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93559" w14:textId="6D7EEE3D" w:rsidR="00386767" w:rsidRDefault="00386767" w:rsidP="00386767">
      <w:pPr>
        <w:pStyle w:val="Title"/>
        <w:rPr>
          <w:lang w:val="en-US"/>
        </w:rPr>
      </w:pPr>
      <w:r>
        <w:rPr>
          <w:lang w:val="en-US"/>
        </w:rPr>
        <w:t>Summary</w:t>
      </w:r>
    </w:p>
    <w:p w14:paraId="6470679C" w14:textId="70F82A1A" w:rsidR="009447AD" w:rsidRDefault="000424E1" w:rsidP="002329D0">
      <w:pPr>
        <w:pStyle w:val="Heading2"/>
        <w:rPr>
          <w:lang w:val="en-US"/>
        </w:rPr>
      </w:pPr>
      <w:hyperlink r:id="rId7" w:history="1">
        <w:r w:rsidR="009447AD" w:rsidRPr="0051346C">
          <w:rPr>
            <w:rStyle w:val="Hyperlink"/>
            <w:lang w:val="en-US"/>
          </w:rPr>
          <w:t>https://www.startcloudnow.com/google%20cloud.html</w:t>
        </w:r>
      </w:hyperlink>
    </w:p>
    <w:p w14:paraId="21D38999" w14:textId="7B741A9B" w:rsidR="009447AD" w:rsidRDefault="009447AD" w:rsidP="009447AD">
      <w:pPr>
        <w:rPr>
          <w:lang w:val="en-US"/>
        </w:rPr>
      </w:pPr>
    </w:p>
    <w:p w14:paraId="302DB38E" w14:textId="4670D5A3" w:rsidR="009447AD" w:rsidRDefault="000424E1" w:rsidP="009447AD">
      <w:pPr>
        <w:rPr>
          <w:lang w:val="en-US"/>
        </w:rPr>
      </w:pPr>
      <w:hyperlink r:id="rId8" w:history="1">
        <w:r w:rsidR="009447AD" w:rsidRPr="0051346C">
          <w:rPr>
            <w:rStyle w:val="Hyperlink"/>
            <w:lang w:val="en-US"/>
          </w:rPr>
          <w:t>https://www.linkedin.com/pulse/my-review-professional-cloud-security-engineer-beta-exam-tzavelas/?trackingId=wfzSPQTlEQXGgzkRE6XWXA%3D%3D</w:t>
        </w:r>
      </w:hyperlink>
    </w:p>
    <w:p w14:paraId="228C4702" w14:textId="773BB7BD" w:rsidR="009447AD" w:rsidRDefault="000424E1" w:rsidP="009447AD">
      <w:pPr>
        <w:rPr>
          <w:lang w:val="en-US"/>
        </w:rPr>
      </w:pPr>
      <w:hyperlink r:id="rId9" w:history="1">
        <w:r w:rsidR="001456C9" w:rsidRPr="0051346C">
          <w:rPr>
            <w:rStyle w:val="Hyperlink"/>
            <w:lang w:val="en-US"/>
          </w:rPr>
          <w:t>https://github.com/sathishvj/awesome-gcp-certifications/blob/master/professional-cloud-security-engineer.md</w:t>
        </w:r>
      </w:hyperlink>
    </w:p>
    <w:p w14:paraId="78ACA6A5" w14:textId="77777777" w:rsidR="001456C9" w:rsidRDefault="001456C9" w:rsidP="009447AD">
      <w:pPr>
        <w:rPr>
          <w:lang w:val="en-US"/>
        </w:rPr>
      </w:pPr>
    </w:p>
    <w:p w14:paraId="04B46D04" w14:textId="77777777" w:rsidR="009447AD" w:rsidRPr="009447AD" w:rsidRDefault="009447AD" w:rsidP="009447AD">
      <w:pPr>
        <w:rPr>
          <w:lang w:val="en-US"/>
        </w:rPr>
      </w:pPr>
    </w:p>
    <w:p w14:paraId="39868529" w14:textId="7C69084D" w:rsidR="00386767" w:rsidRDefault="002329D0" w:rsidP="002329D0">
      <w:pPr>
        <w:pStyle w:val="Heading2"/>
        <w:rPr>
          <w:lang w:val="en-US"/>
        </w:rPr>
      </w:pPr>
      <w:r>
        <w:rPr>
          <w:lang w:val="en-US"/>
        </w:rPr>
        <w:t>VPC</w:t>
      </w:r>
    </w:p>
    <w:p w14:paraId="60649365" w14:textId="3BCA3544" w:rsidR="002329D0" w:rsidRDefault="002329D0" w:rsidP="002329D0">
      <w:pPr>
        <w:rPr>
          <w:lang w:val="en-US"/>
        </w:rPr>
      </w:pPr>
      <w:r>
        <w:rPr>
          <w:lang w:val="en-US"/>
        </w:rPr>
        <w:t>Shared network. Service Control</w:t>
      </w:r>
    </w:p>
    <w:p w14:paraId="576A330A" w14:textId="24E3A681" w:rsidR="002329D0" w:rsidRDefault="007F7A33" w:rsidP="002329D0">
      <w:pPr>
        <w:rPr>
          <w:lang w:val="en-US"/>
        </w:rPr>
      </w:pPr>
      <w:r>
        <w:rPr>
          <w:lang w:val="en-US"/>
        </w:rPr>
        <w:t>Changes without blocking access to resource?</w:t>
      </w:r>
    </w:p>
    <w:p w14:paraId="22D2ADCB" w14:textId="77777777" w:rsidR="007F7A33" w:rsidRDefault="007F7A33" w:rsidP="002329D0">
      <w:pPr>
        <w:rPr>
          <w:lang w:val="en-US"/>
        </w:rPr>
      </w:pPr>
    </w:p>
    <w:p w14:paraId="4A3BF5EF" w14:textId="1B6A1724" w:rsidR="002329D0" w:rsidRDefault="002329D0" w:rsidP="002329D0">
      <w:pPr>
        <w:pStyle w:val="Heading1"/>
        <w:rPr>
          <w:lang w:val="en-US"/>
        </w:rPr>
      </w:pPr>
      <w:r>
        <w:rPr>
          <w:lang w:val="en-US"/>
        </w:rPr>
        <w:t>Organization policies</w:t>
      </w:r>
    </w:p>
    <w:p w14:paraId="50067A4C" w14:textId="553972C2" w:rsidR="002329D0" w:rsidRDefault="002329D0" w:rsidP="002329D0">
      <w:pPr>
        <w:rPr>
          <w:lang w:val="en-US"/>
        </w:rPr>
      </w:pPr>
      <w:r>
        <w:rPr>
          <w:lang w:val="en-US"/>
        </w:rPr>
        <w:t>Control creation of serviceaccount</w:t>
      </w:r>
    </w:p>
    <w:p w14:paraId="0680C9E5" w14:textId="17F4586B" w:rsidR="002329D0" w:rsidRDefault="002329D0" w:rsidP="002329D0">
      <w:pPr>
        <w:rPr>
          <w:lang w:val="en-US"/>
        </w:rPr>
      </w:pPr>
    </w:p>
    <w:p w14:paraId="13F0AF7B" w14:textId="2130AB73" w:rsidR="002329D0" w:rsidRDefault="002329D0" w:rsidP="002329D0">
      <w:pPr>
        <w:pStyle w:val="Heading1"/>
        <w:rPr>
          <w:lang w:val="en-US"/>
        </w:rPr>
      </w:pPr>
      <w:r>
        <w:rPr>
          <w:lang w:val="en-US"/>
        </w:rPr>
        <w:t>IAM</w:t>
      </w:r>
    </w:p>
    <w:p w14:paraId="632E2A59" w14:textId="6F201239" w:rsidR="002329D0" w:rsidRDefault="002329D0" w:rsidP="002329D0">
      <w:pPr>
        <w:rPr>
          <w:lang w:val="en-US"/>
        </w:rPr>
      </w:pPr>
      <w:r>
        <w:rPr>
          <w:lang w:val="en-US"/>
        </w:rPr>
        <w:t xml:space="preserve">How to review accesses? </w:t>
      </w:r>
      <w:r w:rsidR="009B7C5E">
        <w:rPr>
          <w:lang w:val="en-US"/>
        </w:rPr>
        <w:t>Use role recommender.</w:t>
      </w:r>
    </w:p>
    <w:p w14:paraId="04FD7467" w14:textId="77777777" w:rsidR="000F56EC" w:rsidRPr="000F56EC" w:rsidRDefault="000F56EC" w:rsidP="000F56EC">
      <w:pPr>
        <w:rPr>
          <w:b/>
          <w:bCs/>
        </w:rPr>
      </w:pPr>
      <w:r>
        <w:rPr>
          <w:b/>
          <w:bCs/>
        </w:rPr>
        <w:t>when to use service account</w:t>
      </w:r>
    </w:p>
    <w:p w14:paraId="0A6742C7" w14:textId="77777777" w:rsidR="000F56EC" w:rsidRPr="000F56EC" w:rsidRDefault="000F56EC" w:rsidP="000F56EC">
      <w:r w:rsidRPr="000F56EC">
        <w:t>Use service accounts for unattended scenarios.</w:t>
      </w:r>
    </w:p>
    <w:p w14:paraId="367977FA" w14:textId="77777777" w:rsidR="000F56EC" w:rsidRPr="000F56EC" w:rsidRDefault="000F56EC" w:rsidP="000F56EC">
      <w:r w:rsidRPr="000F56EC">
        <w:t>Use service accounts to perform a transition between principals.</w:t>
      </w:r>
    </w:p>
    <w:p w14:paraId="6CFC87B0" w14:textId="77777777" w:rsidR="000F56EC" w:rsidRPr="000F56EC" w:rsidRDefault="000F56EC" w:rsidP="000F56EC">
      <w:r w:rsidRPr="000F56EC">
        <w:t>Don't use service accounts to access user data without the user's consent.</w:t>
      </w:r>
    </w:p>
    <w:p w14:paraId="38393044" w14:textId="2EEE4AEC" w:rsidR="000F56EC" w:rsidRDefault="000F56EC" w:rsidP="000F56EC">
      <w:pPr>
        <w:rPr>
          <w:b/>
          <w:bCs/>
          <w:lang w:val="en-US"/>
        </w:rPr>
      </w:pPr>
      <w:r w:rsidRPr="000F56EC">
        <w:t>Don't use service accounts during development.</w:t>
      </w:r>
    </w:p>
    <w:p w14:paraId="47955CE1" w14:textId="34443886" w:rsidR="0038232A" w:rsidRPr="0038232A" w:rsidRDefault="000F56EC" w:rsidP="002329D0">
      <w:pPr>
        <w:rPr>
          <w:b/>
          <w:bCs/>
          <w:lang w:val="en-US"/>
        </w:rPr>
      </w:pPr>
      <w:r>
        <w:rPr>
          <w:b/>
          <w:bCs/>
          <w:lang w:val="en-US"/>
        </w:rPr>
        <w:t xml:space="preserve">Protect </w:t>
      </w:r>
      <w:r w:rsidR="0038232A">
        <w:rPr>
          <w:b/>
          <w:bCs/>
          <w:lang w:val="en-US"/>
        </w:rPr>
        <w:t>Service account</w:t>
      </w:r>
    </w:p>
    <w:p w14:paraId="03D3D125" w14:textId="4A12D1A4" w:rsidR="00777199" w:rsidRDefault="000424E1" w:rsidP="002329D0">
      <w:pPr>
        <w:rPr>
          <w:lang w:val="en-US"/>
        </w:rPr>
      </w:pPr>
      <w:hyperlink r:id="rId10" w:history="1">
        <w:r w:rsidR="00777199">
          <w:rPr>
            <w:rStyle w:val="Hyperlink"/>
          </w:rPr>
          <w:t>Best practices for securing service accounts  |  Cloud IAM Documentation  |  Google Cloud</w:t>
        </w:r>
      </w:hyperlink>
    </w:p>
    <w:p w14:paraId="61D4B1CB" w14:textId="454E6E99" w:rsidR="009D0B18" w:rsidRDefault="009D0B18" w:rsidP="002329D0">
      <w:r>
        <w:rPr>
          <w:lang w:val="en-US"/>
        </w:rPr>
        <w:t xml:space="preserve">Don’t let user create service account key using org policy </w:t>
      </w:r>
      <w:r w:rsidRPr="009D0B18">
        <w:rPr>
          <w:lang w:val="en-US"/>
        </w:rPr>
        <w:t>iam.disableServiceAccountKeyCreation</w:t>
      </w:r>
      <w:r>
        <w:rPr>
          <w:lang w:val="en-US"/>
        </w:rPr>
        <w:t xml:space="preserve"> and </w:t>
      </w:r>
      <w:r w:rsidR="00DA2011" w:rsidRPr="00DA2011">
        <w:rPr>
          <w:lang w:val="en-US"/>
        </w:rPr>
        <w:t>iam.disableServiceAccountKeyUpload</w:t>
      </w:r>
    </w:p>
    <w:p w14:paraId="79BF3584" w14:textId="0C96A8C9" w:rsidR="0038232A" w:rsidRDefault="0038232A" w:rsidP="002329D0">
      <w:r w:rsidRPr="0038232A">
        <w:t>Don't use automatic role grants for default service accounts</w:t>
      </w:r>
    </w:p>
    <w:p w14:paraId="33FD4A29" w14:textId="102DD32C" w:rsidR="0038232A" w:rsidRDefault="0038232A" w:rsidP="002329D0">
      <w:r w:rsidRPr="0038232A">
        <w:lastRenderedPageBreak/>
        <w:t>Don't rely on access scopes when attaching a service account to a VM instance</w:t>
      </w:r>
      <w:r>
        <w:t xml:space="preserve"> (because it is coarse-grained, not fine grained)</w:t>
      </w:r>
    </w:p>
    <w:p w14:paraId="490B08F0" w14:textId="4D5D624E" w:rsidR="00983BD0" w:rsidRDefault="00983BD0" w:rsidP="002329D0">
      <w:r w:rsidRPr="00983BD0">
        <w:t>Avoid using groups for granting service accounts access to resources</w:t>
      </w:r>
    </w:p>
    <w:p w14:paraId="12912321" w14:textId="56735210" w:rsidR="00983BD0" w:rsidRDefault="00983BD0" w:rsidP="002329D0">
      <w:r w:rsidRPr="00983BD0">
        <w:t>Avoid using domain-wide delegation</w:t>
      </w:r>
    </w:p>
    <w:p w14:paraId="75F26457" w14:textId="511D17E2" w:rsidR="00983BD0" w:rsidRDefault="00983BD0" w:rsidP="002329D0">
      <w:r w:rsidRPr="00983BD0">
        <w:t>Use Credential Access Boundaries to downscope access tokens</w:t>
      </w:r>
      <w:r w:rsidR="00757B5E">
        <w:t xml:space="preserve"> (only for cloud storage)</w:t>
      </w:r>
    </w:p>
    <w:p w14:paraId="1CF9DB9D" w14:textId="50BD785D" w:rsidR="00983BD0" w:rsidRDefault="00983BD0" w:rsidP="002329D0">
      <w:r w:rsidRPr="00983BD0">
        <w:t>Use role recommendations to identify unused permissions</w:t>
      </w:r>
    </w:p>
    <w:p w14:paraId="0FBF697F" w14:textId="3D6F3694" w:rsidR="00983BD0" w:rsidRDefault="00983BD0" w:rsidP="002329D0">
      <w:r w:rsidRPr="00983BD0">
        <w:t>Use lateral movement insights to limit lateral movement</w:t>
      </w:r>
    </w:p>
    <w:p w14:paraId="4A204351" w14:textId="77777777" w:rsidR="00757B5E" w:rsidRDefault="00757B5E" w:rsidP="00757B5E">
      <w:pPr>
        <w:pStyle w:val="Heading2"/>
        <w:shd w:val="clear" w:color="auto" w:fill="FFFFFF"/>
        <w:rPr>
          <w:color w:val="202124"/>
        </w:rPr>
      </w:pPr>
      <w:r>
        <w:rPr>
          <w:rStyle w:val="devsite-heading"/>
          <w:color w:val="202124"/>
        </w:rPr>
        <w:t>Protecting against privilege-escalation threats</w:t>
      </w:r>
    </w:p>
    <w:p w14:paraId="7431559C" w14:textId="79B74DFC" w:rsidR="0060256E" w:rsidRDefault="0060256E" w:rsidP="0060256E">
      <w:r>
        <w:t>Avoid letting users impersonate service accounts that are more privileged than the users themselves.</w:t>
      </w:r>
    </w:p>
    <w:p w14:paraId="23AE497B" w14:textId="77777777" w:rsidR="0060256E" w:rsidRDefault="0060256E" w:rsidP="0060256E">
      <w:r>
        <w:t>Avoid letting users change the IAM policies of service accounts that are more privileged than the users themselves.</w:t>
      </w:r>
    </w:p>
    <w:p w14:paraId="7045C308" w14:textId="77777777" w:rsidR="0060256E" w:rsidRDefault="0060256E" w:rsidP="0060256E">
      <w:r>
        <w:t>Don't let users create or upload service account keys.</w:t>
      </w:r>
    </w:p>
    <w:p w14:paraId="3F57F175" w14:textId="77777777" w:rsidR="0060256E" w:rsidRDefault="0060256E" w:rsidP="0060256E">
      <w:r>
        <w:t>Don't grant access to service accounts at the Cloud project or folder level.</w:t>
      </w:r>
    </w:p>
    <w:p w14:paraId="2BD6F08B" w14:textId="77777777" w:rsidR="0060256E" w:rsidRDefault="0060256E" w:rsidP="0060256E">
      <w:r>
        <w:t>Don't run code from less protected sources on compute resources that have a privileged service account attached.</w:t>
      </w:r>
    </w:p>
    <w:p w14:paraId="6FD6D292" w14:textId="77777777" w:rsidR="0060256E" w:rsidRDefault="0060256E" w:rsidP="0060256E">
      <w:r>
        <w:t>Limit shell access to VMs that have a privileged service account attached.</w:t>
      </w:r>
    </w:p>
    <w:p w14:paraId="6E8DA694" w14:textId="54F4B74E" w:rsidR="0060256E" w:rsidRDefault="0060256E" w:rsidP="0060256E">
      <w:r>
        <w:t>Limit metadata server access to selected users and processes.</w:t>
      </w:r>
    </w:p>
    <w:p w14:paraId="312020C9" w14:textId="1DCFF3A3" w:rsidR="00E911C0" w:rsidRDefault="00E911C0" w:rsidP="00E911C0">
      <w:pPr>
        <w:pStyle w:val="Heading2"/>
        <w:shd w:val="clear" w:color="auto" w:fill="FFFFFF"/>
        <w:rPr>
          <w:rStyle w:val="devsite-heading"/>
          <w:color w:val="202124"/>
        </w:rPr>
      </w:pPr>
      <w:r>
        <w:rPr>
          <w:rStyle w:val="devsite-heading"/>
          <w:color w:val="202124"/>
        </w:rPr>
        <w:t>Protecting against spoofing threats</w:t>
      </w:r>
    </w:p>
    <w:p w14:paraId="3D0A3E63" w14:textId="443A27FA" w:rsidR="002700DA" w:rsidRDefault="002700DA" w:rsidP="002700DA">
      <w:r>
        <w:t>Don't allow attribute mappings to be modified.</w:t>
      </w:r>
    </w:p>
    <w:p w14:paraId="4B290134" w14:textId="0683142E" w:rsidR="002700DA" w:rsidRDefault="002700DA" w:rsidP="002700DA">
      <w:r>
        <w:t>Don't rely on attributes that aren't stable or authoritative.</w:t>
      </w:r>
    </w:p>
    <w:p w14:paraId="6D885B4F" w14:textId="77777777" w:rsidR="00BC1F4A" w:rsidRDefault="00BC1F4A" w:rsidP="00BC1F4A">
      <w:pPr>
        <w:pStyle w:val="Heading2"/>
        <w:shd w:val="clear" w:color="auto" w:fill="FFFFFF"/>
        <w:rPr>
          <w:rStyle w:val="devsite-heading"/>
          <w:color w:val="202124"/>
        </w:rPr>
      </w:pPr>
    </w:p>
    <w:p w14:paraId="7F9D952B" w14:textId="64535FA0" w:rsidR="00BC1F4A" w:rsidRDefault="00BC1F4A" w:rsidP="00BC1F4A">
      <w:pPr>
        <w:pStyle w:val="Heading2"/>
        <w:shd w:val="clear" w:color="auto" w:fill="FFFFFF"/>
        <w:rPr>
          <w:color w:val="202124"/>
        </w:rPr>
      </w:pPr>
      <w:r>
        <w:rPr>
          <w:rStyle w:val="devsite-heading"/>
          <w:color w:val="202124"/>
        </w:rPr>
        <w:t>Protecting against information disclosure threats</w:t>
      </w:r>
    </w:p>
    <w:p w14:paraId="3301BA43" w14:textId="77777777" w:rsidR="00BC1F4A" w:rsidRPr="00BC1F4A" w:rsidRDefault="00BC1F4A" w:rsidP="00BC1F4A">
      <w:r w:rsidRPr="00BC1F4A">
        <w:t>Avoid disclosing confidential information in service account email addresses</w:t>
      </w:r>
    </w:p>
    <w:p w14:paraId="63D2D0B5" w14:textId="77777777" w:rsidR="00C95BC3" w:rsidRDefault="00C95BC3" w:rsidP="00BC1F4A">
      <w:pPr>
        <w:pStyle w:val="Heading2"/>
        <w:shd w:val="clear" w:color="auto" w:fill="FFFFFF"/>
        <w:rPr>
          <w:rStyle w:val="devsite-heading"/>
          <w:color w:val="202124"/>
        </w:rPr>
      </w:pPr>
    </w:p>
    <w:p w14:paraId="09D59F33" w14:textId="585C310E" w:rsidR="00BC1F4A" w:rsidRDefault="00BC1F4A" w:rsidP="00BC1F4A">
      <w:pPr>
        <w:pStyle w:val="Heading2"/>
        <w:shd w:val="clear" w:color="auto" w:fill="FFFFFF"/>
        <w:rPr>
          <w:color w:val="202124"/>
        </w:rPr>
      </w:pPr>
      <w:r>
        <w:rPr>
          <w:rStyle w:val="devsite-heading"/>
          <w:color w:val="202124"/>
        </w:rPr>
        <w:t>Protecting against non-repudiation threats</w:t>
      </w:r>
    </w:p>
    <w:p w14:paraId="649FA4B1" w14:textId="58790A5C" w:rsidR="00777199" w:rsidRDefault="00777199" w:rsidP="00777199">
      <w:r>
        <w:t>Enable data access logs for IAM APIs.</w:t>
      </w:r>
    </w:p>
    <w:p w14:paraId="6DA9C9C0" w14:textId="7FD79939" w:rsidR="00777199" w:rsidRDefault="00777199" w:rsidP="00777199">
      <w:r>
        <w:t>Ensure that CI/CD history can be correlated with Cloud Audit Logs.</w:t>
      </w:r>
    </w:p>
    <w:p w14:paraId="0D1E2E99" w14:textId="6B54A5A4" w:rsidR="00AF6AE7" w:rsidRDefault="00AF6AE7" w:rsidP="00777199"/>
    <w:p w14:paraId="2963786B" w14:textId="0E99C30D" w:rsidR="000F56EC" w:rsidRPr="000F56EC" w:rsidRDefault="000F56EC" w:rsidP="00777199">
      <w:pPr>
        <w:rPr>
          <w:b/>
          <w:bCs/>
        </w:rPr>
      </w:pPr>
      <w:r>
        <w:rPr>
          <w:b/>
          <w:bCs/>
        </w:rPr>
        <w:t>Choosing suitable IAM roles</w:t>
      </w:r>
    </w:p>
    <w:p w14:paraId="29CD9242" w14:textId="0CB8C7B2" w:rsidR="00AF6AE7" w:rsidRDefault="000424E1" w:rsidP="00777199">
      <w:hyperlink r:id="rId11" w:history="1">
        <w:r w:rsidR="00B15496" w:rsidRPr="00AA3669">
          <w:rPr>
            <w:rStyle w:val="Hyperlink"/>
          </w:rPr>
          <w:t>https://cloud.google.com/iam/docs/job-functions/billing</w:t>
        </w:r>
      </w:hyperlink>
    </w:p>
    <w:p w14:paraId="09769121" w14:textId="5D45CFCD" w:rsidR="00B15496" w:rsidRDefault="000424E1" w:rsidP="00777199">
      <w:hyperlink r:id="rId12" w:history="1">
        <w:r w:rsidR="00B15496" w:rsidRPr="00AA3669">
          <w:rPr>
            <w:rStyle w:val="Hyperlink"/>
          </w:rPr>
          <w:t>https://cloud.google.com/iam/docs/job-functions/networking</w:t>
        </w:r>
      </w:hyperlink>
    </w:p>
    <w:p w14:paraId="32FB0441" w14:textId="5BA3CA0E" w:rsidR="00B15496" w:rsidRDefault="000424E1" w:rsidP="00777199">
      <w:hyperlink r:id="rId13" w:history="1">
        <w:r w:rsidR="00E51C2A" w:rsidRPr="00AA3669">
          <w:rPr>
            <w:rStyle w:val="Hyperlink"/>
          </w:rPr>
          <w:t>https://cloud.google.com/iam/docs/job-functions/auditing</w:t>
        </w:r>
      </w:hyperlink>
    </w:p>
    <w:p w14:paraId="181A3867" w14:textId="29F060C7" w:rsidR="000F56EC" w:rsidRDefault="000F56EC" w:rsidP="000F56EC"/>
    <w:p w14:paraId="05BD7941" w14:textId="55320CF3" w:rsidR="00B34282" w:rsidRDefault="00B34282" w:rsidP="000F56EC">
      <w:pPr>
        <w:rPr>
          <w:b/>
          <w:bCs/>
        </w:rPr>
      </w:pPr>
      <w:r>
        <w:rPr>
          <w:b/>
          <w:bCs/>
        </w:rPr>
        <w:t>create short live service account credential</w:t>
      </w:r>
    </w:p>
    <w:p w14:paraId="7C27B3D2" w14:textId="1F202B7D" w:rsidR="00B34282" w:rsidRDefault="00B34282" w:rsidP="000F56EC">
      <w:r>
        <w:t xml:space="preserve">grant the role to the account you will be creating the short live token. </w:t>
      </w:r>
    </w:p>
    <w:p w14:paraId="30310B57" w14:textId="76B9EB1E" w:rsidR="00B34282" w:rsidRDefault="00B34282" w:rsidP="000F56EC">
      <w:r>
        <w:t xml:space="preserve">So if SA1 create SA2 short live token, in SA2 iam policy need </w:t>
      </w:r>
      <w:r>
        <w:rPr>
          <w:rFonts w:ascii="Courier New" w:hAnsi="Courier New" w:cs="Courier New"/>
          <w:color w:val="37474F"/>
          <w:sz w:val="19"/>
          <w:szCs w:val="19"/>
          <w:shd w:val="clear" w:color="auto" w:fill="F1F3F4"/>
        </w:rPr>
        <w:t xml:space="preserve">roles/iam.serviceAccountTokenCreator </w:t>
      </w:r>
      <w:r>
        <w:t>with member SA1.</w:t>
      </w:r>
    </w:p>
    <w:p w14:paraId="557DE6CB" w14:textId="5A0BCE30" w:rsidR="00384CC5" w:rsidRDefault="00384CC5" w:rsidP="000F56EC"/>
    <w:p w14:paraId="11F1FC7B" w14:textId="05E0673B" w:rsidR="00384CC5" w:rsidRDefault="00384CC5" w:rsidP="000F56EC">
      <w:pPr>
        <w:rPr>
          <w:b/>
          <w:bCs/>
        </w:rPr>
      </w:pPr>
      <w:r>
        <w:rPr>
          <w:b/>
          <w:bCs/>
        </w:rPr>
        <w:t>IAP</w:t>
      </w:r>
    </w:p>
    <w:p w14:paraId="0CE4EB20" w14:textId="453AED15" w:rsidR="00384CC5" w:rsidRDefault="00384CC5" w:rsidP="000F56EC">
      <w:r>
        <w:t>TCP forwarding is use to allow user to access ssh rdp</w:t>
      </w:r>
      <w:r w:rsidR="0088254D">
        <w:t>.</w:t>
      </w:r>
    </w:p>
    <w:p w14:paraId="00A60E82" w14:textId="77777777" w:rsidR="0088254D" w:rsidRPr="00384CC5" w:rsidRDefault="0088254D" w:rsidP="000F56EC"/>
    <w:p w14:paraId="17DF087F" w14:textId="42467BCE" w:rsidR="002329D0" w:rsidRDefault="002329D0" w:rsidP="002329D0">
      <w:pPr>
        <w:pStyle w:val="Heading1"/>
        <w:rPr>
          <w:lang w:val="en-US"/>
        </w:rPr>
      </w:pPr>
      <w:r>
        <w:rPr>
          <w:lang w:val="en-US"/>
        </w:rPr>
        <w:t>DLP</w:t>
      </w:r>
    </w:p>
    <w:p w14:paraId="0FBF7501" w14:textId="2518C4E6" w:rsidR="002329D0" w:rsidRDefault="002329D0" w:rsidP="002329D0">
      <w:pPr>
        <w:rPr>
          <w:lang w:val="en-US"/>
        </w:rPr>
      </w:pPr>
      <w:r>
        <w:rPr>
          <w:lang w:val="en-US"/>
        </w:rPr>
        <w:t>Encryption to redact? Mask?</w:t>
      </w:r>
    </w:p>
    <w:p w14:paraId="5653E9E5" w14:textId="1212988B" w:rsidR="00215774" w:rsidRDefault="00215774" w:rsidP="002329D0">
      <w:pPr>
        <w:rPr>
          <w:lang w:val="en-US"/>
        </w:rPr>
      </w:pPr>
      <w:r w:rsidRPr="00215774">
        <w:rPr>
          <w:noProof/>
          <w:lang w:val="en-US"/>
        </w:rPr>
        <w:drawing>
          <wp:inline distT="0" distB="0" distL="0" distR="0" wp14:anchorId="6E72C9DC" wp14:editId="125C187A">
            <wp:extent cx="5731510" cy="2398395"/>
            <wp:effectExtent l="0" t="0" r="2540" b="190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4"/>
                    <a:stretch>
                      <a:fillRect/>
                    </a:stretch>
                  </pic:blipFill>
                  <pic:spPr>
                    <a:xfrm>
                      <a:off x="0" y="0"/>
                      <a:ext cx="5731510" cy="2398395"/>
                    </a:xfrm>
                    <a:prstGeom prst="rect">
                      <a:avLst/>
                    </a:prstGeom>
                  </pic:spPr>
                </pic:pic>
              </a:graphicData>
            </a:graphic>
          </wp:inline>
        </w:drawing>
      </w:r>
    </w:p>
    <w:p w14:paraId="77F07B1E" w14:textId="6D06CD0A" w:rsidR="00465A7A" w:rsidRDefault="00AE33BD" w:rsidP="002329D0">
      <w:pPr>
        <w:rPr>
          <w:lang w:val="en-US"/>
        </w:rPr>
      </w:pPr>
      <w:r>
        <w:rPr>
          <w:lang w:val="en-US"/>
        </w:rPr>
        <w:t>Use rowsLimit and bytesLimitPerFile to sample data and use CloudStorageRegexFileSet limit scans</w:t>
      </w:r>
    </w:p>
    <w:p w14:paraId="03EB585F" w14:textId="6886CBB9" w:rsidR="00465A7A" w:rsidRDefault="00465A7A" w:rsidP="00465A7A">
      <w:pPr>
        <w:pStyle w:val="Heading1"/>
        <w:rPr>
          <w:lang w:val="en-US"/>
        </w:rPr>
      </w:pPr>
      <w:r>
        <w:rPr>
          <w:lang w:val="en-US"/>
        </w:rPr>
        <w:t>Cloud Armor</w:t>
      </w:r>
    </w:p>
    <w:p w14:paraId="0302D010" w14:textId="77777777" w:rsidR="007143DB" w:rsidRPr="007143DB" w:rsidRDefault="007143DB" w:rsidP="007143DB">
      <w:pPr>
        <w:rPr>
          <w:lang w:val="en-US"/>
        </w:rPr>
      </w:pPr>
      <w:r w:rsidRPr="007143DB">
        <w:rPr>
          <w:lang w:val="en-US"/>
        </w:rPr>
        <w:t>The load balancer must be an external HTTP(S) load balancer.</w:t>
      </w:r>
    </w:p>
    <w:p w14:paraId="1DF4B9C6" w14:textId="77777777" w:rsidR="007143DB" w:rsidRPr="007143DB" w:rsidRDefault="007143DB" w:rsidP="007143DB">
      <w:pPr>
        <w:rPr>
          <w:lang w:val="en-US"/>
        </w:rPr>
      </w:pPr>
      <w:r w:rsidRPr="007143DB">
        <w:rPr>
          <w:lang w:val="en-US"/>
        </w:rPr>
        <w:t>The backend service's load balancing scheme must be EXTERNAL.</w:t>
      </w:r>
    </w:p>
    <w:p w14:paraId="7AF6D00A" w14:textId="7DD84E9E" w:rsidR="00465A7A" w:rsidRDefault="007143DB" w:rsidP="007143DB">
      <w:pPr>
        <w:rPr>
          <w:lang w:val="en-US"/>
        </w:rPr>
      </w:pPr>
      <w:r w:rsidRPr="007143DB">
        <w:rPr>
          <w:lang w:val="en-US"/>
        </w:rPr>
        <w:t>The backend service's protocol must be one of HTTP, HTTPS, or HTTP/2.</w:t>
      </w:r>
    </w:p>
    <w:p w14:paraId="6E4CECAC" w14:textId="4087B375" w:rsidR="007143DB" w:rsidRDefault="007143DB" w:rsidP="007143DB">
      <w:pPr>
        <w:rPr>
          <w:lang w:val="en-US"/>
        </w:rPr>
      </w:pPr>
      <w:r>
        <w:rPr>
          <w:lang w:val="en-US"/>
        </w:rPr>
        <w:t>Have preview mode.</w:t>
      </w:r>
    </w:p>
    <w:p w14:paraId="30FC78A1" w14:textId="77777777" w:rsidR="007143DB" w:rsidRPr="007143DB" w:rsidRDefault="007143DB" w:rsidP="007143DB"/>
    <w:p w14:paraId="09007DF0" w14:textId="52B76F10" w:rsidR="00465A7A" w:rsidRDefault="00465A7A" w:rsidP="00465A7A">
      <w:pPr>
        <w:pStyle w:val="Heading1"/>
        <w:rPr>
          <w:lang w:val="en-US"/>
        </w:rPr>
      </w:pPr>
      <w:r>
        <w:rPr>
          <w:lang w:val="en-US"/>
        </w:rPr>
        <w:lastRenderedPageBreak/>
        <w:t>VPC</w:t>
      </w:r>
    </w:p>
    <w:p w14:paraId="622C9B0B" w14:textId="5A7AF4BE" w:rsidR="00465A7A" w:rsidRDefault="00465A7A" w:rsidP="00465A7A">
      <w:pPr>
        <w:rPr>
          <w:lang w:val="en-US"/>
        </w:rPr>
      </w:pPr>
      <w:r>
        <w:rPr>
          <w:lang w:val="en-US"/>
        </w:rPr>
        <w:t>Deploy private and subnet, in between virtual appliance route to monitor?</w:t>
      </w:r>
    </w:p>
    <w:p w14:paraId="3A0C0FAA" w14:textId="48BCCA66" w:rsidR="005C5D12" w:rsidRDefault="00D71296" w:rsidP="00465A7A">
      <w:pPr>
        <w:rPr>
          <w:lang w:val="en-US"/>
        </w:rPr>
      </w:pPr>
      <w:r>
        <w:rPr>
          <w:lang w:val="en-US"/>
        </w:rPr>
        <w:t>(use 1 vm with multiple NIC to different subnets.)</w:t>
      </w:r>
    </w:p>
    <w:p w14:paraId="76D50C66" w14:textId="5604DECE" w:rsidR="00447EDE" w:rsidRDefault="00447EDE" w:rsidP="00465A7A">
      <w:pPr>
        <w:rPr>
          <w:lang w:val="en-US"/>
        </w:rPr>
      </w:pPr>
      <w:r>
        <w:rPr>
          <w:lang w:val="en-US"/>
        </w:rPr>
        <w:t>How to check rules that are conflict?</w:t>
      </w:r>
    </w:p>
    <w:p w14:paraId="13E47754" w14:textId="481E0217" w:rsidR="000F1DDB" w:rsidRDefault="000F1DDB" w:rsidP="00465A7A">
      <w:pPr>
        <w:rPr>
          <w:lang w:val="en-US"/>
        </w:rPr>
      </w:pPr>
      <w:r>
        <w:rPr>
          <w:lang w:val="en-US"/>
        </w:rPr>
        <w:t>Firewall insights?</w:t>
      </w:r>
    </w:p>
    <w:p w14:paraId="62834B90" w14:textId="61940C46" w:rsidR="0037570B" w:rsidRDefault="0037570B" w:rsidP="00D71296">
      <w:pPr>
        <w:pStyle w:val="Heading1"/>
        <w:rPr>
          <w:lang w:val="en-US"/>
        </w:rPr>
      </w:pPr>
      <w:r w:rsidRPr="0037570B">
        <w:rPr>
          <w:noProof/>
          <w:lang w:val="en-US"/>
        </w:rPr>
        <w:drawing>
          <wp:inline distT="0" distB="0" distL="0" distR="0" wp14:anchorId="41DC66A6" wp14:editId="50494EB8">
            <wp:extent cx="5731510" cy="3081020"/>
            <wp:effectExtent l="0" t="0" r="2540" b="508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stretch>
                      <a:fillRect/>
                    </a:stretch>
                  </pic:blipFill>
                  <pic:spPr>
                    <a:xfrm>
                      <a:off x="0" y="0"/>
                      <a:ext cx="5731510" cy="3081020"/>
                    </a:xfrm>
                    <a:prstGeom prst="rect">
                      <a:avLst/>
                    </a:prstGeom>
                  </pic:spPr>
                </pic:pic>
              </a:graphicData>
            </a:graphic>
          </wp:inline>
        </w:drawing>
      </w:r>
    </w:p>
    <w:p w14:paraId="57422154" w14:textId="72C74C41" w:rsidR="006D5BE4" w:rsidRDefault="006D5BE4" w:rsidP="007663B8">
      <w:pPr>
        <w:rPr>
          <w:lang w:val="en-US"/>
        </w:rPr>
      </w:pPr>
      <w:r>
        <w:rPr>
          <w:lang w:val="en-US"/>
        </w:rPr>
        <w:t>Restricted.googleapis.com – ONLY SUPPORT services that supports VPC service controls</w:t>
      </w:r>
    </w:p>
    <w:p w14:paraId="38A1B48C" w14:textId="3E72DAD6" w:rsidR="00D71296" w:rsidRDefault="00D71296" w:rsidP="00D71296">
      <w:pPr>
        <w:pStyle w:val="Heading1"/>
        <w:rPr>
          <w:lang w:val="en-US"/>
        </w:rPr>
      </w:pPr>
      <w:r>
        <w:rPr>
          <w:lang w:val="en-US"/>
        </w:rPr>
        <w:t>kms</w:t>
      </w:r>
    </w:p>
    <w:p w14:paraId="6D925BCF" w14:textId="39752332" w:rsidR="00D71296" w:rsidRDefault="00D71296" w:rsidP="00465A7A">
      <w:pPr>
        <w:rPr>
          <w:lang w:val="en-US"/>
        </w:rPr>
      </w:pPr>
      <w:r>
        <w:rPr>
          <w:lang w:val="en-US"/>
        </w:rPr>
        <w:t>Cloud Build cannot use KMS. It encrypt the build-time persistent disk (PD) with an ephemeral key that is generated for each build. No configuration is required.</w:t>
      </w:r>
    </w:p>
    <w:p w14:paraId="5DD3FCB8" w14:textId="4FC8E934" w:rsidR="00F45913" w:rsidRDefault="00F45913" w:rsidP="00465A7A">
      <w:pPr>
        <w:rPr>
          <w:lang w:val="en-US"/>
        </w:rPr>
      </w:pPr>
      <w:r>
        <w:rPr>
          <w:lang w:val="en-US"/>
        </w:rPr>
        <w:t>Generate DEK locally, generate new KEK in KMS to encrypt DEK, store both encrypted data and encrypted DEK</w:t>
      </w:r>
    </w:p>
    <w:p w14:paraId="21D75751" w14:textId="1715CDED" w:rsidR="004264C1" w:rsidRDefault="004264C1" w:rsidP="004264C1">
      <w:pPr>
        <w:pStyle w:val="Heading1"/>
        <w:rPr>
          <w:lang w:val="en-US"/>
        </w:rPr>
      </w:pPr>
      <w:r>
        <w:rPr>
          <w:lang w:val="en-US"/>
        </w:rPr>
        <w:t>Bigtable</w:t>
      </w:r>
    </w:p>
    <w:p w14:paraId="3A89C2C8" w14:textId="4158C7EB" w:rsidR="004264C1" w:rsidRDefault="004264C1" w:rsidP="004264C1">
      <w:pPr>
        <w:rPr>
          <w:lang w:val="en-US"/>
        </w:rPr>
      </w:pPr>
      <w:r>
        <w:rPr>
          <w:lang w:val="en-US"/>
        </w:rPr>
        <w:t xml:space="preserve">Bigtable automatically replicate data over at least 2 geographic </w:t>
      </w:r>
      <w:r w:rsidR="00356F36">
        <w:rPr>
          <w:lang w:val="en-US"/>
        </w:rPr>
        <w:t>places</w:t>
      </w:r>
    </w:p>
    <w:p w14:paraId="2D7D246E" w14:textId="4AAFEC43" w:rsidR="00356F36" w:rsidRDefault="003752ED" w:rsidP="004264C1">
      <w:pPr>
        <w:rPr>
          <w:lang w:val="en-US"/>
        </w:rPr>
      </w:pPr>
      <w:r>
        <w:rPr>
          <w:lang w:val="en-US"/>
        </w:rPr>
        <w:t>ISO 27017</w:t>
      </w:r>
    </w:p>
    <w:p w14:paraId="5A079038" w14:textId="77777777" w:rsidR="003752ED" w:rsidRPr="004264C1" w:rsidRDefault="003752ED" w:rsidP="004264C1">
      <w:pPr>
        <w:rPr>
          <w:lang w:val="en-US"/>
        </w:rPr>
      </w:pPr>
    </w:p>
    <w:p w14:paraId="78F13334" w14:textId="77777777" w:rsidR="00D71296" w:rsidRDefault="00D71296" w:rsidP="00465A7A">
      <w:pPr>
        <w:rPr>
          <w:lang w:val="en-US"/>
        </w:rPr>
      </w:pPr>
    </w:p>
    <w:p w14:paraId="76CBBEC5" w14:textId="19F5AE2E" w:rsidR="00465A7A" w:rsidRDefault="008264C4" w:rsidP="008264C4">
      <w:pPr>
        <w:pStyle w:val="Heading1"/>
        <w:rPr>
          <w:lang w:val="en-US"/>
        </w:rPr>
      </w:pPr>
      <w:r>
        <w:rPr>
          <w:lang w:val="en-US"/>
        </w:rPr>
        <w:lastRenderedPageBreak/>
        <w:t>LB</w:t>
      </w:r>
    </w:p>
    <w:p w14:paraId="5F5D539A" w14:textId="3686AB9D" w:rsidR="00FD4703" w:rsidRDefault="00FD4703" w:rsidP="00652C7E">
      <w:pPr>
        <w:rPr>
          <w:lang w:val="en-US"/>
        </w:rPr>
      </w:pPr>
      <w:r w:rsidRPr="00FD4703">
        <w:rPr>
          <w:noProof/>
          <w:lang w:val="en-US"/>
        </w:rPr>
        <w:drawing>
          <wp:inline distT="0" distB="0" distL="0" distR="0" wp14:anchorId="67726AF8" wp14:editId="19AA1A08">
            <wp:extent cx="5731510" cy="1068705"/>
            <wp:effectExtent l="0" t="0" r="254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16"/>
                    <a:stretch>
                      <a:fillRect/>
                    </a:stretch>
                  </pic:blipFill>
                  <pic:spPr>
                    <a:xfrm>
                      <a:off x="0" y="0"/>
                      <a:ext cx="5731510" cy="1068705"/>
                    </a:xfrm>
                    <a:prstGeom prst="rect">
                      <a:avLst/>
                    </a:prstGeom>
                  </pic:spPr>
                </pic:pic>
              </a:graphicData>
            </a:graphic>
          </wp:inline>
        </w:drawing>
      </w:r>
    </w:p>
    <w:p w14:paraId="0127CBDE" w14:textId="7B3946C8" w:rsidR="00652C7E" w:rsidRDefault="00652C7E" w:rsidP="00652C7E">
      <w:pPr>
        <w:rPr>
          <w:lang w:val="en-US"/>
        </w:rPr>
      </w:pPr>
      <w:r>
        <w:rPr>
          <w:lang w:val="en-US"/>
        </w:rPr>
        <w:t>Which one to use to remember client IP</w:t>
      </w:r>
      <w:r w:rsidR="00B171B0">
        <w:rPr>
          <w:lang w:val="en-US"/>
        </w:rPr>
        <w:t xml:space="preserve">? </w:t>
      </w:r>
      <w:r w:rsidR="00E63DE3">
        <w:rPr>
          <w:lang w:val="en-US"/>
        </w:rPr>
        <w:t xml:space="preserve">Use </w:t>
      </w:r>
      <w:r w:rsidR="00E63DE3" w:rsidRPr="00E63DE3">
        <w:rPr>
          <w:lang w:val="en-US"/>
        </w:rPr>
        <w:t>TCP/UDP network load balancer and internal TCP/UDP load balancers</w:t>
      </w:r>
      <w:r w:rsidR="005C19CC">
        <w:rPr>
          <w:lang w:val="en-US"/>
        </w:rPr>
        <w:t>.</w:t>
      </w:r>
    </w:p>
    <w:p w14:paraId="1742B63B" w14:textId="68593EC4" w:rsidR="005C19CC" w:rsidRDefault="005C19CC" w:rsidP="00652C7E">
      <w:pPr>
        <w:rPr>
          <w:lang w:val="en-US"/>
        </w:rPr>
      </w:pPr>
      <w:r w:rsidRPr="005C19CC">
        <w:rPr>
          <w:lang w:val="en-US"/>
        </w:rPr>
        <w:t>Proxy-only subnets are only required for regional external HTTP(S) load balancers</w:t>
      </w:r>
      <w:r w:rsidR="00203258">
        <w:rPr>
          <w:lang w:val="en-US"/>
        </w:rPr>
        <w:t>.</w:t>
      </w:r>
    </w:p>
    <w:p w14:paraId="42C9C44A" w14:textId="2B15B8CC" w:rsidR="005C0EDD" w:rsidRDefault="005C0EDD" w:rsidP="005C0EDD">
      <w:pPr>
        <w:rPr>
          <w:lang w:val="en-US"/>
        </w:rPr>
      </w:pPr>
      <w:r>
        <w:rPr>
          <w:lang w:val="en-US"/>
        </w:rPr>
        <w:t xml:space="preserve">Firewall need ingress rule </w:t>
      </w:r>
      <w:r w:rsidRPr="005C0EDD">
        <w:rPr>
          <w:lang w:val="en-US"/>
        </w:rPr>
        <w:t>130.211.0.0/22</w:t>
      </w:r>
      <w:r>
        <w:rPr>
          <w:lang w:val="en-US"/>
        </w:rPr>
        <w:t xml:space="preserve"> </w:t>
      </w:r>
      <w:r w:rsidRPr="005C0EDD">
        <w:rPr>
          <w:lang w:val="en-US"/>
        </w:rPr>
        <w:t>35.191.0.0/16</w:t>
      </w:r>
      <w:r>
        <w:rPr>
          <w:lang w:val="en-US"/>
        </w:rPr>
        <w:t xml:space="preserve"> for health check.</w:t>
      </w:r>
    </w:p>
    <w:p w14:paraId="7CB1D6F3" w14:textId="3DDA6A13" w:rsidR="00203258" w:rsidRDefault="00DB70A8" w:rsidP="00652C7E">
      <w:pPr>
        <w:rPr>
          <w:lang w:val="en-US"/>
        </w:rPr>
      </w:pPr>
      <w:r w:rsidRPr="00DB70A8">
        <w:rPr>
          <w:lang w:val="en-US"/>
        </w:rPr>
        <w:t>When delivering both secure and non-secure content over the same hostname, the client is directed to an edge server that can negotiate either HTTP or HTTPS. To make this work with Cloud CDN, you can reserve an IP address and bind the reserved IP address to both the HTTP and HTTPS frontend configuration in the external HTTP(S) load balancer.</w:t>
      </w:r>
    </w:p>
    <w:p w14:paraId="1566CC9D" w14:textId="6A29CF51" w:rsidR="00333EF7" w:rsidRDefault="00333EF7" w:rsidP="00652C7E">
      <w:pPr>
        <w:rPr>
          <w:b/>
          <w:bCs/>
          <w:lang w:val="en-US"/>
        </w:rPr>
      </w:pPr>
      <w:r>
        <w:rPr>
          <w:b/>
          <w:bCs/>
          <w:lang w:val="en-US"/>
        </w:rPr>
        <w:t>External HTTP Lb usecases:</w:t>
      </w:r>
    </w:p>
    <w:p w14:paraId="61035427" w14:textId="6CE93441" w:rsidR="00333EF7" w:rsidRPr="00333EF7" w:rsidRDefault="00333EF7" w:rsidP="00652C7E">
      <w:r>
        <w:rPr>
          <w:lang w:val="en-US"/>
        </w:rPr>
        <w:t xml:space="preserve">3 tier web service, multi region lb, </w:t>
      </w:r>
      <w:r w:rsidRPr="00333EF7">
        <w:rPr>
          <w:lang w:val="en-US"/>
        </w:rPr>
        <w:t>Workloads with jurisdictional compliance</w:t>
      </w:r>
      <w:r>
        <w:rPr>
          <w:lang w:val="en-US"/>
        </w:rPr>
        <w:t>, traffic management, lb for GKE (external), lb with request routing, lb for serverless services, lb with hybrid connectivity</w:t>
      </w:r>
      <w:r w:rsidR="002411EC">
        <w:rPr>
          <w:lang w:val="en-US"/>
        </w:rPr>
        <w:t xml:space="preserve"> private service connect</w:t>
      </w:r>
    </w:p>
    <w:p w14:paraId="7F2435B6" w14:textId="58321BF1" w:rsidR="00333EF7" w:rsidRPr="00333EF7" w:rsidRDefault="00333EF7" w:rsidP="00652C7E">
      <w:pPr>
        <w:rPr>
          <w:b/>
          <w:bCs/>
          <w:lang w:val="en-US"/>
        </w:rPr>
      </w:pPr>
      <w:r w:rsidRPr="00333EF7">
        <w:rPr>
          <w:b/>
          <w:bCs/>
          <w:lang w:val="en-US"/>
        </w:rPr>
        <w:t>Internal HTTP LB usecases:</w:t>
      </w:r>
    </w:p>
    <w:p w14:paraId="37B8C777" w14:textId="4963CEF5" w:rsidR="00333EF7" w:rsidRDefault="00333EF7" w:rsidP="00652C7E">
      <w:pPr>
        <w:rPr>
          <w:lang w:val="en-US"/>
        </w:rPr>
      </w:pPr>
      <w:r>
        <w:rPr>
          <w:lang w:val="en-US"/>
        </w:rPr>
        <w:t>3 tier web service, path-based routing, modernizing legacy services, private service connect</w:t>
      </w:r>
    </w:p>
    <w:p w14:paraId="2ECAEA14" w14:textId="6B52AF76" w:rsidR="001B6A82" w:rsidRPr="00333EF7" w:rsidRDefault="001B6A82" w:rsidP="001B6A82">
      <w:pPr>
        <w:rPr>
          <w:b/>
          <w:bCs/>
          <w:lang w:val="en-US"/>
        </w:rPr>
      </w:pPr>
      <w:r>
        <w:rPr>
          <w:b/>
          <w:bCs/>
          <w:lang w:val="en-US"/>
        </w:rPr>
        <w:t xml:space="preserve">External TCP/UDP </w:t>
      </w:r>
      <w:r w:rsidRPr="00333EF7">
        <w:rPr>
          <w:b/>
          <w:bCs/>
          <w:lang w:val="en-US"/>
        </w:rPr>
        <w:t>usecases:</w:t>
      </w:r>
    </w:p>
    <w:p w14:paraId="3982BE55" w14:textId="6085BD9A" w:rsidR="001B6A82" w:rsidRPr="004D0DA2" w:rsidRDefault="001B6A82" w:rsidP="001B6A82">
      <w:pPr>
        <w:rPr>
          <w:lang w:val="en-US"/>
        </w:rPr>
      </w:pPr>
      <w:r>
        <w:rPr>
          <w:lang w:val="en-US"/>
        </w:rPr>
        <w:t xml:space="preserve">Balance non-tcp traffic or balance other TCP port, </w:t>
      </w:r>
      <w:r w:rsidR="004D0DA2">
        <w:rPr>
          <w:lang w:val="en-US"/>
        </w:rPr>
        <w:t xml:space="preserve">ok to have SSL traffic decrypted by backends, acceptable for self managed cert, need </w:t>
      </w:r>
      <w:r w:rsidR="004D0DA2" w:rsidRPr="004D0DA2">
        <w:rPr>
          <w:b/>
          <w:bCs/>
          <w:lang w:val="en-US"/>
        </w:rPr>
        <w:t>PRESERVE CLIENT IP</w:t>
      </w:r>
      <w:r w:rsidR="004D0DA2">
        <w:rPr>
          <w:lang w:val="en-US"/>
        </w:rPr>
        <w:t>, need pass through lb instead of proxy.</w:t>
      </w:r>
    </w:p>
    <w:p w14:paraId="334918DA" w14:textId="53381042" w:rsidR="005A052F" w:rsidRDefault="005A052F" w:rsidP="00652C7E">
      <w:pPr>
        <w:rPr>
          <w:lang w:val="en-US"/>
        </w:rPr>
      </w:pPr>
      <w:r w:rsidRPr="005A052F">
        <w:rPr>
          <w:lang w:val="en-US"/>
        </w:rPr>
        <w:t>SSL Proxy Load Balancing is intended for non-HTTP(S) traffic</w:t>
      </w:r>
    </w:p>
    <w:p w14:paraId="28D48F77" w14:textId="77777777" w:rsidR="005A052F" w:rsidRDefault="005A052F" w:rsidP="00652C7E">
      <w:pPr>
        <w:rPr>
          <w:lang w:val="en-US"/>
        </w:rPr>
      </w:pPr>
    </w:p>
    <w:p w14:paraId="3456D3B4" w14:textId="77777777" w:rsidR="00333EF7" w:rsidRPr="00652C7E" w:rsidRDefault="00333EF7" w:rsidP="00652C7E">
      <w:pPr>
        <w:rPr>
          <w:lang w:val="en-US"/>
        </w:rPr>
      </w:pPr>
    </w:p>
    <w:p w14:paraId="090504C8" w14:textId="4B51C672" w:rsidR="008264C4" w:rsidRDefault="008264C4" w:rsidP="00465A7A">
      <w:pPr>
        <w:rPr>
          <w:lang w:val="en-US"/>
        </w:rPr>
      </w:pPr>
    </w:p>
    <w:p w14:paraId="71209D3E" w14:textId="74043E28" w:rsidR="004834BE" w:rsidRDefault="004834BE" w:rsidP="004834BE">
      <w:pPr>
        <w:pStyle w:val="Heading1"/>
        <w:rPr>
          <w:lang w:val="en-US"/>
        </w:rPr>
      </w:pPr>
      <w:r>
        <w:rPr>
          <w:lang w:val="en-US"/>
        </w:rPr>
        <w:t>Logs</w:t>
      </w:r>
    </w:p>
    <w:p w14:paraId="39C9BBF1" w14:textId="0B3BDD7A" w:rsidR="00447EDE" w:rsidRDefault="004834BE" w:rsidP="004834BE">
      <w:pPr>
        <w:rPr>
          <w:lang w:val="en-US"/>
        </w:rPr>
      </w:pPr>
      <w:r>
        <w:rPr>
          <w:lang w:val="en-US"/>
        </w:rPr>
        <w:t>How to validate connection is working? (firewall logs? Flow logs?)</w:t>
      </w:r>
    </w:p>
    <w:p w14:paraId="783829AC" w14:textId="698C7377" w:rsidR="00632010" w:rsidRDefault="003B7C69" w:rsidP="004834BE">
      <w:pPr>
        <w:rPr>
          <w:lang w:val="en-US"/>
        </w:rPr>
      </w:pPr>
      <w:r w:rsidRPr="003B7C69">
        <w:rPr>
          <w:lang w:val="en-US"/>
        </w:rPr>
        <w:t>The Logs Viewer role doesn't let you read the Data Access audit logs that are in the _Default bucket. To read these Data Access audit logs, you need the Private Logs Viewer role (roles/logging.privateLogViewer) for the appropriate log view.</w:t>
      </w:r>
    </w:p>
    <w:p w14:paraId="4C369E1E" w14:textId="29F5EBB8" w:rsidR="003B7C69" w:rsidRDefault="003B7C69" w:rsidP="004834BE">
      <w:pPr>
        <w:rPr>
          <w:lang w:val="en-US"/>
        </w:rPr>
      </w:pPr>
      <w:r w:rsidRPr="003B7C69">
        <w:rPr>
          <w:lang w:val="en-US"/>
        </w:rPr>
        <w:lastRenderedPageBreak/>
        <w:t>The Logs Viewer role doesn't let you read logs that are stored in user-defined buckets; to read logs in user-defined buckets, you need the Logs View Accessor role (roles/logging.viewAccessor) for the appropriate log view.</w:t>
      </w:r>
    </w:p>
    <w:p w14:paraId="28A2ABD8" w14:textId="29732D47" w:rsidR="00632010" w:rsidRDefault="00632010" w:rsidP="00632010">
      <w:pPr>
        <w:pStyle w:val="Heading1"/>
        <w:rPr>
          <w:lang w:val="en-US"/>
        </w:rPr>
      </w:pPr>
      <w:r>
        <w:rPr>
          <w:lang w:val="en-US"/>
        </w:rPr>
        <w:t>Compliance</w:t>
      </w:r>
    </w:p>
    <w:p w14:paraId="429CC7DF" w14:textId="066EF40C" w:rsidR="00632010" w:rsidRDefault="00632010" w:rsidP="00632010">
      <w:pPr>
        <w:rPr>
          <w:lang w:val="en-US"/>
        </w:rPr>
      </w:pPr>
      <w:r>
        <w:rPr>
          <w:lang w:val="en-US"/>
        </w:rPr>
        <w:t>Doc to see PCI?</w:t>
      </w:r>
    </w:p>
    <w:p w14:paraId="6015E8F4" w14:textId="576CBD33" w:rsidR="002C478B" w:rsidRDefault="002C478B" w:rsidP="002C478B">
      <w:pPr>
        <w:pStyle w:val="Heading1"/>
        <w:rPr>
          <w:lang w:val="en-US"/>
        </w:rPr>
      </w:pPr>
      <w:r>
        <w:rPr>
          <w:lang w:val="en-US"/>
        </w:rPr>
        <w:t>Private access</w:t>
      </w:r>
    </w:p>
    <w:p w14:paraId="69952A94" w14:textId="76726546" w:rsidR="00632010" w:rsidRDefault="00F92620" w:rsidP="00632010">
      <w:pPr>
        <w:rPr>
          <w:lang w:val="en-US"/>
        </w:rPr>
      </w:pPr>
      <w:r>
        <w:rPr>
          <w:lang w:val="en-US"/>
        </w:rPr>
        <w:t>Have services except app engine</w:t>
      </w:r>
      <w:r w:rsidR="005D6C8C">
        <w:rPr>
          <w:lang w:val="en-US"/>
        </w:rPr>
        <w:t>,</w:t>
      </w:r>
      <w:r>
        <w:rPr>
          <w:lang w:val="en-US"/>
        </w:rPr>
        <w:t xml:space="preserve"> memcache, filestore and memorystore link</w:t>
      </w:r>
    </w:p>
    <w:p w14:paraId="0A774A60" w14:textId="1D6CED0A" w:rsidR="00034B2F" w:rsidRDefault="00034B2F" w:rsidP="00632010">
      <w:pPr>
        <w:rPr>
          <w:lang w:val="en-US"/>
        </w:rPr>
      </w:pPr>
    </w:p>
    <w:p w14:paraId="655B880C" w14:textId="292064B2" w:rsidR="00034B2F" w:rsidRDefault="00034B2F" w:rsidP="00034B2F">
      <w:pPr>
        <w:pStyle w:val="Heading1"/>
        <w:rPr>
          <w:lang w:val="en-US"/>
        </w:rPr>
      </w:pPr>
      <w:r>
        <w:rPr>
          <w:lang w:val="en-US"/>
        </w:rPr>
        <w:t>Google Cloud Directory Sync (GCDS)</w:t>
      </w:r>
    </w:p>
    <w:p w14:paraId="76CE59E4" w14:textId="5FCD1B74" w:rsidR="00034B2F" w:rsidRDefault="00034B2F" w:rsidP="00632010">
      <w:pPr>
        <w:rPr>
          <w:lang w:val="en-US"/>
        </w:rPr>
      </w:pPr>
      <w:r>
        <w:rPr>
          <w:lang w:val="en-US"/>
        </w:rPr>
        <w:t>SSL</w:t>
      </w:r>
    </w:p>
    <w:p w14:paraId="5AA32162" w14:textId="2194EAAF" w:rsidR="00034B2F" w:rsidRDefault="00034B2F" w:rsidP="00632010">
      <w:pPr>
        <w:rPr>
          <w:lang w:val="en-US"/>
        </w:rPr>
      </w:pPr>
      <w:r>
        <w:rPr>
          <w:lang w:val="en-US"/>
        </w:rPr>
        <w:t>sync-cmd command</w:t>
      </w:r>
    </w:p>
    <w:p w14:paraId="68FC065A" w14:textId="5871D235" w:rsidR="00034B2F" w:rsidRDefault="00034B2F" w:rsidP="00632010">
      <w:pPr>
        <w:rPr>
          <w:lang w:val="en-US"/>
        </w:rPr>
      </w:pPr>
      <w:r>
        <w:rPr>
          <w:lang w:val="en-US"/>
        </w:rPr>
        <w:t>define google domain connection in Googl</w:t>
      </w:r>
      <w:r w:rsidR="00226399">
        <w:rPr>
          <w:lang w:val="en-US"/>
        </w:rPr>
        <w:t>e</w:t>
      </w:r>
      <w:r>
        <w:rPr>
          <w:lang w:val="en-US"/>
        </w:rPr>
        <w:t xml:space="preserve"> Domain Configuration page</w:t>
      </w:r>
    </w:p>
    <w:p w14:paraId="69A4CDF2" w14:textId="0DD65DD3" w:rsidR="00034B2F" w:rsidRDefault="00034B2F" w:rsidP="00632010">
      <w:pPr>
        <w:rPr>
          <w:lang w:val="en-US"/>
        </w:rPr>
      </w:pPr>
      <w:r>
        <w:rPr>
          <w:lang w:val="en-US"/>
        </w:rPr>
        <w:t>LDAP configuration page to define ldap server</w:t>
      </w:r>
    </w:p>
    <w:p w14:paraId="73DA1C06" w14:textId="15B47F3B" w:rsidR="008E6DE6" w:rsidRDefault="008E6DE6" w:rsidP="00632010">
      <w:pPr>
        <w:rPr>
          <w:lang w:val="en-US"/>
        </w:rPr>
      </w:pPr>
      <w:r>
        <w:rPr>
          <w:lang w:val="en-US"/>
        </w:rPr>
        <w:t>General Settings to define type of object to sync</w:t>
      </w:r>
    </w:p>
    <w:p w14:paraId="4881ABD0" w14:textId="19D31EF9" w:rsidR="008E6DE6" w:rsidRDefault="008E6DE6" w:rsidP="00632010">
      <w:pPr>
        <w:rPr>
          <w:lang w:val="en-US"/>
        </w:rPr>
      </w:pPr>
      <w:r>
        <w:rPr>
          <w:lang w:val="en-US"/>
        </w:rPr>
        <w:t>Org Units page to specify LDAP OU correspond to OU in google domain</w:t>
      </w:r>
    </w:p>
    <w:p w14:paraId="5D527C44" w14:textId="1049C325" w:rsidR="00034B2F" w:rsidRDefault="00034B2F" w:rsidP="00034B2F">
      <w:pPr>
        <w:pStyle w:val="Heading1"/>
        <w:rPr>
          <w:lang w:val="en-US"/>
        </w:rPr>
      </w:pPr>
      <w:r>
        <w:rPr>
          <w:lang w:val="en-US"/>
        </w:rPr>
        <w:t>Cloud monitoring API</w:t>
      </w:r>
    </w:p>
    <w:p w14:paraId="40761E56" w14:textId="444FC40D" w:rsidR="00034B2F" w:rsidRDefault="00034B2F" w:rsidP="00034B2F">
      <w:pPr>
        <w:rPr>
          <w:lang w:val="en-US"/>
        </w:rPr>
      </w:pPr>
      <w:r>
        <w:rPr>
          <w:lang w:val="en-US"/>
        </w:rPr>
        <w:t>Use combiner field for combine conditions</w:t>
      </w:r>
    </w:p>
    <w:p w14:paraId="4320F792" w14:textId="2F33A4DA" w:rsidR="00827840" w:rsidRDefault="00827840" w:rsidP="00034B2F">
      <w:pPr>
        <w:rPr>
          <w:lang w:val="en-US"/>
        </w:rPr>
      </w:pPr>
      <w:r>
        <w:rPr>
          <w:lang w:val="en-US"/>
        </w:rPr>
        <w:t>Alerting policy can contain up to 6 conditions</w:t>
      </w:r>
    </w:p>
    <w:p w14:paraId="6B4808C6" w14:textId="2D54C3E0" w:rsidR="00827840" w:rsidRDefault="007C5EDB" w:rsidP="00034B2F">
      <w:pPr>
        <w:rPr>
          <w:lang w:val="en-US"/>
        </w:rPr>
      </w:pPr>
      <w:r>
        <w:rPr>
          <w:lang w:val="en-US"/>
        </w:rPr>
        <w:t>Duration window refers to the length of time a condition must evaluate as true before triggering</w:t>
      </w:r>
    </w:p>
    <w:p w14:paraId="651E725E" w14:textId="1C08BBA0" w:rsidR="00034B2F" w:rsidRPr="001B25F3" w:rsidRDefault="00010A96" w:rsidP="00632010">
      <w:r w:rsidRPr="00010A96">
        <w:rPr>
          <w:noProof/>
        </w:rPr>
        <w:drawing>
          <wp:inline distT="0" distB="0" distL="0" distR="0" wp14:anchorId="1612ACB5" wp14:editId="6093FB12">
            <wp:extent cx="5731510" cy="2184400"/>
            <wp:effectExtent l="0" t="0" r="2540" b="635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7"/>
                    <a:stretch>
                      <a:fillRect/>
                    </a:stretch>
                  </pic:blipFill>
                  <pic:spPr>
                    <a:xfrm>
                      <a:off x="0" y="0"/>
                      <a:ext cx="5731510" cy="2184400"/>
                    </a:xfrm>
                    <a:prstGeom prst="rect">
                      <a:avLst/>
                    </a:prstGeom>
                  </pic:spPr>
                </pic:pic>
              </a:graphicData>
            </a:graphic>
          </wp:inline>
        </w:drawing>
      </w:r>
    </w:p>
    <w:sectPr w:rsidR="00034B2F" w:rsidRPr="001B25F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6FDC3" w14:textId="77777777" w:rsidR="000424E1" w:rsidRDefault="000424E1" w:rsidP="00386767">
      <w:pPr>
        <w:spacing w:after="0" w:line="240" w:lineRule="auto"/>
      </w:pPr>
      <w:r>
        <w:separator/>
      </w:r>
    </w:p>
  </w:endnote>
  <w:endnote w:type="continuationSeparator" w:id="0">
    <w:p w14:paraId="06EC7CD0" w14:textId="77777777" w:rsidR="000424E1" w:rsidRDefault="000424E1" w:rsidP="00386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D891D" w14:textId="77777777" w:rsidR="000424E1" w:rsidRDefault="000424E1" w:rsidP="00386767">
      <w:pPr>
        <w:spacing w:after="0" w:line="240" w:lineRule="auto"/>
      </w:pPr>
      <w:r>
        <w:separator/>
      </w:r>
    </w:p>
  </w:footnote>
  <w:footnote w:type="continuationSeparator" w:id="0">
    <w:p w14:paraId="0D0A3A19" w14:textId="77777777" w:rsidR="000424E1" w:rsidRDefault="000424E1" w:rsidP="003867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33091"/>
    <w:rsid w:val="00010A96"/>
    <w:rsid w:val="00022AAC"/>
    <w:rsid w:val="00034B2F"/>
    <w:rsid w:val="000424E1"/>
    <w:rsid w:val="000A2B69"/>
    <w:rsid w:val="000F1DDB"/>
    <w:rsid w:val="000F56EC"/>
    <w:rsid w:val="001456C9"/>
    <w:rsid w:val="001A0AAC"/>
    <w:rsid w:val="001B25F3"/>
    <w:rsid w:val="001B6A82"/>
    <w:rsid w:val="001C2336"/>
    <w:rsid w:val="00203258"/>
    <w:rsid w:val="00215774"/>
    <w:rsid w:val="00216F55"/>
    <w:rsid w:val="002205A7"/>
    <w:rsid w:val="00226399"/>
    <w:rsid w:val="002329D0"/>
    <w:rsid w:val="002411EC"/>
    <w:rsid w:val="002642BD"/>
    <w:rsid w:val="002700DA"/>
    <w:rsid w:val="002C478B"/>
    <w:rsid w:val="00332CE9"/>
    <w:rsid w:val="00333EF7"/>
    <w:rsid w:val="00356F36"/>
    <w:rsid w:val="003752ED"/>
    <w:rsid w:val="0037570B"/>
    <w:rsid w:val="0038232A"/>
    <w:rsid w:val="00384CC5"/>
    <w:rsid w:val="00386767"/>
    <w:rsid w:val="003B7C69"/>
    <w:rsid w:val="003D1DFD"/>
    <w:rsid w:val="00403A66"/>
    <w:rsid w:val="00407F4E"/>
    <w:rsid w:val="004264C1"/>
    <w:rsid w:val="00447EDE"/>
    <w:rsid w:val="0046333A"/>
    <w:rsid w:val="00465A7A"/>
    <w:rsid w:val="004834BE"/>
    <w:rsid w:val="004D0DA2"/>
    <w:rsid w:val="00550D56"/>
    <w:rsid w:val="005A052F"/>
    <w:rsid w:val="005C0EDD"/>
    <w:rsid w:val="005C19CC"/>
    <w:rsid w:val="005C5D12"/>
    <w:rsid w:val="005D6C8C"/>
    <w:rsid w:val="0060256E"/>
    <w:rsid w:val="00624AD8"/>
    <w:rsid w:val="00632010"/>
    <w:rsid w:val="00652C7E"/>
    <w:rsid w:val="00661BB7"/>
    <w:rsid w:val="006D5BE4"/>
    <w:rsid w:val="007143DB"/>
    <w:rsid w:val="00757994"/>
    <w:rsid w:val="00757B5E"/>
    <w:rsid w:val="007663B8"/>
    <w:rsid w:val="00777199"/>
    <w:rsid w:val="0079681B"/>
    <w:rsid w:val="007C5EDB"/>
    <w:rsid w:val="007F7A33"/>
    <w:rsid w:val="008264C4"/>
    <w:rsid w:val="00827840"/>
    <w:rsid w:val="0083735A"/>
    <w:rsid w:val="0088254D"/>
    <w:rsid w:val="008A7C0F"/>
    <w:rsid w:val="008C6931"/>
    <w:rsid w:val="008E6DE6"/>
    <w:rsid w:val="009443A6"/>
    <w:rsid w:val="009447AD"/>
    <w:rsid w:val="00983BD0"/>
    <w:rsid w:val="0098545A"/>
    <w:rsid w:val="009A048D"/>
    <w:rsid w:val="009B7C5E"/>
    <w:rsid w:val="009D0B18"/>
    <w:rsid w:val="00A522F1"/>
    <w:rsid w:val="00AC0679"/>
    <w:rsid w:val="00AE33BD"/>
    <w:rsid w:val="00AF6AE7"/>
    <w:rsid w:val="00B15496"/>
    <w:rsid w:val="00B171B0"/>
    <w:rsid w:val="00B2384A"/>
    <w:rsid w:val="00B34282"/>
    <w:rsid w:val="00BC1F4A"/>
    <w:rsid w:val="00C411AF"/>
    <w:rsid w:val="00C95BC3"/>
    <w:rsid w:val="00CD6EFA"/>
    <w:rsid w:val="00D6220B"/>
    <w:rsid w:val="00D71296"/>
    <w:rsid w:val="00DA2011"/>
    <w:rsid w:val="00DB70A8"/>
    <w:rsid w:val="00DC2FB7"/>
    <w:rsid w:val="00E43711"/>
    <w:rsid w:val="00E51C2A"/>
    <w:rsid w:val="00E63DE3"/>
    <w:rsid w:val="00E911C0"/>
    <w:rsid w:val="00F01732"/>
    <w:rsid w:val="00F33091"/>
    <w:rsid w:val="00F45913"/>
    <w:rsid w:val="00F92620"/>
    <w:rsid w:val="00FD470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2E178A"/>
  <w15:chartTrackingRefBased/>
  <w15:docId w15:val="{986D8A22-6F6E-483B-9AAE-42673A5B5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676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29D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38232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767"/>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3867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76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329D0"/>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9447AD"/>
    <w:rPr>
      <w:color w:val="0000FF" w:themeColor="hyperlink"/>
      <w:u w:val="single"/>
    </w:rPr>
  </w:style>
  <w:style w:type="character" w:styleId="UnresolvedMention">
    <w:name w:val="Unresolved Mention"/>
    <w:basedOn w:val="DefaultParagraphFont"/>
    <w:uiPriority w:val="99"/>
    <w:semiHidden/>
    <w:unhideWhenUsed/>
    <w:rsid w:val="009447AD"/>
    <w:rPr>
      <w:color w:val="605E5C"/>
      <w:shd w:val="clear" w:color="auto" w:fill="E1DFDD"/>
    </w:rPr>
  </w:style>
  <w:style w:type="character" w:styleId="FollowedHyperlink">
    <w:name w:val="FollowedHyperlink"/>
    <w:basedOn w:val="DefaultParagraphFont"/>
    <w:uiPriority w:val="99"/>
    <w:semiHidden/>
    <w:unhideWhenUsed/>
    <w:rsid w:val="00332CE9"/>
    <w:rPr>
      <w:color w:val="800080" w:themeColor="followedHyperlink"/>
      <w:u w:val="single"/>
    </w:rPr>
  </w:style>
  <w:style w:type="character" w:customStyle="1" w:styleId="Heading3Char">
    <w:name w:val="Heading 3 Char"/>
    <w:basedOn w:val="DefaultParagraphFont"/>
    <w:link w:val="Heading3"/>
    <w:uiPriority w:val="9"/>
    <w:semiHidden/>
    <w:rsid w:val="0038232A"/>
    <w:rPr>
      <w:rFonts w:asciiTheme="majorHAnsi" w:eastAsiaTheme="majorEastAsia" w:hAnsiTheme="majorHAnsi" w:cstheme="majorBidi"/>
      <w:color w:val="243F60" w:themeColor="accent1" w:themeShade="7F"/>
      <w:sz w:val="24"/>
      <w:szCs w:val="24"/>
    </w:rPr>
  </w:style>
  <w:style w:type="character" w:customStyle="1" w:styleId="devsite-heading">
    <w:name w:val="devsite-heading"/>
    <w:basedOn w:val="DefaultParagraphFont"/>
    <w:rsid w:val="00757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0841">
      <w:bodyDiv w:val="1"/>
      <w:marLeft w:val="0"/>
      <w:marRight w:val="0"/>
      <w:marTop w:val="0"/>
      <w:marBottom w:val="0"/>
      <w:divBdr>
        <w:top w:val="none" w:sz="0" w:space="0" w:color="auto"/>
        <w:left w:val="none" w:sz="0" w:space="0" w:color="auto"/>
        <w:bottom w:val="none" w:sz="0" w:space="0" w:color="auto"/>
        <w:right w:val="none" w:sz="0" w:space="0" w:color="auto"/>
      </w:divBdr>
    </w:div>
    <w:div w:id="226494479">
      <w:bodyDiv w:val="1"/>
      <w:marLeft w:val="0"/>
      <w:marRight w:val="0"/>
      <w:marTop w:val="0"/>
      <w:marBottom w:val="0"/>
      <w:divBdr>
        <w:top w:val="none" w:sz="0" w:space="0" w:color="auto"/>
        <w:left w:val="none" w:sz="0" w:space="0" w:color="auto"/>
        <w:bottom w:val="none" w:sz="0" w:space="0" w:color="auto"/>
        <w:right w:val="none" w:sz="0" w:space="0" w:color="auto"/>
      </w:divBdr>
    </w:div>
    <w:div w:id="324431466">
      <w:bodyDiv w:val="1"/>
      <w:marLeft w:val="0"/>
      <w:marRight w:val="0"/>
      <w:marTop w:val="0"/>
      <w:marBottom w:val="0"/>
      <w:divBdr>
        <w:top w:val="none" w:sz="0" w:space="0" w:color="auto"/>
        <w:left w:val="none" w:sz="0" w:space="0" w:color="auto"/>
        <w:bottom w:val="none" w:sz="0" w:space="0" w:color="auto"/>
        <w:right w:val="none" w:sz="0" w:space="0" w:color="auto"/>
      </w:divBdr>
    </w:div>
    <w:div w:id="595091034">
      <w:bodyDiv w:val="1"/>
      <w:marLeft w:val="0"/>
      <w:marRight w:val="0"/>
      <w:marTop w:val="0"/>
      <w:marBottom w:val="0"/>
      <w:divBdr>
        <w:top w:val="none" w:sz="0" w:space="0" w:color="auto"/>
        <w:left w:val="none" w:sz="0" w:space="0" w:color="auto"/>
        <w:bottom w:val="none" w:sz="0" w:space="0" w:color="auto"/>
        <w:right w:val="none" w:sz="0" w:space="0" w:color="auto"/>
      </w:divBdr>
    </w:div>
    <w:div w:id="905458775">
      <w:bodyDiv w:val="1"/>
      <w:marLeft w:val="0"/>
      <w:marRight w:val="0"/>
      <w:marTop w:val="0"/>
      <w:marBottom w:val="0"/>
      <w:divBdr>
        <w:top w:val="none" w:sz="0" w:space="0" w:color="auto"/>
        <w:left w:val="none" w:sz="0" w:space="0" w:color="auto"/>
        <w:bottom w:val="none" w:sz="0" w:space="0" w:color="auto"/>
        <w:right w:val="none" w:sz="0" w:space="0" w:color="auto"/>
      </w:divBdr>
    </w:div>
    <w:div w:id="1004161437">
      <w:bodyDiv w:val="1"/>
      <w:marLeft w:val="0"/>
      <w:marRight w:val="0"/>
      <w:marTop w:val="0"/>
      <w:marBottom w:val="0"/>
      <w:divBdr>
        <w:top w:val="none" w:sz="0" w:space="0" w:color="auto"/>
        <w:left w:val="none" w:sz="0" w:space="0" w:color="auto"/>
        <w:bottom w:val="none" w:sz="0" w:space="0" w:color="auto"/>
        <w:right w:val="none" w:sz="0" w:space="0" w:color="auto"/>
      </w:divBdr>
    </w:div>
    <w:div w:id="1376812518">
      <w:bodyDiv w:val="1"/>
      <w:marLeft w:val="0"/>
      <w:marRight w:val="0"/>
      <w:marTop w:val="0"/>
      <w:marBottom w:val="0"/>
      <w:divBdr>
        <w:top w:val="none" w:sz="0" w:space="0" w:color="auto"/>
        <w:left w:val="none" w:sz="0" w:space="0" w:color="auto"/>
        <w:bottom w:val="none" w:sz="0" w:space="0" w:color="auto"/>
        <w:right w:val="none" w:sz="0" w:space="0" w:color="auto"/>
      </w:divBdr>
    </w:div>
    <w:div w:id="1407150052">
      <w:bodyDiv w:val="1"/>
      <w:marLeft w:val="0"/>
      <w:marRight w:val="0"/>
      <w:marTop w:val="0"/>
      <w:marBottom w:val="0"/>
      <w:divBdr>
        <w:top w:val="none" w:sz="0" w:space="0" w:color="auto"/>
        <w:left w:val="none" w:sz="0" w:space="0" w:color="auto"/>
        <w:bottom w:val="none" w:sz="0" w:space="0" w:color="auto"/>
        <w:right w:val="none" w:sz="0" w:space="0" w:color="auto"/>
      </w:divBdr>
    </w:div>
    <w:div w:id="1445995957">
      <w:bodyDiv w:val="1"/>
      <w:marLeft w:val="0"/>
      <w:marRight w:val="0"/>
      <w:marTop w:val="0"/>
      <w:marBottom w:val="0"/>
      <w:divBdr>
        <w:top w:val="none" w:sz="0" w:space="0" w:color="auto"/>
        <w:left w:val="none" w:sz="0" w:space="0" w:color="auto"/>
        <w:bottom w:val="none" w:sz="0" w:space="0" w:color="auto"/>
        <w:right w:val="none" w:sz="0" w:space="0" w:color="auto"/>
      </w:divBdr>
    </w:div>
    <w:div w:id="1446270230">
      <w:bodyDiv w:val="1"/>
      <w:marLeft w:val="0"/>
      <w:marRight w:val="0"/>
      <w:marTop w:val="0"/>
      <w:marBottom w:val="0"/>
      <w:divBdr>
        <w:top w:val="none" w:sz="0" w:space="0" w:color="auto"/>
        <w:left w:val="none" w:sz="0" w:space="0" w:color="auto"/>
        <w:bottom w:val="none" w:sz="0" w:space="0" w:color="auto"/>
        <w:right w:val="none" w:sz="0" w:space="0" w:color="auto"/>
      </w:divBdr>
    </w:div>
    <w:div w:id="1530216332">
      <w:bodyDiv w:val="1"/>
      <w:marLeft w:val="0"/>
      <w:marRight w:val="0"/>
      <w:marTop w:val="0"/>
      <w:marBottom w:val="0"/>
      <w:divBdr>
        <w:top w:val="none" w:sz="0" w:space="0" w:color="auto"/>
        <w:left w:val="none" w:sz="0" w:space="0" w:color="auto"/>
        <w:bottom w:val="none" w:sz="0" w:space="0" w:color="auto"/>
        <w:right w:val="none" w:sz="0" w:space="0" w:color="auto"/>
      </w:divBdr>
    </w:div>
    <w:div w:id="1912812201">
      <w:bodyDiv w:val="1"/>
      <w:marLeft w:val="0"/>
      <w:marRight w:val="0"/>
      <w:marTop w:val="0"/>
      <w:marBottom w:val="0"/>
      <w:divBdr>
        <w:top w:val="none" w:sz="0" w:space="0" w:color="auto"/>
        <w:left w:val="none" w:sz="0" w:space="0" w:color="auto"/>
        <w:bottom w:val="none" w:sz="0" w:space="0" w:color="auto"/>
        <w:right w:val="none" w:sz="0" w:space="0" w:color="auto"/>
      </w:divBdr>
    </w:div>
    <w:div w:id="1919362218">
      <w:bodyDiv w:val="1"/>
      <w:marLeft w:val="0"/>
      <w:marRight w:val="0"/>
      <w:marTop w:val="0"/>
      <w:marBottom w:val="0"/>
      <w:divBdr>
        <w:top w:val="none" w:sz="0" w:space="0" w:color="auto"/>
        <w:left w:val="none" w:sz="0" w:space="0" w:color="auto"/>
        <w:bottom w:val="none" w:sz="0" w:space="0" w:color="auto"/>
        <w:right w:val="none" w:sz="0" w:space="0" w:color="auto"/>
      </w:divBdr>
    </w:div>
    <w:div w:id="2019191553">
      <w:bodyDiv w:val="1"/>
      <w:marLeft w:val="0"/>
      <w:marRight w:val="0"/>
      <w:marTop w:val="0"/>
      <w:marBottom w:val="0"/>
      <w:divBdr>
        <w:top w:val="none" w:sz="0" w:space="0" w:color="auto"/>
        <w:left w:val="none" w:sz="0" w:space="0" w:color="auto"/>
        <w:bottom w:val="none" w:sz="0" w:space="0" w:color="auto"/>
        <w:right w:val="none" w:sz="0" w:space="0" w:color="auto"/>
      </w:divBdr>
    </w:div>
    <w:div w:id="2047679205">
      <w:bodyDiv w:val="1"/>
      <w:marLeft w:val="0"/>
      <w:marRight w:val="0"/>
      <w:marTop w:val="0"/>
      <w:marBottom w:val="0"/>
      <w:divBdr>
        <w:top w:val="none" w:sz="0" w:space="0" w:color="auto"/>
        <w:left w:val="none" w:sz="0" w:space="0" w:color="auto"/>
        <w:bottom w:val="none" w:sz="0" w:space="0" w:color="auto"/>
        <w:right w:val="none" w:sz="0" w:space="0" w:color="auto"/>
      </w:divBdr>
    </w:div>
    <w:div w:id="2052798419">
      <w:bodyDiv w:val="1"/>
      <w:marLeft w:val="0"/>
      <w:marRight w:val="0"/>
      <w:marTop w:val="0"/>
      <w:marBottom w:val="0"/>
      <w:divBdr>
        <w:top w:val="none" w:sz="0" w:space="0" w:color="auto"/>
        <w:left w:val="none" w:sz="0" w:space="0" w:color="auto"/>
        <w:bottom w:val="none" w:sz="0" w:space="0" w:color="auto"/>
        <w:right w:val="none" w:sz="0" w:space="0" w:color="auto"/>
      </w:divBdr>
    </w:div>
    <w:div w:id="212483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ulse/my-review-professional-cloud-security-engineer-beta-exam-tzavelas/?trackingId=wfzSPQTlEQXGgzkRE6XWXA%3D%3D" TargetMode="External"/><Relationship Id="rId13" Type="http://schemas.openxmlformats.org/officeDocument/2006/relationships/hyperlink" Target="https://cloud.google.com/iam/docs/job-functions/audit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tartcloudnow.com/google%20cloud.html" TargetMode="External"/><Relationship Id="rId12" Type="http://schemas.openxmlformats.org/officeDocument/2006/relationships/hyperlink" Target="https://cloud.google.com/iam/docs/job-functions/networking"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cloud.google.com/iam/docs/job-functions/billing"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cloud.google.com/iam/docs/best-practices-for-securing-service-account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sathishvj/awesome-gcp-certifications/blob/master/professional-cloud-security-engineer.md"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543F0-CA35-485A-B879-E236E38CC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6656</TotalTime>
  <Pages>6</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Tan</dc:creator>
  <cp:keywords/>
  <dc:description/>
  <cp:lastModifiedBy>Clement Tan</cp:lastModifiedBy>
  <cp:revision>74</cp:revision>
  <dcterms:created xsi:type="dcterms:W3CDTF">2022-01-28T07:21:00Z</dcterms:created>
  <dcterms:modified xsi:type="dcterms:W3CDTF">2022-03-20T09:44:00Z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fead094-560e-463c-bb19-c3c75b05d1f6_Enabled">
    <vt:lpwstr>true</vt:lpwstr>
  </property>
  <property fmtid="{D5CDD505-2E9C-101B-9397-08002B2CF9AE}" pid="3" name="MSIP_Label_efead094-560e-463c-bb19-c3c75b05d1f6_SetDate">
    <vt:lpwstr>2022-01-28T07:21:33Z</vt:lpwstr>
  </property>
  <property fmtid="{D5CDD505-2E9C-101B-9397-08002B2CF9AE}" pid="4" name="MSIP_Label_efead094-560e-463c-bb19-c3c75b05d1f6_Method">
    <vt:lpwstr>Standard</vt:lpwstr>
  </property>
  <property fmtid="{D5CDD505-2E9C-101B-9397-08002B2CF9AE}" pid="5" name="MSIP_Label_efead094-560e-463c-bb19-c3c75b05d1f6_Name">
    <vt:lpwstr>Restricted(PRU)</vt:lpwstr>
  </property>
  <property fmtid="{D5CDD505-2E9C-101B-9397-08002B2CF9AE}" pid="6" name="MSIP_Label_efead094-560e-463c-bb19-c3c75b05d1f6_SiteId">
    <vt:lpwstr>7007305e-2664-4e6b-b9a4-c4d5ccfd1524</vt:lpwstr>
  </property>
  <property fmtid="{D5CDD505-2E9C-101B-9397-08002B2CF9AE}" pid="7" name="MSIP_Label_efead094-560e-463c-bb19-c3c75b05d1f6_ActionId">
    <vt:lpwstr>4ac4765f-217f-4800-8003-7e1d414b8c13</vt:lpwstr>
  </property>
  <property fmtid="{D5CDD505-2E9C-101B-9397-08002B2CF9AE}" pid="8" name="MSIP_Label_efead094-560e-463c-bb19-c3c75b05d1f6_ContentBits">
    <vt:lpwstr>0</vt:lpwstr>
  </property>
</Properties>
</file>