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SCOPE OF WORK - RAIL ACCESS PACKAGE</w:t>
      </w:r>
      <w:bookmarkEnd w:id="0"/>
    </w:p>
    <w:p>
      <w:pPr/>
      <w:r>
        <w:rPr/>
        <w:t xml:space="preserve">Contract ref: SOW-2026-0417</w:t>
      </w:r>
    </w:p>
    <w:p/>
    <w:p>
      <w:pPr/>
      <w:r>
        <w:rPr/>
        <w:t xml:space="preserve">1. Supply of temporary access matting for crane pad and haul route.</w:t>
      </w:r>
    </w:p>
    <w:p>
      <w:pPr/>
      <w:r>
        <w:rPr/>
        <w:t xml:space="preserve">2. Installation during weekend possession only.</w:t>
      </w:r>
    </w:p>
    <w:p>
      <w:pPr/>
      <w:r>
        <w:rPr/>
        <w:t xml:space="preserve">3. Retrieval of all matting within 10 working days of completion.</w:t>
      </w:r>
    </w:p>
    <w:p/>
    <w:p>
      <w:pPr/>
      <w:r>
        <w:rPr/>
        <w:t xml:space="preserve">Mobilisation is required by Monday 14 September 2026.</w:t>
      </w:r>
    </w:p>
    <w:p>
      <w:pPr/>
      <w:r>
        <w:rPr/>
        <w:t xml:space="preserve">Freight confirmation remains outstanding at the time of writing.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2026-08-22T05:10:24+00:00</dcterms:created>
  <dcterms:modified xsi:type="dcterms:W3CDTF">2026-08-22T05:10:24+00:00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