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论文格式错误统计分析</w:t>
      </w:r>
    </w:p>
    <w:p>
      <w:r>
        <w:t>错误总数：0</w:t>
      </w:r>
    </w:p>
    <w:p>
      <w:r>
        <w:t>检查规则数：0</w:t>
      </w:r>
    </w:p>
    <w:p>
      <w:r>
        <w:t>需要人工确认：0</w:t>
      </w:r>
    </w:p>
    <w:sectPr/>
  </w:body>
</w:document>
</file>