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6B21A8"/>
          <w:sz w:val="52"/>
        </w:rPr>
        <w:t>DivinAds</w:t>
      </w:r>
    </w:p>
    <w:p>
      <w:pPr>
        <w:spacing w:before="240" w:after="120"/>
      </w:pPr>
      <w:r>
        <w:rPr>
          <w:b/>
          <w:color w:val="6B7280"/>
          <w:sz w:val="36"/>
        </w:rPr>
        <w:t>Plan de Migración a Arquitectura SaaS Segura (V2)</w:t>
      </w:r>
    </w:p>
    <w:p>
      <w:pPr>
        <w:spacing w:after="120"/>
      </w:pPr>
      <w:r>
        <w:rPr>
          <w:b w:val="0"/>
          <w:color w:val="6B7280"/>
        </w:rPr>
        <w:t>Documento ejecutivo para el cliente</w:t>
      </w:r>
    </w:p>
    <w:p>
      <w:pPr>
        <w:spacing w:after="120"/>
      </w:pPr>
      <w:r>
        <w:rPr>
          <w:b w:val="0"/>
          <w:color w:val="6B7280"/>
        </w:rPr>
        <w:t>Versión 2.0  ·  19 de April de 2026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DE9FE"/>
          </w:tcPr>
          <w:p>
            <w:r>
              <w:rPr>
                <w:b/>
                <w:color w:val="6B21A8"/>
              </w:rPr>
              <w:t>Destinatario</w:t>
            </w:r>
          </w:p>
        </w:tc>
        <w:tc>
          <w:tcPr>
            <w:tcW w:type="dxa" w:w="4759"/>
          </w:tcPr>
          <w:p>
            <w:r>
              <w:t>Equipo DivinAds / Stakeholders</w:t>
            </w:r>
          </w:p>
        </w:tc>
      </w:tr>
      <w:tr>
        <w:tc>
          <w:tcPr>
            <w:tcW w:type="dxa" w:w="4759"/>
            <w:shd w:val="clear" w:color="auto" w:fill="EDE9FE"/>
          </w:tcPr>
          <w:p>
            <w:r>
              <w:rPr>
                <w:b/>
                <w:color w:val="6B21A8"/>
              </w:rPr>
              <w:t>Tipo</w:t>
            </w:r>
          </w:p>
        </w:tc>
        <w:tc>
          <w:tcPr>
            <w:tcW w:type="dxa" w:w="4759"/>
          </w:tcPr>
          <w:p>
            <w:r>
              <w:t>Plan de migración y hoja de ruta</w:t>
            </w:r>
          </w:p>
        </w:tc>
      </w:tr>
      <w:tr>
        <w:tc>
          <w:tcPr>
            <w:tcW w:type="dxa" w:w="4759"/>
            <w:shd w:val="clear" w:color="auto" w:fill="EDE9FE"/>
          </w:tcPr>
          <w:p>
            <w:r>
              <w:rPr>
                <w:b/>
                <w:color w:val="6B21A8"/>
              </w:rPr>
              <w:t>Alcance</w:t>
            </w:r>
          </w:p>
        </w:tc>
        <w:tc>
          <w:tcPr>
            <w:tcW w:type="dxa" w:w="4759"/>
          </w:tcPr>
          <w:p>
            <w:r>
              <w:t>Arquitectura, seguridad, datos, plazos y entregables</w:t>
            </w:r>
          </w:p>
        </w:tc>
      </w:tr>
      <w:tr>
        <w:tc>
          <w:tcPr>
            <w:tcW w:type="dxa" w:w="4759"/>
            <w:shd w:val="clear" w:color="auto" w:fill="EDE9FE"/>
          </w:tcPr>
          <w:p>
            <w:r>
              <w:rPr>
                <w:b/>
                <w:color w:val="6B21A8"/>
              </w:rPr>
              <w:t>Confidencialidad</w:t>
            </w:r>
          </w:p>
        </w:tc>
        <w:tc>
          <w:tcPr>
            <w:tcW w:type="dxa" w:w="4759"/>
          </w:tcPr>
          <w:p>
            <w:r>
              <w:t>Interno — no distribuir sin autorización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6B21A8"/>
          <w:sz w:val="36"/>
        </w:rPr>
        <w:t>Contenido</w:t>
      </w:r>
    </w:p>
    <w:p>
      <w:pPr>
        <w:spacing w:after="120"/>
      </w:pPr>
      <w:r>
        <w:rPr>
          <w:b w:val="0"/>
        </w:rPr>
        <w:t>1. Resumen ejecutivo</w:t>
      </w:r>
    </w:p>
    <w:p>
      <w:pPr>
        <w:spacing w:after="120"/>
      </w:pPr>
      <w:r>
        <w:rPr>
          <w:b w:val="0"/>
        </w:rPr>
        <w:t>2. Por qué migrar: situación actual vs. objetivo</w:t>
      </w:r>
    </w:p>
    <w:p>
      <w:pPr>
        <w:spacing w:after="120"/>
      </w:pPr>
      <w:r>
        <w:rPr>
          <w:b w:val="0"/>
        </w:rPr>
        <w:t>3. Arquitectura objetivo (visión general)</w:t>
      </w:r>
    </w:p>
    <w:p>
      <w:pPr>
        <w:spacing w:after="120"/>
      </w:pPr>
      <w:r>
        <w:rPr>
          <w:b w:val="0"/>
        </w:rPr>
        <w:t>4. Principios de seguridad</w:t>
      </w:r>
    </w:p>
    <w:p>
      <w:pPr>
        <w:spacing w:after="120"/>
      </w:pPr>
      <w:r>
        <w:rPr>
          <w:b w:val="0"/>
        </w:rPr>
        <w:t>5. Modelo de datos y aislamiento multi-tenant</w:t>
      </w:r>
    </w:p>
    <w:p>
      <w:pPr>
        <w:spacing w:after="120"/>
      </w:pPr>
      <w:r>
        <w:rPr>
          <w:b w:val="0"/>
        </w:rPr>
        <w:t>6. Licenciamiento y planes comerciales</w:t>
      </w:r>
    </w:p>
    <w:p>
      <w:pPr>
        <w:spacing w:after="120"/>
      </w:pPr>
      <w:r>
        <w:rPr>
          <w:b w:val="0"/>
        </w:rPr>
        <w:t>7. Plan de migración por fases</w:t>
      </w:r>
    </w:p>
    <w:p>
      <w:pPr>
        <w:spacing w:after="120"/>
      </w:pPr>
      <w:r>
        <w:rPr>
          <w:b w:val="0"/>
        </w:rPr>
        <w:t>8. Cronograma y esfuerzo estimado</w:t>
      </w:r>
    </w:p>
    <w:p>
      <w:pPr>
        <w:spacing w:after="120"/>
      </w:pPr>
      <w:r>
        <w:rPr>
          <w:b w:val="0"/>
        </w:rPr>
        <w:t>9. Riesgos y mitigaciones</w:t>
      </w:r>
    </w:p>
    <w:p>
      <w:pPr>
        <w:spacing w:after="120"/>
      </w:pPr>
      <w:r>
        <w:rPr>
          <w:b w:val="0"/>
        </w:rPr>
        <w:t>10. Entregables finales</w:t>
      </w:r>
    </w:p>
    <w:p>
      <w:pPr>
        <w:spacing w:after="120"/>
      </w:pPr>
      <w:r>
        <w:rPr>
          <w:b w:val="0"/>
        </w:rPr>
        <w:t>11. Criterios de aceptación (DoD)</w:t>
      </w:r>
    </w:p>
    <w:p>
      <w:pPr>
        <w:spacing w:after="120"/>
      </w:pPr>
      <w:r>
        <w:rPr>
          <w:b w:val="0"/>
        </w:rPr>
        <w:t>12. Próximos pasos</w:t>
      </w:r>
    </w:p>
    <w:p>
      <w:r>
        <w:br w:type="page"/>
      </w:r>
    </w:p>
    <w:p>
      <w:pPr>
        <w:spacing w:before="240" w:after="120"/>
      </w:pPr>
      <w:r>
        <w:rPr>
          <w:b/>
          <w:color w:val="6B21A8"/>
          <w:sz w:val="36"/>
        </w:rPr>
        <w:t>1. Resumen ejecutivo</w:t>
      </w:r>
    </w:p>
    <w:p>
      <w:pPr>
        <w:spacing w:after="120"/>
      </w:pPr>
      <w:r>
        <w:rPr>
          <w:b w:val="0"/>
        </w:rPr>
        <w:t>DivinAds migrará de una aplicación monolítica (extensión Chrome + servidor Node.js local con estado en disco) a una arquitectura SaaS moderna basada en tres piezas desacopladas: (1) panel web Next.js desplegado en Vercel, (2) base de datos multi-tenant en Supabase Postgres con Row-Level Security y Auth integrado, y (3) extensión Chrome MV3 'ligera' que solo ejecuta tareas autorizadas por el backend. Esta transformación elimina el riesgo de guardar tokens de Facebook en archivos locales, habilita facturación por planes, y permite escalar a múltiples agencias y usuarios sin reescribir el producto.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0FDF4"/>
          </w:tcPr>
          <w:p>
            <w:r/>
            <w:r>
              <w:rPr>
                <w:b/>
                <w:color w:val="10B981"/>
              </w:rPr>
              <w:t>Impacto de negocio</w:t>
              <w:br/>
            </w:r>
            <w:r>
              <w:rPr>
                <w:sz w:val="20"/>
              </w:rPr>
              <w:t>• Producto comercializable por suscripción (Stripe-ready).</w:t>
              <w:br/>
              <w:t>• Aislamiento estricto entre clientes (compliance y confianza).</w:t>
              <w:br/>
              <w:t>• Cero datos sensibles en el navegador del usuario final.</w:t>
              <w:br/>
              <w:t>• Auditoría completa de todas las acciones sobre cuentas Meta.</w:t>
            </w:r>
          </w:p>
        </w:tc>
      </w:tr>
    </w:tbl>
    <w:p/>
    <w:p>
      <w:pPr>
        <w:spacing w:before="240" w:after="120"/>
      </w:pPr>
      <w:r>
        <w:rPr>
          <w:b/>
          <w:color w:val="6B21A8"/>
          <w:sz w:val="36"/>
        </w:rPr>
        <w:t>2. Por qué migrar: situación actual vs. objetivo</w:t>
      </w:r>
    </w:p>
    <w:p>
      <w:pPr>
        <w:spacing w:after="120"/>
      </w:pPr>
      <w:r>
        <w:rPr>
          <w:b/>
        </w:rPr>
        <w:t>Situación actual (V1):</w:t>
      </w:r>
    </w:p>
    <w:p>
      <w:pPr>
        <w:pStyle w:val="ListBullet"/>
        <w:spacing w:after="40"/>
      </w:pPr>
      <w:r>
        <w:t>Servidor Node.js ejecutándose en el equipo del usuario (localhost:8080).</w:t>
      </w:r>
    </w:p>
    <w:p>
      <w:pPr>
        <w:pStyle w:val="ListBullet"/>
        <w:spacing w:after="40"/>
      </w:pPr>
      <w:r>
        <w:t>Tokens OAuth almacenados en tokens.json cifrados con AES-256-GCM, pero persistidos en disco.</w:t>
      </w:r>
    </w:p>
    <w:p>
      <w:pPr>
        <w:pStyle w:val="ListBullet"/>
        <w:spacing w:after="40"/>
      </w:pPr>
      <w:r>
        <w:t>Sin multi-tenant: cada instalación es autónoma y no comparte datos.</w:t>
      </w:r>
    </w:p>
    <w:p>
      <w:pPr>
        <w:pStyle w:val="ListBullet"/>
        <w:spacing w:after="40"/>
      </w:pPr>
      <w:r>
        <w:t>Sin base de datos central, sin auditoría, sin planes/licencias.</w:t>
      </w:r>
    </w:p>
    <w:p>
      <w:pPr>
        <w:pStyle w:val="ListBullet"/>
        <w:spacing w:after="40"/>
      </w:pPr>
      <w:r>
        <w:t>La extensión Chrome contiene toda la lógica del negocio (ofuscada).</w:t>
      </w:r>
    </w:p>
    <w:p>
      <w:pPr>
        <w:spacing w:after="120"/>
      </w:pPr>
      <w:r>
        <w:rPr>
          <w:b/>
        </w:rPr>
        <w:t>Arquitectura objetivo (V2):</w:t>
      </w:r>
    </w:p>
    <w:p>
      <w:pPr>
        <w:pStyle w:val="ListBullet"/>
        <w:spacing w:after="40"/>
      </w:pPr>
      <w:r>
        <w:t>Panel web en Vercel con autenticación Supabase (email + Google).</w:t>
      </w:r>
    </w:p>
    <w:p>
      <w:pPr>
        <w:pStyle w:val="ListBullet"/>
        <w:spacing w:after="40"/>
      </w:pPr>
      <w:r>
        <w:t>Base de datos Postgres centralizada con aislamiento por tenant y RLS.</w:t>
      </w:r>
    </w:p>
    <w:p>
      <w:pPr>
        <w:pStyle w:val="ListBullet"/>
        <w:spacing w:after="40"/>
      </w:pPr>
      <w:r>
        <w:t>OAuth de Meta 100% server-side; tokens cifrados con pgcrypto.</w:t>
      </w:r>
    </w:p>
    <w:p>
      <w:pPr>
        <w:pStyle w:val="ListBullet"/>
        <w:spacing w:after="40"/>
      </w:pPr>
      <w:r>
        <w:t>Extensión Chrome minimalista: solo UI + llamadas al backend.</w:t>
      </w:r>
    </w:p>
    <w:p>
      <w:pPr>
        <w:pStyle w:val="ListBullet"/>
        <w:spacing w:after="40"/>
      </w:pPr>
      <w:r>
        <w:t>Emparejamiento seguro extensión ↔ cuenta vía código de 6 dígitos (TTL 5 min).</w:t>
      </w:r>
    </w:p>
    <w:p>
      <w:pPr>
        <w:pStyle w:val="ListBullet"/>
        <w:spacing w:after="40"/>
      </w:pPr>
      <w:r>
        <w:t>Licenciamiento por planes (Trial, Starter, Pro, Enterprise) y feature flags.</w:t>
      </w:r>
    </w:p>
    <w:p>
      <w:pPr>
        <w:pStyle w:val="ListBullet"/>
        <w:spacing w:after="40"/>
      </w:pPr>
      <w:r>
        <w:t>Auditoría completa de acciones (audit_logs).</w:t>
      </w:r>
    </w:p>
    <w:p>
      <w:pPr>
        <w:spacing w:before="240" w:after="120"/>
      </w:pPr>
      <w:r>
        <w:rPr>
          <w:b/>
          <w:color w:val="6B21A8"/>
          <w:sz w:val="36"/>
        </w:rPr>
        <w:t>3. Arquitectura objetivo (visión general)</w:t>
      </w:r>
    </w:p>
    <w:p>
      <w:pPr>
        <w:spacing w:after="120"/>
      </w:pPr>
      <w:r>
        <w:rPr>
          <w:b w:val="0"/>
        </w:rPr>
        <w:t>Tres capas claramente separadas. Ninguna información sensible (tokens, secretos) reside nunca en el cliente.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EDE9FE"/>
          </w:tcPr>
          <w:p>
            <w:r>
              <w:rPr>
                <w:b/>
                <w:color w:val="6B21A8"/>
              </w:rPr>
              <w:t>Capa 1 · Cliente</w:t>
            </w:r>
          </w:p>
        </w:tc>
        <w:tc>
          <w:tcPr>
            <w:tcW w:type="dxa" w:w="4759"/>
          </w:tcPr>
          <w:p>
            <w:r>
              <w:t>Extensión Chrome MV3 (UI + llamadas HTTPS) + panel web Next.js (dashboards y administración).</w:t>
            </w:r>
          </w:p>
        </w:tc>
      </w:tr>
      <w:tr>
        <w:tc>
          <w:tcPr>
            <w:tcW w:type="dxa" w:w="4759"/>
            <w:shd w:val="clear" w:color="auto" w:fill="EDE9FE"/>
          </w:tcPr>
          <w:p>
            <w:r>
              <w:rPr>
                <w:b/>
                <w:color w:val="6B21A8"/>
              </w:rPr>
              <w:t>Capa 2 · Backend</w:t>
            </w:r>
          </w:p>
        </w:tc>
        <w:tc>
          <w:tcPr>
            <w:tcW w:type="dxa" w:w="4759"/>
          </w:tcPr>
          <w:p>
            <w:r>
              <w:t>API Routes de Next.js desplegadas como funciones serverless en Vercel. Responsables de OAuth con Meta, pareo de dispositivos, validación de licencias, proxy al Graph API.</w:t>
            </w:r>
          </w:p>
        </w:tc>
      </w:tr>
      <w:tr>
        <w:tc>
          <w:tcPr>
            <w:tcW w:type="dxa" w:w="4759"/>
            <w:shd w:val="clear" w:color="auto" w:fill="EDE9FE"/>
          </w:tcPr>
          <w:p>
            <w:r>
              <w:rPr>
                <w:b/>
                <w:color w:val="6B21A8"/>
              </w:rPr>
              <w:t>Capa 3 · Datos</w:t>
            </w:r>
          </w:p>
        </w:tc>
        <w:tc>
          <w:tcPr>
            <w:tcW w:type="dxa" w:w="4759"/>
          </w:tcPr>
          <w:p>
            <w:r>
              <w:t>Supabase: Postgres con RLS, Auth (usuarios del panel), Storage (avatares/exports) y Vault (claves de cifrado).</w:t>
            </w:r>
          </w:p>
        </w:tc>
      </w:tr>
      <w:tr>
        <w:tc>
          <w:tcPr>
            <w:tcW w:type="dxa" w:w="4759"/>
            <w:shd w:val="clear" w:color="auto" w:fill="EDE9FE"/>
          </w:tcPr>
          <w:p>
            <w:r>
              <w:rPr>
                <w:b/>
                <w:color w:val="6B21A8"/>
              </w:rPr>
              <w:t>Integraciones</w:t>
            </w:r>
          </w:p>
        </w:tc>
        <w:tc>
          <w:tcPr>
            <w:tcW w:type="dxa" w:w="4759"/>
          </w:tcPr>
          <w:p>
            <w:r>
              <w:t>Meta Graph API v20.0 · Upstash Redis (rate-limit) · Stripe (facturación en fase 2) · Sentry (observabilidad).</w:t>
            </w:r>
          </w:p>
        </w:tc>
      </w:tr>
    </w:tbl>
    <w:p>
      <w:pPr>
        <w:spacing w:before="240" w:after="120"/>
      </w:pPr>
      <w:r>
        <w:rPr>
          <w:b/>
          <w:color w:val="6B21A8"/>
          <w:sz w:val="36"/>
        </w:rPr>
        <w:t>4. Principios de seguridad</w:t>
      </w:r>
    </w:p>
    <w:p>
      <w:pPr>
        <w:pStyle w:val="ListBullet"/>
        <w:spacing w:after="40"/>
      </w:pPr>
      <w:r>
        <w:rPr>
          <w:b/>
          <w:color w:val="6B21A8"/>
        </w:rPr>
        <w:t xml:space="preserve">Zero-trust con el navegador. </w:t>
      </w:r>
      <w:r>
        <w:t>La extensión jamás ve el token Meta. Todas las llamadas al Graph API pasan por el backend.</w:t>
      </w:r>
    </w:p>
    <w:p>
      <w:pPr>
        <w:pStyle w:val="ListBullet"/>
        <w:spacing w:after="40"/>
      </w:pPr>
      <w:r>
        <w:rPr>
          <w:b/>
          <w:color w:val="6B21A8"/>
        </w:rPr>
        <w:t xml:space="preserve">Aislamiento multi-tenant. </w:t>
      </w:r>
      <w:r>
        <w:t>Row-Level Security en Postgres garantiza que un cliente nunca puede leer datos de otro, ni por error de código.</w:t>
      </w:r>
    </w:p>
    <w:p>
      <w:pPr>
        <w:pStyle w:val="ListBullet"/>
        <w:spacing w:after="40"/>
      </w:pPr>
      <w:r>
        <w:rPr>
          <w:b/>
          <w:color w:val="6B21A8"/>
        </w:rPr>
        <w:t xml:space="preserve">Tokens cifrados en reposo. </w:t>
      </w:r>
      <w:r>
        <w:t>Los access_token de Meta se cifran con pgcrypto pgp_sym_encrypt; la clave vive en Supabase Vault y solo se accede por RPC SECURITY DEFINER.</w:t>
      </w:r>
    </w:p>
    <w:p>
      <w:pPr>
        <w:pStyle w:val="ListBullet"/>
        <w:spacing w:after="40"/>
      </w:pPr>
      <w:r>
        <w:rPr>
          <w:b/>
          <w:color w:val="6B21A8"/>
        </w:rPr>
        <w:t xml:space="preserve">OAuth endurecido. </w:t>
      </w:r>
      <w:r>
        <w:t>State firmado HMAC-SHA256, single-use, TTL 10 min. appsecret_proof en cada llamada al Graph API.</w:t>
      </w:r>
    </w:p>
    <w:p>
      <w:pPr>
        <w:pStyle w:val="ListBullet"/>
        <w:spacing w:after="40"/>
      </w:pPr>
      <w:r>
        <w:rPr>
          <w:b/>
          <w:color w:val="6B21A8"/>
        </w:rPr>
        <w:t xml:space="preserve">Pareo de dispositivos. </w:t>
      </w:r>
      <w:r>
        <w:t>Código 6 dígitos, hash sha256 en DB, TTL 5 min, consumo atómico, rate-limit 20/IP/10 min.</w:t>
      </w:r>
    </w:p>
    <w:p>
      <w:pPr>
        <w:pStyle w:val="ListBullet"/>
        <w:spacing w:after="40"/>
      </w:pPr>
      <w:r>
        <w:rPr>
          <w:b/>
          <w:color w:val="6B21A8"/>
        </w:rPr>
        <w:t xml:space="preserve">Auditoría. </w:t>
      </w:r>
      <w:r>
        <w:t>Cada acción sensible (conexión Meta, revocación, acceso a token) queda registrada en audit_logs.</w:t>
      </w:r>
    </w:p>
    <w:p>
      <w:pPr>
        <w:pStyle w:val="ListBullet"/>
        <w:spacing w:after="40"/>
      </w:pPr>
      <w:r>
        <w:rPr>
          <w:b/>
          <w:color w:val="6B21A8"/>
        </w:rPr>
        <w:t xml:space="preserve">Cumplimiento. </w:t>
      </w:r>
      <w:r>
        <w:t>Cabeceras HTTPS estrictas (HSTS, CSP), rate-limit global, body-limit 100 KB, registros mínimos por 90 días.</w:t>
      </w:r>
    </w:p>
    <w:p>
      <w:pPr>
        <w:spacing w:before="240" w:after="120"/>
      </w:pPr>
      <w:r>
        <w:rPr>
          <w:b/>
          <w:color w:val="6B21A8"/>
          <w:sz w:val="36"/>
        </w:rPr>
        <w:t>5. Modelo de datos y aislamiento multi-tenant</w:t>
      </w:r>
    </w:p>
    <w:p>
      <w:pPr>
        <w:spacing w:after="120"/>
      </w:pPr>
      <w:r>
        <w:rPr>
          <w:b w:val="0"/>
        </w:rPr>
        <w:t>Supabase Postgres contiene 11 tablas (ver MIGRATION_V2.md §10). Las más relevantes para el negocio son: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Tabla</w:t>
            </w:r>
          </w:p>
        </w:tc>
        <w:tc>
          <w:tcPr>
            <w:tcW w:type="dxa" w:w="4759"/>
          </w:tcPr>
          <w:p>
            <w:r>
              <w:t>Propósito</w:t>
            </w:r>
          </w:p>
        </w:tc>
      </w:tr>
      <w:tr>
        <w:tc>
          <w:tcPr>
            <w:tcW w:type="dxa" w:w="4759"/>
          </w:tcPr>
          <w:p>
            <w:r>
              <w:t>tenants</w:t>
            </w:r>
          </w:p>
        </w:tc>
        <w:tc>
          <w:tcPr>
            <w:tcW w:type="dxa" w:w="4759"/>
          </w:tcPr>
          <w:p>
            <w:r>
              <w:t>Cada agencia/cliente es un tenant (espacio aislado).</w:t>
            </w:r>
          </w:p>
        </w:tc>
      </w:tr>
      <w:tr>
        <w:tc>
          <w:tcPr>
            <w:tcW w:type="dxa" w:w="4759"/>
          </w:tcPr>
          <w:p>
            <w:r>
              <w:t>tenant_members</w:t>
            </w:r>
          </w:p>
        </w:tc>
        <w:tc>
          <w:tcPr>
            <w:tcW w:type="dxa" w:w="4759"/>
          </w:tcPr>
          <w:p>
            <w:r>
              <w:t>Usuarios y rol (owner/admin/operator/viewer).</w:t>
            </w:r>
          </w:p>
        </w:tc>
      </w:tr>
      <w:tr>
        <w:tc>
          <w:tcPr>
            <w:tcW w:type="dxa" w:w="4759"/>
          </w:tcPr>
          <w:p>
            <w:r>
              <w:t>licenses</w:t>
            </w:r>
          </w:p>
        </w:tc>
        <w:tc>
          <w:tcPr>
            <w:tcW w:type="dxa" w:w="4759"/>
          </w:tcPr>
          <w:p>
            <w:r>
              <w:t>Plan activo, estado y periodo de facturación.</w:t>
            </w:r>
          </w:p>
        </w:tc>
      </w:tr>
      <w:tr>
        <w:tc>
          <w:tcPr>
            <w:tcW w:type="dxa" w:w="4759"/>
          </w:tcPr>
          <w:p>
            <w:r>
              <w:t>meta_connections</w:t>
            </w:r>
          </w:p>
        </w:tc>
        <w:tc>
          <w:tcPr>
            <w:tcW w:type="dxa" w:w="4759"/>
          </w:tcPr>
          <w:p>
            <w:r>
              <w:t>Cuentas de Meta conectadas al tenant (sin token).</w:t>
            </w:r>
          </w:p>
        </w:tc>
      </w:tr>
      <w:tr>
        <w:tc>
          <w:tcPr>
            <w:tcW w:type="dxa" w:w="4759"/>
          </w:tcPr>
          <w:p>
            <w:r>
              <w:t>meta_tokens</w:t>
            </w:r>
          </w:p>
        </w:tc>
        <w:tc>
          <w:tcPr>
            <w:tcW w:type="dxa" w:w="4759"/>
          </w:tcPr>
          <w:p>
            <w:r>
              <w:t>Access token cifrado; acceso solo vía RPC.</w:t>
            </w:r>
          </w:p>
        </w:tc>
      </w:tr>
      <w:tr>
        <w:tc>
          <w:tcPr>
            <w:tcW w:type="dxa" w:w="4759"/>
          </w:tcPr>
          <w:p>
            <w:r>
              <w:t>oauth_transactions</w:t>
            </w:r>
          </w:p>
        </w:tc>
        <w:tc>
          <w:tcPr>
            <w:tcW w:type="dxa" w:w="4759"/>
          </w:tcPr>
          <w:p>
            <w:r>
              <w:t>Transacciones OAuth en curso (state firmado).</w:t>
            </w:r>
          </w:p>
        </w:tc>
      </w:tr>
      <w:tr>
        <w:tc>
          <w:tcPr>
            <w:tcW w:type="dxa" w:w="4759"/>
          </w:tcPr>
          <w:p>
            <w:r>
              <w:t>device_pairings</w:t>
            </w:r>
          </w:p>
        </w:tc>
        <w:tc>
          <w:tcPr>
            <w:tcW w:type="dxa" w:w="4759"/>
          </w:tcPr>
          <w:p>
            <w:r>
              <w:t>Códigos de pareo extensión (hash + TTL).</w:t>
            </w:r>
          </w:p>
        </w:tc>
      </w:tr>
      <w:tr>
        <w:tc>
          <w:tcPr>
            <w:tcW w:type="dxa" w:w="4759"/>
          </w:tcPr>
          <w:p>
            <w:r>
              <w:t>extension_installs</w:t>
            </w:r>
          </w:p>
        </w:tc>
        <w:tc>
          <w:tcPr>
            <w:tcW w:type="dxa" w:w="4759"/>
          </w:tcPr>
          <w:p>
            <w:r>
              <w:t>Sesiones activas de la extensión Chrome.</w:t>
            </w:r>
          </w:p>
        </w:tc>
      </w:tr>
      <w:tr>
        <w:tc>
          <w:tcPr>
            <w:tcW w:type="dxa" w:w="4759"/>
          </w:tcPr>
          <w:p>
            <w:r>
              <w:t>audit_logs</w:t>
            </w:r>
          </w:p>
        </w:tc>
        <w:tc>
          <w:tcPr>
            <w:tcW w:type="dxa" w:w="4759"/>
          </w:tcPr>
          <w:p>
            <w:r>
              <w:t>Trazabilidad completa.</w:t>
            </w:r>
          </w:p>
        </w:tc>
      </w:tr>
    </w:tbl>
    <w:p>
      <w:pPr>
        <w:spacing w:before="240" w:after="120"/>
      </w:pPr>
      <w:r>
        <w:rPr>
          <w:b/>
          <w:color w:val="6B21A8"/>
          <w:sz w:val="36"/>
        </w:rPr>
        <w:t>6. Licenciamiento y planes comerciales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Plan</w:t>
            </w:r>
          </w:p>
        </w:tc>
        <w:tc>
          <w:tcPr>
            <w:tcW w:type="dxa" w:w="3173"/>
          </w:tcPr>
          <w:p>
            <w:r>
              <w:t>Incluye</w:t>
            </w:r>
          </w:p>
        </w:tc>
        <w:tc>
          <w:tcPr>
            <w:tcW w:type="dxa" w:w="3173"/>
          </w:tcPr>
          <w:p>
            <w:r>
              <w:t>Límites</w:t>
            </w:r>
          </w:p>
        </w:tc>
      </w:tr>
      <w:tr>
        <w:tc>
          <w:tcPr>
            <w:tcW w:type="dxa" w:w="3173"/>
          </w:tcPr>
          <w:p>
            <w:r>
              <w:t>Trial</w:t>
            </w:r>
          </w:p>
        </w:tc>
        <w:tc>
          <w:tcPr>
            <w:tcW w:type="dxa" w:w="3173"/>
          </w:tcPr>
          <w:p>
            <w:r>
              <w:t>Acceso 14 días, módulos BM y Cuentas.</w:t>
            </w:r>
          </w:p>
        </w:tc>
        <w:tc>
          <w:tcPr>
            <w:tcW w:type="dxa" w:w="3173"/>
          </w:tcPr>
          <w:p>
            <w:r>
              <w:t>1 usuario, 1 cuenta Meta.</w:t>
            </w:r>
          </w:p>
        </w:tc>
      </w:tr>
      <w:tr>
        <w:tc>
          <w:tcPr>
            <w:tcW w:type="dxa" w:w="3173"/>
          </w:tcPr>
          <w:p>
            <w:r>
              <w:t>Starter</w:t>
            </w:r>
          </w:p>
        </w:tc>
        <w:tc>
          <w:tcPr>
            <w:tcW w:type="dxa" w:w="3173"/>
          </w:tcPr>
          <w:p>
            <w:r>
              <w:t>BM + Cuentas + Páginas + Pixels.</w:t>
            </w:r>
          </w:p>
        </w:tc>
        <w:tc>
          <w:tcPr>
            <w:tcW w:type="dxa" w:w="3173"/>
          </w:tcPr>
          <w:p>
            <w:r>
              <w:t>3 usuarios, 3 cuentas Meta.</w:t>
            </w:r>
          </w:p>
        </w:tc>
      </w:tr>
      <w:tr>
        <w:tc>
          <w:tcPr>
            <w:tcW w:type="dxa" w:w="3173"/>
          </w:tcPr>
          <w:p>
            <w:r>
              <w:t>Pro</w:t>
            </w:r>
          </w:p>
        </w:tc>
        <w:tc>
          <w:tcPr>
            <w:tcW w:type="dxa" w:w="3173"/>
          </w:tcPr>
          <w:p>
            <w:r>
              <w:t>Starter + Advantage+ + Attribution + exports.</w:t>
            </w:r>
          </w:p>
        </w:tc>
        <w:tc>
          <w:tcPr>
            <w:tcW w:type="dxa" w:w="3173"/>
          </w:tcPr>
          <w:p>
            <w:r>
              <w:t>10 usuarios, 10 cuentas Meta.</w:t>
            </w:r>
          </w:p>
        </w:tc>
      </w:tr>
      <w:tr>
        <w:tc>
          <w:tcPr>
            <w:tcW w:type="dxa" w:w="3173"/>
          </w:tcPr>
          <w:p>
            <w:r>
              <w:t>Enterprise</w:t>
            </w:r>
          </w:p>
        </w:tc>
        <w:tc>
          <w:tcPr>
            <w:tcW w:type="dxa" w:w="3173"/>
          </w:tcPr>
          <w:p>
            <w:r>
              <w:t>Todo + SSO + SLA + soporte prioritario.</w:t>
            </w:r>
          </w:p>
        </w:tc>
        <w:tc>
          <w:tcPr>
            <w:tcW w:type="dxa" w:w="3173"/>
          </w:tcPr>
          <w:p>
            <w:r>
              <w:t>Ilimitado (negociado).</w:t>
            </w:r>
          </w:p>
        </w:tc>
      </w:tr>
    </w:tbl>
    <w:p>
      <w:pPr>
        <w:spacing w:before="240" w:after="120"/>
      </w:pPr>
      <w:r>
        <w:rPr>
          <w:b/>
          <w:color w:val="6B21A8"/>
          <w:sz w:val="36"/>
        </w:rPr>
        <w:t>7. Plan de migración por fases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Fase</w:t>
            </w:r>
          </w:p>
        </w:tc>
        <w:tc>
          <w:tcPr>
            <w:tcW w:type="dxa" w:w="3173"/>
          </w:tcPr>
          <w:p>
            <w:r>
              <w:t>Alcance</w:t>
            </w:r>
          </w:p>
        </w:tc>
        <w:tc>
          <w:tcPr>
            <w:tcW w:type="dxa" w:w="3173"/>
          </w:tcPr>
          <w:p>
            <w:r>
              <w:t>Esfuerzo</w:t>
            </w:r>
          </w:p>
        </w:tc>
      </w:tr>
      <w:tr>
        <w:tc>
          <w:tcPr>
            <w:tcW w:type="dxa" w:w="3173"/>
          </w:tcPr>
          <w:p>
            <w:r>
              <w:t>Fase 0 · Preparación</w:t>
            </w:r>
          </w:p>
        </w:tc>
        <w:tc>
          <w:tcPr>
            <w:tcW w:type="dxa" w:w="3173"/>
          </w:tcPr>
          <w:p>
            <w:r>
              <w:t>Scaffolding monorepo, cuentas Vercel/Supabase, secretos.</w:t>
            </w:r>
          </w:p>
        </w:tc>
        <w:tc>
          <w:tcPr>
            <w:tcW w:type="dxa" w:w="3173"/>
          </w:tcPr>
          <w:p>
            <w:r>
              <w:t>2 días</w:t>
            </w:r>
          </w:p>
        </w:tc>
      </w:tr>
      <w:tr>
        <w:tc>
          <w:tcPr>
            <w:tcW w:type="dxa" w:w="3173"/>
          </w:tcPr>
          <w:p>
            <w:r>
              <w:t>Fase 1 · Base de datos</w:t>
            </w:r>
          </w:p>
        </w:tc>
        <w:tc>
          <w:tcPr>
            <w:tcW w:type="dxa" w:w="3173"/>
          </w:tcPr>
          <w:p>
            <w:r>
              <w:t>Migraciones SQL, RLS, seeds, claves en Vault.</w:t>
            </w:r>
          </w:p>
        </w:tc>
        <w:tc>
          <w:tcPr>
            <w:tcW w:type="dxa" w:w="3173"/>
          </w:tcPr>
          <w:p>
            <w:r>
              <w:t>3 días</w:t>
            </w:r>
          </w:p>
        </w:tc>
      </w:tr>
      <w:tr>
        <w:tc>
          <w:tcPr>
            <w:tcW w:type="dxa" w:w="3173"/>
          </w:tcPr>
          <w:p>
            <w:r>
              <w:t>Fase 2 · Auth panel</w:t>
            </w:r>
          </w:p>
        </w:tc>
        <w:tc>
          <w:tcPr>
            <w:tcW w:type="dxa" w:w="3173"/>
          </w:tcPr>
          <w:p>
            <w:r>
              <w:t>Login email + Google, layouts protegidos, invitaciones.</w:t>
            </w:r>
          </w:p>
        </w:tc>
        <w:tc>
          <w:tcPr>
            <w:tcW w:type="dxa" w:w="3173"/>
          </w:tcPr>
          <w:p>
            <w:r>
              <w:t>3 días</w:t>
            </w:r>
          </w:p>
        </w:tc>
      </w:tr>
      <w:tr>
        <w:tc>
          <w:tcPr>
            <w:tcW w:type="dxa" w:w="3173"/>
          </w:tcPr>
          <w:p>
            <w:r>
              <w:t>Fase 3 · OAuth Meta</w:t>
            </w:r>
          </w:p>
        </w:tc>
        <w:tc>
          <w:tcPr>
            <w:tcW w:type="dxa" w:w="3173"/>
          </w:tcPr>
          <w:p>
            <w:r>
              <w:t>Start + callback + refresh + revocación.</w:t>
            </w:r>
          </w:p>
        </w:tc>
        <w:tc>
          <w:tcPr>
            <w:tcW w:type="dxa" w:w="3173"/>
          </w:tcPr>
          <w:p>
            <w:r>
              <w:t>4 días</w:t>
            </w:r>
          </w:p>
        </w:tc>
      </w:tr>
      <w:tr>
        <w:tc>
          <w:tcPr>
            <w:tcW w:type="dxa" w:w="3173"/>
          </w:tcPr>
          <w:p>
            <w:r>
              <w:t>Fase 4 · Pareo ext.</w:t>
            </w:r>
          </w:p>
        </w:tc>
        <w:tc>
          <w:tcPr>
            <w:tcW w:type="dxa" w:w="3173"/>
          </w:tcPr>
          <w:p>
            <w:r>
              <w:t>Endpoints create/redeem, UI en panel y extensión.</w:t>
            </w:r>
          </w:p>
        </w:tc>
        <w:tc>
          <w:tcPr>
            <w:tcW w:type="dxa" w:w="3173"/>
          </w:tcPr>
          <w:p>
            <w:r>
              <w:t>3 días</w:t>
            </w:r>
          </w:p>
        </w:tc>
      </w:tr>
      <w:tr>
        <w:tc>
          <w:tcPr>
            <w:tcW w:type="dxa" w:w="3173"/>
          </w:tcPr>
          <w:p>
            <w:r>
              <w:t>Fase 5 · Proxy Graph</w:t>
            </w:r>
          </w:p>
        </w:tc>
        <w:tc>
          <w:tcPr>
            <w:tcW w:type="dxa" w:w="3173"/>
          </w:tcPr>
          <w:p>
            <w:r>
              <w:t>Endpoints BM / Ads / Pages / Pixel detrás del backend.</w:t>
            </w:r>
          </w:p>
        </w:tc>
        <w:tc>
          <w:tcPr>
            <w:tcW w:type="dxa" w:w="3173"/>
          </w:tcPr>
          <w:p>
            <w:r>
              <w:t>6 días</w:t>
            </w:r>
          </w:p>
        </w:tc>
      </w:tr>
      <w:tr>
        <w:tc>
          <w:tcPr>
            <w:tcW w:type="dxa" w:w="3173"/>
          </w:tcPr>
          <w:p>
            <w:r>
              <w:t>Fase 6 · Extensión V2</w:t>
            </w:r>
          </w:p>
        </w:tc>
        <w:tc>
          <w:tcPr>
            <w:tcW w:type="dxa" w:w="3173"/>
          </w:tcPr>
          <w:p>
            <w:r>
              <w:t>Migrar UI Chrome a llamadas backend, retirar libs.</w:t>
            </w:r>
          </w:p>
        </w:tc>
        <w:tc>
          <w:tcPr>
            <w:tcW w:type="dxa" w:w="3173"/>
          </w:tcPr>
          <w:p>
            <w:r>
              <w:t>6 días</w:t>
            </w:r>
          </w:p>
        </w:tc>
      </w:tr>
      <w:tr>
        <w:tc>
          <w:tcPr>
            <w:tcW w:type="dxa" w:w="3173"/>
          </w:tcPr>
          <w:p>
            <w:r>
              <w:t>Fase 7 · Licencias</w:t>
            </w:r>
          </w:p>
        </w:tc>
        <w:tc>
          <w:tcPr>
            <w:tcW w:type="dxa" w:w="3173"/>
          </w:tcPr>
          <w:p>
            <w:r>
              <w:t>Middleware requireActiveLicense + feature flags + Stripe.</w:t>
            </w:r>
          </w:p>
        </w:tc>
        <w:tc>
          <w:tcPr>
            <w:tcW w:type="dxa" w:w="3173"/>
          </w:tcPr>
          <w:p>
            <w:r>
              <w:t>4 días</w:t>
            </w:r>
          </w:p>
        </w:tc>
      </w:tr>
      <w:tr>
        <w:tc>
          <w:tcPr>
            <w:tcW w:type="dxa" w:w="3173"/>
          </w:tcPr>
          <w:p>
            <w:r>
              <w:t>Fase 8 · QA y release</w:t>
            </w:r>
          </w:p>
        </w:tc>
        <w:tc>
          <w:tcPr>
            <w:tcW w:type="dxa" w:w="3173"/>
          </w:tcPr>
          <w:p>
            <w:r>
              <w:t>Suites E2E, pen-test ligero, onboarding cliente, go-live.</w:t>
            </w:r>
          </w:p>
        </w:tc>
        <w:tc>
          <w:tcPr>
            <w:tcW w:type="dxa" w:w="3173"/>
          </w:tcPr>
          <w:p>
            <w:r>
              <w:t>4 días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0FDF4"/>
          </w:tcPr>
          <w:p>
            <w:r/>
            <w:r>
              <w:rPr>
                <w:b/>
                <w:color w:val="6B21A8"/>
              </w:rPr>
              <w:t>Esfuerzo total estimado</w:t>
              <w:br/>
            </w:r>
            <w:r>
              <w:rPr>
                <w:sz w:val="20"/>
              </w:rPr>
              <w:t>Entre 34 y 48 días hábiles de ingeniería, según disponibilidad del equipo.</w:t>
            </w:r>
          </w:p>
        </w:tc>
      </w:tr>
    </w:tbl>
    <w:p/>
    <w:p>
      <w:pPr>
        <w:spacing w:before="240" w:after="120"/>
      </w:pPr>
      <w:r>
        <w:rPr>
          <w:b/>
          <w:color w:val="6B21A8"/>
          <w:sz w:val="36"/>
        </w:rPr>
        <w:t>8. Cronograma sugerido</w:t>
      </w:r>
    </w:p>
    <w:p>
      <w:pPr>
        <w:spacing w:after="120"/>
      </w:pPr>
      <w:r>
        <w:rPr>
          <w:b w:val="0"/>
        </w:rPr>
        <w:t>Asumiendo un equipo de 1 senior full-stack a tiempo completo y un apoyo part-time de QA, el cronograma semanal es:</w:t>
      </w:r>
    </w:p>
    <w:p>
      <w:pPr>
        <w:pStyle w:val="ListBullet"/>
        <w:spacing w:after="40"/>
      </w:pPr>
      <w:r>
        <w:t>Semana 1: Fase 0 + Fase 1 (infra y base de datos).</w:t>
      </w:r>
    </w:p>
    <w:p>
      <w:pPr>
        <w:pStyle w:val="ListBullet"/>
        <w:spacing w:after="40"/>
      </w:pPr>
      <w:r>
        <w:t>Semana 2: Fase 2 + inicio Fase 3 (auth + OAuth Meta).</w:t>
      </w:r>
    </w:p>
    <w:p>
      <w:pPr>
        <w:pStyle w:val="ListBullet"/>
        <w:spacing w:after="40"/>
      </w:pPr>
      <w:r>
        <w:t>Semana 3: Fin Fase 3 + Fase 4 (pareo extensión).</w:t>
      </w:r>
    </w:p>
    <w:p>
      <w:pPr>
        <w:pStyle w:val="ListBullet"/>
        <w:spacing w:after="40"/>
      </w:pPr>
      <w:r>
        <w:t>Semana 4-5: Fase 5 (proxy Graph) + inicio Fase 6.</w:t>
      </w:r>
    </w:p>
    <w:p>
      <w:pPr>
        <w:pStyle w:val="ListBullet"/>
        <w:spacing w:after="40"/>
      </w:pPr>
      <w:r>
        <w:t>Semana 6-7: Fin Fase 6 (extensión V2) + Fase 7 (licencias).</w:t>
      </w:r>
    </w:p>
    <w:p>
      <w:pPr>
        <w:pStyle w:val="ListBullet"/>
        <w:spacing w:after="40"/>
      </w:pPr>
      <w:r>
        <w:t>Semana 8: Fase 8 (QA, auditoría final, release a producción).</w:t>
      </w:r>
    </w:p>
    <w:p>
      <w:pPr>
        <w:spacing w:before="240" w:after="120"/>
      </w:pPr>
      <w:r>
        <w:rPr>
          <w:b/>
          <w:color w:val="6B21A8"/>
          <w:sz w:val="36"/>
        </w:rPr>
        <w:t>9. Riesgos y mitigaciones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Riesgo</w:t>
            </w:r>
          </w:p>
        </w:tc>
        <w:tc>
          <w:tcPr>
            <w:tcW w:type="dxa" w:w="3173"/>
          </w:tcPr>
          <w:p>
            <w:r>
              <w:t>Probabilidad / Impacto</w:t>
            </w:r>
          </w:p>
        </w:tc>
        <w:tc>
          <w:tcPr>
            <w:tcW w:type="dxa" w:w="3173"/>
          </w:tcPr>
          <w:p>
            <w:r>
              <w:t>Mitigación</w:t>
            </w:r>
          </w:p>
        </w:tc>
      </w:tr>
      <w:tr>
        <w:tc>
          <w:tcPr>
            <w:tcW w:type="dxa" w:w="3173"/>
          </w:tcPr>
          <w:p>
            <w:r>
              <w:t>Rechazo de App Review por Meta</w:t>
            </w:r>
          </w:p>
        </w:tc>
        <w:tc>
          <w:tcPr>
            <w:tcW w:type="dxa" w:w="3173"/>
          </w:tcPr>
          <w:p>
            <w:r>
              <w:t>Media / Alto</w:t>
            </w:r>
          </w:p>
        </w:tc>
        <w:tc>
          <w:tcPr>
            <w:tcW w:type="dxa" w:w="3173"/>
          </w:tcPr>
          <w:p>
            <w:r>
              <w:t>Pedir el mínimo de scopes, screencast del flujo, usar Business Verification.</w:t>
            </w:r>
          </w:p>
        </w:tc>
      </w:tr>
      <w:tr>
        <w:tc>
          <w:tcPr>
            <w:tcW w:type="dxa" w:w="3173"/>
          </w:tcPr>
          <w:p>
            <w:r>
              <w:t>Pérdida de sesión al migrar usuarios V1</w:t>
            </w:r>
          </w:p>
        </w:tc>
        <w:tc>
          <w:tcPr>
            <w:tcW w:type="dxa" w:w="3173"/>
          </w:tcPr>
          <w:p>
            <w:r>
              <w:t>Baja / Medio</w:t>
            </w:r>
          </w:p>
        </w:tc>
        <w:tc>
          <w:tcPr>
            <w:tcW w:type="dxa" w:w="3173"/>
          </w:tcPr>
          <w:p>
            <w:r>
              <w:t>Script de importación + comunicación previa con instrucciones de reconexión.</w:t>
            </w:r>
          </w:p>
        </w:tc>
      </w:tr>
      <w:tr>
        <w:tc>
          <w:tcPr>
            <w:tcW w:type="dxa" w:w="3173"/>
          </w:tcPr>
          <w:p>
            <w:r>
              <w:t>Bug en políticas RLS expone datos entre tenants</w:t>
            </w:r>
          </w:p>
        </w:tc>
        <w:tc>
          <w:tcPr>
            <w:tcW w:type="dxa" w:w="3173"/>
          </w:tcPr>
          <w:p>
            <w:r>
              <w:t>Baja / Crítico</w:t>
            </w:r>
          </w:p>
        </w:tc>
        <w:tc>
          <w:tcPr>
            <w:tcW w:type="dxa" w:w="3173"/>
          </w:tcPr>
          <w:p>
            <w:r>
              <w:t>Pruebas automáticas de RLS por tabla, code review, pentest antes de release.</w:t>
            </w:r>
          </w:p>
        </w:tc>
      </w:tr>
      <w:tr>
        <w:tc>
          <w:tcPr>
            <w:tcW w:type="dxa" w:w="3173"/>
          </w:tcPr>
          <w:p>
            <w:r>
              <w:t>Costos inesperados de Vercel/Supabase</w:t>
            </w:r>
          </w:p>
        </w:tc>
        <w:tc>
          <w:tcPr>
            <w:tcW w:type="dxa" w:w="3173"/>
          </w:tcPr>
          <w:p>
            <w:r>
              <w:t>Media / Bajo</w:t>
            </w:r>
          </w:p>
        </w:tc>
        <w:tc>
          <w:tcPr>
            <w:tcW w:type="dxa" w:w="3173"/>
          </w:tcPr>
          <w:p>
            <w:r>
              <w:t>Planes de arranque gratuitos + alertas de billing + caché de Graph en Redis.</w:t>
            </w:r>
          </w:p>
        </w:tc>
      </w:tr>
      <w:tr>
        <w:tc>
          <w:tcPr>
            <w:tcW w:type="dxa" w:w="3173"/>
          </w:tcPr>
          <w:p>
            <w:r>
              <w:t>Revocación de token del usuario</w:t>
            </w:r>
          </w:p>
        </w:tc>
        <w:tc>
          <w:tcPr>
            <w:tcW w:type="dxa" w:w="3173"/>
          </w:tcPr>
          <w:p>
            <w:r>
              <w:t>Media / Medio</w:t>
            </w:r>
          </w:p>
        </w:tc>
        <w:tc>
          <w:tcPr>
            <w:tcW w:type="dxa" w:w="3173"/>
          </w:tcPr>
          <w:p>
            <w:r>
              <w:t>Detección del error, envío de email, re-autenticación guiada en el panel.</w:t>
            </w:r>
          </w:p>
        </w:tc>
      </w:tr>
    </w:tbl>
    <w:p>
      <w:pPr>
        <w:spacing w:before="240" w:after="120"/>
      </w:pPr>
      <w:r>
        <w:rPr>
          <w:b/>
          <w:color w:val="6B21A8"/>
          <w:sz w:val="36"/>
        </w:rPr>
        <w:t>10. Entregables finales</w:t>
      </w:r>
    </w:p>
    <w:p>
      <w:pPr>
        <w:pStyle w:val="ListBullet"/>
        <w:spacing w:after="40"/>
      </w:pPr>
      <w:r>
        <w:t>Repositorio monorepo (apps/web, apps/extension, packages/*, supabase/, docs/).</w:t>
      </w:r>
    </w:p>
    <w:p>
      <w:pPr>
        <w:pStyle w:val="ListBullet"/>
        <w:spacing w:after="40"/>
      </w:pPr>
      <w:r>
        <w:t>Migraciones SQL (0001_init.sql, 0002_rls_policies.sql) listas para Supabase.</w:t>
      </w:r>
    </w:p>
    <w:p>
      <w:pPr>
        <w:pStyle w:val="ListBullet"/>
        <w:spacing w:after="40"/>
      </w:pPr>
      <w:r>
        <w:t>Contratos TypeScript + Zod en packages/types.</w:t>
      </w:r>
    </w:p>
    <w:p>
      <w:pPr>
        <w:pStyle w:val="ListBullet"/>
        <w:spacing w:after="40"/>
      </w:pPr>
      <w:r>
        <w:t>Endpoints Vercel (/api/meta/*, /api/extension/pair/*, /api/graph/*).</w:t>
      </w:r>
    </w:p>
    <w:p>
      <w:pPr>
        <w:pStyle w:val="ListBullet"/>
        <w:spacing w:after="40"/>
      </w:pPr>
      <w:r>
        <w:t>Extensión Chrome V2 minimalista (UI + Bearer token).</w:t>
      </w:r>
    </w:p>
    <w:p>
      <w:pPr>
        <w:pStyle w:val="ListBullet"/>
        <w:spacing w:after="40"/>
      </w:pPr>
      <w:r>
        <w:t>Suite de pruebas unitarias + integración + E2E.</w:t>
      </w:r>
    </w:p>
    <w:p>
      <w:pPr>
        <w:pStyle w:val="ListBullet"/>
        <w:spacing w:after="40"/>
      </w:pPr>
      <w:r>
        <w:t>Documento maestro MIGRATION_V2.md (23 secciones) y este ejecutivo.</w:t>
      </w:r>
    </w:p>
    <w:p>
      <w:pPr>
        <w:pStyle w:val="ListBullet"/>
        <w:spacing w:after="40"/>
      </w:pPr>
      <w:r>
        <w:t>Guía de pruebas para el cliente (UAT).</w:t>
      </w:r>
    </w:p>
    <w:p>
      <w:pPr>
        <w:pStyle w:val="ListBullet"/>
        <w:spacing w:after="40"/>
      </w:pPr>
      <w:r>
        <w:t>Runbook de operación (backups, rotación de claves, incidentes).</w:t>
      </w:r>
    </w:p>
    <w:p>
      <w:pPr>
        <w:spacing w:before="240" w:after="120"/>
      </w:pPr>
      <w:r>
        <w:rPr>
          <w:b/>
          <w:color w:val="6B21A8"/>
          <w:sz w:val="36"/>
        </w:rPr>
        <w:t>11. Criterios de aceptación (Definition of Done)</w:t>
      </w:r>
    </w:p>
    <w:p>
      <w:pPr>
        <w:pStyle w:val="ListBullet"/>
        <w:spacing w:after="40"/>
      </w:pPr>
      <w:r>
        <w:t>0 vulnerabilidades high/critical en dependencias (npm audit).</w:t>
      </w:r>
    </w:p>
    <w:p>
      <w:pPr>
        <w:pStyle w:val="ListBullet"/>
        <w:spacing w:after="40"/>
      </w:pPr>
      <w:r>
        <w:t>Cobertura de tests ≥ 80 % en packages/core y apps/web/api.</w:t>
      </w:r>
    </w:p>
    <w:p>
      <w:pPr>
        <w:pStyle w:val="ListBullet"/>
        <w:spacing w:after="40"/>
      </w:pPr>
      <w:r>
        <w:t>100 % de endpoints con validación Zod y manejo de errores normalizado.</w:t>
      </w:r>
    </w:p>
    <w:p>
      <w:pPr>
        <w:pStyle w:val="ListBullet"/>
        <w:spacing w:after="40"/>
      </w:pPr>
      <w:r>
        <w:t>RLS habilitado y verificado con tests automáticos en todas las tablas con tenant_id.</w:t>
      </w:r>
    </w:p>
    <w:p>
      <w:pPr>
        <w:pStyle w:val="ListBullet"/>
        <w:spacing w:after="40"/>
      </w:pPr>
      <w:r>
        <w:t>OAuth Meta pasa App Review de Facebook (estado 'In development' → 'Live').</w:t>
      </w:r>
    </w:p>
    <w:p>
      <w:pPr>
        <w:pStyle w:val="ListBullet"/>
        <w:spacing w:after="40"/>
      </w:pPr>
      <w:r>
        <w:t>Despliegue reproducible: 1 comando (pnpm deploy) para staging y prod.</w:t>
      </w:r>
    </w:p>
    <w:p>
      <w:pPr>
        <w:pStyle w:val="ListBullet"/>
        <w:spacing w:after="40"/>
      </w:pPr>
      <w:r>
        <w:t>Documentación operativa revisada y firmada por el cliente.</w:t>
      </w:r>
    </w:p>
    <w:p>
      <w:pPr>
        <w:spacing w:before="240" w:after="120"/>
      </w:pPr>
      <w:r>
        <w:rPr>
          <w:b/>
          <w:color w:val="6B21A8"/>
          <w:sz w:val="36"/>
        </w:rPr>
        <w:t>12. Próximos pasos inmediatos</w:t>
      </w:r>
    </w:p>
    <w:p>
      <w:pPr>
        <w:pStyle w:val="ListNumber"/>
        <w:spacing w:after="40"/>
      </w:pPr>
      <w:r>
        <w:t>Aprobación formal de este plan por parte del cliente.</w:t>
      </w:r>
    </w:p>
    <w:p>
      <w:pPr>
        <w:pStyle w:val="ListNumber"/>
        <w:spacing w:after="40"/>
      </w:pPr>
      <w:r>
        <w:t>Creación de proyecto Supabase y cuenta Vercel.</w:t>
      </w:r>
    </w:p>
    <w:p>
      <w:pPr>
        <w:pStyle w:val="ListNumber"/>
        <w:spacing w:after="40"/>
      </w:pPr>
      <w:r>
        <w:t>Configuración de secretos en Vercel (FB_APP_ID, FB_APP_SECRET, OAUTH_STATE_SECRET, JWT_SECRET, SUPABASE_*).</w:t>
      </w:r>
    </w:p>
    <w:p>
      <w:pPr>
        <w:pStyle w:val="ListNumber"/>
        <w:spacing w:after="40"/>
      </w:pPr>
      <w:r>
        <w:t>Ejecución de migraciones 0001 y 0002 en Supabase (dev + staging).</w:t>
      </w:r>
    </w:p>
    <w:p>
      <w:pPr>
        <w:pStyle w:val="ListNumber"/>
        <w:spacing w:after="40"/>
      </w:pPr>
      <w:r>
        <w:t>Kickoff técnico — Fase 0/1.</w:t>
      </w:r>
    </w:p>
    <w:p>
      <w:r>
        <w:br w:type="page"/>
      </w:r>
    </w:p>
    <w:p>
      <w:pPr>
        <w:spacing w:before="240" w:after="120"/>
      </w:pPr>
      <w:r>
        <w:rPr>
          <w:b/>
          <w:color w:val="6B21A8"/>
          <w:sz w:val="36"/>
        </w:rPr>
        <w:t>Anexo A — Contacto y seguimiento</w:t>
      </w:r>
    </w:p>
    <w:p>
      <w:pPr>
        <w:spacing w:after="120"/>
      </w:pPr>
      <w:r>
        <w:rPr>
          <w:b w:val="0"/>
        </w:rPr>
        <w:t>Este documento complementa MIGRATION_V2.md (documento técnico maestro de 23 secciones). Cualquier cambio de alcance se gestionará vía pull request en el repositorio y quedará auditado.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