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77E" w:rsidRDefault="001A077E">
      <w:r>
        <w:t xml:space="preserve">Dr. </w:t>
      </w:r>
      <w:proofErr w:type="spellStart"/>
      <w:r>
        <w:t>Vitz’s</w:t>
      </w:r>
      <w:proofErr w:type="spellEnd"/>
      <w:r>
        <w:t xml:space="preserve"> teaching and research is focused on the integration of Christian theology, especially Catholic anthropology, with psychology. This requires breaking from the modern secularism and post-modern relativism prevalent today. He is presently focused on the following special topics: The Psychology of Hatred and Forgiveness; The Psychology of the Virtues; The Psychological Importance of Fathers; and the Positive Relevance of Psychology for the Priesthood. Dr. </w:t>
      </w:r>
      <w:proofErr w:type="spellStart"/>
      <w:r>
        <w:t>Vitz's</w:t>
      </w:r>
      <w:proofErr w:type="spellEnd"/>
      <w:r>
        <w:t xml:space="preserve"> books include: </w:t>
      </w:r>
      <w:r w:rsidRPr="00BB58FD">
        <w:rPr>
          <w:i/>
        </w:rPr>
        <w:t>Psychology as Religion: The Cult of Self-Worship</w:t>
      </w:r>
      <w:r>
        <w:t xml:space="preserve">; </w:t>
      </w:r>
      <w:r w:rsidRPr="00BB58FD">
        <w:rPr>
          <w:i/>
        </w:rPr>
        <w:t>Sigmund Freud's Christian Unconscious</w:t>
      </w:r>
      <w:r>
        <w:t xml:space="preserve">; </w:t>
      </w:r>
      <w:r w:rsidRPr="00BB58FD">
        <w:rPr>
          <w:i/>
        </w:rPr>
        <w:t xml:space="preserve">Modern Art and Modern Science: </w:t>
      </w:r>
      <w:proofErr w:type="gramStart"/>
      <w:r w:rsidRPr="00BB58FD">
        <w:rPr>
          <w:i/>
        </w:rPr>
        <w:t>The</w:t>
      </w:r>
      <w:proofErr w:type="gramEnd"/>
      <w:r w:rsidRPr="00BB58FD">
        <w:rPr>
          <w:i/>
        </w:rPr>
        <w:t xml:space="preserve"> Parallel Analysis of</w:t>
      </w:r>
      <w:r w:rsidR="00B04A80" w:rsidRPr="00BB58FD">
        <w:rPr>
          <w:i/>
        </w:rPr>
        <w:t xml:space="preserve"> </w:t>
      </w:r>
      <w:r w:rsidRPr="00BB58FD">
        <w:rPr>
          <w:i/>
        </w:rPr>
        <w:t>Vision</w:t>
      </w:r>
      <w:r>
        <w:t xml:space="preserve">; </w:t>
      </w:r>
      <w:r w:rsidRPr="00BB58FD">
        <w:rPr>
          <w:i/>
        </w:rPr>
        <w:t>Faith of the Fatherless: The Psychology of Atheism</w:t>
      </w:r>
      <w:r>
        <w:t xml:space="preserve">; and </w:t>
      </w:r>
      <w:r w:rsidR="00BB58FD">
        <w:rPr>
          <w:i/>
        </w:rPr>
        <w:t>The Self: Beyond the Post-M</w:t>
      </w:r>
      <w:r w:rsidRPr="00BB58FD">
        <w:rPr>
          <w:i/>
        </w:rPr>
        <w:t>odern Crisis</w:t>
      </w:r>
      <w:r>
        <w:t>. He was Professor of Psychology at New York University for many years prior to joining the faculty</w:t>
      </w:r>
      <w:r w:rsidR="00BB58FD">
        <w:t>*</w:t>
      </w:r>
      <w:r>
        <w:t xml:space="preserve"> at the Institute for the Psychological Sciences.</w:t>
      </w:r>
      <w:r>
        <w:br/>
      </w:r>
      <w:r>
        <w:br/>
        <w:t>* Senior Scholar is a designation used by the Institute to acknowledge individuals who have made significant contributions to their field, and who serve as mentors for more junior members of the faculty.</w:t>
      </w:r>
    </w:p>
    <w:sectPr w:rsidR="001A077E" w:rsidSect="00732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A077E"/>
    <w:rsid w:val="001A077E"/>
    <w:rsid w:val="00732E01"/>
    <w:rsid w:val="00B04A80"/>
    <w:rsid w:val="00BB5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E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930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mckenna.william</dc:creator>
  <cp:lastModifiedBy>k.clemson</cp:lastModifiedBy>
  <cp:revision>3</cp:revision>
  <dcterms:created xsi:type="dcterms:W3CDTF">2012-10-01T18:33:00Z</dcterms:created>
  <dcterms:modified xsi:type="dcterms:W3CDTF">2014-07-15T21:18:00Z</dcterms:modified>
</cp:coreProperties>
</file>