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ptos Display" w:hAnsi="Aptos Display"/>
          <w:b/>
          <w:color w:val="1F4E79"/>
          <w:sz w:val="50"/>
        </w:rPr>
        <w:t>Rapport d'audit de securite applicative</w:t>
      </w:r>
    </w:p>
    <w:p>
      <w:r>
        <w:rPr>
          <w:rFonts w:ascii="Aptos Display" w:hAnsi="Aptos Display"/>
          <w:color w:val="505050"/>
          <w:sz w:val="38"/>
        </w:rPr>
        <w:t>Projet idea-back</w:t>
      </w:r>
    </w:p>
    <w:p>
      <w:r>
        <w:t>Backend du projet ideaxion - FastAPI, SQLAlchemy async, Redis, MinIO, integrations LLM et workers applicatifs.</w:t>
      </w:r>
    </w:p>
    <w:p>
      <w:r>
        <w:rPr>
          <w:b/>
        </w:rPr>
        <w:t xml:space="preserve">Date de l'audit : </w:t>
      </w:r>
      <w:r>
        <w:t>28 juin 2026</w:t>
      </w:r>
    </w:p>
    <w:p>
      <w:r>
        <w:rPr>
          <w:b/>
        </w:rPr>
        <w:t xml:space="preserve">Perimetre local : </w:t>
      </w:r>
      <w:r>
        <w:t>C:\dev\Idea-Projet\idea-back</w:t>
      </w:r>
    </w:p>
    <w:p>
      <w:r>
        <w:rPr>
          <w:b/>
        </w:rPr>
        <w:t xml:space="preserve">Classification : </w:t>
      </w:r>
      <w:r>
        <w:t>Document interne - les secrets detectes sont expurges</w:t>
      </w:r>
    </w:p>
    <w:p>
      <w:r>
        <w:rPr>
          <w:b/>
        </w:rPr>
        <w:t xml:space="preserve">Version du rapport : </w:t>
      </w:r>
      <w:r>
        <w:t>1.0</w:t>
      </w:r>
    </w:p>
    <w:p>
      <w:r>
        <w:rPr>
          <w:b/>
        </w:rPr>
        <w:t xml:space="preserve">Synthese de criticite : </w:t>
      </w:r>
      <w:r>
        <w:t>1 critique, 5 hautes, 6 moyennes, 2 faibles.</w:t>
      </w:r>
    </w:p>
    <w:p>
      <w:r>
        <w:br w:type="page"/>
      </w:r>
    </w:p>
    <w:p>
      <w:pPr>
        <w:pStyle w:val="Heading1"/>
      </w:pPr>
      <w:r>
        <w:t>Resume executif</w:t>
      </w:r>
    </w:p>
    <w:p>
      <w:r>
        <w:t>L'audit confirme une base applicative structuree, avec usage majoritaire d'ORM, en-tetes HTTP de securite, hashage de mots de passe moderne et tests de securite existants. Les risques les plus importants concernent le controle d'acces multi-tenant, la robustesse des uploads et la protection des endpoints publics couteux.</w:t>
      </w:r>
    </w:p>
    <w:p>
      <w:r>
        <w:t>Le point le plus critique est une faille IDOR dans PitchSim: un utilisateur authentifie peut associer a sa session un deck appartenant a un tiers et recuperer les slides ainsi qu'une URL presignee vers le fichier source.</w:t>
      </w:r>
    </w:p>
    <w:p>
      <w:r>
        <w:t>Deux autres risques eleves doivent etre traites en priorite: le role Analyst dispose d'une permission interpretee comme un passe-droit administrateur par plusieurs gardes, et la rotation des refresh tokens n'est pas atomique.</w:t>
      </w:r>
    </w:p>
    <w:p>
      <w:r>
        <w:t>Les endpoints publics de diagnostic, lies a des appels LLM et a du parsing de fichiers, sont contournables par spoofing X-Forwarded-For et peuvent etre utilises pour generer du cout ou du DoS. Le fichier .env local contient aussi des secrets reels; ils doivent etre consideres exposes dans le cadre de cet audit et faire l'objet d'une rotation.</w:t>
      </w:r>
    </w:p>
    <w:p>
      <w:pPr>
        <w:pStyle w:val="Heading1"/>
      </w:pPr>
      <w:r>
        <w:t>Perimetre et methodologie</w:t>
      </w:r>
    </w:p>
    <w:p>
      <w:pPr>
        <w:pStyle w:val="ListBullet"/>
      </w:pPr>
      <w:r>
        <w:t>Parcours initial de l'arborescence et identification de la stack: FastAPI, SQLAlchemy async, Alembic, Redis, MinIO, providers LLM, jobs/workers, generation PDF et parsing documents.</w:t>
      </w:r>
    </w:p>
    <w:p>
      <w:pPr>
        <w:pStyle w:val="ListBullet"/>
      </w:pPr>
      <w:r>
        <w:t>Analyse statique manuelle des modules app/core, app/iam, app/projects, app/diagnostics, app/documents, app/pitchsim, app/reports, app/scoring, app/sharing, app/academy, app/mentors, app/jobs, app/platform, migrations Alembic, tests et fichiers Docker.</w:t>
      </w:r>
    </w:p>
    <w:p>
      <w:pPr>
        <w:pStyle w:val="ListBullet"/>
      </w:pPr>
      <w:r>
        <w:t>Recherches ciblees OWASP/CWE: injections SQL/XSS/SSTI/commandes, SSRF, deserialisation, path traversal, race conditions, broken access control, secrets, CORS/CSP/headers, uploads et supply chain.</w:t>
      </w:r>
    </w:p>
    <w:p>
      <w:pPr>
        <w:pStyle w:val="ListBullet"/>
      </w:pPr>
      <w:r>
        <w:t>Verification des dependances installees avec pip-audit sur .venv/Lib/site-packages et controle de l'absence de lockfile applicatif.</w:t>
      </w:r>
    </w:p>
    <w:p>
      <w:pPr>
        <w:pStyle w:val="ListBullet"/>
      </w:pPr>
      <w:r>
        <w:t>Execution de controles locaux reproductibles: ruff check app tests et tests pytest securite/permissions existants.</w:t>
      </w:r>
    </w:p>
    <w:p>
      <w:r>
        <w:t>Limites: pas de test d'intrusion dynamique contre un environnement deploye, pas d'acces aux configurations cloud/reverse proxy reelles, pas de verification externe des journaux de production. Les secrets detectes dans .env sont volontairement expurges.</w:t>
      </w:r>
    </w:p>
    <w:p>
      <w:pPr>
        <w:pStyle w:val="Heading1"/>
      </w:pPr>
      <w:r>
        <w:t>Tableau recapitulatif des vulnerabilites</w:t>
      </w:r>
    </w:p>
    <w:tbl>
      <w:tblPr>
        <w:tblStyle w:val="TableGrid"/>
        <w:tblW w:type="auto" w:w="0"/>
        <w:jc w:val="center"/>
        <w:tblLook w:firstColumn="1" w:firstRow="1" w:lastColumn="0" w:lastRow="0" w:noHBand="0" w:noVBand="1" w:val="04A0"/>
      </w:tblPr>
      <w:tblGrid>
        <w:gridCol w:w="2096"/>
        <w:gridCol w:w="2096"/>
        <w:gridCol w:w="2096"/>
        <w:gridCol w:w="2096"/>
        <w:gridCol w:w="2096"/>
      </w:tblGrid>
      <w:tr>
        <w:tc>
          <w:tcPr>
            <w:tcW w:type="dxa" w:w="2096"/>
            <w:shd w:fill="1F4E79"/>
          </w:tcPr>
          <w:p>
            <w:pPr>
              <w:spacing w:after="20"/>
              <w:jc w:val="left"/>
            </w:pPr>
            <w:r/>
            <w:r>
              <w:rPr>
                <w:b/>
                <w:color w:val="FFFFFF"/>
                <w:sz w:val="14"/>
              </w:rPr>
              <w:t>ID</w:t>
            </w:r>
          </w:p>
        </w:tc>
        <w:tc>
          <w:tcPr>
            <w:tcW w:type="dxa" w:w="2096"/>
            <w:shd w:fill="1F4E79"/>
          </w:tcPr>
          <w:p>
            <w:pPr>
              <w:spacing w:after="20"/>
              <w:jc w:val="left"/>
            </w:pPr>
            <w:r/>
            <w:r>
              <w:rPr>
                <w:b/>
                <w:color w:val="FFFFFF"/>
                <w:sz w:val="14"/>
              </w:rPr>
              <w:t>Criticite</w:t>
            </w:r>
          </w:p>
        </w:tc>
        <w:tc>
          <w:tcPr>
            <w:tcW w:type="dxa" w:w="2096"/>
            <w:shd w:fill="1F4E79"/>
          </w:tcPr>
          <w:p>
            <w:pPr>
              <w:spacing w:after="20"/>
              <w:jc w:val="left"/>
            </w:pPr>
            <w:r/>
            <w:r>
              <w:rPr>
                <w:b/>
                <w:color w:val="FFFFFF"/>
                <w:sz w:val="14"/>
              </w:rPr>
              <w:t>CWE</w:t>
            </w:r>
          </w:p>
        </w:tc>
        <w:tc>
          <w:tcPr>
            <w:tcW w:type="dxa" w:w="2096"/>
            <w:shd w:fill="1F4E79"/>
          </w:tcPr>
          <w:p>
            <w:pPr>
              <w:spacing w:after="20"/>
              <w:jc w:val="left"/>
            </w:pPr>
            <w:r/>
            <w:r>
              <w:rPr>
                <w:b/>
                <w:color w:val="FFFFFF"/>
                <w:sz w:val="14"/>
              </w:rPr>
              <w:t>Titre</w:t>
            </w:r>
          </w:p>
        </w:tc>
        <w:tc>
          <w:tcPr>
            <w:tcW w:type="dxa" w:w="2096"/>
            <w:shd w:fill="1F4E79"/>
          </w:tcPr>
          <w:p>
            <w:pPr>
              <w:spacing w:after="20"/>
              <w:jc w:val="left"/>
            </w:pPr>
            <w:r/>
            <w:r>
              <w:rPr>
                <w:b/>
                <w:color w:val="FFFFFF"/>
                <w:sz w:val="14"/>
              </w:rPr>
              <w:t>Localisation principale</w:t>
            </w:r>
          </w:p>
        </w:tc>
      </w:tr>
      <w:tr>
        <w:tc>
          <w:tcPr>
            <w:tcW w:type="dxa" w:w="2096"/>
            <w:vAlign w:val="top"/>
          </w:tcPr>
          <w:p>
            <w:pPr>
              <w:spacing w:after="20"/>
              <w:jc w:val="left"/>
            </w:pPr>
            <w:r/>
            <w:r>
              <w:rPr>
                <w:b/>
                <w:sz w:val="14"/>
              </w:rPr>
              <w:t>SEC-01</w:t>
            </w:r>
          </w:p>
        </w:tc>
        <w:tc>
          <w:tcPr>
            <w:tcW w:type="dxa" w:w="2096"/>
            <w:vAlign w:val="top"/>
          </w:tcPr>
          <w:p>
            <w:pPr>
              <w:spacing w:after="20"/>
              <w:jc w:val="left"/>
            </w:pPr>
            <w:r/>
            <w:r>
              <w:rPr>
                <w:b/>
                <w:color w:val="8B0000"/>
                <w:sz w:val="14"/>
              </w:rPr>
              <w:t>Critique</w:t>
            </w:r>
          </w:p>
        </w:tc>
        <w:tc>
          <w:tcPr>
            <w:tcW w:type="dxa" w:w="2096"/>
            <w:vAlign w:val="top"/>
          </w:tcPr>
          <w:p>
            <w:pPr>
              <w:spacing w:after="20"/>
              <w:jc w:val="left"/>
            </w:pPr>
            <w:r/>
            <w:r>
              <w:rPr>
                <w:b w:val="0"/>
                <w:sz w:val="12"/>
              </w:rPr>
              <w:t>CWE-639 / CWE-284</w:t>
            </w:r>
          </w:p>
        </w:tc>
        <w:tc>
          <w:tcPr>
            <w:tcW w:type="dxa" w:w="2096"/>
            <w:vAlign w:val="top"/>
          </w:tcPr>
          <w:p>
            <w:pPr>
              <w:spacing w:after="20"/>
              <w:jc w:val="left"/>
            </w:pPr>
            <w:r/>
            <w:r>
              <w:rPr>
                <w:b w:val="0"/>
                <w:sz w:val="12"/>
              </w:rPr>
              <w:t>IDOR PitchSim permettant l'exfiltration d'un deck et d'une URL presignee</w:t>
            </w:r>
          </w:p>
        </w:tc>
        <w:tc>
          <w:tcPr>
            <w:tcW w:type="dxa" w:w="2096"/>
            <w:vAlign w:val="top"/>
          </w:tcPr>
          <w:p>
            <w:pPr>
              <w:spacing w:after="20"/>
              <w:jc w:val="left"/>
            </w:pPr>
            <w:r/>
            <w:r>
              <w:rPr>
                <w:b w:val="0"/>
                <w:sz w:val="12"/>
              </w:rPr>
              <w:t>app/pitchsim/schemas.py:52-56 - SessionStartIn accepte deck_id et project_id fournis par le client.</w:t>
            </w:r>
          </w:p>
        </w:tc>
      </w:tr>
      <w:tr>
        <w:tc>
          <w:tcPr>
            <w:tcW w:type="dxa" w:w="2096"/>
            <w:vAlign w:val="top"/>
          </w:tcPr>
          <w:p>
            <w:pPr>
              <w:spacing w:after="20"/>
              <w:jc w:val="left"/>
            </w:pPr>
            <w:r/>
            <w:r>
              <w:rPr>
                <w:b/>
                <w:sz w:val="14"/>
              </w:rPr>
              <w:t>SEC-02</w:t>
            </w:r>
          </w:p>
        </w:tc>
        <w:tc>
          <w:tcPr>
            <w:tcW w:type="dxa" w:w="2096"/>
            <w:vAlign w:val="top"/>
          </w:tcPr>
          <w:p>
            <w:pPr>
              <w:spacing w:after="20"/>
              <w:jc w:val="left"/>
            </w:pPr>
            <w:r/>
            <w:r>
              <w:rPr>
                <w:b/>
                <w:color w:val="C00000"/>
                <w:sz w:val="14"/>
              </w:rPr>
              <w:t>Haute</w:t>
            </w:r>
          </w:p>
        </w:tc>
        <w:tc>
          <w:tcPr>
            <w:tcW w:type="dxa" w:w="2096"/>
            <w:vAlign w:val="top"/>
          </w:tcPr>
          <w:p>
            <w:pPr>
              <w:spacing w:after="20"/>
              <w:jc w:val="left"/>
            </w:pPr>
            <w:r/>
            <w:r>
              <w:rPr>
                <w:b w:val="0"/>
                <w:sz w:val="12"/>
              </w:rPr>
              <w:t>CWE-862 / CWE-863</w:t>
            </w:r>
          </w:p>
        </w:tc>
        <w:tc>
          <w:tcPr>
            <w:tcW w:type="dxa" w:w="2096"/>
            <w:vAlign w:val="top"/>
          </w:tcPr>
          <w:p>
            <w:pPr>
              <w:spacing w:after="20"/>
              <w:jc w:val="left"/>
            </w:pPr>
            <w:r/>
            <w:r>
              <w:rPr>
                <w:b w:val="0"/>
                <w:sz w:val="12"/>
              </w:rPr>
              <w:t>Role Analyst traite comme administrateur dans les gardes d'autorisation</w:t>
            </w:r>
          </w:p>
        </w:tc>
        <w:tc>
          <w:tcPr>
            <w:tcW w:type="dxa" w:w="2096"/>
            <w:vAlign w:val="top"/>
          </w:tcPr>
          <w:p>
            <w:pPr>
              <w:spacing w:after="20"/>
              <w:jc w:val="left"/>
            </w:pPr>
            <w:r/>
            <w:r>
              <w:rPr>
                <w:b w:val="0"/>
                <w:sz w:val="12"/>
              </w:rPr>
              <w:t>app/iam/permissions.py:65-68 - Role.ANALYST recoit Permission.PROJECT_READ_ANY.</w:t>
            </w:r>
          </w:p>
        </w:tc>
      </w:tr>
      <w:tr>
        <w:tc>
          <w:tcPr>
            <w:tcW w:type="dxa" w:w="2096"/>
            <w:vAlign w:val="top"/>
          </w:tcPr>
          <w:p>
            <w:pPr>
              <w:spacing w:after="20"/>
              <w:jc w:val="left"/>
            </w:pPr>
            <w:r/>
            <w:r>
              <w:rPr>
                <w:b/>
                <w:sz w:val="14"/>
              </w:rPr>
              <w:t>SEC-03</w:t>
            </w:r>
          </w:p>
        </w:tc>
        <w:tc>
          <w:tcPr>
            <w:tcW w:type="dxa" w:w="2096"/>
            <w:vAlign w:val="top"/>
          </w:tcPr>
          <w:p>
            <w:pPr>
              <w:spacing w:after="20"/>
              <w:jc w:val="left"/>
            </w:pPr>
            <w:r/>
            <w:r>
              <w:rPr>
                <w:b/>
                <w:color w:val="C00000"/>
                <w:sz w:val="14"/>
              </w:rPr>
              <w:t>Haute</w:t>
            </w:r>
          </w:p>
        </w:tc>
        <w:tc>
          <w:tcPr>
            <w:tcW w:type="dxa" w:w="2096"/>
            <w:vAlign w:val="top"/>
          </w:tcPr>
          <w:p>
            <w:pPr>
              <w:spacing w:after="20"/>
              <w:jc w:val="left"/>
            </w:pPr>
            <w:r/>
            <w:r>
              <w:rPr>
                <w:b w:val="0"/>
                <w:sz w:val="12"/>
              </w:rPr>
              <w:t>CWE-362 / CWE-384</w:t>
            </w:r>
          </w:p>
        </w:tc>
        <w:tc>
          <w:tcPr>
            <w:tcW w:type="dxa" w:w="2096"/>
            <w:vAlign w:val="top"/>
          </w:tcPr>
          <w:p>
            <w:pPr>
              <w:spacing w:after="20"/>
              <w:jc w:val="left"/>
            </w:pPr>
            <w:r/>
            <w:r>
              <w:rPr>
                <w:b w:val="0"/>
                <w:sz w:val="12"/>
              </w:rPr>
              <w:t>Course critique dans la rotation des refresh tokens</w:t>
            </w:r>
          </w:p>
        </w:tc>
        <w:tc>
          <w:tcPr>
            <w:tcW w:type="dxa" w:w="2096"/>
            <w:vAlign w:val="top"/>
          </w:tcPr>
          <w:p>
            <w:pPr>
              <w:spacing w:after="20"/>
              <w:jc w:val="left"/>
            </w:pPr>
            <w:r/>
            <w:r>
              <w:rPr>
                <w:b w:val="0"/>
                <w:sz w:val="12"/>
              </w:rPr>
              <w:t>app/iam/service.py:97-120 - refresh() lit le token, teste stored.revoked, puis le revoque et emet un nouveau couple de tokens.</w:t>
            </w:r>
          </w:p>
        </w:tc>
      </w:tr>
      <w:tr>
        <w:tc>
          <w:tcPr>
            <w:tcW w:type="dxa" w:w="2096"/>
            <w:vAlign w:val="top"/>
          </w:tcPr>
          <w:p>
            <w:pPr>
              <w:spacing w:after="20"/>
              <w:jc w:val="left"/>
            </w:pPr>
            <w:r/>
            <w:r>
              <w:rPr>
                <w:b/>
                <w:sz w:val="14"/>
              </w:rPr>
              <w:t>SEC-04</w:t>
            </w:r>
          </w:p>
        </w:tc>
        <w:tc>
          <w:tcPr>
            <w:tcW w:type="dxa" w:w="2096"/>
            <w:vAlign w:val="top"/>
          </w:tcPr>
          <w:p>
            <w:pPr>
              <w:spacing w:after="20"/>
              <w:jc w:val="left"/>
            </w:pPr>
            <w:r/>
            <w:r>
              <w:rPr>
                <w:b/>
                <w:color w:val="C00000"/>
                <w:sz w:val="14"/>
              </w:rPr>
              <w:t>Haute</w:t>
            </w:r>
          </w:p>
        </w:tc>
        <w:tc>
          <w:tcPr>
            <w:tcW w:type="dxa" w:w="2096"/>
            <w:vAlign w:val="top"/>
          </w:tcPr>
          <w:p>
            <w:pPr>
              <w:spacing w:after="20"/>
              <w:jc w:val="left"/>
            </w:pPr>
            <w:r/>
            <w:r>
              <w:rPr>
                <w:b w:val="0"/>
                <w:sz w:val="12"/>
              </w:rPr>
              <w:t>CWE-400 / CWE-409 / CWE-434</w:t>
            </w:r>
          </w:p>
        </w:tc>
        <w:tc>
          <w:tcPr>
            <w:tcW w:type="dxa" w:w="2096"/>
            <w:vAlign w:val="top"/>
          </w:tcPr>
          <w:p>
            <w:pPr>
              <w:spacing w:after="20"/>
              <w:jc w:val="left"/>
            </w:pPr>
            <w:r/>
            <w:r>
              <w:rPr>
                <w:b w:val="0"/>
                <w:sz w:val="12"/>
              </w:rPr>
              <w:t>DoS applicatif via uploads lus en memoire et parsers de documents non bornes</w:t>
            </w:r>
          </w:p>
        </w:tc>
        <w:tc>
          <w:tcPr>
            <w:tcW w:type="dxa" w:w="2096"/>
            <w:vAlign w:val="top"/>
          </w:tcPr>
          <w:p>
            <w:pPr>
              <w:spacing w:after="20"/>
              <w:jc w:val="left"/>
            </w:pPr>
            <w:r/>
            <w:r>
              <w:rPr>
                <w:b w:val="0"/>
                <w:sz w:val="12"/>
              </w:rPr>
              <w:t>app/diagnostics/router.py:46-53 - extract_file_idea() lit await file.read() avant de controler la taille.</w:t>
            </w:r>
          </w:p>
        </w:tc>
      </w:tr>
      <w:tr>
        <w:tc>
          <w:tcPr>
            <w:tcW w:type="dxa" w:w="2096"/>
            <w:vAlign w:val="top"/>
          </w:tcPr>
          <w:p>
            <w:pPr>
              <w:spacing w:after="20"/>
              <w:jc w:val="left"/>
            </w:pPr>
            <w:r/>
            <w:r>
              <w:rPr>
                <w:b/>
                <w:sz w:val="14"/>
              </w:rPr>
              <w:t>SEC-05</w:t>
            </w:r>
          </w:p>
        </w:tc>
        <w:tc>
          <w:tcPr>
            <w:tcW w:type="dxa" w:w="2096"/>
            <w:vAlign w:val="top"/>
          </w:tcPr>
          <w:p>
            <w:pPr>
              <w:spacing w:after="20"/>
              <w:jc w:val="left"/>
            </w:pPr>
            <w:r/>
            <w:r>
              <w:rPr>
                <w:b/>
                <w:color w:val="C00000"/>
                <w:sz w:val="14"/>
              </w:rPr>
              <w:t>Haute</w:t>
            </w:r>
          </w:p>
        </w:tc>
        <w:tc>
          <w:tcPr>
            <w:tcW w:type="dxa" w:w="2096"/>
            <w:vAlign w:val="top"/>
          </w:tcPr>
          <w:p>
            <w:pPr>
              <w:spacing w:after="20"/>
              <w:jc w:val="left"/>
            </w:pPr>
            <w:r/>
            <w:r>
              <w:rPr>
                <w:b w:val="0"/>
                <w:sz w:val="12"/>
              </w:rPr>
              <w:t>CWE-307 / CWE-770</w:t>
            </w:r>
          </w:p>
        </w:tc>
        <w:tc>
          <w:tcPr>
            <w:tcW w:type="dxa" w:w="2096"/>
            <w:vAlign w:val="top"/>
          </w:tcPr>
          <w:p>
            <w:pPr>
              <w:spacing w:after="20"/>
              <w:jc w:val="left"/>
            </w:pPr>
            <w:r/>
            <w:r>
              <w:rPr>
                <w:b w:val="0"/>
                <w:sz w:val="12"/>
              </w:rPr>
              <w:t>Rate limiting contournable par X-Forwarded-For et fail-open Redis</w:t>
            </w:r>
          </w:p>
        </w:tc>
        <w:tc>
          <w:tcPr>
            <w:tcW w:type="dxa" w:w="2096"/>
            <w:vAlign w:val="top"/>
          </w:tcPr>
          <w:p>
            <w:pPr>
              <w:spacing w:after="20"/>
              <w:jc w:val="left"/>
            </w:pPr>
            <w:r/>
            <w:r>
              <w:rPr>
                <w:b w:val="0"/>
                <w:sz w:val="12"/>
              </w:rPr>
              <w:t>app/core/ratelimit.py:33-35 - en cas d'erreur Redis, le rate limiter retourne True.</w:t>
            </w:r>
          </w:p>
        </w:tc>
      </w:tr>
      <w:tr>
        <w:tc>
          <w:tcPr>
            <w:tcW w:type="dxa" w:w="2096"/>
            <w:vAlign w:val="top"/>
          </w:tcPr>
          <w:p>
            <w:pPr>
              <w:spacing w:after="20"/>
              <w:jc w:val="left"/>
            </w:pPr>
            <w:r/>
            <w:r>
              <w:rPr>
                <w:b/>
                <w:sz w:val="14"/>
              </w:rPr>
              <w:t>SEC-06</w:t>
            </w:r>
          </w:p>
        </w:tc>
        <w:tc>
          <w:tcPr>
            <w:tcW w:type="dxa" w:w="2096"/>
            <w:vAlign w:val="top"/>
          </w:tcPr>
          <w:p>
            <w:pPr>
              <w:spacing w:after="20"/>
              <w:jc w:val="left"/>
            </w:pPr>
            <w:r/>
            <w:r>
              <w:rPr>
                <w:b/>
                <w:color w:val="ED7D31"/>
                <w:sz w:val="14"/>
              </w:rPr>
              <w:t>Moyenne</w:t>
            </w:r>
          </w:p>
        </w:tc>
        <w:tc>
          <w:tcPr>
            <w:tcW w:type="dxa" w:w="2096"/>
            <w:vAlign w:val="top"/>
          </w:tcPr>
          <w:p>
            <w:pPr>
              <w:spacing w:after="20"/>
              <w:jc w:val="left"/>
            </w:pPr>
            <w:r/>
            <w:r>
              <w:rPr>
                <w:b w:val="0"/>
                <w:sz w:val="12"/>
              </w:rPr>
              <w:t>CWE-20 / CWE-434</w:t>
            </w:r>
          </w:p>
        </w:tc>
        <w:tc>
          <w:tcPr>
            <w:tcW w:type="dxa" w:w="2096"/>
            <w:vAlign w:val="top"/>
          </w:tcPr>
          <w:p>
            <w:pPr>
              <w:spacing w:after="20"/>
              <w:jc w:val="left"/>
            </w:pPr>
            <w:r/>
            <w:r>
              <w:rPr>
                <w:b w:val="0"/>
                <w:sz w:val="12"/>
              </w:rPr>
              <w:t>Confirmation d'upload presigne sans verification de l'objet stocke</w:t>
            </w:r>
          </w:p>
        </w:tc>
        <w:tc>
          <w:tcPr>
            <w:tcW w:type="dxa" w:w="2096"/>
            <w:vAlign w:val="top"/>
          </w:tcPr>
          <w:p>
            <w:pPr>
              <w:spacing w:after="20"/>
              <w:jc w:val="left"/>
            </w:pPr>
            <w:r/>
            <w:r>
              <w:rPr>
                <w:b w:val="0"/>
                <w:sz w:val="12"/>
              </w:rPr>
              <w:t>app/documents/schemas.py:23-27 - le client declare filename, content_type et size.</w:t>
            </w:r>
          </w:p>
        </w:tc>
      </w:tr>
      <w:tr>
        <w:tc>
          <w:tcPr>
            <w:tcW w:type="dxa" w:w="2096"/>
            <w:vAlign w:val="top"/>
          </w:tcPr>
          <w:p>
            <w:pPr>
              <w:spacing w:after="20"/>
              <w:jc w:val="left"/>
            </w:pPr>
            <w:r/>
            <w:r>
              <w:rPr>
                <w:b/>
                <w:sz w:val="14"/>
              </w:rPr>
              <w:t>SEC-07</w:t>
            </w:r>
          </w:p>
        </w:tc>
        <w:tc>
          <w:tcPr>
            <w:tcW w:type="dxa" w:w="2096"/>
            <w:vAlign w:val="top"/>
          </w:tcPr>
          <w:p>
            <w:pPr>
              <w:spacing w:after="20"/>
              <w:jc w:val="left"/>
            </w:pPr>
            <w:r/>
            <w:r>
              <w:rPr>
                <w:b/>
                <w:color w:val="ED7D31"/>
                <w:sz w:val="14"/>
              </w:rPr>
              <w:t>Moyenne</w:t>
            </w:r>
          </w:p>
        </w:tc>
        <w:tc>
          <w:tcPr>
            <w:tcW w:type="dxa" w:w="2096"/>
            <w:vAlign w:val="top"/>
          </w:tcPr>
          <w:p>
            <w:pPr>
              <w:spacing w:after="20"/>
              <w:jc w:val="left"/>
            </w:pPr>
            <w:r/>
            <w:r>
              <w:rPr>
                <w:b w:val="0"/>
                <w:sz w:val="12"/>
              </w:rPr>
              <w:t>CWE-639 / CWE-284</w:t>
            </w:r>
          </w:p>
        </w:tc>
        <w:tc>
          <w:tcPr>
            <w:tcW w:type="dxa" w:w="2096"/>
            <w:vAlign w:val="top"/>
          </w:tcPr>
          <w:p>
            <w:pPr>
              <w:spacing w:after="20"/>
              <w:jc w:val="left"/>
            </w:pPr>
            <w:r/>
            <w:r>
              <w:rPr>
                <w:b w:val="0"/>
                <w:sz w:val="12"/>
              </w:rPr>
              <w:t>Associations cross-resource non verifiees sur project_id/document_id</w:t>
            </w:r>
          </w:p>
        </w:tc>
        <w:tc>
          <w:tcPr>
            <w:tcW w:type="dxa" w:w="2096"/>
            <w:vAlign w:val="top"/>
          </w:tcPr>
          <w:p>
            <w:pPr>
              <w:spacing w:after="20"/>
              <w:jc w:val="left"/>
            </w:pPr>
            <w:r/>
            <w:r>
              <w:rPr>
                <w:b w:val="0"/>
                <w:sz w:val="12"/>
              </w:rPr>
              <w:t>app/diagnostics/service.py:66-78 - start_from_document() accepte document_id et le stocke sans verifier le document.</w:t>
            </w:r>
          </w:p>
        </w:tc>
      </w:tr>
      <w:tr>
        <w:tc>
          <w:tcPr>
            <w:tcW w:type="dxa" w:w="2096"/>
            <w:vAlign w:val="top"/>
          </w:tcPr>
          <w:p>
            <w:pPr>
              <w:spacing w:after="20"/>
              <w:jc w:val="left"/>
            </w:pPr>
            <w:r/>
            <w:r>
              <w:rPr>
                <w:b/>
                <w:sz w:val="14"/>
              </w:rPr>
              <w:t>SEC-08</w:t>
            </w:r>
          </w:p>
        </w:tc>
        <w:tc>
          <w:tcPr>
            <w:tcW w:type="dxa" w:w="2096"/>
            <w:vAlign w:val="top"/>
          </w:tcPr>
          <w:p>
            <w:pPr>
              <w:spacing w:after="20"/>
              <w:jc w:val="left"/>
            </w:pPr>
            <w:r/>
            <w:r>
              <w:rPr>
                <w:b/>
                <w:color w:val="C00000"/>
                <w:sz w:val="14"/>
              </w:rPr>
              <w:t>Haute</w:t>
            </w:r>
          </w:p>
        </w:tc>
        <w:tc>
          <w:tcPr>
            <w:tcW w:type="dxa" w:w="2096"/>
            <w:vAlign w:val="top"/>
          </w:tcPr>
          <w:p>
            <w:pPr>
              <w:spacing w:after="20"/>
              <w:jc w:val="left"/>
            </w:pPr>
            <w:r/>
            <w:r>
              <w:rPr>
                <w:b w:val="0"/>
                <w:sz w:val="12"/>
              </w:rPr>
              <w:t>CWE-798 / CWE-522</w:t>
            </w:r>
          </w:p>
        </w:tc>
        <w:tc>
          <w:tcPr>
            <w:tcW w:type="dxa" w:w="2096"/>
            <w:vAlign w:val="top"/>
          </w:tcPr>
          <w:p>
            <w:pPr>
              <w:spacing w:after="20"/>
              <w:jc w:val="left"/>
            </w:pPr>
            <w:r/>
            <w:r>
              <w:rPr>
                <w:b w:val="0"/>
                <w:sz w:val="12"/>
              </w:rPr>
              <w:t>Secrets reels presents dans le fichier .env local de l'espace de travail</w:t>
            </w:r>
          </w:p>
        </w:tc>
        <w:tc>
          <w:tcPr>
            <w:tcW w:type="dxa" w:w="2096"/>
            <w:vAlign w:val="top"/>
          </w:tcPr>
          <w:p>
            <w:pPr>
              <w:spacing w:after="20"/>
              <w:jc w:val="left"/>
            </w:pPr>
            <w:r/>
            <w:r>
              <w:rPr>
                <w:b w:val="0"/>
                <w:sz w:val="12"/>
              </w:rPr>
              <w:t>.env:14 - DATABASE_URL present; valeur expurgee dans ce rapport.</w:t>
            </w:r>
          </w:p>
        </w:tc>
      </w:tr>
      <w:tr>
        <w:tc>
          <w:tcPr>
            <w:tcW w:type="dxa" w:w="2096"/>
            <w:vAlign w:val="top"/>
          </w:tcPr>
          <w:p>
            <w:pPr>
              <w:spacing w:after="20"/>
              <w:jc w:val="left"/>
            </w:pPr>
            <w:r/>
            <w:r>
              <w:rPr>
                <w:b/>
                <w:sz w:val="14"/>
              </w:rPr>
              <w:t>SEC-09</w:t>
            </w:r>
          </w:p>
        </w:tc>
        <w:tc>
          <w:tcPr>
            <w:tcW w:type="dxa" w:w="2096"/>
            <w:vAlign w:val="top"/>
          </w:tcPr>
          <w:p>
            <w:pPr>
              <w:spacing w:after="20"/>
              <w:jc w:val="left"/>
            </w:pPr>
            <w:r/>
            <w:r>
              <w:rPr>
                <w:b/>
                <w:color w:val="ED7D31"/>
                <w:sz w:val="14"/>
              </w:rPr>
              <w:t>Moyenne</w:t>
            </w:r>
          </w:p>
        </w:tc>
        <w:tc>
          <w:tcPr>
            <w:tcW w:type="dxa" w:w="2096"/>
            <w:vAlign w:val="top"/>
          </w:tcPr>
          <w:p>
            <w:pPr>
              <w:spacing w:after="20"/>
              <w:jc w:val="left"/>
            </w:pPr>
            <w:r/>
            <w:r>
              <w:rPr>
                <w:b w:val="0"/>
                <w:sz w:val="12"/>
              </w:rPr>
              <w:t>CWE-1104 / CWE-1395 / CWE-250</w:t>
            </w:r>
          </w:p>
        </w:tc>
        <w:tc>
          <w:tcPr>
            <w:tcW w:type="dxa" w:w="2096"/>
            <w:vAlign w:val="top"/>
          </w:tcPr>
          <w:p>
            <w:pPr>
              <w:spacing w:after="20"/>
              <w:jc w:val="left"/>
            </w:pPr>
            <w:r/>
            <w:r>
              <w:rPr>
                <w:b w:val="0"/>
                <w:sz w:val="12"/>
              </w:rPr>
              <w:t>Chaine d'approvisionnement et images Docker non reproductibles</w:t>
            </w:r>
          </w:p>
        </w:tc>
        <w:tc>
          <w:tcPr>
            <w:tcW w:type="dxa" w:w="2096"/>
            <w:vAlign w:val="top"/>
          </w:tcPr>
          <w:p>
            <w:pPr>
              <w:spacing w:after="20"/>
              <w:jc w:val="left"/>
            </w:pPr>
            <w:r/>
            <w:r>
              <w:rPr>
                <w:b w:val="0"/>
                <w:sz w:val="12"/>
              </w:rPr>
              <w:t>pyproject.toml:6-25 et 31-48 - dependances declarees avec &gt;= sans verrou applicatif detecte.</w:t>
            </w:r>
          </w:p>
        </w:tc>
      </w:tr>
      <w:tr>
        <w:tc>
          <w:tcPr>
            <w:tcW w:type="dxa" w:w="2096"/>
            <w:vAlign w:val="top"/>
          </w:tcPr>
          <w:p>
            <w:pPr>
              <w:spacing w:after="20"/>
              <w:jc w:val="left"/>
            </w:pPr>
            <w:r/>
            <w:r>
              <w:rPr>
                <w:b/>
                <w:sz w:val="14"/>
              </w:rPr>
              <w:t>SEC-10</w:t>
            </w:r>
          </w:p>
        </w:tc>
        <w:tc>
          <w:tcPr>
            <w:tcW w:type="dxa" w:w="2096"/>
            <w:vAlign w:val="top"/>
          </w:tcPr>
          <w:p>
            <w:pPr>
              <w:spacing w:after="20"/>
              <w:jc w:val="left"/>
            </w:pPr>
            <w:r/>
            <w:r>
              <w:rPr>
                <w:b/>
                <w:color w:val="ED7D31"/>
                <w:sz w:val="14"/>
              </w:rPr>
              <w:t>Moyenne</w:t>
            </w:r>
          </w:p>
        </w:tc>
        <w:tc>
          <w:tcPr>
            <w:tcW w:type="dxa" w:w="2096"/>
            <w:vAlign w:val="top"/>
          </w:tcPr>
          <w:p>
            <w:pPr>
              <w:spacing w:after="20"/>
              <w:jc w:val="left"/>
            </w:pPr>
            <w:r/>
            <w:r>
              <w:rPr>
                <w:b w:val="0"/>
                <w:sz w:val="12"/>
              </w:rPr>
              <w:t>CWE-1104</w:t>
            </w:r>
          </w:p>
        </w:tc>
        <w:tc>
          <w:tcPr>
            <w:tcW w:type="dxa" w:w="2096"/>
            <w:vAlign w:val="top"/>
          </w:tcPr>
          <w:p>
            <w:pPr>
              <w:spacing w:after="20"/>
              <w:jc w:val="left"/>
            </w:pPr>
            <w:r/>
            <w:r>
              <w:rPr>
                <w:b w:val="0"/>
                <w:sz w:val="12"/>
              </w:rPr>
              <w:t>pip-audit signale cinq CVE sur pip 24.3.1 dans l'environnement audite</w:t>
            </w:r>
          </w:p>
        </w:tc>
        <w:tc>
          <w:tcPr>
            <w:tcW w:type="dxa" w:w="2096"/>
            <w:vAlign w:val="top"/>
          </w:tcPr>
          <w:p>
            <w:pPr>
              <w:spacing w:after="20"/>
              <w:jc w:val="left"/>
            </w:pPr>
            <w:r/>
            <w:r>
              <w:rPr>
                <w:b w:val="0"/>
                <w:sz w:val="12"/>
              </w:rPr>
              <w:t>.venv/Lib/site-packages - audit par pip-audit --path sur l'environnement local.</w:t>
            </w:r>
          </w:p>
        </w:tc>
      </w:tr>
      <w:tr>
        <w:tc>
          <w:tcPr>
            <w:tcW w:type="dxa" w:w="2096"/>
            <w:vAlign w:val="top"/>
          </w:tcPr>
          <w:p>
            <w:pPr>
              <w:spacing w:after="20"/>
              <w:jc w:val="left"/>
            </w:pPr>
            <w:r/>
            <w:r>
              <w:rPr>
                <w:b/>
                <w:sz w:val="14"/>
              </w:rPr>
              <w:t>SEC-11</w:t>
            </w:r>
          </w:p>
        </w:tc>
        <w:tc>
          <w:tcPr>
            <w:tcW w:type="dxa" w:w="2096"/>
            <w:vAlign w:val="top"/>
          </w:tcPr>
          <w:p>
            <w:pPr>
              <w:spacing w:after="20"/>
              <w:jc w:val="left"/>
            </w:pPr>
            <w:r/>
            <w:r>
              <w:rPr>
                <w:b/>
                <w:color w:val="ED7D31"/>
                <w:sz w:val="14"/>
              </w:rPr>
              <w:t>Moyenne</w:t>
            </w:r>
          </w:p>
        </w:tc>
        <w:tc>
          <w:tcPr>
            <w:tcW w:type="dxa" w:w="2096"/>
            <w:vAlign w:val="top"/>
          </w:tcPr>
          <w:p>
            <w:pPr>
              <w:spacing w:after="20"/>
              <w:jc w:val="left"/>
            </w:pPr>
            <w:r/>
            <w:r>
              <w:rPr>
                <w:b w:val="0"/>
                <w:sz w:val="12"/>
              </w:rPr>
              <w:t>CWE-613 / CWE-359</w:t>
            </w:r>
          </w:p>
        </w:tc>
        <w:tc>
          <w:tcPr>
            <w:tcW w:type="dxa" w:w="2096"/>
            <w:vAlign w:val="top"/>
          </w:tcPr>
          <w:p>
            <w:pPr>
              <w:spacing w:after="20"/>
              <w:jc w:val="left"/>
            </w:pPr>
            <w:r/>
            <w:r>
              <w:rPr>
                <w:b w:val="0"/>
                <w:sz w:val="12"/>
              </w:rPr>
              <w:t>Liens publics de partage sans expiration explicite</w:t>
            </w:r>
          </w:p>
        </w:tc>
        <w:tc>
          <w:tcPr>
            <w:tcW w:type="dxa" w:w="2096"/>
            <w:vAlign w:val="top"/>
          </w:tcPr>
          <w:p>
            <w:pPr>
              <w:spacing w:after="20"/>
              <w:jc w:val="left"/>
            </w:pPr>
            <w:r/>
            <w:r>
              <w:rPr>
                <w:b w:val="0"/>
                <w:sz w:val="12"/>
              </w:rPr>
              <w:t>app/sharing/service.py:38-55 - create_share() cree un token et retourne /shared/{token}.</w:t>
            </w:r>
          </w:p>
        </w:tc>
      </w:tr>
      <w:tr>
        <w:tc>
          <w:tcPr>
            <w:tcW w:type="dxa" w:w="2096"/>
            <w:vAlign w:val="top"/>
          </w:tcPr>
          <w:p>
            <w:pPr>
              <w:spacing w:after="20"/>
              <w:jc w:val="left"/>
            </w:pPr>
            <w:r/>
            <w:r>
              <w:rPr>
                <w:b/>
                <w:sz w:val="14"/>
              </w:rPr>
              <w:t>SEC-12</w:t>
            </w:r>
          </w:p>
        </w:tc>
        <w:tc>
          <w:tcPr>
            <w:tcW w:type="dxa" w:w="2096"/>
            <w:vAlign w:val="top"/>
          </w:tcPr>
          <w:p>
            <w:pPr>
              <w:spacing w:after="20"/>
              <w:jc w:val="left"/>
            </w:pPr>
            <w:r/>
            <w:r>
              <w:rPr>
                <w:b/>
                <w:color w:val="ED7D31"/>
                <w:sz w:val="14"/>
              </w:rPr>
              <w:t>Moyenne</w:t>
            </w:r>
          </w:p>
        </w:tc>
        <w:tc>
          <w:tcPr>
            <w:tcW w:type="dxa" w:w="2096"/>
            <w:vAlign w:val="top"/>
          </w:tcPr>
          <w:p>
            <w:pPr>
              <w:spacing w:after="20"/>
              <w:jc w:val="left"/>
            </w:pPr>
            <w:r/>
            <w:r>
              <w:rPr>
                <w:b w:val="0"/>
                <w:sz w:val="12"/>
              </w:rPr>
              <w:t>CWE-359 / CWE-201</w:t>
            </w:r>
          </w:p>
        </w:tc>
        <w:tc>
          <w:tcPr>
            <w:tcW w:type="dxa" w:w="2096"/>
            <w:vAlign w:val="top"/>
          </w:tcPr>
          <w:p>
            <w:pPr>
              <w:spacing w:after="20"/>
              <w:jc w:val="left"/>
            </w:pPr>
            <w:r/>
            <w:r>
              <w:rPr>
                <w:b w:val="0"/>
                <w:sz w:val="12"/>
              </w:rPr>
              <w:t>Envoi de donnees non authentifiees vers LLM sans consentement explicite sur les endpoints publics</w:t>
            </w:r>
          </w:p>
        </w:tc>
        <w:tc>
          <w:tcPr>
            <w:tcW w:type="dxa" w:w="2096"/>
            <w:vAlign w:val="top"/>
          </w:tcPr>
          <w:p>
            <w:pPr>
              <w:spacing w:after="20"/>
              <w:jc w:val="left"/>
            </w:pPr>
            <w:r/>
            <w:r>
              <w:rPr>
                <w:b w:val="0"/>
                <w:sz w:val="12"/>
              </w:rPr>
              <w:t>app/diagnostics/router.py:26-37 - /diagnostics/extract est public et transmet le recit au service d'extraction LLM.</w:t>
            </w:r>
          </w:p>
        </w:tc>
      </w:tr>
      <w:tr>
        <w:tc>
          <w:tcPr>
            <w:tcW w:type="dxa" w:w="2096"/>
            <w:vAlign w:val="top"/>
          </w:tcPr>
          <w:p>
            <w:pPr>
              <w:spacing w:after="20"/>
              <w:jc w:val="left"/>
            </w:pPr>
            <w:r/>
            <w:r>
              <w:rPr>
                <w:b/>
                <w:sz w:val="14"/>
              </w:rPr>
              <w:t>SEC-13</w:t>
            </w:r>
          </w:p>
        </w:tc>
        <w:tc>
          <w:tcPr>
            <w:tcW w:type="dxa" w:w="2096"/>
            <w:vAlign w:val="top"/>
          </w:tcPr>
          <w:p>
            <w:pPr>
              <w:spacing w:after="20"/>
              <w:jc w:val="left"/>
            </w:pPr>
            <w:r/>
            <w:r>
              <w:rPr>
                <w:b/>
                <w:color w:val="70AD47"/>
                <w:sz w:val="14"/>
              </w:rPr>
              <w:t>Faible</w:t>
            </w:r>
          </w:p>
        </w:tc>
        <w:tc>
          <w:tcPr>
            <w:tcW w:type="dxa" w:w="2096"/>
            <w:vAlign w:val="top"/>
          </w:tcPr>
          <w:p>
            <w:pPr>
              <w:spacing w:after="20"/>
              <w:jc w:val="left"/>
            </w:pPr>
            <w:r/>
            <w:r>
              <w:rPr>
                <w:b w:val="0"/>
                <w:sz w:val="12"/>
              </w:rPr>
              <w:t>CWE-362</w:t>
            </w:r>
          </w:p>
        </w:tc>
        <w:tc>
          <w:tcPr>
            <w:tcW w:type="dxa" w:w="2096"/>
            <w:vAlign w:val="top"/>
          </w:tcPr>
          <w:p>
            <w:pPr>
              <w:spacing w:after="20"/>
              <w:jc w:val="left"/>
            </w:pPr>
            <w:r/>
            <w:r>
              <w:rPr>
                <w:b w:val="0"/>
                <w:sz w:val="12"/>
              </w:rPr>
              <w:t>Acceptation d'invitation mentor non atomique</w:t>
            </w:r>
          </w:p>
        </w:tc>
        <w:tc>
          <w:tcPr>
            <w:tcW w:type="dxa" w:w="2096"/>
            <w:vAlign w:val="top"/>
          </w:tcPr>
          <w:p>
            <w:pPr>
              <w:spacing w:after="20"/>
              <w:jc w:val="left"/>
            </w:pPr>
            <w:r/>
            <w:r>
              <w:rPr>
                <w:b w:val="0"/>
                <w:sz w:val="12"/>
              </w:rPr>
              <w:t>app/mentors/service.py:122-137 - accept_invitation() lit l'invitation puis la marque acceptee.</w:t>
            </w:r>
          </w:p>
        </w:tc>
      </w:tr>
      <w:tr>
        <w:tc>
          <w:tcPr>
            <w:tcW w:type="dxa" w:w="2096"/>
            <w:vAlign w:val="top"/>
          </w:tcPr>
          <w:p>
            <w:pPr>
              <w:spacing w:after="20"/>
              <w:jc w:val="left"/>
            </w:pPr>
            <w:r/>
            <w:r>
              <w:rPr>
                <w:b/>
                <w:sz w:val="14"/>
              </w:rPr>
              <w:t>SEC-14</w:t>
            </w:r>
          </w:p>
        </w:tc>
        <w:tc>
          <w:tcPr>
            <w:tcW w:type="dxa" w:w="2096"/>
            <w:vAlign w:val="top"/>
          </w:tcPr>
          <w:p>
            <w:pPr>
              <w:spacing w:after="20"/>
              <w:jc w:val="left"/>
            </w:pPr>
            <w:r/>
            <w:r>
              <w:rPr>
                <w:b/>
                <w:color w:val="70AD47"/>
                <w:sz w:val="14"/>
              </w:rPr>
              <w:t>Faible</w:t>
            </w:r>
          </w:p>
        </w:tc>
        <w:tc>
          <w:tcPr>
            <w:tcW w:type="dxa" w:w="2096"/>
            <w:vAlign w:val="top"/>
          </w:tcPr>
          <w:p>
            <w:pPr>
              <w:spacing w:after="20"/>
              <w:jc w:val="left"/>
            </w:pPr>
            <w:r/>
            <w:r>
              <w:rPr>
                <w:b w:val="0"/>
                <w:sz w:val="12"/>
              </w:rPr>
              <w:t>CWE-200 / CWE-209</w:t>
            </w:r>
          </w:p>
        </w:tc>
        <w:tc>
          <w:tcPr>
            <w:tcW w:type="dxa" w:w="2096"/>
            <w:vAlign w:val="top"/>
          </w:tcPr>
          <w:p>
            <w:pPr>
              <w:spacing w:after="20"/>
              <w:jc w:val="left"/>
            </w:pPr>
            <w:r/>
            <w:r>
              <w:rPr>
                <w:b w:val="0"/>
                <w:sz w:val="12"/>
              </w:rPr>
              <w:t>Durcissement de configuration production a formaliser</w:t>
            </w:r>
          </w:p>
        </w:tc>
        <w:tc>
          <w:tcPr>
            <w:tcW w:type="dxa" w:w="2096"/>
            <w:vAlign w:val="top"/>
          </w:tcPr>
          <w:p>
            <w:pPr>
              <w:spacing w:after="20"/>
              <w:jc w:val="left"/>
            </w:pPr>
            <w:r/>
            <w:r>
              <w:rPr>
                <w:b w:val="0"/>
                <w:sz w:val="12"/>
              </w:rPr>
              <w:t>app/main.py:47-52 - CORS base sur la configuration, credentials active.</w:t>
            </w:r>
          </w:p>
        </w:tc>
      </w:tr>
    </w:tbl>
    <w:p>
      <w:pPr>
        <w:pStyle w:val="Heading1"/>
      </w:pPr>
      <w:r>
        <w:t>Detail de chaque vulnerabilite</w:t>
      </w:r>
    </w:p>
    <w:p>
      <w:pPr>
        <w:pStyle w:val="Heading2"/>
      </w:pPr>
      <w:r>
        <w:t>SEC-01 - IDOR PitchSim permettant l'exfiltration d'un deck et d'une URL presignee</w:t>
      </w:r>
    </w:p>
    <w:p>
      <w:r>
        <w:rPr>
          <w:b/>
        </w:rPr>
        <w:t xml:space="preserve">Criticite : </w:t>
      </w:r>
      <w:r>
        <w:rPr>
          <w:b/>
          <w:color w:val="8B0000"/>
        </w:rPr>
        <w:t>CRITIQUE</w:t>
      </w:r>
      <w:r>
        <w:t xml:space="preserve"> | Reference : CWE-639 / CWE-284</w:t>
      </w:r>
    </w:p>
    <w:p>
      <w:pPr>
        <w:pStyle w:val="Heading3"/>
      </w:pPr>
      <w:r>
        <w:t>Description</w:t>
      </w:r>
    </w:p>
    <w:p>
      <w:r>
        <w:t>Un utilisateur authentifie peut fournir l'identifiant UUID d'un PitchDeck qui ne lui appartient pas lors de la creation d'une session PitchSim. Le service enregistre ce deck dans la session et renvoie ensuite les slides et l'URL presignee du fichier source, sans verifier l'appartenance du deck ni la coherence avec le projet demande.</w:t>
      </w:r>
    </w:p>
    <w:p>
      <w:pPr>
        <w:pStyle w:val="Heading3"/>
      </w:pPr>
      <w:r>
        <w:t>Localisation et preuve</w:t>
      </w:r>
    </w:p>
    <w:p>
      <w:pPr>
        <w:pStyle w:val="ListBullet"/>
      </w:pPr>
      <w:r>
        <w:t>app/pitchsim/schemas.py:52-56 - SessionStartIn accepte deck_id et project_id fournis par le client.</w:t>
      </w:r>
    </w:p>
    <w:p>
      <w:pPr>
        <w:pStyle w:val="ListBullet"/>
      </w:pPr>
      <w:r>
        <w:t>app/pitchsim/service.py:240-261 - start_session() valide le comite et la rubrique mais ne controle pas le proprietaire de deck_id/project_id.</w:t>
      </w:r>
    </w:p>
    <w:p>
      <w:pPr>
        <w:pStyle w:val="ListBullet"/>
      </w:pPr>
      <w:r>
        <w:t>app/pitchsim/service.py:52-68 - deck_to_out() retourne les slides et un file_url presigne si le deck a un source_key.</w:t>
      </w:r>
    </w:p>
    <w:p>
      <w:pPr>
        <w:pStyle w:val="ListBullet"/>
      </w:pPr>
      <w:r>
        <w:t>app/pitchsim/service.py:393-400 - _out() recharge le deck associe a la session et le renvoie au client.</w:t>
      </w:r>
    </w:p>
    <w:p>
      <w:pPr>
        <w:pStyle w:val="Heading3"/>
      </w:pPr>
      <w:r>
        <w:t>Scenario d'exploitation</w:t>
      </w:r>
    </w:p>
    <w:p>
      <w:r>
        <w:t>Un attaquant obtient ou devine un UUID de deck via des journaux, une fuite de lien ou une enumeration applicative. Il appelle POST /api/v1/pitchsim/sessions avec deck_id=&lt;uuid_victime&gt;. La reponse de session contient les donnees du deck victime et peut inclure une URL MinIO presignee permettant de telecharger la presentation source.</w:t>
      </w:r>
    </w:p>
    <w:p>
      <w:pPr>
        <w:pStyle w:val="Heading3"/>
      </w:pPr>
      <w:r>
        <w:t>Impact</w:t>
      </w:r>
    </w:p>
    <w:p>
      <w:r>
        <w:t>Exfiltration de documents confidentiels, exposition de pitch decks, fuite de donnees projet et reutilisation de contenu prive dans les appels LLM de simulation.</w:t>
      </w:r>
    </w:p>
    <w:p>
      <w:pPr>
        <w:pStyle w:val="Heading3"/>
      </w:pPr>
      <w:r>
        <w:t>Correctif recommande</w:t>
      </w:r>
    </w:p>
    <w:p>
      <w:r>
        <w:t>Charger explicitement le projet et le deck avant creation de session, refuser les ressources inexistantes, appliquer guard_owner_access() ou une regle d'assignation explicite, puis verifier que deck.project_id est nul ou identique au projet autorise.</w:t>
      </w:r>
    </w:p>
    <w:p>
      <w:pPr>
        <w:pStyle w:val="Heading3"/>
      </w:pPr>
      <w:r>
        <w:t>Extrait de patch indicatif</w:t>
      </w:r>
    </w:p>
    <w:p>
      <w:pPr>
        <w:pStyle w:val="CodeBlock"/>
        <w:spacing w:before="20" w:after="120"/>
        <w:ind w:left="198"/>
        <w:shd w:fill="F2F2F2"/>
      </w:pPr>
      <w:r>
        <w:t>project = None</w:t>
      </w:r>
      <w:r>
        <w:br/>
      </w:r>
      <w:r>
        <w:t>if data.project_id is not None:</w:t>
      </w:r>
      <w:r>
        <w:br/>
      </w:r>
      <w:r>
        <w:t xml:space="preserve">    project = await self.projects.get_by_id(data.project_id)</w:t>
      </w:r>
      <w:r>
        <w:br/>
      </w:r>
      <w:r>
        <w:t xml:space="preserve">    if project is None:</w:t>
      </w:r>
      <w:r>
        <w:br/>
      </w:r>
      <w:r>
        <w:t xml:space="preserve">        raise NotFoundError("project")</w:t>
      </w:r>
      <w:r>
        <w:br/>
      </w:r>
      <w:r>
        <w:t xml:space="preserve">    guard_owner_access(owner_id=project.owner_id, ctx=ctx)</w:t>
      </w:r>
      <w:r>
        <w:br/>
      </w:r>
      <w:r>
        <w:t xml:space="preserve">    sector = project.sector</w:t>
      </w:r>
      <w:r>
        <w:br/>
      </w:r>
      <w:r/>
      <w:r>
        <w:br/>
      </w:r>
      <w:r>
        <w:t>if data.deck_id is not None:</w:t>
      </w:r>
      <w:r>
        <w:br/>
      </w:r>
      <w:r>
        <w:t xml:space="preserve">    deck = await self.decks.get_deck(data.deck_id)</w:t>
      </w:r>
      <w:r>
        <w:br/>
      </w:r>
      <w:r>
        <w:t xml:space="preserve">    if deck is None:</w:t>
      </w:r>
      <w:r>
        <w:br/>
      </w:r>
      <w:r>
        <w:t xml:space="preserve">        raise NotFoundError("pitch_deck")</w:t>
      </w:r>
      <w:r>
        <w:br/>
      </w:r>
      <w:r>
        <w:t xml:space="preserve">    guard_owner_access(owner_id=deck.owner_id, ctx=ctx)</w:t>
      </w:r>
      <w:r>
        <w:br/>
      </w:r>
      <w:r>
        <w:t xml:space="preserve">    if project is not None and deck.project_id not in (None, project.id):</w:t>
      </w:r>
      <w:r>
        <w:br/>
      </w:r>
      <w:r>
        <w:t xml:space="preserve">        raise BusinessRuleError("Deck incompatible avec le projet.")</w:t>
      </w:r>
    </w:p>
    <w:p>
      <w:pPr>
        <w:pStyle w:val="Heading2"/>
      </w:pPr>
      <w:r>
        <w:t>SEC-02 - Role Analyst traite comme administrateur dans les gardes d'autorisation</w:t>
      </w:r>
    </w:p>
    <w:p>
      <w:r>
        <w:rPr>
          <w:b/>
        </w:rPr>
        <w:t xml:space="preserve">Criticite : </w:t>
      </w:r>
      <w:r>
        <w:rPr>
          <w:b/>
          <w:color w:val="C00000"/>
        </w:rPr>
        <w:t>HAUTE</w:t>
      </w:r>
      <w:r>
        <w:t xml:space="preserve"> | Reference : CWE-862 / CWE-863</w:t>
      </w:r>
    </w:p>
    <w:p>
      <w:pPr>
        <w:pStyle w:val="Heading3"/>
      </w:pPr>
      <w:r>
        <w:t>Description</w:t>
      </w:r>
    </w:p>
    <w:p>
      <w:r>
        <w:t>Les commentaires et le nom des fonctions distinguent les administrateurs des mentors/analystes assignes. Pourtant, le role ANALYST recoit PROJECT_READ_ANY, permission ensuite interpretee par les gardes comme un droit administrateur global.</w:t>
      </w:r>
    </w:p>
    <w:p>
      <w:pPr>
        <w:pStyle w:val="Heading3"/>
      </w:pPr>
      <w:r>
        <w:t>Localisation et preuve</w:t>
      </w:r>
    </w:p>
    <w:p>
      <w:pPr>
        <w:pStyle w:val="ListBullet"/>
      </w:pPr>
      <w:r>
        <w:t>app/iam/permissions.py:65-68 - Role.ANALYST recoit Permission.PROJECT_READ_ANY.</w:t>
      </w:r>
    </w:p>
    <w:p>
      <w:pPr>
        <w:pStyle w:val="ListBullet"/>
      </w:pPr>
      <w:r>
        <w:t>app/iam/dependencies.py:99-105 - guard_owner_access() autorise PROJECT_READ_ANY comme passe-droit global.</w:t>
      </w:r>
    </w:p>
    <w:p>
      <w:pPr>
        <w:pStyle w:val="ListBullet"/>
      </w:pPr>
      <w:r>
        <w:t>app/iam/dependencies.py:108-115 - guard_assigned_or_admin() autorise PROJECT_READ_ANY avant de verifier l'assignation.</w:t>
      </w:r>
    </w:p>
    <w:p>
      <w:pPr>
        <w:pStyle w:val="ListBullet"/>
      </w:pPr>
      <w:r>
        <w:t>app/reports/service.py:38-46 et 77-84 - lecture de rapports/PDF basee sur guard_owner_access().</w:t>
      </w:r>
    </w:p>
    <w:p>
      <w:pPr>
        <w:pStyle w:val="ListBullet"/>
      </w:pPr>
      <w:r>
        <w:t>app/reports/edit_service.py:44-52 et app/reports/router.py:70-89 - recalcul de scores et edition de rapports via guard_assigned_or_admin().</w:t>
      </w:r>
    </w:p>
    <w:p>
      <w:pPr>
        <w:pStyle w:val="Heading3"/>
      </w:pPr>
      <w:r>
        <w:t>Scenario d'exploitation</w:t>
      </w:r>
    </w:p>
    <w:p>
      <w:r>
        <w:t>Un analyste non assigne a un dossier recupere un UUID de rapport ou de projet. Comme il possede PROJECT_READ_ANY, il peut lire le rapport, generer le PDF, recalculer des scores ou modifier le rapport selon les routes exposees, sans relation d'assignation.</w:t>
      </w:r>
    </w:p>
    <w:p>
      <w:pPr>
        <w:pStyle w:val="Heading3"/>
      </w:pPr>
      <w:r>
        <w:t>Impact</w:t>
      </w:r>
    </w:p>
    <w:p>
      <w:r>
        <w:t>Violation de cloisonnement interne, modification non autorisee de resultats d'analyse, exposition de rapports confidentiels et contournement des workflows de revue humaine.</w:t>
      </w:r>
    </w:p>
    <w:p>
      <w:pPr>
        <w:pStyle w:val="Heading3"/>
      </w:pPr>
      <w:r>
        <w:t>Correctif recommande</w:t>
      </w:r>
    </w:p>
    <w:p>
      <w:r>
        <w:t>Separer les permissions de lecture globale administrative des permissions d'analyste. Les gardes doivent tester explicitement Role.ADMIN pour le passe-droit global; les analystes doivent utiliser PROJECT_READ_ASSIGNED ou une relation d'assignation verifiee en base.</w:t>
      </w:r>
    </w:p>
    <w:p>
      <w:pPr>
        <w:pStyle w:val="Heading3"/>
      </w:pPr>
      <w:r>
        <w:t>Extrait de patch indicatif</w:t>
      </w:r>
    </w:p>
    <w:p>
      <w:pPr>
        <w:pStyle w:val="CodeBlock"/>
        <w:spacing w:before="20" w:after="120"/>
        <w:ind w:left="198"/>
        <w:shd w:fill="F2F2F2"/>
      </w:pPr>
      <w:r>
        <w:t>def guard_owner_access(*, owner_id: UUID, ctx: AuthContext) -&gt; None:</w:t>
      </w:r>
      <w:r>
        <w:br/>
      </w:r>
      <w:r>
        <w:t xml:space="preserve">    if ctx.user.id == owner_id:</w:t>
      </w:r>
      <w:r>
        <w:br/>
      </w:r>
      <w:r>
        <w:t xml:space="preserve">        return</w:t>
      </w:r>
      <w:r>
        <w:br/>
      </w:r>
      <w:r>
        <w:t xml:space="preserve">    if ctx.user.role is Role.ADMIN:</w:t>
      </w:r>
      <w:r>
        <w:br/>
      </w:r>
      <w:r>
        <w:t xml:space="preserve">        return</w:t>
      </w:r>
      <w:r>
        <w:br/>
      </w:r>
      <w:r>
        <w:t xml:space="preserve">    raise ForbiddenError("Acces interdit a cette ressource.")</w:t>
      </w:r>
      <w:r>
        <w:br/>
      </w:r>
      <w:r/>
      <w:r>
        <w:br/>
      </w:r>
      <w:r>
        <w:t>def guard_assigned_or_admin(*, assignee_id: UUID | None, ctx: AuthContext) -&gt; None:</w:t>
      </w:r>
      <w:r>
        <w:br/>
      </w:r>
      <w:r>
        <w:t xml:space="preserve">    if ctx.user.role is Role.ADMIN:</w:t>
      </w:r>
      <w:r>
        <w:br/>
      </w:r>
      <w:r>
        <w:t xml:space="preserve">        return</w:t>
      </w:r>
      <w:r>
        <w:br/>
      </w:r>
      <w:r>
        <w:t xml:space="preserve">    if assignee_id is not None and assignee_id == ctx.user.id:</w:t>
      </w:r>
      <w:r>
        <w:br/>
      </w:r>
      <w:r>
        <w:t xml:space="preserve">        return</w:t>
      </w:r>
      <w:r>
        <w:br/>
      </w:r>
      <w:r>
        <w:t xml:space="preserve">    raise ForbiddenError("Acces reserve au reviewer assigne.")</w:t>
      </w:r>
    </w:p>
    <w:p>
      <w:pPr>
        <w:pStyle w:val="Heading2"/>
      </w:pPr>
      <w:r>
        <w:t>SEC-03 - Course critique dans la rotation des refresh tokens</w:t>
      </w:r>
    </w:p>
    <w:p>
      <w:r>
        <w:rPr>
          <w:b/>
        </w:rPr>
        <w:t xml:space="preserve">Criticite : </w:t>
      </w:r>
      <w:r>
        <w:rPr>
          <w:b/>
          <w:color w:val="C00000"/>
        </w:rPr>
        <w:t>HAUTE</w:t>
      </w:r>
      <w:r>
        <w:t xml:space="preserve"> | Reference : CWE-362 / CWE-384</w:t>
      </w:r>
    </w:p>
    <w:p>
      <w:pPr>
        <w:pStyle w:val="Heading3"/>
      </w:pPr>
      <w:r>
        <w:t>Description</w:t>
      </w:r>
    </w:p>
    <w:p>
      <w:r>
        <w:t>Deux requetes concurrentes utilisant le meme refresh token peuvent lire revoked=False avant que l'une ne valide la revocation. Les deux chemins peuvent alors emettre un nouveau refresh token.</w:t>
      </w:r>
    </w:p>
    <w:p>
      <w:pPr>
        <w:pStyle w:val="Heading3"/>
      </w:pPr>
      <w:r>
        <w:t>Localisation et preuve</w:t>
      </w:r>
    </w:p>
    <w:p>
      <w:pPr>
        <w:pStyle w:val="ListBullet"/>
      </w:pPr>
      <w:r>
        <w:t>app/iam/service.py:97-120 - refresh() lit le token, teste stored.revoked, puis le revoque et emet un nouveau couple de tokens.</w:t>
      </w:r>
    </w:p>
    <w:p>
      <w:pPr>
        <w:pStyle w:val="ListBullet"/>
      </w:pPr>
      <w:r>
        <w:t>app/iam/repository.py:81-87 - get_by_hash() execute un SELECT simple sans verrou ni update atomique.</w:t>
      </w:r>
    </w:p>
    <w:p>
      <w:pPr>
        <w:pStyle w:val="ListBullet"/>
      </w:pPr>
      <w:r>
        <w:t>app/iam/service.py:106-109 - la detection de reutilisation ne s'active que si la seconde requete voit deja revoked=True.</w:t>
      </w:r>
    </w:p>
    <w:p>
      <w:pPr>
        <w:pStyle w:val="Heading3"/>
      </w:pPr>
      <w:r>
        <w:t>Scenario d'exploitation</w:t>
      </w:r>
    </w:p>
    <w:p>
      <w:r>
        <w:t>Un malware ou un attaquant ayant vole un refresh token declenche plusieurs appels /refresh en parallele. Si les deux transactions lisent l'etat initial, elles obtiennent chacune une nouvelle session au lieu de declencher la revocation de chaine annoncee par le commentaire de securite.</w:t>
      </w:r>
    </w:p>
    <w:p>
      <w:pPr>
        <w:pStyle w:val="Heading3"/>
      </w:pPr>
      <w:r>
        <w:t>Impact</w:t>
      </w:r>
    </w:p>
    <w:p>
      <w:r>
        <w:t>Persistance de session apres vol de token, contournement de la detection de reutilisation et difficulte d'expulsion de l'attaquant.</w:t>
      </w:r>
    </w:p>
    <w:p>
      <w:pPr>
        <w:pStyle w:val="Heading3"/>
      </w:pPr>
      <w:r>
        <w:t>Correctif recommande</w:t>
      </w:r>
    </w:p>
    <w:p>
      <w:r>
        <w:t>Remplacer le couple SELECT puis UPDATE par une operation atomique conditionnelle dans une transaction, ou utiliser SELECT FOR UPDATE. L'emission du nouveau token doit avoir lieu uniquement si la revocation conditionnelle retourne une ligne.</w:t>
      </w:r>
    </w:p>
    <w:p>
      <w:pPr>
        <w:pStyle w:val="Heading3"/>
      </w:pPr>
      <w:r>
        <w:t>Extrait de patch indicatif</w:t>
      </w:r>
    </w:p>
    <w:p>
      <w:pPr>
        <w:pStyle w:val="CodeBlock"/>
        <w:spacing w:before="20" w:after="120"/>
        <w:ind w:left="198"/>
        <w:shd w:fill="F2F2F2"/>
      </w:pPr>
      <w:r>
        <w:t>stmt = (</w:t>
      </w:r>
      <w:r>
        <w:br/>
      </w:r>
      <w:r>
        <w:t xml:space="preserve">    update(RefreshToken)</w:t>
      </w:r>
      <w:r>
        <w:br/>
      </w:r>
      <w:r>
        <w:t xml:space="preserve">    .where(RefreshToken.token_hash == token_hash)</w:t>
      </w:r>
      <w:r>
        <w:br/>
      </w:r>
      <w:r>
        <w:t xml:space="preserve">    .where(RefreshToken.revoked.is_(False))</w:t>
      </w:r>
      <w:r>
        <w:br/>
      </w:r>
      <w:r>
        <w:t xml:space="preserve">    .values(revoked=True)</w:t>
      </w:r>
      <w:r>
        <w:br/>
      </w:r>
      <w:r>
        <w:t xml:space="preserve">    .returning(RefreshToken.user_id, RefreshToken.expires_at)</w:t>
      </w:r>
      <w:r>
        <w:br/>
      </w:r>
      <w:r>
        <w:t>)</w:t>
      </w:r>
      <w:r>
        <w:br/>
      </w:r>
      <w:r>
        <w:t>row = (await self.session.execute(stmt)).one_or_none()</w:t>
      </w:r>
      <w:r>
        <w:br/>
      </w:r>
      <w:r>
        <w:t>if row is None:</w:t>
      </w:r>
      <w:r>
        <w:br/>
      </w:r>
      <w:r>
        <w:t xml:space="preserve">    await self.refresh_tokens.revoke_all_for_user_by_hash(token_hash)</w:t>
      </w:r>
      <w:r>
        <w:br/>
      </w:r>
      <w:r>
        <w:t xml:space="preserve">    await self.session.commit()</w:t>
      </w:r>
      <w:r>
        <w:br/>
      </w:r>
      <w:r>
        <w:t xml:space="preserve">    raise UnauthenticatedError("Refresh token reutilise.")</w:t>
      </w:r>
    </w:p>
    <w:p>
      <w:pPr>
        <w:pStyle w:val="Heading2"/>
      </w:pPr>
      <w:r>
        <w:t>SEC-04 - DoS applicatif via uploads lus en memoire et parsers de documents non bornes</w:t>
      </w:r>
    </w:p>
    <w:p>
      <w:r>
        <w:rPr>
          <w:b/>
        </w:rPr>
        <w:t xml:space="preserve">Criticite : </w:t>
      </w:r>
      <w:r>
        <w:rPr>
          <w:b/>
          <w:color w:val="C00000"/>
        </w:rPr>
        <w:t>HAUTE</w:t>
      </w:r>
      <w:r>
        <w:t xml:space="preserve"> | Reference : CWE-400 / CWE-409 / CWE-434</w:t>
      </w:r>
    </w:p>
    <w:p>
      <w:pPr>
        <w:pStyle w:val="Heading3"/>
      </w:pPr>
      <w:r>
        <w:t>Description</w:t>
      </w:r>
    </w:p>
    <w:p>
      <w:r>
        <w:t>Les endpoints d'upload acceptent des fichiers non fiables, les chargent entierement en memoire puis les confient a des parsers PDF/DOCX/PPTX. La limite de 20 Mo arrive trop tard pour proteger la memoire serveur, et ne couvre pas l'expansion ZIP ni le cout CPU du parsing.</w:t>
      </w:r>
    </w:p>
    <w:p>
      <w:pPr>
        <w:pStyle w:val="Heading3"/>
      </w:pPr>
      <w:r>
        <w:t>Localisation et preuve</w:t>
      </w:r>
    </w:p>
    <w:p>
      <w:pPr>
        <w:pStyle w:val="ListBullet"/>
      </w:pPr>
      <w:r>
        <w:t>app/diagnostics/router.py:46-53 - extract_file_idea() lit await file.read() avant de controler la taille.</w:t>
      </w:r>
    </w:p>
    <w:p>
      <w:pPr>
        <w:pStyle w:val="ListBullet"/>
      </w:pPr>
      <w:r>
        <w:t>app/diagnostics/extraction.py:50-54 - le DOCX est ouvert comme ZIP puis word/document.xml est parse sans budget de taille de decompression.</w:t>
      </w:r>
    </w:p>
    <w:p>
      <w:pPr>
        <w:pStyle w:val="ListBullet"/>
      </w:pPr>
      <w:r>
        <w:t>app/pitchsim/router.py:47, 66, 99 - les uploads PitchSim sont lus integralement en memoire.</w:t>
      </w:r>
    </w:p>
    <w:p>
      <w:pPr>
        <w:pStyle w:val="ListBullet"/>
      </w:pPr>
      <w:r>
        <w:t>app/pitchsim/service.py:78-84 et 96 - la taille est controlee apres lecture; parse_deck() parse avant le slicing MAX_MAIN_SLIDES.</w:t>
      </w:r>
    </w:p>
    <w:p>
      <w:pPr>
        <w:pStyle w:val="ListBullet"/>
      </w:pPr>
      <w:r>
        <w:t>app/pitchsim/parser.py:33-58 - parsing PDF/PPTX sans limite stricte de pages, slides, shapes ou temps CPU.</w:t>
      </w:r>
    </w:p>
    <w:p>
      <w:pPr>
        <w:pStyle w:val="Heading3"/>
      </w:pPr>
      <w:r>
        <w:t>Scenario d'exploitation</w:t>
      </w:r>
    </w:p>
    <w:p>
      <w:r>
        <w:t>Un attaquant envoie plusieurs uploads multipart volumineux, des PDF a tres grand nombre de pages ou un DOCX zip-bomb. Avant meme de refuser le fichier, l'API a consomme memoire et CPU; les endpoints publics de diagnostic aggravent l'impact car ils declenchent ensuite un appel LLM.</w:t>
      </w:r>
    </w:p>
    <w:p>
      <w:pPr>
        <w:pStyle w:val="Heading3"/>
      </w:pPr>
      <w:r>
        <w:t>Impact</w:t>
      </w:r>
    </w:p>
    <w:p>
      <w:r>
        <w:t>Degradation ou indisponibilite de l'API, epuisement memoire, surcharge workers et consommation de credits LLM.</w:t>
      </w:r>
    </w:p>
    <w:p>
      <w:pPr>
        <w:pStyle w:val="Heading3"/>
      </w:pPr>
      <w:r>
        <w:t>Correctif recommande</w:t>
      </w:r>
    </w:p>
    <w:p>
      <w:r>
        <w:t>Limiter la taille au niveau reverse proxy/ASGI, lire les uploads par chunks avec compteur, refuser sur Content-Length invalide, appliquer des budgets par parser: nombre de pages, slides, shapes, taille de fichier XML decompressee et temps d'execution.</w:t>
      </w:r>
    </w:p>
    <w:p>
      <w:pPr>
        <w:pStyle w:val="Heading3"/>
      </w:pPr>
      <w:r>
        <w:t>Extrait de patch indicatif</w:t>
      </w:r>
    </w:p>
    <w:p>
      <w:pPr>
        <w:pStyle w:val="CodeBlock"/>
        <w:spacing w:before="20" w:after="120"/>
        <w:ind w:left="198"/>
        <w:shd w:fill="F2F2F2"/>
      </w:pPr>
      <w:r>
        <w:t>async def read_limited_upload(file: UploadFile, limit: int) -&gt; bytes:</w:t>
      </w:r>
      <w:r>
        <w:br/>
      </w:r>
      <w:r>
        <w:t xml:space="preserve">    chunks: list[bytes] = []</w:t>
      </w:r>
      <w:r>
        <w:br/>
      </w:r>
      <w:r>
        <w:t xml:space="preserve">    total = 0</w:t>
      </w:r>
      <w:r>
        <w:br/>
      </w:r>
      <w:r>
        <w:t xml:space="preserve">    while chunk := await file.read(1024 * 1024):</w:t>
      </w:r>
      <w:r>
        <w:br/>
      </w:r>
      <w:r>
        <w:t xml:space="preserve">        total += len(chunk)</w:t>
      </w:r>
      <w:r>
        <w:br/>
      </w:r>
      <w:r>
        <w:t xml:space="preserve">        if total &gt; limit:</w:t>
      </w:r>
      <w:r>
        <w:br/>
      </w:r>
      <w:r>
        <w:t xml:space="preserve">            raise BusinessRuleError("Fichier trop volumineux.")</w:t>
      </w:r>
      <w:r>
        <w:br/>
      </w:r>
      <w:r>
        <w:t xml:space="preserve">        chunks.append(chunk)</w:t>
      </w:r>
      <w:r>
        <w:br/>
      </w:r>
      <w:r>
        <w:t xml:space="preserve">    return b"".join(chunks)</w:t>
      </w:r>
      <w:r>
        <w:br/>
      </w:r>
      <w:r/>
      <w:r>
        <w:br/>
      </w:r>
      <w:r>
        <w:t>with zipfile.ZipFile(BytesIO(data)) as zf:</w:t>
      </w:r>
      <w:r>
        <w:br/>
      </w:r>
      <w:r>
        <w:t xml:space="preserve">    info = zf.getinfo("word/document.xml")</w:t>
      </w:r>
      <w:r>
        <w:br/>
      </w:r>
      <w:r>
        <w:t xml:space="preserve">    if info.file_size &gt; MAX_DOCX_XML_BYTES:</w:t>
      </w:r>
      <w:r>
        <w:br/>
      </w:r>
      <w:r>
        <w:t xml:space="preserve">        raise BusinessRuleError("DOCX trop complexe.")</w:t>
      </w:r>
    </w:p>
    <w:p>
      <w:pPr>
        <w:pStyle w:val="Heading2"/>
      </w:pPr>
      <w:r>
        <w:t>SEC-05 - Rate limiting contournable par X-Forwarded-For et fail-open Redis</w:t>
      </w:r>
    </w:p>
    <w:p>
      <w:r>
        <w:rPr>
          <w:b/>
        </w:rPr>
        <w:t xml:space="preserve">Criticite : </w:t>
      </w:r>
      <w:r>
        <w:rPr>
          <w:b/>
          <w:color w:val="C00000"/>
        </w:rPr>
        <w:t>HAUTE</w:t>
      </w:r>
      <w:r>
        <w:t xml:space="preserve"> | Reference : CWE-307 / CWE-770</w:t>
      </w:r>
    </w:p>
    <w:p>
      <w:pPr>
        <w:pStyle w:val="Heading3"/>
      </w:pPr>
      <w:r>
        <w:t>Description</w:t>
      </w:r>
    </w:p>
    <w:p>
      <w:r>
        <w:t>La cle de rate limit repose sur la premiere valeur X-Forwarded-For sans verifier que la requete provient d'un proxy de confiance. Un client direct peut donc changer l'en-tete a chaque requete. En panne Redis, la protection s'ouvre completement.</w:t>
      </w:r>
    </w:p>
    <w:p>
      <w:pPr>
        <w:pStyle w:val="Heading3"/>
      </w:pPr>
      <w:r>
        <w:t>Localisation et preuve</w:t>
      </w:r>
    </w:p>
    <w:p>
      <w:pPr>
        <w:pStyle w:val="ListBullet"/>
      </w:pPr>
      <w:r>
        <w:t>app/core/ratelimit.py:33-35 - en cas d'erreur Redis, le rate limiter retourne True.</w:t>
      </w:r>
    </w:p>
    <w:p>
      <w:pPr>
        <w:pStyle w:val="ListBullet"/>
      </w:pPr>
      <w:r>
        <w:t>app/core/ratelimit.py:38-42 - _client_ip() fait confiance a x-forwarded-for fourni par la requete.</w:t>
      </w:r>
    </w:p>
    <w:p>
      <w:pPr>
        <w:pStyle w:val="ListBullet"/>
      </w:pPr>
      <w:r>
        <w:t>app/diagnostics/router.py:26-44 - endpoints publics /extract et /extract-file limites par IP et consommateurs de LLM.</w:t>
      </w:r>
    </w:p>
    <w:p>
      <w:pPr>
        <w:pStyle w:val="ListBullet"/>
      </w:pPr>
      <w:r>
        <w:t>app/mentors/router.py:29-44 - /mentors/apply et /mentors/accept-invitation sont publics sans limite route-level visible.</w:t>
      </w:r>
    </w:p>
    <w:p>
      <w:pPr>
        <w:pStyle w:val="Heading3"/>
      </w:pPr>
      <w:r>
        <w:t>Scenario d'exploitation</w:t>
      </w:r>
    </w:p>
    <w:p>
      <w:r>
        <w:t>Un attaquant envoie des milliers de requetes /diagnostics/extract avec X-Forwarded-For: &lt;ip_aleatoire&gt;. Chaque requete peut passer sous une nouvelle cle et consommer des appels LLM. En cas d'indisponibilite Redis, aucune limite ne s'applique.</w:t>
      </w:r>
    </w:p>
    <w:p>
      <w:pPr>
        <w:pStyle w:val="Heading3"/>
      </w:pPr>
      <w:r>
        <w:t>Impact</w:t>
      </w:r>
    </w:p>
    <w:p>
      <w:r>
        <w:t>Brute force et spam sur endpoints publics, cout LLM non maitrise, DoS logique et capacitaire.</w:t>
      </w:r>
    </w:p>
    <w:p>
      <w:pPr>
        <w:pStyle w:val="Heading3"/>
      </w:pPr>
      <w:r>
        <w:t>Correctif recommande</w:t>
      </w:r>
    </w:p>
    <w:p>
      <w:r>
        <w:t>Ne lire X-Forwarded-For que si request.client.host appartient a une liste de proxies de confiance. Ajouter des limites par utilisateur, email, token invitation et endpoint. Pour les endpoints couteux, choisir un mode fail-closed ou une limite locale degradee lorsque Redis est indisponible.</w:t>
      </w:r>
    </w:p>
    <w:p>
      <w:pPr>
        <w:pStyle w:val="Heading3"/>
      </w:pPr>
      <w:r>
        <w:t>Extrait de patch indicatif</w:t>
      </w:r>
    </w:p>
    <w:p>
      <w:pPr>
        <w:pStyle w:val="CodeBlock"/>
        <w:spacing w:before="20" w:after="120"/>
        <w:ind w:left="198"/>
        <w:shd w:fill="F2F2F2"/>
      </w:pPr>
      <w:r>
        <w:t>def _client_ip(request: Request, trusted_proxies: set[str]) -&gt; str:</w:t>
      </w:r>
      <w:r>
        <w:br/>
      </w:r>
      <w:r>
        <w:t xml:space="preserve">    peer = request.client.host if request.client else "unknown"</w:t>
      </w:r>
      <w:r>
        <w:br/>
      </w:r>
      <w:r>
        <w:t xml:space="preserve">    if peer in trusted_proxies:</w:t>
      </w:r>
      <w:r>
        <w:br/>
      </w:r>
      <w:r>
        <w:t xml:space="preserve">        forwarded = request.headers.get("x-forwarded-for", "")</w:t>
      </w:r>
      <w:r>
        <w:br/>
      </w:r>
      <w:r>
        <w:t xml:space="preserve">        if forwarded:</w:t>
      </w:r>
      <w:r>
        <w:br/>
      </w:r>
      <w:r>
        <w:t xml:space="preserve">            return forwarded.split(",")[0].strip()</w:t>
      </w:r>
      <w:r>
        <w:br/>
      </w:r>
      <w:r>
        <w:t xml:space="preserve">    return peer</w:t>
      </w:r>
    </w:p>
    <w:p>
      <w:pPr>
        <w:pStyle w:val="Heading2"/>
      </w:pPr>
      <w:r>
        <w:t>SEC-06 - Confirmation d'upload presigne sans verification de l'objet stocke</w:t>
      </w:r>
    </w:p>
    <w:p>
      <w:r>
        <w:rPr>
          <w:b/>
        </w:rPr>
        <w:t xml:space="preserve">Criticite : </w:t>
      </w:r>
      <w:r>
        <w:rPr>
          <w:b/>
          <w:color w:val="ED7D31"/>
        </w:rPr>
        <w:t>MOYENNE</w:t>
      </w:r>
      <w:r>
        <w:t xml:space="preserve"> | Reference : CWE-20 / CWE-434</w:t>
      </w:r>
    </w:p>
    <w:p>
      <w:pPr>
        <w:pStyle w:val="Heading3"/>
      </w:pPr>
      <w:r>
        <w:t>Description</w:t>
      </w:r>
    </w:p>
    <w:p>
      <w:r>
        <w:t>Le service considere que les metadonnees annoncees au moment de la demande d'URL representent le fichier effectivement envoye a MinIO. Rien ne force le client a uploader le meme contenu, la meme taille ou un fichier du type annonce avant confirmation.</w:t>
      </w:r>
    </w:p>
    <w:p>
      <w:pPr>
        <w:pStyle w:val="Heading3"/>
      </w:pPr>
      <w:r>
        <w:t>Localisation et preuve</w:t>
      </w:r>
    </w:p>
    <w:p>
      <w:pPr>
        <w:pStyle w:val="ListBullet"/>
      </w:pPr>
      <w:r>
        <w:t>app/documents/schemas.py:23-27 - le client declare filename, content_type et size.</w:t>
      </w:r>
    </w:p>
    <w:p>
      <w:pPr>
        <w:pStyle w:val="ListBullet"/>
      </w:pPr>
      <w:r>
        <w:t>app/documents/service.py:34-50 - request_upload_url() cree un document a partir des metadonnees declarees et retourne une URL PUT.</w:t>
      </w:r>
    </w:p>
    <w:p>
      <w:pPr>
        <w:pStyle w:val="ListBullet"/>
      </w:pPr>
      <w:r>
        <w:t>app/documents/service.py:52-59 - confirm_upload() confirme sans verifier existence, taille reelle, type ni signature du contenu.</w:t>
      </w:r>
    </w:p>
    <w:p>
      <w:pPr>
        <w:pStyle w:val="ListBullet"/>
      </w:pPr>
      <w:r>
        <w:t>app/core/storage.py:54-58 - presigned_put() genere une URL PUT MinIO sans contrainte applicative de taille effective.</w:t>
      </w:r>
    </w:p>
    <w:p>
      <w:pPr>
        <w:pStyle w:val="Heading3"/>
      </w:pPr>
      <w:r>
        <w:t>Scenario d'exploitation</w:t>
      </w:r>
    </w:p>
    <w:p>
      <w:r>
        <w:t>Un utilisateur demande une URL pour un PDF de petite taille puis utilise l'URL presignee pour pousser un contenu different ou plus volumineux. Il confirme ensuite le document; la base contient les metadonnees propres, mais l'objet stocke ne correspond pas.</w:t>
      </w:r>
    </w:p>
    <w:p>
      <w:pPr>
        <w:pStyle w:val="Heading3"/>
      </w:pPr>
      <w:r>
        <w:t>Impact</w:t>
      </w:r>
    </w:p>
    <w:p>
      <w:r>
        <w:t>Stockage d'objets non conformes, contournement des controles de taille/type, risque de DoS de stockage et risque futur si ces documents sont parses automatiquement.</w:t>
      </w:r>
    </w:p>
    <w:p>
      <w:pPr>
        <w:pStyle w:val="Heading3"/>
      </w:pPr>
      <w:r>
        <w:t>Correctif recommande</w:t>
      </w:r>
    </w:p>
    <w:p>
      <w:r>
        <w:t>Ajouter une methode stat_object/head_object au stockage. Au moment de confirm_upload(), verifier que l'objet existe, que sa taille correspond aux limites, que le content-type et les magic bytes sont autorises, puis supprimer ou mettre en quarantaine les objets non conformes.</w:t>
      </w:r>
    </w:p>
    <w:p>
      <w:pPr>
        <w:pStyle w:val="Heading3"/>
      </w:pPr>
      <w:r>
        <w:t>Extrait de patch indicatif</w:t>
      </w:r>
    </w:p>
    <w:p>
      <w:pPr>
        <w:pStyle w:val="CodeBlock"/>
        <w:spacing w:before="20" w:after="120"/>
        <w:ind w:left="198"/>
        <w:shd w:fill="F2F2F2"/>
      </w:pPr>
      <w:r>
        <w:t>stat = storage.stat_object(doc.object_key)</w:t>
      </w:r>
      <w:r>
        <w:br/>
      </w:r>
      <w:r>
        <w:t>if stat.size &gt; MAX_SIZE_BYTES or stat.size != doc.size:</w:t>
      </w:r>
      <w:r>
        <w:br/>
      </w:r>
      <w:r>
        <w:t xml:space="preserve">    storage.remove_object(doc.object_key)</w:t>
      </w:r>
      <w:r>
        <w:br/>
      </w:r>
      <w:r>
        <w:t xml:space="preserve">    raise BusinessRuleError("Upload invalide.")</w:t>
      </w:r>
      <w:r>
        <w:br/>
      </w:r>
      <w:r>
        <w:t>if stat.content_type not in ALLOWED_CONTENT_TYPES:</w:t>
      </w:r>
      <w:r>
        <w:br/>
      </w:r>
      <w:r>
        <w:t xml:space="preserve">    storage.remove_object(doc.object_key)</w:t>
      </w:r>
      <w:r>
        <w:br/>
      </w:r>
      <w:r>
        <w:t xml:space="preserve">    raise BusinessRuleError("Type reel non autorise.")</w:t>
      </w:r>
    </w:p>
    <w:p>
      <w:pPr>
        <w:pStyle w:val="Heading2"/>
      </w:pPr>
      <w:r>
        <w:t>SEC-07 - Associations cross-resource non verifiees sur project_id/document_id</w:t>
      </w:r>
    </w:p>
    <w:p>
      <w:r>
        <w:rPr>
          <w:b/>
        </w:rPr>
        <w:t xml:space="preserve">Criticite : </w:t>
      </w:r>
      <w:r>
        <w:rPr>
          <w:b/>
          <w:color w:val="ED7D31"/>
        </w:rPr>
        <w:t>MOYENNE</w:t>
      </w:r>
      <w:r>
        <w:t xml:space="preserve"> | Reference : CWE-639 / CWE-284</w:t>
      </w:r>
    </w:p>
    <w:p>
      <w:pPr>
        <w:pStyle w:val="Heading3"/>
      </w:pPr>
      <w:r>
        <w:t>Description</w:t>
      </w:r>
    </w:p>
    <w:p>
      <w:r>
        <w:t>Plusieurs workflows acceptent des UUID de ressources transverses et les enregistrent sans charger la ressource cible ni verifier son proprietaire. Certaines integrations ne lisent pas encore le contenu associe, mais l'integrite des relations est deja affaiblie.</w:t>
      </w:r>
    </w:p>
    <w:p>
      <w:pPr>
        <w:pStyle w:val="Heading3"/>
      </w:pPr>
      <w:r>
        <w:t>Localisation et preuve</w:t>
      </w:r>
    </w:p>
    <w:p>
      <w:pPr>
        <w:pStyle w:val="ListBullet"/>
      </w:pPr>
      <w:r>
        <w:t>app/diagnostics/service.py:66-78 - start_from_document() accepte document_id et le stocke sans verifier le document.</w:t>
      </w:r>
    </w:p>
    <w:p>
      <w:pPr>
        <w:pStyle w:val="ListBullet"/>
      </w:pPr>
      <w:r>
        <w:t>app/diagnostics/models.py:37-38 - document_id n'a pas de foreign key visible vers documents.</w:t>
      </w:r>
    </w:p>
    <w:p>
      <w:pPr>
        <w:pStyle w:val="ListBullet"/>
      </w:pPr>
      <w:r>
        <w:t>app/academy/service.py:59-61 - start_guided() associe un project_id fourni sans controle d'appartenance.</w:t>
      </w:r>
    </w:p>
    <w:p>
      <w:pPr>
        <w:pStyle w:val="ListBullet"/>
      </w:pPr>
      <w:r>
        <w:t>app/mentors/service.py:171-180 - request_mentor() stocke project_id sans verifier le proprietaire.</w:t>
      </w:r>
    </w:p>
    <w:p>
      <w:pPr>
        <w:pStyle w:val="ListBullet"/>
      </w:pPr>
      <w:r>
        <w:t>app/pitchsim/service.py:86-101 et 240-261 - create_deck()/start_session() stockent project_id sans verification d'acces.</w:t>
      </w:r>
    </w:p>
    <w:p>
      <w:pPr>
        <w:pStyle w:val="Heading3"/>
      </w:pPr>
      <w:r>
        <w:t>Scenario d'exploitation</w:t>
      </w:r>
    </w:p>
    <w:p>
      <w:r>
        <w:t>Un utilisateur envoie le project_id d'un autre porteur dans une session Academy, une demande mentor ou un deck. Les evenements, diagnostics ou futures automatisations peuvent alors melanger des donnees et donner un point d'appui a des fuites lors d'evolutions fonctionnelles.</w:t>
      </w:r>
    </w:p>
    <w:p>
      <w:pPr>
        <w:pStyle w:val="Heading3"/>
      </w:pPr>
      <w:r>
        <w:t>Impact</w:t>
      </w:r>
    </w:p>
    <w:p>
      <w:r>
        <w:t>Confusion de dossiers, rupture d'isolation multi-tenant, risques d'exposition future lorsque les workers liront les documents/projets associes.</w:t>
      </w:r>
    </w:p>
    <w:p>
      <w:pPr>
        <w:pStyle w:val="Heading3"/>
      </w:pPr>
      <w:r>
        <w:t>Correctif recommande</w:t>
      </w:r>
    </w:p>
    <w:p>
      <w:r>
        <w:t>Centraliser une fonction require_owned_project()/require_owned_document() appelee par tous les services recevant un UUID transverse. Ajouter des foreign keys et des tests 403 sur ressources d'autrui.</w:t>
      </w:r>
    </w:p>
    <w:p>
      <w:pPr>
        <w:pStyle w:val="Heading3"/>
      </w:pPr>
      <w:r>
        <w:t>Extrait de patch indicatif</w:t>
      </w:r>
    </w:p>
    <w:p>
      <w:pPr>
        <w:pStyle w:val="CodeBlock"/>
        <w:spacing w:before="20" w:after="120"/>
        <w:ind w:left="198"/>
        <w:shd w:fill="F2F2F2"/>
      </w:pPr>
      <w:r>
        <w:t>async def require_owned_project(repo, project_id: UUID, ctx: AuthContext) -&gt; Project:</w:t>
      </w:r>
      <w:r>
        <w:br/>
      </w:r>
      <w:r>
        <w:t xml:space="preserve">    project = await repo.get_by_id(project_id)</w:t>
      </w:r>
      <w:r>
        <w:br/>
      </w:r>
      <w:r>
        <w:t xml:space="preserve">    if project is None:</w:t>
      </w:r>
      <w:r>
        <w:br/>
      </w:r>
      <w:r>
        <w:t xml:space="preserve">        raise NotFoundError("project")</w:t>
      </w:r>
      <w:r>
        <w:br/>
      </w:r>
      <w:r>
        <w:t xml:space="preserve">    guard_owner_access(owner_id=project.owner_id, ctx=ctx)</w:t>
      </w:r>
      <w:r>
        <w:br/>
      </w:r>
      <w:r>
        <w:t xml:space="preserve">    return project</w:t>
      </w:r>
    </w:p>
    <w:p>
      <w:pPr>
        <w:pStyle w:val="Heading2"/>
      </w:pPr>
      <w:r>
        <w:t>SEC-08 - Secrets reels presents dans le fichier .env local de l'espace de travail</w:t>
      </w:r>
    </w:p>
    <w:p>
      <w:r>
        <w:rPr>
          <w:b/>
        </w:rPr>
        <w:t xml:space="preserve">Criticite : </w:t>
      </w:r>
      <w:r>
        <w:rPr>
          <w:b/>
          <w:color w:val="C00000"/>
        </w:rPr>
        <w:t>HAUTE</w:t>
      </w:r>
      <w:r>
        <w:t xml:space="preserve"> | Reference : CWE-798 / CWE-522</w:t>
      </w:r>
    </w:p>
    <w:p>
      <w:pPr>
        <w:pStyle w:val="Heading3"/>
      </w:pPr>
      <w:r>
        <w:t>Description</w:t>
      </w:r>
    </w:p>
    <w:p>
      <w:r>
        <w:t>Le fichier .env n'est pas versionne d'apres git ls-files, mais il contient des secrets operationnels dans le repertoire de travail. Toute synchronisation, capture support, sauvegarde non chiffree ou compromission poste developpeur exposerait ces secrets.</w:t>
      </w:r>
    </w:p>
    <w:p>
      <w:pPr>
        <w:pStyle w:val="Heading3"/>
      </w:pPr>
      <w:r>
        <w:t>Localisation et preuve</w:t>
      </w:r>
    </w:p>
    <w:p>
      <w:pPr>
        <w:pStyle w:val="ListBullet"/>
      </w:pPr>
      <w:r>
        <w:t>.env:14 - DATABASE_URL present; valeur expurgee dans ce rapport.</w:t>
      </w:r>
    </w:p>
    <w:p>
      <w:pPr>
        <w:pStyle w:val="ListBullet"/>
      </w:pPr>
      <w:r>
        <w:t>.env:21 - JWT_SECRET present; valeur expurgee dans ce rapport.</w:t>
      </w:r>
    </w:p>
    <w:p>
      <w:pPr>
        <w:pStyle w:val="ListBullet"/>
      </w:pPr>
      <w:r>
        <w:t>.env:33-36 - cles DeepSeek, Mistral, OpenAI et Gemini presentes; valeurs expurgees.</w:t>
      </w:r>
    </w:p>
    <w:p>
      <w:pPr>
        <w:pStyle w:val="ListBullet"/>
      </w:pPr>
      <w:r>
        <w:t>.env:49-50 - identifiants MinIO presents; valeurs expurgees.</w:t>
      </w:r>
    </w:p>
    <w:p>
      <w:pPr>
        <w:pStyle w:val="ListBullet"/>
      </w:pPr>
      <w:r>
        <w:t>docker-compose.yml:8-36 et 51-57 - identifiants de developpement explicites pour Postgres/MinIO.</w:t>
      </w:r>
    </w:p>
    <w:p>
      <w:pPr>
        <w:pStyle w:val="Heading3"/>
      </w:pPr>
      <w:r>
        <w:t>Scenario d'exploitation</w:t>
      </w:r>
    </w:p>
    <w:p>
      <w:r>
        <w:t>Un archiveur ou un outil de support embarque le repertoire complet, incluant .env. Les cles LLM permettent de consommer les comptes fournisseurs; JWT_SECRET permet de forger ou valider des jetons si le secret correspond a un environnement actif; les identifiants MinIO exposent le stockage.</w:t>
      </w:r>
    </w:p>
    <w:p>
      <w:pPr>
        <w:pStyle w:val="Heading3"/>
      </w:pPr>
      <w:r>
        <w:t>Impact</w:t>
      </w:r>
    </w:p>
    <w:p>
      <w:r>
        <w:t>Compromission de comptes tiers, couts LLM, acces stockage, invalidation de la confiance JWT et necessite de rotation d'urgence.</w:t>
      </w:r>
    </w:p>
    <w:p>
      <w:pPr>
        <w:pStyle w:val="Heading3"/>
      </w:pPr>
      <w:r>
        <w:t>Correctif recommande</w:t>
      </w:r>
    </w:p>
    <w:p>
      <w:r>
        <w:t>Considerer les secrets observes comme compromis: les faire tourner, retirer .env des espaces partages, verifier .gitignore, utiliser un gestionnaire de secrets par environnement et activer un scanner de secrets en pre-commit/CI.</w:t>
      </w:r>
    </w:p>
    <w:p>
      <w:pPr>
        <w:pStyle w:val="Heading3"/>
      </w:pPr>
      <w:r>
        <w:t>Extrait de patch indicatif</w:t>
      </w:r>
    </w:p>
    <w:p>
      <w:pPr>
        <w:pStyle w:val="CodeBlock"/>
        <w:spacing w:before="20" w:after="120"/>
        <w:ind w:left="198"/>
        <w:shd w:fill="F2F2F2"/>
      </w:pPr>
      <w:r>
        <w:t>if settings.environment == "production" and settings.jwt_secret in WEAK_OR_DEFAULT_SECRETS:</w:t>
      </w:r>
      <w:r>
        <w:br/>
      </w:r>
      <w:r>
        <w:t xml:space="preserve">    raise RuntimeError("JWT_SECRET de production invalide")</w:t>
      </w:r>
      <w:r>
        <w:br/>
      </w:r>
      <w:r/>
      <w:r>
        <w:br/>
      </w:r>
      <w:r>
        <w:t>pre-commit run detect-secrets --all-files</w:t>
      </w:r>
    </w:p>
    <w:p>
      <w:pPr>
        <w:pStyle w:val="Heading2"/>
      </w:pPr>
      <w:r>
        <w:t>SEC-09 - Chaine d'approvisionnement et images Docker non reproductibles</w:t>
      </w:r>
    </w:p>
    <w:p>
      <w:r>
        <w:rPr>
          <w:b/>
        </w:rPr>
        <w:t xml:space="preserve">Criticite : </w:t>
      </w:r>
      <w:r>
        <w:rPr>
          <w:b/>
          <w:color w:val="ED7D31"/>
        </w:rPr>
        <w:t>MOYENNE</w:t>
      </w:r>
      <w:r>
        <w:t xml:space="preserve"> | Reference : CWE-1104 / CWE-1395 / CWE-250</w:t>
      </w:r>
    </w:p>
    <w:p>
      <w:pPr>
        <w:pStyle w:val="Heading3"/>
      </w:pPr>
      <w:r>
        <w:t>Description</w:t>
      </w:r>
    </w:p>
    <w:p>
      <w:r>
        <w:t>Le build n'est pas deterministe: les versions resolues peuvent changer sans revue, des tags latest peuvent pointer vers un contenu different, et une etape Docker masque les erreurs de resolution. L'absence d'utilisateur non-root augmente l'impact d'une compromission applicative.</w:t>
      </w:r>
    </w:p>
    <w:p>
      <w:pPr>
        <w:pStyle w:val="Heading3"/>
      </w:pPr>
      <w:r>
        <w:t>Localisation et preuve</w:t>
      </w:r>
    </w:p>
    <w:p>
      <w:pPr>
        <w:pStyle w:val="ListBullet"/>
      </w:pPr>
      <w:r>
        <w:t>pyproject.toml:6-25 et 31-48 - dependances declarees avec &gt;= sans verrou applicatif detecte.</w:t>
      </w:r>
    </w:p>
    <w:p>
      <w:pPr>
        <w:pStyle w:val="ListBullet"/>
      </w:pPr>
      <w:r>
        <w:t>Aucun uv.lock/poetry.lock/requirements.lock/Pipfile.lock detecte dans le depot.</w:t>
      </w:r>
    </w:p>
    <w:p>
      <w:pPr>
        <w:pStyle w:val="ListBullet"/>
      </w:pPr>
      <w:r>
        <w:t>Dockerfile:5 - COPY --from=ghcr.io/astral-sh/uv:latest.</w:t>
      </w:r>
    </w:p>
    <w:p>
      <w:pPr>
        <w:pStyle w:val="ListBullet"/>
      </w:pPr>
      <w:r>
        <w:t>Dockerfile:32 - RUN uv sync ... || true masque un echec d'installation.</w:t>
      </w:r>
    </w:p>
    <w:p>
      <w:pPr>
        <w:pStyle w:val="ListBullet"/>
      </w:pPr>
      <w:r>
        <w:t>Dockerfile - aucune directive USER detectee, le conteneur tourne donc probablement en root.</w:t>
      </w:r>
    </w:p>
    <w:p>
      <w:pPr>
        <w:pStyle w:val="ListBullet"/>
      </w:pPr>
      <w:r>
        <w:t>docker-compose.prod.yml:41, 57, 67, 91 - usage de minio:latest et d'image applicative :latest par defaut.</w:t>
      </w:r>
    </w:p>
    <w:p>
      <w:pPr>
        <w:pStyle w:val="Heading3"/>
      </w:pPr>
      <w:r>
        <w:t>Scenario d'exploitation</w:t>
      </w:r>
    </w:p>
    <w:p>
      <w:r>
        <w:t>Une nouvelle version transitive vulnerable est publiee; le build de production la recupere automatiquement. Une etape uv sync echoue partiellement mais le Dockerfile continue. Un RCE applicatif s'execute ensuite avec les privileges root du conteneur.</w:t>
      </w:r>
    </w:p>
    <w:p>
      <w:pPr>
        <w:pStyle w:val="Heading3"/>
      </w:pPr>
      <w:r>
        <w:t>Impact</w:t>
      </w:r>
    </w:p>
    <w:p>
      <w:r>
        <w:t>Risque supply-chain, difficultes de rollback, builds non auditables, impact accru en cas d'exploitation runtime.</w:t>
      </w:r>
    </w:p>
    <w:p>
      <w:pPr>
        <w:pStyle w:val="Heading3"/>
      </w:pPr>
      <w:r>
        <w:t>Correctif recommande</w:t>
      </w:r>
    </w:p>
    <w:p>
      <w:r>
        <w:t>Commiter un lockfile, utiliser uv sync --frozen, epingler les images par digest ou tag immuable, supprimer || true et creer un utilisateur non-root dans l'image.</w:t>
      </w:r>
    </w:p>
    <w:p>
      <w:pPr>
        <w:pStyle w:val="Heading3"/>
      </w:pPr>
      <w:r>
        <w:t>Extrait de patch indicatif</w:t>
      </w:r>
    </w:p>
    <w:p>
      <w:pPr>
        <w:pStyle w:val="CodeBlock"/>
        <w:spacing w:before="20" w:after="120"/>
        <w:ind w:left="198"/>
        <w:shd w:fill="F2F2F2"/>
      </w:pPr>
      <w:r>
        <w:t>COPY uv.lock pyproject.toml ./</w:t>
      </w:r>
      <w:r>
        <w:br/>
      </w:r>
      <w:r>
        <w:t>RUN uv sync --frozen --no-install-project --no-dev --extra pdf --extra pitch</w:t>
      </w:r>
      <w:r>
        <w:br/>
      </w:r>
      <w:r>
        <w:t>RUN addgroup --system app &amp;&amp; adduser --system --ingroup app app</w:t>
      </w:r>
      <w:r>
        <w:br/>
      </w:r>
      <w:r>
        <w:t>USER app</w:t>
      </w:r>
    </w:p>
    <w:p>
      <w:pPr>
        <w:pStyle w:val="Heading2"/>
      </w:pPr>
      <w:r>
        <w:t>SEC-10 - pip-audit signale cinq CVE sur pip 24.3.1 dans l'environnement audite</w:t>
      </w:r>
    </w:p>
    <w:p>
      <w:r>
        <w:rPr>
          <w:b/>
        </w:rPr>
        <w:t xml:space="preserve">Criticite : </w:t>
      </w:r>
      <w:r>
        <w:rPr>
          <w:b/>
          <w:color w:val="ED7D31"/>
        </w:rPr>
        <w:t>MOYENNE</w:t>
      </w:r>
      <w:r>
        <w:t xml:space="preserve"> | Reference : CWE-1104</w:t>
      </w:r>
    </w:p>
    <w:p>
      <w:pPr>
        <w:pStyle w:val="Heading3"/>
      </w:pPr>
      <w:r>
        <w:t>Description</w:t>
      </w:r>
    </w:p>
    <w:p>
      <w:r>
        <w:t>L'audit de dependances n'a pas remonte de CVE sur les bibliotheques applicatives installees, mais a detecte pip 24.3.1 vulnerable a plusieurs avis: PYSEC-2026-196/CVE-2026-8643, CVE-2025-8869, CVE-2026-1703, CVE-2026-3219 et CVE-2026-6357.</w:t>
      </w:r>
    </w:p>
    <w:p>
      <w:pPr>
        <w:pStyle w:val="Heading3"/>
      </w:pPr>
      <w:r>
        <w:t>Localisation et preuve</w:t>
      </w:r>
    </w:p>
    <w:p>
      <w:pPr>
        <w:pStyle w:val="ListBullet"/>
      </w:pPr>
      <w:r>
        <w:t>.venv/Lib/site-packages - audit par pip-audit --path sur l'environnement local.</w:t>
      </w:r>
    </w:p>
    <w:p>
      <w:pPr>
        <w:pStyle w:val="ListBullet"/>
      </w:pPr>
      <w:r>
        <w:t>Composant vulnerable: pip 24.3.1; correctifs annonces selon CVE entre 25.3 et 26.1.2.</w:t>
      </w:r>
    </w:p>
    <w:p>
      <w:pPr>
        <w:pStyle w:val="Heading3"/>
      </w:pPr>
      <w:r>
        <w:t>Scenario d'exploitation</w:t>
      </w:r>
    </w:p>
    <w:p>
      <w:r>
        <w:t>Si pip est conserve dans une image de build ou d'execution et utilise a runtime ou dans CI avec des paquets non fiables, une vulnerabilite de l'outil d'installation peut etre exploitee dans la chaine de build.</w:t>
      </w:r>
    </w:p>
    <w:p>
      <w:pPr>
        <w:pStyle w:val="Heading3"/>
      </w:pPr>
      <w:r>
        <w:t>Impact</w:t>
      </w:r>
    </w:p>
    <w:p>
      <w:r>
        <w:t>Risque principalement CI/build. L'impact production depend de la presence de pip dans l'image finale et de son utilisation effective.</w:t>
      </w:r>
    </w:p>
    <w:p>
      <w:pPr>
        <w:pStyle w:val="Heading3"/>
      </w:pPr>
      <w:r>
        <w:t>Correctif recommande</w:t>
      </w:r>
    </w:p>
    <w:p>
      <w:r>
        <w:t>Mettre pip a jour vers la version corrigee la plus recente, ou retirer pip de l'image finale si non necessaire. Ajouter pip-audit ou uv audit dans CI sur le lockfile.</w:t>
      </w:r>
    </w:p>
    <w:p>
      <w:pPr>
        <w:pStyle w:val="Heading3"/>
      </w:pPr>
      <w:r>
        <w:t>Extrait de patch indicatif</w:t>
      </w:r>
    </w:p>
    <w:p>
      <w:pPr>
        <w:pStyle w:val="CodeBlock"/>
        <w:spacing w:before="20" w:after="120"/>
        <w:ind w:left="198"/>
        <w:shd w:fill="F2F2F2"/>
      </w:pPr>
      <w:r>
        <w:t>python -m pip install --upgrade "pip&gt;=26.1.2"</w:t>
      </w:r>
      <w:r>
        <w:br/>
      </w:r>
      <w:r>
        <w:t>pip-audit --requirement requirements.lock</w:t>
      </w:r>
      <w:r>
        <w:br/>
      </w:r>
      <w:r>
        <w:t># ou, avec uv.lock: uv audit --locked</w:t>
      </w:r>
    </w:p>
    <w:p>
      <w:pPr>
        <w:pStyle w:val="Heading2"/>
      </w:pPr>
      <w:r>
        <w:t>SEC-11 - Liens publics de partage sans expiration explicite</w:t>
      </w:r>
    </w:p>
    <w:p>
      <w:r>
        <w:rPr>
          <w:b/>
        </w:rPr>
        <w:t xml:space="preserve">Criticite : </w:t>
      </w:r>
      <w:r>
        <w:rPr>
          <w:b/>
          <w:color w:val="ED7D31"/>
        </w:rPr>
        <w:t>MOYENNE</w:t>
      </w:r>
      <w:r>
        <w:t xml:space="preserve"> | Reference : CWE-613 / CWE-359</w:t>
      </w:r>
    </w:p>
    <w:p>
      <w:pPr>
        <w:pStyle w:val="Heading3"/>
      </w:pPr>
      <w:r>
        <w:t>Description</w:t>
      </w:r>
    </w:p>
    <w:p>
      <w:r>
        <w:t>Les tokens de partage sont forts et revocables, mais ils ne portent pas d'expiration. Un lien copie dans un email, un outil CRM ou des logs peut rester valable indefiniment tant que l'utilisateur ne le revoque pas.</w:t>
      </w:r>
    </w:p>
    <w:p>
      <w:pPr>
        <w:pStyle w:val="Heading3"/>
      </w:pPr>
      <w:r>
        <w:t>Localisation et preuve</w:t>
      </w:r>
    </w:p>
    <w:p>
      <w:pPr>
        <w:pStyle w:val="ListBullet"/>
      </w:pPr>
      <w:r>
        <w:t>app/sharing/service.py:38-55 - create_share() cree un token et retourne /shared/{token}.</w:t>
      </w:r>
    </w:p>
    <w:p>
      <w:pPr>
        <w:pStyle w:val="ListBullet"/>
      </w:pPr>
      <w:r>
        <w:t>app/sharing/models.py:25-28 - token_hash, is_active et created_at existent; aucun expires_at.</w:t>
      </w:r>
    </w:p>
    <w:p>
      <w:pPr>
        <w:pStyle w:val="ListBullet"/>
      </w:pPr>
      <w:r>
        <w:t>app/sharing/router.py:38-44 - GET /shared/{token} est public.</w:t>
      </w:r>
    </w:p>
    <w:p>
      <w:pPr>
        <w:pStyle w:val="Heading3"/>
      </w:pPr>
      <w:r>
        <w:t>Scenario d'exploitation</w:t>
      </w:r>
    </w:p>
    <w:p>
      <w:r>
        <w:t>Un investisseur transfere un lien de fiche partagee ou un historique de navigateur est compromis. Plusieurs mois plus tard, le lien reste utilisable publiquement malgre l'evolution de la confidentialite du projet.</w:t>
      </w:r>
    </w:p>
    <w:p>
      <w:pPr>
        <w:pStyle w:val="Heading3"/>
      </w:pPr>
      <w:r>
        <w:t>Impact</w:t>
      </w:r>
    </w:p>
    <w:p>
      <w:r>
        <w:t>Exposition durable de donnees de projet et non-respect possible du principe de minimisation temporelle.</w:t>
      </w:r>
    </w:p>
    <w:p>
      <w:pPr>
        <w:pStyle w:val="Heading3"/>
      </w:pPr>
      <w:r>
        <w:t>Correctif recommande</w:t>
      </w:r>
    </w:p>
    <w:p>
      <w:r>
        <w:t>Ajouter expires_at, last_access_at et une duree par defaut. Refuser les tokens expires dans get_shared() et permettre une rotation/revocation simple depuis l'interface.</w:t>
      </w:r>
    </w:p>
    <w:p>
      <w:pPr>
        <w:pStyle w:val="Heading3"/>
      </w:pPr>
      <w:r>
        <w:t>Extrait de patch indicatif</w:t>
      </w:r>
    </w:p>
    <w:p>
      <w:pPr>
        <w:pStyle w:val="CodeBlock"/>
        <w:spacing w:before="20" w:after="120"/>
        <w:ind w:left="198"/>
        <w:shd w:fill="F2F2F2"/>
      </w:pPr>
      <w:r>
        <w:t>expires_at: Mapped[datetime] = mapped_column(DateTime(timezone=True), index=True)</w:t>
      </w:r>
      <w:r>
        <w:br/>
      </w:r>
      <w:r/>
      <w:r>
        <w:br/>
      </w:r>
      <w:r>
        <w:t>if share.expires_at &lt; datetime.now(UTC):</w:t>
      </w:r>
      <w:r>
        <w:br/>
      </w:r>
      <w:r>
        <w:t xml:space="preserve">    raise NotFoundError("shared_link")</w:t>
      </w:r>
    </w:p>
    <w:p>
      <w:pPr>
        <w:pStyle w:val="Heading2"/>
      </w:pPr>
      <w:r>
        <w:t>SEC-12 - Envoi de donnees non authentifiees vers LLM sans consentement explicite sur les endpoints publics</w:t>
      </w:r>
    </w:p>
    <w:p>
      <w:r>
        <w:rPr>
          <w:b/>
        </w:rPr>
        <w:t xml:space="preserve">Criticite : </w:t>
      </w:r>
      <w:r>
        <w:rPr>
          <w:b/>
          <w:color w:val="ED7D31"/>
        </w:rPr>
        <w:t>MOYENNE</w:t>
      </w:r>
      <w:r>
        <w:t xml:space="preserve"> | Reference : CWE-359 / CWE-201</w:t>
      </w:r>
    </w:p>
    <w:p>
      <w:pPr>
        <w:pStyle w:val="Heading3"/>
      </w:pPr>
      <w:r>
        <w:t>Description</w:t>
      </w:r>
    </w:p>
    <w:p>
      <w:r>
        <w:t>Le parcours public 'Raconte, on structure' peut traiter des informations sensibles avant inscription. Contrairement aux schemas d'inscription et de diagnostic complet, il ne force pas de consentement explicite cote API avant transmission a un fournisseur LLM.</w:t>
      </w:r>
    </w:p>
    <w:p>
      <w:pPr>
        <w:pStyle w:val="Heading3"/>
      </w:pPr>
      <w:r>
        <w:t>Localisation et preuve</w:t>
      </w:r>
    </w:p>
    <w:p>
      <w:pPr>
        <w:pStyle w:val="ListBullet"/>
      </w:pPr>
      <w:r>
        <w:t>app/diagnostics/router.py:26-37 - /diagnostics/extract est public et transmet le recit au service d'extraction LLM.</w:t>
      </w:r>
    </w:p>
    <w:p>
      <w:pPr>
        <w:pStyle w:val="ListBullet"/>
      </w:pPr>
      <w:r>
        <w:t>app/diagnostics/router.py:40-68 - /diagnostics/extract-file est public et transmet le texte extrait d'un fichier.</w:t>
      </w:r>
    </w:p>
    <w:p>
      <w:pPr>
        <w:pStyle w:val="ListBullet"/>
      </w:pPr>
      <w:r>
        <w:t>app/diagnostics/schemas.py:87-93 - IdeaExtractIn contient idea/project_name mais pas de champ consent.</w:t>
      </w:r>
    </w:p>
    <w:p>
      <w:pPr>
        <w:pStyle w:val="ListBullet"/>
      </w:pPr>
      <w:r>
        <w:t>app/iam/schemas.py:27-35 et app/diagnostics/schemas.py:19-38 - les autres parcours imposent deja un consentement.</w:t>
      </w:r>
    </w:p>
    <w:p>
      <w:pPr>
        <w:pStyle w:val="Heading3"/>
      </w:pPr>
      <w:r>
        <w:t>Scenario d'exploitation</w:t>
      </w:r>
    </w:p>
    <w:p>
      <w:r>
        <w:t>Un porteur de projet decrit une invention confidentielle dans l'endpoint public. Le backend transmet le contenu a un fournisseur externe sans trace API normalisee du consentement accepte pour ce flux precis.</w:t>
      </w:r>
    </w:p>
    <w:p>
      <w:pPr>
        <w:pStyle w:val="Heading3"/>
      </w:pPr>
      <w:r>
        <w:t>Impact</w:t>
      </w:r>
    </w:p>
    <w:p>
      <w:r>
        <w:t>Risque de confidentialite, de conformite contractuelle/RGPD et de contestation sur le traitement par sous-traitant LLM.</w:t>
      </w:r>
    </w:p>
    <w:p>
      <w:pPr>
        <w:pStyle w:val="Heading3"/>
      </w:pPr>
      <w:r>
        <w:t>Correctif recommande</w:t>
      </w:r>
    </w:p>
    <w:p>
      <w:r>
        <w:t>Ajouter consent=True obligatoire a IdeaExtractIn et au flux fichier, ou rendre ces endpoints authentifies apres acceptation des conditions. Journaliser le fournisseur, la finalite et minimiser le contenu envoye.</w:t>
      </w:r>
    </w:p>
    <w:p>
      <w:pPr>
        <w:pStyle w:val="Heading3"/>
      </w:pPr>
      <w:r>
        <w:t>Extrait de patch indicatif</w:t>
      </w:r>
    </w:p>
    <w:p>
      <w:pPr>
        <w:pStyle w:val="CodeBlock"/>
        <w:spacing w:before="20" w:after="120"/>
        <w:ind w:left="198"/>
        <w:shd w:fill="F2F2F2"/>
      </w:pPr>
      <w:r>
        <w:t>class IdeaExtractIn(BaseModel):</w:t>
      </w:r>
      <w:r>
        <w:br/>
      </w:r>
      <w:r>
        <w:t xml:space="preserve">    idea: str = Field(min_length=30, max_length=12000)</w:t>
      </w:r>
      <w:r>
        <w:br/>
      </w:r>
      <w:r>
        <w:t xml:space="preserve">    project_name: str | None = Field(default=None, max_length=160)</w:t>
      </w:r>
      <w:r>
        <w:br/>
      </w:r>
      <w:r>
        <w:t xml:space="preserve">    consent: bool = False</w:t>
      </w:r>
      <w:r>
        <w:br/>
      </w:r>
      <w:r/>
      <w:r>
        <w:br/>
      </w:r>
      <w:r>
        <w:t xml:space="preserve">    @field_validator("consent")</w:t>
      </w:r>
      <w:r>
        <w:br/>
      </w:r>
      <w:r>
        <w:t xml:space="preserve">    @classmethod</w:t>
      </w:r>
      <w:r>
        <w:br/>
      </w:r>
      <w:r>
        <w:t xml:space="preserve">    def _consent_required(cls, value: bool) -&gt; bool:</w:t>
      </w:r>
      <w:r>
        <w:br/>
      </w:r>
      <w:r>
        <w:t xml:space="preserve">        if value is not True:</w:t>
      </w:r>
      <w:r>
        <w:br/>
      </w:r>
      <w:r>
        <w:t xml:space="preserve">            raise ValueError("Consentement requis.")</w:t>
      </w:r>
      <w:r>
        <w:br/>
      </w:r>
      <w:r>
        <w:t xml:space="preserve">        return value</w:t>
      </w:r>
    </w:p>
    <w:p>
      <w:pPr>
        <w:pStyle w:val="Heading2"/>
      </w:pPr>
      <w:r>
        <w:t>SEC-13 - Acceptation d'invitation mentor non atomique</w:t>
      </w:r>
    </w:p>
    <w:p>
      <w:r>
        <w:rPr>
          <w:b/>
        </w:rPr>
        <w:t xml:space="preserve">Criticite : </w:t>
      </w:r>
      <w:r>
        <w:rPr>
          <w:b/>
          <w:color w:val="70AD47"/>
        </w:rPr>
        <w:t>FAIBLE</w:t>
      </w:r>
      <w:r>
        <w:t xml:space="preserve"> | Reference : CWE-362</w:t>
      </w:r>
    </w:p>
    <w:p>
      <w:pPr>
        <w:pStyle w:val="Heading3"/>
      </w:pPr>
      <w:r>
        <w:t>Description</w:t>
      </w:r>
    </w:p>
    <w:p>
      <w:r>
        <w:t>Le flux d'acceptation d'invitation ressemble au pattern de refresh token: lecture d'un etat, verification, puis mutation. Si deux requetes concurrentes utilisent le meme token, elles peuvent toutes deux franchir les validations avant commit.</w:t>
      </w:r>
    </w:p>
    <w:p>
      <w:pPr>
        <w:pStyle w:val="Heading3"/>
      </w:pPr>
      <w:r>
        <w:t>Localisation et preuve</w:t>
      </w:r>
    </w:p>
    <w:p>
      <w:pPr>
        <w:pStyle w:val="ListBullet"/>
      </w:pPr>
      <w:r>
        <w:t>app/mentors/service.py:122-137 - accept_invitation() lit l'invitation puis la marque acceptee.</w:t>
      </w:r>
    </w:p>
    <w:p>
      <w:pPr>
        <w:pStyle w:val="ListBullet"/>
      </w:pPr>
      <w:r>
        <w:t>app/mentors/repository.py:99-104 - lecture par token sans verrou apparent.</w:t>
      </w:r>
    </w:p>
    <w:p>
      <w:pPr>
        <w:pStyle w:val="Heading3"/>
      </w:pPr>
      <w:r>
        <w:t>Scenario d'exploitation</w:t>
      </w:r>
    </w:p>
    <w:p>
      <w:r>
        <w:t>Un destinataire double-clique ou automatise deux POST /mentors/accept-invitation avec le meme token. Selon les contraintes en base, cela peut provoquer une course sur le mot de passe, des erreurs intermittentes ou des effets de bord d'audit.</w:t>
      </w:r>
    </w:p>
    <w:p>
      <w:pPr>
        <w:pStyle w:val="Heading3"/>
      </w:pPr>
      <w:r>
        <w:t>Impact</w:t>
      </w:r>
    </w:p>
    <w:p>
      <w:r>
        <w:t>Faible car le token doit deja etre connu; risque surtout d'integrite et de comportement non deterministe.</w:t>
      </w:r>
    </w:p>
    <w:p>
      <w:pPr>
        <w:pStyle w:val="Heading3"/>
      </w:pPr>
      <w:r>
        <w:t>Correctif recommande</w:t>
      </w:r>
    </w:p>
    <w:p>
      <w:r>
        <w:t>Appliquer une acceptation atomique conditionnelle sur status/token_hash et retourner une erreur si aucune ligne n'est modifiee.</w:t>
      </w:r>
    </w:p>
    <w:p>
      <w:pPr>
        <w:pStyle w:val="Heading3"/>
      </w:pPr>
      <w:r>
        <w:t>Extrait de patch indicatif</w:t>
      </w:r>
    </w:p>
    <w:p>
      <w:pPr>
        <w:pStyle w:val="CodeBlock"/>
        <w:spacing w:before="20" w:after="120"/>
        <w:ind w:left="198"/>
        <w:shd w:fill="F2F2F2"/>
      </w:pPr>
      <w:r>
        <w:t>UPDATE mentor_invitations</w:t>
      </w:r>
      <w:r>
        <w:br/>
      </w:r>
      <w:r>
        <w:t>SET accepted_at = now()</w:t>
      </w:r>
      <w:r>
        <w:br/>
      </w:r>
      <w:r>
        <w:t>WHERE token_hash = :hash AND accepted_at IS NULL</w:t>
      </w:r>
      <w:r>
        <w:br/>
      </w:r>
      <w:r>
        <w:t>RETURNING id, email;</w:t>
      </w:r>
    </w:p>
    <w:p>
      <w:pPr>
        <w:pStyle w:val="Heading2"/>
      </w:pPr>
      <w:r>
        <w:t>SEC-14 - Durcissement de configuration production a formaliser</w:t>
      </w:r>
    </w:p>
    <w:p>
      <w:r>
        <w:rPr>
          <w:b/>
        </w:rPr>
        <w:t xml:space="preserve">Criticite : </w:t>
      </w:r>
      <w:r>
        <w:rPr>
          <w:b/>
          <w:color w:val="70AD47"/>
        </w:rPr>
        <w:t>FAIBLE</w:t>
      </w:r>
      <w:r>
        <w:t xml:space="preserve"> | Reference : CWE-200 / CWE-209</w:t>
      </w:r>
    </w:p>
    <w:p>
      <w:pPr>
        <w:pStyle w:val="Heading3"/>
      </w:pPr>
      <w:r>
        <w:t>Description</w:t>
      </w:r>
    </w:p>
    <w:p>
      <w:r>
        <w:t>Les en-tetes de securite existent, ce qui est positif, mais la garantie depend de la valeur d'environnement et du deploiement reverse proxy. CORS avec credentials exige une validation stricte des origines en production.</w:t>
      </w:r>
    </w:p>
    <w:p>
      <w:pPr>
        <w:pStyle w:val="Heading3"/>
      </w:pPr>
      <w:r>
        <w:t>Localisation et preuve</w:t>
      </w:r>
    </w:p>
    <w:p>
      <w:pPr>
        <w:pStyle w:val="ListBullet"/>
      </w:pPr>
      <w:r>
        <w:t>app/main.py:47-52 - CORS base sur la configuration, credentials active.</w:t>
      </w:r>
    </w:p>
    <w:p>
      <w:pPr>
        <w:pStyle w:val="ListBullet"/>
      </w:pPr>
      <w:r>
        <w:t>app/main.py:57-66 - en-tetes nosniff/frame/referrer et CSP/HSTS ajoutes seulement selon environment.</w:t>
      </w:r>
    </w:p>
    <w:p>
      <w:pPr>
        <w:pStyle w:val="ListBullet"/>
      </w:pPr>
      <w:r>
        <w:t>docker-compose.prod.yml:74 - port 8080 expose avec commentaire indiquant un reverse proxy TLS attendu.</w:t>
      </w:r>
    </w:p>
    <w:p>
      <w:pPr>
        <w:pStyle w:val="Heading3"/>
      </w:pPr>
      <w:r>
        <w:t>Scenario d'exploitation</w:t>
      </w:r>
    </w:p>
    <w:p>
      <w:r>
        <w:t>Une erreur de variable d'environnement ou une origine CORS trop large en production reduit les protections navigateur ou expose les cookies/jetons a une origine non prevue.</w:t>
      </w:r>
    </w:p>
    <w:p>
      <w:pPr>
        <w:pStyle w:val="Heading3"/>
      </w:pPr>
      <w:r>
        <w:t>Impact</w:t>
      </w:r>
    </w:p>
    <w:p>
      <w:r>
        <w:t>Risque de mauvaise configuration plutot que faille directe dans le code audite.</w:t>
      </w:r>
    </w:p>
    <w:p>
      <w:pPr>
        <w:pStyle w:val="Heading3"/>
      </w:pPr>
      <w:r>
        <w:t>Correctif recommande</w:t>
      </w:r>
    </w:p>
    <w:p>
      <w:r>
        <w:t>Faire echouer le demarrage production si CORS contient '*' avec credentials, si environment n'est pas explicite, ou si HSTS/CSP ne sont pas actifs derriere TLS.</w:t>
      </w:r>
    </w:p>
    <w:p>
      <w:pPr>
        <w:pStyle w:val="Heading3"/>
      </w:pPr>
      <w:r>
        <w:t>Extrait de patch indicatif</w:t>
      </w:r>
    </w:p>
    <w:p>
      <w:pPr>
        <w:pStyle w:val="CodeBlock"/>
        <w:spacing w:before="20" w:after="120"/>
        <w:ind w:left="198"/>
        <w:shd w:fill="F2F2F2"/>
      </w:pPr>
      <w:r>
        <w:t>if settings.environment == "production":</w:t>
      </w:r>
      <w:r>
        <w:br/>
      </w:r>
      <w:r>
        <w:t xml:space="preserve">    if "*" in settings.cors_origins:</w:t>
      </w:r>
      <w:r>
        <w:br/>
      </w:r>
      <w:r>
        <w:t xml:space="preserve">        raise RuntimeError("Origine CORS wildcard interdite en production")</w:t>
      </w:r>
      <w:r>
        <w:br/>
      </w:r>
      <w:r>
        <w:t xml:space="preserve">    if not settings.secure_headers_enabled:</w:t>
      </w:r>
      <w:r>
        <w:br/>
      </w:r>
      <w:r>
        <w:t xml:space="preserve">        raise RuntimeError("Headers securite requis en production")</w:t>
      </w:r>
    </w:p>
    <w:p>
      <w:pPr>
        <w:pStyle w:val="Heading1"/>
      </w:pPr>
      <w:r>
        <w:t>Recommandations generales</w:t>
      </w:r>
    </w:p>
    <w:p>
      <w:pPr>
        <w:pStyle w:val="ListBullet"/>
      </w:pPr>
      <w:r>
        <w:t>Prioriser les correctifs SEC-01 a SEC-05 dans le prochain sprint securite, puis ajouter des tests de regression 403/401/concurrence avant merge.</w:t>
      </w:r>
    </w:p>
    <w:p>
      <w:pPr>
        <w:pStyle w:val="ListBullet"/>
      </w:pPr>
      <w:r>
        <w:t>Introduire des helpers d'autorisation centraux par type de ressource: require_owned_project, require_owned_document, require_owned_deck et require_assigned_report.</w:t>
      </w:r>
    </w:p>
    <w:p>
      <w:pPr>
        <w:pStyle w:val="ListBullet"/>
      </w:pPr>
      <w:r>
        <w:t>Mettre les endpoints publics sous defense en profondeur: rate limit par IP fiable, par email/token, quotas LLM, CAPTCHA ou challenge progressif si exposition Internet, et monitoring de cout par provider.</w:t>
      </w:r>
    </w:p>
    <w:p>
      <w:pPr>
        <w:pStyle w:val="ListBullet"/>
      </w:pPr>
      <w:r>
        <w:t>Standardiser la validation de fichiers: limite au reverse proxy, limite ASGI, lecture stream par chunks, validation magic bytes, budgets de parsing et quarantaine des objets suspects.</w:t>
      </w:r>
    </w:p>
    <w:p>
      <w:pPr>
        <w:pStyle w:val="ListBullet"/>
      </w:pPr>
      <w:r>
        <w:t>Rendre la chaine de build reproductible: lockfile, images epinglees, uv sync --frozen, suppression de || true, audit de dependances en CI et build non-root.</w:t>
      </w:r>
    </w:p>
    <w:p>
      <w:pPr>
        <w:pStyle w:val="ListBullet"/>
      </w:pPr>
      <w:r>
        <w:t>Mettre en place une hygiene secrets: rotation des secrets observes, secret manager par environnement, detect-secrets/gitleaks en pre-commit et CI.</w:t>
      </w:r>
    </w:p>
    <w:p>
      <w:pPr>
        <w:pStyle w:val="ListBullet"/>
      </w:pPr>
      <w:r>
        <w:t>Completer les tests de securite: analyste non assigne interdit, deck/projet/document d'autrui interdit, refresh concurrent, upload trop volumineux, X-Forwarded-For non fiable et tokens de partage expires.</w:t>
      </w:r>
    </w:p>
    <w:p>
      <w:pPr>
        <w:pStyle w:val="ListBullet"/>
      </w:pPr>
      <w:r>
        <w:t>Renforcer l'observabilite: journaux d'audit avec acteur, ressource, decision d'autorisation, IP fiable, user-agent, correlation id et alertes sur pics LLM/upload.</w:t>
      </w:r>
    </w:p>
    <w:p>
      <w:pPr>
        <w:pStyle w:val="Heading1"/>
      </w:pPr>
      <w:r>
        <w:t>Annexes</w:t>
      </w:r>
    </w:p>
    <w:p>
      <w:pPr>
        <w:pStyle w:val="Heading2"/>
      </w:pPr>
      <w:r>
        <w:t>Annexe A - Commandes et resultats</w:t>
      </w:r>
    </w:p>
    <w:tbl>
      <w:tblPr>
        <w:tblStyle w:val="TableGrid"/>
        <w:tblW w:type="auto" w:w="0"/>
        <w:tblLook w:firstColumn="1" w:firstRow="1" w:lastColumn="0" w:lastRow="0" w:noHBand="0" w:noVBand="1" w:val="04A0"/>
      </w:tblPr>
      <w:tblGrid>
        <w:gridCol w:w="3494"/>
        <w:gridCol w:w="3494"/>
        <w:gridCol w:w="3494"/>
      </w:tblGrid>
      <w:tr>
        <w:tc>
          <w:tcPr>
            <w:tcW w:type="dxa" w:w="3494"/>
            <w:shd w:fill="1F4E79"/>
          </w:tcPr>
          <w:p>
            <w:pPr>
              <w:spacing w:after="20"/>
              <w:jc w:val="left"/>
            </w:pPr>
            <w:r/>
            <w:r>
              <w:rPr>
                <w:b/>
                <w:color w:val="FFFFFF"/>
                <w:sz w:val="14"/>
              </w:rPr>
              <w:t>Controle</w:t>
            </w:r>
          </w:p>
        </w:tc>
        <w:tc>
          <w:tcPr>
            <w:tcW w:type="dxa" w:w="3494"/>
            <w:shd w:fill="1F4E79"/>
          </w:tcPr>
          <w:p>
            <w:pPr>
              <w:spacing w:after="20"/>
              <w:jc w:val="left"/>
            </w:pPr>
            <w:r/>
            <w:r>
              <w:rPr>
                <w:b/>
                <w:color w:val="FFFFFF"/>
                <w:sz w:val="14"/>
              </w:rPr>
              <w:t>Commande</w:t>
            </w:r>
          </w:p>
        </w:tc>
        <w:tc>
          <w:tcPr>
            <w:tcW w:type="dxa" w:w="3494"/>
            <w:shd w:fill="1F4E79"/>
          </w:tcPr>
          <w:p>
            <w:pPr>
              <w:spacing w:after="20"/>
              <w:jc w:val="left"/>
            </w:pPr>
            <w:r/>
            <w:r>
              <w:rPr>
                <w:b/>
                <w:color w:val="FFFFFF"/>
                <w:sz w:val="14"/>
              </w:rPr>
              <w:t>Resultat</w:t>
            </w:r>
          </w:p>
        </w:tc>
      </w:tr>
      <w:tr>
        <w:tc>
          <w:tcPr>
            <w:tcW w:type="dxa" w:w="3494"/>
          </w:tcPr>
          <w:p>
            <w:pPr>
              <w:spacing w:after="20"/>
              <w:jc w:val="left"/>
            </w:pPr>
            <w:r/>
            <w:r>
              <w:rPr>
                <w:b/>
                <w:sz w:val="14"/>
              </w:rPr>
              <w:t>Arborescence</w:t>
            </w:r>
          </w:p>
        </w:tc>
        <w:tc>
          <w:tcPr>
            <w:tcW w:type="dxa" w:w="3494"/>
          </w:tcPr>
          <w:p>
            <w:pPr>
              <w:spacing w:after="20"/>
              <w:jc w:val="left"/>
            </w:pPr>
            <w:r/>
            <w:r>
              <w:rPr>
                <w:b w:val="0"/>
                <w:sz w:val="12"/>
              </w:rPr>
              <w:t>rg --files</w:t>
            </w:r>
          </w:p>
        </w:tc>
        <w:tc>
          <w:tcPr>
            <w:tcW w:type="dxa" w:w="3494"/>
          </w:tcPr>
          <w:p>
            <w:pPr>
              <w:spacing w:after="20"/>
              <w:jc w:val="left"/>
            </w:pPr>
            <w:r/>
            <w:r>
              <w:rPr>
                <w:b w:val="0"/>
                <w:sz w:val="12"/>
              </w:rPr>
              <w:t>225 fichiers suivis/consideres dans l'analyse applicative et de configuration.</w:t>
            </w:r>
          </w:p>
        </w:tc>
      </w:tr>
      <w:tr>
        <w:tc>
          <w:tcPr>
            <w:tcW w:type="dxa" w:w="3494"/>
          </w:tcPr>
          <w:p>
            <w:pPr>
              <w:spacing w:after="20"/>
              <w:jc w:val="left"/>
            </w:pPr>
            <w:r/>
            <w:r>
              <w:rPr>
                <w:b/>
                <w:sz w:val="14"/>
              </w:rPr>
              <w:t>Lint</w:t>
            </w:r>
          </w:p>
        </w:tc>
        <w:tc>
          <w:tcPr>
            <w:tcW w:type="dxa" w:w="3494"/>
          </w:tcPr>
          <w:p>
            <w:pPr>
              <w:spacing w:after="20"/>
              <w:jc w:val="left"/>
            </w:pPr>
            <w:r/>
            <w:r>
              <w:rPr>
                <w:b w:val="0"/>
                <w:sz w:val="12"/>
              </w:rPr>
              <w:t>.\.venv\Scripts\python.exe -m ruff check app tests</w:t>
            </w:r>
          </w:p>
        </w:tc>
        <w:tc>
          <w:tcPr>
            <w:tcW w:type="dxa" w:w="3494"/>
          </w:tcPr>
          <w:p>
            <w:pPr>
              <w:spacing w:after="20"/>
              <w:jc w:val="left"/>
            </w:pPr>
            <w:r/>
            <w:r>
              <w:rPr>
                <w:b w:val="0"/>
                <w:sz w:val="12"/>
              </w:rPr>
              <w:t>All checks passed!</w:t>
            </w:r>
          </w:p>
        </w:tc>
      </w:tr>
      <w:tr>
        <w:tc>
          <w:tcPr>
            <w:tcW w:type="dxa" w:w="3494"/>
          </w:tcPr>
          <w:p>
            <w:pPr>
              <w:spacing w:after="20"/>
              <w:jc w:val="left"/>
            </w:pPr>
            <w:r/>
            <w:r>
              <w:rPr>
                <w:b/>
                <w:sz w:val="14"/>
              </w:rPr>
              <w:t>Tests securite cibles</w:t>
            </w:r>
          </w:p>
        </w:tc>
        <w:tc>
          <w:tcPr>
            <w:tcW w:type="dxa" w:w="3494"/>
          </w:tcPr>
          <w:p>
            <w:pPr>
              <w:spacing w:after="20"/>
              <w:jc w:val="left"/>
            </w:pPr>
            <w:r/>
            <w:r>
              <w:rPr>
                <w:b w:val="0"/>
                <w:sz w:val="12"/>
              </w:rPr>
              <w:t>.\.venv\Scripts\python.exe -m pytest tests\test_security.py tests\test_permissions.py -q</w:t>
            </w:r>
          </w:p>
        </w:tc>
        <w:tc>
          <w:tcPr>
            <w:tcW w:type="dxa" w:w="3494"/>
          </w:tcPr>
          <w:p>
            <w:pPr>
              <w:spacing w:after="20"/>
              <w:jc w:val="left"/>
            </w:pPr>
            <w:r/>
            <w:r>
              <w:rPr>
                <w:b w:val="0"/>
                <w:sz w:val="12"/>
              </w:rPr>
              <w:t>8 passed</w:t>
            </w:r>
          </w:p>
        </w:tc>
      </w:tr>
      <w:tr>
        <w:tc>
          <w:tcPr>
            <w:tcW w:type="dxa" w:w="3494"/>
          </w:tcPr>
          <w:p>
            <w:pPr>
              <w:spacing w:after="20"/>
              <w:jc w:val="left"/>
            </w:pPr>
            <w:r/>
            <w:r>
              <w:rPr>
                <w:b/>
                <w:sz w:val="14"/>
              </w:rPr>
              <w:t>Dependances</w:t>
            </w:r>
          </w:p>
        </w:tc>
        <w:tc>
          <w:tcPr>
            <w:tcW w:type="dxa" w:w="3494"/>
          </w:tcPr>
          <w:p>
            <w:pPr>
              <w:spacing w:after="20"/>
              <w:jc w:val="left"/>
            </w:pPr>
            <w:r/>
            <w:r>
              <w:rPr>
                <w:b w:val="0"/>
                <w:sz w:val="12"/>
              </w:rPr>
              <w:t>pip-audit --path .\.venv\Lib\site-packages --format json</w:t>
            </w:r>
          </w:p>
        </w:tc>
        <w:tc>
          <w:tcPr>
            <w:tcW w:type="dxa" w:w="3494"/>
          </w:tcPr>
          <w:p>
            <w:pPr>
              <w:spacing w:after="20"/>
              <w:jc w:val="left"/>
            </w:pPr>
            <w:r/>
            <w:r>
              <w:rPr>
                <w:b w:val="0"/>
                <w:sz w:val="12"/>
              </w:rPr>
              <w:t>5 vulnerabilites sur pip 24.3.1; pas de CVE remontee sur les bibliotheques applicatives installees.</w:t>
            </w:r>
          </w:p>
        </w:tc>
      </w:tr>
    </w:tbl>
    <w:p>
      <w:pPr>
        <w:pStyle w:val="Heading2"/>
      </w:pPr>
      <w:r>
        <w:t>Annexe B - Points positifs et controles negatifs</w:t>
      </w:r>
    </w:p>
    <w:p>
      <w:pPr>
        <w:pStyle w:val="ListBullet"/>
      </w:pPr>
      <w:r>
        <w:t>Aucune injection SQL exploitable n'a ete identifiee dans les chemins audites; les acces base utilisent principalement SQLAlchemy ORM.</w:t>
      </w:r>
    </w:p>
    <w:p>
      <w:pPr>
        <w:pStyle w:val="ListBullet"/>
      </w:pPr>
      <w:r>
        <w:t>Aucun appel eval(), exec(), pickle ou subprocess sur entree utilisateur n'a ete releve lors des recherches statiques ciblees.</w:t>
      </w:r>
    </w:p>
    <w:p>
      <w:pPr>
        <w:pStyle w:val="ListBullet"/>
      </w:pPr>
      <w:r>
        <w:t>Les generateurs PDF consultes echappent les valeurs HTML principales avant rendu, ce qui reduit le risque XSS/HTML injection.</w:t>
      </w:r>
    </w:p>
    <w:p>
      <w:pPr>
        <w:pStyle w:val="ListBullet"/>
      </w:pPr>
      <w:r>
        <w:t>Les URL sortantes des fournisseurs LLM sont des constantes/configurations serveur; aucun SSRF par URL fournie par utilisateur n'a ete identifie.</w:t>
      </w:r>
    </w:p>
    <w:p>
      <w:pPr>
        <w:pStyle w:val="ListBullet"/>
      </w:pPr>
      <w:r>
        <w:t>Des en-tetes de securite HTTP sont deja poses dans app/main.py et la configuration CORS n'utilise pas de wildcard par defaut dans le code observe.</w:t>
      </w:r>
    </w:p>
    <w:p>
      <w:pPr>
        <w:pStyle w:val="Heading2"/>
      </w:pPr>
      <w:r>
        <w:t>Annexe C - Ordre de remediation propose</w:t>
      </w:r>
    </w:p>
    <w:p>
      <w:pPr>
        <w:pStyle w:val="ListBullet"/>
      </w:pPr>
      <w:r>
        <w:t>48 heures: corriger SEC-01, SEC-02, SEC-05; rotation des secrets SEC-08; ajouter tests d'autorisation critiques.</w:t>
      </w:r>
    </w:p>
    <w:p>
      <w:pPr>
        <w:pStyle w:val="ListBullet"/>
      </w:pPr>
      <w:r>
        <w:t>7 jours: rendre la rotation refresh atomique SEC-03; mettre des limites robustes upload/parser SEC-04; verifier les objets presignes SEC-06.</w:t>
      </w:r>
    </w:p>
    <w:p>
      <w:pPr>
        <w:pStyle w:val="ListBullet"/>
      </w:pPr>
      <w:r>
        <w:t>30 jours: lockfile et Docker hardening SEC-09; pipeline d'audit dependances SEC-10; expiration des liens SEC-11; consentement LLM SEC-12.</w:t>
      </w:r>
    </w:p>
    <w:p>
      <w:pPr>
        <w:pStyle w:val="ListBullet"/>
      </w:pPr>
      <w:r>
        <w:t>Continu: revue des UUID transverses SEC-07, tests de concurrence, monitoring cout LLM et journalisation d'audit exploitable.</w:t>
      </w:r>
    </w:p>
    <w:sectPr w:rsidR="00FC693F" w:rsidRPr="0006063C" w:rsidSect="00034616">
      <w:headerReference w:type="default" r:id="rId9"/>
      <w:footerReference w:type="default" r:id="rId10"/>
      <w:pgSz w:w="12240" w:h="15840"/>
      <w:pgMar w:top="964" w:right="879" w:bottom="85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Document interne - secrets expurges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Idea-back - Audit de securite applicative - 28/06/2026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eastAsia="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