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366091"/>
          <w:sz w:val="22"/>
          <w:szCs w:val="22"/>
        </w:rPr>
      </w:pPr>
      <w:r w:rsidDel="00000000" w:rsidR="00000000" w:rsidRPr="00000000">
        <w:rPr>
          <w:rFonts w:ascii="Arial" w:cs="Arial" w:eastAsia="Arial" w:hAnsi="Arial"/>
          <w:b w:val="1"/>
          <w:color w:val="366091"/>
          <w:sz w:val="22"/>
          <w:szCs w:val="22"/>
          <w:rtl w:val="0"/>
        </w:rPr>
        <w:t xml:space="preserve">Student Internship - Employer or Academic Institution Planning &amp; Feedback</w:t>
      </w:r>
    </w:p>
    <w:p w:rsidR="00000000" w:rsidDel="00000000" w:rsidP="00000000" w:rsidRDefault="00000000" w:rsidRPr="00000000" w14:paraId="00000002">
      <w:pPr>
        <w:rPr>
          <w:rFonts w:ascii="Arial" w:cs="Arial" w:eastAsia="Arial" w:hAnsi="Arial"/>
          <w:sz w:val="22"/>
          <w:szCs w:val="22"/>
        </w:rPr>
      </w:pPr>
      <w:bookmarkStart w:colFirst="0" w:colLast="0" w:name="_l0hxux8ftg9w" w:id="0"/>
      <w:bookmarkEnd w:id="0"/>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bookmarkStart w:colFirst="0" w:colLast="0" w:name="_ie6mx0bwtp32" w:id="1"/>
      <w:bookmarkEnd w:id="1"/>
      <w:r w:rsidDel="00000000" w:rsidR="00000000" w:rsidRPr="00000000">
        <w:rPr>
          <w:rFonts w:ascii="Arial" w:cs="Arial" w:eastAsia="Arial" w:hAnsi="Arial"/>
          <w:b w:val="1"/>
          <w:sz w:val="22"/>
          <w:szCs w:val="22"/>
          <w:rtl w:val="0"/>
        </w:rPr>
        <w:t xml:space="preserve">Students</w:t>
      </w:r>
      <w:r w:rsidDel="00000000" w:rsidR="00000000" w:rsidRPr="00000000">
        <w:rPr>
          <w:rFonts w:ascii="Arial" w:cs="Arial" w:eastAsia="Arial" w:hAnsi="Arial"/>
          <w:sz w:val="22"/>
          <w:szCs w:val="22"/>
          <w:rtl w:val="0"/>
        </w:rPr>
        <w:t xml:space="preserve">: Please return this completed form to Mrs. Flores </w:t>
      </w:r>
      <w:hyperlink r:id="rId6">
        <w:r w:rsidDel="00000000" w:rsidR="00000000" w:rsidRPr="00000000">
          <w:rPr>
            <w:rFonts w:ascii="Arial" w:cs="Arial" w:eastAsia="Arial" w:hAnsi="Arial"/>
            <w:color w:val="1155cc"/>
            <w:sz w:val="22"/>
            <w:szCs w:val="22"/>
            <w:u w:val="single"/>
            <w:rtl w:val="0"/>
          </w:rPr>
          <w:t xml:space="preserve">pflores@aischool.org</w:t>
        </w:r>
      </w:hyperlink>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in August 2019.</w:t>
      </w:r>
    </w:p>
    <w:p w:rsidR="00000000" w:rsidDel="00000000" w:rsidP="00000000" w:rsidRDefault="00000000" w:rsidRPr="00000000" w14:paraId="00000004">
      <w:pPr>
        <w:keepNext w:val="0"/>
        <w:keepLines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366091"/>
          <w:sz w:val="22"/>
          <w:szCs w:val="22"/>
        </w:rPr>
      </w:pPr>
      <w:r w:rsidDel="00000000" w:rsidR="00000000" w:rsidRPr="00000000">
        <w:rPr>
          <w:rtl w:val="0"/>
        </w:rPr>
      </w:r>
    </w:p>
    <w:p w:rsidR="00000000" w:rsidDel="00000000" w:rsidP="00000000" w:rsidRDefault="00000000" w:rsidRPr="00000000" w14:paraId="00000005">
      <w:pPr>
        <w:keepNext w:val="0"/>
        <w:keepLines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366091"/>
          <w:sz w:val="22"/>
          <w:szCs w:val="22"/>
        </w:rPr>
      </w:pPr>
      <w:r w:rsidDel="00000000" w:rsidR="00000000" w:rsidRPr="00000000">
        <w:rPr>
          <w:rFonts w:ascii="Arial" w:cs="Arial" w:eastAsia="Arial" w:hAnsi="Arial"/>
          <w:b w:val="1"/>
          <w:color w:val="366091"/>
          <w:sz w:val="22"/>
          <w:szCs w:val="22"/>
          <w:rtl w:val="0"/>
        </w:rPr>
        <w:t xml:space="preserve">Onsite Support Frequently Asked Questions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1"/>
          <w:color w:val="366091"/>
          <w:sz w:val="22"/>
          <w:szCs w:val="22"/>
        </w:rPr>
      </w:pPr>
      <w:r w:rsidDel="00000000" w:rsidR="00000000" w:rsidRPr="00000000">
        <w:rPr>
          <w:rFonts w:ascii="Arial" w:cs="Arial" w:eastAsia="Arial" w:hAnsi="Arial"/>
          <w:b w:val="1"/>
          <w:color w:val="366091"/>
          <w:sz w:val="22"/>
          <w:szCs w:val="22"/>
          <w:rtl w:val="0"/>
        </w:rPr>
        <w:t xml:space="preserve">Should we assign an onsite supervisor?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Yes. Prior to the beginning of the internship, the intern’s supervisor will discuss with the student working hours, professional standards, health and safety, workplace culture and any other relevant expectations. They should provide productive feedback to enhance the student’s experiential learning throughout the placement. They should structure the student’s two weeks. Who will they shadow and when? What tasks will they be asked to perform? How will they obtain feedback on their experience?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1"/>
          <w:color w:val="366091"/>
          <w:sz w:val="22"/>
          <w:szCs w:val="22"/>
        </w:rPr>
      </w:pPr>
      <w:r w:rsidDel="00000000" w:rsidR="00000000" w:rsidRPr="00000000">
        <w:rPr>
          <w:rFonts w:ascii="Arial" w:cs="Arial" w:eastAsia="Arial" w:hAnsi="Arial"/>
          <w:b w:val="1"/>
          <w:color w:val="366091"/>
          <w:sz w:val="22"/>
          <w:szCs w:val="22"/>
          <w:rtl w:val="0"/>
        </w:rPr>
        <w:t xml:space="preserve">What about insurance?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You should not accept a student to work onsite unless you have verified that they are covered by your employer's insurance and will be subject to the same health and safety policies of regular paid employees. In some instances, it may be appropriate for a parent or guardian to sign a release agreeing that personal medical insurance will serve in place of workers’ comp, as long as the student is confirmed to be covered by the general liability policy at the work site.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b w:val="1"/>
          <w:color w:val="366091"/>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b w:val="1"/>
          <w:color w:val="366091"/>
          <w:sz w:val="22"/>
          <w:szCs w:val="22"/>
        </w:rPr>
      </w:pPr>
      <w:r w:rsidDel="00000000" w:rsidR="00000000" w:rsidRPr="00000000">
        <w:rPr>
          <w:rFonts w:ascii="Arial" w:cs="Arial" w:eastAsia="Arial" w:hAnsi="Arial"/>
          <w:b w:val="1"/>
          <w:color w:val="366091"/>
          <w:sz w:val="22"/>
          <w:szCs w:val="22"/>
          <w:rtl w:val="0"/>
        </w:rPr>
        <w:t xml:space="preserve">AIS Anti-Discrimination Statement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Atlanta International School practices a full non-discriminatory policy in all school-administered programs and will not discriminate on the basis of race, color, gender, national and ethnic origin, age, disability, religion, sexual orientation or gender preference in all of its admissions, educational and employment policies, programs, and practices.</w:t>
      </w:r>
    </w:p>
    <w:p w:rsidR="00000000" w:rsidDel="00000000" w:rsidP="00000000" w:rsidRDefault="00000000" w:rsidRPr="00000000" w14:paraId="0000000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b w:val="1"/>
          <w:color w:val="366091"/>
          <w:sz w:val="22"/>
          <w:szCs w:val="22"/>
        </w:rPr>
      </w:pPr>
      <w:r w:rsidDel="00000000" w:rsidR="00000000" w:rsidRPr="00000000">
        <w:rPr>
          <w:rFonts w:ascii="Arial" w:cs="Arial" w:eastAsia="Arial" w:hAnsi="Arial"/>
          <w:b w:val="1"/>
          <w:color w:val="366091"/>
          <w:sz w:val="22"/>
          <w:szCs w:val="22"/>
          <w:rtl w:val="0"/>
        </w:rPr>
        <w:t xml:space="preserve">Placement Information</w:t>
      </w:r>
    </w:p>
    <w:p w:rsidR="00000000" w:rsidDel="00000000" w:rsidP="00000000" w:rsidRDefault="00000000" w:rsidRPr="00000000" w14:paraId="00000012">
      <w:pPr>
        <w:rPr>
          <w:rFonts w:ascii="Arial" w:cs="Arial" w:eastAsia="Arial" w:hAnsi="Arial"/>
          <w:b w:val="1"/>
          <w:color w:val="366091"/>
          <w:sz w:val="22"/>
          <w:szCs w:val="22"/>
        </w:rPr>
      </w:pPr>
      <w:r w:rsidDel="00000000" w:rsidR="00000000" w:rsidRPr="00000000">
        <w:rPr>
          <w:rtl w:val="0"/>
        </w:rPr>
      </w:r>
    </w:p>
    <w:tbl>
      <w:tblPr>
        <w:tblStyle w:val="Table1"/>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5"/>
        <w:gridCol w:w="1005"/>
        <w:gridCol w:w="2145"/>
        <w:gridCol w:w="795"/>
        <w:gridCol w:w="1965"/>
        <w:tblGridChange w:id="0">
          <w:tblGrid>
            <w:gridCol w:w="3705"/>
            <w:gridCol w:w="1005"/>
            <w:gridCol w:w="2145"/>
            <w:gridCol w:w="795"/>
            <w:gridCol w:w="1965"/>
          </w:tblGrid>
        </w:tblGridChange>
      </w:tblGrid>
      <w:tr>
        <w:trPr>
          <w:trHeight w:val="440" w:hRule="atLeast"/>
        </w:trPr>
        <w:tc>
          <w:tcPr/>
          <w:p w:rsidR="00000000" w:rsidDel="00000000" w:rsidP="00000000" w:rsidRDefault="00000000" w:rsidRPr="00000000" w14:paraId="00000013">
            <w:pPr>
              <w:rPr>
                <w:rFonts w:ascii="Arial" w:cs="Arial" w:eastAsia="Arial" w:hAnsi="Arial"/>
                <w:b w:val="1"/>
                <w:color w:val="366091"/>
                <w:sz w:val="22"/>
                <w:szCs w:val="22"/>
              </w:rPr>
            </w:pPr>
            <w:r w:rsidDel="00000000" w:rsidR="00000000" w:rsidRPr="00000000">
              <w:rPr>
                <w:rFonts w:ascii="Arial" w:cs="Arial" w:eastAsia="Arial" w:hAnsi="Arial"/>
                <w:b w:val="1"/>
                <w:color w:val="366091"/>
                <w:sz w:val="22"/>
                <w:szCs w:val="22"/>
                <w:rtl w:val="0"/>
              </w:rPr>
              <w:t xml:space="preserve">Student Name</w:t>
            </w:r>
          </w:p>
        </w:tc>
        <w:tc>
          <w:tcPr>
            <w:gridSpan w:val="4"/>
          </w:tcPr>
          <w:p w:rsidR="00000000" w:rsidDel="00000000" w:rsidP="00000000" w:rsidRDefault="00000000" w:rsidRPr="00000000" w14:paraId="0000001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2"/>
                <w:szCs w:val="22"/>
              </w:rPr>
            </w:pPr>
            <w:r w:rsidDel="00000000" w:rsidR="00000000" w:rsidRPr="00000000">
              <w:rPr>
                <w:rtl w:val="0"/>
              </w:rPr>
            </w:r>
          </w:p>
        </w:tc>
      </w:tr>
      <w:tr>
        <w:trPr>
          <w:trHeight w:val="420" w:hRule="atLeast"/>
        </w:trPr>
        <w:tc>
          <w:tcPr/>
          <w:p w:rsidR="00000000" w:rsidDel="00000000" w:rsidP="00000000" w:rsidRDefault="00000000" w:rsidRPr="00000000" w14:paraId="00000019">
            <w:pPr>
              <w:rPr>
                <w:rFonts w:ascii="Arial" w:cs="Arial" w:eastAsia="Arial" w:hAnsi="Arial"/>
                <w:b w:val="1"/>
                <w:color w:val="366091"/>
                <w:sz w:val="22"/>
                <w:szCs w:val="22"/>
              </w:rPr>
            </w:pPr>
            <w:r w:rsidDel="00000000" w:rsidR="00000000" w:rsidRPr="00000000">
              <w:rPr>
                <w:rFonts w:ascii="Arial" w:cs="Arial" w:eastAsia="Arial" w:hAnsi="Arial"/>
                <w:b w:val="1"/>
                <w:color w:val="366091"/>
                <w:sz w:val="22"/>
                <w:szCs w:val="22"/>
                <w:rtl w:val="0"/>
              </w:rPr>
              <w:t xml:space="preserve">Employer or Academic Institution</w:t>
            </w:r>
          </w:p>
        </w:tc>
        <w:tc>
          <w:tcPr>
            <w:gridSpan w:val="4"/>
          </w:tcPr>
          <w:p w:rsidR="00000000" w:rsidDel="00000000" w:rsidP="00000000" w:rsidRDefault="00000000" w:rsidRPr="00000000" w14:paraId="0000001A">
            <w:pPr>
              <w:rPr>
                <w:rFonts w:ascii="Arial" w:cs="Arial" w:eastAsia="Arial" w:hAnsi="Arial"/>
                <w:b w:val="1"/>
                <w:sz w:val="22"/>
                <w:szCs w:val="22"/>
              </w:rPr>
            </w:pPr>
            <w:r w:rsidDel="00000000" w:rsidR="00000000" w:rsidRPr="00000000">
              <w:rPr>
                <w:rtl w:val="0"/>
              </w:rPr>
            </w:r>
          </w:p>
        </w:tc>
      </w:tr>
      <w:tr>
        <w:trPr>
          <w:trHeight w:val="340" w:hRule="atLeast"/>
        </w:trPr>
        <w:tc>
          <w:tcPr/>
          <w:p w:rsidR="00000000" w:rsidDel="00000000" w:rsidP="00000000" w:rsidRDefault="00000000" w:rsidRPr="00000000" w14:paraId="0000001E">
            <w:pPr>
              <w:rPr>
                <w:rFonts w:ascii="Arial" w:cs="Arial" w:eastAsia="Arial" w:hAnsi="Arial"/>
                <w:b w:val="1"/>
                <w:color w:val="366091"/>
                <w:sz w:val="22"/>
                <w:szCs w:val="22"/>
              </w:rPr>
            </w:pPr>
            <w:r w:rsidDel="00000000" w:rsidR="00000000" w:rsidRPr="00000000">
              <w:rPr>
                <w:rFonts w:ascii="Arial" w:cs="Arial" w:eastAsia="Arial" w:hAnsi="Arial"/>
                <w:b w:val="1"/>
                <w:color w:val="366091"/>
                <w:sz w:val="22"/>
                <w:szCs w:val="22"/>
                <w:rtl w:val="0"/>
              </w:rPr>
              <w:t xml:space="preserve">Dates of Internship</w:t>
            </w:r>
          </w:p>
        </w:tc>
        <w:tc>
          <w:tcPr>
            <w:gridSpan w:val="4"/>
          </w:tcPr>
          <w:p w:rsidR="00000000" w:rsidDel="00000000" w:rsidP="00000000" w:rsidRDefault="00000000" w:rsidRPr="00000000" w14:paraId="0000001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2"/>
                <w:szCs w:val="22"/>
              </w:rPr>
            </w:pPr>
            <w:r w:rsidDel="00000000" w:rsidR="00000000" w:rsidRPr="00000000">
              <w:rPr>
                <w:rtl w:val="0"/>
              </w:rPr>
            </w:r>
          </w:p>
        </w:tc>
      </w:tr>
      <w:tr>
        <w:trPr>
          <w:trHeight w:val="440" w:hRule="atLeast"/>
        </w:trPr>
        <w:tc>
          <w:tcPr/>
          <w:p w:rsidR="00000000" w:rsidDel="00000000" w:rsidP="00000000" w:rsidRDefault="00000000" w:rsidRPr="00000000" w14:paraId="00000024">
            <w:pPr>
              <w:rPr>
                <w:rFonts w:ascii="Arial" w:cs="Arial" w:eastAsia="Arial" w:hAnsi="Arial"/>
                <w:b w:val="1"/>
                <w:color w:val="366091"/>
                <w:sz w:val="22"/>
                <w:szCs w:val="22"/>
              </w:rPr>
            </w:pPr>
            <w:r w:rsidDel="00000000" w:rsidR="00000000" w:rsidRPr="00000000">
              <w:rPr>
                <w:rFonts w:ascii="Arial" w:cs="Arial" w:eastAsia="Arial" w:hAnsi="Arial"/>
                <w:b w:val="1"/>
                <w:color w:val="366091"/>
                <w:sz w:val="22"/>
                <w:szCs w:val="22"/>
                <w:rtl w:val="0"/>
              </w:rPr>
              <w:t xml:space="preserve">Supervisor Name</w:t>
            </w:r>
          </w:p>
        </w:tc>
        <w:tc>
          <w:tcPr>
            <w:gridSpan w:val="4"/>
          </w:tcPr>
          <w:p w:rsidR="00000000" w:rsidDel="00000000" w:rsidP="00000000" w:rsidRDefault="00000000" w:rsidRPr="00000000" w14:paraId="0000002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22"/>
                <w:szCs w:val="22"/>
              </w:rPr>
            </w:pPr>
            <w:r w:rsidDel="00000000" w:rsidR="00000000" w:rsidRPr="00000000">
              <w:rPr>
                <w:rtl w:val="0"/>
              </w:rPr>
            </w:r>
          </w:p>
        </w:tc>
      </w:tr>
      <w:tr>
        <w:trPr>
          <w:trHeight w:val="440" w:hRule="atLeast"/>
        </w:trPr>
        <w:tc>
          <w:tcPr/>
          <w:p w:rsidR="00000000" w:rsidDel="00000000" w:rsidP="00000000" w:rsidRDefault="00000000" w:rsidRPr="00000000" w14:paraId="0000002A">
            <w:pPr>
              <w:rPr>
                <w:rFonts w:ascii="Arial" w:cs="Arial" w:eastAsia="Arial" w:hAnsi="Arial"/>
                <w:b w:val="1"/>
                <w:color w:val="366091"/>
                <w:sz w:val="22"/>
                <w:szCs w:val="22"/>
              </w:rPr>
            </w:pPr>
            <w:r w:rsidDel="00000000" w:rsidR="00000000" w:rsidRPr="00000000">
              <w:rPr>
                <w:rFonts w:ascii="Arial" w:cs="Arial" w:eastAsia="Arial" w:hAnsi="Arial"/>
                <w:b w:val="1"/>
                <w:color w:val="366091"/>
                <w:sz w:val="22"/>
                <w:szCs w:val="22"/>
                <w:rtl w:val="0"/>
              </w:rPr>
              <w:t xml:space="preserve">Position with Organization</w:t>
            </w:r>
          </w:p>
        </w:tc>
        <w:tc>
          <w:tcPr>
            <w:gridSpan w:val="4"/>
          </w:tcPr>
          <w:p w:rsidR="00000000" w:rsidDel="00000000" w:rsidP="00000000" w:rsidRDefault="00000000" w:rsidRPr="00000000" w14:paraId="0000002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22"/>
                <w:szCs w:val="22"/>
              </w:rPr>
            </w:pPr>
            <w:r w:rsidDel="00000000" w:rsidR="00000000" w:rsidRPr="00000000">
              <w:rPr>
                <w:rtl w:val="0"/>
              </w:rPr>
            </w:r>
          </w:p>
        </w:tc>
      </w:tr>
      <w:tr>
        <w:trPr>
          <w:trHeight w:val="440" w:hRule="atLeast"/>
        </w:trPr>
        <w:tc>
          <w:tcPr/>
          <w:p w:rsidR="00000000" w:rsidDel="00000000" w:rsidP="00000000" w:rsidRDefault="00000000" w:rsidRPr="00000000" w14:paraId="00000030">
            <w:pPr>
              <w:rPr>
                <w:rFonts w:ascii="Arial" w:cs="Arial" w:eastAsia="Arial" w:hAnsi="Arial"/>
                <w:b w:val="1"/>
                <w:color w:val="366091"/>
                <w:sz w:val="22"/>
                <w:szCs w:val="22"/>
              </w:rPr>
            </w:pPr>
            <w:r w:rsidDel="00000000" w:rsidR="00000000" w:rsidRPr="00000000">
              <w:rPr>
                <w:rFonts w:ascii="Arial" w:cs="Arial" w:eastAsia="Arial" w:hAnsi="Arial"/>
                <w:b w:val="1"/>
                <w:color w:val="366091"/>
                <w:sz w:val="22"/>
                <w:szCs w:val="22"/>
                <w:rtl w:val="0"/>
              </w:rPr>
              <w:t xml:space="preserve">Supervisor Signature</w:t>
            </w:r>
          </w:p>
        </w:tc>
        <w:tc>
          <w:tcPr>
            <w:gridSpan w:val="4"/>
          </w:tcPr>
          <w:p w:rsidR="00000000" w:rsidDel="00000000" w:rsidP="00000000" w:rsidRDefault="00000000" w:rsidRPr="00000000" w14:paraId="0000003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Arial" w:cs="Arial" w:eastAsia="Arial" w:hAnsi="Arial"/>
          <w:b w:val="1"/>
          <w:color w:val="366091"/>
          <w:sz w:val="22"/>
          <w:szCs w:val="2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Arial" w:cs="Arial" w:eastAsia="Arial" w:hAnsi="Arial"/>
          <w:b w:val="1"/>
          <w:color w:val="366091"/>
          <w:sz w:val="22"/>
          <w:szCs w:val="2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Arial" w:cs="Arial" w:eastAsia="Arial" w:hAnsi="Arial"/>
          <w:b w:val="1"/>
          <w:color w:val="366091"/>
          <w:sz w:val="22"/>
          <w:szCs w:val="2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Arial" w:cs="Arial" w:eastAsia="Arial" w:hAnsi="Arial"/>
          <w:b w:val="1"/>
          <w:color w:val="366091"/>
          <w:sz w:val="22"/>
          <w:szCs w:val="22"/>
        </w:rPr>
      </w:pPr>
      <w:r w:rsidDel="00000000" w:rsidR="00000000" w:rsidRPr="00000000">
        <w:rPr>
          <w:rFonts w:ascii="Arial" w:cs="Arial" w:eastAsia="Arial" w:hAnsi="Arial"/>
          <w:b w:val="1"/>
          <w:color w:val="366091"/>
          <w:sz w:val="22"/>
          <w:szCs w:val="22"/>
          <w:rtl w:val="0"/>
        </w:rPr>
        <w:t xml:space="preserve">Student Goals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These should be set with the student’s supervisor at the start of the two week period.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8">
      <w:pPr>
        <w:keepNext w:val="0"/>
        <w:keepLines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366091"/>
          <w:sz w:val="22"/>
          <w:szCs w:val="22"/>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66091"/>
          <w:sz w:val="22"/>
          <w:szCs w:val="22"/>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color w:val="366091"/>
          <w:sz w:val="22"/>
          <w:szCs w:val="22"/>
          <w:rtl w:val="0"/>
        </w:rPr>
        <w:t xml:space="preserve">Student Assessment </w:t>
      </w:r>
      <w:r w:rsidDel="00000000" w:rsidR="00000000" w:rsidRPr="00000000">
        <w:rPr>
          <w:rtl w:val="0"/>
        </w:rPr>
      </w:r>
    </w:p>
    <w:tbl>
      <w:tblPr>
        <w:tblStyle w:val="Table3"/>
        <w:tblW w:w="964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560"/>
        <w:gridCol w:w="1185"/>
        <w:gridCol w:w="1170"/>
        <w:gridCol w:w="1215"/>
        <w:gridCol w:w="1515"/>
        <w:tblGridChange w:id="0">
          <w:tblGrid>
            <w:gridCol w:w="4560"/>
            <w:gridCol w:w="1185"/>
            <w:gridCol w:w="1170"/>
            <w:gridCol w:w="1215"/>
            <w:gridCol w:w="1515"/>
          </w:tblGrid>
        </w:tblGridChange>
      </w:tblGrid>
      <w:tr>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Arial" w:cs="Arial" w:eastAsia="Arial" w:hAnsi="Arial"/>
                <w:b w:val="1"/>
                <w:color w:val="366091"/>
                <w:sz w:val="20"/>
                <w:szCs w:val="20"/>
              </w:rPr>
            </w:pPr>
            <w:r w:rsidDel="00000000" w:rsidR="00000000" w:rsidRPr="00000000">
              <w:rPr>
                <w:rFonts w:ascii="Arial" w:cs="Arial" w:eastAsia="Arial" w:hAnsi="Arial"/>
                <w:b w:val="1"/>
                <w:color w:val="366091"/>
                <w:sz w:val="20"/>
                <w:szCs w:val="20"/>
                <w:rtl w:val="0"/>
              </w:rPr>
              <w:t xml:space="preserve">Assessment of student</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Arial" w:cs="Arial" w:eastAsia="Arial" w:hAnsi="Arial"/>
                <w:color w:val="366091"/>
                <w:sz w:val="20"/>
                <w:szCs w:val="20"/>
              </w:rPr>
            </w:pPr>
            <w:r w:rsidDel="00000000" w:rsidR="00000000" w:rsidRPr="00000000">
              <w:rPr>
                <w:rFonts w:ascii="Arial" w:cs="Arial" w:eastAsia="Arial" w:hAnsi="Arial"/>
                <w:color w:val="366091"/>
                <w:sz w:val="20"/>
                <w:szCs w:val="20"/>
                <w:rtl w:val="0"/>
              </w:rPr>
              <w:t xml:space="preserve">Excellent</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Arial" w:cs="Arial" w:eastAsia="Arial" w:hAnsi="Arial"/>
                <w:color w:val="366091"/>
                <w:sz w:val="20"/>
                <w:szCs w:val="20"/>
              </w:rPr>
            </w:pPr>
            <w:r w:rsidDel="00000000" w:rsidR="00000000" w:rsidRPr="00000000">
              <w:rPr>
                <w:rFonts w:ascii="Arial" w:cs="Arial" w:eastAsia="Arial" w:hAnsi="Arial"/>
                <w:color w:val="366091"/>
                <w:sz w:val="20"/>
                <w:szCs w:val="20"/>
                <w:rtl w:val="0"/>
              </w:rPr>
              <w:t xml:space="preserve">Above Average</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Arial" w:cs="Arial" w:eastAsia="Arial" w:hAnsi="Arial"/>
                <w:color w:val="366091"/>
                <w:sz w:val="20"/>
                <w:szCs w:val="20"/>
              </w:rPr>
            </w:pPr>
            <w:r w:rsidDel="00000000" w:rsidR="00000000" w:rsidRPr="00000000">
              <w:rPr>
                <w:rFonts w:ascii="Arial" w:cs="Arial" w:eastAsia="Arial" w:hAnsi="Arial"/>
                <w:color w:val="366091"/>
                <w:sz w:val="20"/>
                <w:szCs w:val="20"/>
                <w:rtl w:val="0"/>
              </w:rPr>
              <w:t xml:space="preserve">Average</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Arial" w:cs="Arial" w:eastAsia="Arial" w:hAnsi="Arial"/>
                <w:color w:val="366091"/>
                <w:sz w:val="20"/>
                <w:szCs w:val="20"/>
              </w:rPr>
            </w:pPr>
            <w:r w:rsidDel="00000000" w:rsidR="00000000" w:rsidRPr="00000000">
              <w:rPr>
                <w:rFonts w:ascii="Arial" w:cs="Arial" w:eastAsia="Arial" w:hAnsi="Arial"/>
                <w:color w:val="366091"/>
                <w:sz w:val="20"/>
                <w:szCs w:val="20"/>
                <w:rtl w:val="0"/>
              </w:rPr>
              <w:t xml:space="preserve">Unsatisfactory</w:t>
            </w:r>
          </w:p>
        </w:tc>
      </w:tr>
      <w:tr>
        <w:tc>
          <w:tcPr/>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after="200" w:before="4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Ability to capitalize on learning opportunities</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r>
      <w:tr>
        <w:tc>
          <w:tcPr/>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after="200" w:before="4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Work ethic</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r>
      <w:tr>
        <w:tc>
          <w:tcPr/>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after="200" w:before="4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Work quality</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r>
      <w:tr>
        <w:tc>
          <w:tcPr/>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spacing w:after="200" w:before="4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Ability to work independently</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r>
      <w:tr>
        <w:tc>
          <w:tcPr/>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spacing w:after="200" w:before="4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Interest and motivation </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r>
      <w:tr>
        <w:tc>
          <w:tcPr/>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spacing w:after="200" w:before="4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Reliably completes tasks assigned</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00" w:before="20" w:lineRule="auto"/>
              <w:rPr>
                <w:rFonts w:ascii="Arial" w:cs="Arial" w:eastAsia="Arial" w:hAnsi="Arial"/>
                <w:b w:val="1"/>
                <w:sz w:val="20"/>
                <w:szCs w:val="20"/>
              </w:rPr>
            </w:pPr>
            <w:r w:rsidDel="00000000" w:rsidR="00000000" w:rsidRPr="00000000">
              <w:rPr>
                <w:rtl w:val="0"/>
              </w:rPr>
            </w:r>
          </w:p>
        </w:tc>
      </w:tr>
      <w:tr>
        <w:tc>
          <w:tcPr/>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spacing w:after="20" w:before="4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Relationships with coworkers</w:t>
              <w:br w:type="textWrapping"/>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tc>
      </w:tr>
      <w:tr>
        <w:tc>
          <w:tcPr/>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spacing w:after="200" w:before="4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Success against personal goals</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0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0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0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00" w:lineRule="auto"/>
              <w:rPr>
                <w:rFonts w:ascii="Arial" w:cs="Arial" w:eastAsia="Arial" w:hAnsi="Arial"/>
                <w:b w:val="1"/>
                <w:sz w:val="20"/>
                <w:szCs w:val="20"/>
              </w:rPr>
            </w:pPr>
            <w:r w:rsidDel="00000000" w:rsidR="00000000" w:rsidRPr="00000000">
              <w:rPr>
                <w:rtl w:val="0"/>
              </w:rPr>
            </w:r>
          </w:p>
        </w:tc>
      </w:tr>
      <w:tr>
        <w:tc>
          <w:tcPr/>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spacing w:after="200" w:before="4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Appearance</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0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0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0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00" w:lineRule="auto"/>
              <w:rPr>
                <w:rFonts w:ascii="Arial" w:cs="Arial" w:eastAsia="Arial" w:hAnsi="Arial"/>
                <w:b w:val="1"/>
                <w:sz w:val="20"/>
                <w:szCs w:val="20"/>
              </w:rPr>
            </w:pPr>
            <w:r w:rsidDel="00000000" w:rsidR="00000000" w:rsidRPr="00000000">
              <w:rPr>
                <w:rtl w:val="0"/>
              </w:rPr>
            </w:r>
          </w:p>
        </w:tc>
      </w:tr>
      <w:tr>
        <w:tc>
          <w:tcPr/>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spacing w:after="200" w:before="4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Timeliness/Punctuality</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0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0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00"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0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720"/>
          <w:tab w:val="left" w:pos="2700"/>
        </w:tabs>
        <w:spacing w:before="12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720"/>
          <w:tab w:val="left" w:pos="2700"/>
        </w:tabs>
        <w:spacing w:before="12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720"/>
          <w:tab w:val="left" w:pos="2700"/>
        </w:tabs>
        <w:spacing w:before="12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720"/>
          <w:tab w:val="left" w:pos="2700"/>
        </w:tabs>
        <w:spacing w:before="120" w:lineRule="auto"/>
        <w:rPr>
          <w:rFonts w:ascii="Arial" w:cs="Arial" w:eastAsia="Arial" w:hAnsi="Arial"/>
          <w:b w:val="1"/>
          <w:sz w:val="22"/>
          <w:szCs w:val="22"/>
        </w:rPr>
      </w:pPr>
      <w:r w:rsidDel="00000000" w:rsidR="00000000" w:rsidRPr="00000000">
        <w:rPr>
          <w:rtl w:val="0"/>
        </w:rPr>
      </w:r>
    </w:p>
    <w:tbl>
      <w:tblPr>
        <w:tblStyle w:val="Table4"/>
        <w:tblW w:w="9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45"/>
        <w:tblGridChange w:id="0">
          <w:tblGrid>
            <w:gridCol w:w="9645"/>
          </w:tblGrid>
        </w:tblGridChange>
      </w:tblGrid>
      <w:tr>
        <w:tc>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Arial" w:cs="Arial" w:eastAsia="Arial" w:hAnsi="Arial"/>
                <w:b w:val="1"/>
                <w:color w:val="366091"/>
                <w:sz w:val="22"/>
                <w:szCs w:val="22"/>
              </w:rPr>
            </w:pPr>
            <w:r w:rsidDel="00000000" w:rsidR="00000000" w:rsidRPr="00000000">
              <w:rPr>
                <w:rFonts w:ascii="Arial" w:cs="Arial" w:eastAsia="Arial" w:hAnsi="Arial"/>
                <w:b w:val="1"/>
                <w:color w:val="366091"/>
                <w:sz w:val="22"/>
                <w:szCs w:val="22"/>
                <w:rtl w:val="0"/>
              </w:rPr>
              <w:t xml:space="preserve">Commendations from Employer</w:t>
            </w:r>
          </w:p>
        </w:tc>
      </w:tr>
      <w:tr>
        <w:tc>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Arial" w:cs="Arial" w:eastAsia="Arial" w:hAnsi="Arial"/>
                <w:b w:val="1"/>
                <w:color w:val="366091"/>
                <w:sz w:val="22"/>
                <w:szCs w:val="22"/>
              </w:rPr>
            </w:pPr>
            <w:r w:rsidDel="00000000" w:rsidR="00000000" w:rsidRPr="00000000">
              <w:rPr>
                <w:rFonts w:ascii="Arial" w:cs="Arial" w:eastAsia="Arial" w:hAnsi="Arial"/>
                <w:b w:val="1"/>
                <w:color w:val="366091"/>
                <w:sz w:val="22"/>
                <w:szCs w:val="22"/>
                <w:rtl w:val="0"/>
              </w:rPr>
              <w:t xml:space="preserve">Recommendations from Employer</w:t>
            </w:r>
          </w:p>
        </w:tc>
      </w:tr>
      <w:tr>
        <w:tc>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Arial" w:cs="Arial" w:eastAsia="Arial" w:hAnsi="Arial"/>
                <w:b w:val="1"/>
                <w:color w:val="366091"/>
                <w:sz w:val="22"/>
                <w:szCs w:val="22"/>
              </w:rPr>
            </w:pPr>
            <w:r w:rsidDel="00000000" w:rsidR="00000000" w:rsidRPr="00000000">
              <w:rPr>
                <w:rFonts w:ascii="Arial" w:cs="Arial" w:eastAsia="Arial" w:hAnsi="Arial"/>
                <w:b w:val="1"/>
                <w:color w:val="366091"/>
                <w:sz w:val="22"/>
                <w:szCs w:val="22"/>
                <w:rtl w:val="0"/>
              </w:rPr>
              <w:t xml:space="preserve">Student Reflection</w:t>
            </w:r>
          </w:p>
        </w:tc>
      </w:tr>
      <w:tr>
        <w:tc>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Arial" w:cs="Arial" w:eastAsia="Arial" w:hAnsi="Arial"/>
          <w:sz w:val="22"/>
          <w:szCs w:val="22"/>
        </w:rPr>
      </w:pPr>
      <w:bookmarkStart w:colFirst="0" w:colLast="0" w:name="_gjdgxs" w:id="2"/>
      <w:bookmarkEnd w:id="2"/>
      <w:r w:rsidDel="00000000" w:rsidR="00000000" w:rsidRPr="00000000">
        <w:rPr>
          <w:rtl w:val="0"/>
        </w:rPr>
      </w:r>
    </w:p>
    <w:sectPr>
      <w:headerReference r:id="rId7" w:type="default"/>
      <w:footerReference r:id="rId8" w:type="default"/>
      <w:pgSz w:h="15840" w:w="12240"/>
      <w:pgMar w:bottom="1152"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Cambria" w:cs="Cambria" w:eastAsia="Cambria" w:hAnsi="Cambria"/>
        <w:b w:val="0"/>
        <w:sz w:val="24"/>
        <w:szCs w:val="24"/>
      </w:rPr>
    </w:pPr>
    <w:r w:rsidDel="00000000" w:rsidR="00000000" w:rsidRPr="00000000">
      <w:rPr>
        <w:rFonts w:ascii="Cambria" w:cs="Cambria" w:eastAsia="Cambria" w:hAnsi="Cambria"/>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sz w:val="20"/>
        <w:szCs w:val="20"/>
      </w:rPr>
    </w:pPr>
    <w:r w:rsidDel="00000000" w:rsidR="00000000" w:rsidRPr="00000000">
      <w:rPr>
        <w:sz w:val="20"/>
        <w:szCs w:val="20"/>
        <w:rtl w:val="0"/>
      </w:rPr>
      <w:tab/>
      <w:tab/>
      <w:t xml:space="preserve">Last Updated on July 2018-PF</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widowControl w:val="0"/>
      <w:jc w:val="center"/>
      <w:rPr>
        <w:rFonts w:ascii="Arial" w:cs="Arial" w:eastAsia="Arial" w:hAnsi="Arial"/>
        <w:b w:val="1"/>
        <w:color w:val="366091"/>
        <w:sz w:val="28"/>
        <w:szCs w:val="28"/>
      </w:rPr>
    </w:pPr>
    <w:r w:rsidDel="00000000" w:rsidR="00000000" w:rsidRPr="00000000">
      <w:rPr>
        <w:rtl w:val="0"/>
      </w:rPr>
    </w:r>
  </w:p>
  <w:p w:rsidR="00000000" w:rsidDel="00000000" w:rsidP="00000000" w:rsidRDefault="00000000" w:rsidRPr="00000000" w14:paraId="000000B2">
    <w:pPr>
      <w:widowControl w:val="0"/>
      <w:jc w:val="center"/>
      <w:rPr/>
    </w:pPr>
    <w:r w:rsidDel="00000000" w:rsidR="00000000" w:rsidRPr="00000000">
      <w:rPr>
        <w:rFonts w:ascii="Arial" w:cs="Arial" w:eastAsia="Arial" w:hAnsi="Arial"/>
        <w:b w:val="1"/>
        <w:color w:val="366091"/>
        <w:sz w:val="28"/>
        <w:szCs w:val="28"/>
      </w:rPr>
      <w:drawing>
        <wp:inline distB="114300" distT="114300" distL="114300" distR="114300">
          <wp:extent cx="3700463" cy="99627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700463" cy="99627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flores@aischool.org"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