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1D6BF" w14:textId="77777777" w:rsidR="00F23EE8" w:rsidRPr="00F67FBA" w:rsidRDefault="001F5A8F" w:rsidP="0094488F">
      <w:pPr>
        <w:pStyle w:val="Title"/>
        <w:spacing w:before="0" w:after="0"/>
        <w:rPr>
          <w:rFonts w:ascii="Times New Roman" w:hAnsi="Times New Roman" w:cs="Times New Roman"/>
          <w:color w:val="000000" w:themeColor="text1"/>
          <w:sz w:val="24"/>
          <w:szCs w:val="24"/>
        </w:rPr>
      </w:pPr>
      <w:r w:rsidRPr="00F67FBA">
        <w:rPr>
          <w:rFonts w:ascii="Times New Roman" w:hAnsi="Times New Roman" w:cs="Times New Roman"/>
          <w:color w:val="000000" w:themeColor="text1"/>
          <w:sz w:val="24"/>
          <w:szCs w:val="24"/>
        </w:rPr>
        <w:t>Effort and Delay Discounting in a Foraging Environment</w:t>
      </w:r>
      <w:r w:rsidR="00742784" w:rsidRPr="00F67FBA">
        <w:rPr>
          <w:rFonts w:ascii="Times New Roman" w:hAnsi="Times New Roman" w:cs="Times New Roman"/>
          <w:color w:val="000000" w:themeColor="text1"/>
          <w:sz w:val="24"/>
          <w:szCs w:val="24"/>
        </w:rPr>
        <w:t xml:space="preserve"> 2</w:t>
      </w:r>
    </w:p>
    <w:p w14:paraId="60D807B8" w14:textId="77777777" w:rsidR="004E69CF" w:rsidRPr="00F67FBA" w:rsidRDefault="004E69CF" w:rsidP="0094488F">
      <w:pPr>
        <w:pStyle w:val="Author"/>
        <w:spacing w:after="0"/>
        <w:rPr>
          <w:rFonts w:ascii="Times New Roman" w:hAnsi="Times New Roman" w:cs="Times New Roman"/>
          <w:color w:val="000000" w:themeColor="text1"/>
        </w:rPr>
      </w:pPr>
    </w:p>
    <w:p w14:paraId="5AAD0FBC" w14:textId="77777777" w:rsidR="00F23EE8" w:rsidRPr="00F67FBA" w:rsidRDefault="001F5A8F" w:rsidP="0094488F">
      <w:pPr>
        <w:pStyle w:val="Author"/>
        <w:spacing w:after="0"/>
        <w:rPr>
          <w:rFonts w:ascii="Times New Roman" w:hAnsi="Times New Roman" w:cs="Times New Roman"/>
          <w:color w:val="000000" w:themeColor="text1"/>
        </w:rPr>
      </w:pPr>
      <w:r w:rsidRPr="00F67FBA">
        <w:rPr>
          <w:rFonts w:ascii="Times New Roman" w:hAnsi="Times New Roman" w:cs="Times New Roman"/>
          <w:color w:val="000000" w:themeColor="text1"/>
        </w:rPr>
        <w:t>Claudio Toro</w:t>
      </w:r>
      <w:r w:rsidR="004E69CF" w:rsidRPr="00F67FBA">
        <w:rPr>
          <w:rFonts w:ascii="Times New Roman" w:hAnsi="Times New Roman" w:cs="Times New Roman"/>
          <w:color w:val="000000" w:themeColor="text1"/>
        </w:rPr>
        <w:t>-</w:t>
      </w:r>
      <w:r w:rsidRPr="00F67FBA">
        <w:rPr>
          <w:rFonts w:ascii="Times New Roman" w:hAnsi="Times New Roman" w:cs="Times New Roman"/>
          <w:color w:val="000000" w:themeColor="text1"/>
        </w:rPr>
        <w:t>Serey &amp; Joseph T. McGuire</w:t>
      </w:r>
    </w:p>
    <w:p w14:paraId="3C417CBC" w14:textId="77777777" w:rsidR="004E69CF" w:rsidRPr="00F67FBA" w:rsidRDefault="004E69CF" w:rsidP="0094488F">
      <w:pPr>
        <w:pStyle w:val="Heading2"/>
        <w:spacing w:before="0"/>
        <w:rPr>
          <w:rFonts w:ascii="Times New Roman" w:hAnsi="Times New Roman" w:cs="Times New Roman"/>
          <w:color w:val="000000" w:themeColor="text1"/>
          <w:sz w:val="24"/>
          <w:szCs w:val="24"/>
        </w:rPr>
      </w:pPr>
      <w:bookmarkStart w:id="0" w:name="pre-registration-follow-up"/>
      <w:bookmarkStart w:id="1" w:name="research-questions"/>
      <w:bookmarkEnd w:id="0"/>
      <w:bookmarkEnd w:id="1"/>
    </w:p>
    <w:p w14:paraId="375AFF2E" w14:textId="77777777" w:rsidR="004E69CF" w:rsidRPr="00F67FBA" w:rsidRDefault="001F5A8F" w:rsidP="0094488F">
      <w:pPr>
        <w:pStyle w:val="Heading2"/>
        <w:spacing w:before="0"/>
        <w:rPr>
          <w:rFonts w:ascii="Times New Roman" w:hAnsi="Times New Roman" w:cs="Times New Roman"/>
          <w:color w:val="000000" w:themeColor="text1"/>
          <w:sz w:val="24"/>
          <w:szCs w:val="24"/>
        </w:rPr>
      </w:pPr>
      <w:r w:rsidRPr="00F67FBA">
        <w:rPr>
          <w:rFonts w:ascii="Times New Roman" w:hAnsi="Times New Roman" w:cs="Times New Roman"/>
          <w:color w:val="000000" w:themeColor="text1"/>
          <w:sz w:val="24"/>
          <w:szCs w:val="24"/>
        </w:rPr>
        <w:t>Research Questions</w:t>
      </w:r>
    </w:p>
    <w:p w14:paraId="38FC5B1B" w14:textId="77777777" w:rsidR="004E69CF" w:rsidRPr="00F67FBA" w:rsidRDefault="004E69CF" w:rsidP="0094488F">
      <w:pPr>
        <w:pStyle w:val="BodyText"/>
        <w:spacing w:before="0" w:after="0"/>
      </w:pPr>
    </w:p>
    <w:p w14:paraId="443FFB04" w14:textId="77777777" w:rsidR="00F23EE8" w:rsidRPr="00F67FBA" w:rsidRDefault="001F5A8F" w:rsidP="0094488F">
      <w:pPr>
        <w:pStyle w:val="Heading4"/>
        <w:spacing w:before="0"/>
        <w:rPr>
          <w:rFonts w:ascii="Times New Roman" w:hAnsi="Times New Roman" w:cs="Times New Roman"/>
          <w:color w:val="000000" w:themeColor="text1"/>
        </w:rPr>
      </w:pPr>
      <w:bookmarkStart w:id="2" w:name="main-question-are-decisions-affected-dif"/>
      <w:bookmarkEnd w:id="2"/>
      <w:r w:rsidRPr="00F67FBA">
        <w:rPr>
          <w:rFonts w:ascii="Times New Roman" w:hAnsi="Times New Roman" w:cs="Times New Roman"/>
          <w:color w:val="000000" w:themeColor="text1"/>
        </w:rPr>
        <w:t>3.</w:t>
      </w:r>
      <w:r w:rsidR="00742784" w:rsidRPr="00F67FBA">
        <w:rPr>
          <w:rFonts w:ascii="Times New Roman" w:hAnsi="Times New Roman" w:cs="Times New Roman"/>
          <w:color w:val="000000" w:themeColor="text1"/>
        </w:rPr>
        <w:t>1</w:t>
      </w:r>
      <w:r w:rsidRPr="00F67FBA">
        <w:rPr>
          <w:rFonts w:ascii="Times New Roman" w:hAnsi="Times New Roman" w:cs="Times New Roman"/>
          <w:color w:val="000000" w:themeColor="text1"/>
        </w:rPr>
        <w:t xml:space="preserve">. Main question: Are decisions affected differently by equivalent time periods of pure delay, cognitive effort, </w:t>
      </w:r>
      <w:r w:rsidR="00742784" w:rsidRPr="00F67FBA">
        <w:rPr>
          <w:rFonts w:ascii="Times New Roman" w:hAnsi="Times New Roman" w:cs="Times New Roman"/>
          <w:color w:val="000000" w:themeColor="text1"/>
        </w:rPr>
        <w:t xml:space="preserve">and </w:t>
      </w:r>
      <w:r w:rsidRPr="00F67FBA">
        <w:rPr>
          <w:rFonts w:ascii="Times New Roman" w:hAnsi="Times New Roman" w:cs="Times New Roman"/>
          <w:color w:val="000000" w:themeColor="text1"/>
        </w:rPr>
        <w:t xml:space="preserve">physical effort? </w:t>
      </w:r>
      <w:r w:rsidR="00742784" w:rsidRPr="00F67FBA">
        <w:rPr>
          <w:rFonts w:ascii="Times New Roman" w:hAnsi="Times New Roman" w:cs="Times New Roman"/>
          <w:color w:val="000000" w:themeColor="text1"/>
        </w:rPr>
        <w:t>Crucially, is this pattern different when individuals chose among all forms of effort?</w:t>
      </w:r>
    </w:p>
    <w:p w14:paraId="658DAAFB" w14:textId="77777777" w:rsidR="004E69CF" w:rsidRPr="00F67FBA" w:rsidRDefault="004E69CF" w:rsidP="0094488F">
      <w:pPr>
        <w:pStyle w:val="BodyText"/>
        <w:spacing w:before="0" w:after="0"/>
      </w:pPr>
    </w:p>
    <w:p w14:paraId="06E559EC" w14:textId="77777777" w:rsidR="004E69CF" w:rsidRPr="00F67FBA" w:rsidRDefault="001F5A8F" w:rsidP="0094488F">
      <w:pPr>
        <w:pStyle w:val="Heading2"/>
        <w:spacing w:before="0"/>
        <w:rPr>
          <w:rFonts w:ascii="Times New Roman" w:hAnsi="Times New Roman" w:cs="Times New Roman"/>
          <w:color w:val="000000" w:themeColor="text1"/>
          <w:sz w:val="24"/>
          <w:szCs w:val="24"/>
        </w:rPr>
      </w:pPr>
      <w:bookmarkStart w:id="3" w:name="hypotheses"/>
      <w:bookmarkEnd w:id="3"/>
      <w:r w:rsidRPr="00F67FBA">
        <w:rPr>
          <w:rFonts w:ascii="Times New Roman" w:hAnsi="Times New Roman" w:cs="Times New Roman"/>
          <w:color w:val="000000" w:themeColor="text1"/>
          <w:sz w:val="24"/>
          <w:szCs w:val="24"/>
        </w:rPr>
        <w:t>Hypotheses</w:t>
      </w:r>
    </w:p>
    <w:p w14:paraId="27B75414" w14:textId="77777777" w:rsidR="004E69CF" w:rsidRPr="00F67FBA" w:rsidRDefault="004E69CF" w:rsidP="0094488F">
      <w:pPr>
        <w:pStyle w:val="BodyText"/>
        <w:spacing w:before="0" w:after="0"/>
      </w:pPr>
    </w:p>
    <w:p w14:paraId="3F215696" w14:textId="77777777" w:rsidR="00F23EE8" w:rsidRPr="00F67FBA" w:rsidRDefault="001F5A8F" w:rsidP="0094488F">
      <w:pPr>
        <w:pStyle w:val="Heading4"/>
        <w:spacing w:before="0"/>
        <w:rPr>
          <w:rFonts w:ascii="Times New Roman" w:hAnsi="Times New Roman" w:cs="Times New Roman"/>
          <w:color w:val="000000" w:themeColor="text1"/>
        </w:rPr>
      </w:pPr>
      <w:bookmarkStart w:id="4" w:name="single-option-acceptreject-decisions-wil"/>
      <w:bookmarkEnd w:id="4"/>
      <w:r w:rsidRPr="00F67FBA">
        <w:rPr>
          <w:rFonts w:ascii="Times New Roman" w:hAnsi="Times New Roman" w:cs="Times New Roman"/>
          <w:color w:val="000000" w:themeColor="text1"/>
        </w:rPr>
        <w:t>4.1. Single-option, accept/reject decisions will be influenced by within-subject manipulations of reward magnitude in line with a theoretical reward-maximizing strategy.</w:t>
      </w:r>
    </w:p>
    <w:p w14:paraId="7D0391BA"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4.1.1.</w:t>
      </w:r>
      <w:r w:rsidRPr="00F67FBA">
        <w:rPr>
          <w:rFonts w:ascii="Times New Roman" w:hAnsi="Times New Roman" w:cs="Times New Roman"/>
          <w:color w:val="000000" w:themeColor="text1"/>
        </w:rPr>
        <w:t xml:space="preserve"> Participants will more frequently accept high-reward prospects than low-reward prospects. </w:t>
      </w:r>
      <w:r w:rsidRPr="00F67FBA">
        <w:rPr>
          <w:rFonts w:ascii="Times New Roman" w:hAnsi="Times New Roman" w:cs="Times New Roman"/>
          <w:b/>
          <w:color w:val="000000" w:themeColor="text1"/>
        </w:rPr>
        <w:t>4.1.2.</w:t>
      </w:r>
      <w:r w:rsidRPr="00F67FBA">
        <w:rPr>
          <w:rFonts w:ascii="Times New Roman" w:hAnsi="Times New Roman" w:cs="Times New Roman"/>
          <w:color w:val="000000" w:themeColor="text1"/>
        </w:rPr>
        <w:t xml:space="preserve"> </w:t>
      </w:r>
      <w:r w:rsidR="00742784" w:rsidRPr="00F67FBA">
        <w:rPr>
          <w:rFonts w:ascii="Times New Roman" w:hAnsi="Times New Roman" w:cs="Times New Roman"/>
          <w:color w:val="000000" w:themeColor="text1"/>
        </w:rPr>
        <w:t xml:space="preserve">The pattern of acceptances will match that of groups that previously experienced each effort separately for an equivalent </w:t>
      </w:r>
      <w:r w:rsidR="000E61C1" w:rsidRPr="00F67FBA">
        <w:rPr>
          <w:rFonts w:ascii="Times New Roman" w:hAnsi="Times New Roman" w:cs="Times New Roman"/>
          <w:color w:val="000000" w:themeColor="text1"/>
        </w:rPr>
        <w:t>period of time</w:t>
      </w:r>
      <w:r w:rsidR="00742784" w:rsidRPr="00F67FBA">
        <w:rPr>
          <w:rFonts w:ascii="Times New Roman" w:hAnsi="Times New Roman" w:cs="Times New Roman"/>
          <w:color w:val="000000" w:themeColor="text1"/>
        </w:rPr>
        <w:t>.</w:t>
      </w:r>
    </w:p>
    <w:p w14:paraId="0CFA9997" w14:textId="77777777" w:rsidR="004E69CF" w:rsidRPr="00F67FBA" w:rsidRDefault="004E69CF" w:rsidP="0094488F">
      <w:pPr>
        <w:pStyle w:val="BodyText"/>
        <w:spacing w:before="0" w:after="0"/>
      </w:pPr>
    </w:p>
    <w:p w14:paraId="04E2E3A4" w14:textId="77777777" w:rsidR="0079674E" w:rsidRPr="00F67FBA" w:rsidRDefault="001F5A8F" w:rsidP="0094488F">
      <w:pPr>
        <w:pStyle w:val="Heading4"/>
        <w:spacing w:before="0"/>
        <w:rPr>
          <w:rFonts w:ascii="Times New Roman" w:hAnsi="Times New Roman" w:cs="Times New Roman"/>
          <w:color w:val="000000" w:themeColor="text1"/>
        </w:rPr>
      </w:pPr>
      <w:bookmarkStart w:id="5" w:name="prospect-acceptance-rates-will-differ-ac"/>
      <w:bookmarkEnd w:id="5"/>
      <w:r w:rsidRPr="00F67FBA">
        <w:rPr>
          <w:rFonts w:ascii="Times New Roman" w:hAnsi="Times New Roman" w:cs="Times New Roman"/>
          <w:color w:val="000000" w:themeColor="text1"/>
        </w:rPr>
        <w:t xml:space="preserve">4.2. Prospect acceptance rates will differ across </w:t>
      </w:r>
      <w:r w:rsidR="0079674E" w:rsidRPr="00F67FBA">
        <w:rPr>
          <w:rFonts w:ascii="Times New Roman" w:hAnsi="Times New Roman" w:cs="Times New Roman"/>
          <w:color w:val="000000" w:themeColor="text1"/>
        </w:rPr>
        <w:t>three</w:t>
      </w:r>
      <w:r w:rsidRPr="00F67FBA">
        <w:rPr>
          <w:rFonts w:ascii="Times New Roman" w:hAnsi="Times New Roman" w:cs="Times New Roman"/>
          <w:color w:val="000000" w:themeColor="text1"/>
        </w:rPr>
        <w:t xml:space="preserve"> </w:t>
      </w:r>
      <w:r w:rsidR="0079674E" w:rsidRPr="00F67FBA">
        <w:rPr>
          <w:rFonts w:ascii="Times New Roman" w:hAnsi="Times New Roman" w:cs="Times New Roman"/>
          <w:color w:val="000000" w:themeColor="text1"/>
        </w:rPr>
        <w:t>within</w:t>
      </w:r>
      <w:r w:rsidRPr="00F67FBA">
        <w:rPr>
          <w:rFonts w:ascii="Times New Roman" w:hAnsi="Times New Roman" w:cs="Times New Roman"/>
          <w:color w:val="000000" w:themeColor="text1"/>
        </w:rPr>
        <w:t xml:space="preserve">-subject conditions, in which the delays associated with rewards (a) are unfilled, (b) include a cognitive effort requirement, </w:t>
      </w:r>
      <w:r w:rsidR="0079674E" w:rsidRPr="00F67FBA">
        <w:rPr>
          <w:rFonts w:ascii="Times New Roman" w:hAnsi="Times New Roman" w:cs="Times New Roman"/>
          <w:color w:val="000000" w:themeColor="text1"/>
        </w:rPr>
        <w:t xml:space="preserve">or </w:t>
      </w:r>
      <w:r w:rsidRPr="00F67FBA">
        <w:rPr>
          <w:rFonts w:ascii="Times New Roman" w:hAnsi="Times New Roman" w:cs="Times New Roman"/>
          <w:color w:val="000000" w:themeColor="text1"/>
        </w:rPr>
        <w:t>(c) include a physical effort requirement</w:t>
      </w:r>
      <w:r w:rsidR="0079674E" w:rsidRPr="00F67FBA">
        <w:rPr>
          <w:rFonts w:ascii="Times New Roman" w:hAnsi="Times New Roman" w:cs="Times New Roman"/>
          <w:color w:val="000000" w:themeColor="text1"/>
        </w:rPr>
        <w:t xml:space="preserve">. Each effort type will be paired with unfilled delay </w:t>
      </w:r>
      <w:r w:rsidR="00FE1FBA" w:rsidRPr="00F67FBA">
        <w:rPr>
          <w:rFonts w:ascii="Times New Roman" w:hAnsi="Times New Roman" w:cs="Times New Roman"/>
          <w:color w:val="000000" w:themeColor="text1"/>
        </w:rPr>
        <w:t>trials</w:t>
      </w:r>
      <w:r w:rsidR="0079674E" w:rsidRPr="00F67FBA">
        <w:rPr>
          <w:rFonts w:ascii="Times New Roman" w:hAnsi="Times New Roman" w:cs="Times New Roman"/>
          <w:color w:val="000000" w:themeColor="text1"/>
        </w:rPr>
        <w:t xml:space="preserve"> in a blocked manner.</w:t>
      </w:r>
    </w:p>
    <w:p w14:paraId="0F43BD62" w14:textId="77777777" w:rsidR="004E69CF" w:rsidRPr="00F67FBA" w:rsidRDefault="004E69CF" w:rsidP="0094488F">
      <w:pPr>
        <w:pStyle w:val="FirstParagraph"/>
        <w:spacing w:before="0" w:after="0"/>
        <w:rPr>
          <w:rFonts w:ascii="Times New Roman" w:hAnsi="Times New Roman" w:cs="Times New Roman"/>
          <w:color w:val="000000" w:themeColor="text1"/>
        </w:rPr>
      </w:pPr>
      <w:bookmarkStart w:id="6" w:name="choices-will-be-well-fit-by-a-computatio"/>
      <w:bookmarkEnd w:id="6"/>
      <w:r w:rsidRPr="00F67FBA">
        <w:rPr>
          <w:rFonts w:ascii="Times New Roman" w:hAnsi="Times New Roman" w:cs="Times New Roman"/>
          <w:b/>
          <w:color w:val="000000" w:themeColor="text1"/>
        </w:rPr>
        <w:t>4.2.1.</w:t>
      </w:r>
      <w:r w:rsidRPr="00F67FBA">
        <w:rPr>
          <w:rFonts w:ascii="Times New Roman" w:hAnsi="Times New Roman" w:cs="Times New Roman"/>
          <w:color w:val="000000" w:themeColor="text1"/>
        </w:rPr>
        <w:t xml:space="preserve"> Acceptance rates for unfilled-delayed trials will be higher than those for both physical and cognitive effort trials.</w:t>
      </w:r>
    </w:p>
    <w:p w14:paraId="34C511EC" w14:textId="77777777" w:rsidR="004E69CF" w:rsidRPr="00F67FBA" w:rsidRDefault="004E69C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4.2.2.</w:t>
      </w:r>
      <w:r w:rsidRPr="00F67FBA">
        <w:rPr>
          <w:rFonts w:ascii="Times New Roman" w:hAnsi="Times New Roman" w:cs="Times New Roman"/>
          <w:color w:val="000000" w:themeColor="text1"/>
        </w:rPr>
        <w:t xml:space="preserve"> Acceptance rates for physical effort trials will be lower than those for cognitive effort trials.</w:t>
      </w:r>
    </w:p>
    <w:p w14:paraId="074D62DB" w14:textId="77777777" w:rsidR="004E69CF" w:rsidRPr="00F67FBA" w:rsidRDefault="004E69CF" w:rsidP="0094488F">
      <w:pPr>
        <w:pStyle w:val="BodyText"/>
        <w:spacing w:before="0" w:after="0"/>
      </w:pPr>
      <w:r w:rsidRPr="00F67FBA">
        <w:rPr>
          <w:b/>
        </w:rPr>
        <w:t>4.3.3.</w:t>
      </w:r>
      <w:r w:rsidRPr="00F67FBA">
        <w:t xml:space="preserve"> Acceptance rates for unfilled-delay trials will not differ based on their pairing with each effort condition.</w:t>
      </w:r>
    </w:p>
    <w:p w14:paraId="3ED6100D" w14:textId="77777777" w:rsidR="004E69CF" w:rsidRPr="00F67FBA" w:rsidRDefault="004E69CF" w:rsidP="0094488F">
      <w:pPr>
        <w:pStyle w:val="BodyText"/>
        <w:spacing w:before="0" w:after="0"/>
      </w:pPr>
    </w:p>
    <w:p w14:paraId="353287CF" w14:textId="77777777" w:rsidR="004E69CF" w:rsidRPr="00F67FBA" w:rsidRDefault="001F5A8F" w:rsidP="0094488F">
      <w:pPr>
        <w:pStyle w:val="Heading4"/>
        <w:spacing w:before="0"/>
        <w:rPr>
          <w:rFonts w:ascii="Times New Roman" w:hAnsi="Times New Roman" w:cs="Times New Roman"/>
          <w:color w:val="000000" w:themeColor="text1"/>
        </w:rPr>
      </w:pPr>
      <w:r w:rsidRPr="00F67FBA">
        <w:rPr>
          <w:rFonts w:ascii="Times New Roman" w:hAnsi="Times New Roman" w:cs="Times New Roman"/>
          <w:color w:val="000000" w:themeColor="text1"/>
        </w:rPr>
        <w:t>4.3. Choices will be well fit by a computational model in which the subjective opportunity cost of time is free to vary across the four between-subject conditions.</w:t>
      </w:r>
    </w:p>
    <w:p w14:paraId="6E90D5CE" w14:textId="77777777" w:rsidR="004E69CF"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4.3.1.</w:t>
      </w:r>
      <w:r w:rsidRPr="00F67FBA">
        <w:rPr>
          <w:rFonts w:ascii="Times New Roman" w:hAnsi="Times New Roman" w:cs="Times New Roman"/>
          <w:color w:val="000000" w:themeColor="text1"/>
        </w:rPr>
        <w:t xml:space="preserve"> Participants will display stable preferences, meaning that the reward amounts they accept in a given </w:t>
      </w:r>
      <w:r w:rsidR="00E179A5" w:rsidRPr="00F67FBA">
        <w:rPr>
          <w:rFonts w:ascii="Times New Roman" w:hAnsi="Times New Roman" w:cs="Times New Roman"/>
          <w:color w:val="000000" w:themeColor="text1"/>
        </w:rPr>
        <w:t>cost</w:t>
      </w:r>
      <w:r w:rsidRPr="00F67FBA">
        <w:rPr>
          <w:rFonts w:ascii="Times New Roman" w:hAnsi="Times New Roman" w:cs="Times New Roman"/>
          <w:color w:val="000000" w:themeColor="text1"/>
        </w:rPr>
        <w:t xml:space="preserve"> condition will be similar throughout the experiment. </w:t>
      </w:r>
    </w:p>
    <w:p w14:paraId="45673639"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4.3.2.</w:t>
      </w:r>
      <w:r w:rsidRPr="00F67FBA">
        <w:rPr>
          <w:rFonts w:ascii="Times New Roman" w:hAnsi="Times New Roman" w:cs="Times New Roman"/>
          <w:color w:val="000000" w:themeColor="text1"/>
        </w:rPr>
        <w:t xml:space="preserve"> Subject-specific opportunity cost (OC) estimates will vary inversely with acceptance rates. Thus, the unfilled-delay condition will produce higher OC estimates than both effort conditions, which in turn will show no differences between them.</w:t>
      </w:r>
    </w:p>
    <w:p w14:paraId="150137FB" w14:textId="77777777" w:rsidR="002715DF" w:rsidRPr="00F67FBA" w:rsidRDefault="002715DF" w:rsidP="0094488F">
      <w:pPr>
        <w:pStyle w:val="BodyText"/>
        <w:spacing w:before="0" w:after="0"/>
      </w:pPr>
    </w:p>
    <w:p w14:paraId="199B070D" w14:textId="77777777" w:rsidR="00F23EE8" w:rsidRPr="00F67FBA" w:rsidRDefault="001F5A8F" w:rsidP="0094488F">
      <w:pPr>
        <w:pStyle w:val="Heading2"/>
        <w:spacing w:before="0"/>
        <w:rPr>
          <w:rFonts w:ascii="Times New Roman" w:hAnsi="Times New Roman" w:cs="Times New Roman"/>
          <w:color w:val="000000" w:themeColor="text1"/>
          <w:sz w:val="24"/>
          <w:szCs w:val="24"/>
        </w:rPr>
      </w:pPr>
      <w:bookmarkStart w:id="7" w:name="analyses"/>
      <w:bookmarkEnd w:id="7"/>
      <w:r w:rsidRPr="00F67FBA">
        <w:rPr>
          <w:rFonts w:ascii="Times New Roman" w:hAnsi="Times New Roman" w:cs="Times New Roman"/>
          <w:color w:val="000000" w:themeColor="text1"/>
          <w:sz w:val="24"/>
          <w:szCs w:val="24"/>
        </w:rPr>
        <w:t>Analyses</w:t>
      </w:r>
    </w:p>
    <w:p w14:paraId="6B6A413B" w14:textId="77777777" w:rsidR="004E69CF" w:rsidRPr="00F67FBA" w:rsidRDefault="004E69CF" w:rsidP="0094488F">
      <w:pPr>
        <w:pStyle w:val="BodyText"/>
        <w:spacing w:before="0" w:after="0"/>
      </w:pPr>
    </w:p>
    <w:p w14:paraId="66556785" w14:textId="77777777" w:rsidR="00F23EE8" w:rsidRDefault="001F5A8F" w:rsidP="0094488F">
      <w:pPr>
        <w:pStyle w:val="Heading4"/>
        <w:spacing w:before="0"/>
        <w:rPr>
          <w:rFonts w:ascii="Times New Roman" w:hAnsi="Times New Roman" w:cs="Times New Roman"/>
          <w:color w:val="000000" w:themeColor="text1"/>
        </w:rPr>
      </w:pPr>
      <w:bookmarkStart w:id="8" w:name="tests-of-whether-decision-makers-integra"/>
      <w:bookmarkEnd w:id="8"/>
      <w:r w:rsidRPr="00F67FBA">
        <w:rPr>
          <w:rFonts w:ascii="Times New Roman" w:hAnsi="Times New Roman" w:cs="Times New Roman"/>
          <w:color w:val="000000" w:themeColor="text1"/>
        </w:rPr>
        <w:t>16.1. Tests of whether decision makers integrate reward information.</w:t>
      </w:r>
    </w:p>
    <w:p w14:paraId="75715984" w14:textId="77777777" w:rsidR="002124EE" w:rsidRPr="002124EE" w:rsidRDefault="002124EE" w:rsidP="0094488F">
      <w:pPr>
        <w:pStyle w:val="BodyText"/>
        <w:spacing w:before="0" w:after="0"/>
      </w:pPr>
    </w:p>
    <w:p w14:paraId="188414FE" w14:textId="77777777"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address hypothesis 4.1., A logistic regression will be fit for each participant in order to predict trial-wise acceptances, using reward amount as predictor. The resulting beta coefficients will be pooled across all participants, and we will perform a one-sample rank-sum test on each set of coefficients to examine whether the they are significantly positive or negative (compared to 0). If the group coefficients are significantly positive, it would mean that a </w:t>
      </w:r>
      <w:r w:rsidRPr="00F67FBA">
        <w:rPr>
          <w:rFonts w:ascii="Times New Roman" w:hAnsi="Times New Roman" w:cs="Times New Roman"/>
          <w:i/>
          <w:color w:val="000000" w:themeColor="text1"/>
        </w:rPr>
        <w:lastRenderedPageBreak/>
        <w:t>predictor reliably increases the likelihood of acceptance. This will allow us to determine whether increments in reward amounts increased the likelihood of acceptance for each participant.</w:t>
      </w:r>
    </w:p>
    <w:p w14:paraId="1E260774" w14:textId="77777777" w:rsidR="00F23EE8" w:rsidRPr="00F67FBA" w:rsidRDefault="00F23EE8" w:rsidP="0094488F">
      <w:pPr>
        <w:pStyle w:val="BodyText"/>
        <w:spacing w:before="0" w:after="0"/>
        <w:rPr>
          <w:rFonts w:ascii="Times New Roman" w:hAnsi="Times New Roman" w:cs="Times New Roman"/>
          <w:color w:val="000000" w:themeColor="text1"/>
        </w:rPr>
      </w:pPr>
    </w:p>
    <w:p w14:paraId="33F8A2F1"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16.1.2.</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We will perform an extension of the logistic regression from 16.1.1., this time adding an autoregressive covariate containing the number of consecutive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14:paraId="648FBB0F" w14:textId="77777777" w:rsidR="00F23EE8" w:rsidRPr="00F67FBA" w:rsidRDefault="00F23EE8" w:rsidP="0094488F">
      <w:pPr>
        <w:pStyle w:val="BodyText"/>
        <w:spacing w:before="0" w:after="0"/>
        <w:rPr>
          <w:rFonts w:ascii="Times New Roman" w:hAnsi="Times New Roman" w:cs="Times New Roman"/>
          <w:color w:val="000000" w:themeColor="text1"/>
        </w:rPr>
      </w:pPr>
    </w:p>
    <w:p w14:paraId="79082189" w14:textId="403B5D78"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w:t>
      </w:r>
      <w:r w:rsidRPr="009376F1">
        <w:rPr>
          <w:rFonts w:ascii="Times New Roman" w:hAnsi="Times New Roman" w:cs="Times New Roman"/>
          <w:b/>
          <w:i/>
          <w:color w:val="000000" w:themeColor="text1"/>
        </w:rPr>
        <w:t>The quadratic term will be defined as the squared deviation from the optimal overall acceptance rate</w:t>
      </w:r>
      <w:r w:rsidR="009376F1">
        <w:rPr>
          <w:rFonts w:ascii="Times New Roman" w:hAnsi="Times New Roman" w:cs="Times New Roman"/>
          <w:b/>
          <w:i/>
          <w:color w:val="000000" w:themeColor="text1"/>
        </w:rPr>
        <w:t>?</w:t>
      </w:r>
    </w:p>
    <w:p w14:paraId="47FB84F9" w14:textId="77777777" w:rsidR="00F23EE8" w:rsidRPr="00F67FBA" w:rsidRDefault="00F23EE8" w:rsidP="0094488F">
      <w:pPr>
        <w:pStyle w:val="BodyText"/>
        <w:spacing w:before="0" w:after="0"/>
        <w:rPr>
          <w:rFonts w:ascii="Times New Roman" w:hAnsi="Times New Roman" w:cs="Times New Roman"/>
          <w:color w:val="000000" w:themeColor="text1"/>
        </w:rPr>
      </w:pPr>
    </w:p>
    <w:p w14:paraId="17291635" w14:textId="59105CE6"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16.1.4.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determine the optimality of </w:t>
      </w:r>
      <w:r w:rsidR="000F6616">
        <w:rPr>
          <w:rFonts w:ascii="Times New Roman" w:hAnsi="Times New Roman" w:cs="Times New Roman"/>
          <w:i/>
          <w:color w:val="000000" w:themeColor="text1"/>
        </w:rPr>
        <w:t>the group’s</w:t>
      </w:r>
      <w:r w:rsidRPr="00F67FBA">
        <w:rPr>
          <w:rFonts w:ascii="Times New Roman" w:hAnsi="Times New Roman" w:cs="Times New Roman"/>
          <w:i/>
          <w:color w:val="000000" w:themeColor="text1"/>
        </w:rPr>
        <w:t xml:space="preserve"> decisions, we will perform two-sided one-sample t-tests to see if the proportion of acceptances for each time/reward combination was significantly different from the optimal rate (see 11.2.). This will result in </w:t>
      </w:r>
      <w:r w:rsidR="000F6616">
        <w:rPr>
          <w:rFonts w:ascii="Times New Roman" w:hAnsi="Times New Roman" w:cs="Times New Roman"/>
          <w:i/>
          <w:color w:val="000000" w:themeColor="text1"/>
        </w:rPr>
        <w:t>12</w:t>
      </w:r>
      <w:r w:rsidRPr="00F67FBA">
        <w:rPr>
          <w:rFonts w:ascii="Times New Roman" w:hAnsi="Times New Roman" w:cs="Times New Roman"/>
          <w:i/>
          <w:color w:val="000000" w:themeColor="text1"/>
        </w:rPr>
        <w:t xml:space="preserve"> independent tests (3 reward</w:t>
      </w:r>
      <w:r w:rsidR="00494CCA">
        <w:rPr>
          <w:rFonts w:ascii="Times New Roman" w:hAnsi="Times New Roman" w:cs="Times New Roman"/>
          <w:i/>
          <w:color w:val="000000" w:themeColor="text1"/>
        </w:rPr>
        <w:t xml:space="preserve"> </w:t>
      </w:r>
      <w:r w:rsidRPr="00F67FBA">
        <w:rPr>
          <w:rFonts w:ascii="Times New Roman" w:hAnsi="Times New Roman" w:cs="Times New Roman"/>
          <w:i/>
          <w:color w:val="000000" w:themeColor="text1"/>
        </w:rPr>
        <w:t xml:space="preserve">amounts, and 4 </w:t>
      </w:r>
      <w:r w:rsidR="000F6616">
        <w:rPr>
          <w:rFonts w:ascii="Times New Roman" w:hAnsi="Times New Roman" w:cs="Times New Roman"/>
          <w:i/>
          <w:color w:val="000000" w:themeColor="text1"/>
        </w:rPr>
        <w:t>cost types</w:t>
      </w:r>
      <w:r w:rsidRPr="00F67FBA">
        <w:rPr>
          <w:rFonts w:ascii="Times New Roman" w:hAnsi="Times New Roman" w:cs="Times New Roman"/>
          <w:i/>
          <w:color w:val="000000" w:themeColor="text1"/>
        </w:rPr>
        <w:t>), so we will correct for multiple comparisons using False Discovery Rate (FDR).</w:t>
      </w:r>
    </w:p>
    <w:p w14:paraId="1E45A940" w14:textId="77777777" w:rsidR="00F23EE8" w:rsidRPr="00F67FBA" w:rsidRDefault="00F23EE8" w:rsidP="0094488F">
      <w:pPr>
        <w:pStyle w:val="BodyText"/>
        <w:spacing w:before="0" w:after="0"/>
        <w:rPr>
          <w:rFonts w:ascii="Times New Roman" w:hAnsi="Times New Roman" w:cs="Times New Roman"/>
          <w:color w:val="000000" w:themeColor="text1"/>
        </w:rPr>
      </w:pPr>
    </w:p>
    <w:p w14:paraId="717AC65A" w14:textId="77777777" w:rsidR="00F23EE8" w:rsidRDefault="001F5A8F" w:rsidP="0094488F">
      <w:pPr>
        <w:pStyle w:val="Heading4"/>
        <w:spacing w:before="0"/>
        <w:rPr>
          <w:rFonts w:ascii="Times New Roman" w:hAnsi="Times New Roman" w:cs="Times New Roman"/>
          <w:color w:val="000000" w:themeColor="text1"/>
        </w:rPr>
      </w:pPr>
      <w:bookmarkStart w:id="9" w:name="comparisons-among-the-four-delay-and-eff"/>
      <w:bookmarkEnd w:id="9"/>
      <w:r w:rsidRPr="00F67FBA">
        <w:rPr>
          <w:rFonts w:ascii="Times New Roman" w:hAnsi="Times New Roman" w:cs="Times New Roman"/>
          <w:color w:val="000000" w:themeColor="text1"/>
        </w:rPr>
        <w:t>16.2. Comparisons among the four delay and effort conditions.</w:t>
      </w:r>
    </w:p>
    <w:p w14:paraId="0E185D30" w14:textId="77777777" w:rsidR="002124EE" w:rsidRPr="002124EE" w:rsidRDefault="002124EE" w:rsidP="0094488F">
      <w:pPr>
        <w:pStyle w:val="BodyText"/>
        <w:spacing w:before="0" w:after="0"/>
      </w:pPr>
    </w:p>
    <w:p w14:paraId="57BBC2E4" w14:textId="2C669085" w:rsidR="00F23EE8" w:rsidRPr="00A03F46"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16.2.1.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To compare preferences (hypothesis 4.2.), we will first perform a one-way ANOVA on the proportion of trials accepted using </w:t>
      </w:r>
      <w:r w:rsidR="002C241A">
        <w:rPr>
          <w:rFonts w:ascii="Times New Roman" w:hAnsi="Times New Roman" w:cs="Times New Roman"/>
          <w:i/>
          <w:color w:val="000000" w:themeColor="text1"/>
        </w:rPr>
        <w:t>cost</w:t>
      </w:r>
      <w:r w:rsidRPr="00F67FBA">
        <w:rPr>
          <w:rFonts w:ascii="Times New Roman" w:hAnsi="Times New Roman" w:cs="Times New Roman"/>
          <w:i/>
          <w:color w:val="000000" w:themeColor="text1"/>
        </w:rPr>
        <w:t xml:space="preserve"> as a factor</w:t>
      </w:r>
      <w:r w:rsidR="0094488F">
        <w:rPr>
          <w:rFonts w:ascii="Times New Roman" w:hAnsi="Times New Roman" w:cs="Times New Roman"/>
          <w:i/>
          <w:color w:val="000000" w:themeColor="text1"/>
        </w:rPr>
        <w:t xml:space="preserve"> (controlling for subject-specific effects by regressing out participants or by mixed effect GLM?)</w:t>
      </w:r>
      <w:r w:rsidRPr="00F67FBA">
        <w:rPr>
          <w:rFonts w:ascii="Times New Roman" w:hAnsi="Times New Roman" w:cs="Times New Roman"/>
          <w:i/>
          <w:color w:val="000000" w:themeColor="text1"/>
        </w:rPr>
        <w:t xml:space="preserve">. In addition, we will do pairwise comparisons on the proportion completed among all 4 </w:t>
      </w:r>
      <w:r w:rsidR="0094488F">
        <w:rPr>
          <w:rFonts w:ascii="Times New Roman" w:hAnsi="Times New Roman" w:cs="Times New Roman"/>
          <w:i/>
          <w:color w:val="000000" w:themeColor="text1"/>
        </w:rPr>
        <w:t>cost conditions</w:t>
      </w:r>
      <w:r w:rsidRPr="00F67FBA">
        <w:rPr>
          <w:rFonts w:ascii="Times New Roman" w:hAnsi="Times New Roman" w:cs="Times New Roman"/>
          <w:i/>
          <w:color w:val="000000" w:themeColor="text1"/>
        </w:rPr>
        <w:t xml:space="preserve"> using non-parametric permutation contrasts (6 tests). The same approach will be used for total earnings. This will give us an initial glimpse on the potential differences in cost among conditions.</w:t>
      </w:r>
      <w:r w:rsidR="00A03F46">
        <w:rPr>
          <w:rFonts w:ascii="Times New Roman" w:hAnsi="Times New Roman" w:cs="Times New Roman"/>
          <w:i/>
          <w:color w:val="000000" w:themeColor="text1"/>
        </w:rPr>
        <w:t xml:space="preserve"> (</w:t>
      </w:r>
      <w:r w:rsidR="00A03F46">
        <w:rPr>
          <w:rFonts w:ascii="Times New Roman" w:hAnsi="Times New Roman" w:cs="Times New Roman"/>
          <w:b/>
          <w:i/>
          <w:color w:val="000000" w:themeColor="text1"/>
        </w:rPr>
        <w:t>Maybe just do 16.2.3.)</w:t>
      </w:r>
    </w:p>
    <w:p w14:paraId="37F68006" w14:textId="77777777" w:rsidR="00F23EE8" w:rsidRPr="00F67FBA" w:rsidRDefault="00F23EE8" w:rsidP="0094488F">
      <w:pPr>
        <w:pStyle w:val="BodyText"/>
        <w:spacing w:before="0" w:after="0"/>
        <w:rPr>
          <w:rFonts w:ascii="Times New Roman" w:hAnsi="Times New Roman" w:cs="Times New Roman"/>
          <w:color w:val="000000" w:themeColor="text1"/>
        </w:rPr>
      </w:pPr>
    </w:p>
    <w:p w14:paraId="069A47D1" w14:textId="0024D149" w:rsidR="00F23EE8" w:rsidRPr="00C861F1" w:rsidRDefault="001F5A8F" w:rsidP="0094488F">
      <w:pPr>
        <w:pStyle w:val="BodyText"/>
        <w:spacing w:before="0" w:after="0"/>
        <w:rPr>
          <w:rFonts w:ascii="Times New Roman" w:hAnsi="Times New Roman" w:cs="Times New Roman"/>
          <w:b/>
          <w:color w:val="000000" w:themeColor="text1"/>
        </w:rPr>
      </w:pPr>
      <w:r w:rsidRPr="00F67FBA">
        <w:rPr>
          <w:rFonts w:ascii="Times New Roman" w:hAnsi="Times New Roman" w:cs="Times New Roman"/>
          <w:b/>
          <w:color w:val="000000" w:themeColor="text1"/>
        </w:rPr>
        <w:t>16.2.3.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w:t>
      </w:r>
      <w:r w:rsidR="00A03F46">
        <w:rPr>
          <w:rFonts w:ascii="Times New Roman" w:hAnsi="Times New Roman" w:cs="Times New Roman"/>
          <w:i/>
          <w:color w:val="000000" w:themeColor="text1"/>
        </w:rPr>
        <w:t>est will include cost condition</w:t>
      </w:r>
      <w:r w:rsidRPr="00F67FBA">
        <w:rPr>
          <w:rFonts w:ascii="Times New Roman" w:hAnsi="Times New Roman" w:cs="Times New Roman"/>
          <w:i/>
          <w:color w:val="000000" w:themeColor="text1"/>
        </w:rPr>
        <w:t xml:space="preserv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w:t>
      </w:r>
      <w:r w:rsidR="00A03F46">
        <w:rPr>
          <w:rFonts w:ascii="Times New Roman" w:hAnsi="Times New Roman" w:cs="Times New Roman"/>
          <w:i/>
          <w:color w:val="000000" w:themeColor="text1"/>
        </w:rPr>
        <w:t xml:space="preserve">We </w:t>
      </w:r>
      <w:r w:rsidRPr="00F67FBA">
        <w:rPr>
          <w:rFonts w:ascii="Times New Roman" w:hAnsi="Times New Roman" w:cs="Times New Roman"/>
          <w:i/>
          <w:color w:val="000000" w:themeColor="text1"/>
        </w:rPr>
        <w:t xml:space="preserve">anticipate significant main effects (coefficients different than zero) </w:t>
      </w:r>
      <w:r w:rsidR="00A03F46">
        <w:rPr>
          <w:rFonts w:ascii="Times New Roman" w:hAnsi="Times New Roman" w:cs="Times New Roman"/>
          <w:i/>
          <w:color w:val="000000" w:themeColor="text1"/>
        </w:rPr>
        <w:t>reward</w:t>
      </w:r>
      <w:r w:rsidRPr="00F67FBA">
        <w:rPr>
          <w:rFonts w:ascii="Times New Roman" w:hAnsi="Times New Roman" w:cs="Times New Roman"/>
          <w:i/>
          <w:color w:val="000000" w:themeColor="text1"/>
        </w:rPr>
        <w:t xml:space="preserve"> and cost condition. We hypothesize that the differences among cost conditions will follow the pattern described in 4.2.</w:t>
      </w:r>
      <w:r w:rsidR="00C861F1">
        <w:rPr>
          <w:rFonts w:ascii="Times New Roman" w:hAnsi="Times New Roman" w:cs="Times New Roman"/>
          <w:i/>
          <w:color w:val="000000" w:themeColor="text1"/>
        </w:rPr>
        <w:t xml:space="preserve"> (</w:t>
      </w:r>
      <w:r w:rsidR="00C861F1">
        <w:rPr>
          <w:rFonts w:ascii="Times New Roman" w:hAnsi="Times New Roman" w:cs="Times New Roman"/>
          <w:b/>
          <w:i/>
          <w:color w:val="000000" w:themeColor="text1"/>
        </w:rPr>
        <w:t>Think about the random-fixed organization, and whether the cost 2 one makes sense</w:t>
      </w:r>
      <w:r w:rsidR="00107E7E">
        <w:rPr>
          <w:rFonts w:ascii="Times New Roman" w:hAnsi="Times New Roman" w:cs="Times New Roman"/>
          <w:b/>
          <w:i/>
          <w:color w:val="000000" w:themeColor="text1"/>
        </w:rPr>
        <w:t>. Maybe this one should be random intercepts AND slopes</w:t>
      </w:r>
      <w:r w:rsidR="00C861F1">
        <w:rPr>
          <w:rFonts w:ascii="Times New Roman" w:hAnsi="Times New Roman" w:cs="Times New Roman"/>
          <w:b/>
          <w:i/>
          <w:color w:val="000000" w:themeColor="text1"/>
        </w:rPr>
        <w:t>)</w:t>
      </w:r>
    </w:p>
    <w:p w14:paraId="67C1C409" w14:textId="6FF350A4" w:rsidR="00F23EE8" w:rsidRPr="00F67FBA" w:rsidRDefault="00F23EE8" w:rsidP="0094488F">
      <w:pPr>
        <w:pStyle w:val="BodyText"/>
        <w:spacing w:before="0" w:after="0"/>
        <w:rPr>
          <w:rFonts w:ascii="Times New Roman" w:hAnsi="Times New Roman" w:cs="Times New Roman"/>
          <w:color w:val="000000" w:themeColor="text1"/>
        </w:rPr>
      </w:pPr>
    </w:p>
    <w:p w14:paraId="5053F8C9" w14:textId="3F4BF45C"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16.2.4.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w:t>
      </w:r>
      <w:r w:rsidRPr="00F67FBA">
        <w:rPr>
          <w:rFonts w:ascii="Times New Roman" w:hAnsi="Times New Roman" w:cs="Times New Roman"/>
          <w:i/>
          <w:color w:val="000000" w:themeColor="text1"/>
        </w:rPr>
        <w:lastRenderedPageBreak/>
        <w:t xml:space="preserve">to determine the model that minimizes the negative log-likelihood while penalizing the addition of parameters. The regression with each combination of predictors will be fitted in the following order: 1) intercept only; 2) condition only; 3) </w:t>
      </w:r>
      <w:r w:rsidR="00C861F1">
        <w:rPr>
          <w:rFonts w:ascii="Times New Roman" w:hAnsi="Times New Roman" w:cs="Times New Roman"/>
          <w:i/>
          <w:color w:val="000000" w:themeColor="text1"/>
        </w:rPr>
        <w:t>reward only; 4) condition</w:t>
      </w:r>
      <w:r w:rsidRPr="00F67FBA">
        <w:rPr>
          <w:rFonts w:ascii="Times New Roman" w:hAnsi="Times New Roman" w:cs="Times New Roman"/>
          <w:i/>
          <w:color w:val="000000" w:themeColor="text1"/>
        </w:rPr>
        <w:t xml:space="preserve"> and reward </w:t>
      </w:r>
      <w:r w:rsidR="00C861F1">
        <w:rPr>
          <w:rFonts w:ascii="Times New Roman" w:hAnsi="Times New Roman" w:cs="Times New Roman"/>
          <w:i/>
          <w:color w:val="000000" w:themeColor="text1"/>
        </w:rPr>
        <w:t>main effects (from 16.2.3.); and 6</w:t>
      </w:r>
      <w:r w:rsidRPr="00F67FBA">
        <w:rPr>
          <w:rFonts w:ascii="Times New Roman" w:hAnsi="Times New Roman" w:cs="Times New Roman"/>
          <w:i/>
          <w:color w:val="000000" w:themeColor="text1"/>
        </w:rPr>
        <w:t xml:space="preserve">) adding </w:t>
      </w:r>
      <w:r w:rsidR="00C861F1">
        <w:rPr>
          <w:rFonts w:ascii="Times New Roman" w:hAnsi="Times New Roman" w:cs="Times New Roman"/>
          <w:i/>
          <w:color w:val="000000" w:themeColor="text1"/>
        </w:rPr>
        <w:t>a two-way interaction. We predict that model 4</w:t>
      </w:r>
      <w:r w:rsidRPr="00F67FBA">
        <w:rPr>
          <w:rFonts w:ascii="Times New Roman" w:hAnsi="Times New Roman" w:cs="Times New Roman"/>
          <w:i/>
          <w:color w:val="000000" w:themeColor="text1"/>
        </w:rPr>
        <w:t xml:space="preserve"> will have the lowest AIC.</w:t>
      </w:r>
    </w:p>
    <w:p w14:paraId="407C1428" w14:textId="77777777" w:rsidR="00F23EE8" w:rsidRPr="00F67FBA" w:rsidRDefault="00F23EE8" w:rsidP="0094488F">
      <w:pPr>
        <w:pStyle w:val="BodyText"/>
        <w:spacing w:before="0" w:after="0"/>
        <w:rPr>
          <w:rFonts w:ascii="Times New Roman" w:hAnsi="Times New Roman" w:cs="Times New Roman"/>
          <w:color w:val="000000" w:themeColor="text1"/>
        </w:rPr>
      </w:pPr>
    </w:p>
    <w:p w14:paraId="731E13E7" w14:textId="3EF4787F" w:rsidR="00F23EE8" w:rsidRDefault="001F5A8F" w:rsidP="0094488F">
      <w:pPr>
        <w:pStyle w:val="Heading4"/>
        <w:spacing w:before="0"/>
        <w:rPr>
          <w:rFonts w:ascii="Times New Roman" w:hAnsi="Times New Roman" w:cs="Times New Roman"/>
          <w:color w:val="000000" w:themeColor="text1"/>
        </w:rPr>
      </w:pPr>
      <w:bookmarkStart w:id="10" w:name="modeling-the-subjective-opportunity-cost"/>
      <w:bookmarkEnd w:id="10"/>
      <w:r w:rsidRPr="00F67FBA">
        <w:rPr>
          <w:rFonts w:ascii="Times New Roman" w:hAnsi="Times New Roman" w:cs="Times New Roman"/>
          <w:color w:val="000000" w:themeColor="text1"/>
        </w:rPr>
        <w:t>16.3. Modeling the subjective opportunity cost in each condition.</w:t>
      </w:r>
    </w:p>
    <w:p w14:paraId="43BF775A" w14:textId="77777777" w:rsidR="002124EE" w:rsidRPr="002124EE" w:rsidRDefault="002124EE" w:rsidP="0094488F">
      <w:pPr>
        <w:pStyle w:val="BodyText"/>
        <w:spacing w:before="0" w:after="0"/>
      </w:pPr>
    </w:p>
    <w:p w14:paraId="63EE68CC" w14:textId="089D8EDF" w:rsidR="00F23EE8" w:rsidRPr="00F67FBA" w:rsidRDefault="001F5A8F" w:rsidP="0094488F">
      <w:pPr>
        <w:pStyle w:val="FirstParagraph"/>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16.3.1.</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 xml:space="preserve">Response times (RT) for quit responses will be presented in a descriptive manner in order to examine whether participants tended to quit early or late within individual trials. Each cost </w:t>
      </w:r>
      <w:r w:rsidR="0094355F">
        <w:rPr>
          <w:rFonts w:ascii="Times New Roman" w:hAnsi="Times New Roman" w:cs="Times New Roman"/>
          <w:i/>
          <w:color w:val="000000" w:themeColor="text1"/>
        </w:rPr>
        <w:t>condition</w:t>
      </w:r>
      <w:r w:rsidRPr="00F67FBA">
        <w:rPr>
          <w:rFonts w:ascii="Times New Roman" w:hAnsi="Times New Roman" w:cs="Times New Roman"/>
          <w:i/>
          <w:color w:val="000000" w:themeColor="text1"/>
        </w:rPr>
        <w:t xml:space="preserve">’s response time distribution will </w:t>
      </w:r>
      <w:r w:rsidR="0094355F">
        <w:rPr>
          <w:rFonts w:ascii="Times New Roman" w:hAnsi="Times New Roman" w:cs="Times New Roman"/>
          <w:i/>
          <w:color w:val="000000" w:themeColor="text1"/>
        </w:rPr>
        <w:t>contain the pooled RT across</w:t>
      </w:r>
      <w:r w:rsidRPr="00F67FBA">
        <w:rPr>
          <w:rFonts w:ascii="Times New Roman" w:hAnsi="Times New Roman" w:cs="Times New Roman"/>
          <w:i/>
          <w:color w:val="000000" w:themeColor="text1"/>
        </w:rPr>
        <w:t xml:space="preserve"> participants, and we will display the empirical cumulative distribution functions for each condition. Short RT would suggest confident and stable decisions (in support of 4.3.1.).</w:t>
      </w:r>
    </w:p>
    <w:p w14:paraId="4C3738E5" w14:textId="2352A205" w:rsidR="00F23EE8" w:rsidRPr="00F67FBA" w:rsidRDefault="00F23EE8" w:rsidP="0094488F">
      <w:pPr>
        <w:pStyle w:val="FigurewithCaption"/>
        <w:spacing w:after="0"/>
        <w:rPr>
          <w:rFonts w:ascii="Times New Roman" w:hAnsi="Times New Roman" w:cs="Times New Roman"/>
          <w:color w:val="000000" w:themeColor="text1"/>
        </w:rPr>
      </w:pPr>
    </w:p>
    <w:p w14:paraId="5DFB0A73" w14:textId="4D067397" w:rsidR="00F23EE8" w:rsidRPr="0094355F" w:rsidRDefault="001F5A8F" w:rsidP="0094488F">
      <w:pPr>
        <w:pStyle w:val="BodyText"/>
        <w:spacing w:before="0" w:after="0"/>
        <w:rPr>
          <w:rFonts w:ascii="Times New Roman" w:hAnsi="Times New Roman" w:cs="Times New Roman"/>
          <w:b/>
          <w:color w:val="000000" w:themeColor="text1"/>
        </w:rPr>
      </w:pPr>
      <w:r w:rsidRPr="00F67FBA">
        <w:rPr>
          <w:rFonts w:ascii="Times New Roman" w:hAnsi="Times New Roman" w:cs="Times New Roman"/>
          <w:b/>
          <w:color w:val="000000" w:themeColor="text1"/>
        </w:rPr>
        <w:t>16.3.2.</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In order to further examine choice stability (hypothesis 4.3.1.), we will compute each participant’s total proportion of acceptances pre- and post-midpoint. For each cost condition separately, we will fit a linear model that predicts post-midpoint acceptance from before-midpoint rates. We will report the slopes and 95% confidence intervals (CI) for each cost group. CIs containing 1 will denote that participants in that group produced consistent choices.</w:t>
      </w:r>
      <w:r w:rsidR="0094355F">
        <w:rPr>
          <w:rFonts w:ascii="Times New Roman" w:hAnsi="Times New Roman" w:cs="Times New Roman"/>
          <w:i/>
          <w:color w:val="000000" w:themeColor="text1"/>
        </w:rPr>
        <w:t xml:space="preserve"> (</w:t>
      </w:r>
      <w:r w:rsidR="0094355F">
        <w:rPr>
          <w:rFonts w:ascii="Helvetica Neue" w:hAnsi="Helvetica Neue"/>
        </w:rPr>
        <w:t>. But think about this, because you can’t predict prepost per cost. What about paired permutations on the per-cost proportion accepted across participants? That way we can do per cost type</w:t>
      </w:r>
      <w:r w:rsidR="0094355F">
        <w:rPr>
          <w:rFonts w:ascii="Helvetica Neue" w:hAnsi="Helvetica Neue"/>
        </w:rPr>
        <w:t>)</w:t>
      </w:r>
    </w:p>
    <w:p w14:paraId="02CCC4CF" w14:textId="341E69FE" w:rsidR="00F23EE8" w:rsidRDefault="00F23EE8" w:rsidP="0094488F">
      <w:pPr>
        <w:pStyle w:val="FigurewithCaption"/>
        <w:spacing w:after="0"/>
        <w:rPr>
          <w:rFonts w:ascii="Times New Roman" w:hAnsi="Times New Roman" w:cs="Times New Roman"/>
          <w:color w:val="000000" w:themeColor="text1"/>
        </w:rPr>
      </w:pPr>
    </w:p>
    <w:p w14:paraId="705C54FB" w14:textId="21352030" w:rsidR="0094355F" w:rsidRDefault="0094355F" w:rsidP="0094488F">
      <w:pPr>
        <w:pStyle w:val="FigurewithCaption"/>
        <w:spacing w:after="0"/>
        <w:rPr>
          <w:rFonts w:ascii="Times New Roman" w:hAnsi="Times New Roman" w:cs="Times New Roman"/>
          <w:b/>
          <w:color w:val="000000" w:themeColor="text1"/>
        </w:rPr>
      </w:pPr>
      <w:r>
        <w:rPr>
          <w:rFonts w:ascii="Times New Roman" w:hAnsi="Times New Roman" w:cs="Times New Roman"/>
          <w:b/>
          <w:color w:val="000000" w:themeColor="text1"/>
        </w:rPr>
        <w:t>For the next 2, think about how to add a modulatory element to include cost type</w:t>
      </w:r>
    </w:p>
    <w:p w14:paraId="71DDE877" w14:textId="77777777" w:rsidR="0094355F" w:rsidRPr="0094355F" w:rsidRDefault="0094355F" w:rsidP="0094488F">
      <w:pPr>
        <w:pStyle w:val="FigurewithCaption"/>
        <w:spacing w:after="0"/>
        <w:rPr>
          <w:rFonts w:ascii="Times New Roman" w:hAnsi="Times New Roman" w:cs="Times New Roman"/>
          <w:b/>
          <w:color w:val="000000" w:themeColor="text1"/>
        </w:rPr>
      </w:pPr>
      <w:bookmarkStart w:id="11" w:name="_GoBack"/>
      <w:bookmarkEnd w:id="11"/>
    </w:p>
    <w:p w14:paraId="5B759100"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16.3.3.</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14:paraId="4848A0C4" w14:textId="0DD4F664" w:rsidR="00F23EE8" w:rsidRPr="00F67FBA" w:rsidRDefault="00F23EE8" w:rsidP="0094488F">
      <w:pPr>
        <w:pStyle w:val="BodyText"/>
        <w:spacing w:before="0" w:after="0"/>
        <w:rPr>
          <w:rFonts w:ascii="Times New Roman" w:hAnsi="Times New Roman" w:cs="Times New Roman"/>
          <w:color w:val="000000" w:themeColor="text1"/>
        </w:rPr>
      </w:pPr>
    </w:p>
    <w:p w14:paraId="254C4B08" w14:textId="77777777" w:rsidR="00F23EE8" w:rsidRPr="00F67FBA" w:rsidRDefault="001F5A8F" w:rsidP="0094488F">
      <w:pPr>
        <w:pStyle w:val="BodyText"/>
        <w:spacing w:before="0" w:after="0"/>
        <w:rPr>
          <w:rFonts w:ascii="Times New Roman" w:hAnsi="Times New Roman" w:cs="Times New Roman"/>
          <w:color w:val="000000" w:themeColor="text1"/>
        </w:rPr>
      </w:pPr>
      <w:r w:rsidRPr="00F67FBA">
        <w:rPr>
          <w:rFonts w:ascii="Times New Roman" w:hAnsi="Times New Roman" w:cs="Times New Roman"/>
          <w:b/>
          <w:color w:val="000000" w:themeColor="text1"/>
        </w:rPr>
        <w:t>16.3.4.</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14:paraId="7AE744D9" w14:textId="7197FFB9" w:rsidR="00F23EE8" w:rsidRPr="00F67FBA" w:rsidRDefault="00F23EE8" w:rsidP="0094488F">
      <w:pPr>
        <w:pStyle w:val="BodyText"/>
        <w:spacing w:before="0" w:after="0"/>
        <w:rPr>
          <w:rFonts w:ascii="Times New Roman" w:hAnsi="Times New Roman" w:cs="Times New Roman"/>
          <w:color w:val="000000" w:themeColor="text1"/>
        </w:rPr>
      </w:pPr>
    </w:p>
    <w:p w14:paraId="15493BF6" w14:textId="77777777" w:rsidR="00F23EE8" w:rsidRDefault="001F5A8F" w:rsidP="0094488F">
      <w:pPr>
        <w:pStyle w:val="BodyText"/>
        <w:spacing w:before="0" w:after="0"/>
        <w:rPr>
          <w:rFonts w:ascii="Times New Roman" w:hAnsi="Times New Roman" w:cs="Times New Roman"/>
          <w:i/>
          <w:color w:val="000000" w:themeColor="text1"/>
        </w:rPr>
      </w:pPr>
      <w:r w:rsidRPr="00F67FBA">
        <w:rPr>
          <w:rFonts w:ascii="Times New Roman" w:hAnsi="Times New Roman" w:cs="Times New Roman"/>
          <w:b/>
          <w:color w:val="000000" w:themeColor="text1"/>
        </w:rPr>
        <w:t>16.3.5.</w:t>
      </w:r>
      <w:r w:rsidRPr="00F67FBA">
        <w:rPr>
          <w:rFonts w:ascii="Times New Roman" w:hAnsi="Times New Roman" w:cs="Times New Roman"/>
          <w:color w:val="000000" w:themeColor="text1"/>
        </w:rPr>
        <w:t xml:space="preserve"> </w:t>
      </w:r>
      <w:r w:rsidRPr="00F67FBA">
        <w:rPr>
          <w:rFonts w:ascii="Times New Roman" w:hAnsi="Times New Roman" w:cs="Times New Roman"/>
          <w:i/>
          <w:color w:val="000000" w:themeColor="text1"/>
        </w:rPr>
        <w:t>The OC estimates for each group will be compared using an ANOVA with condition as a factor. This will let us determine which cost type produced the highest discounting.</w:t>
      </w:r>
    </w:p>
    <w:p w14:paraId="74973A85" w14:textId="77777777" w:rsidR="0094355F" w:rsidRDefault="0094355F" w:rsidP="0094488F">
      <w:pPr>
        <w:pStyle w:val="BodyText"/>
        <w:spacing w:before="0" w:after="0"/>
        <w:rPr>
          <w:rFonts w:ascii="Times New Roman" w:hAnsi="Times New Roman" w:cs="Times New Roman"/>
          <w:i/>
          <w:color w:val="000000" w:themeColor="text1"/>
        </w:rPr>
      </w:pPr>
    </w:p>
    <w:p w14:paraId="68ACFB59" w14:textId="02525B97" w:rsidR="0094355F" w:rsidRDefault="0094355F" w:rsidP="0094488F">
      <w:pPr>
        <w:pStyle w:val="BodyText"/>
        <w:spacing w:before="0" w:after="0"/>
        <w:rPr>
          <w:rFonts w:ascii="Times New Roman" w:hAnsi="Times New Roman" w:cs="Times New Roman"/>
          <w:b/>
          <w:color w:val="000000" w:themeColor="text1"/>
        </w:rPr>
      </w:pPr>
      <w:r>
        <w:rPr>
          <w:rFonts w:ascii="Times New Roman" w:hAnsi="Times New Roman" w:cs="Times New Roman"/>
          <w:b/>
          <w:color w:val="000000" w:themeColor="text1"/>
        </w:rPr>
        <w:t>Additional ideas</w:t>
      </w:r>
    </w:p>
    <w:p w14:paraId="4F336910" w14:textId="77777777" w:rsidR="0094355F" w:rsidRDefault="0094355F" w:rsidP="0094488F">
      <w:pPr>
        <w:pStyle w:val="BodyText"/>
        <w:spacing w:before="0" w:after="0"/>
        <w:rPr>
          <w:rFonts w:ascii="Times New Roman" w:hAnsi="Times New Roman" w:cs="Times New Roman"/>
          <w:b/>
          <w:color w:val="000000" w:themeColor="text1"/>
        </w:rPr>
      </w:pPr>
    </w:p>
    <w:p w14:paraId="3925D23A" w14:textId="77777777" w:rsidR="0094355F" w:rsidRDefault="0094355F" w:rsidP="0094355F">
      <w:pPr>
        <w:rPr>
          <w:rFonts w:ascii="Helvetica Neue" w:hAnsi="Helvetica Neue"/>
        </w:rPr>
      </w:pPr>
      <w:r>
        <w:rPr>
          <w:rFonts w:ascii="Helvetica Neue" w:hAnsi="Helvetica Neue"/>
        </w:rPr>
        <w:t>Also, find a way to compare the relative acceptance of waiting when paired with each effort. There might be a discrepancy in wait acceptance rates, which the data suggests might happen.</w:t>
      </w:r>
    </w:p>
    <w:p w14:paraId="7AFED954" w14:textId="77777777" w:rsidR="0094355F" w:rsidRDefault="0094355F" w:rsidP="0094355F">
      <w:pPr>
        <w:rPr>
          <w:rFonts w:ascii="Helvetica Neue" w:hAnsi="Helvetica Neue"/>
        </w:rPr>
      </w:pPr>
    </w:p>
    <w:p w14:paraId="1DE458B0" w14:textId="77777777" w:rsidR="0094355F" w:rsidRPr="00447261" w:rsidRDefault="0094355F" w:rsidP="0094355F">
      <w:pPr>
        <w:rPr>
          <w:rFonts w:ascii="Helvetica Neue" w:hAnsi="Helvetica Neue"/>
        </w:rPr>
      </w:pPr>
      <w:r>
        <w:rPr>
          <w:rFonts w:ascii="Helvetica Neue" w:hAnsi="Helvetica Neue"/>
        </w:rPr>
        <w:t>And think about an analysis where we check that the proportion of quits in the choice section vs handling time</w:t>
      </w:r>
    </w:p>
    <w:p w14:paraId="2C905BFD" w14:textId="77777777" w:rsidR="0094355F" w:rsidRPr="0094355F" w:rsidRDefault="0094355F" w:rsidP="0094488F">
      <w:pPr>
        <w:pStyle w:val="BodyText"/>
        <w:spacing w:before="0" w:after="0"/>
        <w:rPr>
          <w:rFonts w:ascii="Times New Roman" w:hAnsi="Times New Roman" w:cs="Times New Roman"/>
          <w:b/>
          <w:color w:val="000000" w:themeColor="text1"/>
        </w:rPr>
      </w:pPr>
    </w:p>
    <w:p w14:paraId="358DFB0C" w14:textId="6F3A5F1B" w:rsidR="00F23EE8" w:rsidRPr="00F67FBA" w:rsidRDefault="00F23EE8" w:rsidP="0094488F">
      <w:pPr>
        <w:pStyle w:val="BodyText"/>
        <w:spacing w:before="0" w:after="0"/>
        <w:rPr>
          <w:rFonts w:ascii="Times New Roman" w:hAnsi="Times New Roman" w:cs="Times New Roman"/>
          <w:color w:val="000000" w:themeColor="text1"/>
        </w:rPr>
      </w:pPr>
    </w:p>
    <w:sectPr w:rsidR="00F23EE8" w:rsidRPr="00F67F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3F7BD" w14:textId="77777777" w:rsidR="001F77D7" w:rsidRDefault="001F77D7">
      <w:pPr>
        <w:spacing w:after="0"/>
      </w:pPr>
      <w:r>
        <w:separator/>
      </w:r>
    </w:p>
  </w:endnote>
  <w:endnote w:type="continuationSeparator" w:id="0">
    <w:p w14:paraId="6D800F61" w14:textId="77777777" w:rsidR="001F77D7" w:rsidRDefault="001F77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6759" w14:textId="77777777" w:rsidR="001F77D7" w:rsidRDefault="001F77D7">
      <w:r>
        <w:separator/>
      </w:r>
    </w:p>
  </w:footnote>
  <w:footnote w:type="continuationSeparator" w:id="0">
    <w:p w14:paraId="60532BB9" w14:textId="77777777" w:rsidR="001F77D7" w:rsidRDefault="001F77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61C1"/>
    <w:rsid w:val="000F6616"/>
    <w:rsid w:val="00107E7E"/>
    <w:rsid w:val="001F5A8F"/>
    <w:rsid w:val="001F77D7"/>
    <w:rsid w:val="002124EE"/>
    <w:rsid w:val="002715DF"/>
    <w:rsid w:val="00277D3F"/>
    <w:rsid w:val="002C241A"/>
    <w:rsid w:val="00494CCA"/>
    <w:rsid w:val="004E29B3"/>
    <w:rsid w:val="004E69CF"/>
    <w:rsid w:val="00590D07"/>
    <w:rsid w:val="006E3F97"/>
    <w:rsid w:val="00742784"/>
    <w:rsid w:val="00784D58"/>
    <w:rsid w:val="0079674E"/>
    <w:rsid w:val="008762CF"/>
    <w:rsid w:val="008D6863"/>
    <w:rsid w:val="009376F1"/>
    <w:rsid w:val="0094355F"/>
    <w:rsid w:val="0094488F"/>
    <w:rsid w:val="00A03F46"/>
    <w:rsid w:val="00B86B75"/>
    <w:rsid w:val="00BC48D5"/>
    <w:rsid w:val="00C36279"/>
    <w:rsid w:val="00C861F1"/>
    <w:rsid w:val="00E179A5"/>
    <w:rsid w:val="00E315A3"/>
    <w:rsid w:val="00F103FF"/>
    <w:rsid w:val="00F23EE8"/>
    <w:rsid w:val="00F67FBA"/>
    <w:rsid w:val="00FE1F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7EC5"/>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5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1346</Words>
  <Characters>7674</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Effort and Delay Discounting in a Foraging Environment</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13</cp:revision>
  <dcterms:created xsi:type="dcterms:W3CDTF">2018-07-12T16:53:00Z</dcterms:created>
  <dcterms:modified xsi:type="dcterms:W3CDTF">2018-11-29T21:16:00Z</dcterms:modified>
</cp:coreProperties>
</file>