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Protrazione delle Spalle</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5" w:name="bibbia-protrazione-delle-spalle"/>
    <w:p>
      <w:pPr>
        <w:pStyle w:val="Heading1"/>
      </w:pPr>
      <w:r>
        <w:t xml:space="preserve">Bibbia — Protrazione delle spalle</w:t>
      </w:r>
    </w:p>
    <w:p>
      <w:pPr>
        <w:pStyle w:val="FirstParagraph"/>
      </w:pPr>
      <w:r>
        <w:rPr>
          <w:b/>
          <w:bCs/>
        </w:rPr>
        <w:t xml:space="preserve">Condizione:</w:t>
      </w:r>
      <w:r>
        <w:t xml:space="preserve"> </w:t>
      </w:r>
      <w:r>
        <w:t xml:space="preserve">protrazione delle spalle (spalle arrotolate in avanti, torace chiuso)</w:t>
      </w:r>
      <w:r>
        <w:t xml:space="preserve"> </w:t>
      </w:r>
      <w:r>
        <w:rPr>
          <w:b/>
          <w:bCs/>
        </w:rPr>
        <w:t xml:space="preserve">Ancora fisiologica:</w:t>
      </w:r>
      <w:r>
        <w:t xml:space="preserve"> </w:t>
      </w:r>
      <w:r>
        <w:t xml:space="preserve">Paula M. Ludewig, University of Minnesota — cinematica scapolare e dolore di spalla</w:t>
      </w:r>
      <w:r>
        <w:t xml:space="preserve"> </w:t>
      </w:r>
      <w:r>
        <w:rPr>
          <w:b/>
          <w:bCs/>
        </w:rPr>
        <w:t xml:space="preserve">Ancora clinica:</w:t>
      </w:r>
      <w:r>
        <w:t xml:space="preserve"> </w:t>
      </w:r>
      <w:r>
        <w:t xml:space="preserve">Jeremy Lewis, Regno Unito — postura e spalla, con i suoi limiti dichiarati</w:t>
      </w:r>
      <w:r>
        <w:t xml:space="preserve"> </w:t>
      </w:r>
      <w:r>
        <w:rPr>
          <w:b/>
          <w:bCs/>
        </w:rPr>
        <w:t xml:space="preserve">Versione:</w:t>
      </w:r>
      <w:r>
        <w:t xml:space="preserve"> </w:t>
      </w:r>
      <w:r>
        <w:t xml:space="preserve">v7 (revisione di lingua, 6º livello) ·</w:t>
      </w:r>
      <w:r>
        <w:t xml:space="preserve"> </w:t>
      </w:r>
      <w:r>
        <w:rPr>
          <w:b/>
          <w:bCs/>
        </w:rPr>
        <w:t xml:space="preserve">Data:</w:t>
      </w:r>
      <w:r>
        <w:t xml:space="preserve"> </w:t>
      </w:r>
      <w:r>
        <w:t xml:space="preserve">24 agosto 2026 ·</w:t>
      </w:r>
      <w:r>
        <w:t xml:space="preserve"> </w:t>
      </w:r>
      <w:r>
        <w:rPr>
          <w:b/>
          <w:bCs/>
        </w:rPr>
        <w:t xml:space="preserve">Autore:</w:t>
      </w:r>
      <w:r>
        <w:t xml:space="preserve"> </w:t>
      </w:r>
      <w:r>
        <w:t xml:space="preserve">Direttore Osteopatico Mobilitas</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Bibbia ti insegna a leggere una spalla scivolata in avanti perché il torace sotto di lei si è chiuso, e a dire con precisione cosa puoi spostare e cosa no.</w:t>
      </w:r>
    </w:p>
    <w:p>
      <w:pPr>
        <w:pStyle w:val="FirstParagraph"/>
      </w:pPr>
      <w:r>
        <w:rPr>
          <w:b/>
          <w:bCs/>
        </w:rPr>
        <w:t xml:space="preserve">A chi parla.</w:t>
      </w:r>
      <w:r>
        <w:t xml:space="preserve"> </w:t>
      </w:r>
      <w:r>
        <w:t xml:space="preserve">All’osteopata del team. Non ti spiega cos’è la scapola: ti spiega cosa fa la scapola qui.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Qui trovi</w:t>
            </w:r>
          </w:p>
        </w:tc>
        <w:tc>
          <w:tcPr/>
          <w:p>
            <w:pPr>
              <w:pStyle w:val="Compact"/>
            </w:pPr>
            <w:r>
              <w:t xml:space="preserve">Nella Procedura trovi</w:t>
            </w:r>
          </w:p>
        </w:tc>
      </w:tr>
      <w:tr>
        <w:tc>
          <w:tcPr/>
          <w:p>
            <w:pPr>
              <w:pStyle w:val="Compact"/>
            </w:pPr>
            <w:r>
              <w:t xml:space="preserve">Cos’è, perché succede, quanto è solido</w:t>
            </w:r>
          </w:p>
        </w:tc>
        <w:tc>
          <w:tcPr/>
          <w:p>
            <w:pPr>
              <w:pStyle w:val="Compact"/>
            </w:pPr>
            <w:r>
              <w:t xml:space="preserve">Tecniche, dosi, sequenze, minuti</w:t>
            </w:r>
          </w:p>
        </w:tc>
      </w:tr>
      <w:tr>
        <w:tc>
          <w:tcPr/>
          <w:p>
            <w:pPr>
              <w:pStyle w:val="Compact"/>
            </w:pPr>
            <w:r>
              <w:t xml:space="preserve">Perché una mano può agire</w:t>
            </w:r>
          </w:p>
        </w:tc>
        <w:tc>
          <w:tcPr/>
          <w:p>
            <w:pPr>
              <w:pStyle w:val="Compact"/>
            </w:pPr>
            <w:r>
              <w:t xml:space="preserve">Il piano delle sedute e le rivalutazioni</w:t>
            </w:r>
          </w:p>
        </w:tc>
      </w:tr>
    </w:tbl>
    <w:p>
      <w:pPr>
        <w:pStyle w:val="BodyText"/>
      </w:pPr>
      <w:r>
        <w:rPr>
          <w:b/>
          <w:bCs/>
        </w:rPr>
        <w:t xml:space="preserve">Le etichette.</w:t>
      </w:r>
      <w:r>
        <w:t xml:space="preserve"> </w:t>
      </w:r>
      <w:r>
        <w:t xml:space="preserve">Ogni meccanismo, modello e leva porta un riquadro</w:t>
      </w:r>
      <w:r>
        <w:t xml:space="preserve"> </w:t>
      </w:r>
      <w:r>
        <w:rPr>
          <w:rStyle w:val="VerbatimChar"/>
        </w:rPr>
        <w:t xml:space="preserve">Quanto è solido</w:t>
      </w:r>
      <w:r>
        <w:t xml:space="preserve">. Dentro c’è una di quattro etichette, con la sua glossa fissa:</w:t>
      </w:r>
      <w:r>
        <w:t xml:space="preserve"> </w:t>
      </w:r>
      <w:r>
        <w:rPr>
          <w:b/>
          <w:bCs/>
        </w:rPr>
        <w:t xml:space="preserve">DIMOSTRATO</w:t>
      </w:r>
      <w:r>
        <w:t xml:space="preserve"> </w:t>
      </w:r>
      <w:r>
        <w:rPr>
          <w:i/>
          <w:iCs/>
        </w:rPr>
        <w:t xml:space="preserve">(studi sull’uomo, solidi)</w:t>
      </w:r>
      <w:r>
        <w:t xml:space="preserve"> </w:t>
      </w:r>
      <w:r>
        <w:t xml:space="preserve">·</w:t>
      </w:r>
      <w:r>
        <w:t xml:space="preserve"> </w:t>
      </w:r>
      <w:r>
        <w:rPr>
          <w:b/>
          <w:bCs/>
        </w:rPr>
        <w:t xml:space="preserve">PROBABILE</w:t>
      </w:r>
      <w:r>
        <w:t xml:space="preserve"> </w:t>
      </w:r>
      <w:r>
        <w:rPr>
          <w:i/>
          <w:iCs/>
        </w:rPr>
        <w:t xml:space="preserve">(razionale forte, prove parziali)</w:t>
      </w:r>
      <w:r>
        <w:t xml:space="preserve"> </w:t>
      </w:r>
      <w:r>
        <w:t xml:space="preserve">·</w:t>
      </w:r>
      <w:r>
        <w:t xml:space="preserve"> </w:t>
      </w:r>
      <w:r>
        <w:rPr>
          <w:b/>
          <w:bCs/>
        </w:rPr>
        <w:t xml:space="preserve">IPOTESI</w:t>
      </w:r>
      <w:r>
        <w:t xml:space="preserve"> </w:t>
      </w:r>
      <w:r>
        <w:rPr>
          <w:i/>
          <w:iCs/>
        </w:rPr>
        <w:t xml:space="preserve">(meccanismo coerente, nessuno studio)</w:t>
      </w:r>
      <w:r>
        <w:t xml:space="preserve"> </w:t>
      </w:r>
      <w:r>
        <w:t xml:space="preserve">·</w:t>
      </w:r>
      <w:r>
        <w:t xml:space="preserve"> </w:t>
      </w:r>
      <w:r>
        <w:rPr>
          <w:b/>
          <w:bCs/>
        </w:rPr>
        <w:t xml:space="preserve">RAGIONAMENTO</w:t>
      </w:r>
      <w:r>
        <w:t xml:space="preserve"> </w:t>
      </w:r>
      <w:r>
        <w:rPr>
          <w:i/>
          <w:iCs/>
        </w:rPr>
        <w:t xml:space="preserve">(cornice clinica, non una prova)</w:t>
      </w:r>
      <w:r>
        <w:t xml:space="preserve">. La scala, le parole del metodo e il modo di studiare stanno nel documento di metodo condiviso. Qui servono due precisazioni e una prova.</w:t>
      </w:r>
    </w:p>
    <w:p>
      <w:pPr>
        <w:pStyle w:val="BodyText"/>
      </w:pPr>
      <w:r>
        <w:rPr>
          <w:b/>
          <w:bCs/>
        </w:rPr>
        <w:t xml:space="preserve">DIMOSTRATO copre tre cose diverse:</w:t>
      </w:r>
      <w:r>
        <w:t xml:space="preserve"> </w:t>
      </w:r>
      <w:r>
        <w:t xml:space="preserve">studi controllati e revisioni sistematiche; coorti ampie con dose-risposta; misura sperimentale diretta nell’uomo. La glossa resta sempre la stessa. È testo fisso, e serve proprio perché è identica ovunque. Quale delle tre hai davanti lo trovi accanto alla fonte, dopo il trattino.</w:t>
      </w:r>
    </w:p>
    <w:p>
      <w:pPr>
        <w:pStyle w:val="BodyText"/>
      </w:pPr>
      <w:r>
        <w:rPr>
          <w:b/>
          <w:bCs/>
        </w:rPr>
        <w:t xml:space="preserve">IPOTESI ha una sola variante ammessa.</w:t>
      </w:r>
      <w:r>
        <w:t xml:space="preserve"> </w:t>
      </w:r>
      <w:r>
        <w:t xml:space="preserve">Vale quando esistono studi diretti che hanno cercato quel meccanismo e non l’hanno trovato, o l’hanno trovato in direzione opposta. In quel caso la glossa diventa</w:t>
      </w:r>
      <w:r>
        <w:t xml:space="preserve"> </w:t>
      </w:r>
      <w:r>
        <w:rPr>
          <w:i/>
          <w:iCs/>
        </w:rPr>
        <w:t xml:space="preserve">(meccanismo coerente, prove contrarie)</w:t>
      </w:r>
      <w:r>
        <w:t xml:space="preserve">. Su questa condizione la incontrerai più di una volta.</w:t>
      </w:r>
    </w:p>
    <w:p>
      <w:pPr>
        <w:pStyle w:val="BodyText"/>
      </w:pPr>
      <w:r>
        <w:rPr>
          <w:b/>
          <w:bCs/>
        </w:rPr>
        <w:t xml:space="preserve">La prova che conta:</w:t>
      </w:r>
      <w:r>
        <w:t xml:space="preserve"> </w:t>
      </w:r>
      <w:r>
        <w:t xml:space="preserve">chiudi il documento e di’ ad alta voce i cinque meccanismi e da cosa riconosci ciascuno,</w:t>
      </w:r>
      <w:r>
        <w:t xml:space="preserve"> </w:t>
      </w:r>
      <w:r>
        <w:rPr>
          <w:b/>
          <w:bCs/>
        </w:rPr>
        <w:t xml:space="preserve">aiutandoti con le cinque immagini</w:t>
      </w:r>
      <w:r>
        <w:t xml:space="preserve">. Quello che non sai dire non l’hai imparato.</w:t>
      </w:r>
      <w:r>
        <w:t xml:space="preserve"> </w:t>
      </w: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La prosa afferma, l’etichetta qualifica. Se un’affermazione non ha etichetta, è un errore del documento.</w:t>
      </w:r>
    </w:p>
    <w:p>
      <w:pPr>
        <w:pStyle w:val="Compact"/>
        <w:numPr>
          <w:ilvl w:val="0"/>
          <w:numId w:val="1001"/>
        </w:numPr>
      </w:pPr>
      <w:r>
        <w:t xml:space="preserve">Su questa condizione quasi sempre il verbo giusto non è</w:t>
      </w:r>
      <w:r>
        <w:t xml:space="preserve"> </w:t>
      </w:r>
      <w:r>
        <w:t xml:space="preserve">“correggere”</w:t>
      </w:r>
      <w:r>
        <w:t xml:space="preserve">: è</w:t>
      </w:r>
      <w:r>
        <w:t xml:space="preserve"> </w:t>
      </w:r>
      <w:r>
        <w:t xml:space="preserve">“restituire escursione”</w:t>
      </w:r>
      <w:r>
        <w:t xml:space="preserve">.</w:t>
      </w:r>
    </w:p>
    <w:p>
      <w:pPr>
        <w:pStyle w:val="Compact"/>
        <w:numPr>
          <w:ilvl w:val="0"/>
          <w:numId w:val="1001"/>
        </w:numPr>
      </w:pPr>
      <w:r>
        <w:t xml:space="preserve">Le soglie dei marker di questa Bibbia sono convenzioni dichiarate, non numeri presi dalla letteratura. Trovi scritto ogni volta da dove vengono.</w:t>
      </w:r>
    </w:p>
    <w:p>
      <w:pPr>
        <w:pStyle w:val="Compact"/>
        <w:numPr>
          <w:ilvl w:val="0"/>
          <w:numId w:val="1001"/>
        </w:numPr>
      </w:pPr>
      <w:r>
        <w:rPr>
          <w:b/>
          <w:bCs/>
        </w:rPr>
        <w:t xml:space="preserve">Perché ci sei tu.</w:t>
      </w:r>
      <w:r>
        <w:t xml:space="preserve"> </w:t>
      </w:r>
      <w:r>
        <w:t xml:space="preserve">Lo spazio dentro la spalla cambia di 1,2 millimetri fra assetto normale ed eretto, e solo a braccio sollevato (Kalra, 2010, PMID 20710092). Questo ti autorizza a spiegare il tuo lavoro come recupero di movimento, che è la grandezza che si sposta davvero. Non ti autorizza a spiegarlo come</w:t>
      </w:r>
      <w:r>
        <w:t xml:space="preserve"> </w:t>
      </w:r>
      <w:r>
        <w:t xml:space="preserve">“faccio spazio nella spalla”</w:t>
      </w:r>
      <w:r>
        <w:t xml:space="preserve">.</w:t>
      </w:r>
    </w:p>
    <w:p>
      <w:pPr>
        <w:pStyle w:val="FirstParagraph"/>
      </w:pPr>
      <w:r>
        <w:t xml:space="preserve">Buon nutrimento!</w:t>
      </w:r>
    </w:p>
    <w:p>
      <w:r>
        <w:pict>
          <v:rect style="width:0;height:1.5pt" o:hralign="center" o:hrstd="t" o:hr="t"/>
        </w:pict>
      </w:r>
    </w:p>
    <w:bookmarkEnd w:id="9"/>
    <w:bookmarkStart w:id="10"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una persona che si vede chiusa nelle foto, che ha provato a tenersi indietro e non ci riesce, e che ha già capito da sola che la forza di volontà non c’entra.</w:t>
      </w:r>
    </w:p>
    <w:p>
      <w:pPr>
        <w:pStyle w:val="FirstParagraph"/>
      </w:pPr>
      <w:r>
        <w:rPr>
          <w:b/>
          <w:bCs/>
        </w:rPr>
        <w:t xml:space="preserve">Come lo racconta lui.</w:t>
      </w:r>
      <w:r>
        <w:t xml:space="preserve"> </w:t>
      </w:r>
      <w:r>
        <w:t xml:space="preserve">Le parole sono queste, e conviene usarle.</w:t>
      </w:r>
    </w:p>
    <w:p>
      <w:pPr>
        <w:pStyle w:val="BodyText"/>
      </w:pPr>
      <w:r>
        <w:rPr>
          <w:i/>
          <w:iCs/>
        </w:rPr>
        <w:t xml:space="preserve">“Sembro chiuso anche quando non lo sono.”</w:t>
      </w:r>
      <w:r>
        <w:t xml:space="preserve"> </w:t>
      </w:r>
      <w:r>
        <w:t xml:space="preserve">·</w:t>
      </w:r>
      <w:r>
        <w:t xml:space="preserve"> </w:t>
      </w:r>
      <w:r>
        <w:rPr>
          <w:i/>
          <w:iCs/>
        </w:rPr>
        <w:t xml:space="preserve">“Faccio palestra da mesi e non si vede niente.”</w:t>
      </w:r>
      <w:r>
        <w:t xml:space="preserve"> </w:t>
      </w:r>
      <w:r>
        <w:t xml:space="preserve">·</w:t>
      </w:r>
      <w:r>
        <w:t xml:space="preserve"> </w:t>
      </w:r>
      <w:r>
        <w:rPr>
          <w:i/>
          <w:iCs/>
        </w:rPr>
        <w:t xml:space="preserve">“Mi raddrizzo e dura due minuti.”</w:t>
      </w:r>
      <w:r>
        <w:t xml:space="preserve"> </w:t>
      </w:r>
      <w:r>
        <w:t xml:space="preserve">·</w:t>
      </w:r>
      <w:r>
        <w:t xml:space="preserve"> </w:t>
      </w:r>
      <w:r>
        <w:rPr>
          <w:i/>
          <w:iCs/>
        </w:rPr>
        <w:t xml:space="preserve">“C’è quel punto in mezzo alla schiena dove vorrei che qualcuno mi premesse con il gomito.”</w:t>
      </w:r>
      <w:r>
        <w:t xml:space="preserve"> </w:t>
      </w:r>
      <w:r>
        <w:t xml:space="preserve">·</w:t>
      </w:r>
      <w:r>
        <w:t xml:space="preserve"> </w:t>
      </w:r>
      <w:r>
        <w:rPr>
          <w:i/>
          <w:iCs/>
        </w:rPr>
        <w:t xml:space="preserve">“Nelle foto di gruppo sono l’unico curvo.”</w:t>
      </w:r>
      <w:r>
        <w:t xml:space="preserve"> </w:t>
      </w:r>
      <w:r>
        <w:t xml:space="preserve">·</w:t>
      </w:r>
      <w:r>
        <w:t xml:space="preserve"> </w:t>
      </w:r>
      <w:r>
        <w:rPr>
          <w:i/>
          <w:iCs/>
        </w:rPr>
        <w:t xml:space="preserve">“Il braccio arriva sulla mensola, ma con un fastidio.”</w:t>
      </w:r>
      <w:r>
        <w:t xml:space="preserve"> </w:t>
      </w:r>
      <w:r>
        <w:t xml:space="preserve">·</w:t>
      </w:r>
      <w:r>
        <w:t xml:space="preserve"> </w:t>
      </w:r>
      <w:r>
        <w:rPr>
          <w:i/>
          <w:iCs/>
        </w:rPr>
        <w:t xml:space="preserve">“Il respiro si è accorciato e non me n’ero accorto.”</w:t>
      </w:r>
    </w:p>
    <w:p>
      <w:pPr>
        <w:pStyle w:val="BodyText"/>
      </w:pPr>
      <w:r>
        <w:t xml:space="preserve">Due frasi meritano attenzione clinica.</w:t>
      </w:r>
      <w:r>
        <w:t xml:space="preserve"> </w:t>
      </w:r>
      <w:r>
        <w:rPr>
          <w:i/>
          <w:iCs/>
        </w:rPr>
        <w:t xml:space="preserve">“Quella posizione per il mio corpo è la più comoda”</w:t>
      </w:r>
      <w:r>
        <w:t xml:space="preserve"> </w:t>
      </w:r>
      <w:r>
        <w:t xml:space="preserve">è una descrizione esatta, non una scusa.</w:t>
      </w:r>
      <w:r>
        <w:t xml:space="preserve"> </w:t>
      </w:r>
      <w:r>
        <w:rPr>
          <w:i/>
          <w:iCs/>
        </w:rPr>
        <w:t xml:space="preserve">“Mi vedo mio padre addosso”</w:t>
      </w:r>
      <w:r>
        <w:t xml:space="preserve"> </w:t>
      </w:r>
      <w:r>
        <w:t xml:space="preserve">porta con sé una domanda: è già scritto? La risposta cambia il modo in cui il paziente lavorerà con te.</w:t>
      </w:r>
    </w:p>
    <w:p>
      <w:pPr>
        <w:pStyle w:val="BodyText"/>
      </w:pPr>
      <w:r>
        <w:rPr>
          <w:b/>
          <w:bCs/>
        </w:rPr>
        <w:t xml:space="preserve">Cosa ha già fatto.</w:t>
      </w:r>
      <w:r>
        <w:t xml:space="preserve"> </w:t>
      </w:r>
      <w:r>
        <w:t xml:space="preserve">Il percorso è lungo e ha una sua logica. Conviene riconoscerla invece di smontarla. Ha allenato petto e spalle</w:t>
      </w:r>
      <w:r>
        <w:t xml:space="preserve"> </w:t>
      </w:r>
      <w:r>
        <w:t xml:space="preserve">“per aprirsi”</w:t>
      </w:r>
      <w:r>
        <w:t xml:space="preserve">, e ha ottenuto il risultato opposto. Ha portato un correttore posturale per due settimane. Ha fatto stretching sullo stipite della porta, con un’apertura che durava ore. Poi massaggi fra le scapole, una sedia nuova, pilates e ginnastica posturale con benefici veri. Quando la spalla ha iniziato a fare male sono arrivati gli antinfiammatori. Se c’è dolore di spalla, spesso ha in mano un’ecografia o una risonanza: quegli esami guardano tendini e borsa, cioè l’articolazione, e non la posizione in cui quell’articolazione lavora.</w:t>
      </w:r>
    </w:p>
    <w:p>
      <w:pPr>
        <w:pStyle w:val="BodyText"/>
      </w:pPr>
      <w:r>
        <w:rPr>
          <w:b/>
          <w:bCs/>
        </w:rPr>
        <w:t xml:space="preserve">Cosa nessuno ha guardato.</w:t>
      </w:r>
      <w:r>
        <w:t xml:space="preserve"> </w:t>
      </w:r>
      <w:r>
        <w:t xml:space="preserve">Il torace. Non la spalla, non la scapola, non il muscolo che brucia: la gabbia sotto di loro, e quanto si apre davvero. È il pezzo che manca in tutti i tentativi che ha fatto, ed è quello su cui hai qualcosa da misurare prima e dopo. È come asciugare il pavimento ogni sera senza cercare da dove entra l’acqua.</w:t>
      </w:r>
    </w:p>
    <w:p>
      <w:pPr>
        <w:pStyle w:val="BodyText"/>
      </w:pPr>
      <w:r>
        <w:rPr>
          <w:b/>
          <w:bCs/>
        </w:rPr>
        <w:t xml:space="preserve">Le tre domande che ti farà.</w:t>
      </w:r>
      <w:r>
        <w:t xml:space="preserve"> </w:t>
      </w:r>
      <w:r>
        <w:rPr>
          <w:i/>
          <w:iCs/>
        </w:rPr>
        <w:t xml:space="preserve">“Faccio già palestra, non basta?”</w:t>
      </w:r>
      <w:r>
        <w:t xml:space="preserve"> </w:t>
      </w:r>
      <w:r>
        <w:t xml:space="preserve">ha risposta in «Cosa può fare il paziente da solo».</w:t>
      </w:r>
      <w:r>
        <w:t xml:space="preserve"> </w:t>
      </w:r>
      <w:r>
        <w:rPr>
          <w:i/>
          <w:iCs/>
        </w:rPr>
        <w:t xml:space="preserve">“Ormai sono fatto così?”</w:t>
      </w:r>
      <w:r>
        <w:t xml:space="preserve"> </w:t>
      </w:r>
      <w:r>
        <w:t xml:space="preserve">in «Che cos’è davvero».</w:t>
      </w:r>
      <w:r>
        <w:t xml:space="preserve"> </w:t>
      </w:r>
      <w:r>
        <w:rPr>
          <w:i/>
          <w:iCs/>
        </w:rPr>
        <w:t xml:space="preserve">“Quando smetto torna tutto come prima?”</w:t>
      </w:r>
      <w:r>
        <w:t xml:space="preserve"> </w:t>
      </w:r>
      <w:r>
        <w:t xml:space="preserve">in «Cosa dice la scienza». L’ultima non ti piacerà del tutto.</w:t>
      </w:r>
    </w:p>
    <w:p>
      <w:pPr>
        <w:pStyle w:val="BlockText"/>
      </w:pPr>
      <w:r>
        <w:rPr>
          <w:b/>
          <w:bCs/>
        </w:rPr>
        <w:t xml:space="preserve">Attenzione.</w:t>
      </w:r>
      <w:r>
        <w:t xml:space="preserve"> </w:t>
      </w:r>
      <w:r>
        <w:t xml:space="preserve">Il farmaco qui non ha alcun ruolo causale: abbassa il dolore, e non agisce sulla meccanica. Non è un argomento contro il farmaco. È la ragione per cui il paziente, dopo mesi, arriva da te comunque.</w:t>
      </w:r>
    </w:p>
    <w:p>
      <w:pPr>
        <w:pStyle w:val="FirstParagraph"/>
      </w:pPr>
      <w:r>
        <w:rPr>
          <w:b/>
          <w:bCs/>
        </w:rPr>
        <w:t xml:space="preserve">Le tre cose da ricordare, più una</w:t>
      </w:r>
    </w:p>
    <w:p>
      <w:pPr>
        <w:pStyle w:val="Compact"/>
        <w:numPr>
          <w:ilvl w:val="0"/>
          <w:numId w:val="1002"/>
        </w:numPr>
      </w:pPr>
      <w:r>
        <w:t xml:space="preserve">Il paziente non è pigro: la posizione chiusa è, per il suo sistema, la posizione a minor costo.</w:t>
      </w:r>
    </w:p>
    <w:p>
      <w:pPr>
        <w:pStyle w:val="Compact"/>
        <w:numPr>
          <w:ilvl w:val="0"/>
          <w:numId w:val="1002"/>
        </w:numPr>
      </w:pPr>
      <w:r>
        <w:t xml:space="preserve">Ogni cosa che ha provato ha agito sopra il torace. Nessuna ha agito sul torace.</w:t>
      </w:r>
    </w:p>
    <w:p>
      <w:pPr>
        <w:pStyle w:val="Compact"/>
        <w:numPr>
          <w:ilvl w:val="0"/>
          <w:numId w:val="1002"/>
        </w:numPr>
      </w:pPr>
      <w:r>
        <w:t xml:space="preserve">Se porta un’ecografia della spalla, hai una struttura fotografata e nessuna informazione sulla posizione in cui lavora.</w:t>
      </w:r>
    </w:p>
    <w:p>
      <w:pPr>
        <w:pStyle w:val="Compact"/>
        <w:numPr>
          <w:ilvl w:val="0"/>
          <w:numId w:val="1002"/>
        </w:numPr>
      </w:pPr>
      <w:r>
        <w:rPr>
          <w:b/>
          <w:bCs/>
        </w:rPr>
        <w:t xml:space="preserve">Perché ci sei tu.</w:t>
      </w:r>
      <w:r>
        <w:t xml:space="preserve"> </w:t>
      </w:r>
      <w:r>
        <w:t xml:space="preserve">Cambiare la postazione di lavoro, da solo, non previene i disturbi di collo e arto superiore negli impiegati: quindici studi randomizzati e 2.165 lavoratori, con prove incoerenti sui supporti per il braccio e sui mouse alternativi (Hoe,</w:t>
      </w:r>
      <w:r>
        <w:t xml:space="preserve"> </w:t>
      </w:r>
      <w:r>
        <w:rPr>
          <w:i/>
          <w:iCs/>
        </w:rPr>
        <w:t xml:space="preserve">Cochrane</w:t>
      </w:r>
      <w:r>
        <w:t xml:space="preserve"> </w:t>
      </w:r>
      <w:r>
        <w:t xml:space="preserve">2018, PMID 30350850). Questo ti autorizza a dire che l’ambiente non basta e che serve un intervento sul corpo. Non ti autorizza a dire che la sedia non conta.</w:t>
      </w:r>
    </w:p>
    <w:p>
      <w:r>
        <w:pict>
          <v:rect style="width:0;height:1.5pt" o:hralign="center" o:hrstd="t" o:hr="t"/>
        </w:pict>
      </w:r>
    </w:p>
    <w:bookmarkEnd w:id="10"/>
    <w:bookmarkStart w:id="11" w:name="capitolo-2-che-cosè-davvero"/>
    <w:p>
      <w:pPr>
        <w:pStyle w:val="Heading2"/>
      </w:pPr>
      <w:r>
        <w:t xml:space="preserve">Capitolo 2 — Che cos’è davvero</w:t>
      </w:r>
    </w:p>
    <w:p>
      <w:pPr>
        <w:pStyle w:val="BlockText"/>
      </w:pPr>
      <w:r>
        <w:rPr>
          <w:b/>
          <w:bCs/>
        </w:rPr>
        <w:t xml:space="preserve">In una riga:</w:t>
      </w:r>
      <w:r>
        <w:t xml:space="preserve"> </w:t>
      </w:r>
      <w:r>
        <w:t xml:space="preserve">la protrazione delle spalle non è una malattia e non è una diagnosi: è una misura di posizione, molto frequente, che spiega bene la limitazione del movimento e molto male il dolore.</w:t>
      </w:r>
    </w:p>
    <w:p>
      <w:pPr>
        <w:pStyle w:val="FirstParagraph"/>
      </w:pPr>
      <w:r>
        <w:rPr>
          <w:b/>
          <w:bCs/>
        </w:rPr>
        <w:t xml:space="preserve">Definizione.</w:t>
      </w:r>
      <w:r>
        <w:t xml:space="preserve"> </w:t>
      </w:r>
      <w:r>
        <w:t xml:space="preserve">Si chiama protrazione la posizione in cui l’acromion si trova più avanti rispetto alla linea del tronco. La scapola è ruotata verso l’interno e inclinata in avanti sulla gabbia. Si misura, non si diagnostica: è come l’altezza, la prendi con il metro e non è una malattia. Le misure sono tre: distanza acromion-parete in piedi, distanza acromion-lettino da supino, lunghezza del piccolo pettorale rapportata all’altezza (Carvalho, 2019, PMID 31000344).</w:t>
      </w:r>
    </w:p>
    <w:p>
      <w:pPr>
        <w:pStyle w:val="BodyText"/>
      </w:pPr>
      <w:r>
        <w:rPr>
          <w:b/>
          <w:bCs/>
        </w:rPr>
        <w:t xml:space="preserve">Quanto è diffusa.</w:t>
      </w:r>
      <w:r>
        <w:t xml:space="preserve"> </w:t>
      </w:r>
      <w:r>
        <w:t xml:space="preserve">Fra i lavoratori d’ufficio con dolore al collo e alla scapola è praticamente universale. Su 99 impiegati sintomatici tutti avevano le spalle arrotondate, e in tutti il piccolo pettorale era corto (Vongsirinavarat,</w:t>
      </w:r>
      <w:r>
        <w:t xml:space="preserve"> </w:t>
      </w:r>
      <w:r>
        <w:rPr>
          <w:i/>
          <w:iCs/>
        </w:rPr>
        <w:t xml:space="preserve">Int J Occup Saf Ergon</w:t>
      </w:r>
      <w:r>
        <w:t xml:space="preserve"> </w:t>
      </w:r>
      <w:r>
        <w:t xml:space="preserve">2023, PMID 34927576).</w:t>
      </w:r>
      <w:r>
        <w:t xml:space="preserve"> </w:t>
      </w:r>
      <w:r>
        <w:rPr>
          <w:b/>
          <w:bCs/>
        </w:rPr>
        <w:t xml:space="preserve">Per te:</w:t>
      </w:r>
      <w:r>
        <w:t xml:space="preserve"> </w:t>
      </w:r>
      <w:r>
        <w:t xml:space="preserve">un segno presente nel cento per cento dei sintomatici non seleziona nessuno. Trovare le spalle avanti dice che hai trovato una caratteristica della popolazione che ti viene in studio, non la causa del dolore. Il criterio con cui decidi di trattare sta in «Come ragiono davanti a questo paziente».</w:t>
      </w:r>
      <w:r>
        <w:t xml:space="preserve"> </w:t>
      </w:r>
      <w:r>
        <w:t xml:space="preserve">(Vongsirinavarat, 2023 — PMID 34927576)</w:t>
      </w:r>
    </w:p>
    <w:p>
      <w:pPr>
        <w:pStyle w:val="BodyText"/>
      </w:pPr>
      <w:r>
        <w:rPr>
          <w:b/>
          <w:bCs/>
        </w:rPr>
        <w:t xml:space="preserve">Chi colpisce.</w:t>
      </w:r>
      <w:r>
        <w:t xml:space="preserve"> </w:t>
      </w:r>
      <w:r>
        <w:t xml:space="preserve">Chi passa molte ore con le braccia davanti al corpo — scrivania, volante, telefono — e chi allena la catena anteriore senza la posteriore.</w:t>
      </w:r>
    </w:p>
    <w:p>
      <w:pPr>
        <w:pStyle w:val="BodyText"/>
      </w:pPr>
      <w:r>
        <w:rPr>
          <w:b/>
          <w:bCs/>
        </w:rPr>
        <w:t xml:space="preserve">Come evolve se non fai nulla.</w:t>
      </w:r>
      <w:r>
        <w:t xml:space="preserve"> </w:t>
      </w:r>
      <w:r>
        <w:t xml:space="preserve">Nessuno studio ha seguito nel tempo la protrazione isolata in adulti sani, e va detto. Quello che è misurato è il legame trasversale con la sedentarietà. Chi sta seduto più di sette ore al giorno e fa meno di 150 minuti di attività alla settimana ha una rotazione del torace di circa 65 gradi; chi è fisicamente attivo, circa 75 (Heneghan,</w:t>
      </w:r>
      <w:r>
        <w:t xml:space="preserve"> </w:t>
      </w:r>
      <w:r>
        <w:rPr>
          <w:i/>
          <w:iCs/>
        </w:rPr>
        <w:t xml:space="preserve">BMJ Open</w:t>
      </w:r>
      <w:r>
        <w:t xml:space="preserve"> </w:t>
      </w:r>
      <w:r>
        <w:t xml:space="preserve">2018, PMID 29730619).</w:t>
      </w:r>
      <w:r>
        <w:t xml:space="preserve"> </w:t>
      </w:r>
      <w:r>
        <w:rPr>
          <w:b/>
          <w:bCs/>
        </w:rPr>
        <w:t xml:space="preserve">Per te:</w:t>
      </w:r>
      <w:r>
        <w:t xml:space="preserve"> </w:t>
      </w:r>
      <w:r>
        <w:t xml:space="preserve">dieci gradi separano il sedentario dall’attivo alla stessa età. È lo stesso ordine di grandezza del cambiamento che puoi cercare, ed è il motivo per cui la rotazione del torace è uno dei marker di questa Bibbia. Restano due limiti. Il primo: è uno</w:t>
      </w:r>
      <w:r>
        <w:t xml:space="preserve"> </w:t>
      </w:r>
      <w:r>
        <w:rPr>
          <w:b/>
          <w:bCs/>
        </w:rPr>
        <w:t xml:space="preserve">studio trasversale</w:t>
      </w:r>
      <w:r>
        <w:t xml:space="preserve">, quindi non è stabilito che sia la sedia a produrre quella differenza. Il secondo: 65 e 75 gradi sono</w:t>
      </w:r>
      <w:r>
        <w:t xml:space="preserve"> </w:t>
      </w:r>
      <w:r>
        <w:rPr>
          <w:b/>
          <w:bCs/>
        </w:rPr>
        <w:t xml:space="preserve">medie di gruppo su ventenni</w:t>
      </w:r>
      <w:r>
        <w:t xml:space="preserve">, non valori di riferimento. Sopra i quarant’anni il valore assoluto non discrimina più niente, e il numero serve solo come confronto dello stesso paziente prima e dopo.</w:t>
      </w:r>
      <w:r>
        <w:t xml:space="preserve"> </w:t>
      </w:r>
      <w:r>
        <w:t xml:space="preserve">(Heneghan, 2018 — PMID 29730619)</w:t>
      </w:r>
    </w:p>
    <w:p>
      <w:pPr>
        <w:pStyle w:val="BodyText"/>
      </w:pPr>
      <w:r>
        <w:t xml:space="preserve">Su un segno vicino, invece, un dato prospettico esiste. Chi ha una discinesia della scapola</w:t>
      </w:r>
      <w:r>
        <w:t xml:space="preserve"> </w:t>
      </w:r>
      <w:r>
        <w:rPr>
          <w:b/>
          <w:bCs/>
        </w:rPr>
        <w:t xml:space="preserve">senza sintomi</w:t>
      </w:r>
      <w:r>
        <w:t xml:space="preserve"> </w:t>
      </w:r>
      <w:r>
        <w:t xml:space="preserve">ha un rischio</w:t>
      </w:r>
      <w:r>
        <w:t xml:space="preserve"> </w:t>
      </w:r>
      <w:r>
        <w:rPr>
          <w:b/>
          <w:bCs/>
        </w:rPr>
        <w:t xml:space="preserve">relativo</w:t>
      </w:r>
      <w:r>
        <w:t xml:space="preserve"> </w:t>
      </w:r>
      <w:r>
        <w:t xml:space="preserve">maggiore del 43% di sviluppare dolore di spalla nei nove-ventiquattro mesi successivi: 419 atleti, cinque studi prospettici (Hickey,</w:t>
      </w:r>
      <w:r>
        <w:t xml:space="preserve"> </w:t>
      </w:r>
      <w:r>
        <w:rPr>
          <w:i/>
          <w:iCs/>
        </w:rPr>
        <w:t xml:space="preserve">Br J Sports Med</w:t>
      </w:r>
      <w:r>
        <w:t xml:space="preserve"> </w:t>
      </w:r>
      <w:r>
        <w:t xml:space="preserve">2018, PMID 28735288).</w:t>
      </w:r>
      <w:r>
        <w:t xml:space="preserve"> </w:t>
      </w:r>
      <w:r>
        <w:rPr>
          <w:b/>
          <w:bCs/>
        </w:rPr>
        <w:t xml:space="preserve">Per te:</w:t>
      </w:r>
      <w:r>
        <w:t xml:space="preserve"> </w:t>
      </w:r>
      <w:r>
        <w:t xml:space="preserve">è il solo dato che ti autorizza a prendere in carico chi non ha ancora male. Porta attaccati due limiti:</w:t>
      </w:r>
      <w:r>
        <w:t xml:space="preserve"> </w:t>
      </w:r>
      <w:r>
        <w:rPr>
          <w:i/>
          <w:iCs/>
        </w:rPr>
        <w:t xml:space="preserve">misurato su atleti, non su lavoratori d’ufficio</w:t>
      </w:r>
      <w:r>
        <w:t xml:space="preserve">, e il rischio</w:t>
      </w:r>
      <w:r>
        <w:t xml:space="preserve"> </w:t>
      </w:r>
      <w:r>
        <w:rPr>
          <w:b/>
          <w:bCs/>
        </w:rPr>
        <w:t xml:space="preserve">assoluto</w:t>
      </w:r>
      <w:r>
        <w:t xml:space="preserve"> </w:t>
      </w:r>
      <w:r>
        <w:t xml:space="preserve">dei due gruppi non è ricavabile dalla revisione. Quel 43% non si traduce in una probabilità da dire al paziente.</w:t>
      </w:r>
      <w:r>
        <w:t xml:space="preserve"> </w:t>
      </w:r>
      <w:r>
        <w:t xml:space="preserve">(Hickey, 2018 — PMID 28735288)</w:t>
      </w:r>
    </w:p>
    <w:p>
      <w:pPr>
        <w:pStyle w:val="BodyText"/>
      </w:pPr>
      <w:r>
        <w:rPr>
          <w:b/>
          <w:bCs/>
        </w:rPr>
        <w:t xml:space="preserve">E la storia naturale di quello che il paziente porta davvero.</w:t>
      </w:r>
      <w:r>
        <w:t xml:space="preserve"> </w:t>
      </w:r>
      <w:r>
        <w:t xml:space="preserve">Il ciclo non lo apre per la posizione: lo apre per il dolore di spalla, ed è su quel dolore che sceglierai i marker. Circa metà dei nuovi episodi di dolore di spalla è guarita a sei mesi (Kuijpers,</w:t>
      </w:r>
      <w:r>
        <w:t xml:space="preserve"> </w:t>
      </w:r>
      <w:r>
        <w:rPr>
          <w:i/>
          <w:iCs/>
        </w:rPr>
        <w:t xml:space="preserve">Pain</w:t>
      </w:r>
      <w:r>
        <w:t xml:space="preserve"> </w:t>
      </w:r>
      <w:r>
        <w:t xml:space="preserve">2004, PMID 15157703, sedici studi prognostici).</w:t>
      </w:r>
      <w:r>
        <w:t xml:space="preserve"> </w:t>
      </w:r>
      <w:r>
        <w:rPr>
          <w:b/>
          <w:bCs/>
        </w:rPr>
        <w:t xml:space="preserve">Per te:</w:t>
      </w:r>
      <w:r>
        <w:t xml:space="preserve"> </w:t>
      </w:r>
      <w:r>
        <w:t xml:space="preserve">metà di questi pazienti migliora comunque dentro la finestra in cui tu collochi il tuo risultato. È la ragione per cui il marker si sceglie prima. Ed è la ragione per cui un miglioramento</w:t>
      </w:r>
      <w:r>
        <w:t xml:space="preserve"> </w:t>
      </w:r>
      <w:r>
        <w:rPr>
          <w:b/>
          <w:bCs/>
        </w:rPr>
        <w:t xml:space="preserve">senza</w:t>
      </w:r>
      <w:r>
        <w:t xml:space="preserve"> </w:t>
      </w:r>
      <w:r>
        <w:t xml:space="preserve">spostamento del marker non prova che il tuo reperto comandava.</w:t>
      </w:r>
      <w:r>
        <w:t xml:space="preserve"> </w:t>
      </w:r>
      <w:r>
        <w:t xml:space="preserve">(Kuijpers, 2004 — PMID 15157703)</w:t>
      </w:r>
    </w:p>
    <w:p>
      <w:pPr>
        <w:pStyle w:val="BodyText"/>
      </w:pPr>
      <w:r>
        <w:rPr>
          <w:b/>
          <w:bCs/>
        </w:rPr>
        <w:t xml:space="preserve">Cosa dicono le etichette che porta, e cosa non dicono.</w:t>
      </w:r>
    </w:p>
    <w:p>
      <w:pPr>
        <w:pStyle w:val="Compact"/>
        <w:numPr>
          <w:ilvl w:val="0"/>
          <w:numId w:val="1003"/>
        </w:numPr>
      </w:pPr>
      <w:r>
        <w:rPr>
          <w:i/>
          <w:iCs/>
        </w:rPr>
        <w:t xml:space="preserve">“Ipercifosi dorsale”</w:t>
      </w:r>
      <w:r>
        <w:t xml:space="preserve">: descrive la curva della schiena alta, non la posizione delle spalle.</w:t>
      </w:r>
    </w:p>
    <w:p>
      <w:pPr>
        <w:pStyle w:val="Compact"/>
        <w:numPr>
          <w:ilvl w:val="0"/>
          <w:numId w:val="1003"/>
        </w:numPr>
      </w:pPr>
      <w:r>
        <w:rPr>
          <w:i/>
          <w:iCs/>
        </w:rPr>
        <w:t xml:space="preserve">“Sindrome da conflitto subacromiale”</w:t>
      </w:r>
      <w:r>
        <w:t xml:space="preserve">: descrive un quadro doloroso, non la posizione da cui quella spalla parte.</w:t>
      </w:r>
    </w:p>
    <w:p>
      <w:pPr>
        <w:pStyle w:val="Compact"/>
        <w:numPr>
          <w:ilvl w:val="0"/>
          <w:numId w:val="1003"/>
        </w:numPr>
      </w:pPr>
      <w:r>
        <w:rPr>
          <w:i/>
          <w:iCs/>
        </w:rPr>
        <w:t xml:space="preserve">“Scapola alata”</w:t>
      </w:r>
      <w:r>
        <w:t xml:space="preserve">: un reperto osservabile con due origini molto diverse, e distinguerle è materia del capitolo sui limiti.</w:t>
      </w:r>
    </w:p>
    <w:p>
      <w:pPr>
        <w:pStyle w:val="FirstParagraph"/>
      </w:pPr>
      <w:r>
        <w:t xml:space="preserve">La diagnosi è atto medico. Qui impari a leggere un referto, non a scriverne uno.</w:t>
      </w:r>
    </w:p>
    <w:p>
      <w:pPr>
        <w:pStyle w:val="BodyText"/>
      </w:pPr>
      <w:r>
        <w:rPr>
          <w:b/>
          <w:bCs/>
        </w:rPr>
        <w:t xml:space="preserve">Cosa non è.</w:t>
      </w:r>
      <w:r>
        <w:t xml:space="preserve"> </w:t>
      </w:r>
      <w:r>
        <w:t xml:space="preserve">Si confonde con sei cose. L’</w:t>
      </w:r>
      <w:r>
        <w:rPr>
          <w:b/>
          <w:bCs/>
        </w:rPr>
        <w:t xml:space="preserve">ipercifosi dorsale strutturale</w:t>
      </w:r>
      <w:r>
        <w:t xml:space="preserve">, dove la curva è fissa e non si riduce in estensione attiva. La</w:t>
      </w:r>
      <w:r>
        <w:t xml:space="preserve"> </w:t>
      </w:r>
      <w:r>
        <w:rPr>
          <w:b/>
          <w:bCs/>
        </w:rPr>
        <w:t xml:space="preserve">rettilineizzazione cervicale</w:t>
      </w:r>
      <w:r>
        <w:t xml:space="preserve">, che riguarda il collo e non il cingolo. La</w:t>
      </w:r>
      <w:r>
        <w:t xml:space="preserve"> </w:t>
      </w:r>
      <w:r>
        <w:rPr>
          <w:b/>
          <w:bCs/>
        </w:rPr>
        <w:t xml:space="preserve">discinesia scapolare da lesione nervosa</w:t>
      </w:r>
      <w:r>
        <w:t xml:space="preserve">, dove la scapola si stacca perché un muscolo non riceve il comando. Il</w:t>
      </w:r>
      <w:r>
        <w:t xml:space="preserve"> </w:t>
      </w:r>
      <w:r>
        <w:rPr>
          <w:b/>
          <w:bCs/>
        </w:rPr>
        <w:t xml:space="preserve">dolore di spalla di origine tendinea</w:t>
      </w:r>
      <w:r>
        <w:t xml:space="preserve">, dove la posizione è un contorno e non il problema.</w:t>
      </w:r>
    </w:p>
    <w:p>
      <w:pPr>
        <w:pStyle w:val="BodyText"/>
      </w:pPr>
      <w:r>
        <w:t xml:space="preserve">E due che sopra i cinquant’anni arrivano prime.</w:t>
      </w:r>
    </w:p>
    <w:p>
      <w:pPr>
        <w:pStyle w:val="BodyText"/>
      </w:pPr>
      <w:r>
        <w:t xml:space="preserve">La</w:t>
      </w:r>
      <w:r>
        <w:t xml:space="preserve"> </w:t>
      </w:r>
      <w:r>
        <w:rPr>
          <w:b/>
          <w:bCs/>
        </w:rPr>
        <w:t xml:space="preserve">capsulite adesiva</w:t>
      </w:r>
      <w:r>
        <w:t xml:space="preserve">: il braccio non sale e la spalla</w:t>
      </w:r>
      <w:r>
        <w:t xml:space="preserve"> </w:t>
      </w:r>
      <w:r>
        <w:t xml:space="preserve">“non si apre”</w:t>
      </w:r>
      <w:r>
        <w:t xml:space="preserve">, come nel contenitore rigido. La separa un gesto di dieci secondi, la</w:t>
      </w:r>
      <w:r>
        <w:t xml:space="preserve"> </w:t>
      </w:r>
      <w:r>
        <w:rPr>
          <w:b/>
          <w:bCs/>
        </w:rPr>
        <w:t xml:space="preserve">rotazione esterna passiva a gomito al fianco</w:t>
      </w:r>
      <w:r>
        <w:t xml:space="preserve">: è ridotta nella capsulite e libera nella protrazione (Kelley,</w:t>
      </w:r>
      <w:r>
        <w:t xml:space="preserve"> </w:t>
      </w:r>
      <w:r>
        <w:rPr>
          <w:i/>
          <w:iCs/>
        </w:rPr>
        <w:t xml:space="preserve">JOSPT</w:t>
      </w:r>
      <w:r>
        <w:t xml:space="preserve"> </w:t>
      </w:r>
      <w:r>
        <w:t xml:space="preserve">2013, PMID 23636125). Il diabetico ha cinque volte la probabilità di svilupparla, e un terzo di chi ce l’ha ha un diabete spesso non ancora noto (Zreik, 2016, PMID 27331029). È il motivo per cui diabete e tiroide si chiedono in anamnesi.</w:t>
      </w:r>
    </w:p>
    <w:p>
      <w:pPr>
        <w:pStyle w:val="BodyText"/>
      </w:pPr>
      <w:r>
        <w:t xml:space="preserve">La</w:t>
      </w:r>
      <w:r>
        <w:t xml:space="preserve"> </w:t>
      </w:r>
      <w:r>
        <w:rPr>
          <w:b/>
          <w:bCs/>
        </w:rPr>
        <w:t xml:space="preserve">polimialgia reumatica</w:t>
      </w:r>
      <w:r>
        <w:t xml:space="preserve">: dolore del cingolo</w:t>
      </w:r>
      <w:r>
        <w:t xml:space="preserve"> </w:t>
      </w:r>
      <w:r>
        <w:rPr>
          <w:b/>
          <w:bCs/>
        </w:rPr>
        <w:t xml:space="preserve">bilaterale</w:t>
      </w:r>
      <w:r>
        <w:t xml:space="preserve">, sopra i cinquant’anni, rigidità mattutina oltre i tre quarti d’ora, indici di infiammazione alti (Dasgupta, 2012, PMID 22388996). Si chiude con un prelievo. E si accompagna all’arterite gigantocellulare, dove il ritardo si paga in vista.</w:t>
      </w:r>
    </w:p>
    <w:p>
      <w:pPr>
        <w:pStyle w:val="BodyText"/>
      </w:pPr>
      <w:r>
        <w:t xml:space="preserve">Questi sei sono diagnosi da escludere. I sei pattern di «Non è una condizione sola», invece, sono tutti protrazione: cambia il margine su cui lavori, non l’inquadramento.</w:t>
      </w:r>
    </w:p>
    <w:p>
      <w:pPr>
        <w:pStyle w:val="BodyText"/>
      </w:pPr>
      <w:r>
        <w:rPr>
          <w:b/>
          <w:bCs/>
        </w:rPr>
        <w:t xml:space="preserve">Le tre cose da ricordare, più una</w:t>
      </w:r>
    </w:p>
    <w:p>
      <w:pPr>
        <w:pStyle w:val="Compact"/>
        <w:numPr>
          <w:ilvl w:val="0"/>
          <w:numId w:val="1004"/>
        </w:numPr>
      </w:pPr>
      <w:r>
        <w:t xml:space="preserve">Non esiste una diagnosi di</w:t>
      </w:r>
      <w:r>
        <w:t xml:space="preserve"> </w:t>
      </w:r>
      <w:r>
        <w:t xml:space="preserve">“protrazione”</w:t>
      </w:r>
      <w:r>
        <w:t xml:space="preserve">. Esiste una misura, e devi saperla prendere due volte.</w:t>
      </w:r>
    </w:p>
    <w:p>
      <w:pPr>
        <w:pStyle w:val="Compact"/>
        <w:numPr>
          <w:ilvl w:val="0"/>
          <w:numId w:val="1004"/>
        </w:numPr>
      </w:pPr>
      <w:r>
        <w:t xml:space="preserve">La curva dorsale e la posizione della spalla sono due cose diverse, e il referto parla della prima.</w:t>
      </w:r>
    </w:p>
    <w:p>
      <w:pPr>
        <w:pStyle w:val="Compact"/>
        <w:numPr>
          <w:ilvl w:val="0"/>
          <w:numId w:val="1004"/>
        </w:numPr>
      </w:pPr>
      <w:r>
        <w:t xml:space="preserve">Nel sedentario la mobilità del torace è più bassa di circa dieci gradi rispetto all’attivo, alla stessa età.</w:t>
      </w:r>
    </w:p>
    <w:p>
      <w:pPr>
        <w:pStyle w:val="Compact"/>
        <w:numPr>
          <w:ilvl w:val="0"/>
          <w:numId w:val="1004"/>
        </w:numPr>
      </w:pPr>
      <w:r>
        <w:rPr>
          <w:b/>
          <w:bCs/>
        </w:rPr>
        <w:t xml:space="preserve">Perché ci sei tu.</w:t>
      </w:r>
      <w:r>
        <w:t xml:space="preserve"> </w:t>
      </w:r>
      <w:r>
        <w:t xml:space="preserve">Su 99 impiegati sintomatici il segno era presente in tutti (Vongsirinavarat, 2023, PMID 34927576). Questo ti autorizza a smettere di usare la posizione come criterio per decidere se trattare. Non ti autorizza a dedurre che sia lei a produrre il dolore.</w:t>
      </w:r>
    </w:p>
    <w:p>
      <w:r>
        <w:pict>
          <v:rect style="width:0;height:1.5pt" o:hralign="center" o:hrstd="t" o:hr="t"/>
        </w:pict>
      </w:r>
    </w:p>
    <w:bookmarkEnd w:id="11"/>
    <w:bookmarkStart w:id="12" w:name="capitolo-3-le-strutture-in-gioco"/>
    <w:p>
      <w:pPr>
        <w:pStyle w:val="Heading2"/>
      </w:pPr>
      <w:r>
        <w:t xml:space="preserve">Capitolo 3 — Le strutture in gioco</w:t>
      </w:r>
    </w:p>
    <w:p>
      <w:pPr>
        <w:pStyle w:val="BlockText"/>
      </w:pPr>
      <w:r>
        <w:rPr>
          <w:b/>
          <w:bCs/>
        </w:rPr>
        <w:t xml:space="preserve">In una riga:</w:t>
      </w:r>
      <w:r>
        <w:t xml:space="preserve"> </w:t>
      </w:r>
      <w:r>
        <w:t xml:space="preserve">la scapola non ha un cardine con il tronco e ci appoggia sopra; il cingolo un cardine ce l’ha, ed è uno solo — e ogni struttura di questo capitolo serve a spiegare cosa succede quando l’appoggio cambia forma.</w:t>
      </w:r>
    </w:p>
    <w:p>
      <w:pPr>
        <w:pStyle w:val="FirstParagraph"/>
      </w:pPr>
      <w:r>
        <w:rPr>
          <w:b/>
          <w:bCs/>
        </w:rPr>
        <w:t xml:space="preserve">La gabbia toracica.</w:t>
      </w:r>
      <w:r>
        <w:t xml:space="preserve"> </w:t>
      </w:r>
      <w:r>
        <w:t xml:space="preserve">È la superficie su cui la scapola scorre. Non c’è un cardine: la scapola galleggia su una pista curva fatta di coste e muscoli. Se la pista si arrotonda, la scapola scivola in avanti e in dentro senza che nessun muscolo lo decida.</w:t>
      </w:r>
      <w:r>
        <w:t xml:space="preserve"> </w:t>
      </w:r>
      <w:r>
        <w:rPr>
          <w:b/>
          <w:bCs/>
        </w:rPr>
        <w:t xml:space="preserve">Perché conta qui:</w:t>
      </w:r>
      <w:r>
        <w:t xml:space="preserve"> </w:t>
      </w:r>
      <w:r>
        <w:t xml:space="preserve">è l’unica struttura del capitolo che sposta le spalle cambiando forma, senza contrarre niente.</w:t>
      </w:r>
    </w:p>
    <w:p>
      <w:pPr>
        <w:pStyle w:val="BodyText"/>
      </w:pPr>
      <w:r>
        <w:rPr>
          <w:b/>
          <w:bCs/>
        </w:rPr>
        <w:t xml:space="preserve">Le articolazioni costo-vertebrali e costo-trasversarie.</w:t>
      </w:r>
      <w:r>
        <w:t xml:space="preserve"> </w:t>
      </w:r>
      <w:r>
        <w:t xml:space="preserve">Ogni costa ha due contatti con la vertebra dietro e uno con lo sterno davanti. Sono le cerniere che aprono la gabbia in alto, e con il diaframma decidono dove entra l’aria.</w:t>
      </w:r>
      <w:r>
        <w:t xml:space="preserve"> </w:t>
      </w:r>
      <w:r>
        <w:rPr>
          <w:b/>
          <w:bCs/>
        </w:rPr>
        <w:t xml:space="preserve">Perché conta qui:</w:t>
      </w:r>
      <w:r>
        <w:t xml:space="preserve"> </w:t>
      </w:r>
      <w:r>
        <w:t xml:space="preserve">sono il bersaglio meccanico più diretto che hai. E sono quello che un esercizio di apertura non raggiunge, se sono ferme.</w:t>
      </w:r>
    </w:p>
    <w:p>
      <w:pPr>
        <w:pStyle w:val="BodyText"/>
      </w:pPr>
      <w:r>
        <w:rPr>
          <w:b/>
          <w:bCs/>
        </w:rPr>
        <w:t xml:space="preserve">La clavicola e l’articolazione sterno-clavicolare.</w:t>
      </w:r>
      <w:r>
        <w:t xml:space="preserve"> </w:t>
      </w:r>
      <w:r>
        <w:t xml:space="preserve">È l’unico contatto osseo fra arto superiore e scheletro assiale: tutto il resto del cingolo appoggia.</w:t>
      </w:r>
      <w:r>
        <w:t xml:space="preserve"> </w:t>
      </w:r>
      <w:r>
        <w:rPr>
          <w:b/>
          <w:bCs/>
        </w:rPr>
        <w:t xml:space="preserve">Perché conta qui:</w:t>
      </w:r>
      <w:r>
        <w:t xml:space="preserve"> </w:t>
      </w:r>
      <w:r>
        <w:t xml:space="preserve">mentre il braccio sale la clavicola ruota all’indietro, ed è il movimento più grande in gradi di tutta l’elevazione. Sono 31 gradi alla sterno-clavicolare contro 19 di inclinazione scapolare, misurati con sensori fissati su perni ossei (Ludewig,</w:t>
      </w:r>
      <w:r>
        <w:t xml:space="preserve"> </w:t>
      </w:r>
      <w:r>
        <w:rPr>
          <w:i/>
          <w:iCs/>
        </w:rPr>
        <w:t xml:space="preserve">J Bone Joint Surg Am</w:t>
      </w:r>
      <w:r>
        <w:t xml:space="preserve"> </w:t>
      </w:r>
      <w:r>
        <w:t xml:space="preserve">2009, PMID 19181982;</w:t>
      </w:r>
      <w:r>
        <w:t xml:space="preserve"> </w:t>
      </w:r>
      <w:r>
        <w:rPr>
          <w:b/>
          <w:bCs/>
        </w:rPr>
        <w:t xml:space="preserve">DIMOSTRATO</w:t>
      </w:r>
      <w:r>
        <w:t xml:space="preserve"> </w:t>
      </w:r>
      <w:r>
        <w:rPr>
          <w:i/>
          <w:iCs/>
        </w:rPr>
        <w:t xml:space="preserve">(studi sull’uomo, solidi)</w:t>
      </w:r>
      <w:r>
        <w:t xml:space="preserve"> </w:t>
      </w:r>
      <w:r>
        <w:t xml:space="preserve">— misura sperimentale diretta nell’uomo). Un cingolo che non retrae lì non torna indietro, qualunque cosa tu faccia al dorso. Ed è l’unico punto della regione dove senti un movimento articolare vero.</w:t>
      </w:r>
    </w:p>
    <w:p>
      <w:pPr>
        <w:pStyle w:val="BodyText"/>
      </w:pPr>
      <w:r>
        <w:rPr>
          <w:b/>
          <w:bCs/>
        </w:rPr>
        <w:t xml:space="preserve">Il piccolo pettorale.</w:t>
      </w:r>
      <w:r>
        <w:t xml:space="preserve"> </w:t>
      </w:r>
      <w:r>
        <w:t xml:space="preserve">Nasce da terza, quarta e quinta costa e si inserisce sul processo coracoideo. È l’unico muscolo che tira la scapola in avanti e in basso attaccandosi direttamente all’osso.</w:t>
      </w:r>
      <w:r>
        <w:t xml:space="preserve"> </w:t>
      </w:r>
      <w:r>
        <w:rPr>
          <w:b/>
          <w:bCs/>
        </w:rPr>
        <w:t xml:space="preserve">Perché conta qui:</w:t>
      </w:r>
      <w:r>
        <w:t xml:space="preserve"> </w:t>
      </w:r>
      <w:r>
        <w:t xml:space="preserve">è la struttura più citata di questa condizione, e quella su cui le prove sono più contraddittorie. Accanto a lui,</w:t>
      </w:r>
      <w:r>
        <w:t xml:space="preserve"> </w:t>
      </w:r>
      <w:r>
        <w:rPr>
          <w:b/>
          <w:bCs/>
        </w:rPr>
        <w:t xml:space="preserve">gran pettorale e gran dorsale</w:t>
      </w:r>
      <w:r>
        <w:t xml:space="preserve"> </w:t>
      </w:r>
      <w:r>
        <w:t xml:space="preserve">ruotano l’omero verso l’interno: sono i muscoli che il paziente ha allenato di più, e il segno dei dorsi delle mani in avanti viene da lì. Fra il piccolo pettorale e la parete corre poi il fascio vascolo-nervoso: lo spazio subcoracoideo è uno dei tre siti di compressione del plesso brachiale (Connolly, 2021, PMID 33220766). Una parestesia che compare mentre lavori lì è il segnale per uscire dalla zona, non un segno di rilascio.</w:t>
      </w:r>
    </w:p>
    <w:p>
      <w:pPr>
        <w:pStyle w:val="BodyText"/>
      </w:pPr>
      <w:r>
        <w:rPr>
          <w:b/>
          <w:bCs/>
        </w:rPr>
        <w:t xml:space="preserve">Il dentato anteriore.</w:t>
      </w:r>
      <w:r>
        <w:t xml:space="preserve"> </w:t>
      </w:r>
      <w:r>
        <w:t xml:space="preserve">Avvolge la gabbia dal davanti e si attacca al bordo mediale della scapola. La tiene aderente alle coste e l’accompagna in rotazione verso l’alto.</w:t>
      </w:r>
      <w:r>
        <w:t xml:space="preserve"> </w:t>
      </w:r>
      <w:r>
        <w:rPr>
          <w:b/>
          <w:bCs/>
        </w:rPr>
        <w:t xml:space="preserve">Perché conta qui:</w:t>
      </w:r>
      <w:r>
        <w:t xml:space="preserve"> </w:t>
      </w:r>
      <w:r>
        <w:t xml:space="preserve">quando smette di lavorare la scapola si stacca. È il muscolo del segno</w:t>
      </w:r>
      <w:r>
        <w:t xml:space="preserve"> </w:t>
      </w:r>
      <w:r>
        <w:t xml:space="preserve">“ad ali”</w:t>
      </w:r>
      <w:r>
        <w:t xml:space="preserve"> </w:t>
      </w:r>
      <w:r>
        <w:t xml:space="preserve">nella maggior parte dei casi non neurologici.</w:t>
      </w:r>
    </w:p>
    <w:p>
      <w:pPr>
        <w:pStyle w:val="BodyText"/>
      </w:pPr>
      <w:r>
        <w:rPr>
          <w:b/>
          <w:bCs/>
        </w:rPr>
        <w:t xml:space="preserve">Il trapezio inferiore e i romboidi.</w:t>
      </w:r>
      <w:r>
        <w:t xml:space="preserve"> </w:t>
      </w:r>
      <w:r>
        <w:t xml:space="preserve">Tengono la scapola indietro e in basso.</w:t>
      </w:r>
      <w:r>
        <w:t xml:space="preserve"> </w:t>
      </w:r>
      <w:r>
        <w:rPr>
          <w:b/>
          <w:bCs/>
        </w:rPr>
        <w:t xml:space="preserve">Perché conta qui:</w:t>
      </w:r>
      <w:r>
        <w:t xml:space="preserve"> </w:t>
      </w:r>
      <w:r>
        <w:t xml:space="preserve">sono i muscoli che stanno allungati tutto il giorno, e sono il punto che brucia. Sono la conseguenza, e la sede della richiesta di aiuto.</w:t>
      </w:r>
    </w:p>
    <w:p>
      <w:pPr>
        <w:pStyle w:val="BodyText"/>
      </w:pPr>
      <w:r>
        <w:rPr>
          <w:b/>
          <w:bCs/>
        </w:rPr>
        <w:t xml:space="preserve">Il nervo toracico lungo.</w:t>
      </w:r>
      <w:r>
        <w:t xml:space="preserve"> </w:t>
      </w:r>
      <w:r>
        <w:t xml:space="preserve">Scende lungo la parete laterale del torace e innerva il dentato anteriore. È lungo e superficiale, e corre esattamente dove passano le tue mani quando lavori il dentato.</w:t>
      </w:r>
      <w:r>
        <w:t xml:space="preserve"> </w:t>
      </w:r>
      <w:r>
        <w:rPr>
          <w:b/>
          <w:bCs/>
        </w:rPr>
        <w:t xml:space="preserve">Perché conta qui:</w:t>
      </w:r>
      <w:r>
        <w:t xml:space="preserve"> </w:t>
      </w:r>
      <w:r>
        <w:t xml:space="preserve">è la chicca del capitolo, ed è una chicca di sicurezza. Se il dentato non riceve il comando la scapola si stacca, ma la causa non è il torace. Due cose la separano dalla protrazione.</w:t>
      </w:r>
      <w:r>
        <w:t xml:space="preserve"> </w:t>
      </w:r>
      <w:r>
        <w:rPr>
          <w:b/>
          <w:bCs/>
        </w:rPr>
        <w:t xml:space="preserve">Al lettino:</w:t>
      </w:r>
      <w:r>
        <w:t xml:space="preserve"> </w:t>
      </w:r>
      <w:r>
        <w:t xml:space="preserve">nella paralisi del dentato la scapola alza il</w:t>
      </w:r>
      <w:r>
        <w:t xml:space="preserve"> </w:t>
      </w:r>
      <w:r>
        <w:rPr>
          <w:b/>
          <w:bCs/>
        </w:rPr>
        <w:t xml:space="preserve">bordo mediale</w:t>
      </w:r>
      <w:r>
        <w:t xml:space="preserve">, e il segno si</w:t>
      </w:r>
      <w:r>
        <w:t xml:space="preserve"> </w:t>
      </w:r>
      <w:r>
        <w:rPr>
          <w:b/>
          <w:bCs/>
        </w:rPr>
        <w:t xml:space="preserve">accentua sotto carico</w:t>
      </w:r>
      <w:r>
        <w:t xml:space="preserve"> </w:t>
      </w:r>
      <w:r>
        <w:t xml:space="preserve">(spinta contro il muro, flessione anteriore contro resistenza); nella protrazione la scapola sta avanti e sotto carico non ala.</w:t>
      </w:r>
      <w:r>
        <w:t xml:space="preserve"> </w:t>
      </w:r>
      <w:r>
        <w:rPr>
          <w:b/>
          <w:bCs/>
        </w:rPr>
        <w:t xml:space="preserve">In anamnesi:</w:t>
      </w:r>
      <w:r>
        <w:t xml:space="preserve"> </w:t>
      </w:r>
      <w:r>
        <w:t xml:space="preserve">nella forma nervosa c’è stato un dolore intenso e improvviso, durato giorni, e la debolezza è comparsa</w:t>
      </w:r>
      <w:r>
        <w:t xml:space="preserve"> </w:t>
      </w:r>
      <w:r>
        <w:rPr>
          <w:b/>
          <w:bCs/>
        </w:rPr>
        <w:t xml:space="preserve">dopo</w:t>
      </w:r>
      <w:r>
        <w:t xml:space="preserve"> </w:t>
      </w:r>
      <w:r>
        <w:t xml:space="preserve">che il dolore si era attenuato (Gstoettner,</w:t>
      </w:r>
      <w:r>
        <w:t xml:space="preserve"> </w:t>
      </w:r>
      <w:r>
        <w:rPr>
          <w:i/>
          <w:iCs/>
        </w:rPr>
        <w:t xml:space="preserve">J Neurol Neurosurg Psychiatry</w:t>
      </w:r>
      <w:r>
        <w:t xml:space="preserve"> </w:t>
      </w:r>
      <w:r>
        <w:t xml:space="preserve">2020, PMID 32487526).</w:t>
      </w:r>
    </w:p>
    <w:p>
      <w:pPr>
        <w:pStyle w:val="BlockText"/>
      </w:pPr>
      <w:r>
        <w:rPr>
          <w:b/>
          <w:bCs/>
        </w:rPr>
        <w:t xml:space="preserve">Cosa cambia per te.</w:t>
      </w:r>
      <w:r>
        <w:t xml:space="preserve"> </w:t>
      </w:r>
      <w:r>
        <w:t xml:space="preserve">Queste strutture stanno in quattro categorie. Quattro sono cause candidate: gabbia, cerniere costali, sterno-clavicolare, piccolo pettorale. Due sono esecutori che smettono di lavorare: dentato anteriore e trapezio inferiore. Due sono la sede del sintomo. Una è un cancello di sicurezza: il nervo toracico lungo. Sapere in quale categoria stai mettendo le mani è metà del ragionamento clinico qui.</w:t>
      </w:r>
    </w:p>
    <w:p>
      <w:pPr>
        <w:pStyle w:val="FirstParagraph"/>
      </w:pPr>
      <w:r>
        <w:rPr>
          <w:b/>
          <w:bCs/>
        </w:rPr>
        <w:t xml:space="preserve">Le tre cose da ricordare, più una</w:t>
      </w:r>
    </w:p>
    <w:p>
      <w:pPr>
        <w:pStyle w:val="Compact"/>
        <w:numPr>
          <w:ilvl w:val="0"/>
          <w:numId w:val="1005"/>
        </w:numPr>
      </w:pPr>
      <w:r>
        <w:t xml:space="preserve">La scapola non ha un cardine con il tronco: appoggia. Cambia l’appoggio e cambia la posizione, senza contrarre niente.</w:t>
      </w:r>
    </w:p>
    <w:p>
      <w:pPr>
        <w:pStyle w:val="Compact"/>
        <w:numPr>
          <w:ilvl w:val="0"/>
          <w:numId w:val="1005"/>
        </w:numPr>
      </w:pPr>
      <w:r>
        <w:t xml:space="preserve">Il muscolo che brucia fra le scapole non è il muscolo che tira le spalle in avanti.</w:t>
      </w:r>
    </w:p>
    <w:p>
      <w:pPr>
        <w:pStyle w:val="Compact"/>
        <w:numPr>
          <w:ilvl w:val="0"/>
          <w:numId w:val="1005"/>
        </w:numPr>
      </w:pPr>
      <w:r>
        <w:t xml:space="preserve">Dolore improvviso e forte, e poi debolezza con scapola staccata: quello non è protrazione, ed esce dal tuo campo.</w:t>
      </w:r>
    </w:p>
    <w:p>
      <w:pPr>
        <w:pStyle w:val="Compact"/>
        <w:numPr>
          <w:ilvl w:val="0"/>
          <w:numId w:val="1005"/>
        </w:numPr>
      </w:pPr>
      <w:r>
        <w:rPr>
          <w:b/>
          <w:bCs/>
        </w:rPr>
        <w:t xml:space="preserve">Perché ci sei tu.</w:t>
      </w:r>
      <w:r>
        <w:t xml:space="preserve"> </w:t>
      </w:r>
      <w:r>
        <w:t xml:space="preserve">La lunghezza del piccolo pettorale ha affidabilità adeguata solo quando è</w:t>
      </w:r>
      <w:r>
        <w:t xml:space="preserve"> </w:t>
      </w:r>
      <w:r>
        <w:rPr>
          <w:b/>
          <w:bCs/>
        </w:rPr>
        <w:t xml:space="preserve">lo stesso</w:t>
      </w:r>
      <w:r>
        <w:t xml:space="preserve"> </w:t>
      </w:r>
      <w:r>
        <w:t xml:space="preserve">operatore a misurare due volte. Fra operatori diversi reggono acromion-parete, acromion-lettino e curva toracica, con coefficienti di correlazione intraclasse fra 0,82 e 0,85 — sopra 0,75 si considera buona. Misurato su</w:t>
      </w:r>
      <w:r>
        <w:t xml:space="preserve"> </w:t>
      </w:r>
      <w:r>
        <w:rPr>
          <w:b/>
          <w:bCs/>
        </w:rPr>
        <w:t xml:space="preserve">ventuno asintomatici da due fisioterapisti addestrati</w:t>
      </w:r>
      <w:r>
        <w:t xml:space="preserve"> </w:t>
      </w:r>
      <w:r>
        <w:t xml:space="preserve">(Carvalho, 2019, PMID 31000344): non si trasferisce da solo al paziente sintomatico. Questo ti autorizza a usare il piccolo pettorale come tuo riferimento nel tempo. Non ti autorizza a metterlo in una relazione come reperto oggettivo condivisibile.</w:t>
      </w:r>
    </w:p>
    <w:p>
      <w:r>
        <w:pict>
          <v:rect style="width:0;height:1.5pt" o:hralign="center" o:hrstd="t" o:hr="t"/>
        </w:pict>
      </w:r>
    </w:p>
    <w:bookmarkEnd w:id="12"/>
    <w:bookmarkStart w:id="13"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alzare un braccio è una sequenza in cui il torace si apre, la scapola ruota e si inclina all’indietro, e l’omero arriva in cima solo perché i primi due si sono mossi per primi.</w:t>
      </w:r>
    </w:p>
    <w:p>
      <w:pPr>
        <w:pStyle w:val="FirstParagraph"/>
      </w:pPr>
      <w:r>
        <w:t xml:space="preserve">La sequenza, in cinque passaggi.</w:t>
      </w:r>
    </w:p>
    <w:p>
      <w:pPr>
        <w:pStyle w:val="Compact"/>
        <w:numPr>
          <w:ilvl w:val="0"/>
          <w:numId w:val="1006"/>
        </w:numPr>
      </w:pPr>
      <w:r>
        <w:rPr>
          <w:b/>
          <w:bCs/>
        </w:rPr>
        <w:t xml:space="preserve">Il torace si estende e si apre.</w:t>
      </w:r>
      <w:r>
        <w:t xml:space="preserve"> </w:t>
      </w:r>
      <w:r>
        <w:t xml:space="preserve">La colonna alta esce dalla flessione e le coste ruotano verso l’alto. Non è un movimento grande e non si vede: è il presupposto degli altri quattro. Come il forno acceso prima di infornare: non si vede nel piatto, e senza non viene niente.</w:t>
      </w:r>
    </w:p>
    <w:p>
      <w:pPr>
        <w:pStyle w:val="Compact"/>
        <w:numPr>
          <w:ilvl w:val="0"/>
          <w:numId w:val="1006"/>
        </w:numPr>
      </w:pPr>
      <w:r>
        <w:rPr>
          <w:b/>
          <w:bCs/>
        </w:rPr>
        <w:t xml:space="preserve">La scapola ruota verso l’alto.</w:t>
      </w:r>
      <w:r>
        <w:t xml:space="preserve"> </w:t>
      </w:r>
      <w:r>
        <w:t xml:space="preserve">La cavità glenoidea si orienta in alto e in fuori. Senza, l’omero finirebbe la corsa a metà.</w:t>
      </w:r>
    </w:p>
    <w:p>
      <w:pPr>
        <w:pStyle w:val="Compact"/>
        <w:numPr>
          <w:ilvl w:val="0"/>
          <w:numId w:val="1006"/>
        </w:numPr>
      </w:pPr>
      <w:r>
        <w:rPr>
          <w:b/>
          <w:bCs/>
        </w:rPr>
        <w:t xml:space="preserve">La scapola si inclina all’indietro e la clavicola ruota indietro con lei.</w:t>
      </w:r>
      <w:r>
        <w:t xml:space="preserve"> </w:t>
      </w:r>
      <w:r>
        <w:t xml:space="preserve">Il bordo superiore della scapola va indietro: è il movimento che allontana l’acromion dalla testa dell’omero mentre il braccio sale, ed è il passaggio che si perde per primo nelle spalle protratte. Il pezzo più grande, in gradi, è però clavicolare: 31 alla sterno-clavicolare contro 19 di inclinazione scapolare (Ludewig, 2009, PMID 19181982).</w:t>
      </w:r>
    </w:p>
    <w:p>
      <w:pPr>
        <w:pStyle w:val="Compact"/>
        <w:numPr>
          <w:ilvl w:val="0"/>
          <w:numId w:val="1006"/>
        </w:numPr>
      </w:pPr>
      <w:r>
        <w:rPr>
          <w:b/>
          <w:bCs/>
        </w:rPr>
        <w:t xml:space="preserve">Il dentato anteriore tiene la scapola sulla gabbia</w:t>
      </w:r>
      <w:r>
        <w:t xml:space="preserve"> </w:t>
      </w:r>
      <w:r>
        <w:t xml:space="preserve">e accompagna la rotazione; il trapezio inferiore la stabilizza in basso.</w:t>
      </w:r>
    </w:p>
    <w:p>
      <w:pPr>
        <w:pStyle w:val="Compact"/>
        <w:numPr>
          <w:ilvl w:val="0"/>
          <w:numId w:val="1006"/>
        </w:numPr>
      </w:pPr>
      <w:r>
        <w:rPr>
          <w:b/>
          <w:bCs/>
        </w:rPr>
        <w:t xml:space="preserve">L’omero sale nello spazio che i primi quattro passaggi hanno preparato</w:t>
      </w:r>
      <w:r>
        <w:t xml:space="preserve">, ruotando e scorrendo sotto l’arco acromiale.</w:t>
      </w:r>
    </w:p>
    <w:p>
      <w:pPr>
        <w:pStyle w:val="FirstParagraph"/>
      </w:pPr>
      <w:r>
        <w:t xml:space="preserve">Quanto pesa il primo passaggio si vede quando lo togli.</w:t>
      </w:r>
    </w:p>
    <w:p>
      <w:pPr>
        <w:pStyle w:val="BodyText"/>
      </w:pPr>
      <w:r>
        <w:t xml:space="preserve">Fra una seduta eretta e una seduta accasciata l’abduzione attiva del braccio si riduce in media di 23,6 gradi. La forza in abduzione a novanta gradi scende del 16,2%. Trentaquattro adulti sani, misurati con un digitalizzatore tridimensionale nella stessa seduta (Kebaetse,</w:t>
      </w:r>
      <w:r>
        <w:t xml:space="preserve"> </w:t>
      </w:r>
      <w:r>
        <w:rPr>
          <w:i/>
          <w:iCs/>
        </w:rPr>
        <w:t xml:space="preserve">Arch Phys Med Rehabil</w:t>
      </w:r>
      <w:r>
        <w:t xml:space="preserve"> </w:t>
      </w:r>
      <w:r>
        <w:t xml:space="preserve">1999, PMID 10453773).</w:t>
      </w:r>
      <w:r>
        <w:t xml:space="preserve"> </w:t>
      </w:r>
      <w:r>
        <w:rPr>
          <w:b/>
          <w:bCs/>
        </w:rPr>
        <w:t xml:space="preserve">Per te:</w:t>
      </w:r>
      <w:r>
        <w:t xml:space="preserve"> </w:t>
      </w:r>
      <w:r>
        <w:t xml:space="preserve">ventitré gradi non sono una sfumatura. Sono la differenza fra un braccio che arriva alla mensola e uno che ci arriva strisciando. E sono ottenuti cambiando solo l’assetto del torace, senza toccare la spalla. È la ragione fisiologica per cui su questa condizione il primo bersaglio non è il cingolo.</w:t>
      </w:r>
      <w:r>
        <w:t xml:space="preserve"> </w:t>
      </w:r>
      <w:r>
        <w:t xml:space="preserve">(Kebaetse, 1999 — PMID 10453773)</w:t>
      </w:r>
    </w:p>
    <w:p>
      <w:pPr>
        <w:pStyle w:val="BodyText"/>
      </w:pPr>
      <w:r>
        <w:t xml:space="preserve">Lo stesso vale per il respiro, e per la stessa ragione meccanica. In seduta accasciata capacità vitale forzata e flussi espiratori sono più bassi che in seduta normale (Lin,</w:t>
      </w:r>
      <w:r>
        <w:t xml:space="preserve"> </w:t>
      </w:r>
      <w:r>
        <w:rPr>
          <w:i/>
          <w:iCs/>
        </w:rPr>
        <w:t xml:space="preserve">Arch Phys Med Rehabil</w:t>
      </w:r>
      <w:r>
        <w:t xml:space="preserve"> </w:t>
      </w:r>
      <w:r>
        <w:t xml:space="preserve">2006, PMID 16571389, settanta volontari sani). Quando il paziente dice che il respiro si è accorciato non descrive un’impressione: descrive una conseguenza misurabile dell’assetto in cui passa la giornata.</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Il braccio sale in uno spazio che torace e scapola hanno preparato prima. Non lo prepara l’omero.</w:t>
      </w:r>
    </w:p>
    <w:p>
      <w:pPr>
        <w:pStyle w:val="Compact"/>
        <w:numPr>
          <w:ilvl w:val="0"/>
          <w:numId w:val="1007"/>
        </w:numPr>
      </w:pPr>
      <w:r>
        <w:t xml:space="preserve">L’inclinazione della scapola all’indietro è il passaggio che si perde per primo.</w:t>
      </w:r>
    </w:p>
    <w:p>
      <w:pPr>
        <w:pStyle w:val="Compact"/>
        <w:numPr>
          <w:ilvl w:val="0"/>
          <w:numId w:val="1007"/>
        </w:numPr>
      </w:pPr>
      <w:r>
        <w:t xml:space="preserve">L’assetto del torace, da solo, vale ventitré gradi di abduzione attiva e il sedici per cento della forza.</w:t>
      </w:r>
    </w:p>
    <w:p>
      <w:pPr>
        <w:pStyle w:val="Compact"/>
        <w:numPr>
          <w:ilvl w:val="0"/>
          <w:numId w:val="1007"/>
        </w:numPr>
      </w:pPr>
      <w:r>
        <w:rPr>
          <w:b/>
          <w:bCs/>
        </w:rPr>
        <w:t xml:space="preserve">Perché ci sei tu.</w:t>
      </w:r>
      <w:r>
        <w:t xml:space="preserve"> </w:t>
      </w:r>
      <w:r>
        <w:t xml:space="preserve">Il torace contribuisce a circa un terzo del movimento funzionale del collo, e nel sedentario la sua rotazione è più bassa di dieci gradi (Heneghan, 2018, PMID 29730619). Questo ti autorizza a trattare il dorso in un paziente che ti porta la spalla o il collo. Non ti autorizza a promettere che il collo migliori: quel trasferimento, su questi pazienti, nessuno l’ha misurato.</w:t>
      </w:r>
    </w:p>
    <w:p>
      <w:r>
        <w:pict>
          <v:rect style="width:0;height:1.5pt" o:hralign="center" o:hrstd="t" o:hr="t"/>
        </w:pict>
      </w:r>
    </w:p>
    <w:bookmarkEnd w:id="13"/>
    <w:bookmarkStart w:id="19" w:name="capitolo-5-cosa-si-rompe"/>
    <w:p>
      <w:pPr>
        <w:pStyle w:val="Heading2"/>
      </w:pPr>
      <w:r>
        <w:t xml:space="preserve">Capitolo 5 — Cosa si rompe</w:t>
      </w:r>
    </w:p>
    <w:p>
      <w:pPr>
        <w:pStyle w:val="BlockText"/>
      </w:pPr>
      <w:r>
        <w:rPr>
          <w:b/>
          <w:bCs/>
        </w:rPr>
        <w:t xml:space="preserve">In una riga:</w:t>
      </w:r>
      <w:r>
        <w:t xml:space="preserve"> </w:t>
      </w:r>
      <w:r>
        <w:t xml:space="preserve">cinque meccanismi tengono in piedi questa condizione, e sono ordinati dal più solido al meno solido — il primo spiega il movimento perduto, nessuno dei cinque spiega da solo il dolore.</w:t>
      </w:r>
    </w:p>
    <w:p>
      <w:pPr>
        <w:pStyle w:val="FirstParagraph"/>
      </w:pPr>
      <w:r>
        <w:t xml:space="preserve">L’ordine pesa il legame fra meccanismo e condizione, non l’etichetta più alta che compare dentro. Il quarto porta un DIMOSTRATO e resta quarto: quello che è dimostrato è l’effetto dell’assetto sul respiro, non che sia lui a produrre il disturbo del paziente.</w:t>
      </w:r>
    </w:p>
    <w:bookmarkStart w:id="14" w:name="X35c7b9594177011aaeedbbeff6fde21da967537"/>
    <w:p>
      <w:pPr>
        <w:pStyle w:val="Heading3"/>
      </w:pPr>
      <w:r>
        <w:t xml:space="preserve">1. Il torace si chiude e le spalle scivolano con lui</w:t>
      </w:r>
    </w:p>
    <w:p>
      <w:pPr>
        <w:pStyle w:val="Compact"/>
        <w:numPr>
          <w:ilvl w:val="0"/>
          <w:numId w:val="1008"/>
        </w:numPr>
      </w:pPr>
      <w:r>
        <w:t xml:space="preserve">Il paziente passa ore con le braccia davanti al corpo. La colonna dorsale resta in flessione, e le coste alte smettono di ruotare verso l’alto.</w:t>
      </w:r>
    </w:p>
    <w:p>
      <w:pPr>
        <w:pStyle w:val="Compact"/>
        <w:numPr>
          <w:ilvl w:val="0"/>
          <w:numId w:val="1008"/>
        </w:numPr>
      </w:pPr>
      <w:r>
        <w:t xml:space="preserve">La pista su cui la scapola appoggia si arrotonda. La scapola scivola in avanti e ruota verso l’interno, senza che nessun muscolo lo comandi.</w:t>
      </w:r>
    </w:p>
    <w:p>
      <w:pPr>
        <w:pStyle w:val="Compact"/>
        <w:numPr>
          <w:ilvl w:val="0"/>
          <w:numId w:val="1008"/>
        </w:numPr>
      </w:pPr>
      <w:r>
        <w:t xml:space="preserve">L’omero, appeso alla scapola, la segue: in piedi rilassato i dorsi delle mani guardano avanti.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l’assetto del torace cambia posizione e cinematica della scapola e riduce l’escursione del braccio: 23,6 gradi in meno di abduzione attiva fra seduta eretta e accasciata (Kebaetse, 1999, PMID 10453773 — misura sperimentale diretta nell’uomo), con prove di livello forte a conferma (Barrett,</w:t>
      </w:r>
      <w:r>
        <w:t xml:space="preserve"> </w:t>
      </w:r>
      <w:r>
        <w:rPr>
          <w:i/>
          <w:iCs/>
        </w:rPr>
        <w:t xml:space="preserve">Man Ther</w:t>
      </w:r>
      <w:r>
        <w:t xml:space="preserve"> </w:t>
      </w:r>
      <w:r>
        <w:t xml:space="preserve">2016, PMID 27475532).</w:t>
      </w:r>
      <w:r>
        <w:t xml:space="preserve"> </w:t>
      </w:r>
      <w:r>
        <w:rPr>
          <w:b/>
          <w:bCs/>
        </w:rPr>
        <w:t xml:space="preserve">IPOTESI</w:t>
      </w:r>
      <w:r>
        <w:t xml:space="preserve"> </w:t>
      </w:r>
      <w:r>
        <w:rPr>
          <w:i/>
          <w:iCs/>
        </w:rPr>
        <w:t xml:space="preserve">(meccanismo coerente, prove contrarie)</w:t>
      </w:r>
      <w:r>
        <w:t xml:space="preserve"> </w:t>
      </w:r>
      <w:r>
        <w:t xml:space="preserve">che quella chiusura produca il dolore. La stessa revisione trova prove di livello moderato di</w:t>
      </w:r>
      <w:r>
        <w:t xml:space="preserve"> </w:t>
      </w:r>
      <w:r>
        <w:rPr>
          <w:b/>
          <w:bCs/>
        </w:rPr>
        <w:t xml:space="preserve">nessuna differenza</w:t>
      </w:r>
      <w:r>
        <w:t xml:space="preserve"> </w:t>
      </w:r>
      <w:r>
        <w:t xml:space="preserve">di cifosi fra chi ha e chi non ha dolore di spalla. E in 101 impiegati la protrusione della spalla</w:t>
      </w:r>
      <w:r>
        <w:t xml:space="preserve"> </w:t>
      </w:r>
      <w:r>
        <w:rPr>
          <w:b/>
          <w:bCs/>
        </w:rPr>
        <w:t xml:space="preserve">non</w:t>
      </w:r>
      <w:r>
        <w:t xml:space="preserve"> </w:t>
      </w:r>
      <w:r>
        <w:t xml:space="preserve">era associata al dolore cervicale (Nejati, 2014, PMID 25250268).</w:t>
      </w:r>
    </w:p>
    <w:p>
      <w:pPr>
        <w:pStyle w:val="FirstParagraph"/>
      </w:pPr>
      <w:r>
        <w:rPr>
          <w:b/>
          <w:bCs/>
        </w:rPr>
        <w:t xml:space="preserve">Come si vede addosso al paziente.</w:t>
      </w:r>
      <w:r>
        <w:t xml:space="preserve"> </w:t>
      </w:r>
      <w:r>
        <w:t xml:space="preserve">In piedi rilassato, i dorsi delle mani rivolti avanti. Supino, l’acromion staccato dal lettino. E il segno che vale più di tutti: la posizione cambia se cambi il torace, non se cambi le spalle.</w:t>
      </w:r>
    </w:p>
    <w:p>
      <w:pPr>
        <w:pStyle w:val="BodyText"/>
      </w:pPr>
      <w:r>
        <w:rPr>
          <w:b/>
          <w:bCs/>
        </w:rPr>
        <w:t xml:space="preserve">Il vaso sul tavolo inclinato: puoi rimetterlo dritto quante volte vuoi, il tavolo decide dove finisce.</w:t>
      </w:r>
    </w:p>
    <w:bookmarkEnd w:id="14"/>
    <w:bookmarkStart w:id="15" w:name="X34322b5fcf7a4f5295a0c0b95bf0a4624a60971"/>
    <w:p>
      <w:pPr>
        <w:pStyle w:val="Heading3"/>
      </w:pPr>
      <w:r>
        <w:t xml:space="preserve">2. La scapola perde l’inclinazione all’indietro e cambia la traiettoria del braccio</w:t>
      </w:r>
    </w:p>
    <w:p>
      <w:pPr>
        <w:pStyle w:val="Compact"/>
        <w:numPr>
          <w:ilvl w:val="0"/>
          <w:numId w:val="1009"/>
        </w:numPr>
      </w:pPr>
      <w:r>
        <w:t xml:space="preserve">La scapola resta inclinata in avanti e ruotata verso l’interno anche mentre il braccio sale.</w:t>
      </w:r>
    </w:p>
    <w:p>
      <w:pPr>
        <w:pStyle w:val="Compact"/>
        <w:numPr>
          <w:ilvl w:val="0"/>
          <w:numId w:val="1009"/>
        </w:numPr>
      </w:pPr>
      <w:r>
        <w:t xml:space="preserve">L’arco acromiale non si toglie di mezzo con il tempismo giusto.</w:t>
      </w:r>
    </w:p>
    <w:p>
      <w:pPr>
        <w:pStyle w:val="Compact"/>
        <w:numPr>
          <w:ilvl w:val="0"/>
          <w:numId w:val="1009"/>
        </w:numPr>
      </w:pPr>
      <w:r>
        <w:t xml:space="preserve">La testa dell’omero percorre una traiettoria diversa sotto quell’arco. Nei sintomatici si misura più attività dei trapezi e meno del dentato. È un’associazione, e la direzione non è stabilita: nel dolore l’attività si</w:t>
      </w:r>
      <w:r>
        <w:t xml:space="preserve"> </w:t>
      </w:r>
      <w:r>
        <w:rPr>
          <w:b/>
          <w:bCs/>
        </w:rPr>
        <w:t xml:space="preserve">ridistribuisce</w:t>
      </w:r>
      <w:r>
        <w:t xml:space="preserve"> </w:t>
      </w:r>
      <w:r>
        <w:t xml:space="preserve">(Hodges e Tucker,</w:t>
      </w:r>
      <w:r>
        <w:t xml:space="preserve"> </w:t>
      </w:r>
      <w:r>
        <w:rPr>
          <w:i/>
          <w:iCs/>
        </w:rPr>
        <w:t xml:space="preserve">Pain</w:t>
      </w:r>
      <w:r>
        <w:t xml:space="preserve"> </w:t>
      </w:r>
      <w:r>
        <w:t xml:space="preserve">2011, PMID 21087823). Non leggere un dentato debole come la causa.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la cinematica scapolare sia alterata in chi ha dolore di spalla. Su 52 operai edili, chi aveva sintomi mostrava meno rotazione verso l’alto, più inclinazione in avanti e meno attività del dentato rispetto a colleghi con la stessa esposizione (Ludewig e Cook,</w:t>
      </w:r>
      <w:r>
        <w:t xml:space="preserve"> </w:t>
      </w:r>
      <w:r>
        <w:rPr>
          <w:i/>
          <w:iCs/>
        </w:rPr>
        <w:t xml:space="preserve">Phys Ther</w:t>
      </w:r>
      <w:r>
        <w:t xml:space="preserve"> </w:t>
      </w:r>
      <w:r>
        <w:t xml:space="preserve">2000, PMID 10696154).</w:t>
      </w:r>
      <w:r>
        <w:t xml:space="preserve"> </w:t>
      </w:r>
      <w:r>
        <w:rPr>
          <w:b/>
          <w:bCs/>
        </w:rPr>
        <w:t xml:space="preserve">IPOTESI</w:t>
      </w:r>
      <w:r>
        <w:t xml:space="preserve"> </w:t>
      </w:r>
      <w:r>
        <w:rPr>
          <w:i/>
          <w:iCs/>
        </w:rPr>
        <w:t xml:space="preserve">(meccanismo coerente, prove contrarie)</w:t>
      </w:r>
      <w:r>
        <w:t xml:space="preserve"> </w:t>
      </w:r>
      <w:r>
        <w:t xml:space="preserve">che il piccolo pettorale corto sia la causa di quella cinematica. Quando si divide per lunghezza del muscolo, si trovano differenze di inclinazione (Borstad e Ludewig, 2005, PMID 15901124). Ma lo studio che l’ha cercato direttamente non trova differenze né di allungamento né di movimento scapolo-toracico (Ebaugh, 2018, PMID 29914856 — Cerchio 1).</w:t>
      </w:r>
    </w:p>
    <w:p>
      <w:pPr>
        <w:pStyle w:val="FirstParagraph"/>
      </w:pPr>
      <w:r>
        <w:t xml:space="preserve">Un terzo numero ridimensiona la parte meccanica di questo meccanismo. Fra assetto normale ed eretto lo spazio fra acromion e testa dell’omero aumenta di</w:t>
      </w:r>
      <w:r>
        <w:t xml:space="preserve"> </w:t>
      </w:r>
      <w:r>
        <w:rPr>
          <w:b/>
          <w:bCs/>
        </w:rPr>
        <w:t xml:space="preserve">1,2 millimetri</w:t>
      </w:r>
      <w:r>
        <w:t xml:space="preserve">, e solo a braccio sollevato (Kalra,</w:t>
      </w:r>
      <w:r>
        <w:t xml:space="preserve"> </w:t>
      </w:r>
      <w:r>
        <w:rPr>
          <w:i/>
          <w:iCs/>
        </w:rPr>
        <w:t xml:space="preserve">JOSPT</w:t>
      </w:r>
      <w:r>
        <w:t xml:space="preserve"> </w:t>
      </w:r>
      <w:r>
        <w:t xml:space="preserve">2010, PMID 20710092). Non è quello il motivo per cui il paziente sta meglio quando gli apri il torace: quello che si sposta davvero è la traiettoria, e si misura in gradi.</w:t>
      </w:r>
    </w:p>
    <w:p>
      <w:pPr>
        <w:pStyle w:val="BodyText"/>
      </w:pPr>
      <w:r>
        <w:rPr>
          <w:b/>
          <w:bCs/>
        </w:rPr>
        <w:t xml:space="preserve">Come si vede addosso al paziente.</w:t>
      </w:r>
      <w:r>
        <w:t xml:space="preserve"> </w:t>
      </w:r>
      <w:r>
        <w:t xml:space="preserve">Fastidio nei gesti sopra la testa, non a riposo. Scapola che si stacca nella discesa del braccio. Trapezio superiore che si accende presto. Miglioramento immediato se gli guidi la scapola con una mano mentre alza il braccio.</w:t>
      </w:r>
    </w:p>
    <w:p>
      <w:pPr>
        <w:pStyle w:val="BodyText"/>
      </w:pPr>
      <w:r>
        <w:rPr>
          <w:b/>
          <w:bCs/>
        </w:rPr>
        <w:t xml:space="preserve">E la variante che arriva al braccio.</w:t>
      </w:r>
      <w:r>
        <w:t xml:space="preserve"> </w:t>
      </w:r>
      <w:r>
        <w:t xml:space="preserve">Il cingolo protratto e abbassato restringe i passaggi in cui corre il plesso: spazio costoclavicolare e retro-pettorale. Il paziente racconta formicolii</w:t>
      </w:r>
      <w:r>
        <w:t xml:space="preserve"> </w:t>
      </w:r>
      <w:r>
        <w:rPr>
          <w:b/>
          <w:bCs/>
        </w:rPr>
        <w:t xml:space="preserve">posizionali</w:t>
      </w:r>
      <w:r>
        <w:t xml:space="preserve"> </w:t>
      </w:r>
      <w:r>
        <w:t xml:space="preserve">— di notte, col braccio sopra la testa — che cambiano con la posizione del cingolo, senza deficit obiettivabile. È l’unico contesto in cui il piccolo pettorale conta davvero.</w:t>
      </w:r>
      <w:r>
        <w:t xml:space="preserve"> </w:t>
      </w:r>
      <w:r>
        <w:rPr>
          <w:b/>
          <w:bCs/>
        </w:rPr>
        <w:t xml:space="preserve">IPOTESI</w:t>
      </w:r>
      <w:r>
        <w:t xml:space="preserve"> </w:t>
      </w:r>
      <w:r>
        <w:rPr>
          <w:i/>
          <w:iCs/>
        </w:rPr>
        <w:t xml:space="preserve">(meccanismo coerente, nessuno studio)</w:t>
      </w:r>
      <w:r>
        <w:t xml:space="preserve">: la catena è descritta in una revisione narrativa, non in uno studio controllato (Ahmed,</w:t>
      </w:r>
      <w:r>
        <w:t xml:space="preserve"> </w:t>
      </w:r>
      <w:r>
        <w:rPr>
          <w:i/>
          <w:iCs/>
        </w:rPr>
        <w:t xml:space="preserve">JSES Rev Rep Tech</w:t>
      </w:r>
      <w:r>
        <w:t xml:space="preserve"> </w:t>
      </w:r>
      <w:r>
        <w:t xml:space="preserve">2022, PMID 37588453). Il confine con il ROSSO sta in «Dove finisce il nostro campo».</w:t>
      </w:r>
    </w:p>
    <w:p>
      <w:pPr>
        <w:pStyle w:val="BodyText"/>
      </w:pPr>
      <w:r>
        <w:rPr>
          <w:b/>
          <w:bCs/>
        </w:rPr>
        <w:t xml:space="preserve">La rampa del furgone: se la pedana non si inclina fino in fondo, il carrello ci sale lo stesso — di sbieco, e strisciando.</w:t>
      </w:r>
    </w:p>
    <w:bookmarkEnd w:id="15"/>
    <w:bookmarkStart w:id="16" w:name="Xf941997206c6eeb8f9641c33bbbcb8c808c9748"/>
    <w:p>
      <w:pPr>
        <w:pStyle w:val="Heading3"/>
      </w:pPr>
      <w:r>
        <w:t xml:space="preserve">3. Il muscolo fra le scapole lavora tutto il giorno e non torna a zero</w:t>
      </w:r>
    </w:p>
    <w:p>
      <w:pPr>
        <w:pStyle w:val="FirstParagraph"/>
      </w:pPr>
      <w:r>
        <w:t xml:space="preserve">È il meccanismo del sintomo che il paziente porta più spesso: il bruciore in mezzo alla schiena.</w:t>
      </w:r>
    </w:p>
    <w:p>
      <w:pPr>
        <w:pStyle w:val="Compact"/>
        <w:numPr>
          <w:ilvl w:val="0"/>
          <w:numId w:val="1010"/>
        </w:numPr>
      </w:pPr>
      <w:r>
        <w:t xml:space="preserve">La scapola sta avanti, e i muscoli che la tengono indietro lavorano in allungamento per contrastarla.</w:t>
      </w:r>
    </w:p>
    <w:p>
      <w:pPr>
        <w:pStyle w:val="Compact"/>
        <w:numPr>
          <w:ilvl w:val="0"/>
          <w:numId w:val="1010"/>
        </w:numPr>
      </w:pPr>
      <w:r>
        <w:t xml:space="preserve">L’attività elettrica che serve è bassa. Non è il carico a fare il danno.</w:t>
      </w:r>
    </w:p>
    <w:p>
      <w:pPr>
        <w:pStyle w:val="Compact"/>
        <w:numPr>
          <w:ilvl w:val="0"/>
          <w:numId w:val="1010"/>
        </w:numPr>
      </w:pPr>
      <w:r>
        <w:t xml:space="preserve">Quello che distingue chi ha male è che quell’attività</w:t>
      </w:r>
      <w:r>
        <w:t xml:space="preserve"> </w:t>
      </w:r>
      <w:r>
        <w:rPr>
          <w:b/>
          <w:bCs/>
        </w:rPr>
        <w:t xml:space="preserve">non scende</w:t>
      </w:r>
      <w:r>
        <w:t xml:space="preserve"> </w:t>
      </w:r>
      <w:r>
        <w:t xml:space="preserve">quando la giornata finisce.</w:t>
      </w:r>
    </w:p>
    <w:p>
      <w:pPr>
        <w:pStyle w:val="FirstParagraph"/>
      </w:pPr>
      <w:r>
        <w:rPr>
          <w:b/>
          <w:bCs/>
        </w:rPr>
        <w:t xml:space="preserve">Lo stato in cui il sistema resta acceso è il livello di attivazione</w:t>
      </w:r>
      <w:r>
        <w:t xml:space="preserve">, ed è il nome che il resto del documento usa. È il piano che interroghi per terzo in «Come ragiono davanti a questo paziente». Ed è il bersaglio del contatto lento e del respiro guidato in «Perché le mani possono cambiare qualcosa».</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il problema sia la mancata discesa e non il livello. Durante il lavoro l’attività del trapezio è</w:t>
      </w:r>
      <w:r>
        <w:t xml:space="preserve"> </w:t>
      </w:r>
      <w:r>
        <w:rPr>
          <w:b/>
          <w:bCs/>
        </w:rPr>
        <w:t xml:space="preserve">uguale</w:t>
      </w:r>
      <w:r>
        <w:t xml:space="preserve"> </w:t>
      </w:r>
      <w:r>
        <w:t xml:space="preserve">fra chi ha dolore e chi no, e nel tempo libero scende solo in chi non ha dolore (Holte e Westgaard, 2002, PMID 12071492 — Cerchio 2).</w:t>
      </w:r>
      <w:r>
        <w:t xml:space="preserve"> </w:t>
      </w:r>
      <w:r>
        <w:rPr>
          <w:i/>
          <w:iCs/>
        </w:rPr>
        <w:t xml:space="preserve">Misurato su lavoratrici del terziario, non su pazienti con protrazione.</w:t>
      </w:r>
      <w:r>
        <w:t xml:space="preserve"> </w:t>
      </w:r>
      <w:r>
        <w:rPr>
          <w:b/>
          <w:bCs/>
        </w:rPr>
        <w:t xml:space="preserve">IPOTESI</w:t>
      </w:r>
      <w:r>
        <w:t xml:space="preserve"> </w:t>
      </w:r>
      <w:r>
        <w:rPr>
          <w:i/>
          <w:iCs/>
        </w:rPr>
        <w:t xml:space="preserve">(meccanismo coerente, nessuno studio)</w:t>
      </w:r>
      <w:r>
        <w:t xml:space="preserve"> </w:t>
      </w:r>
      <w:r>
        <w:t xml:space="preserve">sul perché quell’attività faccia male. La spiegazione più predittiva è il</w:t>
      </w:r>
      <w:r>
        <w:t xml:space="preserve"> </w:t>
      </w:r>
      <w:r>
        <w:rPr>
          <w:b/>
          <w:bCs/>
        </w:rPr>
        <w:t xml:space="preserve">reclutamento continuo delle unità motorie a bassa soglia</w:t>
      </w:r>
      <w:r>
        <w:t xml:space="preserve">: sono reclutate per prime e spente per ultime, e in un lavoro leggero e lungo restano accese per tutti i trenta minuti al computer (Zennaro, 2003, PMID 12586517). Si sovraccaricano, e sensibilizzano i nocicettori di quelle stesse fibre. Nessuno l’ha misurato qui, ma spiega quello che vedi: serve</w:t>
      </w:r>
      <w:r>
        <w:t xml:space="preserve"> </w:t>
      </w:r>
      <w:r>
        <w:rPr>
          <w:b/>
          <w:bCs/>
        </w:rPr>
        <w:t xml:space="preserve">interrompere il reclutamento</w:t>
      </w:r>
      <w:r>
        <w:t xml:space="preserve">, non riposare. Ed è il motivo per cui il sintomo cede in vacanza e non con una notte di sonno.</w:t>
      </w:r>
    </w:p>
    <w:p>
      <w:pPr>
        <w:pStyle w:val="FirstParagraph"/>
      </w:pPr>
      <w:r>
        <w:rPr>
          <w:b/>
          <w:bCs/>
        </w:rPr>
        <w:t xml:space="preserve">Come si vede addosso al paziente.</w:t>
      </w:r>
      <w:r>
        <w:t xml:space="preserve"> </w:t>
      </w:r>
      <w:r>
        <w:t xml:space="preserve">Il punto è mediale al bordo della scapola, e il paziente ci arriva a fatica con la mano. Brucia nel pomeriggio, non la mattina. Migliora in vacanza, non con una notte di riposo. Il massaggio locale dà sollievo che dura ore.</w:t>
      </w:r>
    </w:p>
    <w:p>
      <w:pPr>
        <w:pStyle w:val="BodyText"/>
      </w:pPr>
      <w:r>
        <w:rPr>
          <w:b/>
          <w:bCs/>
        </w:rPr>
        <w:t xml:space="preserve">Il motore lasciato al minimo nel parcheggio: non vai da nessuna parte, e il serbatoio si svuota lo stesso.</w:t>
      </w:r>
    </w:p>
    <w:bookmarkEnd w:id="16"/>
    <w:bookmarkStart w:id="17" w:name="il-torace-chiuso-costa-respiro"/>
    <w:p>
      <w:pPr>
        <w:pStyle w:val="Heading3"/>
      </w:pPr>
      <w:r>
        <w:t xml:space="preserve">4. Il torace chiuso costa respiro</w:t>
      </w:r>
    </w:p>
    <w:p>
      <w:pPr>
        <w:pStyle w:val="Compact"/>
        <w:numPr>
          <w:ilvl w:val="0"/>
          <w:numId w:val="1011"/>
        </w:numPr>
      </w:pPr>
      <w:r>
        <w:t xml:space="preserve">Le coste alte non ruotano e lo sterno non si solleva.</w:t>
      </w:r>
    </w:p>
    <w:p>
      <w:pPr>
        <w:pStyle w:val="Compact"/>
        <w:numPr>
          <w:ilvl w:val="0"/>
          <w:numId w:val="1011"/>
        </w:numPr>
      </w:pPr>
      <w:r>
        <w:t xml:space="preserve">Il volume che il torace può fare si riduce, e con lui i flussi espiratori.</w:t>
      </w:r>
    </w:p>
    <w:p>
      <w:pPr>
        <w:pStyle w:val="Compact"/>
        <w:numPr>
          <w:ilvl w:val="0"/>
          <w:numId w:val="1011"/>
        </w:numPr>
      </w:pPr>
      <w:r>
        <w:t xml:space="preserve">Il torace chiuso alza il lavoro elastico nella parte bassa della gabbia. L’uscita motoria si ridistribuisce verso i muscoli accessori in alto: l’aria entra dove costa meno farla entrare.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 seduta accasciata riduce capacità vitale forzata e flussi espiratori rispetto alla seduta normale, in 70 volontari sani (Lin, 2006, PMID 16571389 — misura sperimentale diretta nell’uomo). Che il paziente con spalle protratte percepisca proprio questo come</w:t>
      </w:r>
      <w:r>
        <w:t xml:space="preserve"> </w:t>
      </w:r>
      <w:r>
        <w:t xml:space="preserve">“respiro corto”</w:t>
      </w:r>
      <w:r>
        <w:t xml:space="preserve"> </w:t>
      </w:r>
      <w:r>
        <w:t xml:space="preserve">è</w:t>
      </w:r>
      <w:r>
        <w:t xml:space="preserve"> </w:t>
      </w:r>
      <w:r>
        <w:rPr>
          <w:b/>
          <w:bCs/>
        </w:rPr>
        <w:t xml:space="preserve">IPOTESI</w:t>
      </w:r>
      <w:r>
        <w:t xml:space="preserve"> </w:t>
      </w:r>
      <w:r>
        <w:rPr>
          <w:i/>
          <w:iCs/>
        </w:rPr>
        <w:t xml:space="preserve">(meccanismo coerente, nessuno studio)</w:t>
      </w:r>
      <w:r>
        <w:t xml:space="preserve">: nessuno ha messo insieme le due misure su questa popolazione.</w:t>
      </w:r>
    </w:p>
    <w:p>
      <w:pPr>
        <w:pStyle w:val="FirstParagraph"/>
      </w:pPr>
      <w:r>
        <w:rPr>
          <w:b/>
          <w:bCs/>
        </w:rPr>
        <w:t xml:space="preserve">Come si vede addosso al paziente.</w:t>
      </w:r>
      <w:r>
        <w:t xml:space="preserve"> </w:t>
      </w:r>
      <w:r>
        <w:t xml:space="preserve">Respiro apicale, spalle che si alzano nell’inspirazione, addome che non si muove. Il paziente non se ne lamenta per primo: se ne accorge quando glielo fai notare. Attenzione a dove guardi. A riposo la frequenza è fissata dall’anidride carbonica, e un respiro tranquillo normale non smentisce niente. Quello che deve mostrarsi è la distribuzione dell’escursione in</w:t>
      </w:r>
      <w:r>
        <w:t xml:space="preserve"> </w:t>
      </w:r>
      <w:r>
        <w:rPr>
          <w:b/>
          <w:bCs/>
        </w:rPr>
        <w:t xml:space="preserve">inspirazione massimale</w:t>
      </w:r>
      <w:r>
        <w:t xml:space="preserve">.</w:t>
      </w:r>
    </w:p>
    <w:p>
      <w:pPr>
        <w:pStyle w:val="BodyText"/>
      </w:pPr>
      <w:r>
        <w:rPr>
          <w:b/>
          <w:bCs/>
        </w:rPr>
        <w:t xml:space="preserve">Il palloncino stretto in pugno: soffi uguale, si gonfia meno — e non è il fiato che manca.</w:t>
      </w:r>
    </w:p>
    <w:bookmarkEnd w:id="17"/>
    <w:bookmarkStart w:id="18" w:name="Xd4601aa6575e03d13af366635083a6885a74de0"/>
    <w:p>
      <w:pPr>
        <w:pStyle w:val="Heading3"/>
      </w:pPr>
      <w:r>
        <w:t xml:space="preserve">5. La posizione chiusa diventa la posizione comoda</w:t>
      </w:r>
    </w:p>
    <w:p>
      <w:pPr>
        <w:pStyle w:val="FirstParagraph"/>
      </w:pPr>
      <w:r>
        <w:t xml:space="preserve">È il meccanismo che spiega perché tutti i tentativi del paziente sono durati trenta secondi.</w:t>
      </w:r>
    </w:p>
    <w:p>
      <w:pPr>
        <w:pStyle w:val="Compact"/>
        <w:numPr>
          <w:ilvl w:val="0"/>
          <w:numId w:val="1012"/>
        </w:numPr>
      </w:pPr>
      <w:r>
        <w:t xml:space="preserve">In posizione chiusa il costo muscolare è più basso. Fra seduta eretta e seduta accasciata l’attività dell’erettore spinale toracico basso</w:t>
      </w:r>
      <w:r>
        <w:t xml:space="preserve"> </w:t>
      </w:r>
      <w:r>
        <w:rPr>
          <w:b/>
          <w:bCs/>
        </w:rPr>
        <w:t xml:space="preserve">scende</w:t>
      </w:r>
      <w:r>
        <w:t xml:space="preserve"> </w:t>
      </w:r>
      <w:r>
        <w:t xml:space="preserve">di circa il 3% della contrazione massima (Nairn,</w:t>
      </w:r>
      <w:r>
        <w:t xml:space="preserve"> </w:t>
      </w:r>
      <w:r>
        <w:rPr>
          <w:i/>
          <w:iCs/>
        </w:rPr>
        <w:t xml:space="preserve">Man Ther</w:t>
      </w:r>
      <w:r>
        <w:t xml:space="preserve"> </w:t>
      </w:r>
      <w:r>
        <w:t xml:space="preserve">2013, PMID 23632369).</w:t>
      </w:r>
    </w:p>
    <w:p>
      <w:pPr>
        <w:pStyle w:val="Compact"/>
        <w:numPr>
          <w:ilvl w:val="0"/>
          <w:numId w:val="1012"/>
        </w:numPr>
      </w:pPr>
      <w:r>
        <w:t xml:space="preserve">Il sistema adotta l’assetto che costa meno, e il riferimento propriocettivo si ricalibra su quello. Quella posizione diventa quella che il paziente</w:t>
      </w:r>
      <w:r>
        <w:t xml:space="preserve"> </w:t>
      </w:r>
      <w:r>
        <w:rPr>
          <w:b/>
          <w:bCs/>
        </w:rPr>
        <w:t xml:space="preserve">sente</w:t>
      </w:r>
      <w:r>
        <w:t xml:space="preserve"> </w:t>
      </w:r>
      <w:r>
        <w:t xml:space="preserve">dritta.</w:t>
      </w:r>
    </w:p>
    <w:p>
      <w:pPr>
        <w:pStyle w:val="Compact"/>
        <w:numPr>
          <w:ilvl w:val="0"/>
          <w:numId w:val="1012"/>
        </w:numPr>
      </w:pPr>
      <w:r>
        <w:t xml:space="preserve">L’autocorrezione è un comando volontario, e ha bisogno di attenzione continua. L’attenzione va altrove appena il paziente lavora.</w:t>
      </w:r>
    </w:p>
    <w:p>
      <w:pPr>
        <w:pStyle w:val="Compact"/>
        <w:numPr>
          <w:ilvl w:val="0"/>
          <w:numId w:val="1012"/>
        </w:numPr>
      </w:pPr>
      <w:r>
        <w:t xml:space="preserve">La posizione torna, e il paziente conclude di essere fatto così.</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posizione chiusa costa meno (Nairn, 2013, PMID 23632369 — misura sperimentale diretta nell’uomo).</w:t>
      </w:r>
      <w:r>
        <w:t xml:space="preserve"> </w:t>
      </w:r>
      <w:r>
        <w:rPr>
          <w:b/>
          <w:bCs/>
        </w:rPr>
        <w:t xml:space="preserve">IPOTESI</w:t>
      </w:r>
      <w:r>
        <w:t xml:space="preserve"> </w:t>
      </w:r>
      <w:r>
        <w:rPr>
          <w:i/>
          <w:iCs/>
        </w:rPr>
        <w:t xml:space="preserve">(meccanismo coerente, nessuno studio)</w:t>
      </w:r>
      <w:r>
        <w:t xml:space="preserve"> </w:t>
      </w:r>
      <w:r>
        <w:t xml:space="preserve">che sia la ricalibrazione propriocettiva a rendere quella posizione «la sua»: nessuno l’ha misurato qui.</w:t>
      </w:r>
      <w:r>
        <w:t xml:space="preserve"> </w:t>
      </w:r>
      <w:r>
        <w:rPr>
          <w:b/>
          <w:bCs/>
        </w:rPr>
        <w:t xml:space="preserve">IPOTESI</w:t>
      </w:r>
      <w:r>
        <w:t xml:space="preserve"> </w:t>
      </w:r>
      <w:r>
        <w:rPr>
          <w:i/>
          <w:iCs/>
        </w:rPr>
        <w:t xml:space="preserve">(meccanismo coerente, prove contrarie)</w:t>
      </w:r>
      <w:r>
        <w:t xml:space="preserve"> </w:t>
      </w:r>
      <w:r>
        <w:t xml:space="preserve">che il motore sia l’accorciamento del tessuto anteriore. Nei sintomatici il piccolo pettorale è corto in tutti i casi misurati (Vongsirinavarat, 2023, PMID 34927576), ma le prove dirette vanno all’opposto. Gli interventi che riducono il dolore</w:t>
      </w:r>
      <w:r>
        <w:t xml:space="preserve"> </w:t>
      </w:r>
      <w:r>
        <w:rPr>
          <w:b/>
          <w:bCs/>
        </w:rPr>
        <w:t xml:space="preserve">non</w:t>
      </w:r>
      <w:r>
        <w:t xml:space="preserve"> </w:t>
      </w:r>
      <w:r>
        <w:t xml:space="preserve">cambiano lunghezza del muscolo né posizione della spalla (Saito, 2018, PMID 29351510 — Cerchio 1). E la lunghezza a riposo non predice né allungamento né movimento scapolare (Ebaugh, 2018, PMID 29914856). Il meccanismo regge anche senza questo pezzo: è il motivo per cui i passaggi qui sopra non partono più da lì.</w:t>
      </w:r>
    </w:p>
    <w:p>
      <w:pPr>
        <w:pStyle w:val="FirstParagraph"/>
      </w:pPr>
      <w:r>
        <w:rPr>
          <w:b/>
          <w:bCs/>
        </w:rPr>
        <w:t xml:space="preserve">Come si vede addosso al paziente.</w:t>
      </w:r>
      <w:r>
        <w:t xml:space="preserve"> </w:t>
      </w:r>
      <w:r>
        <w:t xml:space="preserve">Si raddrizza e dura due minuti. Quando gli chiedi di stare aperto usa il collo e l’estensione lombare invece del torace. E quando lo apri passivamente sul lettino, la posizione che ottiene gli sembra strana.</w:t>
      </w:r>
    </w:p>
    <w:p>
      <w:pPr>
        <w:pStyle w:val="BodyText"/>
      </w:pPr>
      <w:r>
        <w:rPr>
          <w:b/>
          <w:bCs/>
        </w:rPr>
        <w:t xml:space="preserve">La scarpa consumata da un lato: si cammina meglio con quella, ed è lei a storcere il passo.</w:t>
      </w:r>
    </w:p>
    <w:p>
      <w:pPr>
        <w:pStyle w:val="BlockText"/>
      </w:pPr>
      <w:r>
        <w:rPr>
          <w:b/>
          <w:bCs/>
        </w:rPr>
        <w:t xml:space="preserve">Attenzione.</w:t>
      </w:r>
      <w:r>
        <w:t xml:space="preserve"> </w:t>
      </w:r>
      <w:r>
        <w:t xml:space="preserve">Nessuno di questi cinque meccanismi spiega da solo il dolore, e due portano prove dirette contrarie proprio dove il metodo si aspetterebbe una conferma. Il meccanismo che collega la posizione al sintomo qui non lo trovi, perché in letteratura non c’è.</w:t>
      </w:r>
    </w:p>
    <w:p>
      <w:pPr>
        <w:pStyle w:val="FirstParagraph"/>
      </w:pPr>
      <w:r>
        <w:rPr>
          <w:b/>
          <w:bCs/>
        </w:rPr>
        <w:t xml:space="preserve">Le tre cose da ricordare, più una</w:t>
      </w:r>
    </w:p>
    <w:p>
      <w:pPr>
        <w:pStyle w:val="Compact"/>
        <w:numPr>
          <w:ilvl w:val="0"/>
          <w:numId w:val="1013"/>
        </w:numPr>
      </w:pPr>
      <w:r>
        <w:t xml:space="preserve">Il primo meccanismo è l’unico che ha una misura diretta e grande alle spalle: ventitré gradi di escursione.</w:t>
      </w:r>
    </w:p>
    <w:p>
      <w:pPr>
        <w:pStyle w:val="Compact"/>
        <w:numPr>
          <w:ilvl w:val="0"/>
          <w:numId w:val="1013"/>
        </w:numPr>
      </w:pPr>
      <w:r>
        <w:t xml:space="preserve">Il muscolo che brucia non è il muscolo che tira. Trattare solo il primo dà sollievo di ore.</w:t>
      </w:r>
    </w:p>
    <w:p>
      <w:pPr>
        <w:pStyle w:val="Compact"/>
        <w:numPr>
          <w:ilvl w:val="0"/>
          <w:numId w:val="1013"/>
        </w:numPr>
      </w:pPr>
      <w:r>
        <w:t xml:space="preserve">Due meccanismi su cinque portano prove dirette contrarie. Vanno detti con quell’etichetta, non con un’altra.</w:t>
      </w:r>
    </w:p>
    <w:p>
      <w:pPr>
        <w:pStyle w:val="Compact"/>
        <w:numPr>
          <w:ilvl w:val="0"/>
          <w:numId w:val="1013"/>
        </w:numPr>
      </w:pPr>
      <w:r>
        <w:rPr>
          <w:b/>
          <w:bCs/>
        </w:rPr>
        <w:t xml:space="preserve">Perché ci sei tu.</w:t>
      </w:r>
      <w:r>
        <w:t xml:space="preserve"> </w:t>
      </w:r>
      <w:r>
        <w:t xml:space="preserve">I ventitré gradi del capitolo precedente sono misurati nella stessa persona nella stessa seduta (Kebaetse, 1999, PMID 10453773). Questo ti autorizza a misurare l’escursione prima e dopo e a mostrarla al paziente. Non ti autorizza a dire che quei gradi restano da soli: quello studio ha cambiato l’assetto tenendo fermo il paziente, non l’ha trattato.</w:t>
      </w:r>
    </w:p>
    <w:p>
      <w:r>
        <w:pict>
          <v:rect style="width:0;height:1.5pt" o:hralign="center" o:hrstd="t" o:hr="t"/>
        </w:pict>
      </w:r>
    </w:p>
    <w:bookmarkEnd w:id="18"/>
    <w:bookmarkEnd w:id="19"/>
    <w:bookmarkStart w:id="20" w:name="capitolo-6-non-è-una-condizione-sola"/>
    <w:p>
      <w:pPr>
        <w:pStyle w:val="Heading2"/>
      </w:pPr>
      <w:r>
        <w:t xml:space="preserve">Capitolo 6 — Non è una condizione sola</w:t>
      </w:r>
    </w:p>
    <w:p>
      <w:pPr>
        <w:pStyle w:val="BlockText"/>
      </w:pPr>
      <w:r>
        <w:rPr>
          <w:b/>
          <w:bCs/>
        </w:rPr>
        <w:t xml:space="preserve">In una riga:</w:t>
      </w:r>
      <w:r>
        <w:t xml:space="preserve"> </w:t>
      </w:r>
      <w:r>
        <w:t xml:space="preserve">sei presentazioni con la stessa fotografia e sei margini diversi — e due di loro non sono varianti, sono cancelli.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Contenitore rigido</w:t>
            </w:r>
          </w:p>
        </w:tc>
        <w:tc>
          <w:tcPr/>
          <w:p>
            <w:pPr>
              <w:pStyle w:val="Compact"/>
            </w:pPr>
            <w:r>
              <w:t xml:space="preserve">Torace non si estende in seduta</w:t>
            </w:r>
          </w:p>
        </w:tc>
        <w:tc>
          <w:tcPr/>
          <w:p>
            <w:pPr>
              <w:pStyle w:val="Compact"/>
            </w:pPr>
            <w:r>
              <w:t xml:space="preserve">Chiusura del torace</w:t>
            </w:r>
          </w:p>
        </w:tc>
        <w:tc>
          <w:tcPr/>
          <w:p>
            <w:pPr>
              <w:pStyle w:val="Compact"/>
            </w:pPr>
            <w:r>
              <w:t xml:space="preserve">Molto</w:t>
            </w:r>
          </w:p>
        </w:tc>
      </w:tr>
      <w:tr>
        <w:tc>
          <w:tcPr/>
          <w:p>
            <w:pPr>
              <w:pStyle w:val="Compact"/>
            </w:pPr>
            <w:r>
              <w:t xml:space="preserve">Cingolo squilibrato</w:t>
            </w:r>
          </w:p>
        </w:tc>
        <w:tc>
          <w:tcPr/>
          <w:p>
            <w:pPr>
              <w:pStyle w:val="Compact"/>
            </w:pPr>
            <w:r>
              <w:t xml:space="preserve">Fastidio nei gesti sopra la testa</w:t>
            </w:r>
          </w:p>
        </w:tc>
        <w:tc>
          <w:tcPr/>
          <w:p>
            <w:pPr>
              <w:pStyle w:val="Compact"/>
            </w:pPr>
            <w:r>
              <w:t xml:space="preserve">Traiettoria della scapola</w:t>
            </w:r>
          </w:p>
        </w:tc>
        <w:tc>
          <w:tcPr/>
          <w:p>
            <w:pPr>
              <w:pStyle w:val="Compact"/>
            </w:pPr>
            <w:r>
              <w:t xml:space="preserve">Abbastanza</w:t>
            </w:r>
          </w:p>
        </w:tc>
      </w:tr>
      <w:tr>
        <w:tc>
          <w:tcPr/>
          <w:p>
            <w:pPr>
              <w:pStyle w:val="Compact"/>
            </w:pPr>
            <w:r>
              <w:t xml:space="preserve">Interscapolare da attivazione</w:t>
            </w:r>
          </w:p>
        </w:tc>
        <w:tc>
          <w:tcPr/>
          <w:p>
            <w:pPr>
              <w:pStyle w:val="Compact"/>
            </w:pPr>
            <w:r>
              <w:t xml:space="preserve">Dolore nociplastico, meglio in vacanza</w:t>
            </w:r>
          </w:p>
        </w:tc>
        <w:tc>
          <w:tcPr/>
          <w:p>
            <w:pPr>
              <w:pStyle w:val="Compact"/>
            </w:pPr>
            <w:r>
              <w:t xml:space="preserve">Muscolo che non scende</w:t>
            </w:r>
          </w:p>
        </w:tc>
        <w:tc>
          <w:tcPr/>
          <w:p>
            <w:pPr>
              <w:pStyle w:val="Compact"/>
            </w:pPr>
            <w:r>
              <w:t xml:space="preserve">Abbastanza, in settimane</w:t>
            </w:r>
          </w:p>
        </w:tc>
      </w:tr>
      <w:tr>
        <w:tc>
          <w:tcPr/>
          <w:p>
            <w:pPr>
              <w:pStyle w:val="Compact"/>
            </w:pPr>
            <w:r>
              <w:t xml:space="preserve">Curva dorsale fissa</w:t>
            </w:r>
          </w:p>
        </w:tc>
        <w:tc>
          <w:tcPr/>
          <w:p>
            <w:pPr>
              <w:pStyle w:val="Compact"/>
            </w:pPr>
            <w:r>
              <w:t xml:space="preserve">Non si riduce nemmeno in scarico</w:t>
            </w:r>
          </w:p>
        </w:tc>
        <w:tc>
          <w:tcPr/>
          <w:p>
            <w:pPr>
              <w:pStyle w:val="Compact"/>
            </w:pPr>
            <w:r>
              <w:t xml:space="preserve">Struttura ossea</w:t>
            </w:r>
          </w:p>
        </w:tc>
        <w:tc>
          <w:tcPr/>
          <w:p>
            <w:pPr>
              <w:pStyle w:val="Compact"/>
            </w:pPr>
            <w:r>
              <w:t xml:space="preserve">Poco</w:t>
            </w:r>
          </w:p>
        </w:tc>
      </w:tr>
      <w:tr>
        <w:tc>
          <w:tcPr/>
          <w:p>
            <w:pPr>
              <w:pStyle w:val="Compact"/>
            </w:pPr>
            <w:r>
              <w:t xml:space="preserve">Cingolo ipotonico</w:t>
            </w:r>
          </w:p>
        </w:tc>
        <w:tc>
          <w:tcPr/>
          <w:p>
            <w:pPr>
              <w:pStyle w:val="Compact"/>
            </w:pPr>
            <w:r>
              <w:t xml:space="preserve">Va indietro senza resistenza, non tiene</w:t>
            </w:r>
          </w:p>
        </w:tc>
        <w:tc>
          <w:tcPr/>
          <w:p>
            <w:pPr>
              <w:pStyle w:val="Compact"/>
            </w:pPr>
            <w:r>
              <w:t xml:space="preserve">Tono e carico</w:t>
            </w:r>
          </w:p>
        </w:tc>
        <w:tc>
          <w:tcPr/>
          <w:p>
            <w:pPr>
              <w:pStyle w:val="Compact"/>
            </w:pPr>
            <w:r>
              <w:t xml:space="preserve">Poco con la mano</w:t>
            </w:r>
          </w:p>
        </w:tc>
      </w:tr>
      <w:tr>
        <w:tc>
          <w:tcPr/>
          <w:p>
            <w:pPr>
              <w:pStyle w:val="Compact"/>
            </w:pPr>
            <w:r>
              <w:t xml:space="preserve">Scapola alata neurologica</w:t>
            </w:r>
          </w:p>
        </w:tc>
        <w:tc>
          <w:tcPr/>
          <w:p>
            <w:pPr>
              <w:pStyle w:val="Compact"/>
            </w:pPr>
            <w:r>
              <w:t xml:space="preserve">Dolore forte, poi debolezza</w:t>
            </w:r>
          </w:p>
        </w:tc>
        <w:tc>
          <w:tcPr/>
          <w:p>
            <w:pPr>
              <w:pStyle w:val="Compact"/>
            </w:pPr>
            <w:r>
              <w:t xml:space="preserve">Nervo toracico lungo</w:t>
            </w:r>
          </w:p>
        </w:tc>
        <w:tc>
          <w:tcPr/>
          <w:p>
            <w:pPr>
              <w:pStyle w:val="Compact"/>
            </w:pPr>
            <w:r>
              <w:t xml:space="preserve">Niente, si invia</w:t>
            </w:r>
          </w:p>
        </w:tc>
      </w:tr>
    </w:tbl>
    <w:p>
      <w:pPr>
        <w:pStyle w:val="BodyText"/>
      </w:pPr>
      <w:r>
        <w:rPr>
          <w:b/>
          <w:bCs/>
        </w:rPr>
        <w:t xml:space="preserve">La colonna «Quanto puoi fare» misura quanto la tua mano sposta il marker di quel pattern, non quanto migliora il paziente.</w:t>
      </w:r>
      <w:r>
        <w:t xml:space="preserve"> </w:t>
      </w:r>
      <w:r>
        <w:t xml:space="preserve">Con una restrizione sul primo: nell’adulto</w:t>
      </w:r>
      <w:r>
        <w:t xml:space="preserve"> </w:t>
      </w:r>
      <w:r>
        <w:rPr>
          <w:b/>
          <w:bCs/>
        </w:rPr>
        <w:t xml:space="preserve">senza dolore</w:t>
      </w:r>
      <w:r>
        <w:t xml:space="preserve"> </w:t>
      </w:r>
      <w:r>
        <w:t xml:space="preserve">quel «Molto» vale sul recupero di</w:t>
      </w:r>
      <w:r>
        <w:t xml:space="preserve"> </w:t>
      </w:r>
      <w:r>
        <w:rPr>
          <w:b/>
          <w:bCs/>
        </w:rPr>
        <w:t xml:space="preserve">escursione del braccio</w:t>
      </w:r>
      <w:r>
        <w:t xml:space="preserve"> </w:t>
      </w:r>
      <w:r>
        <w:t xml:space="preserve">(Kebaetse, 1999; Barrett, 2016), non sul dolore. Gli studi di efficacia di questa Bibbia hanno arruolato tutti pazienti sintomatici.</w:t>
      </w:r>
    </w:p>
    <w:p>
      <w:pPr>
        <w:pStyle w:val="BodyText"/>
      </w:pPr>
      <w:r>
        <w:t xml:space="preserve">Due dei cinque meccanismi non definiscono un pattern proprio: il respiro e la posizione comoda attraversano tutti e sei. Li raccogli nella Road Map, alla quarta e alla sesta domanda.</w:t>
      </w:r>
    </w:p>
    <w:p>
      <w:pPr>
        <w:pStyle w:val="BodyText"/>
      </w:pPr>
      <w:r>
        <w:rPr>
          <w:b/>
          <w:bCs/>
        </w:rPr>
        <w:t xml:space="preserve">Il contenitore rigido.</w:t>
      </w:r>
      <w:r>
        <w:t xml:space="preserve"> </w:t>
      </w:r>
      <w:r>
        <w:t xml:space="preserve">L’adulto sedentario, spesso senza dolore, che viene per come si vede. Il torace non si estende, le coste alte non si muovono, le spalle stanno avanti perché non hanno alternativa. Il segno che lo separa dalla curva fissa si prende in dieci secondi:</w:t>
      </w:r>
      <w:r>
        <w:t xml:space="preserve"> </w:t>
      </w:r>
      <w:r>
        <w:rPr>
          <w:b/>
          <w:bCs/>
        </w:rPr>
        <w:t xml:space="preserve">muovi passivamente il torace e guarda le spalle</w:t>
      </w:r>
      <w:r>
        <w:t xml:space="preserve"> </w:t>
      </w:r>
      <w:r>
        <w:t xml:space="preserve">— qui si spostano. È il pattern in cui il tuo ruolo è più chiaro. Ed è quello in cui il paziente ha meno pazienza, perché non ha un dolore che lo motivi.</w:t>
      </w:r>
    </w:p>
    <w:p>
      <w:pPr>
        <w:pStyle w:val="BodyText"/>
      </w:pPr>
      <w:r>
        <w:rPr>
          <w:b/>
          <w:bCs/>
        </w:rPr>
        <w:t xml:space="preserve">Il cingolo squilibrato.</w:t>
      </w:r>
      <w:r>
        <w:t xml:space="preserve"> </w:t>
      </w:r>
      <w:r>
        <w:t xml:space="preserve">Arriva perché la spalla fa male nei gesti sopra la testa. Il torace può essere ragionevole; quello che non funziona è come la scapola accompagna il braccio. Qui la leva con le prove migliori non è la tua mano da sola: è l’esercizio scapolare, che riduce il dolore</w:t>
      </w:r>
      <w:r>
        <w:t xml:space="preserve"> </w:t>
      </w:r>
      <w:r>
        <w:rPr>
          <w:b/>
          <w:bCs/>
        </w:rPr>
        <w:t xml:space="preserve">senza</w:t>
      </w:r>
      <w:r>
        <w:t xml:space="preserve"> </w:t>
      </w:r>
      <w:r>
        <w:t xml:space="preserve">cambiare la posizione della spalla, come spiega «Cosa dice la scienza».</w:t>
      </w:r>
    </w:p>
    <w:p>
      <w:pPr>
        <w:pStyle w:val="BodyText"/>
      </w:pPr>
      <w:r>
        <w:rPr>
          <w:b/>
          <w:bCs/>
        </w:rPr>
        <w:t xml:space="preserve">L’interscapolare da attivazione.</w:t>
      </w:r>
      <w:r>
        <w:t xml:space="preserve"> </w:t>
      </w:r>
      <w:r>
        <w:t xml:space="preserve">Bruciore fra le scapole come sintomo principale, meglio nelle vacanze lunghe e non con una notte di riposo, torace che si apre meglio di quanto ci si aspetterebbe. Quello che comanda non è la struttura: è il livello a cui il sistema sta acceso.</w:t>
      </w:r>
      <w:r>
        <w:t xml:space="preserve"> </w:t>
      </w:r>
      <w:r>
        <w:rPr>
          <w:b/>
          <w:bCs/>
        </w:rPr>
        <w:t xml:space="preserve">Non è un capolinea, ed è il paziente su cui hai più da fare, non meno.</w:t>
      </w:r>
      <w:r>
        <w:t xml:space="preserve"> </w:t>
      </w:r>
      <w:r>
        <w:t xml:space="preserve">Il bersaglio è lo stato di attivazione, e le leve che lo modulano sono lavoro manuale a tutti gli effetti, mirato altrove. Le trovi in «Perché le mani possono cambiare qualcosa» con l’etichetta reale che portano lì, e in «Cosa può fare il paziente da solo», dove su questo meccanismo la prova più diretta non è manuale.</w:t>
      </w:r>
    </w:p>
    <w:p>
      <w:pPr>
        <w:pStyle w:val="BodyText"/>
      </w:pPr>
      <w:r>
        <w:rPr>
          <w:b/>
          <w:bCs/>
        </w:rPr>
        <w:t xml:space="preserve">La chiave che lo definisce non è «brucia il pomeriggio»: è il tipo di dolore.</w:t>
      </w:r>
      <w:r>
        <w:t xml:space="preserve"> </w:t>
      </w:r>
      <w:r>
        <w:t xml:space="preserve">Le famiglie sono tre. Il</w:t>
      </w:r>
      <w:r>
        <w:t xml:space="preserve"> </w:t>
      </w:r>
      <w:r>
        <w:rPr>
          <w:b/>
          <w:bCs/>
        </w:rPr>
        <w:t xml:space="preserve">nocicettivo</w:t>
      </w:r>
      <w:r>
        <w:t xml:space="preserve"> </w:t>
      </w:r>
      <w:r>
        <w:t xml:space="preserve">è proporzionato a un tessuto irritato e si riproduce con un gesto. Il</w:t>
      </w:r>
      <w:r>
        <w:t xml:space="preserve"> </w:t>
      </w:r>
      <w:r>
        <w:rPr>
          <w:b/>
          <w:bCs/>
        </w:rPr>
        <w:t xml:space="preserve">neuropatico</w:t>
      </w:r>
      <w:r>
        <w:t xml:space="preserve"> </w:t>
      </w:r>
      <w:r>
        <w:t xml:space="preserve">viene da un nervo leso o compresso, ha un territorio e spesso un deficit. Il</w:t>
      </w:r>
      <w:r>
        <w:t xml:space="preserve"> </w:t>
      </w:r>
      <w:r>
        <w:rPr>
          <w:b/>
          <w:bCs/>
        </w:rPr>
        <w:t xml:space="preserve">nociplastico</w:t>
      </w:r>
      <w:r>
        <w:t xml:space="preserve"> </w:t>
      </w:r>
      <w:r>
        <w:t xml:space="preserve">è sproporzionato al reperto, diffuso oltre il territorio di una struttura, e non risponde al carico locale. Questo pattern è la forma nociplastica. E nel dolore di spalla i segni di sensibilizzazione centrale riguardano un</w:t>
      </w:r>
      <w:r>
        <w:t xml:space="preserve"> </w:t>
      </w:r>
      <w:r>
        <w:rPr>
          <w:b/>
          <w:bCs/>
        </w:rPr>
        <w:t xml:space="preserve">sottogruppo</w:t>
      </w:r>
      <w:r>
        <w:t xml:space="preserve">, non tutti (Sanchis,</w:t>
      </w:r>
      <w:r>
        <w:t xml:space="preserve"> </w:t>
      </w:r>
      <w:r>
        <w:rPr>
          <w:i/>
          <w:iCs/>
        </w:rPr>
        <w:t xml:space="preserve">Semin Arthritis Rheum</w:t>
      </w:r>
      <w:r>
        <w:t xml:space="preserve"> </w:t>
      </w:r>
      <w:r>
        <w:t xml:space="preserve">2015, PMID 25523242). Ne discendono due condotte:</w:t>
      </w:r>
      <w:r>
        <w:t xml:space="preserve"> </w:t>
      </w:r>
      <w:r>
        <w:rPr>
          <w:b/>
          <w:bCs/>
        </w:rPr>
        <w:t xml:space="preserve">non progredire il carico locale</w:t>
      </w:r>
      <w:r>
        <w:t xml:space="preserve">, e</w:t>
      </w:r>
      <w:r>
        <w:t xml:space="preserve"> </w:t>
      </w:r>
      <w:r>
        <w:rPr>
          <w:b/>
          <w:bCs/>
        </w:rPr>
        <w:t xml:space="preserve">leggere la verifica in settimane</w:t>
      </w:r>
      <w:r>
        <w:t xml:space="preserve">.</w:t>
      </w:r>
    </w:p>
    <w:p>
      <w:pPr>
        <w:pStyle w:val="BodyText"/>
      </w:pPr>
      <w:r>
        <w:rPr>
          <w:b/>
          <w:bCs/>
        </w:rPr>
        <w:t xml:space="preserve">La curva dorsale fissa.</w:t>
      </w:r>
      <w:r>
        <w:t xml:space="preserve"> </w:t>
      </w:r>
      <w:r>
        <w:t xml:space="preserve">La cifosi non si riduce in estensione attiva da seduto. E — questo la separa dal contenitore rigido —</w:t>
      </w:r>
      <w:r>
        <w:t xml:space="preserve"> </w:t>
      </w:r>
      <w:r>
        <w:rPr>
          <w:b/>
          <w:bCs/>
        </w:rPr>
        <w:t xml:space="preserve">non si riduce nemmeno in scarico</w:t>
      </w:r>
      <w:r>
        <w:t xml:space="preserve">: le spalle non cambiano posizione quando muovi passivamente il torace. Orientano anche l’età, una storia di Scheuermann e un osso fragile noto. Sul contenitore puoi poco, e non è vero che non puoi niente: coste, cingolo e respiro restano tuoi. Dichiari al paziente che la forma della schiena non è il bersaglio. Se il sospetto è di cedimenti vertebrali, vedi il capitolo sui limiti e la Bibbia dell’ipercifosi.</w:t>
      </w:r>
    </w:p>
    <w:p>
      <w:pPr>
        <w:pStyle w:val="BlockText"/>
      </w:pPr>
      <w:r>
        <w:rPr>
          <w:b/>
          <w:bCs/>
        </w:rPr>
        <w:t xml:space="preserve">Attenzione.</w:t>
      </w:r>
      <w:r>
        <w:t xml:space="preserve"> </w:t>
      </w:r>
      <w:r>
        <w:t xml:space="preserve">Quando la curva fissa viene da vertebre cedute, la fragilità non è confinata alla vertebra. Nella casistica più ampia disponibile — 960.140 sedute di terapia manuale spinale — i due soli eventi gravi sono stati</w:t>
      </w:r>
      <w:r>
        <w:t xml:space="preserve"> </w:t>
      </w:r>
      <w:r>
        <w:rPr>
          <w:b/>
          <w:bCs/>
        </w:rPr>
        <w:t xml:space="preserve">fratture costali in donne oltre i sessanta anni con osteoporosi</w:t>
      </w:r>
      <w:r>
        <w:t xml:space="preserve"> </w:t>
      </w:r>
      <w:r>
        <w:t xml:space="preserve">(Chu,</w:t>
      </w:r>
      <w:r>
        <w:t xml:space="preserve"> </w:t>
      </w:r>
      <w:r>
        <w:rPr>
          <w:i/>
          <w:iCs/>
        </w:rPr>
        <w:t xml:space="preserve">Sci Rep</w:t>
      </w:r>
      <w:r>
        <w:t xml:space="preserve"> </w:t>
      </w:r>
      <w:r>
        <w:t xml:space="preserve">2023, PMID 36690712). «Le coste restano tue» è vero</w:t>
      </w:r>
      <w:r>
        <w:t xml:space="preserve"> </w:t>
      </w:r>
      <w:r>
        <w:rPr>
          <w:b/>
          <w:bCs/>
        </w:rPr>
        <w:t xml:space="preserve">a condizione che tu sappia in che stato è l’osso su cui appoggi</w:t>
      </w:r>
      <w:r>
        <w:t xml:space="preserve">: densitometria, fratture da fragilità e terapia per l’osteoporosi si chiedono prima. Il vincolo tecnico è materia di Procedura; la domanda è materia tua.</w:t>
      </w:r>
    </w:p>
    <w:p>
      <w:pPr>
        <w:pStyle w:val="FirstParagraph"/>
      </w:pPr>
      <w:r>
        <w:rPr>
          <w:b/>
          <w:bCs/>
        </w:rPr>
        <w:t xml:space="preserve">Il cingolo ipotonico.</w:t>
      </w:r>
      <w:r>
        <w:t xml:space="preserve"> </w:t>
      </w:r>
      <w:r>
        <w:t xml:space="preserve">Stessa fotografia, direzione del lavoro rovesciata. Il torace si apre già, la spalla va indietro</w:t>
      </w:r>
      <w:r>
        <w:t xml:space="preserve"> </w:t>
      </w:r>
      <w:r>
        <w:rPr>
          <w:b/>
          <w:bCs/>
        </w:rPr>
        <w:t xml:space="preserve">senza resistenza</w:t>
      </w:r>
      <w:r>
        <w:t xml:space="preserve"> </w:t>
      </w:r>
      <w:r>
        <w:t xml:space="preserve">e non ci resta. Trattarlo come un contenitore rigido vuol dire aggiungere escursione a un sistema che ha bisogno di carico.</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La scapola alata neurologica.</w:t>
      </w:r>
      <w:r>
        <w:t xml:space="preserve"> </w:t>
      </w:r>
      <w:r>
        <w:t xml:space="preserve">Non è una variante: è un</w:t>
      </w:r>
      <w:r>
        <w:t xml:space="preserve"> </w:t>
      </w:r>
      <w:r>
        <w:rPr>
          <w:b/>
          <w:bCs/>
        </w:rPr>
        <w:t xml:space="preserve">cancello</w:t>
      </w:r>
      <w:r>
        <w:t xml:space="preserve">, e cambia l’uscita del triage. Il segnale è la sequenza in anamnesi descritta in «Le strutture in gioco» (Gstoettner, 2020, PMID 32487526). Chi arriva così esce con un’indicazione medica scritta.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Nessuno ha validato questi sei gruppi. Sono un modo di ordinare le decisioni, e il loro valore si misura sul fatto che portino a condotte diverse.</w:t>
      </w:r>
    </w:p>
    <w:p>
      <w:pPr>
        <w:pStyle w:val="FirstParagraph"/>
      </w:pPr>
      <w:r>
        <w:rPr>
          <w:b/>
          <w:bCs/>
        </w:rPr>
        <w:t xml:space="preserve">Condizioni spesso associate.</w:t>
      </w:r>
      <w:r>
        <w:t xml:space="preserve"> </w:t>
      </w:r>
      <w:r>
        <w:t xml:space="preserve">Curva dorsale aumentata → Bibbia dell’</w:t>
      </w:r>
      <w:r>
        <w:rPr>
          <w:b/>
          <w:bCs/>
        </w:rPr>
        <w:t xml:space="preserve">ipercifosi</w:t>
      </w:r>
      <w:r>
        <w:t xml:space="preserve">, che condivide il contenitore. Collo →</w:t>
      </w:r>
      <w:r>
        <w:t xml:space="preserve"> </w:t>
      </w:r>
      <w:r>
        <w:rPr>
          <w:b/>
          <w:bCs/>
        </w:rPr>
        <w:t xml:space="preserve">cervicalgia</w:t>
      </w:r>
      <w:r>
        <w:t xml:space="preserve"> </w:t>
      </w:r>
      <w:r>
        <w:t xml:space="preserve">e</w:t>
      </w:r>
      <w:r>
        <w:t xml:space="preserve"> </w:t>
      </w:r>
      <w:r>
        <w:rPr>
          <w:b/>
          <w:bCs/>
        </w:rPr>
        <w:t xml:space="preserve">rettilineizzazione cervicale</w:t>
      </w:r>
      <w:r>
        <w:t xml:space="preserve">, che condividono la cerniera cervico-dorsale e il carico sui trapezi. Dolore dorsale e centrale più che scapolare →</w:t>
      </w:r>
      <w:r>
        <w:t xml:space="preserve"> </w:t>
      </w:r>
      <w:r>
        <w:rPr>
          <w:b/>
          <w:bCs/>
        </w:rPr>
        <w:t xml:space="preserve">dorsalgia</w:t>
      </w:r>
      <w:r>
        <w:t xml:space="preserve">.</w:t>
      </w:r>
    </w:p>
    <w:p>
      <w:pPr>
        <w:pStyle w:val="BodyText"/>
      </w:pPr>
      <w:r>
        <w:rPr>
          <w:b/>
          <w:bCs/>
        </w:rPr>
        <w:t xml:space="preserve">Le tre cose da ricordare, più una</w:t>
      </w:r>
    </w:p>
    <w:p>
      <w:pPr>
        <w:pStyle w:val="Compact"/>
        <w:numPr>
          <w:ilvl w:val="0"/>
          <w:numId w:val="1014"/>
        </w:numPr>
      </w:pPr>
      <w:r>
        <w:t xml:space="preserve">Il pattern si decide su cosa</w:t>
      </w:r>
      <w:r>
        <w:t xml:space="preserve"> </w:t>
      </w:r>
      <w:r>
        <w:rPr>
          <w:b/>
          <w:bCs/>
        </w:rPr>
        <w:t xml:space="preserve">cambia</w:t>
      </w:r>
      <w:r>
        <w:t xml:space="preserve"> </w:t>
      </w:r>
      <w:r>
        <w:t xml:space="preserve">quando lo tocchi, non su come appare la fotografia.</w:t>
      </w:r>
    </w:p>
    <w:p>
      <w:pPr>
        <w:pStyle w:val="Compact"/>
        <w:numPr>
          <w:ilvl w:val="0"/>
          <w:numId w:val="1014"/>
        </w:numPr>
      </w:pPr>
      <w:r>
        <w:t xml:space="preserve">Il paziente in cui comanda l’attivazione è il paziente in cui hai più da fare, non meno.</w:t>
      </w:r>
    </w:p>
    <w:p>
      <w:pPr>
        <w:pStyle w:val="Compact"/>
        <w:numPr>
          <w:ilvl w:val="0"/>
          <w:numId w:val="1014"/>
        </w:numPr>
      </w:pPr>
      <w:r>
        <w:t xml:space="preserve">Dolore forte e improvviso seguito da debolezza: non è un pattern, è un cancello.</w:t>
      </w:r>
    </w:p>
    <w:p>
      <w:pPr>
        <w:pStyle w:val="Compact"/>
        <w:numPr>
          <w:ilvl w:val="0"/>
          <w:numId w:val="1014"/>
        </w:numPr>
      </w:pPr>
      <w:r>
        <w:rPr>
          <w:b/>
          <w:bCs/>
        </w:rPr>
        <w:t xml:space="preserve">Perché ci sei tu.</w:t>
      </w:r>
      <w:r>
        <w:t xml:space="preserve"> </w:t>
      </w:r>
      <w:r>
        <w:t xml:space="preserve">Sul pattern con la curva fissa da vertebre cedute, la curva non si rialza, e non esiste leva manuale che lo faccia. Questo ti autorizza a riconoscerlo, a dirlo prima di iniziare e a segnalarlo al medico. Non ti autorizza a trattarlo come gli altri quattro e a misurare il risultato sulla forma della schiena.</w:t>
      </w:r>
    </w:p>
    <w:p>
      <w:r>
        <w:pict>
          <v:rect style="width:0;height:1.5pt" o:hralign="center" o:hrstd="t" o:hr="t"/>
        </w:pict>
      </w:r>
    </w:p>
    <w:bookmarkEnd w:id="20"/>
    <w:bookmarkStart w:id="26" w:name="capitolo-7-la-lettura-osteopatica"/>
    <w:p>
      <w:pPr>
        <w:pStyle w:val="Heading2"/>
      </w:pPr>
      <w:r>
        <w:t xml:space="preserve">Capitolo 7 — La lettura osteopatica</w:t>
      </w:r>
    </w:p>
    <w:p>
      <w:pPr>
        <w:pStyle w:val="BlockText"/>
      </w:pPr>
      <w:r>
        <w:rPr>
          <w:b/>
          <w:bCs/>
        </w:rPr>
        <w:t xml:space="preserve">In una riga:</w:t>
      </w:r>
      <w:r>
        <w:t xml:space="preserve"> </w:t>
      </w:r>
      <w:r>
        <w:t xml:space="preserve">su questa condizione il modello biomeccanico porta quasi tutto il peso, quello respiratorio porta metà di sé stesso, e quello comportamentale porta la leva che decide se il risultato dura.</w:t>
      </w:r>
    </w:p>
    <w:bookmarkStart w:id="21" w:name="biomeccanico-strutturale"/>
    <w:p>
      <w:pPr>
        <w:pStyle w:val="Heading3"/>
      </w:pPr>
      <w:r>
        <w:t xml:space="preserve">Biomeccanico-strutturale</w:t>
      </w:r>
    </w:p>
    <w:p>
      <w:pPr>
        <w:pStyle w:val="FirstParagraph"/>
      </w:pPr>
      <w:r>
        <w:rPr>
          <w:b/>
          <w:bCs/>
        </w:rPr>
        <w:t xml:space="preserve">Cosa governa qui.</w:t>
      </w:r>
      <w:r>
        <w:t xml:space="preserve"> </w:t>
      </w:r>
      <w:r>
        <w:t xml:space="preserve">Forma e mobilità del contenitore, e la posizione di quello che ci appoggia sopra: colonna dorsale, coste, scapola, gleno-omerale.</w:t>
      </w:r>
    </w:p>
    <w:p>
      <w:pPr>
        <w:pStyle w:val="BodyText"/>
      </w:pPr>
      <w:r>
        <w:rPr>
          <w:b/>
          <w:bCs/>
        </w:rPr>
        <w:t xml:space="preserve">Quali meccanismi governa.</w:t>
      </w:r>
      <w:r>
        <w:t xml:space="preserve"> </w:t>
      </w:r>
      <w:r>
        <w:t xml:space="preserve">Il primo e il secondo.</w:t>
      </w:r>
    </w:p>
    <w:p>
      <w:pPr>
        <w:pStyle w:val="BodyText"/>
      </w:pPr>
      <w:r>
        <w:rPr>
          <w:b/>
          <w:bCs/>
        </w:rPr>
        <w:t xml:space="preserve">I segnali che pesa in questo paziente.</w:t>
      </w:r>
      <w:r>
        <w:t xml:space="preserve"> </w:t>
      </w:r>
      <w:r>
        <w:t xml:space="preserve">Estensione dorsale attiva povera. Rotazione del torace povera, confrontata con la misura di partenza dello stesso paziente, perché un valore di riferimento per età non esiste. Acromion staccato dal lettino da supino. E il segno decisivo: la posizione delle spalle cambia quando muovi il torace passivamente.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l’assetto dorsale determina posizione scapolare ed escursione di braccio (Kebaetse, 1999, PMID 10453773 — misura sperimentale diretta; Barrett, 2016, PMID 27475532 — revisione sistematica).</w:t>
      </w:r>
      <w:r>
        <w:t xml:space="preserve"> </w:t>
      </w:r>
      <w:r>
        <w:rPr>
          <w:b/>
          <w:bCs/>
        </w:rPr>
        <w:t xml:space="preserve">IPOTESI</w:t>
      </w:r>
      <w:r>
        <w:t xml:space="preserve"> </w:t>
      </w:r>
      <w:r>
        <w:rPr>
          <w:i/>
          <w:iCs/>
        </w:rPr>
        <w:t xml:space="preserve">(meccanismo coerente, prove contrarie)</w:t>
      </w:r>
      <w:r>
        <w:t xml:space="preserve"> </w:t>
      </w:r>
      <w:r>
        <w:t xml:space="preserve">che quella meccanica spieghi il dolore, per le ragioni scritte nel primo meccanismo.</w:t>
      </w:r>
    </w:p>
    <w:bookmarkEnd w:id="21"/>
    <w:bookmarkStart w:id="22"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 meccanica ventilatoria: quanto il torace si apre e come l’aria ci entra.</w:t>
      </w:r>
    </w:p>
    <w:p>
      <w:pPr>
        <w:pStyle w:val="BodyText"/>
      </w:pPr>
      <w:r>
        <w:rPr>
          <w:b/>
          <w:bCs/>
        </w:rPr>
        <w:t xml:space="preserve">Quali meccanismi governa.</w:t>
      </w:r>
      <w:r>
        <w:t xml:space="preserve"> </w:t>
      </w:r>
      <w:r>
        <w:t xml:space="preserve">Il quarto, e in parte il primo, perché coste che non ruotano sono coste che non si estendono.</w:t>
      </w:r>
    </w:p>
    <w:p>
      <w:pPr>
        <w:pStyle w:val="BodyText"/>
      </w:pPr>
      <w:r>
        <w:rPr>
          <w:b/>
          <w:bCs/>
        </w:rPr>
        <w:t xml:space="preserve">I segnali che pesa in questo paziente.</w:t>
      </w:r>
      <w:r>
        <w:t xml:space="preserve"> </w:t>
      </w:r>
      <w:r>
        <w:t xml:space="preserve">Respiro apicale con spalle che salgono, addome fermo, torace che non si allarga sotto le tue mani nell’inspirazione.</w:t>
      </w:r>
    </w:p>
    <w:p>
      <w:pPr>
        <w:pStyle w:val="BlockText"/>
      </w:pPr>
      <w:r>
        <w:rPr>
          <w:b/>
          <w:bCs/>
        </w:rPr>
        <w:t xml:space="preserve">Attenzione.</w:t>
      </w:r>
      <w:r>
        <w:t xml:space="preserve"> </w:t>
      </w:r>
      <w:r>
        <w:t xml:space="preserve">Restrizione di perimetro, dichiarata: qui si usa la sola meccanica ventilatoria. La metà circolatoria — ritorno venoso, drenaggio, gradienti pressori — non viene invocata, perché nessuno ha misurato quelle grandezze prima e dopo un trattamento del cingolo o del dorso. Il modello resta uno dei cinque; è il perimetro a essere ristretto.</w:t>
      </w:r>
    </w:p>
    <w:p>
      <w:pPr>
        <w:pStyle w:val="FirstParagraph"/>
      </w:pPr>
      <w:r>
        <w:t xml:space="preserve">E c’è una parte che la restrizione non deve portarsi via. Il respiro lento, sotto i dieci atti al minuto, aumenta variabilità cardiaca e aritmia sinusale respiratoria (Zaccaro, 2018, PMID 30245619). È la via che collega questo modello al paziente in cui comanda l’attivazione, ed è agganciata alla quinta leva. Regola del ponte: quella misura alza l’etichetta del</w:t>
      </w:r>
      <w:r>
        <w:t xml:space="preserve"> </w:t>
      </w:r>
      <w:r>
        <w:rPr>
          <w:b/>
          <w:bCs/>
        </w:rPr>
        <w:t xml:space="preserve">meccanismo</w:t>
      </w:r>
      <w:r>
        <w:t xml:space="preserve">, non della leva, perché è ottenuta su volontari sani.</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l’assetto seduto cambia capacità vitale e flussi (Lin, 2006, PMID 16571389 — misura sperimentale diretta nell’uomo).</w:t>
      </w:r>
      <w:r>
        <w:t xml:space="preserve"> </w:t>
      </w:r>
      <w:r>
        <w:rPr>
          <w:b/>
          <w:bCs/>
        </w:rPr>
        <w:t xml:space="preserve">IPOTESI</w:t>
      </w:r>
      <w:r>
        <w:t xml:space="preserve"> </w:t>
      </w:r>
      <w:r>
        <w:rPr>
          <w:i/>
          <w:iCs/>
        </w:rPr>
        <w:t xml:space="preserve">(meccanismo coerente, nessuno studio)</w:t>
      </w:r>
      <w:r>
        <w:t xml:space="preserve"> </w:t>
      </w:r>
      <w:r>
        <w:t xml:space="preserve">che un lavoro manuale su coste e diaframma modifichi quelle misure in questi pazienti.</w:t>
      </w:r>
    </w:p>
    <w:bookmarkEnd w:id="22"/>
    <w:bookmarkStart w:id="23" w:name="neurologico"/>
    <w:p>
      <w:pPr>
        <w:pStyle w:val="Heading3"/>
      </w:pPr>
      <w:r>
        <w:t xml:space="preserve">Neurologico</w:t>
      </w:r>
    </w:p>
    <w:p>
      <w:pPr>
        <w:pStyle w:val="FirstParagraph"/>
      </w:pPr>
      <w:r>
        <w:rPr>
          <w:b/>
          <w:bCs/>
        </w:rPr>
        <w:t xml:space="preserve">Cosa governa qui.</w:t>
      </w:r>
      <w:r>
        <w:t xml:space="preserve"> </w:t>
      </w:r>
      <w:r>
        <w:t xml:space="preserve">Il comando ai muscoli che tengono la scapola sulla gabbia, e il livello di attivazione con cui il paziente sta sul lettino.</w:t>
      </w:r>
    </w:p>
    <w:p>
      <w:pPr>
        <w:pStyle w:val="BodyText"/>
      </w:pPr>
      <w:r>
        <w:rPr>
          <w:b/>
          <w:bCs/>
        </w:rPr>
        <w:t xml:space="preserve">Quali meccanismi governa.</w:t>
      </w:r>
      <w:r>
        <w:t xml:space="preserve"> </w:t>
      </w:r>
      <w:r>
        <w:t xml:space="preserve">Il terzo, e del quinto la</w:t>
      </w:r>
      <w:r>
        <w:t xml:space="preserve"> </w:t>
      </w:r>
      <w:r>
        <w:rPr>
          <w:b/>
          <w:bCs/>
        </w:rPr>
        <w:t xml:space="preserve">componente di registrazione della posizione a minor costo</w:t>
      </w:r>
      <w:r>
        <w:t xml:space="preserve"> </w:t>
      </w:r>
      <w:r>
        <w:t xml:space="preserve">— quella per cui il sistema adotta l’assetto che costa meno e ci ricalibra sopra il riferimento propriocettivo.</w:t>
      </w:r>
    </w:p>
    <w:p>
      <w:pPr>
        <w:pStyle w:val="BodyText"/>
      </w:pPr>
      <w:r>
        <w:rPr>
          <w:b/>
          <w:bCs/>
        </w:rPr>
        <w:t xml:space="preserve">I segnali che pesa in questo paziente.</w:t>
      </w:r>
      <w:r>
        <w:t xml:space="preserve"> </w:t>
      </w:r>
      <w:r>
        <w:t xml:space="preserve">Il</w:t>
      </w:r>
      <w:r>
        <w:t xml:space="preserve"> </w:t>
      </w:r>
      <w:r>
        <w:rPr>
          <w:b/>
          <w:bCs/>
        </w:rPr>
        <w:t xml:space="preserve">tipo di dolore</w:t>
      </w:r>
      <w:r>
        <w:t xml:space="preserve">, prima dei segni descrittivi: nocicettivo, neuropatico o nociplastico, con la chiave e le sue conseguenze in «Non è una condizione sola». E, sul versante di sicurezza, la sequenza dolore-poi-debolezza.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a distinguere chi ha dolore sia la mancata discesa dell’attività muscolare nel tempo libero, e non il suo livello (Holte e Westgaard, 2002, PMID 12071492) —</w:t>
      </w:r>
      <w:r>
        <w:t xml:space="preserve"> </w:t>
      </w:r>
      <w:r>
        <w:rPr>
          <w:i/>
          <w:iCs/>
        </w:rPr>
        <w:t xml:space="preserve">misurato su lavoratrici del terziario, non su pazienti selezionati per la posizione della spalla</w:t>
      </w:r>
      <w:r>
        <w:t xml:space="preserve">.</w:t>
      </w:r>
      <w:r>
        <w:t xml:space="preserve"> </w:t>
      </w:r>
      <w:r>
        <w:rPr>
          <w:b/>
          <w:bCs/>
        </w:rPr>
        <w:t xml:space="preserve">IPOTESI</w:t>
      </w:r>
      <w:r>
        <w:t xml:space="preserve"> </w:t>
      </w:r>
      <w:r>
        <w:rPr>
          <w:i/>
          <w:iCs/>
        </w:rPr>
        <w:t xml:space="preserve">(meccanismo coerente, nessuno studio)</w:t>
      </w:r>
      <w:r>
        <w:t xml:space="preserve"> </w:t>
      </w:r>
      <w:r>
        <w:t xml:space="preserve">che il trattamento manuale abbassi lo stato di attivazione.</w:t>
      </w:r>
    </w:p>
    <w:p>
      <w:pPr>
        <w:pStyle w:val="BlockText"/>
      </w:pPr>
      <w:r>
        <w:t xml:space="preserve">Il dato che circola come prova contraria va letto per quello che è. La conduttanza cutanea dopo trattamento manuale risulta più alta, al limite della significatività (Gordon, 2025, PMID 39920074 — numeri e intervalli nel Cerchio 2, «Tocco e attivazione»), come sul rachide cervicale contro placebo (Sterling, 2001, PMID 11414776). È un indice</w:t>
      </w:r>
      <w:r>
        <w:t xml:space="preserve"> </w:t>
      </w:r>
      <w:r>
        <w:rPr>
          <w:b/>
          <w:bCs/>
        </w:rPr>
        <w:t xml:space="preserve">fasico della risposta allo stimolo</w:t>
      </w:r>
      <w:r>
        <w:t xml:space="preserve">, non del livello tonico: nella terapia manuale il suo aumento accompagna l’ipoalgesia invece di escluderla (Vicenzino, 1998, PMID 9777544). Sullo stato tonico, qui, nessuno ha misurato niente. Per questo l’etichetta è «nessuno studio» e non «prove contrarie». E la stessa fonte va citata per intero: nello stesso lavoro gli interventi osteopatici</w:t>
      </w:r>
      <w:r>
        <w:t xml:space="preserve"> </w:t>
      </w:r>
      <w:r>
        <w:rPr>
          <w:b/>
          <w:bCs/>
        </w:rPr>
        <w:t xml:space="preserve">riducono la depressione</w:t>
      </w:r>
      <w:r>
        <w:t xml:space="preserve">, con effetto maggiore nelle popolazioni con dolore.</w:t>
      </w:r>
      <w:r>
        <w:t xml:space="preserve"> </w:t>
      </w:r>
      <w:r>
        <w:rPr>
          <w:i/>
          <w:iCs/>
        </w:rPr>
        <w:t xml:space="preserve">Misura la depressione, non lo stato di attivazione; è subito dopo l’intervento, con intervalli di previsione ampi.</w:t>
      </w:r>
      <w:r>
        <w:t xml:space="preserve"> </w:t>
      </w:r>
      <w:r>
        <w:t xml:space="preserve">Alza la base del meccanismo, non l’etichetta della leva.</w:t>
      </w:r>
    </w:p>
    <w:bookmarkEnd w:id="23"/>
    <w:bookmarkStart w:id="24"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della propria forma, e se farà quello che serve quando tu non ci sei.</w:t>
      </w:r>
    </w:p>
    <w:p>
      <w:pPr>
        <w:pStyle w:val="BodyText"/>
      </w:pPr>
      <w:r>
        <w:rPr>
          <w:b/>
          <w:bCs/>
        </w:rPr>
        <w:t xml:space="preserve">Quali meccanismi governa.</w:t>
      </w:r>
      <w:r>
        <w:t xml:space="preserve"> </w:t>
      </w:r>
      <w:r>
        <w:t xml:space="preserve">Del quinto, la</w:t>
      </w:r>
      <w:r>
        <w:t xml:space="preserve"> </w:t>
      </w:r>
      <w:r>
        <w:rPr>
          <w:b/>
          <w:bCs/>
        </w:rPr>
        <w:t xml:space="preserve">componente di credenza e di aderenza</w:t>
      </w:r>
      <w:r>
        <w:t xml:space="preserve">: quella per cui l’autocorrezione non regge e il programma si interrompe.</w:t>
      </w:r>
    </w:p>
    <w:p>
      <w:pPr>
        <w:pStyle w:val="BodyText"/>
      </w:pPr>
      <w:r>
        <w:rPr>
          <w:b/>
          <w:bCs/>
        </w:rPr>
        <w:t xml:space="preserve">I segnali che pesa in questo paziente.</w:t>
      </w:r>
      <w:r>
        <w:t xml:space="preserve"> </w:t>
      </w:r>
      <w:r>
        <w:t xml:space="preserve">Il motivo dichiarato è estetico. Ha già comprato oggetti, e ha in casa un genitore con la stessa figura. E la frase</w:t>
      </w:r>
      <w:r>
        <w:t xml:space="preserve"> </w:t>
      </w:r>
      <w:r>
        <w:rPr>
          <w:i/>
          <w:iCs/>
        </w:rPr>
        <w:t xml:space="preserve">“ormai sono fatto così”</w:t>
      </w:r>
      <w:r>
        <w:t xml:space="preserve">, che è una previsione e non una descrizione.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Su 1.030 pazienti con dolore di spalla in riabilitazione,</w:t>
      </w:r>
      <w:r>
        <w:t xml:space="preserve"> </w:t>
      </w:r>
      <w:r>
        <w:rPr>
          <w:b/>
          <w:bCs/>
        </w:rPr>
        <w:t xml:space="preserve">aspettativa di guarigione</w:t>
      </w:r>
      <w:r>
        <w:t xml:space="preserve"> </w:t>
      </w:r>
      <w:r>
        <w:t xml:space="preserve">e</w:t>
      </w:r>
      <w:r>
        <w:t xml:space="preserve"> </w:t>
      </w:r>
      <w:r>
        <w:rPr>
          <w:b/>
          <w:bCs/>
        </w:rPr>
        <w:t xml:space="preserve">autoefficacia sul dolore</w:t>
      </w:r>
      <w:r>
        <w:t xml:space="preserve"> </w:t>
      </w:r>
      <w:r>
        <w:t xml:space="preserve">predicevano l’esito a sei settimane e sei mesi; i reperti d’esame legati a una diagnosi strutturale no (Chester,</w:t>
      </w:r>
      <w:r>
        <w:t xml:space="preserve"> </w:t>
      </w:r>
      <w:r>
        <w:rPr>
          <w:i/>
          <w:iCs/>
        </w:rPr>
        <w:t xml:space="preserve">Br J Sports Med</w:t>
      </w:r>
      <w:r>
        <w:t xml:space="preserve"> </w:t>
      </w:r>
      <w:r>
        <w:t xml:space="preserve">2018, PMID 27445360). Il secondo risultato vale doppio: dà a questo modello una fonte propria, e ripete dall’esterno la tesi portante del documento.</w:t>
      </w:r>
    </w:p>
    <w:bookmarkEnd w:id="24"/>
    <w:bookmarkStart w:id="25" w:name="metabolico-energetico"/>
    <w:p>
      <w:pPr>
        <w:pStyle w:val="Heading3"/>
      </w:pPr>
      <w:r>
        <w:t xml:space="preserve">Metabolico-energetico</w:t>
      </w:r>
    </w:p>
    <w:p>
      <w:pPr>
        <w:pStyle w:val="FirstParagraph"/>
      </w:pPr>
      <w:r>
        <w:rPr>
          <w:b/>
          <w:bCs/>
        </w:rPr>
        <w:t xml:space="preserve">Cosa governa qui.</w:t>
      </w:r>
      <w:r>
        <w:t xml:space="preserve"> </w:t>
      </w:r>
      <w:r>
        <w:t xml:space="preserve">Niente in proprio, su questa condizione. Sposta la prognosi, non il meccanismo: è il traffico sulla strada che hai scelto, non cambia il percorso, cambia quando arrivi.</w:t>
      </w:r>
    </w:p>
    <w:p>
      <w:pPr>
        <w:pStyle w:val="BodyText"/>
      </w:pPr>
      <w:r>
        <w:rPr>
          <w:b/>
          <w:bCs/>
        </w:rPr>
        <w:t xml:space="preserve">Quali meccanismi governa.</w:t>
      </w:r>
      <w:r>
        <w:t xml:space="preserve"> </w:t>
      </w:r>
      <w:r>
        <w:t xml:space="preserve">Nessuno. Entra come domanda — quanto di questo caso sta fuori dalle mie mani? — e non come bersaglio.</w:t>
      </w:r>
    </w:p>
    <w:p>
      <w:pPr>
        <w:pStyle w:val="BodyText"/>
      </w:pPr>
      <w:r>
        <w:rPr>
          <w:b/>
          <w:bCs/>
        </w:rPr>
        <w:t xml:space="preserve">I segnali che pesa in questo paziente.</w:t>
      </w:r>
      <w:r>
        <w:t xml:space="preserve"> </w:t>
      </w:r>
      <w:r>
        <w:t xml:space="preserve">Più di sette ore al giorno seduto e meno di 150 minuti alla settimana di attività: è la combinazione in cui la mobilità del torace è misurata più bassa (Heneghan, 2018, PMID 29730619). E l’allenamento sbilanciato sulla catena anteriore, che il paziente porta come merito.</w:t>
      </w:r>
      <w:r>
        <w:t xml:space="preserve"> </w:t>
      </w:r>
      <w:r>
        <w:rPr>
          <w:b/>
          <w:bCs/>
        </w:rPr>
        <w:t xml:space="preserve">Il perimetro non cambia:</w:t>
      </w:r>
      <w:r>
        <w:t xml:space="preserve"> </w:t>
      </w:r>
      <w:r>
        <w:t xml:space="preserve">su nessuna di queste leve si lavora con le mani. Si valutano, si nominano, e dove serve si rinvia. Una però è stata randomizzata, e non sul sintomo ma sull’</w:t>
      </w:r>
      <w:r>
        <w:rPr>
          <w:b/>
          <w:bCs/>
        </w:rPr>
        <w:t xml:space="preserve">esposizione</w:t>
      </w:r>
      <w:r>
        <w:t xml:space="preserve">: il tempo seduto è modificabile, e di quanto lo trovi in «Cosa può fare il paziente da solo» (Shrestha, 2018, PMID 30556590).</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questo modello sposti il sintomo o l’assetto. La relazione fra sedentarietà e mobilità dorsale è misurata ma trasversale, e nessuna leva di questo modello è mai stata randomizzata</w:t>
      </w:r>
      <w:r>
        <w:t xml:space="preserve"> </w:t>
      </w:r>
      <w:r>
        <w:rPr>
          <w:b/>
          <w:bCs/>
        </w:rPr>
        <w:t xml:space="preserve">su questo esito</w:t>
      </w:r>
      <w:r>
        <w:t xml:space="preserve">.</w:t>
      </w:r>
      <w:r>
        <w:t xml:space="preserve"> </w:t>
      </w:r>
      <w:r>
        <w:rPr>
          <w:b/>
          <w:bCs/>
        </w:rPr>
        <w:t xml:space="preserve">PROBABILE</w:t>
      </w:r>
      <w:r>
        <w:t xml:space="preserve"> </w:t>
      </w:r>
      <w:r>
        <w:rPr>
          <w:i/>
          <w:iCs/>
        </w:rPr>
        <w:t xml:space="preserve">(razionale forte, prove parziali)</w:t>
      </w:r>
      <w:r>
        <w:t xml:space="preserve"> </w:t>
      </w:r>
      <w:r>
        <w:t xml:space="preserve">sul solo meccanismo dell’esposizione (Shrestha, 2018, PMID 30556590). Attenzione a non prendere in prestito la prova sbagliata: la revisione che non trova prevenzione (Hoe, 2018, PMID 30350850) ha randomizzato</w:t>
      </w:r>
      <w:r>
        <w:t xml:space="preserve"> </w:t>
      </w:r>
      <w:r>
        <w:rPr>
          <w:b/>
          <w:bCs/>
        </w:rPr>
        <w:t xml:space="preserve">ergonomia</w:t>
      </w:r>
      <w:r>
        <w:t xml:space="preserve">, e smentisce quel modello, non questo.</w:t>
      </w:r>
    </w:p>
    <w:p>
      <w:pPr>
        <w:pStyle w:val="FirstParagraph"/>
      </w:pPr>
      <w:r>
        <w:rPr>
          <w:b/>
          <w:bCs/>
        </w:rPr>
        <w:t xml:space="preserve">Le tre cose da ricordare, più una</w:t>
      </w:r>
    </w:p>
    <w:p>
      <w:pPr>
        <w:pStyle w:val="Compact"/>
        <w:numPr>
          <w:ilvl w:val="0"/>
          <w:numId w:val="1015"/>
        </w:numPr>
      </w:pPr>
      <w:r>
        <w:t xml:space="preserve">Il modello biomeccanico porta il peso, ed è anche quello con le prove più forti sull’escursione e più deboli sul dolore.</w:t>
      </w:r>
    </w:p>
    <w:p>
      <w:pPr>
        <w:pStyle w:val="Compact"/>
        <w:numPr>
          <w:ilvl w:val="0"/>
          <w:numId w:val="1015"/>
        </w:numPr>
      </w:pPr>
      <w:r>
        <w:t xml:space="preserve">Il modello respiratorio qui vale per metà, e l’altra metà si dichiara fuori perimetro.</w:t>
      </w:r>
    </w:p>
    <w:p>
      <w:pPr>
        <w:pStyle w:val="Compact"/>
        <w:numPr>
          <w:ilvl w:val="0"/>
          <w:numId w:val="1015"/>
        </w:numPr>
      </w:pPr>
      <w:r>
        <w:t xml:space="preserve">Il modello metabolico non governa nessun meccanismo, e sposta la prognosi più di quanto la tua mano sposti la fotografia.</w:t>
      </w:r>
    </w:p>
    <w:p>
      <w:pPr>
        <w:pStyle w:val="Compact"/>
        <w:numPr>
          <w:ilvl w:val="0"/>
          <w:numId w:val="1015"/>
        </w:numPr>
      </w:pPr>
      <w:r>
        <w:rPr>
          <w:b/>
          <w:bCs/>
        </w:rPr>
        <w:t xml:space="preserve">Perché ci sei tu.</w:t>
      </w:r>
      <w:r>
        <w:t xml:space="preserve"> </w:t>
      </w:r>
      <w:r>
        <w:t xml:space="preserve">La metà circolatoria del modello respiratorio, su questo distretto, non ha nessuna misura. Questo ti autorizza a lavorare sulla meccanica ventilatoria, che una misura ce l’ha. Non ti autorizza a spiegare il tuo lavoro come</w:t>
      </w:r>
      <w:r>
        <w:t xml:space="preserve"> </w:t>
      </w:r>
      <w:r>
        <w:t xml:space="preserve">“drenaggio”</w:t>
      </w:r>
      <w:r>
        <w:t xml:space="preserve"> </w:t>
      </w:r>
      <w:r>
        <w:t xml:space="preserve">o</w:t>
      </w:r>
      <w:r>
        <w:t xml:space="preserve"> </w:t>
      </w:r>
      <w:r>
        <w:t xml:space="preserve">“circolazione”</w:t>
      </w:r>
      <w:r>
        <w:t xml:space="preserve">.</w:t>
      </w:r>
    </w:p>
    <w:p>
      <w:r>
        <w:pict>
          <v:rect style="width:0;height:1.5pt" o:hralign="center" o:hrstd="t" o:hr="t"/>
        </w:pict>
      </w:r>
    </w:p>
    <w:bookmarkEnd w:id="25"/>
    <w:bookmarkEnd w:id="26"/>
    <w:bookmarkStart w:id="3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decidi da quale delle due regioni parti — il contenitore o il cingolo — e poi verifichi la scelta con una misura presa nell’altra.</w:t>
      </w:r>
    </w:p>
    <w:bookmarkStart w:id="27" w:name="la-punta-e-il-sommerso"/>
    <w:p>
      <w:pPr>
        <w:pStyle w:val="Heading3"/>
      </w:pPr>
      <w:r>
        <w:t xml:space="preserve">La punta e il sommerso</w:t>
      </w:r>
    </w:p>
    <w:p>
      <w:pPr>
        <w:pStyle w:val="FirstParagraph"/>
      </w:pPr>
      <w:r>
        <w:t xml:space="preserve">Il paziente porta una fotografia: spalle avanti. Quella è la punta. Il sommerso è cosa la tiene lì, e cambia da persona a persona.</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t xml:space="preserve">Qui l’indirizzo è preciso. Il bruciore fra le scapole è</w:t>
      </w:r>
      <w:r>
        <w:t xml:space="preserve"> </w:t>
      </w:r>
      <w:r>
        <w:rPr>
          <w:b/>
          <w:bCs/>
        </w:rPr>
        <w:t xml:space="preserve">dove il compenso ha ceduto</w:t>
      </w:r>
      <w:r>
        <w:t xml:space="preserve">; il torace chiuso è</w:t>
      </w:r>
      <w:r>
        <w:t xml:space="preserve"> </w:t>
      </w:r>
      <w:r>
        <w:rPr>
          <w:b/>
          <w:bCs/>
        </w:rPr>
        <w:t xml:space="preserve">dove il problema è nato</w:t>
      </w:r>
      <w:r>
        <w:t xml:space="preserve">. Il resto del capitolo serve a non scambiare la sede del sintomo per la sede del comando.</w:t>
      </w:r>
    </w:p>
    <w:p>
      <w:pPr>
        <w:pStyle w:val="BodyText"/>
      </w:pPr>
      <w:r>
        <w:rPr>
          <w:b/>
          <w:bCs/>
        </w:rPr>
        <w:t xml:space="preserve">Paziente A — il sommerso è il contenitore.</w:t>
      </w:r>
      <w:r>
        <w:t xml:space="preserve"> </w:t>
      </w:r>
      <w:r>
        <w:t xml:space="preserve">Quarantacinque anni, dodici ore fra scrivania e auto, nessun dolore, viene perché si vede chiuso. Estensione dorsale attiva quasi nulla, rotazione del torace povera. Potrebbe essere la curva fissa o il cingolo ipotonico, e li separano</w:t>
      </w:r>
      <w:r>
        <w:t xml:space="preserve"> </w:t>
      </w:r>
      <w:r>
        <w:rPr>
          <w:b/>
          <w:bCs/>
        </w:rPr>
        <w:t xml:space="preserve">due gesti di dieci secondi</w:t>
      </w:r>
      <w:r>
        <w:t xml:space="preserve">: muovi passivamente il torace e guarda le spalle; porta indietro il cingolo e senti se resiste. Qui le spalle si spostano, e il cingolo resiste.</w:t>
      </w:r>
      <w:r>
        <w:t xml:space="preserve"> </w:t>
      </w:r>
      <w:r>
        <w:rPr>
          <w:b/>
          <w:bCs/>
        </w:rPr>
        <w:t xml:space="preserve">Cosa fai:</w:t>
      </w:r>
      <w:r>
        <w:t xml:space="preserve"> </w:t>
      </w:r>
      <w:r>
        <w:t xml:space="preserve">lavori su colonna dorsale e coste, e verifichi sul cingolo con l’abduzione attiva nel piano della scapola.</w:t>
      </w:r>
    </w:p>
    <w:p>
      <w:pPr>
        <w:pStyle w:val="BodyText"/>
      </w:pPr>
      <w:r>
        <w:rPr>
          <w:b/>
          <w:bCs/>
        </w:rPr>
        <w:t xml:space="preserve">Paziente B — il sommerso è il cingolo.</w:t>
      </w:r>
      <w:r>
        <w:t xml:space="preserve"> </w:t>
      </w:r>
      <w:r>
        <w:t xml:space="preserve">Trentotto anni, palestra con molto lavoro di spinta, dolore nei gesti sopra la testa. Il torace si estende ragionevolmente; quello che non funziona è come la scapola accompagna il braccio, che si stacca in discesa.</w:t>
      </w:r>
      <w:r>
        <w:t xml:space="preserve"> </w:t>
      </w:r>
      <w:r>
        <w:rPr>
          <w:b/>
          <w:bCs/>
        </w:rPr>
        <w:t xml:space="preserve">Cosa fai:</w:t>
      </w:r>
      <w:r>
        <w:t xml:space="preserve"> </w:t>
      </w:r>
      <w:r>
        <w:t xml:space="preserve">lavori sul cingolo e verifichi sul contenitore, con la rotazione del torace. E la leva che decide è l’esercizio, non il lettino: il paziente deve saperlo.</w:t>
      </w:r>
    </w:p>
    <w:p>
      <w:pPr>
        <w:pStyle w:val="BodyText"/>
      </w:pPr>
      <w:r>
        <w:rPr>
          <w:b/>
          <w:bCs/>
        </w:rPr>
        <w:t xml:space="preserve">Paziente C — il sommerso è il livello di attivazione.</w:t>
      </w:r>
      <w:r>
        <w:t xml:space="preserve"> </w:t>
      </w:r>
      <w:r>
        <w:t xml:space="preserve">Cinquant’anni, bruciore fra le scapole da due anni, peggiorato dopo un cambio di ruolo. Il torace si apre meglio di quanto la fotografia lasci pensare, il tessuto si contrae appena appoggi le mani, e lui sta meglio in vacanza e non nei fine settimana.</w:t>
      </w:r>
      <w:r>
        <w:t xml:space="preserve"> </w:t>
      </w:r>
      <w:r>
        <w:rPr>
          <w:b/>
          <w:bCs/>
        </w:rPr>
        <w:t xml:space="preserve">Cosa fai:</w:t>
      </w:r>
      <w:r>
        <w:t xml:space="preserve"> </w:t>
      </w:r>
      <w:r>
        <w:t xml:space="preserve">è il paziente in cui hai più da fare, non meno. Il bersaglio è lo stato di attivazione, e le leve che lo modulano sono lavoro manuale — contatto ampio e lento, appoggio lungo, respiro guidato — con l’etichetta che portano in «Perché le mani possono cambiare qualcosa», che è IPOTESI e non di più. In parallelo lavori sul contenitore, che ti dà un numero subito. Ma il numero che verifica</w:t>
      </w:r>
      <w:r>
        <w:t xml:space="preserve"> </w:t>
      </w:r>
      <w:r>
        <w:rPr>
          <w:b/>
          <w:bCs/>
        </w:rPr>
        <w:t xml:space="preserve">lui</w:t>
      </w:r>
      <w:r>
        <w:t xml:space="preserve"> </w:t>
      </w:r>
      <w:r>
        <w:t xml:space="preserve">è la soglia di pressione dolorosa su un sito lontano dalla scena: è l’unico che risponda alla domanda giusta — si è mosso lo stato, o solo il punto?</w:t>
      </w:r>
    </w:p>
    <w:bookmarkEnd w:id="27"/>
    <w:bookmarkStart w:id="28" w:name="perché-si-indaga-da-monte"/>
    <w:p>
      <w:pPr>
        <w:pStyle w:val="Heading3"/>
      </w:pPr>
      <w:r>
        <w:t xml:space="preserve">Perché si indaga da monte</w:t>
      </w:r>
    </w:p>
    <w:p>
      <w:pPr>
        <w:pStyle w:val="FirstParagraph"/>
      </w:pPr>
      <w:r>
        <w:rPr>
          <w:b/>
          <w:bCs/>
        </w:rPr>
        <w:t xml:space="preserve">«A monte» non è una coordinata anatomica.</w:t>
      </w:r>
      <w:r>
        <w:t xml:space="preserve"> </w:t>
      </w:r>
      <w:r>
        <w:t xml:space="preserve">È ciò che, se non si muove, rende inutile il lavoro su quello che dipende da lui. È la firma che manca in fondo alla pratica: tutto il resto è pronto, e non si muove. Qui il contenitore sta a monte del cingolo, perché la scapola appoggia sul torace e non il contrario.</w:t>
      </w:r>
    </w:p>
    <w:p>
      <w:pPr>
        <w:pStyle w:val="BodyText"/>
      </w:pPr>
      <w:r>
        <w:rPr>
          <w:b/>
          <w:bCs/>
        </w:rPr>
        <w:t xml:space="preserve">La gerarchia ordina l’indagine, non la forza delle leve.</w:t>
      </w:r>
      <w:r>
        <w:t xml:space="preserve"> </w:t>
      </w:r>
      <w:r>
        <w:t xml:space="preserve">L’intervento con le prove migliori — l’esercizio scapolare — agisce sul cingolo, che sta a valle. E lo stato di attivazione, che nel metodo sta all’apice, qui si interroga per terzo: è l’unico dei tre piani che non ti dà un numero nella stessa seduta.</w:t>
      </w:r>
      <w:r>
        <w:t xml:space="preserve"> </w:t>
      </w:r>
      <w:r>
        <w:rPr>
          <w:b/>
          <w:bCs/>
        </w:rPr>
        <w:t xml:space="preserve">Se il tessuto rimbalza a ogni correzione, la terza domanda diventa la prima.</w:t>
      </w:r>
    </w:p>
    <w:p>
      <w:pPr>
        <w:pStyle w:val="BodyText"/>
      </w:pPr>
      <w:r>
        <w:rPr>
          <w:b/>
          <w:bCs/>
        </w:rPr>
        <w:t xml:space="preserve">Una regola del metodo, e come si applica qui.</w:t>
      </w:r>
      <w:r>
        <w:t xml:space="preserve"> </w:t>
      </w:r>
      <w:r>
        <w:t xml:space="preserve">La regola dice: non trattare il punto in cui il paziente sente male, perché la sede del sintomo non è, per il fatto di dolere, la sede che comanda. Qui</w:t>
      </w:r>
      <w:r>
        <w:t xml:space="preserve"> </w:t>
      </w:r>
      <w:r>
        <w:rPr>
          <w:b/>
          <w:bCs/>
        </w:rPr>
        <w:t xml:space="preserve">la sede del sintomo non è vietata come bersaglio</w:t>
      </w:r>
      <w:r>
        <w:t xml:space="preserve"> </w:t>
      </w:r>
      <w:r>
        <w:t xml:space="preserve">quando ha prove che la sostengono. Gli interventi migliori si applicano al rachide dorsale (Yu, 2025, PMID 40712864) e ai muscoli della scapola (Zhong, 2024, PMID 38497039), che nel paziente interscapolare sono proprio dove sente. Resta il resto della regola: il bruciore è</w:t>
      </w:r>
      <w:r>
        <w:t xml:space="preserve"> </w:t>
      </w:r>
      <w:r>
        <w:rPr>
          <w:b/>
          <w:bCs/>
        </w:rPr>
        <w:t xml:space="preserve">dove il problema si sente</w:t>
      </w:r>
      <w:r>
        <w:t xml:space="preserve">, il contenitore è dove</w:t>
      </w:r>
      <w:r>
        <w:t xml:space="preserve"> </w:t>
      </w:r>
      <w:r>
        <w:rPr>
          <w:b/>
          <w:bCs/>
        </w:rPr>
        <w:t xml:space="preserve">si tiene in piedi</w:t>
      </w:r>
      <w:r>
        <w:t xml:space="preserve">. E resta una clausola di sicurezza: togliere il divieto non toglie l’obbligo di sapere</w:t>
      </w:r>
      <w:r>
        <w:t xml:space="preserve"> </w:t>
      </w:r>
      <w:r>
        <w:rPr>
          <w:b/>
          <w:bCs/>
        </w:rPr>
        <w:t xml:space="preserve">che osso stai caricando</w:t>
      </w:r>
      <w:r>
        <w:t xml:space="preserve">.</w:t>
      </w:r>
    </w:p>
    <w:bookmarkEnd w:id="28"/>
    <w:bookmarkStart w:id="29"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I marker hanno due ruoli, e confonderli è il modo più rapido per darsi ragione da soli. La</w:t>
      </w:r>
      <w:r>
        <w:t xml:space="preserve"> </w:t>
      </w:r>
      <w:r>
        <w:rPr>
          <w:b/>
          <w:bCs/>
        </w:rPr>
        <w:t xml:space="preserve">misura di effetto immediato</w:t>
      </w:r>
      <w:r>
        <w:t xml:space="preserve"> </w:t>
      </w:r>
      <w:r>
        <w:t xml:space="preserve">sta sulla regione che hai appena trattato: dice che il gesto ha cambiato qualcosa lì, non che quella regione comandava. Il</w:t>
      </w:r>
      <w:r>
        <w:t xml:space="preserve"> </w:t>
      </w:r>
      <w:r>
        <w:rPr>
          <w:b/>
          <w:bCs/>
        </w:rPr>
        <w:t xml:space="preserve">marker della prova</w:t>
      </w:r>
      <w:r>
        <w:t xml:space="preserve"> </w:t>
      </w:r>
      <w:r>
        <w:t xml:space="preserve">sta sulla regione che</w:t>
      </w:r>
      <w:r>
        <w:t xml:space="preserve"> </w:t>
      </w:r>
      <w:r>
        <w:rPr>
          <w:b/>
          <w:bCs/>
        </w:rPr>
        <w:t xml:space="preserve">non</w:t>
      </w:r>
      <w:r>
        <w:t xml:space="preserve"> </w:t>
      </w:r>
      <w:r>
        <w:t xml:space="preserve">hai trattato, ed è l’unico che risponde a</w:t>
      </w:r>
      <w:r>
        <w:t xml:space="preserve"> </w:t>
      </w:r>
      <w:r>
        <w:t xml:space="preserve">“era lui?”</w:t>
      </w:r>
      <w:r>
        <w:t xml:space="preserve">.</w:t>
      </w:r>
    </w:p>
    <w:p>
      <w:pPr>
        <w:pStyle w:val="BodyText"/>
      </w:pPr>
      <w:r>
        <w:rPr>
          <w:b/>
          <w:bCs/>
        </w:rPr>
        <w:t xml:space="preserve">Il ruolo non è una proprietà del marker: dipende da cosa hai trattato.</w:t>
      </w:r>
      <w:r>
        <w:t xml:space="preserve"> </w:t>
      </w:r>
      <w:r>
        <w:t xml:space="preserve">La tabella elenca la regione, il ruolo lo assegni tu. Il livello di attivazione non è una regione ma uno stato che le attraversa entrambe: ha un marker proprio, e si rilegge a settimane di distanza.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Soglia</w:t>
            </w:r>
          </w:p>
        </w:tc>
        <w:tc>
          <w:tcPr/>
          <w:p>
            <w:pPr>
              <w:pStyle w:val="Compact"/>
            </w:pPr>
            <w:r>
              <w:t xml:space="preserve">Regione</w:t>
            </w:r>
          </w:p>
        </w:tc>
      </w:tr>
      <w:tr>
        <w:tc>
          <w:tcPr/>
          <w:p>
            <w:pPr>
              <w:pStyle w:val="Compact"/>
            </w:pPr>
            <w:r>
              <w:t xml:space="preserve">Rotazione toracica</w:t>
            </w:r>
          </w:p>
        </w:tc>
        <w:tc>
          <w:tcPr/>
          <w:p>
            <w:pPr>
              <w:pStyle w:val="Compact"/>
            </w:pPr>
            <w:r>
              <w:t xml:space="preserve">10 gradi</w:t>
            </w:r>
          </w:p>
        </w:tc>
        <w:tc>
          <w:tcPr/>
          <w:p>
            <w:pPr>
              <w:pStyle w:val="Compact"/>
            </w:pPr>
            <w:r>
              <w:t xml:space="preserve">Contenitore</w:t>
            </w:r>
          </w:p>
        </w:tc>
      </w:tr>
      <w:tr>
        <w:tc>
          <w:tcPr/>
          <w:p>
            <w:pPr>
              <w:pStyle w:val="Compact"/>
            </w:pPr>
            <w:r>
              <w:t xml:space="preserve">Abduzione attiva scapolare</w:t>
            </w:r>
          </w:p>
        </w:tc>
        <w:tc>
          <w:tcPr/>
          <w:p>
            <w:pPr>
              <w:pStyle w:val="Compact"/>
            </w:pPr>
            <w:r>
              <w:t xml:space="preserve">10 gradi</w:t>
            </w:r>
          </w:p>
        </w:tc>
        <w:tc>
          <w:tcPr/>
          <w:p>
            <w:pPr>
              <w:pStyle w:val="Compact"/>
            </w:pPr>
            <w:r>
              <w:t xml:space="preserve">Cingolo</w:t>
            </w:r>
          </w:p>
        </w:tc>
      </w:tr>
      <w:tr>
        <w:tc>
          <w:tcPr/>
          <w:p>
            <w:pPr>
              <w:pStyle w:val="Compact"/>
            </w:pPr>
            <w:r>
              <w:t xml:space="preserve">Comparsa del fastidio</w:t>
            </w:r>
          </w:p>
        </w:tc>
        <w:tc>
          <w:tcPr/>
          <w:p>
            <w:pPr>
              <w:pStyle w:val="Compact"/>
            </w:pPr>
            <w:r>
              <w:t xml:space="preserve">15 gradi</w:t>
            </w:r>
          </w:p>
        </w:tc>
        <w:tc>
          <w:tcPr/>
          <w:p>
            <w:pPr>
              <w:pStyle w:val="Compact"/>
            </w:pPr>
            <w:r>
              <w:t xml:space="preserve">Cingolo</w:t>
            </w:r>
          </w:p>
        </w:tc>
      </w:tr>
      <w:tr>
        <w:tc>
          <w:tcPr/>
          <w:p>
            <w:pPr>
              <w:pStyle w:val="Compact"/>
            </w:pPr>
            <w:r>
              <w:t xml:space="preserve">Pressione dolorosa, sito lontano</w:t>
            </w:r>
          </w:p>
        </w:tc>
        <w:tc>
          <w:tcPr/>
          <w:p>
            <w:pPr>
              <w:pStyle w:val="Compact"/>
            </w:pPr>
            <w:r>
              <w:t xml:space="preserve">20%</w:t>
            </w:r>
          </w:p>
        </w:tc>
        <w:tc>
          <w:tcPr/>
          <w:p>
            <w:pPr>
              <w:pStyle w:val="Compact"/>
            </w:pPr>
            <w:r>
              <w:t xml:space="preserve">Stato di attivazione</w:t>
            </w:r>
          </w:p>
        </w:tc>
      </w:tr>
    </w:tbl>
    <w:p>
      <w:pPr>
        <w:pStyle w:val="BodyText"/>
      </w:pPr>
      <w:r>
        <w:t xml:space="preserve">Come si prende ciascuna misura, e le alternative per chi non tollera quelle posizioni, è materia di Procedura.</w:t>
      </w:r>
    </w:p>
    <w:p>
      <w:pPr>
        <w:pStyle w:val="BodyText"/>
      </w:pPr>
      <w:r>
        <w:rPr>
          <w:b/>
          <w:bCs/>
        </w:rPr>
        <w:t xml:space="preserve">Fuori dalla tabella, di proposito:</w:t>
      </w:r>
      <w:r>
        <w:t xml:space="preserve"> </w:t>
      </w:r>
      <w:r>
        <w:t xml:space="preserve">la distanza acromion-lettino. È riproducibile fra operatori (Carvalho, 2019, PMID 31000344) e utile in cartella per fotografare il punto di partenza. Ma è una misura di</w:t>
      </w:r>
      <w:r>
        <w:t xml:space="preserve"> </w:t>
      </w:r>
      <w:r>
        <w:rPr>
          <w:b/>
          <w:bCs/>
        </w:rPr>
        <w:t xml:space="preserve">posizione</w:t>
      </w:r>
      <w:r>
        <w:t xml:space="preserve">, e la posizione è la grandezza che gli interventi migliori non spostano nemmeno quando il paziente migliora (Saito, 2018, PMID 29351510). In tabella restano solo misure di</w:t>
      </w:r>
      <w:r>
        <w:t xml:space="preserve"> </w:t>
      </w:r>
      <w:r>
        <w:rPr>
          <w:b/>
          <w:bCs/>
        </w:rPr>
        <w:t xml:space="preserve">escursione</w:t>
      </w:r>
      <w:r>
        <w:t xml:space="preserve"> </w:t>
      </w:r>
      <w:r>
        <w:t xml:space="preserve">e di</w:t>
      </w:r>
      <w:r>
        <w:t xml:space="preserve"> </w:t>
      </w:r>
      <w:r>
        <w:rPr>
          <w:b/>
          <w:bCs/>
        </w:rPr>
        <w:t xml:space="preserve">comparsa del sintomo</w:t>
      </w:r>
      <w:r>
        <w:t xml:space="preserve">. Nel paziente con curva fissa, poi, misura la sua cifosi e non la posizione del cingolo.</w:t>
      </w:r>
    </w:p>
    <w:p>
      <w:pPr>
        <w:pStyle w:val="BodyText"/>
      </w:pPr>
      <w:r>
        <w:rPr>
          <w:b/>
          <w:bCs/>
        </w:rPr>
        <w:t xml:space="preserve">Il quarto marker</w:t>
      </w:r>
      <w:r>
        <w:t xml:space="preserve"> </w:t>
      </w:r>
      <w:r>
        <w:t xml:space="preserve">si prende su due siti: il punto interscapolare più sensibile e uno lontano dalla scena. Nel quadro nociplastico anche il lontano parte abbassato. Se la leva sta agendo è</w:t>
      </w:r>
      <w:r>
        <w:t xml:space="preserve"> </w:t>
      </w:r>
      <w:r>
        <w:rPr>
          <w:b/>
          <w:bCs/>
        </w:rPr>
        <w:t xml:space="preserve">quello lontano</w:t>
      </w:r>
      <w:r>
        <w:t xml:space="preserve"> </w:t>
      </w:r>
      <w:r>
        <w:t xml:space="preserve">che risale: se sale solo il locale hai un effetto locale, non uno stato che si è mosso.</w:t>
      </w:r>
    </w:p>
    <w:p>
      <w:pPr>
        <w:pStyle w:val="BlockText"/>
      </w:pPr>
      <w:r>
        <w:rPr>
          <w:b/>
          <w:bCs/>
        </w:rPr>
        <w:t xml:space="preserve">Attenzione — è l’eccezione alla regola della regione non trattata.</w:t>
      </w:r>
      <w:r>
        <w:t xml:space="preserve"> </w:t>
      </w:r>
      <w:r>
        <w:t xml:space="preserve">La soglia a distanza è proprio ciò che la manipolazione sposta a distanza: la manipolazione spinale alza la soglia di pressione dolorosa, e l’effetto è significativo</w:t>
      </w:r>
      <w:r>
        <w:t xml:space="preserve"> </w:t>
      </w:r>
      <w:r>
        <w:rPr>
          <w:b/>
          <w:bCs/>
        </w:rPr>
        <w:t xml:space="preserve">ai siti remoti</w:t>
      </w:r>
      <w:r>
        <w:t xml:space="preserve"> </w:t>
      </w:r>
      <w:r>
        <w:t xml:space="preserve">rispetto al punto stimolato (Coronado, 2012, PMID 22296867 — Cerchio 2).</w:t>
      </w:r>
      <w:r>
        <w:t xml:space="preserve"> </w:t>
      </w:r>
      <w:r>
        <w:rPr>
          <w:i/>
          <w:iCs/>
        </w:rPr>
        <w:t xml:space="preserve">Misurato su popolazioni miste con dolore muscoloscheletrico e su volontari, con manipolazione spinale, non su persone con le spalle protratte.</w:t>
      </w:r>
      <w:r>
        <w:t xml:space="preserve"> </w:t>
      </w:r>
      <w:r>
        <w:t xml:space="preserve">Se in quella seduta hai manipolato il dorso,</w:t>
      </w:r>
      <w:r>
        <w:t xml:space="preserve"> </w:t>
      </w:r>
      <w:r>
        <w:rPr>
          <w:b/>
          <w:bCs/>
        </w:rPr>
        <w:t xml:space="preserve">il marker è confuso</w:t>
      </w:r>
      <w:r>
        <w:t xml:space="preserve">: può essersi mosso per la manipolazione e non perché lo stato è sceso. Il verdetto si legge sulla seduta in cui non hai manipolato, o a quattro-sei settimane.</w:t>
      </w:r>
    </w:p>
    <w:p>
      <w:pPr>
        <w:pStyle w:val="FirstParagraph"/>
      </w:pPr>
      <w:r>
        <w:rPr>
          <w:b/>
          <w:bCs/>
        </w:rPr>
        <w:t xml:space="preserve">Da dove vengono queste soglie.</w:t>
      </w:r>
      <w:r>
        <w:t xml:space="preserve"> </w:t>
      </w:r>
      <w:r>
        <w:rPr>
          <w:b/>
          <w:bCs/>
        </w:rPr>
        <w:t xml:space="preserve">Tre delle quattro</w:t>
      </w:r>
      <w:r>
        <w:t xml:space="preserve"> </w:t>
      </w:r>
      <w:r>
        <w:t xml:space="preserve">non hanno un</w:t>
      </w:r>
      <w:r>
        <w:t xml:space="preserve"> </w:t>
      </w:r>
      <w:r>
        <w:rPr>
          <w:b/>
          <w:bCs/>
        </w:rPr>
        <w:t xml:space="preserve">cambiamento minimo rilevabile</w:t>
      </w:r>
      <w:r>
        <w:t xml:space="preserve"> </w:t>
      </w:r>
      <w:r>
        <w:t xml:space="preserve">pubblicato, cioè il più piccolo spostamento attribuibile al paziente e non allo strumento. In mancanza si usa l’</w:t>
      </w:r>
      <w:r>
        <w:rPr>
          <w:b/>
          <w:bCs/>
        </w:rPr>
        <w:t xml:space="preserve">errore tipico dello strumento raddoppiato</w:t>
      </w:r>
      <w:r>
        <w:t xml:space="preserve">: inclinometro e goniometro sbagliano tipicamente cinque gradi, quindi la soglia è dieci. La terza è più larga perché il punto di comparsa del sintomo è la misura più variabile.</w:t>
      </w:r>
      <w:r>
        <w:t xml:space="preserve"> </w:t>
      </w:r>
      <w:r>
        <w:rPr>
          <w:b/>
          <w:bCs/>
        </w:rPr>
        <w:t xml:space="preserve">Una soglia senza provenienza è un numero inventato, e vale meno dell’assenza di soglia perché sembra un dato.</w:t>
      </w:r>
    </w:p>
    <w:p>
      <w:pPr>
        <w:pStyle w:val="BodyText"/>
      </w:pPr>
      <w:r>
        <w:rPr>
          <w:b/>
          <w:bCs/>
        </w:rPr>
        <w:t xml:space="preserve">La quarta fa eccezione, e va detto invece di dichiarare un vuoto che non c’è.</w:t>
      </w:r>
      <w:r>
        <w:t xml:space="preserve"> </w:t>
      </w:r>
      <w:r>
        <w:t xml:space="preserve">Errore standard e cambiamento minimo rilevabile dell’algometria sono stati calcolati sui due siti che usiamo (Walton, 2011, PMID 21885906 — Cerchio 2).</w:t>
      </w:r>
      <w:r>
        <w:t xml:space="preserve"> </w:t>
      </w:r>
      <w:r>
        <w:rPr>
          <w:i/>
          <w:iCs/>
        </w:rPr>
        <w:t xml:space="preserve">Misurato su persone con dolore cervicale acuto e su volontari sani: l’affidabilità si trasferisce, i valori assoluti no.</w:t>
      </w:r>
      <w:r>
        <w:t xml:space="preserve"> </w:t>
      </w:r>
      <w:r>
        <w:t xml:space="preserve">La convenzione del 20% resta, con la riserva:</w:t>
      </w:r>
      <w:r>
        <w:t xml:space="preserve"> </w:t>
      </w:r>
      <w:r>
        <w:rPr>
          <w:b/>
          <w:bCs/>
        </w:rPr>
        <w:t xml:space="preserve">il numero puntuale va letto nel testo pieno prima di scriverlo.</w:t>
      </w:r>
    </w:p>
    <w:p>
      <w:pPr>
        <w:pStyle w:val="BodyText"/>
      </w:pPr>
      <w:r>
        <w:t xml:space="preserve">Due limiti. La lunghezza del piccolo pettorale non regge fra operatori diversi (Carvalho, 2019, PMID 31000344):</w:t>
      </w:r>
      <w:r>
        <w:t xml:space="preserve"> </w:t>
      </w:r>
      <w:r>
        <w:rPr>
          <w:b/>
          <w:bCs/>
        </w:rPr>
        <w:t xml:space="preserve">per questo non compare in tabella.</w:t>
      </w:r>
      <w:r>
        <w:t xml:space="preserve"> </w:t>
      </w:r>
      <w:r>
        <w:t xml:space="preserve">E l’escursione toracica misurata dopo manipolazione dorsale contro finto trattamento, al livello di gruppo, non si è mossa (Kardouni, 2015, PMID 25996365 — Cerchio 2). Il marker resta utile sull’insieme del lavoro, e non prova che una manovra ha funzionato.</w:t>
      </w:r>
    </w:p>
    <w:bookmarkEnd w:id="29"/>
    <w:bookmarkStart w:id="30" w:name="la-road-map"/>
    <w:p>
      <w:pPr>
        <w:pStyle w:val="Heading3"/>
      </w:pPr>
      <w:r>
        <w:t xml:space="preserve">La Road Map</w:t>
      </w:r>
    </w:p>
    <w:p>
      <w:pPr>
        <w:pStyle w:val="FirstParagraph"/>
      </w:pPr>
      <w:r>
        <w:t xml:space="preserve">Le bandiere rosse stanno fuori: sono il cancello che precede questa lista. Qui c’è un solo criterio d’ordine — quanto un piano sequestra la capacità di adattamento degli altri.</w:t>
      </w:r>
    </w:p>
    <w:p>
      <w:pPr>
        <w:pStyle w:val="Compact"/>
        <w:numPr>
          <w:ilvl w:val="0"/>
          <w:numId w:val="1016"/>
        </w:numPr>
      </w:pPr>
      <w:r>
        <w:rPr>
          <w:b/>
          <w:bCs/>
        </w:rPr>
        <w:t xml:space="preserve">Il contenitore si apre?</w:t>
      </w:r>
      <w:r>
        <w:t xml:space="preserve"> </w:t>
      </w:r>
      <w:r>
        <w:t xml:space="preserve">Estensione dorsale attiva, rotazione del torace, escursione delle coste alte. Se non si apre, ci sono due sotto-domande.</w:t>
      </w:r>
      <w:r>
        <w:t xml:space="preserve"> </w:t>
      </w:r>
      <w:r>
        <w:rPr>
          <w:i/>
          <w:iCs/>
        </w:rPr>
        <w:t xml:space="preserve">Si riduce in scarico?</w:t>
      </w:r>
      <w:r>
        <w:t xml:space="preserve"> </w:t>
      </w:r>
      <w:r>
        <w:t xml:space="preserve">Se no è la curva fissa, e il bersaglio diventano coste, cingolo e respiro.</w:t>
      </w:r>
      <w:r>
        <w:t xml:space="preserve"> </w:t>
      </w:r>
      <w:r>
        <w:rPr>
          <w:i/>
          <w:iCs/>
        </w:rPr>
        <w:t xml:space="preserve">Si apre e resta, o torna appena lo lasci?</w:t>
      </w:r>
      <w:r>
        <w:t xml:space="preserve"> </w:t>
      </w:r>
      <w:r>
        <w:t xml:space="preserve">Se torna, quel contenitore non è rigido ma</w:t>
      </w:r>
      <w:r>
        <w:t xml:space="preserve"> </w:t>
      </w:r>
      <w:r>
        <w:rPr>
          <w:b/>
          <w:bCs/>
        </w:rPr>
        <w:t xml:space="preserve">tenuto</w:t>
      </w:r>
      <w:r>
        <w:t xml:space="preserve">, e quello che lo tiene sta sotto: parete addominale, diaframma, bacino retroverso in seduta.</w:t>
      </w:r>
    </w:p>
    <w:p>
      <w:pPr>
        <w:pStyle w:val="Compact"/>
        <w:numPr>
          <w:ilvl w:val="0"/>
          <w:numId w:val="1016"/>
        </w:numPr>
      </w:pPr>
      <w:r>
        <w:rPr>
          <w:b/>
          <w:bCs/>
        </w:rPr>
        <w:t xml:space="preserve">La scapola accompagna il braccio?</w:t>
      </w:r>
      <w:r>
        <w:t xml:space="preserve"> </w:t>
      </w:r>
      <w:r>
        <w:t xml:space="preserve">Rotazione verso l’alto e aderenza alla gabbia, in salita e in discesa. Se no, il cingolo entra come secondo bersaglio, o come primo se il contenitore è ragionevole. E prima di attribuire al contenitore un braccio che non sale, prendi la</w:t>
      </w:r>
      <w:r>
        <w:t xml:space="preserve"> </w:t>
      </w:r>
      <w:r>
        <w:rPr>
          <w:b/>
          <w:bCs/>
        </w:rPr>
        <w:t xml:space="preserve">rotazione esterna passiva a gomito al fianco</w:t>
      </w:r>
      <w:r>
        <w:t xml:space="preserve">: se è ridotta, non stai guardando una protrazione.</w:t>
      </w:r>
    </w:p>
    <w:p>
      <w:pPr>
        <w:pStyle w:val="Compact"/>
        <w:numPr>
          <w:ilvl w:val="0"/>
          <w:numId w:val="1016"/>
        </w:numPr>
      </w:pPr>
      <w:r>
        <w:rPr>
          <w:b/>
          <w:bCs/>
        </w:rPr>
        <w:t xml:space="preserve">Il tessuto scende quando lo lasci?</w:t>
      </w:r>
      <w:r>
        <w:t xml:space="preserve"> </w:t>
      </w:r>
      <w:r>
        <w:t xml:space="preserve">Se rimbalza a ogni correzione, lo stato di attivazione comanda: diventa il</w:t>
      </w:r>
      <w:r>
        <w:t xml:space="preserve"> </w:t>
      </w:r>
      <w:r>
        <w:rPr>
          <w:b/>
          <w:bCs/>
        </w:rPr>
        <w:t xml:space="preserve">primo bersaglio</w:t>
      </w:r>
      <w:r>
        <w:t xml:space="preserve">, e la verifica si legge in settimane.</w:t>
      </w:r>
    </w:p>
    <w:p>
      <w:pPr>
        <w:pStyle w:val="Compact"/>
        <w:numPr>
          <w:ilvl w:val="0"/>
          <w:numId w:val="1016"/>
        </w:numPr>
      </w:pPr>
      <w:r>
        <w:rPr>
          <w:b/>
          <w:bCs/>
        </w:rPr>
        <w:t xml:space="preserve">Il respiro usa il torace?</w:t>
      </w:r>
      <w:r>
        <w:t xml:space="preserve"> </w:t>
      </w:r>
      <w:r>
        <w:t xml:space="preserve">Se in inspirazione massimale si muove solo la parte alta, il quarto meccanismo è attivo.</w:t>
      </w:r>
    </w:p>
    <w:p>
      <w:pPr>
        <w:pStyle w:val="Compact"/>
        <w:numPr>
          <w:ilvl w:val="0"/>
          <w:numId w:val="1016"/>
        </w:numPr>
      </w:pPr>
      <w:r>
        <w:rPr>
          <w:b/>
          <w:bCs/>
        </w:rPr>
        <w:t xml:space="preserve">Questo torace ha una storia?</w:t>
      </w:r>
      <w:r>
        <w:t xml:space="preserve"> </w:t>
      </w:r>
      <w:r>
        <w:t xml:space="preserve">Chirurgia, frattura, colpo di frusta, mastectomia, caduta sul dorso: insorgenza databile, escursione costale asimmetrica, tessuto denso e inerte. È il colpevole lontano più prevedibile su una condizione il cui bersaglio è la forma della gabbia.</w:t>
      </w:r>
    </w:p>
    <w:p>
      <w:pPr>
        <w:pStyle w:val="Compact"/>
        <w:numPr>
          <w:ilvl w:val="0"/>
          <w:numId w:val="1016"/>
        </w:numPr>
      </w:pPr>
      <w:r>
        <w:rPr>
          <w:b/>
          <w:bCs/>
        </w:rPr>
        <w:t xml:space="preserve">Cosa fa il paziente quarantasette ore su quarantotto?</w:t>
      </w:r>
      <w:r>
        <w:t xml:space="preserve"> </w:t>
      </w:r>
      <w:r>
        <w:t xml:space="preserve">Non è tuo da trattare, è tuo da nominare.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Questa sequenza non è stata validata. È il modo in cui si ordinano le decisioni, e il suo valore si misura sul fatto che porti a bersagli diversi in pazienti diversi.</w:t>
      </w:r>
    </w:p>
    <w:bookmarkEnd w:id="30"/>
    <w:bookmarkStart w:id="32"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respiro corto. Parla al bisogno di sicurezza: contatto lento e ritmo calmo, e gli dici cosa farai prima di farlo.</w:t>
      </w:r>
    </w:p>
    <w:p>
      <w:pPr>
        <w:pStyle w:val="BodyText"/>
      </w:pPr>
      <w:r>
        <w:rPr>
          <w:b/>
          <w:bCs/>
        </w:rPr>
        <w:t xml:space="preserve">Emotivo</w:t>
      </w:r>
      <w:r>
        <w:t xml:space="preserve"> </w:t>
      </w:r>
      <w:r>
        <w:t xml:space="preserve">— racconta, associa la figura a un vissuto o a un genitore. Parla al bisogno di essere capito. È spesso il paziente C.</w:t>
      </w:r>
    </w:p>
    <w:p>
      <w:pPr>
        <w:pStyle w:val="BodyText"/>
      </w:pPr>
      <w:r>
        <w:rPr>
          <w:b/>
          <w:bCs/>
        </w:rPr>
        <w:t xml:space="preserve">Razionale</w:t>
      </w:r>
      <w:r>
        <w:t xml:space="preserve"> </w:t>
      </w:r>
      <w:r>
        <w:t xml:space="preserve">— chiede il perché e guarda i numeri. Mostragli i gradi prima e dopo, e digli quale marker hai scelto e perché.</w:t>
      </w:r>
    </w:p>
    <w:p>
      <w:pPr>
        <w:pStyle w:val="BodyText"/>
      </w:pPr>
      <w:r>
        <w:rPr>
          <w:b/>
          <w:bCs/>
        </w:rPr>
        <w:t xml:space="preserve">Le tre cose da ricordare, più una</w:t>
      </w:r>
    </w:p>
    <w:p>
      <w:pPr>
        <w:pStyle w:val="Compact"/>
        <w:numPr>
          <w:ilvl w:val="0"/>
          <w:numId w:val="1017"/>
        </w:numPr>
      </w:pPr>
      <w:r>
        <w:t xml:space="preserve">Scegli il marker della prova</w:t>
      </w:r>
      <w:r>
        <w:t xml:space="preserve"> </w:t>
      </w:r>
      <w:r>
        <w:rPr>
          <w:b/>
          <w:bCs/>
        </w:rPr>
        <w:t xml:space="preserve">prima</w:t>
      </w:r>
      <w:r>
        <w:t xml:space="preserve"> </w:t>
      </w:r>
      <w:r>
        <w:t xml:space="preserve">di trattare, e prendilo sulla regione che non tratterai.</w:t>
      </w:r>
    </w:p>
    <w:p>
      <w:pPr>
        <w:pStyle w:val="Compact"/>
        <w:numPr>
          <w:ilvl w:val="0"/>
          <w:numId w:val="1017"/>
        </w:numPr>
      </w:pPr>
      <w:r>
        <w:t xml:space="preserve">Le soglie di questa Bibbia sono convenzioni dichiarate. Dirlo al paziente non le indebolisce: le rende usabili.</w:t>
      </w:r>
    </w:p>
    <w:p>
      <w:pPr>
        <w:pStyle w:val="Compact"/>
        <w:numPr>
          <w:ilvl w:val="0"/>
          <w:numId w:val="1017"/>
        </w:numPr>
      </w:pPr>
      <w:r>
        <w:t xml:space="preserve">Il paziente in cui comanda l’attivazione si verifica in settimane, non a fine seduta. Cambia l’orologio, non la direzione.</w:t>
      </w:r>
    </w:p>
    <w:p>
      <w:pPr>
        <w:pStyle w:val="Heading2"/>
        <w:numPr>
          <w:ilvl w:val="0"/>
          <w:numId w:val="1017"/>
        </w:numPr>
      </w:pPr>
      <w:bookmarkStart w:id="31" w:name="X4d0d463cd15c2eefbce7d2c2948241129b44b44"/>
      <w:r>
        <w:rPr>
          <w:b/>
          <w:bCs/>
        </w:rPr>
        <w:t xml:space="preserve">Perché ci sei tu.</w:t>
      </w:r>
      <w:r>
        <w:t xml:space="preserve"> </w:t>
      </w:r>
      <w:r>
        <w:t xml:space="preserve">Tre delle quattro misure di questa condizione non hanno un cambiamento minimo rilevabile pubblicato, e la quarta ce l’ha (Walton, 2011, PMID 21885906). Questo ti autorizza a dichiarare le tue soglie e a usarle in modo coerente su ogni paziente. Non ti autorizza a presentarle come dati di letteratura, né a scriverle in una relazione senza la riga che dice da dove vengono.</w:t>
      </w:r>
      <w:bookmarkEnd w:id="31"/>
    </w:p>
    <w:bookmarkEnd w:id="32"/>
    <w:bookmarkEnd w:id="33"/>
    <w:bookmarkStart w:id="39"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w:t>
      </w:r>
      <w:r>
        <w:t xml:space="preserve"> </w:t>
      </w:r>
      <w:r>
        <w:rPr>
          <w:b/>
          <w:bCs/>
        </w:rPr>
        <w:t xml:space="preserve">dominante</w:t>
      </w:r>
      <w:r>
        <w:t xml:space="preserve"> </w:t>
      </w:r>
      <w:r>
        <w:t xml:space="preserve">non è il danno da manovra, è trattare per mesi una spalla che aveva un’altra storia — e la storia si legge in anamnesi, non alla palpazione.</w:t>
      </w:r>
    </w:p>
    <w:bookmarkStart w:id="34" w:name="X4d762f5fad1fbac228340da8853e04db84b3882"/>
    <w:p>
      <w:pPr>
        <w:pStyle w:val="Heading3"/>
      </w:pPr>
      <w:r>
        <w:t xml:space="preserve">Le bandiere rosse, e come si usa la tabella</w:t>
      </w:r>
    </w:p>
    <w:p>
      <w:pPr>
        <w:pStyle w:val="FirstParagraph"/>
      </w:pPr>
      <w:r>
        <w:rPr>
          <w:b/>
          <w:bCs/>
        </w:rPr>
        <w:t xml:space="preserve">Prima di leggerla, il suo grado di consenso.</w:t>
      </w:r>
      <w:r>
        <w:t xml:space="preserve"> </w:t>
      </w:r>
      <w:r>
        <w:t xml:space="preserve">Presa da sola, la singola bandiera rossa ha un’accuratezza diagnostica bassa. La combinazione di più bandiere aumenta la probabilità di identificare una patologia grave (Maselli,</w:t>
      </w:r>
      <w:r>
        <w:t xml:space="preserve"> </w:t>
      </w:r>
      <w:r>
        <w:rPr>
          <w:i/>
          <w:iCs/>
        </w:rPr>
        <w:t xml:space="preserve">Disabil Rehabil</w:t>
      </w:r>
      <w:r>
        <w:t xml:space="preserve"> </w:t>
      </w:r>
      <w:r>
        <w:t xml:space="preserve">2022, PMID 32813559, quaranta studi osservazionali).</w:t>
      </w:r>
      <w:r>
        <w:t xml:space="preserve"> </w:t>
      </w:r>
      <w:r>
        <w:rPr>
          <w:i/>
          <w:iCs/>
        </w:rPr>
        <w:t xml:space="preserve">Misurato su dolore toraco-lombare, non di spalla: il regime d’uso che se ne ricava — rete e non filtro — è più prudente del dato, e regge il salto.</w:t>
      </w:r>
      <w:r>
        <w:t xml:space="preserve"> </w:t>
      </w:r>
      <w:r>
        <w:t xml:space="preserve">La fonte di distretto dice dove guardare: fra le cause non muscoloscheletriche di dolore di spalla le più frequenti sono</w:t>
      </w:r>
      <w:r>
        <w:t xml:space="preserve"> </w:t>
      </w:r>
      <w:r>
        <w:rPr>
          <w:b/>
          <w:bCs/>
        </w:rPr>
        <w:t xml:space="preserve">epato-gastriche, cardiache e viscerali</w:t>
      </w:r>
      <w:r>
        <w:t xml:space="preserve"> </w:t>
      </w:r>
      <w:r>
        <w:t xml:space="preserve">(Pennella, 2022, PMID 35229444).</w:t>
      </w:r>
    </w:p>
    <w:p>
      <w:pPr>
        <w:pStyle w:val="BodyText"/>
      </w:pPr>
      <w:r>
        <w:rPr>
          <w:b/>
          <w:bCs/>
        </w:rPr>
        <w:t xml:space="preserve">Da cui il regime d’uso.</w:t>
      </w:r>
      <w:r>
        <w:t xml:space="preserve"> </w:t>
      </w:r>
      <w:r>
        <w:t xml:space="preserve">È la lista migliore disponibile, e non è uno strumento validato. La usi come rete, non come filtro: una riga presente ti fa fermare, tutte assenti non ti autorizzano a escludere niente.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Dolore di spalla sotto sforzo, con sudorazione</w:t>
            </w:r>
          </w:p>
        </w:tc>
        <w:tc>
          <w:tcPr/>
          <w:p>
            <w:pPr>
              <w:pStyle w:val="Compact"/>
            </w:pPr>
            <w:r>
              <w:t xml:space="preserve">Pronto soccorso</w:t>
            </w:r>
          </w:p>
        </w:tc>
        <w:tc>
          <w:tcPr/>
          <w:p>
            <w:pPr>
              <w:pStyle w:val="Compact"/>
            </w:pPr>
            <w:r>
              <w:t xml:space="preserve">Urgente · in giornata</w:t>
            </w:r>
          </w:p>
        </w:tc>
        <w:tc>
          <w:tcPr/>
          <w:p>
            <w:pPr>
              <w:pStyle w:val="Compact"/>
            </w:pPr>
            <w:r>
              <w:t xml:space="preserve">ROSSO</w:t>
            </w:r>
          </w:p>
        </w:tc>
      </w:tr>
      <w:tr>
        <w:tc>
          <w:tcPr/>
          <w:p>
            <w:pPr>
              <w:pStyle w:val="Compact"/>
            </w:pPr>
            <w:r>
              <w:t xml:space="preserve">Dolore interscapolare improvviso e lacerante, in iperteso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Spalla calda, rossa, gonfia, con febbre</w:t>
            </w:r>
          </w:p>
        </w:tc>
        <w:tc>
          <w:tcPr/>
          <w:p>
            <w:pPr>
              <w:pStyle w:val="Compact"/>
            </w:pPr>
            <w:r>
              <w:t xml:space="preserve">Pronto soccorso</w:t>
            </w:r>
          </w:p>
        </w:tc>
        <w:tc>
          <w:tcPr/>
          <w:p>
            <w:pPr>
              <w:pStyle w:val="Compact"/>
            </w:pPr>
            <w:r>
              <w:t xml:space="preserve">Urgente · in giornata</w:t>
            </w:r>
          </w:p>
        </w:tc>
        <w:tc>
          <w:tcPr/>
          <w:p>
            <w:pPr>
              <w:pStyle w:val="Compact"/>
            </w:pPr>
            <w:r>
              <w:t xml:space="preserve">ROSSO</w:t>
            </w:r>
          </w:p>
        </w:tc>
      </w:tr>
      <w:tr>
        <w:tc>
          <w:tcPr/>
          <w:p>
            <w:pPr>
              <w:pStyle w:val="Compact"/>
            </w:pPr>
            <w:r>
              <w:t xml:space="preserve">Spalla dolente con l’addome, o legata ai pasti</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Perdita di forza netta dopo un trauma</w:t>
            </w:r>
          </w:p>
        </w:tc>
        <w:tc>
          <w:tcPr/>
          <w:p>
            <w:pPr>
              <w:pStyle w:val="Compact"/>
            </w:pPr>
            <w:r>
              <w:t xml:space="preserve">Ortopedico</w:t>
            </w:r>
          </w:p>
        </w:tc>
        <w:tc>
          <w:tcPr/>
          <w:p>
            <w:pPr>
              <w:pStyle w:val="Compact"/>
            </w:pPr>
            <w:r>
              <w:t xml:space="preserve">Urgente · entro tre settimane</w:t>
            </w:r>
          </w:p>
        </w:tc>
        <w:tc>
          <w:tcPr/>
          <w:p>
            <w:pPr>
              <w:pStyle w:val="Compact"/>
            </w:pPr>
            <w:r>
              <w:t xml:space="preserve">ROSSO</w:t>
            </w:r>
          </w:p>
        </w:tc>
      </w:tr>
      <w:tr>
        <w:tc>
          <w:tcPr/>
          <w:p>
            <w:pPr>
              <w:pStyle w:val="Compact"/>
            </w:pPr>
            <w:r>
              <w:t xml:space="preserve">Dolore forte improvviso, poi debolezza</w:t>
            </w:r>
          </w:p>
        </w:tc>
        <w:tc>
          <w:tcPr/>
          <w:p>
            <w:pPr>
              <w:pStyle w:val="Compact"/>
            </w:pPr>
            <w:r>
              <w:t xml:space="preserve">Neurologo</w:t>
            </w:r>
          </w:p>
        </w:tc>
        <w:tc>
          <w:tcPr/>
          <w:p>
            <w:pPr>
              <w:pStyle w:val="Compact"/>
            </w:pPr>
            <w:r>
              <w:t xml:space="preserve">Urgente</w:t>
            </w:r>
          </w:p>
        </w:tc>
        <w:tc>
          <w:tcPr/>
          <w:p>
            <w:pPr>
              <w:pStyle w:val="Compact"/>
            </w:pPr>
            <w:r>
              <w:t xml:space="preserve">ROSSO</w:t>
            </w:r>
          </w:p>
        </w:tc>
      </w:tr>
      <w:tr>
        <w:tc>
          <w:tcPr/>
          <w:p>
            <w:pPr>
              <w:pStyle w:val="Compact"/>
            </w:pPr>
            <w:r>
              <w:t xml:space="preserve">Deficit di forza o sensibilità alla mano, obiettivo</w:t>
            </w:r>
          </w:p>
        </w:tc>
        <w:tc>
          <w:tcPr/>
          <w:p>
            <w:pPr>
              <w:pStyle w:val="Compact"/>
            </w:pPr>
            <w:r>
              <w:t xml:space="preserve">Medico curante, poi neurologo</w:t>
            </w:r>
          </w:p>
        </w:tc>
        <w:tc>
          <w:tcPr/>
          <w:p>
            <w:pPr>
              <w:pStyle w:val="Compact"/>
            </w:pPr>
            <w:r>
              <w:t xml:space="preserve">Invio, non attendere</w:t>
            </w:r>
          </w:p>
        </w:tc>
        <w:tc>
          <w:tcPr/>
          <w:p>
            <w:pPr>
              <w:pStyle w:val="Compact"/>
            </w:pPr>
            <w:r>
              <w:t xml:space="preserve">ROSSO</w:t>
            </w:r>
          </w:p>
        </w:tc>
      </w:tr>
      <w:tr>
        <w:tc>
          <w:tcPr/>
          <w:p>
            <w:pPr>
              <w:pStyle w:val="Compact"/>
            </w:pPr>
            <w:r>
              <w:t xml:space="preserve">Dolore notturno costante che cresce</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Asimmetria comparsa in poche settimane</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Tosse secca, fiato corto, calo di peso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Pupilla piccola e palpebra calante, recente, con dolore</w:t>
            </w:r>
          </w:p>
        </w:tc>
        <w:tc>
          <w:tcPr/>
          <w:p>
            <w:pPr>
              <w:pStyle w:val="Compact"/>
            </w:pPr>
            <w:r>
              <w:t xml:space="preserve">Pronto soccorso</w:t>
            </w:r>
          </w:p>
        </w:tc>
        <w:tc>
          <w:tcPr/>
          <w:p>
            <w:pPr>
              <w:pStyle w:val="Compact"/>
            </w:pPr>
            <w:r>
              <w:t xml:space="preserve">Urgente · in giornata</w:t>
            </w:r>
          </w:p>
        </w:tc>
        <w:tc>
          <w:tcPr/>
          <w:p>
            <w:pPr>
              <w:pStyle w:val="Compact"/>
            </w:pPr>
            <w:r>
              <w:t xml:space="preserve">ROSSO</w:t>
            </w:r>
          </w:p>
        </w:tc>
      </w:tr>
      <w:tr>
        <w:tc>
          <w:tcPr/>
          <w:p>
            <w:pPr>
              <w:pStyle w:val="Compact"/>
            </w:pPr>
            <w:r>
              <w:t xml:space="preserve">Pupilla piccola e palpebra calante, di vecchia data</w:t>
            </w:r>
          </w:p>
        </w:tc>
        <w:tc>
          <w:tcPr/>
          <w:p>
            <w:pPr>
              <w:pStyle w:val="Compact"/>
            </w:pPr>
            <w:r>
              <w:t xml:space="preserve">Medico curante, per l’apice polmonare</w:t>
            </w:r>
          </w:p>
        </w:tc>
        <w:tc>
          <w:tcPr/>
          <w:p>
            <w:pPr>
              <w:pStyle w:val="Compact"/>
            </w:pPr>
            <w:r>
              <w:t xml:space="preserve">Urgente</w:t>
            </w:r>
          </w:p>
        </w:tc>
        <w:tc>
          <w:tcPr/>
          <w:p>
            <w:pPr>
              <w:pStyle w:val="Compact"/>
            </w:pPr>
            <w:r>
              <w:t xml:space="preserve">ROSSO</w:t>
            </w:r>
          </w:p>
        </w:tc>
      </w:tr>
      <w:tr>
        <w:tc>
          <w:tcPr/>
          <w:p>
            <w:pPr>
              <w:pStyle w:val="Compact"/>
            </w:pPr>
            <w:r>
              <w:t xml:space="preserve">Cingolo dolente su due lati, over 50</w:t>
            </w:r>
          </w:p>
        </w:tc>
        <w:tc>
          <w:tcPr/>
          <w:p>
            <w:pPr>
              <w:pStyle w:val="Compact"/>
            </w:pPr>
            <w:r>
              <w:t xml:space="preserve">Medico curante, per VES e PCR</w:t>
            </w:r>
          </w:p>
        </w:tc>
        <w:tc>
          <w:tcPr/>
          <w:p>
            <w:pPr>
              <w:pStyle w:val="Compact"/>
            </w:pPr>
            <w:r>
              <w:t xml:space="preserve">Invio, non attendere</w:t>
            </w:r>
          </w:p>
        </w:tc>
        <w:tc>
          <w:tcPr/>
          <w:p>
            <w:pPr>
              <w:pStyle w:val="Compact"/>
            </w:pPr>
            <w:r>
              <w:t xml:space="preserve">ROSSO</w:t>
            </w:r>
          </w:p>
        </w:tc>
      </w:tr>
      <w:tr>
        <w:tc>
          <w:tcPr/>
          <w:p>
            <w:pPr>
              <w:pStyle w:val="Compact"/>
            </w:pPr>
            <w:r>
              <w:t xml:space="preserve">Storia oncologica od osso fragile, con dolore nuovo</w:t>
            </w:r>
          </w:p>
        </w:tc>
        <w:tc>
          <w:tcPr/>
          <w:p>
            <w:pPr>
              <w:pStyle w:val="Compact"/>
            </w:pPr>
            <w:r>
              <w:t xml:space="preserve">Medico curante</w:t>
            </w:r>
          </w:p>
        </w:tc>
        <w:tc>
          <w:tcPr/>
          <w:p>
            <w:pPr>
              <w:pStyle w:val="Compact"/>
            </w:pPr>
            <w:r>
              <w:t xml:space="preserve">Invio, non attendere</w:t>
            </w:r>
          </w:p>
        </w:tc>
        <w:tc>
          <w:tcPr/>
          <w:p>
            <w:pPr>
              <w:pStyle w:val="Compact"/>
            </w:pPr>
            <w:r>
              <w:t xml:space="preserve">ROSSO</w:t>
            </w:r>
          </w:p>
        </w:tc>
      </w:tr>
      <w:tr>
        <w:tc>
          <w:tcPr/>
          <w:p>
            <w:pPr>
              <w:pStyle w:val="Compact"/>
            </w:pPr>
            <w:r>
              <w:t xml:space="preserve">Storia oncologica od osso fragile, stabile</w:t>
            </w:r>
          </w:p>
        </w:tc>
        <w:tc>
          <w:tcPr/>
          <w:p>
            <w:pPr>
              <w:pStyle w:val="Compact"/>
            </w:pPr>
            <w:r>
              <w:t xml:space="preserve">Medico curante</w:t>
            </w:r>
          </w:p>
        </w:tc>
        <w:tc>
          <w:tcPr/>
          <w:p>
            <w:pPr>
              <w:pStyle w:val="Compact"/>
            </w:pPr>
            <w:r>
              <w:t xml:space="preserve">Invio · prima della prima seduta</w:t>
            </w:r>
          </w:p>
        </w:tc>
        <w:tc>
          <w:tcPr/>
          <w:p>
            <w:pPr>
              <w:pStyle w:val="Compact"/>
            </w:pPr>
            <w:r>
              <w:t xml:space="preserve">GIALLO prioritario</w:t>
            </w:r>
          </w:p>
        </w:tc>
      </w:tr>
    </w:tbl>
    <w:p>
      <w:pPr>
        <w:pStyle w:val="BodyText"/>
      </w:pPr>
      <w:r>
        <w:rPr>
          <w:b/>
          <w:bCs/>
        </w:rPr>
        <w:t xml:space="preserve">E una regola che vale più delle singole righe:</w:t>
      </w:r>
      <w:r>
        <w:t xml:space="preserve"> </w:t>
      </w:r>
      <w:r>
        <w:t xml:space="preserve">un dolore che nessun movimento e nessuna palpazione riproducono, e che non cambia con la posizione,</w:t>
      </w:r>
      <w:r>
        <w:t xml:space="preserve"> </w:t>
      </w:r>
      <w:r>
        <w:rPr>
          <w:b/>
          <w:bCs/>
        </w:rPr>
        <w:t xml:space="preserve">non è un dolore meccanico</w:t>
      </w:r>
      <w:r>
        <w:t xml:space="preserve"> </w:t>
      </w:r>
      <w:r>
        <w:t xml:space="preserve">— qualunque cosa dica la fotografia delle spalle.</w:t>
      </w:r>
    </w:p>
    <w:p>
      <w:pPr>
        <w:pStyle w:val="BodyText"/>
      </w:pPr>
      <w:r>
        <w:t xml:space="preserve">Cinque righe meritano una spiegazione.</w:t>
      </w:r>
    </w:p>
    <w:p>
      <w:pPr>
        <w:pStyle w:val="BodyText"/>
      </w:pPr>
      <w:r>
        <w:rPr>
          <w:b/>
          <w:bCs/>
        </w:rPr>
        <w:t xml:space="preserve">Il torace e l’addome, che in una spalla non si guardano mai.</w:t>
      </w:r>
      <w:r>
        <w:t xml:space="preserve"> </w:t>
      </w:r>
      <w:r>
        <w:t xml:space="preserve">Il paziente tipo di questa Bibbia è sedentario fra i 45 e i 60, passa dodici ore fra scrivania e auto, ha bruciore fra le scapole e respiro corto. È il fenotipo in cui l’ischemia miocardica si presenta come dolore di spalla, e il caso in accesso diretto è documentato: un uomo di 46 anni già letto due volte in pronto soccorso come muscoloscheletrico era un infarto acuto (Storari, 2021, PMID 33583432).</w:t>
      </w:r>
      <w:r>
        <w:t xml:space="preserve"> </w:t>
      </w:r>
      <w:r>
        <w:rPr>
          <w:b/>
          <w:bCs/>
        </w:rPr>
        <w:t xml:space="preserve">Il segnale non è la sede: è il legame con lo sforzo e il corteo neurovegetativo</w:t>
      </w:r>
      <w:r>
        <w:t xml:space="preserve"> </w:t>
      </w:r>
      <w:r>
        <w:t xml:space="preserve">— sudorazione, nausea, fiato corto, dolore al centro del petto o alla mandibola. E c’è un punto in cui questa Bibbia si apre il buco da sola, perché insegna a leggere il fiato corto come conseguenza del torace chiuso. Nel fumatore, nell’over 60 e in chi ha dispnea da sforzo,</w:t>
      </w:r>
      <w:r>
        <w:t xml:space="preserve"> </w:t>
      </w:r>
      <w:r>
        <w:rPr>
          <w:b/>
          <w:bCs/>
        </w:rPr>
        <w:t xml:space="preserve">il fiato corto si inquadra dal medico prima di attribuirlo all’assetto.</w:t>
      </w:r>
    </w:p>
    <w:p>
      <w:pPr>
        <w:pStyle w:val="BodyText"/>
      </w:pPr>
      <w:r>
        <w:rPr>
          <w:b/>
          <w:bCs/>
        </w:rPr>
        <w:t xml:space="preserve">Perdita di forza netta dopo un trauma.</w:t>
      </w:r>
      <w:r>
        <w:t xml:space="preserve"> </w:t>
      </w:r>
      <w:r>
        <w:t xml:space="preserve">Il tempo qui non è una cautela generica: è un dato di esito. Su 206 pazienti operati per rottura traumatica a tutto spessore della cuffia, chi è stato riparato entro quattro mesi ha avuto punteggi funzionali migliori, e chi lo è stato entro tre settimane ha fatto meglio di tutti (Gutman, 2021, PMID 33774173).</w:t>
      </w:r>
      <w:r>
        <w:t xml:space="preserve"> </w:t>
      </w:r>
      <w:r>
        <w:rPr>
          <w:b/>
          <w:bCs/>
        </w:rPr>
        <w:t xml:space="preserve">Per te:</w:t>
      </w:r>
      <w:r>
        <w:t xml:space="preserve"> </w:t>
      </w:r>
      <w:r>
        <w:t xml:space="preserve">se un paziente racconta uno strappo e da quel giorno il braccio non tiene, la finestra che stai consumando non è la tua. Scrivi al curante lo stesso giorno, anche se ti dice che ci pensa.</w:t>
      </w:r>
      <w:r>
        <w:t xml:space="preserve"> </w:t>
      </w:r>
      <w:r>
        <w:t xml:space="preserve">(Gutman, 2021 — PMID 33774173)</w:t>
      </w:r>
    </w:p>
    <w:p>
      <w:pPr>
        <w:pStyle w:val="BodyText"/>
      </w:pPr>
      <w:r>
        <w:rPr>
          <w:b/>
          <w:bCs/>
        </w:rPr>
        <w:t xml:space="preserve">Dolore forte improvviso, poi debolezza.</w:t>
      </w:r>
      <w:r>
        <w:t xml:space="preserve"> </w:t>
      </w:r>
      <w:r>
        <w:t xml:space="preserve">È la sequenza dell’amiotrofia nevralgica, e nella maggior parte dei casi il recupero non è completo (Gstoettner, 2020, PMID 32487526). La scapola che si stacca sembra quella della protrazione. La differenza è che qui il dolore violento è venuto prima e la debolezza dopo.</w:t>
      </w:r>
    </w:p>
    <w:p>
      <w:pPr>
        <w:pStyle w:val="BodyText"/>
      </w:pPr>
      <w:r>
        <w:rPr>
          <w:b/>
          <w:bCs/>
        </w:rPr>
        <w:t xml:space="preserve">La pupilla piccola e la palpebra calante.</w:t>
      </w:r>
      <w:r>
        <w:t xml:space="preserve"> </w:t>
      </w:r>
      <w:r>
        <w:t xml:space="preserve">È la sindrome di Horner, e la riga si spezza perché le due letture hanno tempi diversi.</w:t>
      </w:r>
      <w:r>
        <w:t xml:space="preserve"> </w:t>
      </w:r>
      <w:r>
        <w:rPr>
          <w:b/>
          <w:bCs/>
        </w:rPr>
        <w:t xml:space="preserve">Recente</w:t>
      </w:r>
      <w:r>
        <w:t xml:space="preserve">, con dolore a collo o testa, è una dissecazione della carotide interna finché non è esclusa: un rischio di ictus che si misura in ore, e il ritardo ne compromette l’esito (Flaherty e Flynn, 2011, PMID 18790590).</w:t>
      </w:r>
      <w:r>
        <w:t xml:space="preserve"> </w:t>
      </w:r>
      <w:r>
        <w:rPr>
          <w:b/>
          <w:bCs/>
        </w:rPr>
        <w:t xml:space="preserve">Di vecchia data</w:t>
      </w:r>
      <w:r>
        <w:t xml:space="preserve"> </w:t>
      </w:r>
      <w:r>
        <w:t xml:space="preserve">e senza dolore acuto, resta la lettura polmonare: valutazione dell’apice, dove può stare un tumore di Pancoast (Brindisino, 2022, PMID 32459135; Shanmugathas, 2019, PMID 30683661).</w:t>
      </w:r>
    </w:p>
    <w:p>
      <w:pPr>
        <w:pStyle w:val="BodyText"/>
      </w:pPr>
      <w:r>
        <w:rPr>
          <w:b/>
          <w:bCs/>
        </w:rPr>
        <w:t xml:space="preserve">Le altre.</w:t>
      </w:r>
      <w:r>
        <w:t xml:space="preserve"> </w:t>
      </w:r>
      <w:r>
        <w:t xml:space="preserve">Un deficit</w:t>
      </w:r>
      <w:r>
        <w:t xml:space="preserve"> </w:t>
      </w:r>
      <w:r>
        <w:rPr>
          <w:b/>
          <w:bCs/>
        </w:rPr>
        <w:t xml:space="preserve">obiettivo o persistente</w:t>
      </w:r>
      <w:r>
        <w:t xml:space="preserve"> </w:t>
      </w:r>
      <w:r>
        <w:t xml:space="preserve">di forza o sensibilità alla mano richiede l’inquadramento della radicolopatia cervicale (Childress, 2016, PMID 27175952). Va distinto da una</w:t>
      </w:r>
      <w:r>
        <w:t xml:space="preserve"> </w:t>
      </w:r>
      <w:r>
        <w:rPr>
          <w:b/>
          <w:bCs/>
        </w:rPr>
        <w:t xml:space="preserve">parestesia posizionale senza deficit</w:t>
      </w:r>
      <w:r>
        <w:t xml:space="preserve">: formicolio notturno alle ultime dita, o col braccio sopra la testa, che cambia se cambi la posizione del cingolo. Quello è il quadro compressivo del secondo meccanismo, esce GIALLO, con il canale medico attivato in parallelo. La domanda da scrivere in cartella è una: c’è un deficit che puoi obiettivare, o solo un sintomo che si muove con la posizione? Nel dubbio vale il ROSSO. La spalla calda e gonfia con febbre è un’artrite settica finché non è dimostrato il contrario (Wu, 2024, PMID 39061278). E il cingolo dolente su due lati sopra i cinquant’anni è la polimialgia reumatica di «Che cos’è davvero».</w:t>
      </w:r>
    </w:p>
    <w:p>
      <w:pPr>
        <w:pStyle w:val="BodyText"/>
      </w:pPr>
      <w:r>
        <w:rPr>
          <w:b/>
          <w:bCs/>
        </w:rPr>
        <w:t xml:space="preserve">Le tre domande che questa tabella presuppone:</w:t>
      </w:r>
      <w:r>
        <w:t xml:space="preserve"> </w:t>
      </w:r>
      <w:r>
        <w:t xml:space="preserve">diabete e tiroide (capsulite), densitometria e fratture da fragilità (che osso appoggi), chirurgia o trauma del torace (come leggi un contenitore che non si apre).</w:t>
      </w:r>
    </w:p>
    <w:bookmarkEnd w:id="34"/>
    <w:bookmarkStart w:id="35" w:name="il-cancello-dingresso"/>
    <w:p>
      <w:pPr>
        <w:pStyle w:val="Heading3"/>
      </w:pPr>
      <w:r>
        <w:t xml:space="preserve">Il cancello d’ingresso</w:t>
      </w:r>
    </w:p>
    <w:p>
      <w:pPr>
        <w:pStyle w:val="FirstParagraph"/>
      </w:pPr>
      <w:r>
        <w:t xml:space="preserve">Il cancello stabilisce</w:t>
      </w:r>
      <w:r>
        <w:t xml:space="preserve"> </w:t>
      </w:r>
      <w:r>
        <w:rPr>
          <w:b/>
          <w:bCs/>
        </w:rPr>
        <w:t xml:space="preserve">quale delle situazioni hai davanti</w:t>
      </w:r>
      <w:r>
        <w:t xml:space="preserve">, perché in ciascuna il tuo comportamento è diverso. La policy completa delle quattro uscite — definizioni, condizioni del lavoro in parallelo, scadenza dell’inquadramento, obbligo di tracciare per iscritto — è nel documento di policy dello studio, uguale per tutte le condizioni. Qui sta quello che è di questa condizione.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rPr>
          <w:b/>
          <w:bCs/>
        </w:rPr>
        <w:t xml:space="preserve">Quali reperti fondano il mandato qui.</w:t>
      </w:r>
      <w:r>
        <w:t xml:space="preserve"> </w:t>
      </w:r>
      <w:r>
        <w:t xml:space="preserve">Reggono due cose: l’escursione</w:t>
      </w:r>
      <w:r>
        <w:t xml:space="preserve"> </w:t>
      </w:r>
      <w:r>
        <w:rPr>
          <w:b/>
          <w:bCs/>
        </w:rPr>
        <w:t xml:space="preserve">regionale</w:t>
      </w:r>
      <w:r>
        <w:t xml:space="preserve"> </w:t>
      </w:r>
      <w:r>
        <w:t xml:space="preserve">misurata, e la provocazione del sintomo con un gesto definito e ripetibile. Non regge</w:t>
      </w:r>
      <w:r>
        <w:t xml:space="preserve"> </w:t>
      </w:r>
      <w:r>
        <w:rPr>
          <w:b/>
          <w:bCs/>
        </w:rPr>
        <w:t xml:space="preserve">la posizione</w:t>
      </w:r>
      <w:r>
        <w:t xml:space="preserve">, per quanto bene la misuri: una fotografia presente in tutti i sintomatici non fonda niente, e non è la grandezza su cui leggerai il risultato. Non reggono nemmeno la dolorabilità alla palpazione fra le scapole e la mobilità</w:t>
      </w:r>
      <w:r>
        <w:t xml:space="preserve"> </w:t>
      </w:r>
      <w:r>
        <w:rPr>
          <w:b/>
          <w:bCs/>
        </w:rPr>
        <w:t xml:space="preserve">segmentale</w:t>
      </w:r>
      <w:r>
        <w:t xml:space="preserve"> </w:t>
      </w:r>
      <w:r>
        <w:t xml:space="preserve">di una singola vertebra: restano parte dell’esame, non fondano il mandato e non funzionano da marker.</w:t>
      </w:r>
    </w:p>
    <w:p>
      <w:pPr>
        <w:pStyle w:val="BodyText"/>
      </w:pPr>
      <w:r>
        <w:rPr>
          <w:b/>
          <w:bCs/>
        </w:rPr>
        <w:t xml:space="preserve">Le quattro uscite</w:t>
      </w:r>
      <w:r>
        <w:t xml:space="preserve"> </w:t>
      </w:r>
      <w:r>
        <w:t xml:space="preserve">(definizioni e condizioni nella policy).</w:t>
      </w:r>
      <w:r>
        <w:t xml:space="preserve"> </w:t>
      </w:r>
      <w:r>
        <w:rPr>
          <w:b/>
          <w:bCs/>
        </w:rPr>
        <w:t xml:space="preserve">🔴 ROSSO</w:t>
      </w:r>
      <w:r>
        <w:t xml:space="preserve">: basta una sola bandiera rossa, l’uscita è un’indicazione medica scritta con i tempi, e nessun reperto positivo la scavalca.</w:t>
      </w:r>
      <w:r>
        <w:t xml:space="preserve"> </w:t>
      </w:r>
      <w:r>
        <w:rPr>
          <w:b/>
          <w:bCs/>
        </w:rPr>
        <w:t xml:space="preserve">🟡 GIALLO</w:t>
      </w:r>
      <w:r>
        <w:t xml:space="preserve">: è la situazione più frequente qui, e si lavora in parallelo al canale medico.</w:t>
      </w:r>
      <w:r>
        <w:t xml:space="preserve"> </w:t>
      </w:r>
      <w:r>
        <w:rPr>
          <w:b/>
          <w:bCs/>
        </w:rPr>
        <w:t xml:space="preserve">🟢 VERDE</w:t>
      </w:r>
      <w:r>
        <w:t xml:space="preserve">: inquadramento già fatto o nessun dolore. La frase del GIALLO, da usare così:</w:t>
      </w:r>
      <w:r>
        <w:t xml:space="preserve"> </w:t>
      </w:r>
      <w:r>
        <w:rPr>
          <w:i/>
          <w:iCs/>
        </w:rPr>
        <w:t xml:space="preserve">«io lavoro sulla componente meccanica che ho trovato. Il dolore alla spalla va comunque inquadrato dal tuo medico, e nel frattempo io non aspetto.»</w:t>
      </w:r>
    </w:p>
    <w:p>
      <w:pPr>
        <w:pStyle w:val="BodyText"/>
      </w:pPr>
      <w:r>
        <w:rPr>
          <w:b/>
          <w:bCs/>
        </w:rPr>
        <w:t xml:space="preserve">🟡 GIALLO prioritario — si lavora, ma non allo stesso modo.</w:t>
      </w:r>
      <w:r>
        <w:t xml:space="preserve"> </w:t>
      </w:r>
      <w:r>
        <w:t xml:space="preserve">È l’uscita della sola riga con storia oncologica od osso fragile</w:t>
      </w:r>
      <w:r>
        <w:t xml:space="preserve"> </w:t>
      </w:r>
      <w:r>
        <w:rPr>
          <w:b/>
          <w:bCs/>
        </w:rPr>
        <w:t xml:space="preserve">remota</w:t>
      </w:r>
      <w:r>
        <w:t xml:space="preserve">, in un quadro stabile e riproducibile con un gesto. Alle condizioni del GIALLO se ne aggiungono due: la comunicazione al curante parte</w:t>
      </w:r>
      <w:r>
        <w:t xml:space="preserve"> </w:t>
      </w:r>
      <w:r>
        <w:rPr>
          <w:b/>
          <w:bCs/>
        </w:rPr>
        <w:t xml:space="preserve">prima</w:t>
      </w:r>
      <w:r>
        <w:t xml:space="preserve"> </w:t>
      </w:r>
      <w:r>
        <w:t xml:space="preserve">della prima seduta, e la fragilità è</w:t>
      </w:r>
      <w:r>
        <w:t xml:space="preserve"> </w:t>
      </w:r>
      <w:r>
        <w:rPr>
          <w:b/>
          <w:bCs/>
        </w:rPr>
        <w:t xml:space="preserve">nominata in cartella</w:t>
      </w:r>
      <w:r>
        <w:t xml:space="preserve"> </w:t>
      </w:r>
      <w:r>
        <w:t xml:space="preserve">come elemento noto al momento di iniziare. Se il dolore è nuovo, recente, notturno o comparso dopo uno sforzo banale, quella riga è ROSSO. Il dato che toglie l’alibi più comune: la frattura vertebrale compare sulla radiografia del torace nel 21,9% delle donne over 70, e</w:t>
      </w:r>
      <w:r>
        <w:t xml:space="preserve"> </w:t>
      </w:r>
      <w:r>
        <w:rPr>
          <w:b/>
          <w:bCs/>
        </w:rPr>
        <w:t xml:space="preserve">nei due terzi dei casi non è riportata nel referto</w:t>
      </w:r>
      <w:r>
        <w:t xml:space="preserve"> </w:t>
      </w:r>
      <w:r>
        <w:t xml:space="preserve">(Li, 2018, PMID 30021567).</w:t>
      </w:r>
      <w:r>
        <w:t xml:space="preserve"> </w:t>
      </w:r>
      <w:r>
        <w:rPr>
          <w:i/>
          <w:iCs/>
        </w:rPr>
        <w:t xml:space="preserve">La lastra l’ha già fatta</w:t>
      </w:r>
      <w:r>
        <w:t xml:space="preserve"> </w:t>
      </w:r>
      <w:r>
        <w:t xml:space="preserve">non protegge. E la clausola di sicurezza che ne discende vale su tutto il capitolo: prima di caricare un torace, sappi in che stato è l’osso su cui appoggi.</w:t>
      </w:r>
    </w:p>
    <w:bookmarkEnd w:id="35"/>
    <w:bookmarkStart w:id="36" w:name="i-farmaci-che-porta"/>
    <w:p>
      <w:pPr>
        <w:pStyle w:val="Heading3"/>
      </w:pPr>
      <w:r>
        <w:t xml:space="preserve">I farmaci che porta</w:t>
      </w:r>
    </w:p>
    <w:p>
      <w:pPr>
        <w:pStyle w:val="FirstParagraph"/>
      </w:pPr>
      <w:r>
        <w:t xml:space="preserve">Antinfiammatori, miorilassanti, paracetamolo. E, nel paziente meno giovane, anticoagulanti o antiaggreganti, cortisone per bocca, bifosfonati, e spesso un’</w:t>
      </w:r>
      <w:r>
        <w:rPr>
          <w:b/>
          <w:bCs/>
        </w:rPr>
        <w:t xml:space="preserve">infiltrazione di corticosteroide</w:t>
      </w:r>
      <w:r>
        <w:t xml:space="preserve"> </w:t>
      </w:r>
      <w:r>
        <w:t xml:space="preserve">recente nella spalla. Non li commenti e non ne suggerisci modifiche: decide il prescrittore. La cornice che ti riguarda è una:</w:t>
      </w:r>
      <w:r>
        <w:t xml:space="preserve"> </w:t>
      </w:r>
      <w:r>
        <w:rPr>
          <w:b/>
          <w:bCs/>
        </w:rPr>
        <w:t xml:space="preserve">non cambiano quello che fai, cambiano quello che vedi.</w:t>
      </w:r>
      <w:r>
        <w:t xml:space="preserve"> </w:t>
      </w:r>
      <w:r>
        <w:t xml:space="preserve">L’antinfiammatorio preso poche ore prima sposta la soglia di provocazione, e quel giorno il tuo marker vale meno. L’infiltrazione fa la stessa cosa</w:t>
      </w:r>
      <w:r>
        <w:t xml:space="preserve"> </w:t>
      </w:r>
      <w:r>
        <w:rPr>
          <w:b/>
          <w:bCs/>
        </w:rPr>
        <w:t xml:space="preserve">per settimane</w:t>
      </w:r>
      <w:r>
        <w:t xml:space="preserve">, quindi la data si chiede e si scrive. Dell’anticoagulante ti riguarda che l’ecchimosi è attesa e non è un segno di danno, e va detta prima. Di bifosfonati e cortisone protratto ti riguarda che dicono in che stato è l’osso su cui appoggi.</w:t>
      </w:r>
    </w:p>
    <w:bookmarkEnd w:id="36"/>
    <w:bookmarkStart w:id="38" w:name="Xd90d7f552a4d076c2cf19242061bf5732869e78"/>
    <w:p>
      <w:pPr>
        <w:pStyle w:val="Heading3"/>
      </w:pPr>
      <w:r>
        <w:t xml:space="preserve">Il consenso, il confine di atto, il prescrittore</w:t>
      </w:r>
    </w:p>
    <w:p>
      <w:pPr>
        <w:pStyle w:val="FirstParagraph"/>
      </w:pPr>
      <w:r>
        <w:t xml:space="preserve">Nel consenso, qui, aggiungi tre cose che in un’altra Bibbia non scriveresti. Che</w:t>
      </w:r>
      <w:r>
        <w:t xml:space="preserve"> </w:t>
      </w:r>
      <w:r>
        <w:rPr>
          <w:b/>
          <w:bCs/>
        </w:rPr>
        <w:t xml:space="preserve">l’oggetto del trattamento è il movimento del torace e del cingolo, misurato sul braccio</w:t>
      </w:r>
      <w:r>
        <w:t xml:space="preserve">, non la correzione della postura, e che la forma può restare quella anche con il trattamento andato come previsto. Che</w:t>
      </w:r>
      <w:r>
        <w:t xml:space="preserve"> </w:t>
      </w:r>
      <w:r>
        <w:rPr>
          <w:b/>
          <w:bCs/>
        </w:rPr>
        <w:t xml:space="preserve">le soglie di verifica sono dichiarate dallo studio</w:t>
      </w:r>
      <w:r>
        <w:t xml:space="preserve">, non valori di letteratura. Che</w:t>
      </w:r>
      <w:r>
        <w:t xml:space="preserve"> </w:t>
      </w:r>
      <w:r>
        <w:rPr>
          <w:b/>
          <w:bCs/>
        </w:rPr>
        <w:t xml:space="preserve">il risultato che dura dipende dall’esercizio ripetuto</w:t>
      </w:r>
      <w:r>
        <w:t xml:space="preserve">, e che la parte manuale prepara e non sostituisce. Le due frasi fuori perimetro sono in «Cosa dire al paziente».</w:t>
      </w:r>
    </w:p>
    <w:p>
      <w:pPr>
        <w:pStyle w:val="BodyText"/>
      </w:pPr>
      <w:r>
        <w:t xml:space="preserve">Il quadro normativo si cita una volta, come ancora: la</w:t>
      </w:r>
      <w:r>
        <w:t xml:space="preserve"> </w:t>
      </w:r>
      <w:r>
        <w:rPr>
          <w:b/>
          <w:bCs/>
        </w:rPr>
        <w:t xml:space="preserve">L. 3/2018</w:t>
      </w:r>
      <w:r>
        <w:t xml:space="preserve"> </w:t>
      </w:r>
      <w:r>
        <w:t xml:space="preserve">istituisce la professione, il</w:t>
      </w:r>
      <w:r>
        <w:t xml:space="preserve"> </w:t>
      </w:r>
      <w:r>
        <w:rPr>
          <w:b/>
          <w:bCs/>
        </w:rPr>
        <w:t xml:space="preserve">DPR 131/2021</w:t>
      </w:r>
      <w:r>
        <w:t xml:space="preserve"> </w:t>
      </w:r>
      <w:r>
        <w:t xml:space="preserve">ne definisce il profilo e riserva la diagnosi al medico, il</w:t>
      </w:r>
      <w:r>
        <w:t xml:space="preserve"> </w:t>
      </w:r>
      <w:r>
        <w:rPr>
          <w:b/>
          <w:bCs/>
        </w:rPr>
        <w:t xml:space="preserve">DPCM 25 marzo 2026</w:t>
      </w:r>
      <w:r>
        <w:t xml:space="preserve"> </w:t>
      </w:r>
      <w:r>
        <w:t xml:space="preserve">regola equipollenze e fase transitoria.</w:t>
      </w:r>
    </w:p>
    <w:p>
      <w:pPr>
        <w:pStyle w:val="BodyText"/>
      </w:pPr>
      <w:r>
        <w:t xml:space="preserve">Al curante scrivi tre cose: quale misura hai preso, con quale numero, e quale gesto la provoca. È l’informazione che un medico può usare senza interpretare un lessico che non è il suo. E il tempo che perdi è il rischio: una rottura traumatica di cuffia, un’amiotrofia nevralgica o una lesione apicale che passano tre mesi in studio perdono una finestra che non torna. La protezione è in anamnesi.</w:t>
      </w:r>
    </w:p>
    <w:p>
      <w:pPr>
        <w:pStyle w:val="BodyText"/>
      </w:pPr>
      <w:r>
        <w:rPr>
          <w:b/>
          <w:bCs/>
        </w:rPr>
        <w:t xml:space="preserve">Le tre cose da ricordare, più una</w:t>
      </w:r>
    </w:p>
    <w:p>
      <w:pPr>
        <w:pStyle w:val="Compact"/>
        <w:numPr>
          <w:ilvl w:val="0"/>
          <w:numId w:val="1018"/>
        </w:numPr>
      </w:pPr>
      <w:r>
        <w:t xml:space="preserve">La tabella delle bandiere rosse è una rete, non un filtro. In cartella scrivi che l’hai passata, non che il paziente è negativo.</w:t>
      </w:r>
    </w:p>
    <w:p>
      <w:pPr>
        <w:pStyle w:val="Compact"/>
        <w:numPr>
          <w:ilvl w:val="0"/>
          <w:numId w:val="1018"/>
        </w:numPr>
      </w:pPr>
      <w:r>
        <w:t xml:space="preserve">Il reperto che fonda il tuo mandato è un’escursione misurata, non una dolorabilità palpata.</w:t>
      </w:r>
    </w:p>
    <w:p>
      <w:pPr>
        <w:pStyle w:val="Compact"/>
        <w:numPr>
          <w:ilvl w:val="0"/>
          <w:numId w:val="1018"/>
        </w:numPr>
      </w:pPr>
      <w:r>
        <w:t xml:space="preserve">La sequenza</w:t>
      </w:r>
      <w:r>
        <w:t xml:space="preserve"> </w:t>
      </w:r>
      <w:r>
        <w:t xml:space="preserve">“dolore violento, poi debolezza”</w:t>
      </w:r>
      <w:r>
        <w:t xml:space="preserve"> </w:t>
      </w:r>
      <w:r>
        <w:t xml:space="preserve">cambia l’uscita del triage anche se la scapola sembra quella di tutti gli altri.</w:t>
      </w:r>
    </w:p>
    <w:p>
      <w:pPr>
        <w:pStyle w:val="Heading2"/>
        <w:numPr>
          <w:ilvl w:val="0"/>
          <w:numId w:val="1018"/>
        </w:numPr>
      </w:pPr>
      <w:bookmarkStart w:id="37" w:name="X25a760397533328385a65d089de641ba4d307b5"/>
      <w:r>
        <w:rPr>
          <w:b/>
          <w:bCs/>
        </w:rPr>
        <w:t xml:space="preserve">Perché ci sei tu.</w:t>
      </w:r>
      <w:r>
        <w:t xml:space="preserve"> </w:t>
      </w:r>
      <w:r>
        <w:t xml:space="preserve">Presa da sola, ciascuna di queste bandiere ha un’accuratezza bassa (Maselli, 2022, PMID 32813559). Questo ti autorizza a fermarti su una riga positiva senza sentirti allarmista. Non ti autorizza a leggere l’assenza di righe come un via libera, e va scritto così anche in cartella.</w:t>
      </w:r>
      <w:bookmarkEnd w:id="37"/>
    </w:p>
    <w:bookmarkEnd w:id="38"/>
    <w:bookmarkEnd w:id="39"/>
    <w:bookmarkStart w:id="4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scienza è forte su quanto la posizione limita il movimento, muta su quanto lo produce il dolore, e chiara su un punto che sorprende — quello che funziona non passa dal cambiare la posizione.</w:t>
      </w:r>
    </w:p>
    <w:bookmarkStart w:id="40" w:name="le-due-ancore"/>
    <w:p>
      <w:pPr>
        <w:pStyle w:val="Heading3"/>
      </w:pPr>
      <w:r>
        <w:t xml:space="preserve">Le due ancore</w:t>
      </w:r>
    </w:p>
    <w:p>
      <w:pPr>
        <w:pStyle w:val="FirstParagraph"/>
      </w:pPr>
      <w:r>
        <w:t xml:space="preserve">Non esiste un ricercatore-ancora unico per la protrazione, e dichiararlo è più forte che gonfiarne uno. Le due ancore sono in intestazione.</w:t>
      </w:r>
      <w:r>
        <w:t xml:space="preserve"> </w:t>
      </w:r>
      <w:r>
        <w:rPr>
          <w:b/>
          <w:bCs/>
        </w:rPr>
        <w:t xml:space="preserve">Ludewig</w:t>
      </w:r>
      <w:r>
        <w:t xml:space="preserve"> </w:t>
      </w:r>
      <w:r>
        <w:t xml:space="preserve">regge la fisiologia della scapola e della clavicola.</w:t>
      </w:r>
      <w:r>
        <w:t xml:space="preserve"> </w:t>
      </w:r>
      <w:r>
        <w:rPr>
          <w:b/>
          <w:bCs/>
        </w:rPr>
        <w:t xml:space="preserve">Lewis</w:t>
      </w:r>
      <w:r>
        <w:t xml:space="preserve"> </w:t>
      </w:r>
      <w:r>
        <w:t xml:space="preserve">regge la clinica e porta i limiti: è coautore della revisione che ha ridimensionato il legame fra curva dorsale e dolore di spalla.</w:t>
      </w:r>
    </w:p>
    <w:bookmarkEnd w:id="40"/>
    <w:bookmarkStart w:id="41" w:name="cerchio-1-levidenza-specifica"/>
    <w:p>
      <w:pPr>
        <w:pStyle w:val="Heading3"/>
      </w:pPr>
      <w:r>
        <w:t xml:space="preserve">Cerchio 1 — l’evidenza specifica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Kebaetse, 1999 (10453773)</w:t>
            </w:r>
          </w:p>
        </w:tc>
        <w:tc>
          <w:tcPr/>
          <w:p>
            <w:pPr>
              <w:pStyle w:val="Compact"/>
            </w:pPr>
            <w:r>
              <w:t xml:space="preserve">Assetto dorsale, escursione, forza</w:t>
            </w:r>
          </w:p>
        </w:tc>
        <w:tc>
          <w:tcPr/>
          <w:p>
            <w:pPr>
              <w:pStyle w:val="Compact"/>
            </w:pPr>
            <w:r>
              <w:t xml:space="preserve">Misurare l’escursione, non la forma</w:t>
            </w:r>
          </w:p>
        </w:tc>
      </w:tr>
      <w:tr>
        <w:tc>
          <w:tcPr/>
          <w:p>
            <w:pPr>
              <w:pStyle w:val="Compact"/>
            </w:pPr>
            <w:r>
              <w:t xml:space="preserve">Barrett, 2016 (27475532)</w:t>
            </w:r>
          </w:p>
        </w:tc>
        <w:tc>
          <w:tcPr/>
          <w:p>
            <w:pPr>
              <w:pStyle w:val="Compact"/>
            </w:pPr>
            <w:r>
              <w:t xml:space="preserve">Curva dorsale, dolore, escursione</w:t>
            </w:r>
          </w:p>
        </w:tc>
        <w:tc>
          <w:tcPr/>
          <w:p>
            <w:pPr>
              <w:pStyle w:val="Compact"/>
            </w:pPr>
            <w:r>
              <w:t xml:space="preserve">Separare movimento e dolore</w:t>
            </w:r>
          </w:p>
        </w:tc>
      </w:tr>
      <w:tr>
        <w:tc>
          <w:tcPr/>
          <w:p>
            <w:pPr>
              <w:pStyle w:val="Compact"/>
            </w:pPr>
            <w:r>
              <w:t xml:space="preserve">Lewis, 2005 (15773565)</w:t>
            </w:r>
          </w:p>
        </w:tc>
        <w:tc>
          <w:tcPr/>
          <w:p>
            <w:pPr>
              <w:pStyle w:val="Compact"/>
            </w:pPr>
            <w:r>
              <w:t xml:space="preserve">Postura modificata con taping, non con le mani</w:t>
            </w:r>
          </w:p>
        </w:tc>
        <w:tc>
          <w:tcPr/>
          <w:p>
            <w:pPr>
              <w:pStyle w:val="Compact"/>
            </w:pPr>
            <w:r>
              <w:t xml:space="preserve">Misurare il punto di comparsa, non l’intensità</w:t>
            </w:r>
          </w:p>
        </w:tc>
      </w:tr>
      <w:tr>
        <w:tc>
          <w:tcPr/>
          <w:p>
            <w:pPr>
              <w:pStyle w:val="Compact"/>
            </w:pPr>
            <w:r>
              <w:t xml:space="preserve">Kalra, 2010 (20710092)</w:t>
            </w:r>
          </w:p>
        </w:tc>
        <w:tc>
          <w:tcPr/>
          <w:p>
            <w:pPr>
              <w:pStyle w:val="Compact"/>
            </w:pPr>
            <w:r>
              <w:t xml:space="preserve">Spazio subacromiale e assetto</w:t>
            </w:r>
          </w:p>
        </w:tc>
        <w:tc>
          <w:tcPr/>
          <w:p>
            <w:pPr>
              <w:pStyle w:val="Compact"/>
            </w:pPr>
            <w:r>
              <w:t xml:space="preserve">Non spiegare il lavoro come spazio</w:t>
            </w:r>
          </w:p>
        </w:tc>
      </w:tr>
      <w:tr>
        <w:tc>
          <w:tcPr/>
          <w:p>
            <w:pPr>
              <w:pStyle w:val="Compact"/>
            </w:pPr>
            <w:r>
              <w:t xml:space="preserve">Ebaugh, 2018 (29914856)</w:t>
            </w:r>
          </w:p>
        </w:tc>
        <w:tc>
          <w:tcPr/>
          <w:p>
            <w:pPr>
              <w:pStyle w:val="Compact"/>
            </w:pPr>
            <w:r>
              <w:t xml:space="preserve">Piccolo pettorale corto o tipico</w:t>
            </w:r>
          </w:p>
        </w:tc>
        <w:tc>
          <w:tcPr/>
          <w:p>
            <w:pPr>
              <w:pStyle w:val="Compact"/>
            </w:pPr>
            <w:r>
              <w:t xml:space="preserve">Non fondare tutto sul pettorale</w:t>
            </w:r>
          </w:p>
        </w:tc>
      </w:tr>
      <w:tr>
        <w:tc>
          <w:tcPr/>
          <w:p>
            <w:pPr>
              <w:pStyle w:val="Compact"/>
            </w:pPr>
            <w:r>
              <w:t xml:space="preserve">Saito, 2018 (29351510)</w:t>
            </w:r>
          </w:p>
        </w:tc>
        <w:tc>
          <w:tcPr/>
          <w:p>
            <w:pPr>
              <w:pStyle w:val="Compact"/>
            </w:pPr>
            <w:r>
              <w:t xml:space="preserve">Interventi scapolari nel dolore</w:t>
            </w:r>
          </w:p>
        </w:tc>
        <w:tc>
          <w:tcPr/>
          <w:p>
            <w:pPr>
              <w:pStyle w:val="Compact"/>
            </w:pPr>
            <w:r>
              <w:t xml:space="preserve">Offrire l’esercizio, non la correzione</w:t>
            </w:r>
          </w:p>
        </w:tc>
      </w:tr>
      <w:tr>
        <w:tc>
          <w:tcPr/>
          <w:p>
            <w:pPr>
              <w:pStyle w:val="Compact"/>
            </w:pPr>
            <w:r>
              <w:t xml:space="preserve">Yu, 2025 (40712864)</w:t>
            </w:r>
          </w:p>
        </w:tc>
        <w:tc>
          <w:tcPr/>
          <w:p>
            <w:pPr>
              <w:pStyle w:val="Compact"/>
            </w:pPr>
            <w:r>
              <w:t xml:space="preserve">Terapia manuale dorsale, spalla</w:t>
            </w:r>
          </w:p>
        </w:tc>
        <w:tc>
          <w:tcPr/>
          <w:p>
            <w:pPr>
              <w:pStyle w:val="Compact"/>
            </w:pPr>
            <w:r>
              <w:t xml:space="preserve">Trattare il dorso con prove alle spalle</w:t>
            </w:r>
          </w:p>
        </w:tc>
      </w:tr>
      <w:tr>
        <w:tc>
          <w:tcPr/>
          <w:p>
            <w:pPr>
              <w:pStyle w:val="Compact"/>
            </w:pPr>
            <w:r>
              <w:t xml:space="preserve">Kardouni, 2015 (25996365)</w:t>
            </w:r>
          </w:p>
        </w:tc>
        <w:tc>
          <w:tcPr/>
          <w:p>
            <w:pPr>
              <w:pStyle w:val="Compact"/>
            </w:pPr>
            <w:r>
              <w:t xml:space="preserve">Manipolazione dorsale contro finto trattamento</w:t>
            </w:r>
          </w:p>
        </w:tc>
        <w:tc>
          <w:tcPr/>
          <w:p>
            <w:pPr>
              <w:pStyle w:val="Compact"/>
            </w:pPr>
            <w:r>
              <w:t xml:space="preserve">Non attribuire l’effetto all’escursione recuperata</w:t>
            </w:r>
          </w:p>
        </w:tc>
      </w:tr>
    </w:tbl>
    <w:p>
      <w:pPr>
        <w:pStyle w:val="BodyText"/>
      </w:pPr>
      <w:r>
        <w:t xml:space="preserve">Due numeri vanno letti in prosa, perché portano un’affermazione e non un’identificazione.</w:t>
      </w:r>
    </w:p>
    <w:p>
      <w:pPr>
        <w:pStyle w:val="BodyText"/>
      </w:pPr>
      <w:r>
        <w:t xml:space="preserve">Nelle persone con dolore subacromiale, gli interventi centrati sulla scapola riducono il dolore nelle attività di</w:t>
      </w:r>
      <w:r>
        <w:t xml:space="preserve"> </w:t>
      </w:r>
      <w:r>
        <w:rPr>
          <w:b/>
          <w:bCs/>
        </w:rPr>
        <w:t xml:space="preserve">0,88 punti su una scala 0-10</w:t>
      </w:r>
      <w:r>
        <w:t xml:space="preserve"> </w:t>
      </w:r>
      <w:r>
        <w:t xml:space="preserve">e migliorano la funzione di</w:t>
      </w:r>
      <w:r>
        <w:t xml:space="preserve"> </w:t>
      </w:r>
      <w:r>
        <w:rPr>
          <w:b/>
          <w:bCs/>
        </w:rPr>
        <w:t xml:space="preserve">11,3 punti su cento</w:t>
      </w:r>
      <w:r>
        <w:t xml:space="preserve"> </w:t>
      </w:r>
      <w:r>
        <w:t xml:space="preserve">nel breve termine. Nella stessa analisi</w:t>
      </w:r>
      <w:r>
        <w:t xml:space="preserve"> </w:t>
      </w:r>
      <w:r>
        <w:rPr>
          <w:b/>
          <w:bCs/>
        </w:rPr>
        <w:t xml:space="preserve">non</w:t>
      </w:r>
      <w:r>
        <w:t xml:space="preserve"> </w:t>
      </w:r>
      <w:r>
        <w:t xml:space="preserve">si trova nessuna differenza fra gruppi sulla lunghezza del piccolo pettorale né sulla posizione anteriore della spalla. Sei studi randomizzati (Saito,</w:t>
      </w:r>
      <w:r>
        <w:t xml:space="preserve"> </w:t>
      </w:r>
      <w:r>
        <w:rPr>
          <w:i/>
          <w:iCs/>
        </w:rPr>
        <w:t xml:space="preserve">Physiother Theory Pract</w:t>
      </w:r>
      <w:r>
        <w:t xml:space="preserve"> </w:t>
      </w:r>
      <w:r>
        <w:t xml:space="preserve">2018, PMID 29351510).</w:t>
      </w:r>
      <w:r>
        <w:t xml:space="preserve"> </w:t>
      </w:r>
      <w:r>
        <w:rPr>
          <w:b/>
          <w:bCs/>
        </w:rPr>
        <w:t xml:space="preserve">Per te:</w:t>
      </w:r>
      <w:r>
        <w:t xml:space="preserve"> </w:t>
      </w:r>
      <w:r>
        <w:t xml:space="preserve">è il dato che decide come parli al paziente. La leva funziona, e non funziona correggendo la fotografia: se offri spalle indietro, offri l’unica cosa che quegli studi non hanno ottenuto. E il vantaggio è</w:t>
      </w:r>
      <w:r>
        <w:t xml:space="preserve"> </w:t>
      </w:r>
      <w:r>
        <w:rPr>
          <w:b/>
          <w:bCs/>
        </w:rPr>
        <w:t xml:space="preserve">piccolo e a breve termine</w:t>
      </w:r>
      <w:r>
        <w:t xml:space="preserve">. Lo 0,88 sta</w:t>
      </w:r>
      <w:r>
        <w:t xml:space="preserve"> </w:t>
      </w:r>
      <w:r>
        <w:rPr>
          <w:b/>
          <w:bCs/>
        </w:rPr>
        <w:t xml:space="preserve">sotto</w:t>
      </w:r>
      <w:r>
        <w:t xml:space="preserve"> </w:t>
      </w:r>
      <w:r>
        <w:t xml:space="preserve">la minima differenza clinicamente importante di quella scala, che è 1,1 punti (Mintken, 2009, PMID 19297202), e la differenza fra gruppi non si ritrova più a quattro settimane. Resta la leva migliore che hai: si offre dicendo anche questo.</w:t>
      </w:r>
      <w:r>
        <w:t xml:space="preserve"> </w:t>
      </w:r>
      <w:r>
        <w:t xml:space="preserve">(Saito, 2018 — PMID 29351510)</w:t>
      </w:r>
    </w:p>
    <w:p>
      <w:pPr>
        <w:pStyle w:val="BodyText"/>
      </w:pPr>
      <w:r>
        <w:t xml:space="preserve">Il taping che cambia la postura aumenta l’escursione di flessione e abduzione, e</w:t>
      </w:r>
      <w:r>
        <w:t xml:space="preserve"> </w:t>
      </w:r>
      <w:r>
        <w:rPr>
          <w:b/>
          <w:bCs/>
        </w:rPr>
        <w:t xml:space="preserve">non</w:t>
      </w:r>
      <w:r>
        <w:t xml:space="preserve"> </w:t>
      </w:r>
      <w:r>
        <w:t xml:space="preserve">cambia l’intensità del dolore. Quello che cambia è il punto della corsa in cui il dolore compare, che si sposta più in alto. Sessanta persone con dolore subacromiale e sessanta senza sintomi, con allocazione casuale e controllo placebo (Lewis,</w:t>
      </w:r>
      <w:r>
        <w:t xml:space="preserve"> </w:t>
      </w:r>
      <w:r>
        <w:rPr>
          <w:i/>
          <w:iCs/>
        </w:rPr>
        <w:t xml:space="preserve">JOSPT</w:t>
      </w:r>
      <w:r>
        <w:t xml:space="preserve"> </w:t>
      </w:r>
      <w:r>
        <w:t xml:space="preserve">2005, PMID 15773565).</w:t>
      </w:r>
      <w:r>
        <w:t xml:space="preserve"> </w:t>
      </w:r>
      <w:r>
        <w:rPr>
          <w:b/>
          <w:bCs/>
        </w:rPr>
        <w:t xml:space="preserve">Per te:</w:t>
      </w:r>
      <w:r>
        <w:t xml:space="preserve"> </w:t>
      </w:r>
      <w:r>
        <w:t xml:space="preserve">hai un</w:t>
      </w:r>
      <w:r>
        <w:t xml:space="preserve"> </w:t>
      </w:r>
      <w:r>
        <w:rPr>
          <w:b/>
          <w:bCs/>
        </w:rPr>
        <w:t xml:space="preserve">obiettivo verificabile</w:t>
      </w:r>
      <w:r>
        <w:t xml:space="preserve">, ed è la terza riga della tua tabella dei marker. Non</w:t>
      </w:r>
      <w:r>
        <w:t xml:space="preserve"> </w:t>
      </w:r>
      <w:r>
        <w:t xml:space="preserve">“le farà meno male”</w:t>
      </w:r>
      <w:r>
        <w:t xml:space="preserve">, ma</w:t>
      </w:r>
      <w:r>
        <w:t xml:space="preserve"> </w:t>
      </w:r>
      <w:r>
        <w:t xml:space="preserve">“quello che misuro è se il fastidio compare più in alto”</w:t>
      </w:r>
      <w:r>
        <w:t xml:space="preserve">. Il limite di quella misura sta in «Perché le mani possono cambiare qualcosa», dove la leva viene usata.</w:t>
      </w:r>
      <w:r>
        <w:t xml:space="preserve"> </w:t>
      </w:r>
      <w:r>
        <w:t xml:space="preserve">(Lewis, 2005 — PMID 15773565)</w:t>
      </w:r>
    </w:p>
    <w:bookmarkEnd w:id="41"/>
    <w:bookmarkStart w:id="42" w:name="cerchio-2-il-meccanismo-misurato-altrove"/>
    <w:p>
      <w:pPr>
        <w:pStyle w:val="Heading3"/>
      </w:pPr>
      <w:r>
        <w:t xml:space="preserve">Cerchio 2 — il meccanismo, misurato altrove</w:t>
      </w:r>
    </w:p>
    <w:p>
      <w:pPr>
        <w:pStyle w:val="FirstParagraph"/>
      </w:pPr>
      <w:r>
        <w:t xml:space="preserve">Questo cerchio è</w:t>
      </w:r>
      <w:r>
        <w:t xml:space="preserve"> </w:t>
      </w:r>
      <w:r>
        <w:rPr>
          <w:b/>
          <w:bCs/>
        </w:rPr>
        <w:t xml:space="preserve">l’unica sede della descrizione piena</w:t>
      </w:r>
      <w:r>
        <w:t xml:space="preserve"> </w:t>
      </w:r>
      <w:r>
        <w:t xml:space="preserve">degli studi trasversali: numerosità, disegno, intervalli e qualità stanno qui. Ai punti d’uso restano l’affermazione, la frase-ponte e il rimando.</w:t>
      </w:r>
    </w:p>
    <w:p>
      <w:pPr>
        <w:pStyle w:val="Compact"/>
        <w:numPr>
          <w:ilvl w:val="0"/>
          <w:numId w:val="1019"/>
        </w:numPr>
      </w:pPr>
      <w:r>
        <w:rPr>
          <w:b/>
          <w:bCs/>
        </w:rPr>
        <w:t xml:space="preserve">Terapia manuale dorsale.</w:t>
      </w:r>
      <w:r>
        <w:t xml:space="preserve"> </w:t>
      </w:r>
      <w:r>
        <w:t xml:space="preserve">Dieci studi randomizzati, 444 partecipanti: effetto ampio sul dolore a breve e sulla disabilità a medio termine, con prove di alta qualità (Yu, 2025, PMID 40712864). In quattro dei dieci è testata</w:t>
      </w:r>
      <w:r>
        <w:t xml:space="preserve"> </w:t>
      </w:r>
      <w:r>
        <w:rPr>
          <w:b/>
          <w:bCs/>
        </w:rPr>
        <w:t xml:space="preserve">come aggiunta all’esercizio</w:t>
      </w:r>
      <w:r>
        <w:t xml:space="preserve">, non come alternativa.</w:t>
      </w:r>
      <w:r>
        <w:t xml:space="preserve"> </w:t>
      </w:r>
      <w:r>
        <w:rPr>
          <w:i/>
          <w:iCs/>
        </w:rPr>
        <w:t xml:space="preserve">Misurato su dolore subacromiale, non su persone selezionate per la posizione della spalla.</w:t>
      </w:r>
    </w:p>
    <w:p>
      <w:pPr>
        <w:pStyle w:val="Compact"/>
        <w:numPr>
          <w:ilvl w:val="0"/>
          <w:numId w:val="1019"/>
        </w:numPr>
      </w:pPr>
      <w:r>
        <w:rPr>
          <w:b/>
          <w:bCs/>
        </w:rPr>
        <w:t xml:space="preserve">La via meccanica di quella leva, cercata direttamente.</w:t>
      </w:r>
      <w:r>
        <w:t xml:space="preserve"> </w:t>
      </w:r>
      <w:r>
        <w:t xml:space="preserve">Non si trova. Con finto trattamento, su 52 pazienti con dolore subacromiale, la manipolazione dorsale</w:t>
      </w:r>
      <w:r>
        <w:t xml:space="preserve"> </w:t>
      </w:r>
      <w:r>
        <w:rPr>
          <w:b/>
          <w:bCs/>
        </w:rPr>
        <w:t xml:space="preserve">non</w:t>
      </w:r>
      <w:r>
        <w:t xml:space="preserve"> </w:t>
      </w:r>
      <w:r>
        <w:t xml:space="preserve">ha cambiato cinematica toracica, escursione toracica né cinematica scapolare, mentre dolore e funzione miglioravano in entrambi i gruppi (Kardouni, 2015, PMID 25996365).</w:t>
      </w:r>
      <w:r>
        <w:t xml:space="preserve"> </w:t>
      </w:r>
      <w:r>
        <w:rPr>
          <w:i/>
          <w:iCs/>
        </w:rPr>
        <w:t xml:space="preserve">L’effetto di Yu non passa da dove il razionale lo farebbe passare.</w:t>
      </w:r>
    </w:p>
    <w:p>
      <w:pPr>
        <w:pStyle w:val="Compact"/>
        <w:numPr>
          <w:ilvl w:val="0"/>
          <w:numId w:val="1019"/>
        </w:numPr>
      </w:pPr>
      <w:r>
        <w:rPr>
          <w:b/>
          <w:bCs/>
        </w:rPr>
        <w:t xml:space="preserve">Esercizio scapolare.</w:t>
      </w:r>
      <w:r>
        <w:t xml:space="preserve"> </w:t>
      </w:r>
      <w:r>
        <w:t xml:space="preserve">Otto studi randomizzati, 387 partecipanti: dolore e disabilità migliorano, l’escursione no (Zhong, 2024, PMID 38497039).</w:t>
      </w:r>
      <w:r>
        <w:t xml:space="preserve"> </w:t>
      </w:r>
      <w:r>
        <w:rPr>
          <w:i/>
          <w:iCs/>
        </w:rPr>
        <w:t xml:space="preserve">Misurato su dolore subacromiale, non sulla protrazione.</w:t>
      </w:r>
    </w:p>
    <w:p>
      <w:pPr>
        <w:pStyle w:val="Compact"/>
        <w:numPr>
          <w:ilvl w:val="0"/>
          <w:numId w:val="1019"/>
        </w:numPr>
      </w:pPr>
      <w:r>
        <w:rPr>
          <w:b/>
          <w:bCs/>
        </w:rPr>
        <w:t xml:space="preserve">Specifico contro generale.</w:t>
      </w:r>
      <w:r>
        <w:t xml:space="preserve"> </w:t>
      </w:r>
      <w:r>
        <w:t xml:space="preserve">Sei studi randomizzati, 231 partecipanti:</w:t>
      </w:r>
      <w:r>
        <w:t xml:space="preserve"> </w:t>
      </w:r>
      <w:r>
        <w:rPr>
          <w:b/>
          <w:bCs/>
        </w:rPr>
        <w:t xml:space="preserve">prove insufficienti</w:t>
      </w:r>
      <w:r>
        <w:t xml:space="preserve"> </w:t>
      </w:r>
      <w:r>
        <w:t xml:space="preserve">per affermare o escludere una differenza fra esercizio mirato alla cinematica ed esercizio generico (Shire, 2017, PMID 28416022).</w:t>
      </w:r>
      <w:r>
        <w:t xml:space="preserve"> </w:t>
      </w:r>
      <w:r>
        <w:rPr>
          <w:i/>
          <w:iCs/>
        </w:rPr>
        <w:t xml:space="preserve">Misurato sul dolore subacromiale, non sull’assetto — e assenza di prove non è prova di assenza, nemmeno qui.</w:t>
      </w:r>
    </w:p>
    <w:p>
      <w:pPr>
        <w:pStyle w:val="Compact"/>
        <w:numPr>
          <w:ilvl w:val="0"/>
          <w:numId w:val="1019"/>
        </w:numPr>
      </w:pPr>
      <w:r>
        <w:rPr>
          <w:b/>
          <w:bCs/>
        </w:rPr>
        <w:t xml:space="preserve">Attività muscolare e dolore.</w:t>
      </w:r>
      <w:r>
        <w:t xml:space="preserve"> </w:t>
      </w:r>
      <w:r>
        <w:t xml:space="preserve">Su 93 lavoratrici del terziario l’attività del trapezio durante il lavoro era bassa e uguale fra chi aveva dolore e chi no; nel tempo libero scendeva solo in chi non aveva dolore (Holte e Westgaard, 2002, PMID 12071492). Il substrato plausibile è il reclutamento continuo delle unità motorie a bassa soglia (Zennaro, 2003, PMID 12586517).</w:t>
      </w:r>
      <w:r>
        <w:t xml:space="preserve"> </w:t>
      </w:r>
      <w:r>
        <w:rPr>
          <w:i/>
          <w:iCs/>
        </w:rPr>
        <w:t xml:space="preserve">Misurato su lavoratrici del terziario, non su pazienti con protrazione.</w:t>
      </w:r>
    </w:p>
    <w:p>
      <w:pPr>
        <w:pStyle w:val="Compact"/>
        <w:numPr>
          <w:ilvl w:val="0"/>
          <w:numId w:val="1019"/>
        </w:numPr>
      </w:pPr>
      <w:r>
        <w:rPr>
          <w:b/>
          <w:bCs/>
        </w:rPr>
        <w:t xml:space="preserve">Tocco e attivazione.</w:t>
      </w:r>
      <w:r>
        <w:t xml:space="preserve"> </w:t>
      </w:r>
      <w:r>
        <w:t xml:space="preserve">Nella revisione più ampia — venti studi randomizzati — la conduttanza cutanea dopo trattamento manuale risulta più alta, al limite della significatività (g = 0,67, IC 0,00–1,34; Gordon, 2025, PMID 39920074). Quanti studi entrino in quella stima l’abstract non lo dice, e finché non è letto nel testo pieno il numero non si scrive. Sul collo contro placebo la direzione è la stessa (Sterling, 2001, PMID 11414776). È un indice</w:t>
      </w:r>
      <w:r>
        <w:t xml:space="preserve"> </w:t>
      </w:r>
      <w:r>
        <w:rPr>
          <w:b/>
          <w:bCs/>
        </w:rPr>
        <w:t xml:space="preserve">fasico</w:t>
      </w:r>
      <w:r>
        <w:t xml:space="preserve">, e accompagna l’ipoalgesia invece di escluderla (Vicenzino, 1998, PMID 9777544). Nello stesso lavoro gli interventi osteopatici riducono la depressione, g = −0,47 (IC −0,86/−0,09), con effetto maggiore in chi ha dolore, g = −0,61 (IC −1,06/−0,17), contro nessun trattamento o finto trattamento; gli autori dichiarano intervalli di previsione ampi ed eterogeneità moderata.</w:t>
      </w:r>
      <w:r>
        <w:t xml:space="preserve"> </w:t>
      </w:r>
      <w:r>
        <w:rPr>
          <w:i/>
          <w:iCs/>
        </w:rPr>
        <w:t xml:space="preserve">Sullo stato tonico non dice niente, e il braccio positivo misura la depressione, non l’attivazione, subito dopo l’intervento.</w:t>
      </w:r>
    </w:p>
    <w:p>
      <w:pPr>
        <w:pStyle w:val="Compact"/>
        <w:numPr>
          <w:ilvl w:val="0"/>
          <w:numId w:val="1019"/>
        </w:numPr>
      </w:pPr>
      <w:r>
        <w:rPr>
          <w:b/>
          <w:bCs/>
        </w:rPr>
        <w:t xml:space="preserve">Terapia manuale e soglia del dolore.</w:t>
      </w:r>
      <w:r>
        <w:t xml:space="preserve"> </w:t>
      </w:r>
      <w:r>
        <w:t xml:space="preserve">Su venti studi entrati in revisione, la manipolazione spinale alza la soglia di pressione dolorosa, e l’effetto è significativo</w:t>
      </w:r>
      <w:r>
        <w:t xml:space="preserve"> </w:t>
      </w:r>
      <w:r>
        <w:rPr>
          <w:b/>
          <w:bCs/>
        </w:rPr>
        <w:t xml:space="preserve">ai siti remoti</w:t>
      </w:r>
      <w:r>
        <w:t xml:space="preserve"> </w:t>
      </w:r>
      <w:r>
        <w:t xml:space="preserve">rispetto al punto stimolato, e un effetto a distanza sostiene una via centrale (Coronado, 2012, PMID 22296867).</w:t>
      </w:r>
      <w:r>
        <w:t xml:space="preserve"> </w:t>
      </w:r>
      <w:r>
        <w:rPr>
          <w:i/>
          <w:iCs/>
        </w:rPr>
        <w:t xml:space="preserve">Misurato su popolazioni miste con dolore muscoloscheletrico e su volontari, con manipolazione spinale, non su persone con le spalle protratte.</w:t>
      </w:r>
      <w:r>
        <w:t xml:space="preserve"> </w:t>
      </w:r>
      <w:r>
        <w:t xml:space="preserve">Il rovescio sta nel confronto contro finto trattamento. Su quattro studi randomizzati,</w:t>
      </w:r>
      <w:r>
        <w:t xml:space="preserve"> </w:t>
      </w:r>
      <w:r>
        <w:rPr>
          <w:b/>
          <w:bCs/>
        </w:rPr>
        <w:t xml:space="preserve">una seduta singola</w:t>
      </w:r>
      <w:r>
        <w:t xml:space="preserve"> </w:t>
      </w:r>
      <w:r>
        <w:t xml:space="preserve">di terapia manuale toracica non è risultata superiore a una seduta singola di placebo, misurata subito dopo (dolore presente SMD −0,02, IC −0,35/0,32; dolore in movimento SMD −0,12, IC −0,45/0,21), con</w:t>
      </w:r>
      <w:r>
        <w:t xml:space="preserve"> </w:t>
      </w:r>
      <w:r>
        <w:rPr>
          <w:b/>
          <w:bCs/>
        </w:rPr>
        <w:t xml:space="preserve">qualità delle prove da molto bassa a bassa</w:t>
      </w:r>
      <w:r>
        <w:t xml:space="preserve"> </w:t>
      </w:r>
      <w:r>
        <w:t xml:space="preserve">(Bizzarri, 2018, PMID 29055216).</w:t>
      </w:r>
      <w:r>
        <w:t xml:space="preserve"> </w:t>
      </w:r>
      <w:r>
        <w:rPr>
          <w:i/>
          <w:iCs/>
        </w:rPr>
        <w:t xml:space="preserve">Misurato su pazienti con disfunzione di spalla e su una singola seduta, non su persone selezionate per la posizione della spalla né su un ciclo.</w:t>
      </w:r>
    </w:p>
    <w:p>
      <w:pPr>
        <w:pStyle w:val="Compact"/>
        <w:numPr>
          <w:ilvl w:val="0"/>
          <w:numId w:val="1019"/>
        </w:numPr>
      </w:pPr>
      <w:r>
        <w:rPr>
          <w:b/>
          <w:bCs/>
        </w:rPr>
        <w:t xml:space="preserve">Affidabilità dell’algometria.</w:t>
      </w:r>
      <w:r>
        <w:t xml:space="preserve"> </w:t>
      </w:r>
      <w:r>
        <w:t xml:space="preserve">Errore standard e cambiamento minimo rilevabile della soglia di pressione dolorosa sono stati calcolati sull’angolo del trapezio superiore e sul ventre del tibiale anteriore. Il campione: 60 volontari sani e 40 persone con dolore cervicale acuto, con valutatori inesperti addestrati. Affidabilità intra-operatore 0,94-0,97, inter-operatore 0,79-0,90, test-retest 0,76-0,79 (Walton,</w:t>
      </w:r>
      <w:r>
        <w:t xml:space="preserve"> </w:t>
      </w:r>
      <w:r>
        <w:rPr>
          <w:i/>
          <w:iCs/>
        </w:rPr>
        <w:t xml:space="preserve">JOSPT</w:t>
      </w:r>
      <w:r>
        <w:t xml:space="preserve"> </w:t>
      </w:r>
      <w:r>
        <w:t xml:space="preserve">2011, PMID 21885906).</w:t>
      </w:r>
      <w:r>
        <w:t xml:space="preserve"> </w:t>
      </w:r>
      <w:r>
        <w:rPr>
          <w:i/>
          <w:iCs/>
        </w:rPr>
        <w:t xml:space="preserve">Misurato su persone con dolore cervicale acuto e su volontari sani, non su questi pazienti: l’affidabilità si trasferisce perché lo strumento e i siti sono gli stessi, i valori assoluti no.</w:t>
      </w:r>
      <w:r>
        <w:t xml:space="preserve"> </w:t>
      </w:r>
      <w:r>
        <w:t xml:space="preserve">Il numero puntuale del cambiamento minimo rilevabile non compare nell’abstract e va letto nel testo pieno prima di scriverlo.</w:t>
      </w:r>
    </w:p>
    <w:p>
      <w:pPr>
        <w:pStyle w:val="Compact"/>
        <w:numPr>
          <w:ilvl w:val="0"/>
          <w:numId w:val="1019"/>
        </w:numPr>
      </w:pPr>
      <w:r>
        <w:rPr>
          <w:b/>
          <w:bCs/>
        </w:rPr>
        <w:t xml:space="preserve">Contesto e aspettativa.</w:t>
      </w:r>
      <w:r>
        <w:t xml:space="preserve"> </w:t>
      </w:r>
      <w:r>
        <w:t xml:space="preserve">Su otto studi randomizzati che confrontano esercizio e placebo, la quota di miglioramento attribuibile agli</w:t>
      </w:r>
      <w:r>
        <w:t xml:space="preserve"> </w:t>
      </w:r>
      <w:r>
        <w:rPr>
          <w:b/>
          <w:bCs/>
        </w:rPr>
        <w:t xml:space="preserve">effetti contestuali</w:t>
      </w:r>
      <w:r>
        <w:t xml:space="preserve"> </w:t>
      </w:r>
      <w:r>
        <w:t xml:space="preserve">è 0,60 sul dolore e 0,69 sulla disabilità, con certezza</w:t>
      </w:r>
      <w:r>
        <w:t xml:space="preserve"> </w:t>
      </w:r>
      <w:r>
        <w:rPr>
          <w:b/>
          <w:bCs/>
        </w:rPr>
        <w:t xml:space="preserve">bassa</w:t>
      </w:r>
      <w:r>
        <w:t xml:space="preserve"> </w:t>
      </w:r>
      <w:r>
        <w:t xml:space="preserve">(de Roode, 2024, PMID 39443961).</w:t>
      </w:r>
      <w:r>
        <w:t xml:space="preserve"> </w:t>
      </w:r>
      <w:r>
        <w:rPr>
          <w:i/>
          <w:iCs/>
        </w:rPr>
        <w:t xml:space="preserve">Misurato sulla lombalgia, non sulla spalla né sulla protrazione: dice che una quota grande dell’effetto viaggia con il contesto, non quanto grande sia qui.</w:t>
      </w:r>
    </w:p>
    <w:p>
      <w:pPr>
        <w:pStyle w:val="Compact"/>
        <w:numPr>
          <w:ilvl w:val="0"/>
          <w:numId w:val="1019"/>
        </w:numPr>
      </w:pPr>
      <w:r>
        <w:rPr>
          <w:b/>
          <w:bCs/>
        </w:rPr>
        <w:t xml:space="preserve">Tempo seduto.</w:t>
      </w:r>
      <w:r>
        <w:t xml:space="preserve"> </w:t>
      </w:r>
      <w:r>
        <w:t xml:space="preserve">Le scrivanie regolabili in altezza riducono il tempo seduto al lavoro di circa cento minuti al giorno a breve termine, e di 57 a tre-dodici mesi.</w:t>
      </w:r>
      <w:r>
        <w:t xml:space="preserve"> </w:t>
      </w:r>
      <w:r>
        <w:rPr>
          <w:b/>
          <w:bCs/>
        </w:rPr>
        <w:t xml:space="preserve">Pause brevi di uno-due minuti ogni mezz’ora</w:t>
      </w:r>
      <w:r>
        <w:t xml:space="preserve"> </w:t>
      </w:r>
      <w:r>
        <w:t xml:space="preserve">lo riducono di quaranta minuti al giorno rispetto a due pause lunghe, su</w:t>
      </w:r>
      <w:r>
        <w:t xml:space="preserve"> </w:t>
      </w:r>
      <w:r>
        <w:rPr>
          <w:b/>
          <w:bCs/>
        </w:rPr>
        <w:t xml:space="preserve">un solo studio</w:t>
      </w:r>
      <w:r>
        <w:t xml:space="preserve">. Informazione e counselling da soli non cambiano niente a breve termine. Trentaquattro studi, 3.397 partecipanti,</w:t>
      </w:r>
      <w:r>
        <w:t xml:space="preserve"> </w:t>
      </w:r>
      <w:r>
        <w:rPr>
          <w:b/>
          <w:bCs/>
        </w:rPr>
        <w:t xml:space="preserve">prove di bassa qualità</w:t>
      </w:r>
      <w:r>
        <w:t xml:space="preserve"> </w:t>
      </w:r>
      <w:r>
        <w:t xml:space="preserve">(Shrestha,</w:t>
      </w:r>
      <w:r>
        <w:t xml:space="preserve"> </w:t>
      </w:r>
      <w:r>
        <w:rPr>
          <w:i/>
          <w:iCs/>
        </w:rPr>
        <w:t xml:space="preserve">Cochrane</w:t>
      </w:r>
      <w:r>
        <w:t xml:space="preserve"> </w:t>
      </w:r>
      <w:r>
        <w:t xml:space="preserve">2018, PMID 30556590).</w:t>
      </w:r>
      <w:r>
        <w:t xml:space="preserve"> </w:t>
      </w:r>
      <w:r>
        <w:rPr>
          <w:i/>
          <w:iCs/>
        </w:rPr>
        <w:t xml:space="preserve">Misura il tempo seduto, non il sintomo e non la posizione della spalla.</w:t>
      </w:r>
    </w:p>
    <w:p>
      <w:pPr>
        <w:pStyle w:val="Compact"/>
        <w:numPr>
          <w:ilvl w:val="0"/>
          <w:numId w:val="1019"/>
        </w:numPr>
      </w:pPr>
      <w:r>
        <w:rPr>
          <w:b/>
          <w:bCs/>
        </w:rPr>
        <w:t xml:space="preserve">Respiro lento.</w:t>
      </w:r>
      <w:r>
        <w:t xml:space="preserve"> </w:t>
      </w:r>
      <w:r>
        <w:t xml:space="preserve">Sotto i dieci atti al minuto aumentano variabilità cardiaca e aritmia sinusale respiratoria (Zaccaro, 2018, PMID 30245619).</w:t>
      </w:r>
      <w:r>
        <w:t xml:space="preserve"> </w:t>
      </w:r>
      <w:r>
        <w:rPr>
          <w:i/>
          <w:iCs/>
        </w:rPr>
        <w:t xml:space="preserve">Misurato su volontari sani.</w:t>
      </w:r>
    </w:p>
    <w:p>
      <w:pPr>
        <w:pStyle w:val="Compact"/>
        <w:numPr>
          <w:ilvl w:val="0"/>
          <w:numId w:val="1019"/>
        </w:numPr>
      </w:pPr>
      <w:r>
        <w:rPr>
          <w:b/>
          <w:bCs/>
        </w:rPr>
        <w:t xml:space="preserve">Sfioramento lento.</w:t>
      </w:r>
      <w:r>
        <w:t xml:space="preserve"> </w:t>
      </w:r>
      <w:r>
        <w:t xml:space="preserve">Le afferenze C-tattili scaricano al massimo fra 1 e 10 centimetri al secondo (Löken,</w:t>
      </w:r>
      <w:r>
        <w:t xml:space="preserve"> </w:t>
      </w:r>
      <w:r>
        <w:rPr>
          <w:i/>
          <w:iCs/>
        </w:rPr>
        <w:t xml:space="preserve">Nat Neurosci</w:t>
      </w:r>
      <w:r>
        <w:t xml:space="preserve"> </w:t>
      </w:r>
      <w:r>
        <w:t xml:space="preserve">2009, PMID 19363489).</w:t>
      </w:r>
      <w:r>
        <w:t xml:space="preserve"> </w:t>
      </w:r>
      <w:r>
        <w:rPr>
          <w:i/>
          <w:iCs/>
        </w:rPr>
        <w:t xml:space="preserve">Misurato su volontari sani: è la ragione per cui «lento» è un parametro e non un aggettivo.</w:t>
      </w:r>
    </w:p>
    <w:p>
      <w:pPr>
        <w:pStyle w:val="BlockText"/>
      </w:pPr>
      <w:r>
        <w:rPr>
          <w:b/>
          <w:bCs/>
        </w:rPr>
        <w:t xml:space="preserve">Attenzione.</w:t>
      </w:r>
      <w:r>
        <w:t xml:space="preserve"> </w:t>
      </w:r>
      <w:r>
        <w:t xml:space="preserve">La regola del ponte: nessuna di queste fonti alza l’etichetta di una leva</w:t>
      </w:r>
      <w:r>
        <w:t xml:space="preserve"> </w:t>
      </w:r>
      <w:r>
        <w:rPr>
          <w:b/>
          <w:bCs/>
        </w:rPr>
        <w:t xml:space="preserve">su questa condizione</w:t>
      </w:r>
      <w:r>
        <w:t xml:space="preserve">. Alzano l’etichetta del meccanismo, e ognuna porta scritto su chi, e con che intervento, è stata misurata.</w:t>
      </w:r>
    </w:p>
    <w:bookmarkEnd w:id="42"/>
    <w:bookmarkStart w:id="43" w:name="cerchio-3-la-fisiologia"/>
    <w:p>
      <w:pPr>
        <w:pStyle w:val="Heading3"/>
      </w:pPr>
      <w:r>
        <w:t xml:space="preserve">Cerchio 3 — la fisiologia</w:t>
      </w:r>
    </w:p>
    <w:p>
      <w:pPr>
        <w:pStyle w:val="FirstParagraph"/>
      </w:pPr>
      <w:r>
        <w:t xml:space="preserve">Sono i numeri già dati per esteso in «Come funziona quando funziona» e in «Cosa si rompe». Questo cerchio regge il razionale, mai l’efficacia.</w:t>
      </w:r>
    </w:p>
    <w:bookmarkEnd w:id="43"/>
    <w:bookmarkStart w:id="44" w:name="cosa-possiamo-dire-e-cosa-no"/>
    <w:p>
      <w:pPr>
        <w:pStyle w:val="Heading3"/>
      </w:pPr>
      <w:r>
        <w:t xml:space="preserve">Cosa possiamo dire e cosa no</w:t>
      </w:r>
    </w:p>
    <w:p>
      <w:pPr>
        <w:pStyle w:val="FirstParagraph"/>
      </w:pPr>
      <w:r>
        <w:rPr>
          <w:b/>
          <w:bCs/>
        </w:rPr>
        <w:t xml:space="preserve">Possiamo dire:</w:t>
      </w:r>
      <w:r>
        <w:t xml:space="preserve"> </w:t>
      </w:r>
      <w:r>
        <w:t xml:space="preserve">- Che l’assetto del torace cambia, nella stessa persona e nella stessa seduta, quanto in alto arriva il braccio e con quanta forza.</w:t>
      </w:r>
      <w:r>
        <w:t xml:space="preserve"> </w:t>
      </w:r>
      <w:r>
        <w:t xml:space="preserve">- Che nel dolore di spalla la scapola si muove diversamente da chi fa lo stesso lavoro senza sintomi.</w:t>
      </w:r>
      <w:r>
        <w:t xml:space="preserve"> </w:t>
      </w:r>
      <w:r>
        <w:t xml:space="preserve">- Che il trattamento manuale del rachide dorsale riduce dolore e disabilità nel dolore di spalla, con prove di alta qualità.</w:t>
      </w:r>
      <w:r>
        <w:t xml:space="preserve"> </w:t>
      </w:r>
      <w:r>
        <w:t xml:space="preserve">- Che l’esercizio ripetuto per otto settimane e più sposta gli angoli posturali misurati —</w:t>
      </w:r>
      <w:r>
        <w:t xml:space="preserve"> </w:t>
      </w:r>
      <w:r>
        <w:rPr>
          <w:b/>
          <w:bCs/>
        </w:rPr>
        <w:t xml:space="preserve">PROBABILE</w:t>
      </w:r>
      <w:r>
        <w:t xml:space="preserve"> </w:t>
      </w:r>
      <w:r>
        <w:rPr>
          <w:i/>
          <w:iCs/>
        </w:rPr>
        <w:t xml:space="preserve">(razionale forte, prove parziali)</w:t>
      </w:r>
      <w:r>
        <w:t xml:space="preserve">, ed è l’unica riga dell’elenco che non regge come affermazione piena.</w:t>
      </w:r>
    </w:p>
    <w:p>
      <w:pPr>
        <w:pStyle w:val="BodyText"/>
      </w:pPr>
      <w:r>
        <w:rPr>
          <w:b/>
          <w:bCs/>
        </w:rPr>
        <w:t xml:space="preserve">Non possiamo dire:</w:t>
      </w:r>
      <w:r>
        <w:t xml:space="preserve"> </w:t>
      </w:r>
      <w:r>
        <w:t xml:space="preserve">- Che la posizione delle spalle causi il dolore: sulla curva dorsale c’è un livello moderato di prove di</w:t>
      </w:r>
      <w:r>
        <w:t xml:space="preserve"> </w:t>
      </w:r>
      <w:r>
        <w:rPr>
          <w:b/>
          <w:bCs/>
        </w:rPr>
        <w:t xml:space="preserve">nessuna</w:t>
      </w:r>
      <w:r>
        <w:t xml:space="preserve"> </w:t>
      </w:r>
      <w:r>
        <w:t xml:space="preserve">differenza fra chi ha e chi non ha dolore di spalla.</w:t>
      </w:r>
      <w:r>
        <w:t xml:space="preserve"> </w:t>
      </w:r>
      <w:r>
        <w:t xml:space="preserve">- Che il piccolo pettorale corto sia la causa della cinematica alterata: lo studio che l’ha cercato direttamente non l’ha trovato.</w:t>
      </w:r>
      <w:r>
        <w:t xml:space="preserve"> </w:t>
      </w:r>
      <w:r>
        <w:t xml:space="preserve">- Che gli interventi che riducono il dolore lo facciano correggendo la postura: nella meta-analisi dedicata la postura non si è mossa.</w:t>
      </w:r>
      <w:r>
        <w:t xml:space="preserve"> </w:t>
      </w:r>
      <w:r>
        <w:rPr>
          <w:b/>
          <w:bCs/>
        </w:rPr>
        <w:t xml:space="preserve">La leva funziona, e non funziona correggendo la fotografia.</w:t>
      </w:r>
      <w:r>
        <w:t xml:space="preserve"> </w:t>
      </w:r>
      <w:r>
        <w:t xml:space="preserve">- Che il trattamento manuale abbassi il livello di attivazione: nessuno l’ha misurato, e l’indice che circola come prova contraria misura la risposta allo stimolo, non il livello tonico.</w:t>
      </w:r>
      <w:r>
        <w:t xml:space="preserve"> </w:t>
      </w:r>
      <w:r>
        <w:t xml:space="preserve">- Che la terapia manuale toracica batta il finto trattamento</w:t>
      </w:r>
      <w:r>
        <w:t xml:space="preserve"> </w:t>
      </w:r>
      <w:r>
        <w:rPr>
          <w:b/>
          <w:bCs/>
        </w:rPr>
        <w:t xml:space="preserve">entro la seduta</w:t>
      </w:r>
      <w:r>
        <w:t xml:space="preserve"> </w:t>
      </w:r>
      <w:r>
        <w:t xml:space="preserve">(Bizzarri, 2018, PMID 29055216 — Cerchio 2, qualità molto bassa-bassa).</w:t>
      </w:r>
      <w:r>
        <w:t xml:space="preserve"> </w:t>
      </w:r>
      <w:r>
        <w:rPr>
          <w:b/>
          <w:bCs/>
        </w:rPr>
        <w:t xml:space="preserve">Ciò che cade è l’effetto immediato entro la seduta contro placebo, non la leva:</w:t>
      </w:r>
      <w:r>
        <w:t xml:space="preserve"> </w:t>
      </w:r>
      <w:r>
        <w:t xml:space="preserve">su dolore e disabilità regge Yu 2025, sei studi su dieci con comparatore placebo e prove di alta qualità sulla disabilità.</w:t>
      </w:r>
      <w:r>
        <w:t xml:space="preserve"> </w:t>
      </w:r>
      <w:r>
        <w:t xml:space="preserve">- Che il beneficio dell’esercizio sia tutto specifico: una quota grande viaggia con il contesto — relazione, aspettativa, modo in cui l’esercizio è consegnato —</w:t>
      </w:r>
      <w:r>
        <w:t xml:space="preserve"> </w:t>
      </w:r>
      <w:r>
        <w:rPr>
          <w:i/>
          <w:iCs/>
        </w:rPr>
        <w:t xml:space="preserve">sulla lombalgia e con certezza bassa</w:t>
      </w:r>
      <w:r>
        <w:t xml:space="preserve"> </w:t>
      </w:r>
      <w:r>
        <w:t xml:space="preserve">(de Roode, 2024, PMID 39443961 — Cerchio 2).</w:t>
      </w:r>
      <w:r>
        <w:t xml:space="preserve"> </w:t>
      </w:r>
      <w:r>
        <w:t xml:space="preserve">- Che il correttore posturale cambi gli angoli: uno studio randomizzato crossover su trenta volontari con maglia posturale</w:t>
      </w:r>
      <w:r>
        <w:t xml:space="preserve"> </w:t>
      </w:r>
      <w:r>
        <w:rPr>
          <w:b/>
          <w:bCs/>
        </w:rPr>
        <w:t xml:space="preserve">non</w:t>
      </w:r>
      <w:r>
        <w:t xml:space="preserve"> </w:t>
      </w:r>
      <w:r>
        <w:t xml:space="preserve">ha trovato nessun cambiamento degli angoli di testa e spalla (Christensen, 2021, PMID 35701242). Vale per il correttore da banco, non per un tutore prescritto dal medico per un’altra indicazione.</w:t>
      </w:r>
    </w:p>
    <w:bookmarkEnd w:id="44"/>
    <w:bookmarkStart w:id="46" w:name="quando-la-scienza-tace"/>
    <w:p>
      <w:pPr>
        <w:pStyle w:val="Heading3"/>
      </w:pPr>
      <w:r>
        <w:t xml:space="preserve">Quando la scienza tace</w:t>
      </w:r>
    </w:p>
    <w:p>
      <w:pPr>
        <w:pStyle w:val="FirstParagraph"/>
      </w:pPr>
      <w:r>
        <w:t xml:space="preserve">Il cerchio 1 è povero in un punto preciso:</w:t>
      </w:r>
      <w:r>
        <w:t xml:space="preserve"> </w:t>
      </w:r>
      <w:r>
        <w:rPr>
          <w:b/>
          <w:bCs/>
        </w:rPr>
        <w:t xml:space="preserve">nessuno ha misurato cosa succede a chi ha le spalle protratte, viene trattato per torace e cingolo, e viene seguito nel tempo.</w:t>
      </w:r>
      <w:r>
        <w:t xml:space="preserve"> </w:t>
      </w:r>
      <w:r>
        <w:t xml:space="preserve">Le prove esistono sui pezzi — dolore di spalla, dolore di collo, mobilità del torace — non sulla condizione come il paziente la porta. E</w:t>
      </w:r>
      <w:r>
        <w:t xml:space="preserve"> </w:t>
      </w:r>
      <w:r>
        <w:rPr>
          <w:b/>
          <w:bCs/>
        </w:rPr>
        <w:t xml:space="preserve">assenza di prove non è prova di assenza.</w:t>
      </w:r>
    </w:p>
    <w:p>
      <w:pPr>
        <w:pStyle w:val="BodyText"/>
      </w:pPr>
      <w:r>
        <w:rPr>
          <w:b/>
          <w:bCs/>
        </w:rPr>
        <w:t xml:space="preserve">Perché quella letteratura non esiste.</w:t>
      </w:r>
      <w:r>
        <w:t xml:space="preserve"> </w:t>
      </w:r>
      <w:r>
        <w:t xml:space="preserve">Non perché gli studi siano stati fatti e risultati negativi: perché non sono stati fatti. La protrazione non è una diagnosi e non c’è un codice per reclutare. Non c’è un esito standardizzato. Non c’è un finto trattamento credibile per il tocco. E chi finanzia ricerca sulla spalla finanzia il tendine, non l’assetto. Con un’eccezione: sulla leva dorsale il confronto contro placebo</w:t>
      </w:r>
      <w:r>
        <w:t xml:space="preserve"> </w:t>
      </w:r>
      <w:r>
        <w:rPr>
          <w:b/>
          <w:bCs/>
        </w:rPr>
        <w:t xml:space="preserve">è stato fatto</w:t>
      </w:r>
      <w:r>
        <w:t xml:space="preserve">, ed è per questo che lì non scriviamo «nessuno studio» ma «prove contrarie».</w:t>
      </w:r>
    </w:p>
    <w:p>
      <w:pPr>
        <w:pStyle w:val="BodyText"/>
      </w:pPr>
      <w:r>
        <w:rPr>
          <w:b/>
          <w:bCs/>
        </w:rPr>
        <w:t xml:space="preserve">Su cosa ti basi allora.</w:t>
      </w:r>
      <w:r>
        <w:t xml:space="preserve"> </w:t>
      </w:r>
      <w:r>
        <w:t xml:space="preserve">In quest’ordine: il</w:t>
      </w:r>
      <w:r>
        <w:t xml:space="preserve"> </w:t>
      </w:r>
      <w:r>
        <w:rPr>
          <w:b/>
          <w:bCs/>
        </w:rPr>
        <w:t xml:space="preserve">meccanismo fisiologico</w:t>
      </w:r>
      <w:r>
        <w:t xml:space="preserve"> </w:t>
      </w:r>
      <w:r>
        <w:t xml:space="preserve">dei cerchi 2 e 3, qui insolitamente solido sul versante del movimento; il</w:t>
      </w:r>
      <w:r>
        <w:t xml:space="preserve"> </w:t>
      </w:r>
      <w:r>
        <w:rPr>
          <w:b/>
          <w:bCs/>
        </w:rPr>
        <w:t xml:space="preserve">ragionamento clinico</w:t>
      </w:r>
      <w:r>
        <w:t xml:space="preserve">, dichiarato come tale; la</w:t>
      </w:r>
      <w:r>
        <w:t xml:space="preserve"> </w:t>
      </w:r>
      <w:r>
        <w:rPr>
          <w:b/>
          <w:bCs/>
        </w:rPr>
        <w:t xml:space="preserve">verifica sul singolo paziente</w:t>
      </w:r>
      <w:r>
        <w:t xml:space="preserve">, con un marker scelto prima e la sua soglia dichiarata.</w:t>
      </w:r>
    </w:p>
    <w:p>
      <w:pPr>
        <w:pStyle w:val="BodyText"/>
      </w:pPr>
      <w:r>
        <w:rPr>
          <w:b/>
          <w:bCs/>
        </w:rPr>
        <w:t xml:space="preserve">Cosa separa questo dal pensiero magico.</w:t>
      </w:r>
      <w:r>
        <w:t xml:space="preserve"> </w:t>
      </w:r>
      <w:r>
        <w:t xml:space="preserve">La verifica — e va difesa anche da sé stessa. Le soglie coprono l’errore dello strumento, non l’</w:t>
      </w:r>
      <w:r>
        <w:rPr>
          <w:b/>
          <w:bCs/>
        </w:rPr>
        <w:t xml:space="preserve">aspettativa</w:t>
      </w:r>
      <w:r>
        <w:t xml:space="preserve">: la seconda misura la prende chi sa cosa ha appena fatto, su un paziente che si è appena sentito ascoltato. Non coprono nemmeno la</w:t>
      </w:r>
      <w:r>
        <w:t xml:space="preserve"> </w:t>
      </w:r>
      <w:r>
        <w:rPr>
          <w:b/>
          <w:bCs/>
        </w:rPr>
        <w:t xml:space="preserve">regressione alla media</w:t>
      </w:r>
      <w:r>
        <w:t xml:space="preserve">, né la</w:t>
      </w:r>
      <w:r>
        <w:t xml:space="preserve"> </w:t>
      </w:r>
      <w:r>
        <w:rPr>
          <w:b/>
          <w:bCs/>
        </w:rPr>
        <w:t xml:space="preserve">storia naturale</w:t>
      </w:r>
      <w:r>
        <w:t xml:space="preserve">, che qui guarisce circa metà dei pazienti entro sei mesi (Kuijpers, 2004, PMID 15157703). Il marker sulla regione non trattata difende in parte, non del tutto. E il test più duro non è che il cambiamento compaia a fine seduta: è che sia ancora lì</w:t>
      </w:r>
      <w:r>
        <w:t xml:space="preserve"> </w:t>
      </w:r>
      <w:r>
        <w:rPr>
          <w:b/>
          <w:bCs/>
        </w:rPr>
        <w:t xml:space="preserve">alla seduta successiva</w:t>
      </w:r>
      <w:r>
        <w:t xml:space="preserve">.</w:t>
      </w:r>
    </w:p>
    <w:p>
      <w:pPr>
        <w:pStyle w:val="BodyText"/>
      </w:pPr>
      <w:r>
        <w:rPr>
          <w:b/>
          <w:bCs/>
        </w:rPr>
        <w:t xml:space="preserve">Cosa non autorizza.</w:t>
      </w:r>
      <w:r>
        <w:t xml:space="preserve"> </w:t>
      </w:r>
      <w:r>
        <w:t xml:space="preserve">A promettere un esito. A scrivere DIMOSTRATO dove c’è IPOTESI. A dire che</w:t>
      </w:r>
      <w:r>
        <w:t xml:space="preserve"> </w:t>
      </w:r>
      <w:r>
        <w:t xml:space="preserve">“gli studi lo confermano”</w:t>
      </w:r>
      <w:r>
        <w:t xml:space="preserve"> </w:t>
      </w:r>
      <w:r>
        <w:t xml:space="preserve">quando confermano il meccanismo e non il percorso. E vale per la parte che sembra più sicura:</w:t>
      </w:r>
      <w:r>
        <w:t xml:space="preserve"> </w:t>
      </w:r>
      <w:r>
        <w:rPr>
          <w:b/>
          <w:bCs/>
        </w:rPr>
        <w:t xml:space="preserve">l’effetto della sola spiegazione, qui, non è mai stato misurato.</w:t>
      </w:r>
    </w:p>
    <w:p>
      <w:pPr>
        <w:pStyle w:val="BodyText"/>
      </w:pPr>
      <w:r>
        <w:rPr>
          <w:b/>
          <w:bCs/>
        </w:rPr>
        <w:t xml:space="preserve">Le tre cose da ricordare, più una</w:t>
      </w:r>
    </w:p>
    <w:p>
      <w:pPr>
        <w:pStyle w:val="Compact"/>
        <w:numPr>
          <w:ilvl w:val="0"/>
          <w:numId w:val="1020"/>
        </w:numPr>
      </w:pPr>
      <w:r>
        <w:t xml:space="preserve">Il movimento ha prove forti. Il dolore no, e la posizione come causa ha prove contrarie.</w:t>
      </w:r>
    </w:p>
    <w:p>
      <w:pPr>
        <w:pStyle w:val="Compact"/>
        <w:numPr>
          <w:ilvl w:val="0"/>
          <w:numId w:val="1020"/>
        </w:numPr>
      </w:pPr>
      <w:r>
        <w:t xml:space="preserve">La leva che funziona sul dolore non passa dal correggere la fotografia.</w:t>
      </w:r>
    </w:p>
    <w:p>
      <w:pPr>
        <w:pStyle w:val="Compact"/>
        <w:numPr>
          <w:ilvl w:val="0"/>
          <w:numId w:val="1020"/>
        </w:numPr>
      </w:pPr>
      <w:r>
        <w:t xml:space="preserve">Sulla condizione come il paziente la porta non esiste letteratura. Esiste sui suoi pezzi.</w:t>
      </w:r>
    </w:p>
    <w:p>
      <w:pPr>
        <w:pStyle w:val="Heading2"/>
        <w:numPr>
          <w:ilvl w:val="0"/>
          <w:numId w:val="1020"/>
        </w:numPr>
      </w:pPr>
      <w:bookmarkStart w:id="45" w:name="X145736348852d36cc2e58c4cb652bd9cf14a863"/>
      <w:r>
        <w:rPr>
          <w:b/>
          <w:bCs/>
        </w:rPr>
        <w:t xml:space="preserve">Perché ci sei tu.</w:t>
      </w:r>
      <w:r>
        <w:t xml:space="preserve"> </w:t>
      </w:r>
      <w:r>
        <w:t xml:space="preserve">Nelle sei prove randomizzate raccolte da Saito, l’esercizio scapolare riduce dolore e disabilità e</w:t>
      </w:r>
      <w:r>
        <w:t xml:space="preserve"> </w:t>
      </w:r>
      <w:r>
        <w:rPr>
          <w:b/>
          <w:bCs/>
        </w:rPr>
        <w:t xml:space="preserve">non</w:t>
      </w:r>
      <w:r>
        <w:t xml:space="preserve"> </w:t>
      </w:r>
      <w:r>
        <w:t xml:space="preserve">sposta né la lunghezza del piccolo pettorale né la posizione anteriore della spalla (Saito, 2018, PMID 29351510). Questo ti autorizza a offrire quella leva come la più solida che hai. Non ti autorizza a venderla come correzione posturale, ed è il punto in cui la maggior parte delle promesse di questo settore si rompe.</w:t>
      </w:r>
      <w:bookmarkEnd w:id="45"/>
    </w:p>
    <w:bookmarkEnd w:id="46"/>
    <w:bookmarkEnd w:id="47"/>
    <w:bookmarkStart w:id="49"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la tua mano può cambiare la traiettoria del braccio e il punto della corsa in cui compare il fastidio, e questo è misurabile lo stesso giorno; quello che non può fare è tenere la posizione al posto del paziente.</w:t>
      </w:r>
    </w:p>
    <w:p>
      <w:pPr>
        <w:pStyle w:val="FirstParagraph"/>
      </w:pPr>
      <w:r>
        <w:rPr>
          <w:b/>
          <w:bCs/>
        </w:rPr>
        <w:t xml:space="preserve">Sul primo meccanismo — il torace che si chiude.</w:t>
      </w:r>
      <w:r>
        <w:t xml:space="preserve"> </w:t>
      </w:r>
      <w:r>
        <w:t xml:space="preserve">Agisce su colonna dorsale alta, cerniere costali e tessuto anteriore del torace.</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Sul dolore e sulla disabilità: PROBABILE</w:t>
      </w:r>
      <w:r>
        <w:t xml:space="preserve"> </w:t>
      </w:r>
      <w:r>
        <w:rPr>
          <w:i/>
          <w:iCs/>
        </w:rPr>
        <w:t xml:space="preserve">(razionale forte, prove parziali)</w:t>
      </w:r>
      <w:r>
        <w:t xml:space="preserve">. La terapia manuale dorsale li riduce nel dolore di spalla con prove di alta qualità (Yu, 2025, PMID 40712864 — Cerchio 2).</w:t>
      </w:r>
      <w:r>
        <w:t xml:space="preserve"> </w:t>
      </w:r>
      <w:r>
        <w:rPr>
          <w:i/>
          <w:iCs/>
        </w:rPr>
        <w:t xml:space="preserve">Misurato su dolore subacromiale, non su persone selezionate per la posizione della spalla:</w:t>
      </w:r>
      <w:r>
        <w:t xml:space="preserve"> </w:t>
      </w:r>
      <w:r>
        <w:t xml:space="preserve">il ponte che manca è la popolazione.</w:t>
      </w:r>
      <w:r>
        <w:t xml:space="preserve"> </w:t>
      </w:r>
      <w:r>
        <w:rPr>
          <w:b/>
          <w:bCs/>
        </w:rPr>
        <w:t xml:space="preserve">Sull’escursione recuperata: IPOTESI</w:t>
      </w:r>
      <w:r>
        <w:t xml:space="preserve"> </w:t>
      </w:r>
      <w:r>
        <w:rPr>
          <w:i/>
          <w:iCs/>
        </w:rPr>
        <w:t xml:space="preserve">(meccanismo coerente, prove contrarie)</w:t>
      </w:r>
      <w:r>
        <w:t xml:space="preserve">. È la via che il razionale suggerisce, e l’unico studio che l’ha cercata non l’ha trovata (Kardouni, 2015, PMID 25996365 — Cerchio 2). Che l’assetto cambi l’escursione del braccio resta DIMOSTRATO (Kebaetse, 1999) — ma lì l’assetto lo cambia il paziente, non la mano.</w:t>
      </w:r>
      <w:r>
        <w:t xml:space="preserve"> </w:t>
      </w:r>
      <w:r>
        <w:rPr>
          <w:b/>
          <w:bCs/>
        </w:rPr>
        <w:t xml:space="preserve">Sulla via che regge l’effetto di Yu: PROBABILE</w:t>
      </w:r>
      <w:r>
        <w:t xml:space="preserve"> </w:t>
      </w:r>
      <w:r>
        <w:rPr>
          <w:i/>
          <w:iCs/>
        </w:rPr>
        <w:t xml:space="preserve">(razionale forte, prove parziali)</w:t>
      </w:r>
      <w:r>
        <w:t xml:space="preserve">, e non è meccanica: è</w:t>
      </w:r>
      <w:r>
        <w:t xml:space="preserve"> </w:t>
      </w:r>
      <w:r>
        <w:rPr>
          <w:b/>
          <w:bCs/>
        </w:rPr>
        <w:t xml:space="preserve">ipoalgesia</w:t>
      </w:r>
      <w:r>
        <w:t xml:space="preserve">. Meccanocettori articolari e paravertebrali, inibizione al corno posteriore, modulazione discendente non-oppioide, con l’aumento della conduttanza cutanea come co-segnale atteso e non come smentita (Vicenzino, 1998, PMID 9777544). L’ipoalgesia è significativa</w:t>
      </w:r>
      <w:r>
        <w:t xml:space="preserve"> </w:t>
      </w:r>
      <w:r>
        <w:rPr>
          <w:b/>
          <w:bCs/>
        </w:rPr>
        <w:t xml:space="preserve">ai siti remoti</w:t>
      </w:r>
      <w:r>
        <w:t xml:space="preserve">, che è la firma di una via centrale (Coronado, 2012, PMID 22296867 — Cerchio 2).</w:t>
      </w:r>
      <w:r>
        <w:t xml:space="preserve"> </w:t>
      </w:r>
      <w:r>
        <w:rPr>
          <w:i/>
          <w:iCs/>
        </w:rPr>
        <w:t xml:space="preserve">Misurato su popolazioni miste con dolore muscoloscheletrico, con manipolazione spinale, non su persone con le spalle protratte.</w:t>
      </w:r>
    </w:p>
    <w:p>
      <w:pPr>
        <w:pStyle w:val="FirstParagraph"/>
      </w:pPr>
      <w:r>
        <w:rPr>
          <w:b/>
          <w:bCs/>
        </w:rPr>
        <w:t xml:space="preserve">In quanto tempo si vedrebbe:</w:t>
      </w:r>
      <w:r>
        <w:t xml:space="preserve"> </w:t>
      </w:r>
      <w:r>
        <w:t xml:space="preserve">dentro la seduta sul</w:t>
      </w:r>
      <w:r>
        <w:t xml:space="preserve"> </w:t>
      </w:r>
      <w:r>
        <w:rPr>
          <w:b/>
          <w:bCs/>
        </w:rPr>
        <w:t xml:space="preserve">punto di comparsa</w:t>
      </w:r>
      <w:r>
        <w:t xml:space="preserve"> </w:t>
      </w:r>
      <w:r>
        <w:t xml:space="preserve">del fastidio; sul</w:t>
      </w:r>
      <w:r>
        <w:t xml:space="preserve"> </w:t>
      </w:r>
      <w:r>
        <w:rPr>
          <w:b/>
          <w:bCs/>
        </w:rPr>
        <w:t xml:space="preserve">dolore</w:t>
      </w:r>
      <w:r>
        <w:t xml:space="preserve"> </w:t>
      </w:r>
      <w:r>
        <w:t xml:space="preserve">a due-sei settimane, perché contro finto trattamento l’effetto immediato non si è visto (Bizzarri, 2018, PMID 29055216 — Cerchio 2,</w:t>
      </w:r>
      <w:r>
        <w:t xml:space="preserve"> </w:t>
      </w:r>
      <w:r>
        <w:rPr>
          <w:b/>
          <w:bCs/>
        </w:rPr>
        <w:t xml:space="preserve">qualità da molto bassa a bassa</w:t>
      </w:r>
      <w:r>
        <w:t xml:space="preserve">).</w:t>
      </w:r>
      <w:r>
        <w:t xml:space="preserve"> </w:t>
      </w:r>
      <w:r>
        <w:rPr>
          <w:i/>
          <w:iCs/>
        </w:rPr>
        <w:t xml:space="preserve">Misurato su pazienti con disfunzione di spalla e su una singola seduta, non su persone selezionate per la posizione della spalla né su un ciclo.</w:t>
      </w:r>
      <w:r>
        <w:t xml:space="preserve"> </w:t>
      </w:r>
      <w:r>
        <w:rPr>
          <w:b/>
          <w:bCs/>
        </w:rPr>
        <w:t xml:space="preserve">Ciò che cade è l’effetto immediato entro la seduta contro placebo, non la leva.</w:t>
      </w:r>
      <w:r>
        <w:t xml:space="preserve"> </w:t>
      </w:r>
      <w:r>
        <w:t xml:space="preserve">Da</w:t>
      </w:r>
      <w:r>
        <w:t xml:space="preserve"> </w:t>
      </w:r>
      <w:r>
        <w:rPr>
          <w:b/>
          <w:bCs/>
        </w:rPr>
        <w:t xml:space="preserve">non</w:t>
      </w:r>
      <w:r>
        <w:t xml:space="preserve"> </w:t>
      </w:r>
      <w:r>
        <w:t xml:space="preserve">aspettarsi: che la rotazione toracica si muova come prova che la manovra ha funzionato.</w:t>
      </w:r>
    </w:p>
    <w:p>
      <w:pPr>
        <w:pStyle w:val="BlockText"/>
      </w:pPr>
      <w:r>
        <w:rPr>
          <w:b/>
          <w:bCs/>
        </w:rPr>
        <w:t xml:space="preserve">Attenzione.</w:t>
      </w:r>
      <w:r>
        <w:t xml:space="preserve"> </w:t>
      </w:r>
      <w:r>
        <w:t xml:space="preserve">Il rachide dorsale è la tua leva migliore, ed è l’unico distretto di questa Bibbia in cui la letteratura registra eventi avversi gravi dopo terapia manuale: pneumotorace, emotorace, frattura, lesione midollare, con deficit permanenti e decessi (Heneghan,</w:t>
      </w:r>
      <w:r>
        <w:t xml:space="preserve"> </w:t>
      </w:r>
      <w:r>
        <w:rPr>
          <w:i/>
          <w:iCs/>
        </w:rPr>
        <w:t xml:space="preserve">J Man Manip Ther</w:t>
      </w:r>
      <w:r>
        <w:t xml:space="preserve"> </w:t>
      </w:r>
      <w:r>
        <w:t xml:space="preserve">2020, PMID 32148185; Puentedura, 2015, PMID 26309386). Sono rari: 0,21 ogni 100.000 sedute (Chu, 2023, PMID 36690712). Le revisioni attribuiscono il meccanismo alla</w:t>
      </w:r>
      <w:r>
        <w:t xml:space="preserve"> </w:t>
      </w:r>
      <w:r>
        <w:rPr>
          <w:b/>
          <w:bCs/>
        </w:rPr>
        <w:t xml:space="preserve">forza di picco eccessiva</w:t>
      </w:r>
      <w:r>
        <w:t xml:space="preserve">, non alla zona. Come si dosa è materia di Procedura. Qui devi sapere che quella forza esiste come variabile, e che il torace che stai caricando ha una qualità ossea che non hai misurato.</w:t>
      </w:r>
    </w:p>
    <w:p>
      <w:pPr>
        <w:pStyle w:val="FirstParagraph"/>
      </w:pPr>
      <w:r>
        <w:rPr>
          <w:b/>
          <w:bCs/>
        </w:rPr>
        <w:t xml:space="preserve">Sul secondo meccanismo — la scapola che non si inclina all’indietro.</w:t>
      </w:r>
      <w:r>
        <w:t xml:space="preserve"> </w:t>
      </w:r>
      <w:r>
        <w:t xml:space="preserve">Agisce sul tessuto anteriore del cingolo e sulla guida del movimento scapolare durante l’elevazione. Effetto atteso: il fastidio compare più in alto nella corsa.</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sullo spostamento del punto di comparsa, che è l’effetto misurato quando la postura è stata cambiata artificialmente (Lewis, 2005, PMID 15773565) —</w:t>
      </w:r>
      <w:r>
        <w:t xml:space="preserve"> </w:t>
      </w:r>
      <w:r>
        <w:rPr>
          <w:i/>
          <w:iCs/>
        </w:rPr>
        <w:t xml:space="preserve">misurato con taping, non con le mani</w:t>
      </w:r>
      <w:r>
        <w:t xml:space="preserve">.</w:t>
      </w:r>
      <w:r>
        <w:t xml:space="preserve"> </w:t>
      </w:r>
      <w:r>
        <w:rPr>
          <w:b/>
          <w:bCs/>
        </w:rPr>
        <w:t xml:space="preserve">IPOTESI</w:t>
      </w:r>
      <w:r>
        <w:t xml:space="preserve"> </w:t>
      </w:r>
      <w:r>
        <w:rPr>
          <w:i/>
          <w:iCs/>
        </w:rPr>
        <w:t xml:space="preserve">(meccanismo coerente, prove contrarie)</w:t>
      </w:r>
      <w:r>
        <w:t xml:space="preserve"> </w:t>
      </w:r>
      <w:r>
        <w:t xml:space="preserve">che l’effetto passi dall’allungamento del piccolo pettorale (Ebaugh, 2018, PMID 29914856).</w:t>
      </w:r>
    </w:p>
    <w:p>
      <w:pPr>
        <w:pStyle w:val="BodyText"/>
      </w:pPr>
      <w:r>
        <w:rPr>
          <w:b/>
          <w:bCs/>
        </w:rPr>
        <w:t xml:space="preserve">In quanto tempo si vedrebbe:</w:t>
      </w:r>
      <w:r>
        <w:t xml:space="preserve"> </w:t>
      </w:r>
      <w:r>
        <w:t xml:space="preserve">dentro la seduta, sui gradi di comparsa. Con un limite: in Lewis 2005 lo spostamento è ottenuto</w:t>
      </w:r>
      <w:r>
        <w:t xml:space="preserve"> </w:t>
      </w:r>
      <w:r>
        <w:rPr>
          <w:b/>
          <w:bCs/>
        </w:rPr>
        <w:t xml:space="preserve">con il nastro addosso</w:t>
      </w:r>
      <w:r>
        <w:t xml:space="preserve">, cioè con un vincolo presente durante la misura, e quanto duri dopo un gesto manuale non è stabilito. Cambia cosa dici sulla durata, non sull’effetto.</w:t>
      </w:r>
    </w:p>
    <w:p>
      <w:pPr>
        <w:pStyle w:val="BodyText"/>
      </w:pPr>
      <w:r>
        <w:rPr>
          <w:b/>
          <w:bCs/>
        </w:rPr>
        <w:t xml:space="preserve">Sul terzo meccanismo — il muscolo che non torna a zero.</w:t>
      </w:r>
      <w:r>
        <w:t xml:space="preserve"> </w:t>
      </w:r>
      <w:r>
        <w:t xml:space="preserve">Agisce sul tessuto interscapolare, con contatto ampio e appoggio lungo. Effetto atteso: sollievo di ore, che rende possibile il lavoro e non lo sostituisce. È un anticipo, non il saldo. Il contatto è ampio anche per una ragione meccanica: su una parete costale</w:t>
      </w:r>
      <w:r>
        <w:t xml:space="preserve"> </w:t>
      </w:r>
      <w:r>
        <w:rPr>
          <w:b/>
          <w:bCs/>
        </w:rPr>
        <w:t xml:space="preserve">distribuisce il carico invece di concentrarlo</w:t>
      </w:r>
      <w:r>
        <w:t xml:space="preserve">. È il motivo per cui la richiesta più frequente di questa condizione —</w:t>
      </w:r>
      <w:r>
        <w:t xml:space="preserve"> </w:t>
      </w:r>
      <w:r>
        <w:rPr>
          <w:i/>
          <w:iCs/>
        </w:rPr>
        <w:t xml:space="preserve">“mi prema lì con il gomito”</w:t>
      </w:r>
      <w:r>
        <w:t xml:space="preserve"> </w:t>
      </w:r>
      <w:r>
        <w:t xml:space="preserve">— si accoglie nell’intenzione e non nella forma.</w:t>
      </w:r>
      <w:r>
        <w:t xml:space="preserve"> </w:t>
      </w:r>
      <w:r>
        <w:t xml:space="preserve">&gt;</w:t>
      </w:r>
      <w:r>
        <w:t xml:space="preserve"> </w:t>
      </w:r>
      <w:r>
        <w:rPr>
          <w:b/>
          <w:bCs/>
        </w:rPr>
        <w:t xml:space="preserve">Quanto è solido:</w:t>
      </w:r>
      <w:r>
        <w:t xml:space="preserve"> </w:t>
      </w:r>
      <w:r>
        <w:rPr>
          <w:b/>
          <w:bCs/>
        </w:rPr>
        <w:t xml:space="preserve">IPOTESI</w:t>
      </w:r>
      <w:r>
        <w:t xml:space="preserve"> </w:t>
      </w:r>
      <w:r>
        <w:rPr>
          <w:i/>
          <w:iCs/>
        </w:rPr>
        <w:t xml:space="preserve">(meccanismo coerente, nessuno studio)</w:t>
      </w:r>
      <w:r>
        <w:t xml:space="preserve">. Nessuno ha misurato l’attività del trapezio nel tempo libero prima e dopo un ciclo di trattamento manuale.</w:t>
      </w:r>
    </w:p>
    <w:p>
      <w:pPr>
        <w:pStyle w:val="BodyText"/>
      </w:pPr>
      <w:r>
        <w:rPr>
          <w:b/>
          <w:bCs/>
        </w:rPr>
        <w:t xml:space="preserve">In quanto tempo si vedrebbe:</w:t>
      </w:r>
      <w:r>
        <w:t xml:space="preserve"> </w:t>
      </w:r>
      <w:r>
        <w:t xml:space="preserve">ore, e va detto prima e non dopo. Quella latenza è la firma di un effetto analgesico, non di un cambiamento di tessuto. Qui la leva migliore non è la tua mano: è il rinforzo mirato di «Cosa può fare il paziente da solo».</w:t>
      </w:r>
    </w:p>
    <w:p>
      <w:pPr>
        <w:pStyle w:val="BodyText"/>
      </w:pPr>
      <w:r>
        <w:rPr>
          <w:b/>
          <w:bCs/>
        </w:rPr>
        <w:t xml:space="preserve">Sul quarto meccanismo — il respiro.</w:t>
      </w:r>
      <w:r>
        <w:t xml:space="preserve"> </w:t>
      </w:r>
      <w:r>
        <w:t xml:space="preserve">Agisce su coste alte, sterno, inserzioni diaframmatiche, e sul ritmo del respiro guidato dal contatto. Effetto atteso: un’inspirazione che allarga il torace invece di alzare le spalle.</w:t>
      </w:r>
      <w:r>
        <w:t xml:space="preserve"> </w:t>
      </w:r>
      <w:r>
        <w:t xml:space="preserve">&gt;</w:t>
      </w:r>
      <w:r>
        <w:t xml:space="preserve"> </w:t>
      </w: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sull’effetto del gesto manuale. Che l’assetto cambi la capacità vitale è DIMOSTRATO</w:t>
      </w:r>
      <w:r>
        <w:t xml:space="preserve"> </w:t>
      </w:r>
      <w:r>
        <w:rPr>
          <w:i/>
          <w:iCs/>
        </w:rPr>
        <w:t xml:space="preserve">(studi sull’uomo, solidi)</w:t>
      </w:r>
      <w:r>
        <w:t xml:space="preserve">, e riguarda l’assetto, non la mano (Lin, 2006, PMID 16571389 — misura sperimentale diretta nell’uomo).</w:t>
      </w:r>
    </w:p>
    <w:p>
      <w:pPr>
        <w:pStyle w:val="BodyText"/>
      </w:pPr>
      <w:r>
        <w:rPr>
          <w:b/>
          <w:bCs/>
        </w:rPr>
        <w:t xml:space="preserve">In quanto tempo si vedrebbe:</w:t>
      </w:r>
      <w:r>
        <w:t xml:space="preserve"> </w:t>
      </w:r>
      <w:r>
        <w:t xml:space="preserve">dentro la seduta, come cambiamento di dove il torace si muove sotto le tue mani</w:t>
      </w:r>
      <w:r>
        <w:t xml:space="preserve"> </w:t>
      </w:r>
      <w:r>
        <w:rPr>
          <w:b/>
          <w:bCs/>
        </w:rPr>
        <w:t xml:space="preserve">in inspirazione massimale</w:t>
      </w:r>
      <w:r>
        <w:t xml:space="preserve">, non nel respiro tranquillo a riposo.</w:t>
      </w:r>
    </w:p>
    <w:p>
      <w:pPr>
        <w:pStyle w:val="BodyText"/>
      </w:pPr>
      <w:r>
        <w:rPr>
          <w:b/>
          <w:bCs/>
        </w:rPr>
        <w:t xml:space="preserve">Sul quinto meccanismo — la posizione comoda — e sul livello di attivazione, che è del terzo.</w:t>
      </w:r>
      <w:r>
        <w:t xml:space="preserve"> </w:t>
      </w:r>
      <w:r>
        <w:t xml:space="preserve">Agisce sullo stato del sistema, con due gesti diversi che portano due etichette diverse. Impacchettarli sotto una sola è il modo per attribuire a uno le prove dell’altro.</w:t>
      </w:r>
    </w:p>
    <w:p>
      <w:pPr>
        <w:pStyle w:val="BlockText"/>
      </w:pPr>
      <w:r>
        <w:rPr>
          <w:b/>
          <w:bCs/>
        </w:rPr>
        <w:t xml:space="preserve">Quanto è solido:</w:t>
      </w:r>
      <w:r>
        <w:t xml:space="preserve"> </w:t>
      </w:r>
      <w:r>
        <w:t xml:space="preserve">l’etichetta si spezza, perché i due gesti non poggiano sulla stessa base.</w:t>
      </w:r>
      <w:r>
        <w:t xml:space="preserve"> </w:t>
      </w:r>
      <w:r>
        <w:rPr>
          <w:b/>
          <w:bCs/>
        </w:rPr>
        <w:t xml:space="preserve">Contatto lento e tempo dedicato: IPOTESI</w:t>
      </w:r>
      <w:r>
        <w:t xml:space="preserve"> </w:t>
      </w:r>
      <w:r>
        <w:rPr>
          <w:i/>
          <w:iCs/>
        </w:rPr>
        <w:t xml:space="preserve">(meccanismo coerente, nessuno studio)</w:t>
      </w:r>
      <w:r>
        <w:t xml:space="preserve">. La via esiste: le afferenze C-tattili scaricano al massimo fra 1 e 10 centimetri al secondo di sfioramento (Löken, 2009, PMID 19363489 — Cerchio 2), ed è il motivo per cui «lento» è un parametro e non un aggettivo. Ma che sposti lo stato di attivazione in questi pazienti non è testato. Un dato che va nella direzione giusta esiste: gli interventi osteopatici riducono la depressione, con effetto maggiore nelle popolazioni con dolore (Gordon, 2025, PMID 39920074 — Cerchio 2).</w:t>
      </w:r>
      <w:r>
        <w:t xml:space="preserve"> </w:t>
      </w:r>
      <w:r>
        <w:rPr>
          <w:i/>
          <w:iCs/>
        </w:rPr>
        <w:t xml:space="preserve">Su depressione, non su stato di attivazione, subito dopo l’intervento e con intervalli di previsione ampi.</w:t>
      </w:r>
      <w:r>
        <w:t xml:space="preserve"> </w:t>
      </w:r>
      <w:r>
        <w:t xml:space="preserve">Alza la base del meccanismo;</w:t>
      </w:r>
      <w:r>
        <w:t xml:space="preserve"> </w:t>
      </w:r>
      <w:r>
        <w:rPr>
          <w:b/>
          <w:bCs/>
        </w:rPr>
        <w:t xml:space="preserve">l’etichetta della leva resta IPOTESI</w:t>
      </w:r>
      <w:r>
        <w:t xml:space="preserve">.</w:t>
      </w:r>
      <w:r>
        <w:t xml:space="preserve"> </w:t>
      </w:r>
      <w:r>
        <w:rPr>
          <w:b/>
          <w:bCs/>
        </w:rPr>
        <w:t xml:space="preserve">Respiro guidato lento: IPOTESI</w:t>
      </w:r>
      <w:r>
        <w:t xml:space="preserve"> </w:t>
      </w:r>
      <w:r>
        <w:rPr>
          <w:i/>
          <w:iCs/>
        </w:rPr>
        <w:t xml:space="preserve">(meccanismo coerente, nessuno studio)</w:t>
      </w:r>
      <w:r>
        <w:t xml:space="preserve"> </w:t>
      </w:r>
      <w:r>
        <w:t xml:space="preserve">sulla leva, su un meccanismo invece misurato: sotto i dieci atti al minuto aumentano variabilità cardiaca e aritmia sinusale respiratoria (Zaccaro, 2018, PMID 30245619),</w:t>
      </w:r>
      <w:r>
        <w:t xml:space="preserve"> </w:t>
      </w:r>
      <w:r>
        <w:rPr>
          <w:b/>
          <w:bCs/>
        </w:rPr>
        <w:t xml:space="preserve">su volontari sani</w:t>
      </w:r>
      <w:r>
        <w:t xml:space="preserve">. Regola del ponte.</w:t>
      </w:r>
    </w:p>
    <w:p>
      <w:pPr>
        <w:pStyle w:val="FirstParagraph"/>
      </w:pPr>
      <w:r>
        <w:rPr>
          <w:b/>
          <w:bCs/>
        </w:rPr>
        <w:t xml:space="preserve">La leva resta con queste etichette:</w:t>
      </w:r>
      <w:r>
        <w:t xml:space="preserve"> </w:t>
      </w:r>
      <w:r>
        <w:t xml:space="preserve">è la direzione giusta per questo paziente, e non è un effetto dimostrato. Averla dichiarata debole non è un motivo per non usarla.</w:t>
      </w:r>
      <w:r>
        <w:t xml:space="preserve"> </w:t>
      </w:r>
      <w:r>
        <w:rPr>
          <w:b/>
          <w:bCs/>
        </w:rPr>
        <w:t xml:space="preserve">In quanto tempo si vedrebbe:</w:t>
      </w:r>
      <w:r>
        <w:t xml:space="preserve"> </w:t>
      </w:r>
      <w:r>
        <w:t xml:space="preserve">dentro la seduta come stato, e a quattro-sei settimane sulla soglia di pressione dolorosa del sito lontano.</w:t>
      </w:r>
    </w:p>
    <w:p>
      <w:pPr>
        <w:pStyle w:val="BodyText"/>
      </w:pPr>
      <w:r>
        <w:rPr>
          <w:b/>
          <w:bCs/>
        </w:rPr>
        <w:t xml:space="preserve">Cosa fa l’osteopata che il resto del percorso non fa.</w:t>
      </w:r>
      <w:r>
        <w:t xml:space="preserve"> </w:t>
      </w:r>
      <w:r>
        <w:t xml:space="preserve">Agisce su contenitore e cerniere costali, e</w:t>
      </w:r>
      <w:r>
        <w:t xml:space="preserve"> </w:t>
      </w:r>
      <w:r>
        <w:rPr>
          <w:b/>
          <w:bCs/>
        </w:rPr>
        <w:t xml:space="preserve">misura prima e dopo</w:t>
      </w:r>
      <w:r>
        <w:t xml:space="preserve"> </w:t>
      </w:r>
      <w:r>
        <w:t xml:space="preserve">con una soglia scelta in anticipo. È quello che separa un cambiamento da un’impressione, ed è il passaggio che nel percorso di questo paziente quasi mai è stato fatto su ciò che lui è venuto a cambiare.</w:t>
      </w:r>
    </w:p>
    <w:p>
      <w:pPr>
        <w:pStyle w:val="BodyText"/>
      </w:pPr>
      <w:r>
        <w:rPr>
          <w:b/>
          <w:bCs/>
        </w:rPr>
        <w:t xml:space="preserve">Cosa non possono fare le mani.</w:t>
      </w:r>
      <w:r>
        <w:t xml:space="preserve"> </w:t>
      </w:r>
      <w:r>
        <w:t xml:space="preserve">Non riducono una curva dorsale strutturata. Non correggono la posizione della spalla in modo che duri senza lavoro attivo. Non cambiano quello che il paziente fa nelle quarantasette ore su quarantotto in cui non è da te. E non spostano il piccolo pettorale in modo dimostrato.</w:t>
      </w:r>
    </w:p>
    <w:p>
      <w:pPr>
        <w:pStyle w:val="BodyText"/>
      </w:pPr>
      <w:r>
        <w:t xml:space="preserve">Il come si fa sta nella Procedura di protrazione: due pagine, tecniche, dosi e piano delle sedute.</w:t>
      </w:r>
    </w:p>
    <w:p>
      <w:pPr>
        <w:pStyle w:val="BodyText"/>
      </w:pPr>
      <w:r>
        <w:rPr>
          <w:b/>
          <w:bCs/>
        </w:rPr>
        <w:t xml:space="preserve">Le tre cose da ricordare, più una</w:t>
      </w:r>
    </w:p>
    <w:p>
      <w:pPr>
        <w:pStyle w:val="Compact"/>
        <w:numPr>
          <w:ilvl w:val="0"/>
          <w:numId w:val="1021"/>
        </w:numPr>
      </w:pPr>
      <w:r>
        <w:t xml:space="preserve">La leva più solida è sul contenitore, e si verifica lo stesso giorno.</w:t>
      </w:r>
    </w:p>
    <w:p>
      <w:pPr>
        <w:pStyle w:val="Compact"/>
        <w:numPr>
          <w:ilvl w:val="0"/>
          <w:numId w:val="1021"/>
        </w:numPr>
      </w:pPr>
      <w:r>
        <w:t xml:space="preserve">L’obiettivo verificabile sul cingolo è il punto della corsa, non l’intensità.</w:t>
      </w:r>
    </w:p>
    <w:p>
      <w:pPr>
        <w:pStyle w:val="Compact"/>
        <w:numPr>
          <w:ilvl w:val="0"/>
          <w:numId w:val="1021"/>
        </w:numPr>
      </w:pPr>
      <w:r>
        <w:t xml:space="preserve">Sull’attivazione la leva c’è, con etichetta IPOTESI</w:t>
      </w:r>
      <w:r>
        <w:t xml:space="preserve"> </w:t>
      </w:r>
      <w:r>
        <w:rPr>
          <w:i/>
          <w:iCs/>
        </w:rPr>
        <w:t xml:space="preserve">(meccanismo coerente, nessuno studio)</w:t>
      </w:r>
      <w:r>
        <w:t xml:space="preserve">. Averla dichiarata debole non è un motivo per non usarla.</w:t>
      </w:r>
    </w:p>
    <w:p>
      <w:pPr>
        <w:pStyle w:val="Heading2"/>
        <w:numPr>
          <w:ilvl w:val="0"/>
          <w:numId w:val="1021"/>
        </w:numPr>
      </w:pPr>
      <w:bookmarkStart w:id="48" w:name="X05b0e3bae239dd2acb266cb7facbd111ca1781b"/>
      <w:r>
        <w:rPr>
          <w:b/>
          <w:bCs/>
        </w:rPr>
        <w:t xml:space="preserve">Perché ci sei tu.</w:t>
      </w:r>
      <w:r>
        <w:t xml:space="preserve"> </w:t>
      </w:r>
      <w:r>
        <w:t xml:space="preserve">Dieci studi randomizzati e 444 persone dicono che la terapia manuale sul rachide dorsale riduce il dolore di spalla a breve e la disabilità a medio termine, con prove di alta qualità (Yu, 2025, PMID 40712864). Questo ti autorizza a mettere il dorso al centro del tuo lavoro anche quando il paziente ti indica la spalla. Non ti autorizza a estenderlo a chi non ha dolore: quegli studi hanno arruolato pazienti sintomatici. Nell’asintomatico, che è il pattern più numeroso, il tuo lavoro non si fonda su Yu ma sul meccanismo: il recupero di</w:t>
      </w:r>
      <w:r>
        <w:t xml:space="preserve"> </w:t>
      </w:r>
      <w:r>
        <w:rPr>
          <w:b/>
          <w:bCs/>
        </w:rPr>
        <w:t xml:space="preserve">escursione del braccio</w:t>
      </w:r>
      <w:r>
        <w:t xml:space="preserve">, che si misura lo stesso giorno (Kebaetse, 1999; Barrett, 2016) —</w:t>
      </w:r>
      <w:r>
        <w:t xml:space="preserve"> </w:t>
      </w:r>
      <w:r>
        <w:rPr>
          <w:b/>
          <w:bCs/>
        </w:rPr>
        <w:t xml:space="preserve">PROBABILE</w:t>
      </w:r>
      <w:r>
        <w:t xml:space="preserve"> </w:t>
      </w:r>
      <w:r>
        <w:t xml:space="preserve">su quella grandezza, e nulla sul dolore.</w:t>
      </w:r>
      <w:bookmarkEnd w:id="48"/>
    </w:p>
    <w:bookmarkEnd w:id="49"/>
    <w:bookmarkStart w:id="51"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l’esercizio ripetuto è la leva di questa condizione con le prove migliori — ha spostato gli angoli misurati in una popolazione e il dolore in un’altra — e nessuno la può fare al posto suo.</w:t>
      </w:r>
    </w:p>
    <w:p>
      <w:pPr>
        <w:pStyle w:val="FirstParagraph"/>
      </w:pPr>
      <w:r>
        <w:rPr>
          <w:b/>
          <w:bCs/>
        </w:rPr>
        <w:t xml:space="preserve">Cos’è lo strumento.</w:t>
      </w:r>
      <w:r>
        <w:t xml:space="preserve"> </w:t>
      </w:r>
      <w:r>
        <w:t xml:space="preserve">Ha due componenti: allungamento del tessuto anteriore, e rinforzo di trapezio inferiore, romboidi e dentato anteriore. Non è ginnastica generica: negli studi il bersaglio muscolare è nominato. E le due componenti non pesano uguale. Nel dolore cervicale cronico ci sono prove</w:t>
      </w:r>
      <w:r>
        <w:t xml:space="preserve"> </w:t>
      </w:r>
      <w:r>
        <w:rPr>
          <w:b/>
          <w:bCs/>
        </w:rPr>
        <w:t xml:space="preserve">moderate</w:t>
      </w:r>
      <w:r>
        <w:t xml:space="preserve"> </w:t>
      </w:r>
      <w:r>
        <w:t xml:space="preserve">per il rinforzo e</w:t>
      </w:r>
      <w:r>
        <w:t xml:space="preserve"> </w:t>
      </w:r>
      <w:r>
        <w:rPr>
          <w:b/>
          <w:bCs/>
        </w:rPr>
        <w:t xml:space="preserve">nessun beneficio atteso dal solo allungamento</w:t>
      </w:r>
      <w:r>
        <w:t xml:space="preserve"> </w:t>
      </w:r>
      <w:r>
        <w:t xml:space="preserve">(Gross,</w:t>
      </w:r>
      <w:r>
        <w:t xml:space="preserve"> </w:t>
      </w:r>
      <w:r>
        <w:rPr>
          <w:i/>
          <w:iCs/>
        </w:rPr>
        <w:t xml:space="preserve">Cochrane</w:t>
      </w:r>
      <w:r>
        <w:t xml:space="preserve"> </w:t>
      </w:r>
      <w:r>
        <w:t xml:space="preserve">2015, PMID 25629215). Sul</w:t>
      </w:r>
      <w:r>
        <w:t xml:space="preserve"> </w:t>
      </w:r>
      <w:r>
        <w:rPr>
          <w:b/>
          <w:bCs/>
        </w:rPr>
        <w:t xml:space="preserve">cingolo ipotonico</w:t>
      </w:r>
      <w:r>
        <w:t xml:space="preserve"> </w:t>
      </w:r>
      <w:r>
        <w:t xml:space="preserve">non è il complemento del lavoro manuale ma la leva principale: lì serve carico, non escursione.</w:t>
      </w:r>
    </w:p>
    <w:p>
      <w:pPr>
        <w:pStyle w:val="BodyText"/>
      </w:pPr>
      <w:r>
        <w:rPr>
          <w:b/>
          <w:bCs/>
        </w:rPr>
        <w:t xml:space="preserve">Su quale meccanismo agisce.</w:t>
      </w:r>
      <w:r>
        <w:t xml:space="preserve"> </w:t>
      </w:r>
      <w:r>
        <w:t xml:space="preserve">Su quattro dei cinque: il secondo, il terzo — dove ha la prova più diretta di tutto il capitolo — il quarto, e la componente di credenza e aderenza del quinto. Sul primo agisce solo se il contenitore è già disponibile.</w:t>
      </w:r>
    </w:p>
    <w:p>
      <w:pPr>
        <w:pStyle w:val="BodyText"/>
      </w:pPr>
      <w:r>
        <w:rPr>
          <w:b/>
          <w:bCs/>
        </w:rPr>
        <w:t xml:space="preserve">E su cosa agisce davvero.</w:t>
      </w:r>
      <w:r>
        <w:t xml:space="preserve"> </w:t>
      </w:r>
      <w:r>
        <w:t xml:space="preserve">Non su lunghezza e forza. A otto settimane quello che si vede cambiare è</w:t>
      </w:r>
      <w:r>
        <w:t xml:space="preserve"> </w:t>
      </w:r>
      <w:r>
        <w:rPr>
          <w:b/>
          <w:bCs/>
        </w:rPr>
        <w:t xml:space="preserve">neurale</w:t>
      </w:r>
      <w:r>
        <w:t xml:space="preserve">: l’attività di trapezio superiore e dentato si riorganizza (Yaghoubitajani, 2022) e la propriocezione migliora (Depreli, 2024, PMID 38533585). Il substrato è apprendimento motorio. Tenersi indietro è un comando volontario e dura trenta secondi; l’esercizio ripetuto cambia il riferimento e tiene. È la differenza fra cercare i tasti e scrivere senza guardare.</w:t>
      </w:r>
    </w:p>
    <w:p>
      <w:pPr>
        <w:pStyle w:val="BodyText"/>
      </w:pPr>
      <w:r>
        <w:rPr>
          <w:b/>
          <w:bCs/>
        </w:rPr>
        <w:t xml:space="preserve">Cosa hanno misurato gli studi.</w:t>
      </w:r>
      <w:r>
        <w:t xml:space="preserve"> </w:t>
      </w:r>
      <w:r>
        <w:t xml:space="preserve">Nelle persone con spalle arrotondate, testa avanti e curva dorsale aumentata, gli esercizi terapeutici hanno migliorato tutti e tre gli angoli misurati: ventidue studi in una revisione sistematica con meta-analisi (Sepehri,</w:t>
      </w:r>
      <w:r>
        <w:t xml:space="preserve"> </w:t>
      </w:r>
      <w:r>
        <w:rPr>
          <w:i/>
          <w:iCs/>
        </w:rPr>
        <w:t xml:space="preserve">BMC Musculoskelet Disord</w:t>
      </w:r>
      <w:r>
        <w:t xml:space="preserve"> </w:t>
      </w:r>
      <w:r>
        <w:t xml:space="preserve">2024, PMID 38302926).</w:t>
      </w:r>
      <w:r>
        <w:t xml:space="preserve"> </w:t>
      </w:r>
      <w:r>
        <w:rPr>
          <w:b/>
          <w:bCs/>
        </w:rPr>
        <w:t xml:space="preserve">Per te:</w:t>
      </w:r>
      <w:r>
        <w:t xml:space="preserve"> </w:t>
      </w:r>
      <w:r>
        <w:t xml:space="preserve">è l’unico punto della Bibbia in cui la misura che il paziente ti chiede di cambiare — come si vede — è quella che si è mossa negli studi. Quello che sposta la fotografia è il suo lavoro; il tuo rende disponibile il movimento in cui lo fa.</w:t>
      </w:r>
      <w:r>
        <w:t xml:space="preserve"> </w:t>
      </w:r>
      <w:r>
        <w:t xml:space="preserve">(Sepehri, 2024 — PMID 38302926)</w:t>
      </w:r>
    </w:p>
    <w:p>
      <w:pPr>
        <w:pStyle w:val="BodyText"/>
      </w:pPr>
      <w:r>
        <w:t xml:space="preserve">In uno studio randomizzato su impiegati con dolore di collo e spalla, otto settimane di esercizi correttivi hanno ridotto il dolore e migliorato gli angoli. Dei</w:t>
      </w:r>
      <w:r>
        <w:t xml:space="preserve"> </w:t>
      </w:r>
      <w:r>
        <w:rPr>
          <w:b/>
          <w:bCs/>
        </w:rPr>
        <w:t xml:space="preserve">tre</w:t>
      </w:r>
      <w:r>
        <w:t xml:space="preserve"> </w:t>
      </w:r>
      <w:r>
        <w:t xml:space="preserve">bracci — supervisionato online, sul posto di lavoro, controllo — ha vinto</w:t>
      </w:r>
      <w:r>
        <w:t xml:space="preserve"> </w:t>
      </w:r>
      <w:r>
        <w:rPr>
          <w:b/>
          <w:bCs/>
        </w:rPr>
        <w:t xml:space="preserve">solo il supervisionato</w:t>
      </w:r>
      <w:r>
        <w:t xml:space="preserve"> </w:t>
      </w:r>
      <w:r>
        <w:t xml:space="preserve">(Yaghoubitajani, 2022, PMID 35391580).</w:t>
      </w:r>
      <w:r>
        <w:t xml:space="preserve"> </w:t>
      </w:r>
      <w:r>
        <w:rPr>
          <w:b/>
          <w:bCs/>
        </w:rPr>
        <w:t xml:space="preserve">Per te:</w:t>
      </w:r>
      <w:r>
        <w:t xml:space="preserve"> </w:t>
      </w:r>
      <w:r>
        <w:t xml:space="preserve">otto settimane è l’ordine di grandezza da consegnare come informazione, non come promessa. Chi si aspetta due settimane smette alla terza. E a decidere non è stato l’esercizio: è stata la supervisione.</w:t>
      </w:r>
      <w:r>
        <w:t xml:space="preserve"> </w:t>
      </w:r>
      <w:r>
        <w:t xml:space="preserve">(Yaghoubitajani, 2022 — PMID 35391580)</w:t>
      </w:r>
    </w:p>
    <w:p>
      <w:pPr>
        <w:pStyle w:val="BodyText"/>
      </w:pPr>
      <w:r>
        <w:rPr>
          <w:b/>
          <w:bCs/>
        </w:rPr>
        <w:t xml:space="preserve">Il respiro, sul quarto meccanismo.</w:t>
      </w:r>
      <w:r>
        <w:t xml:space="preserve"> </w:t>
      </w:r>
      <w:r>
        <w:t xml:space="preserve">Otto settimane di allungamento e rinforzo hanno ridotto protrazione e cifosi e aumentato mobilità della gabbia e pressioni respiratorie, su quaranta uomini con broncopneumopatia (Thongchote,</w:t>
      </w:r>
      <w:r>
        <w:t xml:space="preserve"> </w:t>
      </w:r>
      <w:r>
        <w:rPr>
          <w:i/>
          <w:iCs/>
        </w:rPr>
        <w:t xml:space="preserve">F1000Res</w:t>
      </w:r>
      <w:r>
        <w:t xml:space="preserve"> </w:t>
      </w:r>
      <w:r>
        <w:t xml:space="preserve">2024, PMID 39281331). Aggiungere il respiro diaframmatico</w:t>
      </w:r>
      <w:r>
        <w:t xml:space="preserve"> </w:t>
      </w:r>
      <w:r>
        <w:rPr>
          <w:b/>
          <w:bCs/>
        </w:rPr>
        <w:t xml:space="preserve">non</w:t>
      </w:r>
      <w:r>
        <w:t xml:space="preserve"> </w:t>
      </w:r>
      <w:r>
        <w:t xml:space="preserve">ha spostato la misura di spalle arrotondate (Jeong, 2024, PMID 38541838). Sul dolore il rovescio va attaccato: prove</w:t>
      </w:r>
      <w:r>
        <w:t xml:space="preserve"> </w:t>
      </w:r>
      <w:r>
        <w:rPr>
          <w:b/>
          <w:bCs/>
        </w:rPr>
        <w:t xml:space="preserve">basse</w:t>
      </w:r>
      <w:r>
        <w:t xml:space="preserve"> </w:t>
      </w:r>
      <w:r>
        <w:t xml:space="preserve">di nessun cambiamento (Gross, 2015) e certezza</w:t>
      </w:r>
      <w:r>
        <w:t xml:space="preserve"> </w:t>
      </w:r>
      <w:r>
        <w:rPr>
          <w:b/>
          <w:bCs/>
        </w:rPr>
        <w:t xml:space="preserve">molto bassa</w:t>
      </w:r>
      <w:r>
        <w:t xml:space="preserve"> </w:t>
      </w:r>
      <w:r>
        <w:t xml:space="preserve">nella revisione dedicata (Park, 2025, PMID 41007191).</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 angoli e pressioni;</w:t>
      </w:r>
      <w:r>
        <w:t xml:space="preserve"> </w:t>
      </w:r>
      <w:r>
        <w:rPr>
          <w:b/>
          <w:bCs/>
        </w:rPr>
        <w:t xml:space="preserve">IPOTESI</w:t>
      </w:r>
      <w:r>
        <w:t xml:space="preserve"> </w:t>
      </w:r>
      <w:r>
        <w:rPr>
          <w:i/>
          <w:iCs/>
        </w:rPr>
        <w:t xml:space="preserve">(meccanismo coerente, prove contrarie)</w:t>
      </w:r>
      <w:r>
        <w:t xml:space="preserve"> </w:t>
      </w:r>
      <w:r>
        <w:t xml:space="preserve">sul dolore. Mai più in alto: il salto da anziani con broncopneumopatia a impiegati con protrazione è grande.</w:t>
      </w:r>
    </w:p>
    <w:p>
      <w:pPr>
        <w:pStyle w:val="BodyText"/>
      </w:pPr>
      <w:r>
        <w:rPr>
          <w:b/>
          <w:bCs/>
        </w:rPr>
        <w:t xml:space="preserve">Il rinforzo mirato, sul terzo meccanismo.</w:t>
      </w:r>
      <w:r>
        <w:t xml:space="preserve"> </w:t>
      </w:r>
      <w:r>
        <w:t xml:space="preserve">Quarantadue lavoratrici con mialgia del trapezio, dieci settimane, randomizzate a rinforzo specifico, a fitness generale in bicicletta o a niente: il dolore è sceso del 42-49%</w:t>
      </w:r>
      <w:r>
        <w:t xml:space="preserve"> </w:t>
      </w:r>
      <w:r>
        <w:rPr>
          <w:b/>
          <w:bCs/>
        </w:rPr>
        <w:t xml:space="preserve">solo</w:t>
      </w:r>
      <w:r>
        <w:t xml:space="preserve"> </w:t>
      </w:r>
      <w:r>
        <w:t xml:space="preserve">nel rinforzo specifico (Andersen,</w:t>
      </w:r>
      <w:r>
        <w:t xml:space="preserve"> </w:t>
      </w:r>
      <w:r>
        <w:rPr>
          <w:i/>
          <w:iCs/>
        </w:rPr>
        <w:t xml:space="preserve">J Appl Physiol</w:t>
      </w:r>
      <w:r>
        <w:t xml:space="preserve"> </w:t>
      </w:r>
      <w:r>
        <w:t xml:space="preserve">2008, PMID 18948442).</w:t>
      </w:r>
      <w:r>
        <w:t xml:space="preserve"> </w:t>
      </w:r>
      <w:r>
        <w:rPr>
          <w:b/>
          <w:bCs/>
        </w:rPr>
        <w:t xml:space="preserve">Per te:</w:t>
      </w:r>
      <w:r>
        <w:t xml:space="preserve"> </w:t>
      </w:r>
      <w:r>
        <w:t xml:space="preserve">è «l’attività non scende quando la giornata finisce», misurato e mosso. Con il fitness generale il dolore non si è mosso: «faccia più movimento» non sostituisce il rinforzo mirato.</w:t>
      </w:r>
      <w:r>
        <w:t xml:space="preserve"> </w:t>
      </w:r>
      <w:r>
        <w:rPr>
          <w:b/>
          <w:bCs/>
        </w:rPr>
        <w:t xml:space="preserve">PROBABILE</w:t>
      </w:r>
      <w:r>
        <w:t xml:space="preserve"> </w:t>
      </w:r>
      <w:r>
        <w:rPr>
          <w:i/>
          <w:iCs/>
        </w:rPr>
        <w:t xml:space="preserve">(razionale forte, prove parziali)</w:t>
      </w:r>
      <w:r>
        <w:t xml:space="preserve">, per il salto di popolazione.</w:t>
      </w:r>
      <w:r>
        <w:t xml:space="preserve"> </w:t>
      </w:r>
      <w:r>
        <w:t xml:space="preserve">(Andersen, 2008 — PMID 18948442)</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PROBABILE</w:t>
      </w:r>
      <w:r>
        <w:t xml:space="preserve"> </w:t>
      </w:r>
      <w:r>
        <w:rPr>
          <w:i/>
          <w:iCs/>
        </w:rPr>
        <w:t xml:space="preserve">(razionale forte, prove parziali)</w:t>
      </w:r>
      <w:r>
        <w:t xml:space="preserve"> </w:t>
      </w:r>
      <w:r>
        <w:t xml:space="preserve">che l’esercizio ripetuto sposti gli angoli posturali misurati. La revisione che lo sostiene ha una composizione che va dichiarata:</w:t>
      </w:r>
      <w:r>
        <w:t xml:space="preserve"> </w:t>
      </w:r>
      <w:r>
        <w:rPr>
          <w:b/>
          <w:bCs/>
        </w:rPr>
        <w:t xml:space="preserve">dodici dei ventidue studi vengono da letteratura grigia</w:t>
      </w:r>
      <w:r>
        <w:t xml:space="preserve">, e la qualità dei singoli studi è bassa. Su questa base non si scrive DIMOSTRATO. Resta l’affermazione più importante del capitolo, e regge, perché due studi controllati concordi la sostengono (Yaghoubitajani, 2022; Thongchote, 2024).</w:t>
      </w:r>
      <w:r>
        <w:t xml:space="preserve"> </w:t>
      </w:r>
      <w:r>
        <w:rPr>
          <w:b/>
          <w:bCs/>
        </w:rPr>
        <w:t xml:space="preserve">PROBABILE</w:t>
      </w:r>
      <w:r>
        <w:t xml:space="preserve"> </w:t>
      </w:r>
      <w:r>
        <w:rPr>
          <w:i/>
          <w:iCs/>
        </w:rPr>
        <w:t xml:space="preserve">(razionale forte, prove parziali)</w:t>
      </w:r>
      <w:r>
        <w:t xml:space="preserve"> </w:t>
      </w:r>
      <w:r>
        <w:t xml:space="preserve">che riduca il dolore in questi pazienti: le prove migliori sul dolore vengono da popolazioni con dolore subacromiale, e il salto di popolazione è dichiarato.</w:t>
      </w:r>
      <w:r>
        <w:t xml:space="preserve"> </w:t>
      </w:r>
      <w:r>
        <w:rPr>
          <w:b/>
          <w:bCs/>
        </w:rPr>
        <w:t xml:space="preserve">IPOTESI</w:t>
      </w:r>
      <w:r>
        <w:t xml:space="preserve"> </w:t>
      </w:r>
      <w:r>
        <w:rPr>
          <w:i/>
          <w:iCs/>
        </w:rPr>
        <w:t xml:space="preserve">(meccanismo coerente, prove contrarie)</w:t>
      </w:r>
      <w:r>
        <w:t xml:space="preserve"> </w:t>
      </w:r>
      <w:r>
        <w:t xml:space="preserve">che il beneficio sul dolore passi dal cambiamento della postura: dove le due misure sono state raccolte insieme, il dolore si è mosso e la postura no (Saito, 2018, PMID 29351510).</w:t>
      </w:r>
    </w:p>
    <w:p>
      <w:pPr>
        <w:pStyle w:val="FirstParagraph"/>
      </w:pPr>
      <w:r>
        <w:rPr>
          <w:b/>
          <w:bCs/>
        </w:rPr>
        <w:t xml:space="preserve">Cosa NON fa, e cosa succede quando smette.</w:t>
      </w:r>
      <w:r>
        <w:t xml:space="preserve"> </w:t>
      </w:r>
      <w:r>
        <w:t xml:space="preserve">Non riduce una curva dorsale strutturata. Non sostituisce l’apertura di un torace fermo: lì l’esercizio gira intorno alla zona, ed è la ragione clinica per cui la parte manuale viene prima.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 ed è l’affermazione del capitolo che ci fa più comodo, quindi va etichettata più delle altre. Il contrappeso è misurato: in uomini anziani con broncopneumopatia, cioè con toraci rigidi e nessuna mano sopra, otto settimane di allungamento e rinforzo hanno</w:t>
      </w:r>
      <w:r>
        <w:t xml:space="preserve"> </w:t>
      </w:r>
      <w:r>
        <w:rPr>
          <w:b/>
          <w:bCs/>
        </w:rPr>
        <w:t xml:space="preserve">aumentato</w:t>
      </w:r>
      <w:r>
        <w:t xml:space="preserve"> </w:t>
      </w:r>
      <w:r>
        <w:t xml:space="preserve">la mobilità della gabbia (Thongchote, 2024, PMID 39281331).</w:t>
      </w:r>
    </w:p>
    <w:p>
      <w:pPr>
        <w:pStyle w:val="FirstParagraph"/>
      </w:pPr>
      <w:r>
        <w:t xml:space="preserve">Sulla sospensione la finestra misurata è corta. Quattro settimane dopo la fine del programma, su sessanta impiegati</w:t>
      </w:r>
      <w:r>
        <w:t xml:space="preserve"> </w:t>
      </w:r>
      <w:r>
        <w:rPr>
          <w:b/>
          <w:bCs/>
        </w:rPr>
        <w:t xml:space="preserve">con protrazione</w:t>
      </w:r>
      <w:r>
        <w:t xml:space="preserve">, la propriocezione si era mantenuta (Depreli, 2024, PMID 38533585). Dell’assetto a distanza non sappiamo niente, e non puoi prometterlo in nessuna delle due direzioni.</w:t>
      </w:r>
    </w:p>
    <w:p>
      <w:pPr>
        <w:pStyle w:val="BodyText"/>
      </w:pPr>
      <w:r>
        <w:rPr>
          <w:b/>
          <w:bCs/>
        </w:rPr>
        <w:t xml:space="preserve">E la cosa che fa fallire l’esercizio, che non è l’esercizio.</w:t>
      </w:r>
      <w:r>
        <w:t xml:space="preserve"> </w:t>
      </w:r>
      <w:r>
        <w:t xml:space="preserve">La variabile decisiva è la</w:t>
      </w:r>
      <w:r>
        <w:t xml:space="preserve"> </w:t>
      </w:r>
      <w:r>
        <w:rPr>
          <w:b/>
          <w:bCs/>
        </w:rPr>
        <w:t xml:space="preserve">supervisione</w:t>
      </w:r>
      <w:r>
        <w:t xml:space="preserve">: su 573 impiegati seguiti venti settimane la distribuzione dell’ora settimanale non contava, la supervisione sì (Andersen, 2017, PMID 28854396). La dose non compra risultato (Clausen, 2021, PMID 34048281). E il predittore di abbandono che raccogli senza strumenti è uno: il</w:t>
      </w:r>
      <w:r>
        <w:t xml:space="preserve"> </w:t>
      </w:r>
      <w:r>
        <w:rPr>
          <w:b/>
          <w:bCs/>
        </w:rPr>
        <w:t xml:space="preserve">dolore che aumenta mentre il paziente esegue</w:t>
      </w:r>
      <w:r>
        <w:t xml:space="preserve"> </w:t>
      </w:r>
      <w:r>
        <w:t xml:space="preserve">(Jack, 2010, PMID 20163979). Perché conti così tanto, una stima esiste: una quota grande del miglioramento viaggia con gli</w:t>
      </w:r>
      <w:r>
        <w:t xml:space="preserve"> </w:t>
      </w:r>
      <w:r>
        <w:rPr>
          <w:b/>
          <w:bCs/>
        </w:rPr>
        <w:t xml:space="preserve">effetti contestuali</w:t>
      </w:r>
      <w:r>
        <w:t xml:space="preserve"> </w:t>
      </w:r>
      <w:r>
        <w:t xml:space="preserve">(de Roode, 2024, PMID 39443961 — Cerchio 2).</w:t>
      </w:r>
      <w:r>
        <w:t xml:space="preserve"> </w:t>
      </w:r>
      <w:r>
        <w:rPr>
          <w:i/>
          <w:iCs/>
        </w:rPr>
        <w:t xml:space="preserve">Misurato sulla lombalgia, non sulla spalla né sulla protrazione, e con certezza bassa: dice che una quota grande dell’effetto viaggia con il contesto, non quanto grande sia qui.</w:t>
      </w:r>
      <w:r>
        <w:t xml:space="preserve"> </w:t>
      </w:r>
      <w:r>
        <w:rPr>
          <w:b/>
          <w:bCs/>
        </w:rPr>
        <w:t xml:space="preserve">PROBABILE</w:t>
      </w:r>
      <w:r>
        <w:t xml:space="preserve"> </w:t>
      </w:r>
      <w:r>
        <w:t xml:space="preserve">sul meccanismo; l’etichetta della leva non cambia.</w:t>
      </w:r>
    </w:p>
    <w:p>
      <w:pPr>
        <w:pStyle w:val="BodyText"/>
      </w:pPr>
      <w:r>
        <w:rPr>
          <w:b/>
          <w:bCs/>
        </w:rPr>
        <w:t xml:space="preserve">E l’esposizione, che non è esercizio.</w:t>
      </w:r>
      <w:r>
        <w:t xml:space="preserve"> </w:t>
      </w:r>
      <w:r>
        <w:t xml:space="preserve">Pause brevi ogni mezz’ora riducono il tempo seduto di quaranta minuti al giorno rispetto a due pause lunghe —</w:t>
      </w:r>
      <w:r>
        <w:t xml:space="preserve"> </w:t>
      </w:r>
      <w:r>
        <w:rPr>
          <w:b/>
          <w:bCs/>
        </w:rPr>
        <w:t xml:space="preserve">un solo studio</w:t>
      </w:r>
      <w:r>
        <w:t xml:space="preserve">,</w:t>
      </w:r>
      <w:r>
        <w:t xml:space="preserve"> </w:t>
      </w:r>
      <w:r>
        <w:rPr>
          <w:b/>
          <w:bCs/>
        </w:rPr>
        <w:t xml:space="preserve">prove di bassa qualità</w:t>
      </w:r>
      <w:r>
        <w:t xml:space="preserve"> </w:t>
      </w:r>
      <w:r>
        <w:t xml:space="preserve">— mentre informazione e counselling da soli non lo cambiano (Shrestha, 2018, PMID 30556590 — Cerchio 2).</w:t>
      </w:r>
      <w:r>
        <w:t xml:space="preserve"> </w:t>
      </w:r>
      <w:r>
        <w:rPr>
          <w:i/>
          <w:iCs/>
        </w:rPr>
        <w:t xml:space="preserve">Misura il tempo seduto, non il sintomo e non la posizione della spalla.</w:t>
      </w:r>
    </w:p>
    <w:p>
      <w:pPr>
        <w:pStyle w:val="BodyText"/>
      </w:pPr>
      <w:r>
        <w:t xml:space="preserve">Come e quando consegnarlo al tuo paziente sta nella Procedura.</w:t>
      </w:r>
    </w:p>
    <w:p>
      <w:pPr>
        <w:pStyle w:val="BodyText"/>
      </w:pPr>
      <w:r>
        <w:rPr>
          <w:b/>
          <w:bCs/>
        </w:rPr>
        <w:t xml:space="preserve">Le tre cose da ricordare, più una</w:t>
      </w:r>
    </w:p>
    <w:p>
      <w:pPr>
        <w:pStyle w:val="Compact"/>
        <w:numPr>
          <w:ilvl w:val="0"/>
          <w:numId w:val="1022"/>
        </w:numPr>
      </w:pPr>
      <w:r>
        <w:t xml:space="preserve">È l’unica leva che ha spostato, negli studi, la misura che il paziente ti chiede di cambiare.</w:t>
      </w:r>
    </w:p>
    <w:p>
      <w:pPr>
        <w:pStyle w:val="Compact"/>
        <w:numPr>
          <w:ilvl w:val="0"/>
          <w:numId w:val="1022"/>
        </w:numPr>
      </w:pPr>
      <w:r>
        <w:t xml:space="preserve">L’ordine di grandezza è otto settimane, e la variabile che decide non è l’esercizio: è la supervisione.</w:t>
      </w:r>
    </w:p>
    <w:p>
      <w:pPr>
        <w:pStyle w:val="Compact"/>
        <w:numPr>
          <w:ilvl w:val="0"/>
          <w:numId w:val="1022"/>
        </w:numPr>
      </w:pPr>
      <w:r>
        <w:t xml:space="preserve">Su un torace fermo l’esercizio lavora in un raggio ridotto. È RAGIONAMENTO, non una prova, e va detto così.</w:t>
      </w:r>
    </w:p>
    <w:p>
      <w:pPr>
        <w:pStyle w:val="Heading2"/>
        <w:numPr>
          <w:ilvl w:val="0"/>
          <w:numId w:val="1022"/>
        </w:numPr>
      </w:pPr>
      <w:bookmarkStart w:id="50" w:name="Xed7320a29e1061c9eeb5131573c25ec79af8a55"/>
      <w:r>
        <w:rPr>
          <w:b/>
          <w:bCs/>
        </w:rPr>
        <w:t xml:space="preserve">Perché ci sei tu.</w:t>
      </w:r>
      <w:r>
        <w:t xml:space="preserve"> </w:t>
      </w:r>
      <w:r>
        <w:t xml:space="preserve">Fra tutte le leve di questa Bibbia, quella con la revisione sistematica più ampia sugli angoli posturali è un esercizio, non un gesto manuale (Sepehri, 2024, PMID 38302926). Questo ti autorizza a insegnarlo, a sceglierlo e a seguirlo nel tempo, che è lavoro clinico e non un ripiego. Non ti autorizza a presentare come tuo un risultato che appartiene alla ripetizione.</w:t>
      </w:r>
      <w:bookmarkEnd w:id="50"/>
    </w:p>
    <w:bookmarkEnd w:id="51"/>
    <w:bookmarkStart w:id="52"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funziona sposta l’attenzione dalle spalle al torace, e l’obiettivo che regge riguarda il movimento e non la forma.</w:t>
      </w:r>
    </w:p>
    <w:p>
      <w:pPr>
        <w:pStyle w:val="FirstParagraph"/>
      </w:pPr>
      <w:r>
        <w:rPr>
          <w:b/>
          <w:bCs/>
        </w:rPr>
        <w:t xml:space="preserve">Lo script.</w:t>
      </w:r>
    </w:p>
    <w:p>
      <w:pPr>
        <w:pStyle w:val="BodyText"/>
      </w:pPr>
      <w:r>
        <w:rPr>
          <w:i/>
          <w:iCs/>
        </w:rPr>
        <w:t xml:space="preserve">“Le sue spalle non si sono chiuse da sole: appoggiano sopra il torace, e quel torace oggi non si apre. È come un vaso su un tavolo inclinato: può rimetterlo dritto quante volte vuole, il tavolo decide dove finisce. Per questo tenersi indietro dura trenta secondi. Io lavoro sul tavolo: restituisco movimento al torace e alle costole, e misuro prima e dopo quanto in alto arriva il braccio. Il dolore alla spalla lo faccia vedere al suo medico, e nel frattempo io non aspetto. Poi serve il suo lavoro: quello che tiene nel tempo è l’allenamento, non la mia mano.”</w:t>
      </w:r>
    </w:p>
    <w:p>
      <w:pPr>
        <w:pStyle w:val="BodyText"/>
      </w:pPr>
      <w:r>
        <w:rPr>
          <w:b/>
          <w:bCs/>
        </w:rPr>
        <w:t xml:space="preserve">Le obiezioni, e le risposte oneste.</w:t>
      </w:r>
    </w:p>
    <w:p>
      <w:pPr>
        <w:pStyle w:val="BodyText"/>
      </w:pPr>
      <w:r>
        <w:rPr>
          <w:b/>
          <w:bCs/>
        </w:rPr>
        <w:t xml:space="preserve">“Faccio già palestra, alleno la schiena.”</w:t>
      </w:r>
      <w:r>
        <w:t xml:space="preserve"> </w:t>
      </w:r>
      <w:r>
        <w:t xml:space="preserve">Ottimo, e continui. Il punto non è quanto allena: è in quanto spazio. Su un torace che non si apre il muscolo lavora in un raggio ridotto. Nella mia esperienza conviene sbloccare prima e rinforzare poi.</w:t>
      </w:r>
    </w:p>
    <w:p>
      <w:pPr>
        <w:pStyle w:val="BodyText"/>
      </w:pPr>
      <w:r>
        <w:rPr>
          <w:b/>
          <w:bCs/>
        </w:rPr>
        <w:t xml:space="preserve">“Basta che mi ricordi di stare aperto.”</w:t>
      </w:r>
      <w:r>
        <w:t xml:space="preserve"> </w:t>
      </w:r>
      <w:r>
        <w:t xml:space="preserve">Dura trenta secondi, e lo sa già. Non è una questione di forza di volontà. Il corpo torna dove la struttura lo porta, e lei sta usando l’attenzione per fare un lavoro che dovrebbe fare l’appoggio.</w:t>
      </w:r>
    </w:p>
    <w:p>
      <w:pPr>
        <w:pStyle w:val="BodyText"/>
      </w:pPr>
      <w:r>
        <w:rPr>
          <w:b/>
          <w:bCs/>
        </w:rPr>
        <w:t xml:space="preserve">“Il correttore posturale non serve a niente?”</w:t>
      </w:r>
      <w:r>
        <w:t xml:space="preserve"> </w:t>
      </w:r>
      <w:r>
        <w:t xml:space="preserve">Le tiene le spalle indietro mentre lo indossa, e questo è tutto. È stato messo alla prova: trenta volontari, maglia posturale, e nessun cambiamento degli angoli di testa e spalla. Il lavoro è farle in modo che non ne abbia più bisogno.</w:t>
      </w:r>
    </w:p>
    <w:p>
      <w:pPr>
        <w:pStyle w:val="BodyText"/>
      </w:pPr>
      <w:r>
        <w:rPr>
          <w:b/>
          <w:bCs/>
        </w:rPr>
        <w:t xml:space="preserve">“Ce l’ho da sempre, ormai sono fatto così.”</w:t>
      </w:r>
      <w:r>
        <w:t xml:space="preserve"> </w:t>
      </w:r>
      <w:r>
        <w:t xml:space="preserve">Il torace si adatta nei due sensi, a ogni età. Quanto si riapra il suo lo dice la valutazione. Lo misuro oggi e lo rimisuro, e i numeri glieli dico prima di iniziare.</w:t>
      </w:r>
    </w:p>
    <w:p>
      <w:pPr>
        <w:pStyle w:val="BodyText"/>
      </w:pPr>
      <w:r>
        <w:rPr>
          <w:b/>
          <w:bCs/>
        </w:rPr>
        <w:t xml:space="preserve">“Non ce la farò a farlo tutti i giorni.”</w:t>
      </w:r>
      <w:r>
        <w:t xml:space="preserve"> </w:t>
      </w:r>
      <w:r>
        <w:t xml:space="preserve">Ha ragione lei. Negli studi la differenza non è quanto esercizio fa: è se qualcuno lo segue. E più della metà del miglioramento dopo un esercizio viaggia con il contesto in cui viene consegnato (de Roode, 2024, PMID 39443961;</w:t>
      </w:r>
      <w:r>
        <w:t xml:space="preserve"> </w:t>
      </w:r>
      <w:r>
        <w:rPr>
          <w:i/>
          <w:iCs/>
        </w:rPr>
        <w:t xml:space="preserve">sulla lombalgia, con certezza bassa</w:t>
      </w:r>
      <w:r>
        <w:t xml:space="preserve">). Per questo non le do un programma e basta: le do dei momenti in cui lo rivediamo insieme. E se un esercizio le aumenta il dolore mentre lo fa, me lo dice subito. È il motivo più frequente per cui la gente smette.</w:t>
      </w:r>
    </w:p>
    <w:p>
      <w:pPr>
        <w:pStyle w:val="BlockText"/>
      </w:pPr>
      <w:r>
        <w:rPr>
          <w:b/>
          <w:bCs/>
        </w:rPr>
        <w:t xml:space="preserve">Attenzione — cosa gli dici prima di mandarlo a casa.</w:t>
      </w:r>
      <w:r>
        <w:t xml:space="preserve"> </w:t>
      </w:r>
      <w:r>
        <w:t xml:space="preserve">Le bandiere rosse di questa Bibbia sono tutte d’ingresso. Ne servono tre d’uscita, dette alla prima seduta.</w:t>
      </w:r>
    </w:p>
    <w:p>
      <w:pPr>
        <w:pStyle w:val="Compact"/>
        <w:numPr>
          <w:ilvl w:val="0"/>
          <w:numId w:val="1023"/>
        </w:numPr>
      </w:pPr>
      <w:r>
        <w:rPr>
          <w:b/>
          <w:bCs/>
        </w:rPr>
        <w:t xml:space="preserve">Fiato corto improvviso, o un dolore che punge quando respira</w:t>
      </w:r>
      <w:r>
        <w:t xml:space="preserve"> </w:t>
      </w:r>
      <w:r>
        <w:t xml:space="preserve">→ pronto soccorso, senza chiamarti prima. Pneumotorace ed emotorace dopo un lavoro sul torace si presentano</w:t>
      </w:r>
      <w:r>
        <w:t xml:space="preserve"> </w:t>
      </w:r>
      <w:r>
        <w:rPr>
          <w:b/>
          <w:bCs/>
        </w:rPr>
        <w:t xml:space="preserve">in differita</w:t>
      </w:r>
      <w:r>
        <w:t xml:space="preserve">: ore dopo, quando è già a casa.</w:t>
      </w:r>
    </w:p>
    <w:p>
      <w:pPr>
        <w:pStyle w:val="Compact"/>
        <w:numPr>
          <w:ilvl w:val="0"/>
          <w:numId w:val="1023"/>
        </w:numPr>
      </w:pPr>
      <w:r>
        <w:rPr>
          <w:b/>
          <w:bCs/>
        </w:rPr>
        <w:t xml:space="preserve">Dolore in un punto preciso di una costa, riprodotto dal respiro profondo o dalla tosse</w:t>
      </w:r>
      <w:r>
        <w:t xml:space="preserve"> </w:t>
      </w:r>
      <w:r>
        <w:t xml:space="preserve">→ ti chiama prima della seduta successiva.</w:t>
      </w:r>
    </w:p>
    <w:p>
      <w:pPr>
        <w:pStyle w:val="Compact"/>
        <w:numPr>
          <w:ilvl w:val="0"/>
          <w:numId w:val="1023"/>
        </w:numPr>
      </w:pPr>
      <w:r>
        <w:rPr>
          <w:b/>
          <w:bCs/>
        </w:rPr>
        <w:t xml:space="preserve">Formicolio o perdita di forza a un arto comparsi dopo la seduta</w:t>
      </w:r>
      <w:r>
        <w:t xml:space="preserve"> </w:t>
      </w:r>
      <w:r>
        <w:t xml:space="preserve">→ ti chiama e non aspetta.</w:t>
      </w:r>
    </w:p>
    <w:p>
      <w:pPr>
        <w:pStyle w:val="BlockText"/>
      </w:pPr>
      <w:r>
        <w:t xml:space="preserve">Dirglielo non lo spaventa: gli dà il criterio per distinguere l’indolenzimento previsto da quello che non lo è.</w:t>
      </w:r>
    </w:p>
    <w:p>
      <w:pPr>
        <w:pStyle w:val="FirstParagraph"/>
      </w:pPr>
      <w:r>
        <w:rPr>
          <w:b/>
          <w:bCs/>
        </w:rPr>
        <w:t xml:space="preserve">Cosa non promettere mai.</w:t>
      </w:r>
      <w:r>
        <w:t xml:space="preserve"> </w:t>
      </w:r>
      <w:r>
        <w:t xml:space="preserve">Tre promesse, e poi due frasi.</w:t>
      </w:r>
    </w:p>
    <w:p>
      <w:pPr>
        <w:pStyle w:val="Compact"/>
        <w:numPr>
          <w:ilvl w:val="0"/>
          <w:numId w:val="1024"/>
        </w:numPr>
      </w:pPr>
      <w:r>
        <w:rPr>
          <w:b/>
          <w:bCs/>
        </w:rPr>
        <w:t xml:space="preserve">Spalle indietro.</w:t>
      </w:r>
      <w:r>
        <w:t xml:space="preserve"> </w:t>
      </w:r>
      <w:r>
        <w:t xml:space="preserve">Gli studi sugli interventi scapolari riducono il dolore senza spostare quella misura.</w:t>
      </w:r>
    </w:p>
    <w:p>
      <w:pPr>
        <w:pStyle w:val="Compact"/>
        <w:numPr>
          <w:ilvl w:val="0"/>
          <w:numId w:val="1024"/>
        </w:numPr>
      </w:pPr>
      <w:r>
        <w:rPr>
          <w:b/>
          <w:bCs/>
        </w:rPr>
        <w:t xml:space="preserve">Che il fastidio sparisca.</w:t>
      </w:r>
      <w:r>
        <w:t xml:space="preserve"> </w:t>
      </w:r>
      <w:r>
        <w:t xml:space="preserve">Quello che si sposta in modo documentato è il punto della corsa in cui compare.</w:t>
      </w:r>
    </w:p>
    <w:p>
      <w:pPr>
        <w:pStyle w:val="Compact"/>
        <w:numPr>
          <w:ilvl w:val="0"/>
          <w:numId w:val="1024"/>
        </w:numPr>
      </w:pPr>
      <w:r>
        <w:rPr>
          <w:b/>
          <w:bCs/>
        </w:rPr>
        <w:t xml:space="preserve">Che il risultato resti senza il lavoro attivo.</w:t>
      </w:r>
      <w:r>
        <w:t xml:space="preserve"> </w:t>
      </w:r>
      <w:r>
        <w:t xml:space="preserve">Nessuno ha misurato cosa succede quando si smette.</w:t>
      </w:r>
    </w:p>
    <w:p>
      <w:pPr>
        <w:pStyle w:val="FirstParagraph"/>
      </w:pPr>
      <w:r>
        <w:t xml:space="preserve">Due frasi sono fuori perimetro. La prima è</w:t>
      </w:r>
      <w:r>
        <w:t xml:space="preserve"> </w:t>
      </w:r>
      <w:r>
        <w:rPr>
          <w:i/>
          <w:iCs/>
        </w:rPr>
        <w:t xml:space="preserve">“il suo dolore alla spalla viene dalla postura”</w:t>
      </w:r>
      <w:r>
        <w:t xml:space="preserve">: è un’attribuzione causale che i dati non reggono, ed è materia di diagnosi. La seconda è</w:t>
      </w:r>
      <w:r>
        <w:t xml:space="preserve"> </w:t>
      </w:r>
      <w:r>
        <w:rPr>
          <w:i/>
          <w:iCs/>
        </w:rPr>
        <w:t xml:space="preserve">“le raddrizzo le spalle”</w:t>
      </w:r>
      <w:r>
        <w:t xml:space="preserve">.</w:t>
      </w:r>
    </w:p>
    <w:p>
      <w:pPr>
        <w:pStyle w:val="BodyText"/>
      </w:pPr>
      <w:r>
        <w:rPr>
          <w:b/>
          <w:bCs/>
        </w:rPr>
        <w:t xml:space="preserve">Le tre cose da ricordare, più una</w:t>
      </w:r>
    </w:p>
    <w:p>
      <w:pPr>
        <w:pStyle w:val="Compact"/>
        <w:numPr>
          <w:ilvl w:val="0"/>
          <w:numId w:val="1025"/>
        </w:numPr>
      </w:pPr>
      <w:r>
        <w:t xml:space="preserve">La metafora del vaso sul tavolo fa il lavoro che tre minuti di anatomia non fanno.</w:t>
      </w:r>
    </w:p>
    <w:p>
      <w:pPr>
        <w:pStyle w:val="Compact"/>
        <w:numPr>
          <w:ilvl w:val="0"/>
          <w:numId w:val="1025"/>
        </w:numPr>
      </w:pPr>
      <w:r>
        <w:t xml:space="preserve">Il paziente ha già capito da solo che la volontà non basta. Confermarglielo apre la conversazione.</w:t>
      </w:r>
    </w:p>
    <w:p>
      <w:pPr>
        <w:pStyle w:val="Compact"/>
        <w:numPr>
          <w:ilvl w:val="0"/>
          <w:numId w:val="1025"/>
        </w:numPr>
      </w:pPr>
      <w:r>
        <w:t xml:space="preserve">Le tre promesse da non fare vanno dette prima, non quando il paziente le chiede.</w:t>
      </w:r>
    </w:p>
    <w:p>
      <w:pPr>
        <w:pStyle w:val="Compact"/>
        <w:numPr>
          <w:ilvl w:val="0"/>
          <w:numId w:val="1025"/>
        </w:numPr>
      </w:pPr>
      <w:r>
        <w:rPr>
          <w:b/>
          <w:bCs/>
        </w:rPr>
        <w:t xml:space="preserve">Perché ci sei tu.</w:t>
      </w:r>
      <w:r>
        <w:t xml:space="preserve"> </w:t>
      </w:r>
      <w:r>
        <w:t xml:space="preserve">Quando la postura è stata cambiata artificialmente, l’intensità del dolore non è cambiata. Quello che si è spostato più in alto è il punto della corsa in cui il dolore compariva: 120 persone, con controllo placebo (Lewis, 2005, PMID 15773565). Questo ti autorizza a indicare come</w:t>
      </w:r>
      <w:r>
        <w:t xml:space="preserve"> </w:t>
      </w:r>
      <w:r>
        <w:rPr>
          <w:b/>
          <w:bCs/>
        </w:rPr>
        <w:t xml:space="preserve">obiettivo verificabile</w:t>
      </w:r>
      <w:r>
        <w:t xml:space="preserve"> </w:t>
      </w:r>
      <w:r>
        <w:t xml:space="preserve">che il gesto arrivi più in alto prima del fastidio, e a misurarlo prima e dopo. Non ti autorizza a prometterlo, né a promettere che il fastidio non ci sia.</w:t>
      </w:r>
    </w:p>
    <w:p>
      <w:r>
        <w:pict>
          <v:rect style="width:0;height:1.5pt" o:hralign="center" o:hrstd="t" o:hr="t"/>
        </w:pict>
      </w:r>
    </w:p>
    <w:bookmarkEnd w:id="52"/>
    <w:bookmarkStart w:id="53" w:name="capitolo-14-cosa-fare-adesso"/>
    <w:p>
      <w:pPr>
        <w:pStyle w:val="Heading2"/>
      </w:pPr>
      <w:r>
        <w:t xml:space="preserve">Capitolo 14 — Cosa fare adesso</w:t>
      </w:r>
    </w:p>
    <w:p>
      <w:pPr>
        <w:pStyle w:val="BlockText"/>
      </w:pPr>
      <w:r>
        <w:rPr>
          <w:b/>
          <w:bCs/>
        </w:rPr>
        <w:t xml:space="preserve">In una riga:</w:t>
      </w:r>
      <w:r>
        <w:t xml:space="preserve"> </w:t>
      </w:r>
      <w:r>
        <w:t xml:space="preserve">hai un’ipotesi meccanica forte sul movimento, prove contrarie sulla posizione come causa del dolore, e un modo per non sbagliarti che si chiama misurare prima.</w:t>
      </w:r>
    </w:p>
    <w:p>
      <w:pPr>
        <w:pStyle w:val="FirstParagraph"/>
      </w:pPr>
      <w:r>
        <w:t xml:space="preserve">Arriva una persona che si vede chiusa e ha già provato tutto quello che agisce sopra le spalle. Sotto c’è un torace arrotondato. Su quella pista la scapola scivola avanti senza che nessun muscolo lo decida: è il meccanismo con le prove più forti di questa Bibbia, e vale ventitré gradi di braccio. Quello che comanda cambia da paziente a paziente. Lo decidi se indaghi da monte e verifichi su una misura che non hai toccato. Le tue leve sono tre: torace e coste, traiettoria della scapola, stato con cui il paziente sta sul lettino. Il tuo campo finisce dove l’anamnesi racconta un dolore violento seguito da debolezza, o un braccio che dopo uno strappo non tiene più.</w:t>
      </w:r>
    </w:p>
    <w:p>
      <w:pPr>
        <w:pStyle w:val="BodyText"/>
      </w:pPr>
      <w:r>
        <w:rPr>
          <w:b/>
          <w:bCs/>
        </w:rPr>
        <w:t xml:space="preserve">Quando sei autonomo.</w:t>
      </w:r>
      <w:r>
        <w:t xml:space="preserve"> </w:t>
      </w:r>
      <w:r>
        <w:t xml:space="preserve">Quando separi contenitore rigido, curva fissa e cingolo ipotonico senza esitare. Quando riconosci il paziente su cui puoi poco, e glielo dici prima di iniziare. Quando sai dire a un medico cosa possiamo affermare e cosa no. Non conta quante volte hai letto: conta quali casi sai sciogliere.</w:t>
      </w:r>
    </w:p>
    <w:p>
      <w:pPr>
        <w:pStyle w:val="BodyText"/>
      </w:pPr>
      <w:r>
        <w:rPr>
          <w:b/>
          <w:bCs/>
        </w:rPr>
        <w:t xml:space="preserve">Le tre cose che cambi da lunedì</w:t>
      </w:r>
    </w:p>
    <w:p>
      <w:pPr>
        <w:pStyle w:val="Compact"/>
        <w:numPr>
          <w:ilvl w:val="0"/>
          <w:numId w:val="1026"/>
        </w:numPr>
      </w:pPr>
      <w:r>
        <w:rPr>
          <w:b/>
          <w:bCs/>
        </w:rPr>
        <w:t xml:space="preserve">Guarda il torace prima della spalla.</w:t>
      </w:r>
      <w:r>
        <w:t xml:space="preserve"> </w:t>
      </w:r>
      <w:r>
        <w:t xml:space="preserve">Misura estensione dorsale e rotazione toracica su ogni paziente che ti porta le spalle avanti, e scrivi i numeri.</w:t>
      </w:r>
    </w:p>
    <w:p>
      <w:pPr>
        <w:pStyle w:val="Compact"/>
        <w:numPr>
          <w:ilvl w:val="0"/>
          <w:numId w:val="1026"/>
        </w:numPr>
      </w:pPr>
      <w:r>
        <w:rPr>
          <w:b/>
          <w:bCs/>
        </w:rPr>
        <w:t xml:space="preserve">Di’ al paziente che il risultato che dura è il suo.</w:t>
      </w:r>
      <w:r>
        <w:t xml:space="preserve"> </w:t>
      </w:r>
      <w:r>
        <w:t xml:space="preserve">Alla prima seduta, non alla quarta, e con l’ordine di grandezza di otto settimane.</w:t>
      </w:r>
    </w:p>
    <w:p>
      <w:pPr>
        <w:pStyle w:val="Compact"/>
        <w:numPr>
          <w:ilvl w:val="0"/>
          <w:numId w:val="1026"/>
        </w:numPr>
      </w:pPr>
      <w:r>
        <w:rPr>
          <w:b/>
          <w:bCs/>
        </w:rPr>
        <w:t xml:space="preserve">Smetti di promettere spalle indietro.</w:t>
      </w:r>
      <w:r>
        <w:t xml:space="preserve"> </w:t>
      </w:r>
      <w:r>
        <w:t xml:space="preserve">Offri come obiettivo verificabile il movimento e il punto della corsa, che sono le due cose che gli studi hanno spostato.</w:t>
      </w:r>
    </w:p>
    <w:p>
      <w:pPr>
        <w:pStyle w:val="FirstParagraph"/>
      </w:pPr>
      <w:r>
        <w:rPr>
          <w:i/>
          <w:iCs/>
        </w:rPr>
        <w:t xml:space="preserve">Su questa condizione non hai una letteratura che ti copra. Hai un meccanismo solido, due misure che sai prendere e la disciplina di sceglierle prima di toccare. È meno di quello che vorresti. Il mestiere sta lì: misurare quello che si può misurare, e dire con precisione dov’è che non sai.</w:t>
      </w:r>
    </w:p>
    <w:p>
      <w:pPr>
        <w:pStyle w:val="BodyText"/>
      </w:pPr>
      <w:r>
        <w:rPr>
          <w:b/>
          <w:bCs/>
        </w:rPr>
        <w:t xml:space="preserve">Le tre cose da ricordare, più una</w:t>
      </w:r>
    </w:p>
    <w:p>
      <w:pPr>
        <w:pStyle w:val="Compact"/>
        <w:numPr>
          <w:ilvl w:val="0"/>
          <w:numId w:val="1027"/>
        </w:numPr>
      </w:pPr>
      <w:r>
        <w:t xml:space="preserve">Il torace prima della spalla, e i numeri scritti.</w:t>
      </w:r>
    </w:p>
    <w:p>
      <w:pPr>
        <w:pStyle w:val="Compact"/>
        <w:numPr>
          <w:ilvl w:val="0"/>
          <w:numId w:val="1027"/>
        </w:numPr>
      </w:pPr>
      <w:r>
        <w:t xml:space="preserve">Il risultato che dura appartiene al lavoro del paziente, e si dice alla prima seduta.</w:t>
      </w:r>
    </w:p>
    <w:p>
      <w:pPr>
        <w:pStyle w:val="Compact"/>
        <w:numPr>
          <w:ilvl w:val="0"/>
          <w:numId w:val="1027"/>
        </w:numPr>
      </w:pPr>
      <w:r>
        <w:t xml:space="preserve">L’obiettivo che offri è il movimento, non la forma.</w:t>
      </w:r>
    </w:p>
    <w:p>
      <w:pPr>
        <w:pStyle w:val="Compact"/>
        <w:numPr>
          <w:ilvl w:val="0"/>
          <w:numId w:val="1027"/>
        </w:numPr>
      </w:pPr>
      <w:r>
        <w:rPr>
          <w:b/>
          <w:bCs/>
        </w:rPr>
        <w:t xml:space="preserve">Perché ci sei tu.</w:t>
      </w:r>
      <w:r>
        <w:t xml:space="preserve"> </w:t>
      </w:r>
      <w:r>
        <w:t xml:space="preserve">Quando il programma finisce, la sola finestra che qualcuno ha misurato è di</w:t>
      </w:r>
      <w:r>
        <w:t xml:space="preserve"> </w:t>
      </w:r>
      <w:r>
        <w:rPr>
          <w:b/>
          <w:bCs/>
        </w:rPr>
        <w:t xml:space="preserve">quattro settimane</w:t>
      </w:r>
      <w:r>
        <w:t xml:space="preserve">: su sessanta impiegati con protrazione la propriocezione si era mantenuta (Depreli, 2024, PMID 38533585). Questo ti autorizza a dire al paziente che quello che ha imparato non si perde la settimana dopo. Non ti autorizza a dirgli che l’assetto regge nel tempo: dell’assetto oltre quelle quattro settimane non è stato misurato niente, in nessuna delle due direzioni.</w:t>
      </w:r>
    </w:p>
    <w:p>
      <w:r>
        <w:pict>
          <v:rect style="width:0;height:1.5pt" o:hralign="center" o:hrstd="t" o:hr="t"/>
        </w:pict>
      </w:r>
    </w:p>
    <w:bookmarkEnd w:id="53"/>
    <w:bookmarkStart w:id="54" w:name="appendice-a-glossario"/>
    <w:p>
      <w:pPr>
        <w:pStyle w:val="Heading2"/>
      </w:pPr>
      <w:r>
        <w:t xml:space="preserve">Appendice A — Glossario</w:t>
      </w:r>
    </w:p>
    <w:p>
      <w:pPr>
        <w:pStyle w:val="FirstParagraph"/>
      </w:pPr>
      <w:r>
        <w:rPr>
          <w:b/>
          <w:bCs/>
        </w:rPr>
        <w:t xml:space="preserve">Abduzione nel piano della scapola</w:t>
      </w:r>
      <w:r>
        <w:t xml:space="preserve"> </w:t>
      </w:r>
      <w:r>
        <w:t xml:space="preserve">— Sollevamento del braccio di lato, lungo il piano in cui la scapola giace: circa trenta gradi avanti rispetto al piano frontale.</w:t>
      </w:r>
    </w:p>
    <w:p>
      <w:pPr>
        <w:pStyle w:val="BodyText"/>
      </w:pPr>
      <w:r>
        <w:rPr>
          <w:b/>
          <w:bCs/>
        </w:rPr>
        <w:t xml:space="preserve">Acromion</w:t>
      </w:r>
      <w:r>
        <w:t xml:space="preserve"> </w:t>
      </w:r>
      <w:r>
        <w:t xml:space="preserve">— Sporgenza ossea della scapola che forma il tetto della spalla. È il punto di repere di tutte le misure di posizione usate qui.</w:t>
      </w:r>
    </w:p>
    <w:p>
      <w:pPr>
        <w:pStyle w:val="BodyText"/>
      </w:pPr>
      <w:r>
        <w:rPr>
          <w:b/>
          <w:bCs/>
        </w:rPr>
        <w:t xml:space="preserve">Afferenze C-tattili</w:t>
      </w:r>
      <w:r>
        <w:t xml:space="preserve"> </w:t>
      </w:r>
      <w:r>
        <w:t xml:space="preserve">— Fibre lente della pelle che rispondono al tocco leggero. Scaricano al massimo fra 1 e 10 centimetri al secondo.</w:t>
      </w:r>
    </w:p>
    <w:p>
      <w:pPr>
        <w:pStyle w:val="BodyText"/>
      </w:pPr>
      <w:r>
        <w:rPr>
          <w:b/>
          <w:bCs/>
        </w:rPr>
        <w:t xml:space="preserve">Amiotrofia nevralgica</w:t>
      </w:r>
      <w:r>
        <w:t xml:space="preserve"> </w:t>
      </w:r>
      <w:r>
        <w:t xml:space="preserve">— Malattia infiammatoria dei nervi del cingolo. Dà un dolore violento e improvviso che dura giorni, e una debolezza che compare dopo che il dolore si è attenuato.</w:t>
      </w:r>
    </w:p>
    <w:p>
      <w:pPr>
        <w:pStyle w:val="BodyText"/>
      </w:pPr>
      <w:r>
        <w:rPr>
          <w:b/>
          <w:bCs/>
        </w:rPr>
        <w:t xml:space="preserve">Apice polmonare</w:t>
      </w:r>
      <w:r>
        <w:t xml:space="preserve"> </w:t>
      </w:r>
      <w:r>
        <w:t xml:space="preserve">— La parte più alta del polmone, sotto la clavicola. È la sede del tumore di Pancoast, che può presentarsi come dolore di spalla.</w:t>
      </w:r>
    </w:p>
    <w:p>
      <w:pPr>
        <w:pStyle w:val="BodyText"/>
      </w:pPr>
      <w:r>
        <w:rPr>
          <w:b/>
          <w:bCs/>
        </w:rPr>
        <w:t xml:space="preserve">Arco acromiale</w:t>
      </w:r>
      <w:r>
        <w:t xml:space="preserve"> </w:t>
      </w:r>
      <w:r>
        <w:t xml:space="preserve">— Il tetto osseo e legamentoso sotto cui la testa dell’omero scorre mentre il braccio sale.</w:t>
      </w:r>
    </w:p>
    <w:p>
      <w:pPr>
        <w:pStyle w:val="BodyText"/>
      </w:pPr>
      <w:r>
        <w:rPr>
          <w:b/>
          <w:bCs/>
        </w:rPr>
        <w:t xml:space="preserve">Aritmia sinusale respiratoria</w:t>
      </w:r>
      <w:r>
        <w:t xml:space="preserve"> </w:t>
      </w:r>
      <w:r>
        <w:t xml:space="preserve">— La normale variazione della frequenza cardiaca con il respiro: sale in inspirazione, scende in espirazione. Si usa come indice di attività vagale.</w:t>
      </w:r>
    </w:p>
    <w:p>
      <w:pPr>
        <w:pStyle w:val="BodyText"/>
      </w:pPr>
      <w:r>
        <w:rPr>
          <w:b/>
          <w:bCs/>
        </w:rPr>
        <w:t xml:space="preserve">Assetto seduto (eretto, normale, accasciato)</w:t>
      </w:r>
      <w:r>
        <w:t xml:space="preserve"> </w:t>
      </w:r>
      <w:r>
        <w:t xml:space="preserve">— Le tre posizioni sedute usate negli studi citati: schiena attivamente raddrizzata, seduta spontanea, seduta lasciata andare in flessione dorsale. Non sono descrizioni di postura del paziente: sono condizioni sperimentali.</w:t>
      </w:r>
    </w:p>
    <w:p>
      <w:pPr>
        <w:pStyle w:val="BodyText"/>
      </w:pPr>
      <w:r>
        <w:rPr>
          <w:b/>
          <w:bCs/>
        </w:rPr>
        <w:t xml:space="preserve">Autoefficacia sul dolore</w:t>
      </w:r>
      <w:r>
        <w:t xml:space="preserve"> </w:t>
      </w:r>
      <w:r>
        <w:t xml:space="preserve">— Quanto il paziente si sente capace di fare quello che gli serve nonostante il dolore.</w:t>
      </w:r>
    </w:p>
    <w:p>
      <w:pPr>
        <w:pStyle w:val="BodyText"/>
      </w:pPr>
      <w:r>
        <w:rPr>
          <w:b/>
          <w:bCs/>
        </w:rPr>
        <w:t xml:space="preserve">Cambiamento minimo rilevabile</w:t>
      </w:r>
      <w:r>
        <w:t xml:space="preserve"> </w:t>
      </w:r>
      <w:r>
        <w:t xml:space="preserve">— Il più piccolo spostamento di una misura che si può attribuire al paziente e non all’errore dello strumento. Delle quattro misure di questa Bibbia, tre non ce l’hanno pubblicato; la soglia di pressione dolorosa sì (Walton, 2011).</w:t>
      </w:r>
    </w:p>
    <w:p>
      <w:pPr>
        <w:pStyle w:val="BodyText"/>
      </w:pPr>
      <w:r>
        <w:rPr>
          <w:b/>
          <w:bCs/>
        </w:rPr>
        <w:t xml:space="preserve">Capacità vitale forzata</w:t>
      </w:r>
      <w:r>
        <w:t xml:space="preserve"> </w:t>
      </w:r>
      <w:r>
        <w:t xml:space="preserve">— Il volume massimo di aria che si riesce a espirare dopo un’inspirazione piena.</w:t>
      </w:r>
    </w:p>
    <w:p>
      <w:pPr>
        <w:pStyle w:val="BodyText"/>
      </w:pPr>
      <w:r>
        <w:rPr>
          <w:b/>
          <w:bCs/>
        </w:rPr>
        <w:t xml:space="preserve">Capsulite adesiva</w:t>
      </w:r>
      <w:r>
        <w:t xml:space="preserve"> </w:t>
      </w:r>
      <w:r>
        <w:t xml:space="preserve">— Irrigidimento della capsula della spalla con perdita di movimento, anche</w:t>
      </w:r>
      <w:r>
        <w:t xml:space="preserve"> </w:t>
      </w:r>
      <w:r>
        <w:rPr>
          <w:b/>
          <w:bCs/>
        </w:rPr>
        <w:t xml:space="preserve">passivo</w:t>
      </w:r>
      <w:r>
        <w:t xml:space="preserve">. Il segno che la separa dalla protrazione è la rotazione esterna passiva ridotta a gomito al fianco.</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Cifosi dorsale</w:t>
      </w:r>
      <w:r>
        <w:t xml:space="preserve"> </w:t>
      </w:r>
      <w:r>
        <w:t xml:space="preserve">— Curva della colonna vertebrale nella schiena alta, a concavità anteriore.</w:t>
      </w:r>
    </w:p>
    <w:p>
      <w:pPr>
        <w:pStyle w:val="BodyText"/>
      </w:pPr>
      <w:r>
        <w:rPr>
          <w:b/>
          <w:bCs/>
        </w:rPr>
        <w:t xml:space="preserve">Cinematica</w:t>
      </w:r>
      <w:r>
        <w:t xml:space="preserve"> </w:t>
      </w:r>
      <w:r>
        <w:t xml:space="preserve">— Come un segmento si muove nello spazio: quanto, in quale direzione, con quale tempismo.</w:t>
      </w:r>
    </w:p>
    <w:p>
      <w:pPr>
        <w:pStyle w:val="BodyText"/>
      </w:pPr>
      <w:r>
        <w:rPr>
          <w:b/>
          <w:bCs/>
        </w:rPr>
        <w:t xml:space="preserve">Coefficiente di correlazione intraclasse</w:t>
      </w:r>
      <w:r>
        <w:t xml:space="preserve"> </w:t>
      </w:r>
      <w:r>
        <w:t xml:space="preserve">— Numero da 0 a 1: quanto una misura ripetuta si somiglia. Sopra 0,75 l’affidabilità è buona.</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Misura della sudorazione della pelle. È un indice</w:t>
      </w:r>
      <w:r>
        <w:t xml:space="preserve"> </w:t>
      </w:r>
      <w:r>
        <w:rPr>
          <w:b/>
          <w:bCs/>
        </w:rPr>
        <w:t xml:space="preserve">fasico della risposta allo stimolo</w:t>
      </w:r>
      <w:r>
        <w:t xml:space="preserve"> </w:t>
      </w:r>
      <w:r>
        <w:t xml:space="preserve">simpatico, non del livello tonico di attivazione: nella terapia manuale il suo aumento accompagna l’ipoalgesia invece di escluderla.</w:t>
      </w:r>
    </w:p>
    <w:p>
      <w:pPr>
        <w:pStyle w:val="BodyText"/>
      </w:pPr>
      <w:r>
        <w:rPr>
          <w:b/>
          <w:bCs/>
        </w:rPr>
        <w:t xml:space="preserve">Corteo neurovegetativo</w:t>
      </w:r>
      <w:r>
        <w:t xml:space="preserve"> </w:t>
      </w:r>
      <w:r>
        <w:t xml:space="preserve">— I segni che accompagnano un dolore viscerale: sudorazione, nausea, fiato corto, pallore.</w:t>
      </w:r>
    </w:p>
    <w:p>
      <w:pPr>
        <w:pStyle w:val="BodyText"/>
      </w:pPr>
      <w:r>
        <w:rPr>
          <w:b/>
          <w:bCs/>
        </w:rPr>
        <w:t xml:space="preserve">Costo-vertebrali e costo-trasversarie (articolazioni)</w:t>
      </w:r>
      <w:r>
        <w:t xml:space="preserve"> </w:t>
      </w:r>
      <w:r>
        <w:t xml:space="preserve">— I due contatti posteriori fra costa e vertebra: le cerniere su cui la costa ruota.</w:t>
      </w:r>
    </w:p>
    <w:p>
      <w:pPr>
        <w:pStyle w:val="BodyText"/>
      </w:pPr>
      <w:r>
        <w:rPr>
          <w:b/>
          <w:bCs/>
        </w:rPr>
        <w:t xml:space="preserve">Dentato anteriore</w:t>
      </w:r>
      <w:r>
        <w:t xml:space="preserve"> </w:t>
      </w:r>
      <w:r>
        <w:t xml:space="preserve">— Muscolo che avvolge la gabbia toracica e tiene la scapola aderente alle coste, accompagnandola in rotazione verso l’alto.</w:t>
      </w:r>
    </w:p>
    <w:p>
      <w:pPr>
        <w:pStyle w:val="BodyText"/>
      </w:pPr>
      <w:r>
        <w:rPr>
          <w:b/>
          <w:bCs/>
        </w:rPr>
        <w:t xml:space="preserve">DIMOSTRATO</w:t>
      </w:r>
      <w:r>
        <w:t xml:space="preserve"> </w:t>
      </w:r>
      <w:r>
        <w:rPr>
          <w:i/>
          <w:iCs/>
        </w:rPr>
        <w:t xml:space="preserve">(studi sull’uomo, solidi)</w:t>
      </w:r>
      <w:r>
        <w:t xml:space="preserve"> </w:t>
      </w:r>
      <w:r>
        <w:t xml:space="preserve">— Etichetta di solidità. In questa Bibbia copre tre casi, dichiarati ogni volta: studi controllati e revisioni sistematiche, coorti ampie con dose-risposta, misura sperimentale diretta nell’uomo.</w:t>
      </w:r>
    </w:p>
    <w:p>
      <w:pPr>
        <w:pStyle w:val="BodyText"/>
      </w:pPr>
      <w:r>
        <w:rPr>
          <w:b/>
          <w:bCs/>
        </w:rPr>
        <w:t xml:space="preserve">Dolore nociplastico</w:t>
      </w:r>
      <w:r>
        <w:t xml:space="preserve"> </w:t>
      </w:r>
      <w:r>
        <w:t xml:space="preserve">— Dolore sproporzionato al reperto, diffuso oltre il territorio di una struttura, che non risponde al carico locale. Si distingue dal</w:t>
      </w:r>
      <w:r>
        <w:t xml:space="preserve"> </w:t>
      </w:r>
      <w:r>
        <w:rPr>
          <w:b/>
          <w:bCs/>
        </w:rPr>
        <w:t xml:space="preserve">nocicettivo</w:t>
      </w:r>
      <w:r>
        <w:t xml:space="preserve"> </w:t>
      </w:r>
      <w:r>
        <w:t xml:space="preserve">(proporzionato a un tessuto irritato) e dal</w:t>
      </w:r>
      <w:r>
        <w:t xml:space="preserve"> </w:t>
      </w:r>
      <w:r>
        <w:rPr>
          <w:b/>
          <w:bCs/>
        </w:rPr>
        <w:t xml:space="preserve">neuropatico</w:t>
      </w:r>
      <w:r>
        <w:t xml:space="preserve"> </w:t>
      </w:r>
      <w:r>
        <w:t xml:space="preserve">(di un nervo leso o compresso).</w:t>
      </w:r>
    </w:p>
    <w:p>
      <w:pPr>
        <w:pStyle w:val="BodyText"/>
      </w:pPr>
      <w:r>
        <w:rPr>
          <w:b/>
          <w:bCs/>
        </w:rPr>
        <w:t xml:space="preserve">Dolore subacromiale (sindrome da conflitto)</w:t>
      </w:r>
      <w:r>
        <w:t xml:space="preserve"> </w:t>
      </w:r>
      <w:r>
        <w:t xml:space="preserve">— Dolore di spalla nei gesti sopra la testa, attribuito alle strutture sotto l’arco acromiale. È la popolazione di quasi tutti gli studi citati qui.</w:t>
      </w:r>
    </w:p>
    <w:p>
      <w:pPr>
        <w:pStyle w:val="BodyText"/>
      </w:pPr>
      <w:r>
        <w:rPr>
          <w:b/>
          <w:bCs/>
        </w:rPr>
        <w:t xml:space="preserve">Discinesia scapolare</w:t>
      </w:r>
      <w:r>
        <w:t xml:space="preserve"> </w:t>
      </w:r>
      <w:r>
        <w:t xml:space="preserve">— Alterazione visibile del movimento o della posizione a riposo della scapola durante il movimento del braccio.</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Distanza acromion-lettino</w:t>
      </w:r>
      <w:r>
        <w:t xml:space="preserve"> </w:t>
      </w:r>
      <w:r>
        <w:t xml:space="preserve">— Misura, a paziente supino, fra il bordo posteriore dell’acromion e il piano del lettino. In questa Bibbia è un</w:t>
      </w:r>
      <w:r>
        <w:t xml:space="preserve"> </w:t>
      </w:r>
      <w:r>
        <w:rPr>
          <w:b/>
          <w:bCs/>
        </w:rPr>
        <w:t xml:space="preserve">dato descrittivo di inquadramento</w:t>
      </w:r>
      <w:r>
        <w:t xml:space="preserve">, non un marker: non fonda il mandato e non misura il risultato.</w:t>
      </w:r>
    </w:p>
    <w:p>
      <w:pPr>
        <w:pStyle w:val="BodyText"/>
      </w:pPr>
      <w:r>
        <w:rPr>
          <w:b/>
          <w:bCs/>
        </w:rPr>
        <w:t xml:space="preserve">Effetti contestuali</w:t>
      </w:r>
      <w:r>
        <w:t xml:space="preserve"> </w:t>
      </w:r>
      <w:r>
        <w:t xml:space="preserve">— La quota di miglioramento che viaggia con la relazione, l’aspettativa e il modo in cui l’intervento viene consegnato, e non con l’intervento in sé.</w:t>
      </w:r>
    </w:p>
    <w:p>
      <w:pPr>
        <w:pStyle w:val="BodyText"/>
      </w:pPr>
      <w:r>
        <w:rPr>
          <w:b/>
          <w:bCs/>
        </w:rPr>
        <w:t xml:space="preserve">Errore tipico dello strumento</w:t>
      </w:r>
      <w:r>
        <w:t xml:space="preserve"> </w:t>
      </w:r>
      <w:r>
        <w:t xml:space="preserve">— Quanto una misura ripetuta oscilla per colpa dello strumento e di chi lo usa. Raddoppiato, è la soglia convenzionale usata in questa Bibbia in mancanza di un cambiamento minimo rilevabile.</w:t>
      </w:r>
    </w:p>
    <w:p>
      <w:pPr>
        <w:pStyle w:val="BodyText"/>
      </w:pPr>
      <w:r>
        <w:rPr>
          <w:b/>
          <w:bCs/>
        </w:rPr>
        <w:t xml:space="preserve">Frattura da fragilità</w:t>
      </w:r>
      <w:r>
        <w:t xml:space="preserve"> </w:t>
      </w:r>
      <w:r>
        <w:t xml:space="preserve">— Frattura avvenuta per un trauma banale, su un osso indebolito.</w:t>
      </w:r>
    </w:p>
    <w:p>
      <w:pPr>
        <w:pStyle w:val="BodyText"/>
      </w:pPr>
      <w:r>
        <w:rPr>
          <w:b/>
          <w:bCs/>
        </w:rPr>
        <w:t xml:space="preserve">Gleno-omerale (articolazione)</w:t>
      </w:r>
      <w:r>
        <w:t xml:space="preserve"> </w:t>
      </w:r>
      <w:r>
        <w:t xml:space="preserve">— L’articolazione fra testa dell’omero e cavità glenoidea: quella che il paziente chiama «la spalla».</w:t>
      </w:r>
    </w:p>
    <w:p>
      <w:pPr>
        <w:pStyle w:val="BodyText"/>
      </w:pPr>
      <w:r>
        <w:rPr>
          <w:b/>
          <w:bCs/>
        </w:rPr>
        <w:t xml:space="preserve">Ipoalgesia</w:t>
      </w:r>
      <w:r>
        <w:t xml:space="preserve"> </w:t>
      </w:r>
      <w:r>
        <w:t xml:space="preserve">— Riduzione della sensibilità al dolore. È l’effetto neurofisiologico che regge le prove della terapia manuale su questo distretto.</w:t>
      </w:r>
    </w:p>
    <w:p>
      <w:pPr>
        <w:pStyle w:val="BodyText"/>
      </w:pPr>
      <w:r>
        <w:rPr>
          <w:b/>
          <w:bCs/>
        </w:rPr>
        <w:t xml:space="preserve">IPOTESI</w:t>
      </w:r>
      <w:r>
        <w:t xml:space="preserve"> </w:t>
      </w:r>
      <w:r>
        <w:rPr>
          <w:i/>
          <w:iCs/>
        </w:rPr>
        <w:t xml:space="preserve">(meccanismo coerente, nessuno studio)</w:t>
      </w:r>
      <w:r>
        <w:t xml:space="preserve"> </w:t>
      </w:r>
      <w:r>
        <w:t xml:space="preserve">— Etichetta di solidità. Variante ammessa, quando esistono studi diretti a risultato contrario o discordante:</w:t>
      </w:r>
      <w:r>
        <w:t xml:space="preserve"> </w:t>
      </w:r>
      <w:r>
        <w:rPr>
          <w:i/>
          <w:iCs/>
        </w:rPr>
        <w:t xml:space="preserve">(meccanismo coerente, prove contrarie)</w:t>
      </w:r>
      <w:r>
        <w:t xml:space="preserve">.</w:t>
      </w:r>
    </w:p>
    <w:p>
      <w:pPr>
        <w:pStyle w:val="BodyText"/>
      </w:pPr>
      <w:r>
        <w:rPr>
          <w:b/>
          <w:bCs/>
        </w:rPr>
        <w:t xml:space="preserve">Letteratura grigia</w:t>
      </w:r>
      <w:r>
        <w:t xml:space="preserve"> </w:t>
      </w:r>
      <w:r>
        <w:t xml:space="preserve">— Studi non pubblicati su rivista con revisione fra pari: tesi, atti di congresso, rapporti. La loro presenza in una revisione abbassa la fiducia nel risultato.</w:t>
      </w:r>
    </w:p>
    <w:p>
      <w:pPr>
        <w:pStyle w:val="BodyText"/>
      </w:pPr>
      <w:r>
        <w:rPr>
          <w:b/>
          <w:bCs/>
        </w:rPr>
        <w:t xml:space="preserve">Malattia di Scheuermann</w:t>
      </w:r>
      <w:r>
        <w:t xml:space="preserve"> </w:t>
      </w:r>
      <w:r>
        <w:t xml:space="preserve">— Alterazione della crescita delle vertebre dorsali nell’adolescente, che lascia una curva dorsale aumentata e rigida in età adulta.</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Minima differenza clinicamente importante</w:t>
      </w:r>
      <w:r>
        <w:t xml:space="preserve"> </w:t>
      </w:r>
      <w:r>
        <w:t xml:space="preserve">— Il più piccolo cambiamento che il paziente percepisce come un miglioramento. Sulla scala del dolore 0-10 vale 1,1 punti (Mintken, 2009).</w:t>
      </w:r>
    </w:p>
    <w:p>
      <w:pPr>
        <w:pStyle w:val="BodyText"/>
      </w:pPr>
      <w:r>
        <w:rPr>
          <w:b/>
          <w:bCs/>
        </w:rPr>
        <w:t xml:space="preserve">Modulazione discendente</w:t>
      </w:r>
      <w:r>
        <w:t xml:space="preserve"> </w:t>
      </w:r>
      <w:r>
        <w:t xml:space="preserve">— I circuiti che dal cervello abbassano il segnale di dolore. È una delle vie dell’ipoalgesia da terapia manuale.</w:t>
      </w:r>
    </w:p>
    <w:p>
      <w:pPr>
        <w:pStyle w:val="BodyText"/>
      </w:pPr>
      <w:r>
        <w:rPr>
          <w:b/>
          <w:bCs/>
        </w:rPr>
        <w:t xml:space="preserve">Nervo toracico lungo</w:t>
      </w:r>
      <w:r>
        <w:t xml:space="preserve"> </w:t>
      </w:r>
      <w:r>
        <w:t xml:space="preserve">— Nervo che innerva il dentato anteriore, lungo e superficiale sulla parete laterale del torace.</w:t>
      </w:r>
    </w:p>
    <w:p>
      <w:pPr>
        <w:pStyle w:val="BodyText"/>
      </w:pPr>
      <w:r>
        <w:rPr>
          <w:b/>
          <w:bCs/>
        </w:rPr>
        <w:t xml:space="preserve">Parestesia</w:t>
      </w:r>
      <w:r>
        <w:t xml:space="preserve"> </w:t>
      </w:r>
      <w:r>
        <w:t xml:space="preserve">— Formicolio o sensazione anomala senza deficit obiettivabile. Se cambia con la posizione del cingolo è posizionale.</w:t>
      </w:r>
    </w:p>
    <w:p>
      <w:pPr>
        <w:pStyle w:val="BodyText"/>
      </w:pPr>
      <w:r>
        <w:rPr>
          <w:b/>
          <w:bCs/>
        </w:rPr>
        <w:t xml:space="preserve">Piccolo pettorale</w:t>
      </w:r>
      <w:r>
        <w:t xml:space="preserve"> </w:t>
      </w:r>
      <w:r>
        <w:t xml:space="preserve">— Muscolo che collega terza, quarta e quinta costa al processo coracoideo della scapola, tirandola in avanti e in basso.</w:t>
      </w:r>
    </w:p>
    <w:p>
      <w:pPr>
        <w:pStyle w:val="BodyText"/>
      </w:pPr>
      <w:r>
        <w:rPr>
          <w:b/>
          <w:bCs/>
        </w:rPr>
        <w:t xml:space="preserve">Plesso brachiale</w:t>
      </w:r>
      <w:r>
        <w:t xml:space="preserve"> </w:t>
      </w:r>
      <w:r>
        <w:t xml:space="preserve">— I nervi che dal collo scendono al braccio, attraverso tre passaggi stretti. Uno corre sotto il piccolo pettorale.</w:t>
      </w:r>
    </w:p>
    <w:p>
      <w:pPr>
        <w:pStyle w:val="BodyText"/>
      </w:pPr>
      <w:r>
        <w:rPr>
          <w:b/>
          <w:bCs/>
        </w:rPr>
        <w:t xml:space="preserve">Polimialgia reumatica</w:t>
      </w:r>
      <w:r>
        <w:t xml:space="preserve"> </w:t>
      </w:r>
      <w:r>
        <w:t xml:space="preserve">— Malattia infiammatoria dopo i cinquant’anni: dolore bilaterale del cingolo, rigidità mattutina prolungata, indici di infiammazione alti. Si accompagna all’arterite gigantocellulare.</w:t>
      </w:r>
    </w:p>
    <w:p>
      <w:pPr>
        <w:pStyle w:val="BodyText"/>
      </w:pPr>
      <w:r>
        <w:rPr>
          <w:b/>
          <w:bCs/>
        </w:rPr>
        <w:t xml:space="preserve">PROBABILE</w:t>
      </w:r>
      <w:r>
        <w:t xml:space="preserve"> </w:t>
      </w:r>
      <w:r>
        <w:rPr>
          <w:i/>
          <w:iCs/>
        </w:rPr>
        <w:t xml:space="preserve">(razionale forte, prove parziali)</w:t>
      </w:r>
      <w:r>
        <w:t xml:space="preserve"> </w:t>
      </w:r>
      <w:r>
        <w:t xml:space="preserve">— Etichetta di solidità.</w:t>
      </w:r>
    </w:p>
    <w:p>
      <w:pPr>
        <w:pStyle w:val="BodyText"/>
      </w:pPr>
      <w:r>
        <w:rPr>
          <w:b/>
          <w:bCs/>
        </w:rPr>
        <w:t xml:space="preserve">Propriocezione</w:t>
      </w:r>
      <w:r>
        <w:t xml:space="preserve"> </w:t>
      </w:r>
      <w:r>
        <w:t xml:space="preserve">— Il senso della posizione del proprio corpo, costruito sui sensori di muscoli, tendini e articolazioni.</w:t>
      </w:r>
    </w:p>
    <w:p>
      <w:pPr>
        <w:pStyle w:val="BodyText"/>
      </w:pPr>
      <w:r>
        <w:rPr>
          <w:b/>
          <w:bCs/>
        </w:rPr>
        <w:t xml:space="preserve">Protrazione</w:t>
      </w:r>
      <w:r>
        <w:t xml:space="preserve"> </w:t>
      </w:r>
      <w:r>
        <w:t xml:space="preserve">— Posizione della spalla in cui l’acromion si trova più avanti rispetto alla linea del tronco. È una misura, non una diagnosi.</w:t>
      </w:r>
    </w:p>
    <w:p>
      <w:pPr>
        <w:pStyle w:val="BodyText"/>
      </w:pPr>
      <w:r>
        <w:rPr>
          <w:b/>
          <w:bCs/>
        </w:rPr>
        <w:t xml:space="preserve">RAGIONAMENTO</w:t>
      </w:r>
      <w:r>
        <w:t xml:space="preserve"> </w:t>
      </w:r>
      <w:r>
        <w:rPr>
          <w:i/>
          <w:iCs/>
        </w:rPr>
        <w:t xml:space="preserve">(cornice clinica, non una prova)</w:t>
      </w:r>
      <w:r>
        <w:t xml:space="preserve"> </w:t>
      </w:r>
      <w:r>
        <w:t xml:space="preserve">— Etichetta di solidità: cornice clinica interna, da scrivere come ipotesi e mai come fatto.</w:t>
      </w:r>
    </w:p>
    <w:p>
      <w:pPr>
        <w:pStyle w:val="BodyText"/>
      </w:pPr>
      <w:r>
        <w:rPr>
          <w:b/>
          <w:bCs/>
        </w:rPr>
        <w:t xml:space="preserve">Radicolopatia cervicale</w:t>
      </w:r>
      <w:r>
        <w:t xml:space="preserve"> </w:t>
      </w:r>
      <w:r>
        <w:t xml:space="preserve">— Sofferenza di una radice nervosa del collo: dolore, formicolio o debolezza su un territorio preciso.</w:t>
      </w:r>
    </w:p>
    <w:p>
      <w:pPr>
        <w:pStyle w:val="BodyText"/>
      </w:pPr>
      <w:r>
        <w:rPr>
          <w:b/>
          <w:bCs/>
        </w:rPr>
        <w:t xml:space="preserve">Reclutamento continuo (ipotesi Cinderella)</w:t>
      </w:r>
      <w:r>
        <w:t xml:space="preserve"> </w:t>
      </w:r>
      <w:r>
        <w:t xml:space="preserve">— Le unità motorie a bassa soglia sono reclutate per prime e lasciate accese per ultime: in un lavoro leggero e lungo non si spengono mai, e si sensibilizzano.</w:t>
      </w:r>
    </w:p>
    <w:p>
      <w:pPr>
        <w:pStyle w:val="BodyText"/>
      </w:pPr>
      <w:r>
        <w:rPr>
          <w:b/>
          <w:bCs/>
        </w:rPr>
        <w:t xml:space="preserve">Regola del ponte</w:t>
      </w:r>
      <w:r>
        <w:t xml:space="preserve"> </w:t>
      </w:r>
      <w:r>
        <w:t xml:space="preserve">— La regola che governa l’uso della letteratura trasversale: una prova ottenuta su un’altra popolazione o con un altro intervento alza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w:t>
      </w:r>
    </w:p>
    <w:p>
      <w:pPr>
        <w:pStyle w:val="BodyText"/>
      </w:pPr>
      <w:r>
        <w:rPr>
          <w:b/>
          <w:bCs/>
        </w:rPr>
        <w:t xml:space="preserve">Regressione alla media</w:t>
      </w:r>
      <w:r>
        <w:t xml:space="preserve"> </w:t>
      </w:r>
      <w:r>
        <w:t xml:space="preserve">— Una misura presa quando il paziente sta peggio tende a migliorare da sola alla ripetizione.</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Romboidi</w:t>
      </w:r>
      <w:r>
        <w:t xml:space="preserve"> </w:t>
      </w:r>
      <w:r>
        <w:t xml:space="preserve">— Muscoli fra le vertebre dorsali alte e il bordo mediale della scapola: la portano indietro e verso l’interno.</w:t>
      </w:r>
    </w:p>
    <w:p>
      <w:pPr>
        <w:pStyle w:val="BodyText"/>
      </w:pPr>
      <w:r>
        <w:rPr>
          <w:b/>
          <w:bCs/>
        </w:rPr>
        <w:t xml:space="preserve">Rotazione verso l’alto della scapola</w:t>
      </w:r>
      <w:r>
        <w:t xml:space="preserve"> </w:t>
      </w:r>
      <w:r>
        <w:t xml:space="preserve">— Movimento con cui la cavità glenoidea si orienta in alto e in fuori mentre il braccio sale.</w:t>
      </w:r>
    </w:p>
    <w:p>
      <w:pPr>
        <w:pStyle w:val="BodyText"/>
      </w:pPr>
      <w:r>
        <w:rPr>
          <w:b/>
          <w:bCs/>
        </w:rPr>
        <w:t xml:space="preserve">Scapola alata</w:t>
      </w:r>
      <w:r>
        <w:t xml:space="preserve"> </w:t>
      </w:r>
      <w:r>
        <w:t xml:space="preserve">— Sporgenza del bordo mediale della scapola dalla gabbia toracica.</w:t>
      </w:r>
    </w:p>
    <w:p>
      <w:pPr>
        <w:pStyle w:val="BodyText"/>
      </w:pPr>
      <w:r>
        <w:rPr>
          <w:b/>
          <w:bCs/>
        </w:rPr>
        <w:t xml:space="preserve">Sensibilizzazione centrale</w:t>
      </w:r>
      <w:r>
        <w:t xml:space="preserve"> </w:t>
      </w:r>
      <w:r>
        <w:t xml:space="preserve">— Il sistema nervoso centrale amplifica il dolore oltre quello che il tessuto giustifica. Nella spalla riguarda un sottogruppo.</w:t>
      </w:r>
    </w:p>
    <w:p>
      <w:pPr>
        <w:pStyle w:val="BodyText"/>
      </w:pPr>
      <w:r>
        <w:rPr>
          <w:b/>
          <w:bCs/>
        </w:rPr>
        <w:t xml:space="preserve">Sindrome di Horner</w:t>
      </w:r>
      <w:r>
        <w:t xml:space="preserve"> </w:t>
      </w:r>
      <w:r>
        <w:t xml:space="preserve">— Pupilla piccola e palpebra calante dallo stesso lato. Se recente e con dolore a collo o testa, è una dissecazione carotidea finché non è escluso; se datata, fa cercare l’apice polmonare.</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dolorosa</w:t>
      </w:r>
      <w:r>
        <w:t xml:space="preserve"> </w:t>
      </w:r>
      <w:r>
        <w:t xml:space="preserve">— La pressione, misurata con un algometro, alla quale un punto comincia a fare male. Presa su un sito lontano dalla scena, è il marker dello stato di attivazione.</w:t>
      </w:r>
    </w:p>
    <w:p>
      <w:pPr>
        <w:pStyle w:val="BodyText"/>
      </w:pPr>
      <w:r>
        <w:rPr>
          <w:b/>
          <w:bCs/>
        </w:rPr>
        <w:t xml:space="preserve">Spazio subacromiale</w:t>
      </w:r>
      <w:r>
        <w:t xml:space="preserve"> </w:t>
      </w:r>
      <w:r>
        <w:t xml:space="preserve">— Distanza fra la faccia inferiore dell’acromion e la testa dell’omero.</w:t>
      </w:r>
    </w:p>
    <w:p>
      <w:pPr>
        <w:pStyle w:val="BodyText"/>
      </w:pPr>
      <w:r>
        <w:rPr>
          <w:b/>
          <w:bCs/>
        </w:rPr>
        <w:t xml:space="preserve">Sterno-clavicolare (articolazione)</w:t>
      </w:r>
      <w:r>
        <w:t xml:space="preserve"> </w:t>
      </w:r>
      <w:r>
        <w:t xml:space="preserve">— L’unico contatto osseo fra l’arto superiore e lo scheletro assiale. Durante l’elevazione la clavicola ci ruota all’indietro di circa 31 gradi.</w:t>
      </w:r>
    </w:p>
    <w:p>
      <w:pPr>
        <w:pStyle w:val="BodyText"/>
      </w:pPr>
      <w:r>
        <w:rPr>
          <w:b/>
          <w:bCs/>
        </w:rPr>
        <w:t xml:space="preserve">Storia naturale</w:t>
      </w:r>
      <w:r>
        <w:t xml:space="preserve"> </w:t>
      </w:r>
      <w:r>
        <w:t xml:space="preserve">— Come una condizione evolve da sola. Nella spalla circa metà dei nuovi episodi guarisce a sei mesi.</w:t>
      </w:r>
    </w:p>
    <w:p>
      <w:pPr>
        <w:pStyle w:val="BodyText"/>
      </w:pPr>
      <w:r>
        <w:rPr>
          <w:b/>
          <w:bCs/>
        </w:rPr>
        <w:t xml:space="preserve">Studio trasversale</w:t>
      </w:r>
      <w:r>
        <w:t xml:space="preserve"> </w:t>
      </w:r>
      <w:r>
        <w:t xml:space="preserve">— Fotografa più misure nello stesso momento. Mostra che vanno insieme, non quale venga prima.</w:t>
      </w:r>
    </w:p>
    <w:p>
      <w:pPr>
        <w:pStyle w:val="BodyText"/>
      </w:pPr>
      <w:r>
        <w:rPr>
          <w:b/>
          <w:bCs/>
        </w:rPr>
        <w:t xml:space="preserve">Taping</w:t>
      </w:r>
      <w:r>
        <w:t xml:space="preserve"> </w:t>
      </w:r>
      <w:r>
        <w:t xml:space="preserve">— Applicazione di nastri adesivi sulla cute con funzione di stimolo o sostegno. In questa Bibbia compare solo come strumento sperimentale usato per modificare la postura in uno studio, mai come leva clinica.</w:t>
      </w:r>
    </w:p>
    <w:p>
      <w:pPr>
        <w:pStyle w:val="BodyText"/>
      </w:pPr>
      <w:r>
        <w:rPr>
          <w:b/>
          <w:bCs/>
        </w:rPr>
        <w:t xml:space="preserve">Inclinazione all’indietro della scapola</w:t>
      </w:r>
      <w:r>
        <w:t xml:space="preserve"> </w:t>
      </w:r>
      <w:r>
        <w:t xml:space="preserve">— Movimento con cui il bordo superiore della scapola va indietro mentre il braccio sale.</w:t>
      </w:r>
    </w:p>
    <w:p>
      <w:pPr>
        <w:pStyle w:val="BodyText"/>
      </w:pPr>
      <w:r>
        <w:rPr>
          <w:b/>
          <w:bCs/>
        </w:rPr>
        <w:t xml:space="preserve">Trapezio inferiore</w:t>
      </w:r>
      <w:r>
        <w:t xml:space="preserve"> </w:t>
      </w:r>
      <w:r>
        <w:t xml:space="preserve">— Porzione bassa del trapezio, che porta la scapola indietro e in basso.</w:t>
      </w:r>
    </w:p>
    <w:p>
      <w:pPr>
        <w:pStyle w:val="BodyText"/>
      </w:pPr>
      <w:r>
        <w:rPr>
          <w:b/>
          <w:bCs/>
        </w:rPr>
        <w:t xml:space="preserve">VES e PCR</w:t>
      </w:r>
      <w:r>
        <w:t xml:space="preserve"> </w:t>
      </w:r>
      <w:r>
        <w:t xml:space="preserve">— Due esami del sangue che misurano l’infiammazione. Si chiedono quando il sospetto è la polimialgia reumatica.</w:t>
      </w:r>
    </w:p>
    <w:p>
      <w:r>
        <w:pict>
          <v:rect style="width:0;height:1.5pt" o:hralign="center" o:hrstd="t" o:hr="t"/>
        </w:pict>
      </w:r>
    </w:p>
    <w:bookmarkEnd w:id="54"/>
    <w:bookmarkStart w:id="124" w:name="appendice-b-le-fonti"/>
    <w:p>
      <w:pPr>
        <w:pStyle w:val="Heading2"/>
      </w:pPr>
      <w:r>
        <w:t xml:space="preserve">Appendice B — Le fonti</w:t>
      </w:r>
    </w:p>
    <w:p>
      <w:pPr>
        <w:pStyle w:val="FirstParagraph"/>
      </w:pPr>
      <w:r>
        <w:t xml:space="preserve">Nell’ordine in cui compaiono nel testo.</w:t>
      </w:r>
    </w:p>
    <w:p>
      <w:pPr>
        <w:pStyle w:val="Compact"/>
        <w:numPr>
          <w:ilvl w:val="0"/>
          <w:numId w:val="1028"/>
        </w:numPr>
      </w:pPr>
      <w:r>
        <w:t xml:space="preserve">Kalra N, Seitz AL, Boardman ND 3rd, Michener LA.</w:t>
      </w:r>
      <w:r>
        <w:t xml:space="preserve"> </w:t>
      </w:r>
      <w:r>
        <w:rPr>
          <w:i/>
          <w:iCs/>
        </w:rPr>
        <w:t xml:space="preserve">Effect of posture on acromiohumeral distance with arm elevation in subjects with and without rotator cuff disease using ultrasonography.</w:t>
      </w:r>
      <w:r>
        <w:t xml:space="preserve"> </w:t>
      </w:r>
      <w:r>
        <w:t xml:space="preserve">J Orthop Sports Phys Ther 2010;40(10):633-640.</w:t>
      </w:r>
      <w:r>
        <w:t xml:space="preserve"> </w:t>
      </w:r>
      <w:hyperlink r:id="rId55">
        <w:r>
          <w:rPr>
            <w:rStyle w:val="Hyperlink"/>
          </w:rPr>
          <w:t xml:space="preserve">PMID 20710092</w:t>
        </w:r>
      </w:hyperlink>
    </w:p>
    <w:p>
      <w:pPr>
        <w:pStyle w:val="Compact"/>
        <w:numPr>
          <w:ilvl w:val="0"/>
          <w:numId w:val="1028"/>
        </w:numPr>
      </w:pPr>
      <w:r>
        <w:t xml:space="preserve">Hoe VC, Urquhart DM, Kelsall HL, Zamri EN, Sim MR.</w:t>
      </w:r>
      <w:r>
        <w:t xml:space="preserve"> </w:t>
      </w:r>
      <w:r>
        <w:rPr>
          <w:i/>
          <w:iCs/>
        </w:rPr>
        <w:t xml:space="preserve">Ergonomic interventions for preventing work-related musculoskeletal disorders of the upper limb and neck among office workers.</w:t>
      </w:r>
      <w:r>
        <w:t xml:space="preserve"> </w:t>
      </w:r>
      <w:r>
        <w:t xml:space="preserve">Cochrane Database Syst Rev 2018;10:CD008570.</w:t>
      </w:r>
      <w:r>
        <w:t xml:space="preserve"> </w:t>
      </w:r>
      <w:hyperlink r:id="rId56">
        <w:r>
          <w:rPr>
            <w:rStyle w:val="Hyperlink"/>
          </w:rPr>
          <w:t xml:space="preserve">PMID 30350850</w:t>
        </w:r>
      </w:hyperlink>
    </w:p>
    <w:p>
      <w:pPr>
        <w:pStyle w:val="Compact"/>
        <w:numPr>
          <w:ilvl w:val="0"/>
          <w:numId w:val="1028"/>
        </w:numPr>
      </w:pPr>
      <w:r>
        <w:t xml:space="preserve">Carvalho LACM, Aquino CF, Souza TR, Anjos MTS, Lima DBM, Fonseca ST.</w:t>
      </w:r>
      <w:r>
        <w:t xml:space="preserve"> </w:t>
      </w:r>
      <w:r>
        <w:rPr>
          <w:i/>
          <w:iCs/>
        </w:rPr>
        <w:t xml:space="preserve">Clinical Measures Related to Forward Shoulder Posture: A Reliability and Correlational Study.</w:t>
      </w:r>
      <w:r>
        <w:t xml:space="preserve"> </w:t>
      </w:r>
      <w:r>
        <w:t xml:space="preserve">J Manipulative Physiol Ther 2019;42(2):141-147.</w:t>
      </w:r>
      <w:r>
        <w:t xml:space="preserve"> </w:t>
      </w:r>
      <w:hyperlink r:id="rId57">
        <w:r>
          <w:rPr>
            <w:rStyle w:val="Hyperlink"/>
          </w:rPr>
          <w:t xml:space="preserve">PMID 31000344</w:t>
        </w:r>
      </w:hyperlink>
    </w:p>
    <w:p>
      <w:pPr>
        <w:pStyle w:val="Compact"/>
        <w:numPr>
          <w:ilvl w:val="0"/>
          <w:numId w:val="1028"/>
        </w:numPr>
      </w:pPr>
      <w:r>
        <w:t xml:space="preserve">Vongsirinavarat M, Wangbunkhong S, Sakulsriprasert P, Petviset H.</w:t>
      </w:r>
      <w:r>
        <w:t xml:space="preserve"> </w:t>
      </w:r>
      <w:r>
        <w:rPr>
          <w:i/>
          <w:iCs/>
        </w:rPr>
        <w:t xml:space="preserve">Prevalence of scapular dyskinesis in office workers with neck and scapular pain.</w:t>
      </w:r>
      <w:r>
        <w:t xml:space="preserve"> </w:t>
      </w:r>
      <w:r>
        <w:t xml:space="preserve">Int J Occup Saf Ergon 2023;29(1):50-55.</w:t>
      </w:r>
      <w:r>
        <w:t xml:space="preserve"> </w:t>
      </w:r>
      <w:hyperlink r:id="rId58">
        <w:r>
          <w:rPr>
            <w:rStyle w:val="Hyperlink"/>
          </w:rPr>
          <w:t xml:space="preserve">PMID 34927576</w:t>
        </w:r>
      </w:hyperlink>
    </w:p>
    <w:p>
      <w:pPr>
        <w:pStyle w:val="Compact"/>
        <w:numPr>
          <w:ilvl w:val="0"/>
          <w:numId w:val="1028"/>
        </w:numPr>
      </w:pPr>
      <w:r>
        <w:t xml:space="preserve">Heneghan NR, Baker G, Thomas K, Falla D, Rushton A.</w:t>
      </w:r>
      <w:r>
        <w:t xml:space="preserve"> </w:t>
      </w:r>
      <w:r>
        <w:rPr>
          <w:i/>
          <w:iCs/>
        </w:rPr>
        <w:t xml:space="preserve">What is the effect of prolonged sitting and physical activity on thoracic spine mobility?</w:t>
      </w:r>
      <w:r>
        <w:t xml:space="preserve"> </w:t>
      </w:r>
      <w:r>
        <w:t xml:space="preserve">BMJ Open 2018;8(5):e019371.</w:t>
      </w:r>
      <w:r>
        <w:t xml:space="preserve"> </w:t>
      </w:r>
      <w:hyperlink r:id="rId59">
        <w:r>
          <w:rPr>
            <w:rStyle w:val="Hyperlink"/>
          </w:rPr>
          <w:t xml:space="preserve">PMID 29730619</w:t>
        </w:r>
      </w:hyperlink>
    </w:p>
    <w:p>
      <w:pPr>
        <w:pStyle w:val="Compact"/>
        <w:numPr>
          <w:ilvl w:val="0"/>
          <w:numId w:val="1028"/>
        </w:numPr>
      </w:pPr>
      <w:r>
        <w:t xml:space="preserve">Hickey D, Solvig V, Cavalheri V, Harrold M, McKenna L.</w:t>
      </w:r>
      <w:r>
        <w:t xml:space="preserve"> </w:t>
      </w:r>
      <w:r>
        <w:rPr>
          <w:i/>
          <w:iCs/>
        </w:rPr>
        <w:t xml:space="preserve">Scapular dyskinesis increases the risk of future shoulder pain by 43% in asymptomatic athletes: a systematic review and meta-analysis.</w:t>
      </w:r>
      <w:r>
        <w:t xml:space="preserve"> </w:t>
      </w:r>
      <w:r>
        <w:t xml:space="preserve">Br J Sports Med 2018;52(2):102-110.</w:t>
      </w:r>
      <w:r>
        <w:t xml:space="preserve"> </w:t>
      </w:r>
      <w:hyperlink r:id="rId60">
        <w:r>
          <w:rPr>
            <w:rStyle w:val="Hyperlink"/>
          </w:rPr>
          <w:t xml:space="preserve">PMID 28735288</w:t>
        </w:r>
      </w:hyperlink>
    </w:p>
    <w:p>
      <w:pPr>
        <w:pStyle w:val="Compact"/>
        <w:numPr>
          <w:ilvl w:val="0"/>
          <w:numId w:val="1028"/>
        </w:numPr>
      </w:pPr>
      <w:r>
        <w:t xml:space="preserve">Kuijpers T, van der Windt DA, van der Heijden GJ, Bouter LM.</w:t>
      </w:r>
      <w:r>
        <w:t xml:space="preserve"> </w:t>
      </w:r>
      <w:r>
        <w:rPr>
          <w:i/>
          <w:iCs/>
        </w:rPr>
        <w:t xml:space="preserve">Systematic review of prognostic cohort studies on shoulder disorders.</w:t>
      </w:r>
      <w:r>
        <w:t xml:space="preserve"> </w:t>
      </w:r>
      <w:r>
        <w:t xml:space="preserve">Pain 2004;109(3):420-431.</w:t>
      </w:r>
      <w:r>
        <w:t xml:space="preserve"> </w:t>
      </w:r>
      <w:hyperlink r:id="rId61">
        <w:r>
          <w:rPr>
            <w:rStyle w:val="Hyperlink"/>
          </w:rPr>
          <w:t xml:space="preserve">PMID 15157703</w:t>
        </w:r>
      </w:hyperlink>
    </w:p>
    <w:p>
      <w:pPr>
        <w:pStyle w:val="Compact"/>
        <w:numPr>
          <w:ilvl w:val="0"/>
          <w:numId w:val="1028"/>
        </w:numPr>
      </w:pPr>
      <w:r>
        <w:t xml:space="preserve">Kelley MJ, Shaffer MA, Kuhn JE, et al. </w:t>
      </w:r>
      <w:r>
        <w:rPr>
          <w:i/>
          <w:iCs/>
        </w:rPr>
        <w:t xml:space="preserve">Shoulder pain and mobility deficits: adhesive capsulitis. Clinical practice guidelines.</w:t>
      </w:r>
      <w:r>
        <w:t xml:space="preserve"> </w:t>
      </w:r>
      <w:r>
        <w:t xml:space="preserve">J Orthop Sports Phys Ther 2013;43(5):A1-31.</w:t>
      </w:r>
      <w:r>
        <w:t xml:space="preserve"> </w:t>
      </w:r>
      <w:hyperlink r:id="rId62">
        <w:r>
          <w:rPr>
            <w:rStyle w:val="Hyperlink"/>
          </w:rPr>
          <w:t xml:space="preserve">PMID 23636125</w:t>
        </w:r>
      </w:hyperlink>
    </w:p>
    <w:p>
      <w:pPr>
        <w:pStyle w:val="Compact"/>
        <w:numPr>
          <w:ilvl w:val="0"/>
          <w:numId w:val="1028"/>
        </w:numPr>
      </w:pPr>
      <w:r>
        <w:t xml:space="preserve">Zreik NH, Malik RA, Charalambous CP.</w:t>
      </w:r>
      <w:r>
        <w:t xml:space="preserve"> </w:t>
      </w:r>
      <w:r>
        <w:rPr>
          <w:i/>
          <w:iCs/>
        </w:rPr>
        <w:t xml:space="preserve">Adhesive capsulitis of the shoulder and diabetes: a meta-analysis of prevalence.</w:t>
      </w:r>
      <w:r>
        <w:t xml:space="preserve"> </w:t>
      </w:r>
      <w:r>
        <w:t xml:space="preserve">Muscles Ligaments Tendons J 2016;6(1):26-34.</w:t>
      </w:r>
      <w:r>
        <w:t xml:space="preserve"> </w:t>
      </w:r>
      <w:hyperlink r:id="rId63">
        <w:r>
          <w:rPr>
            <w:rStyle w:val="Hyperlink"/>
          </w:rPr>
          <w:t xml:space="preserve">PMID 27331029</w:t>
        </w:r>
      </w:hyperlink>
    </w:p>
    <w:p>
      <w:pPr>
        <w:pStyle w:val="Compact"/>
        <w:numPr>
          <w:ilvl w:val="0"/>
          <w:numId w:val="1028"/>
        </w:numPr>
      </w:pPr>
      <w:r>
        <w:t xml:space="preserve">Dasgupta B, Cimmino MA, Maradit-Kremers H, et al. </w:t>
      </w:r>
      <w:r>
        <w:rPr>
          <w:i/>
          <w:iCs/>
        </w:rPr>
        <w:t xml:space="preserve">2012 provisional classification criteria for polymyalgia rheumatica: an EULAR/ACR collaborative initiative.</w:t>
      </w:r>
      <w:r>
        <w:t xml:space="preserve"> </w:t>
      </w:r>
      <w:r>
        <w:t xml:space="preserve">Ann Rheum Dis 2012;71(4):484-492.</w:t>
      </w:r>
      <w:r>
        <w:t xml:space="preserve"> </w:t>
      </w:r>
      <w:hyperlink r:id="rId64">
        <w:r>
          <w:rPr>
            <w:rStyle w:val="Hyperlink"/>
          </w:rPr>
          <w:t xml:space="preserve">PMID 22388996</w:t>
        </w:r>
      </w:hyperlink>
    </w:p>
    <w:p>
      <w:pPr>
        <w:pStyle w:val="Compact"/>
        <w:numPr>
          <w:ilvl w:val="0"/>
          <w:numId w:val="1028"/>
        </w:numPr>
      </w:pPr>
      <w:r>
        <w:t xml:space="preserve">Ludewig PM, Phadke V, Braman JP, Hassett DR, Cieminski CJ, LaPrade RF.</w:t>
      </w:r>
      <w:r>
        <w:t xml:space="preserve"> </w:t>
      </w:r>
      <w:r>
        <w:rPr>
          <w:i/>
          <w:iCs/>
        </w:rPr>
        <w:t xml:space="preserve">Motion of the shoulder complex during multiplanar humeral elevation.</w:t>
      </w:r>
      <w:r>
        <w:t xml:space="preserve"> </w:t>
      </w:r>
      <w:r>
        <w:t xml:space="preserve">J Bone Joint Surg Am 2009;91(2):378-389.</w:t>
      </w:r>
      <w:r>
        <w:t xml:space="preserve"> </w:t>
      </w:r>
      <w:hyperlink r:id="rId65">
        <w:r>
          <w:rPr>
            <w:rStyle w:val="Hyperlink"/>
          </w:rPr>
          <w:t xml:space="preserve">PMID 19181982</w:t>
        </w:r>
      </w:hyperlink>
    </w:p>
    <w:p>
      <w:pPr>
        <w:pStyle w:val="Compact"/>
        <w:numPr>
          <w:ilvl w:val="0"/>
          <w:numId w:val="1028"/>
        </w:numPr>
      </w:pPr>
      <w:r>
        <w:t xml:space="preserve">Connolly MR, Auchincloss HG.</w:t>
      </w:r>
      <w:r>
        <w:t xml:space="preserve"> </w:t>
      </w:r>
      <w:r>
        <w:rPr>
          <w:i/>
          <w:iCs/>
        </w:rPr>
        <w:t xml:space="preserve">Anatomy and embryology of the thoracic outlet.</w:t>
      </w:r>
      <w:r>
        <w:t xml:space="preserve"> </w:t>
      </w:r>
      <w:r>
        <w:t xml:space="preserve">Thorac Surg Clin 2021;31(1):1-10.</w:t>
      </w:r>
      <w:r>
        <w:t xml:space="preserve"> </w:t>
      </w:r>
      <w:hyperlink r:id="rId66">
        <w:r>
          <w:rPr>
            <w:rStyle w:val="Hyperlink"/>
          </w:rPr>
          <w:t xml:space="preserve">PMID 33220766</w:t>
        </w:r>
      </w:hyperlink>
    </w:p>
    <w:p>
      <w:pPr>
        <w:pStyle w:val="Compact"/>
        <w:numPr>
          <w:ilvl w:val="0"/>
          <w:numId w:val="1028"/>
        </w:numPr>
      </w:pPr>
      <w:r>
        <w:t xml:space="preserve">Gstoettner C, Mayer JA, Rassam S, et al. </w:t>
      </w:r>
      <w:r>
        <w:rPr>
          <w:i/>
          <w:iCs/>
        </w:rPr>
        <w:t xml:space="preserve">Neuralgic amyotrophy: a paradigm shift in diagnosis and treatment.</w:t>
      </w:r>
      <w:r>
        <w:t xml:space="preserve"> </w:t>
      </w:r>
      <w:r>
        <w:t xml:space="preserve">J Neurol Neurosurg Psychiatry 2020;91(8):879-888.</w:t>
      </w:r>
      <w:r>
        <w:t xml:space="preserve"> </w:t>
      </w:r>
      <w:hyperlink r:id="rId67">
        <w:r>
          <w:rPr>
            <w:rStyle w:val="Hyperlink"/>
          </w:rPr>
          <w:t xml:space="preserve">PMID 32487526</w:t>
        </w:r>
      </w:hyperlink>
    </w:p>
    <w:p>
      <w:pPr>
        <w:pStyle w:val="Compact"/>
        <w:numPr>
          <w:ilvl w:val="0"/>
          <w:numId w:val="1028"/>
        </w:numPr>
      </w:pPr>
      <w:r>
        <w:t xml:space="preserve">Kebaetse M, McClure P, Pratt NA.</w:t>
      </w:r>
      <w:r>
        <w:t xml:space="preserve"> </w:t>
      </w:r>
      <w:r>
        <w:rPr>
          <w:i/>
          <w:iCs/>
        </w:rPr>
        <w:t xml:space="preserve">Thoracic position effect on shoulder range of motion, strength, and three-dimensional scapular kinematics.</w:t>
      </w:r>
      <w:r>
        <w:t xml:space="preserve"> </w:t>
      </w:r>
      <w:r>
        <w:t xml:space="preserve">Arch Phys Med Rehabil 1999;80(8):945-950.</w:t>
      </w:r>
      <w:r>
        <w:t xml:space="preserve"> </w:t>
      </w:r>
      <w:hyperlink r:id="rId68">
        <w:r>
          <w:rPr>
            <w:rStyle w:val="Hyperlink"/>
          </w:rPr>
          <w:t xml:space="preserve">PMID 10453773</w:t>
        </w:r>
      </w:hyperlink>
    </w:p>
    <w:p>
      <w:pPr>
        <w:pStyle w:val="Compact"/>
        <w:numPr>
          <w:ilvl w:val="0"/>
          <w:numId w:val="1028"/>
        </w:numPr>
      </w:pPr>
      <w:r>
        <w:t xml:space="preserve">Lin F, Parthasarathy S, Taylor SJ, Pucci D, Hendrix RW, Makhsous M.</w:t>
      </w:r>
      <w:r>
        <w:t xml:space="preserve"> </w:t>
      </w:r>
      <w:r>
        <w:rPr>
          <w:i/>
          <w:iCs/>
        </w:rPr>
        <w:t xml:space="preserve">Effect of different sitting postures on lung capacity, expiratory flow, and lumbar lordosis.</w:t>
      </w:r>
      <w:r>
        <w:t xml:space="preserve"> </w:t>
      </w:r>
      <w:r>
        <w:t xml:space="preserve">Arch Phys Med Rehabil 2006;87(4):504-509.</w:t>
      </w:r>
      <w:r>
        <w:t xml:space="preserve"> </w:t>
      </w:r>
      <w:hyperlink r:id="rId69">
        <w:r>
          <w:rPr>
            <w:rStyle w:val="Hyperlink"/>
          </w:rPr>
          <w:t xml:space="preserve">PMID 16571389</w:t>
        </w:r>
      </w:hyperlink>
    </w:p>
    <w:p>
      <w:pPr>
        <w:pStyle w:val="Compact"/>
        <w:numPr>
          <w:ilvl w:val="0"/>
          <w:numId w:val="1028"/>
        </w:numPr>
      </w:pPr>
      <w:r>
        <w:t xml:space="preserve">Barrett E, O’Keeffe M, O’Sullivan K, Lewis J, McCreesh K.</w:t>
      </w:r>
      <w:r>
        <w:t xml:space="preserve"> </w:t>
      </w:r>
      <w:r>
        <w:rPr>
          <w:i/>
          <w:iCs/>
        </w:rPr>
        <w:t xml:space="preserve">Is thoracic spine posture associated with shoulder pain, range of motion and function? A systematic review.</w:t>
      </w:r>
      <w:r>
        <w:t xml:space="preserve"> </w:t>
      </w:r>
      <w:r>
        <w:t xml:space="preserve">Man Ther 2016;26:38-46.</w:t>
      </w:r>
      <w:r>
        <w:t xml:space="preserve"> </w:t>
      </w:r>
      <w:hyperlink r:id="rId70">
        <w:r>
          <w:rPr>
            <w:rStyle w:val="Hyperlink"/>
          </w:rPr>
          <w:t xml:space="preserve">PMID 27475532</w:t>
        </w:r>
      </w:hyperlink>
    </w:p>
    <w:p>
      <w:pPr>
        <w:pStyle w:val="Compact"/>
        <w:numPr>
          <w:ilvl w:val="0"/>
          <w:numId w:val="1028"/>
        </w:numPr>
      </w:pPr>
      <w:r>
        <w:t xml:space="preserve">Nejati P, Lotfian S, Moezy A, Moezy A, Nejati M.</w:t>
      </w:r>
      <w:r>
        <w:t xml:space="preserve"> </w:t>
      </w:r>
      <w:r>
        <w:rPr>
          <w:i/>
          <w:iCs/>
        </w:rPr>
        <w:t xml:space="preserve">The relationship of forward head posture and rounded shoulders with neck pain in Iranian office workers.</w:t>
      </w:r>
      <w:r>
        <w:t xml:space="preserve"> </w:t>
      </w:r>
      <w:r>
        <w:t xml:space="preserve">Med J Islam Repub Iran 2014;28:26.</w:t>
      </w:r>
      <w:r>
        <w:t xml:space="preserve"> </w:t>
      </w:r>
      <w:hyperlink r:id="rId71">
        <w:r>
          <w:rPr>
            <w:rStyle w:val="Hyperlink"/>
          </w:rPr>
          <w:t xml:space="preserve">PMID 25250268</w:t>
        </w:r>
      </w:hyperlink>
    </w:p>
    <w:p>
      <w:pPr>
        <w:pStyle w:val="Compact"/>
        <w:numPr>
          <w:ilvl w:val="0"/>
          <w:numId w:val="1028"/>
        </w:numPr>
      </w:pPr>
      <w:r>
        <w:t xml:space="preserve">Hodges PW, Tucker K.</w:t>
      </w:r>
      <w:r>
        <w:t xml:space="preserve"> </w:t>
      </w:r>
      <w:r>
        <w:rPr>
          <w:i/>
          <w:iCs/>
        </w:rPr>
        <w:t xml:space="preserve">Moving differently in pain: a new theory to explain the adaptation to pain.</w:t>
      </w:r>
      <w:r>
        <w:t xml:space="preserve"> </w:t>
      </w:r>
      <w:r>
        <w:t xml:space="preserve">Pain 2011;152(3 Suppl):S90-S98.</w:t>
      </w:r>
      <w:r>
        <w:t xml:space="preserve"> </w:t>
      </w:r>
      <w:hyperlink r:id="rId72">
        <w:r>
          <w:rPr>
            <w:rStyle w:val="Hyperlink"/>
          </w:rPr>
          <w:t xml:space="preserve">PMID 21087823</w:t>
        </w:r>
      </w:hyperlink>
    </w:p>
    <w:p>
      <w:pPr>
        <w:pStyle w:val="Compact"/>
        <w:numPr>
          <w:ilvl w:val="0"/>
          <w:numId w:val="1028"/>
        </w:numPr>
      </w:pPr>
      <w:r>
        <w:t xml:space="preserve">Ludewig PM, Cook TM.</w:t>
      </w:r>
      <w:r>
        <w:t xml:space="preserve"> </w:t>
      </w:r>
      <w:r>
        <w:rPr>
          <w:i/>
          <w:iCs/>
        </w:rPr>
        <w:t xml:space="preserve">Alterations in shoulder kinematics and associated muscle activity in people with symptoms of shoulder impingement.</w:t>
      </w:r>
      <w:r>
        <w:t xml:space="preserve"> </w:t>
      </w:r>
      <w:r>
        <w:t xml:space="preserve">Phys Ther 2000;80(3):276-291.</w:t>
      </w:r>
      <w:r>
        <w:t xml:space="preserve"> </w:t>
      </w:r>
      <w:hyperlink r:id="rId73">
        <w:r>
          <w:rPr>
            <w:rStyle w:val="Hyperlink"/>
          </w:rPr>
          <w:t xml:space="preserve">PMID 10696154</w:t>
        </w:r>
      </w:hyperlink>
    </w:p>
    <w:p>
      <w:pPr>
        <w:pStyle w:val="Compact"/>
        <w:numPr>
          <w:ilvl w:val="0"/>
          <w:numId w:val="1028"/>
        </w:numPr>
      </w:pPr>
      <w:r>
        <w:t xml:space="preserve">Borstad JD, Ludewig PM.</w:t>
      </w:r>
      <w:r>
        <w:t xml:space="preserve"> </w:t>
      </w:r>
      <w:r>
        <w:rPr>
          <w:i/>
          <w:iCs/>
        </w:rPr>
        <w:t xml:space="preserve">The effect of long versus short pectoralis minor resting length on scapular kinematics in healthy individuals.</w:t>
      </w:r>
      <w:r>
        <w:t xml:space="preserve"> </w:t>
      </w:r>
      <w:r>
        <w:t xml:space="preserve">J Orthop Sports Phys Ther 2005;35(4):227-238.</w:t>
      </w:r>
      <w:r>
        <w:t xml:space="preserve"> </w:t>
      </w:r>
      <w:hyperlink r:id="rId74">
        <w:r>
          <w:rPr>
            <w:rStyle w:val="Hyperlink"/>
          </w:rPr>
          <w:t xml:space="preserve">PMID 15901124</w:t>
        </w:r>
      </w:hyperlink>
    </w:p>
    <w:p>
      <w:pPr>
        <w:pStyle w:val="Compact"/>
        <w:numPr>
          <w:ilvl w:val="0"/>
          <w:numId w:val="1028"/>
        </w:numPr>
      </w:pPr>
      <w:r>
        <w:t xml:space="preserve">Ebaugh D, Pollen T, Mohring J, Gerrity K, Goodstadt N, Finley M.</w:t>
      </w:r>
      <w:r>
        <w:t xml:space="preserve"> </w:t>
      </w:r>
      <w:r>
        <w:rPr>
          <w:i/>
          <w:iCs/>
        </w:rPr>
        <w:t xml:space="preserve">Pectoralis minor muscle elongation and scapulothoracic motion do not differ in individuals with short versus typical resting pectoralis minor muscle length.</w:t>
      </w:r>
      <w:r>
        <w:t xml:space="preserve"> </w:t>
      </w:r>
      <w:r>
        <w:t xml:space="preserve">Braz J Phys Ther 2018;22(6):519-526.</w:t>
      </w:r>
      <w:r>
        <w:t xml:space="preserve"> </w:t>
      </w:r>
      <w:hyperlink r:id="rId75">
        <w:r>
          <w:rPr>
            <w:rStyle w:val="Hyperlink"/>
          </w:rPr>
          <w:t xml:space="preserve">PMID 29914856</w:t>
        </w:r>
      </w:hyperlink>
    </w:p>
    <w:p>
      <w:pPr>
        <w:pStyle w:val="Compact"/>
        <w:numPr>
          <w:ilvl w:val="0"/>
          <w:numId w:val="1028"/>
        </w:numPr>
      </w:pPr>
      <w:r>
        <w:t xml:space="preserve">Ahmed AS, Graf AR, Karzon AL, et al. </w:t>
      </w:r>
      <w:r>
        <w:rPr>
          <w:i/>
          <w:iCs/>
        </w:rPr>
        <w:t xml:space="preserve">Pectoralis minor syndrome — review of pathoanatomy, diagnosis, and management of the primary cause of neurogenic thoracic outlet syndrome.</w:t>
      </w:r>
      <w:r>
        <w:t xml:space="preserve"> </w:t>
      </w:r>
      <w:r>
        <w:t xml:space="preserve">JSES Rev Rep Tech 2022;2(4):469-488.</w:t>
      </w:r>
      <w:r>
        <w:t xml:space="preserve"> </w:t>
      </w:r>
      <w:hyperlink r:id="rId76">
        <w:r>
          <w:rPr>
            <w:rStyle w:val="Hyperlink"/>
          </w:rPr>
          <w:t xml:space="preserve">PMID 37588453</w:t>
        </w:r>
      </w:hyperlink>
    </w:p>
    <w:p>
      <w:pPr>
        <w:pStyle w:val="Compact"/>
        <w:numPr>
          <w:ilvl w:val="0"/>
          <w:numId w:val="1028"/>
        </w:numPr>
      </w:pPr>
      <w:r>
        <w:t xml:space="preserve">Holte KA, Westgaard RH.</w:t>
      </w:r>
      <w:r>
        <w:t xml:space="preserve"> </w:t>
      </w:r>
      <w:r>
        <w:rPr>
          <w:i/>
          <w:iCs/>
        </w:rPr>
        <w:t xml:space="preserve">Daytime trapezius muscle activity and shoulder-neck pain of service workers with work stress and low biomechanical exposure.</w:t>
      </w:r>
      <w:r>
        <w:t xml:space="preserve"> </w:t>
      </w:r>
      <w:r>
        <w:t xml:space="preserve">Am J Ind Med 2002;41(5):393-405.</w:t>
      </w:r>
      <w:r>
        <w:t xml:space="preserve"> </w:t>
      </w:r>
      <w:hyperlink r:id="rId77">
        <w:r>
          <w:rPr>
            <w:rStyle w:val="Hyperlink"/>
          </w:rPr>
          <w:t xml:space="preserve">PMID 12071492</w:t>
        </w:r>
      </w:hyperlink>
    </w:p>
    <w:p>
      <w:pPr>
        <w:pStyle w:val="Compact"/>
        <w:numPr>
          <w:ilvl w:val="0"/>
          <w:numId w:val="1028"/>
        </w:numPr>
      </w:pPr>
      <w:r>
        <w:t xml:space="preserve">Zennaro D, Läubli T, Krebs D, Klipstein A, Krueger H.</w:t>
      </w:r>
      <w:r>
        <w:t xml:space="preserve"> </w:t>
      </w:r>
      <w:r>
        <w:rPr>
          <w:i/>
          <w:iCs/>
        </w:rPr>
        <w:t xml:space="preserve">Continuous, intermitted and sporadic motor unit activity in the trapezius muscle during prolonged computer work.</w:t>
      </w:r>
      <w:r>
        <w:t xml:space="preserve"> </w:t>
      </w:r>
      <w:r>
        <w:t xml:space="preserve">J Electromyogr Kinesiol 2003;13(2):113-124.</w:t>
      </w:r>
      <w:r>
        <w:t xml:space="preserve"> </w:t>
      </w:r>
      <w:hyperlink r:id="rId78">
        <w:r>
          <w:rPr>
            <w:rStyle w:val="Hyperlink"/>
          </w:rPr>
          <w:t xml:space="preserve">PMID 12586517</w:t>
        </w:r>
      </w:hyperlink>
    </w:p>
    <w:p>
      <w:pPr>
        <w:pStyle w:val="Compact"/>
        <w:numPr>
          <w:ilvl w:val="0"/>
          <w:numId w:val="1028"/>
        </w:numPr>
      </w:pPr>
      <w:r>
        <w:t xml:space="preserve">Nairn BC, Chisholm SR, Drake JD.</w:t>
      </w:r>
      <w:r>
        <w:t xml:space="preserve"> </w:t>
      </w:r>
      <w:r>
        <w:rPr>
          <w:i/>
          <w:iCs/>
        </w:rPr>
        <w:t xml:space="preserve">What is slouched sitting? A kinematic and electromyographical evaluation.</w:t>
      </w:r>
      <w:r>
        <w:t xml:space="preserve"> </w:t>
      </w:r>
      <w:r>
        <w:t xml:space="preserve">Man Ther 2013;18(6):498-505.</w:t>
      </w:r>
      <w:r>
        <w:t xml:space="preserve"> </w:t>
      </w:r>
      <w:hyperlink r:id="rId79">
        <w:r>
          <w:rPr>
            <w:rStyle w:val="Hyperlink"/>
          </w:rPr>
          <w:t xml:space="preserve">PMID 23632369</w:t>
        </w:r>
      </w:hyperlink>
    </w:p>
    <w:p>
      <w:pPr>
        <w:pStyle w:val="Compact"/>
        <w:numPr>
          <w:ilvl w:val="0"/>
          <w:numId w:val="1028"/>
        </w:numPr>
      </w:pPr>
      <w:r>
        <w:t xml:space="preserve">Saito H, Harrold ME, Cavalheri V, McKenna L.</w:t>
      </w:r>
      <w:r>
        <w:t xml:space="preserve"> </w:t>
      </w:r>
      <w:r>
        <w:rPr>
          <w:i/>
          <w:iCs/>
        </w:rPr>
        <w:t xml:space="preserve">Scapular focused interventions to improve shoulder pain and function in adults with subacromial pain: A systematic review and meta-analysis.</w:t>
      </w:r>
      <w:r>
        <w:t xml:space="preserve"> </w:t>
      </w:r>
      <w:r>
        <w:t xml:space="preserve">Physiother Theory Pract 2018;34(9):653-670.</w:t>
      </w:r>
      <w:r>
        <w:t xml:space="preserve"> </w:t>
      </w:r>
      <w:hyperlink r:id="rId80">
        <w:r>
          <w:rPr>
            <w:rStyle w:val="Hyperlink"/>
          </w:rPr>
          <w:t xml:space="preserve">PMID 29351510</w:t>
        </w:r>
      </w:hyperlink>
    </w:p>
    <w:p>
      <w:pPr>
        <w:pStyle w:val="Compact"/>
        <w:numPr>
          <w:ilvl w:val="0"/>
          <w:numId w:val="1028"/>
        </w:numPr>
      </w:pPr>
      <w:r>
        <w:t xml:space="preserve">Sanchis MN, Lluch E, Nijs J, Struyf F, Kangasperko M.</w:t>
      </w:r>
      <w:r>
        <w:t xml:space="preserve"> </w:t>
      </w:r>
      <w:r>
        <w:rPr>
          <w:i/>
          <w:iCs/>
        </w:rPr>
        <w:t xml:space="preserve">The role of central sensitization in shoulder pain: a systematic literature review.</w:t>
      </w:r>
      <w:r>
        <w:t xml:space="preserve"> </w:t>
      </w:r>
      <w:r>
        <w:t xml:space="preserve">Semin Arthritis Rheum 2015;44(6):710-716.</w:t>
      </w:r>
      <w:r>
        <w:t xml:space="preserve"> </w:t>
      </w:r>
      <w:hyperlink r:id="rId81">
        <w:r>
          <w:rPr>
            <w:rStyle w:val="Hyperlink"/>
          </w:rPr>
          <w:t xml:space="preserve">PMID 25523242</w:t>
        </w:r>
      </w:hyperlink>
    </w:p>
    <w:p>
      <w:pPr>
        <w:pStyle w:val="Compact"/>
        <w:numPr>
          <w:ilvl w:val="0"/>
          <w:numId w:val="1028"/>
        </w:numPr>
      </w:pPr>
      <w:r>
        <w:t xml:space="preserve">Chu EC, Trager RJ, Lee LY, Niazi IK.</w:t>
      </w:r>
      <w:r>
        <w:t xml:space="preserve"> </w:t>
      </w:r>
      <w:r>
        <w:rPr>
          <w:i/>
          <w:iCs/>
        </w:rPr>
        <w:t xml:space="preserve">A retrospective analysis of the incidence of severe adverse events among recipients of chiropractic spinal manipulative therapy.</w:t>
      </w:r>
      <w:r>
        <w:t xml:space="preserve"> </w:t>
      </w:r>
      <w:r>
        <w:t xml:space="preserve">Sci Rep 2023;13(1):1254.</w:t>
      </w:r>
      <w:r>
        <w:t xml:space="preserve"> </w:t>
      </w:r>
      <w:hyperlink r:id="rId82">
        <w:r>
          <w:rPr>
            <w:rStyle w:val="Hyperlink"/>
          </w:rPr>
          <w:t xml:space="preserve">PMID 36690712</w:t>
        </w:r>
      </w:hyperlink>
    </w:p>
    <w:p>
      <w:pPr>
        <w:pStyle w:val="Compact"/>
        <w:numPr>
          <w:ilvl w:val="0"/>
          <w:numId w:val="1028"/>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2018;12:353.</w:t>
      </w:r>
      <w:r>
        <w:t xml:space="preserve"> </w:t>
      </w:r>
      <w:hyperlink r:id="rId83">
        <w:r>
          <w:rPr>
            <w:rStyle w:val="Hyperlink"/>
          </w:rPr>
          <w:t xml:space="preserve">PMID 30245619</w:t>
        </w:r>
      </w:hyperlink>
    </w:p>
    <w:p>
      <w:pPr>
        <w:pStyle w:val="Compact"/>
        <w:numPr>
          <w:ilvl w:val="0"/>
          <w:numId w:val="1028"/>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w:t>
      </w:r>
      <w:r>
        <w:t xml:space="preserve"> </w:t>
      </w:r>
      <w:r>
        <w:t xml:space="preserve">BMJ Open 2025;15(2):e095933.</w:t>
      </w:r>
      <w:r>
        <w:t xml:space="preserve"> </w:t>
      </w:r>
      <w:hyperlink r:id="rId84">
        <w:r>
          <w:rPr>
            <w:rStyle w:val="Hyperlink"/>
          </w:rPr>
          <w:t xml:space="preserve">PMID 39920074</w:t>
        </w:r>
      </w:hyperlink>
    </w:p>
    <w:p>
      <w:pPr>
        <w:pStyle w:val="Compact"/>
        <w:numPr>
          <w:ilvl w:val="0"/>
          <w:numId w:val="1028"/>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w:t>
      </w:r>
      <w:r>
        <w:t xml:space="preserve"> </w:t>
      </w:r>
      <w:hyperlink r:id="rId85">
        <w:r>
          <w:rPr>
            <w:rStyle w:val="Hyperlink"/>
          </w:rPr>
          <w:t xml:space="preserve">PMID 11414776</w:t>
        </w:r>
      </w:hyperlink>
    </w:p>
    <w:p>
      <w:pPr>
        <w:pStyle w:val="Compact"/>
        <w:numPr>
          <w:ilvl w:val="0"/>
          <w:numId w:val="1028"/>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1998;21(7):448-453.</w:t>
      </w:r>
      <w:r>
        <w:t xml:space="preserve"> </w:t>
      </w:r>
      <w:hyperlink r:id="rId86">
        <w:r>
          <w:rPr>
            <w:rStyle w:val="Hyperlink"/>
          </w:rPr>
          <w:t xml:space="preserve">PMID 9777544</w:t>
        </w:r>
      </w:hyperlink>
    </w:p>
    <w:p>
      <w:pPr>
        <w:pStyle w:val="Compact"/>
        <w:numPr>
          <w:ilvl w:val="0"/>
          <w:numId w:val="1028"/>
        </w:numPr>
      </w:pPr>
      <w:r>
        <w:t xml:space="preserve">Chester R, Jerosch-Herold C, Lewis J, Shepstone L.</w:t>
      </w:r>
      <w:r>
        <w:t xml:space="preserve"> </w:t>
      </w:r>
      <w:r>
        <w:rPr>
          <w:i/>
          <w:iCs/>
        </w:rPr>
        <w:t xml:space="preserve">Psychological factors are associated with the outcome of physiotherapy for people with shoulder pain: a multicentre longitudinal cohort study.</w:t>
      </w:r>
      <w:r>
        <w:t xml:space="preserve"> </w:t>
      </w:r>
      <w:r>
        <w:t xml:space="preserve">Br J Sports Med 2018;52(4):269-275.</w:t>
      </w:r>
      <w:r>
        <w:t xml:space="preserve"> </w:t>
      </w:r>
      <w:hyperlink r:id="rId87">
        <w:r>
          <w:rPr>
            <w:rStyle w:val="Hyperlink"/>
          </w:rPr>
          <w:t xml:space="preserve">PMID 27445360</w:t>
        </w:r>
      </w:hyperlink>
    </w:p>
    <w:p>
      <w:pPr>
        <w:pStyle w:val="Compact"/>
        <w:numPr>
          <w:ilvl w:val="0"/>
          <w:numId w:val="1028"/>
        </w:numPr>
      </w:pPr>
      <w:r>
        <w:t xml:space="preserve">Shrestha N, Kukkonen-Harjula KT, Verbeek JH, Ijaz S, Hermans V, Pedisic Z.</w:t>
      </w:r>
      <w:r>
        <w:t xml:space="preserve"> </w:t>
      </w:r>
      <w:r>
        <w:rPr>
          <w:i/>
          <w:iCs/>
        </w:rPr>
        <w:t xml:space="preserve">Workplace interventions for reducing sitting at work.</w:t>
      </w:r>
      <w:r>
        <w:t xml:space="preserve"> </w:t>
      </w:r>
      <w:r>
        <w:t xml:space="preserve">Cochrane Database Syst Rev 2018;12(12):CD010912.</w:t>
      </w:r>
      <w:r>
        <w:t xml:space="preserve"> </w:t>
      </w:r>
      <w:hyperlink r:id="rId88">
        <w:r>
          <w:rPr>
            <w:rStyle w:val="Hyperlink"/>
          </w:rPr>
          <w:t xml:space="preserve">PMID 30556590</w:t>
        </w:r>
      </w:hyperlink>
    </w:p>
    <w:p>
      <w:pPr>
        <w:pStyle w:val="Compact"/>
        <w:numPr>
          <w:ilvl w:val="0"/>
          <w:numId w:val="1028"/>
        </w:numPr>
      </w:pPr>
      <w:r>
        <w:t xml:space="preserve">Yu S, Chen S, Yang Z, Ma X, Huang J, Yang L.</w:t>
      </w:r>
      <w:r>
        <w:t xml:space="preserve"> </w:t>
      </w:r>
      <w:r>
        <w:rPr>
          <w:i/>
          <w:iCs/>
        </w:rPr>
        <w:t xml:space="preserve">Effectiveness of Thoracic Spine Manual Therapy in Treating Subacromial Impingement Syndrome: A Systematic Review and Meta-analysis.</w:t>
      </w:r>
      <w:r>
        <w:t xml:space="preserve"> </w:t>
      </w:r>
      <w:r>
        <w:t xml:space="preserve">Arch Phys Med Rehabil 2025;106(12):1886-1898.</w:t>
      </w:r>
      <w:r>
        <w:t xml:space="preserve"> </w:t>
      </w:r>
      <w:hyperlink r:id="rId89">
        <w:r>
          <w:rPr>
            <w:rStyle w:val="Hyperlink"/>
          </w:rPr>
          <w:t xml:space="preserve">PMID 40712864</w:t>
        </w:r>
      </w:hyperlink>
    </w:p>
    <w:p>
      <w:pPr>
        <w:pStyle w:val="Compact"/>
        <w:numPr>
          <w:ilvl w:val="0"/>
          <w:numId w:val="1028"/>
        </w:numPr>
      </w:pPr>
      <w:r>
        <w:t xml:space="preserve">Zhong Z, Zang W, Tang Z, Pan Q, Yang Z, Chen B.</w:t>
      </w:r>
      <w:r>
        <w:t xml:space="preserve"> </w:t>
      </w:r>
      <w:r>
        <w:rPr>
          <w:i/>
          <w:iCs/>
        </w:rPr>
        <w:t xml:space="preserve">Effect of scapular stabilization exercises on subacromial pain (impingement) syndrome: a systematic review and meta-analysis of randomized controlled trials.</w:t>
      </w:r>
      <w:r>
        <w:t xml:space="preserve"> </w:t>
      </w:r>
      <w:r>
        <w:t xml:space="preserve">Front Neurol 2024;15:1357763.</w:t>
      </w:r>
      <w:r>
        <w:t xml:space="preserve"> </w:t>
      </w:r>
      <w:hyperlink r:id="rId90">
        <w:r>
          <w:rPr>
            <w:rStyle w:val="Hyperlink"/>
          </w:rPr>
          <w:t xml:space="preserve">PMID 38497039</w:t>
        </w:r>
      </w:hyperlink>
    </w:p>
    <w:p>
      <w:pPr>
        <w:pStyle w:val="Compact"/>
        <w:numPr>
          <w:ilvl w:val="0"/>
          <w:numId w:val="1028"/>
        </w:numPr>
      </w:pPr>
      <w:r>
        <w:t xml:space="preserve">Coronado RA, Gay CW, Bialosky JE, Carnaby GD, Bishop MD, George SZ.</w:t>
      </w:r>
      <w:r>
        <w:t xml:space="preserve"> </w:t>
      </w:r>
      <w:r>
        <w:rPr>
          <w:i/>
          <w:iCs/>
        </w:rPr>
        <w:t xml:space="preserve">Changes in pain sensitivity following spinal manipulation: a systematic review and meta-analysis.</w:t>
      </w:r>
      <w:r>
        <w:t xml:space="preserve"> </w:t>
      </w:r>
      <w:r>
        <w:t xml:space="preserve">J Electromyogr Kinesiol 2012;22(5):752-767.</w:t>
      </w:r>
      <w:r>
        <w:t xml:space="preserve"> </w:t>
      </w:r>
      <w:hyperlink r:id="rId91">
        <w:r>
          <w:rPr>
            <w:rStyle w:val="Hyperlink"/>
          </w:rPr>
          <w:t xml:space="preserve">PMID 22296867</w:t>
        </w:r>
      </w:hyperlink>
    </w:p>
    <w:p>
      <w:pPr>
        <w:pStyle w:val="Compact"/>
        <w:numPr>
          <w:ilvl w:val="0"/>
          <w:numId w:val="1028"/>
        </w:numPr>
      </w:pPr>
      <w:r>
        <w:t xml:space="preserve">Walton DM, MacDermid JC, Nielson W, Teasell RW, Chiasson M, Brown L.</w:t>
      </w:r>
      <w:r>
        <w:t xml:space="preserve"> </w:t>
      </w:r>
      <w:r>
        <w:rPr>
          <w:i/>
          <w:iCs/>
        </w:rPr>
        <w:t xml:space="preserve">Reliability, standard error, and minimum detectable change of clinical pressure pain threshold testing in people with and without acute neck pain.</w:t>
      </w:r>
      <w:r>
        <w:t xml:space="preserve"> </w:t>
      </w:r>
      <w:r>
        <w:t xml:space="preserve">J Orthop Sports Phys Ther 2011;41(9):644-650.</w:t>
      </w:r>
      <w:r>
        <w:t xml:space="preserve"> </w:t>
      </w:r>
      <w:hyperlink r:id="rId92">
        <w:r>
          <w:rPr>
            <w:rStyle w:val="Hyperlink"/>
          </w:rPr>
          <w:t xml:space="preserve">PMID 21885906</w:t>
        </w:r>
      </w:hyperlink>
    </w:p>
    <w:p>
      <w:pPr>
        <w:pStyle w:val="Compact"/>
        <w:numPr>
          <w:ilvl w:val="0"/>
          <w:numId w:val="1028"/>
        </w:numPr>
      </w:pPr>
      <w:r>
        <w:t xml:space="preserve">Kardouni JR, Pidcoe PE, Shaffer SW, et al. </w:t>
      </w:r>
      <w:r>
        <w:rPr>
          <w:i/>
          <w:iCs/>
        </w:rPr>
        <w:t xml:space="preserve">Thoracic spine manipulation in individuals with subacromial impingement syndrome does not immediately alter thoracic spine kinematics, thoracic excursion, or scapular kinematics: a randomized controlled trial.</w:t>
      </w:r>
      <w:r>
        <w:t xml:space="preserve"> </w:t>
      </w:r>
      <w:r>
        <w:t xml:space="preserve">J Orthop Sports Phys Ther 2015;45(7):527-538.</w:t>
      </w:r>
      <w:r>
        <w:t xml:space="preserve"> </w:t>
      </w:r>
      <w:hyperlink r:id="rId93">
        <w:r>
          <w:rPr>
            <w:rStyle w:val="Hyperlink"/>
          </w:rPr>
          <w:t xml:space="preserve">PMID 25996365</w:t>
        </w:r>
      </w:hyperlink>
    </w:p>
    <w:p>
      <w:pPr>
        <w:pStyle w:val="Compact"/>
        <w:numPr>
          <w:ilvl w:val="0"/>
          <w:numId w:val="1028"/>
        </w:numPr>
      </w:pPr>
      <w:r>
        <w:t xml:space="preserve">Maselli F, Palladino M, Barbari V, Storari L, Rossettini G, Testa M.</w:t>
      </w:r>
      <w:r>
        <w:t xml:space="preserve"> </w:t>
      </w:r>
      <w:r>
        <w:rPr>
          <w:i/>
          <w:iCs/>
        </w:rPr>
        <w:t xml:space="preserve">The diagnostic value of Red Flags in thoracolumbar pain: a systematic review.</w:t>
      </w:r>
      <w:r>
        <w:t xml:space="preserve"> </w:t>
      </w:r>
      <w:r>
        <w:t xml:space="preserve">Disabil Rehabil 2022;44(8):1190-1206.</w:t>
      </w:r>
      <w:r>
        <w:t xml:space="preserve"> </w:t>
      </w:r>
      <w:hyperlink r:id="rId94">
        <w:r>
          <w:rPr>
            <w:rStyle w:val="Hyperlink"/>
          </w:rPr>
          <w:t xml:space="preserve">PMID 32813559</w:t>
        </w:r>
      </w:hyperlink>
    </w:p>
    <w:p>
      <w:pPr>
        <w:pStyle w:val="Compact"/>
        <w:numPr>
          <w:ilvl w:val="0"/>
          <w:numId w:val="1028"/>
        </w:numPr>
      </w:pPr>
      <w:r>
        <w:t xml:space="preserve">Pennella D, Giagio S, Maselli F, Brindisino F, et al. </w:t>
      </w:r>
      <w:r>
        <w:rPr>
          <w:i/>
          <w:iCs/>
        </w:rPr>
        <w:t xml:space="preserve">Non-musculoskeletal conditions presenting as shoulder pain: a scoping review.</w:t>
      </w:r>
      <w:r>
        <w:t xml:space="preserve"> </w:t>
      </w:r>
      <w:r>
        <w:t xml:space="preserve">Musculoskeletal Care 2022;20(4):844-855.</w:t>
      </w:r>
      <w:r>
        <w:t xml:space="preserve"> </w:t>
      </w:r>
      <w:hyperlink r:id="rId95">
        <w:r>
          <w:rPr>
            <w:rStyle w:val="Hyperlink"/>
          </w:rPr>
          <w:t xml:space="preserve">PMID 35229444</w:t>
        </w:r>
      </w:hyperlink>
    </w:p>
    <w:p>
      <w:pPr>
        <w:pStyle w:val="Compact"/>
        <w:numPr>
          <w:ilvl w:val="0"/>
          <w:numId w:val="1028"/>
        </w:numPr>
      </w:pPr>
      <w:r>
        <w:t xml:space="preserve">Storari L, Barbari V, Brindisino F, et al. </w:t>
      </w:r>
      <w:r>
        <w:rPr>
          <w:i/>
          <w:iCs/>
        </w:rPr>
        <w:t xml:space="preserve">Acute myocardial infarction in a patient with shoulder pain referred to physiotherapy: a case report.</w:t>
      </w:r>
      <w:r>
        <w:t xml:space="preserve"> </w:t>
      </w:r>
      <w:r>
        <w:t xml:space="preserve">Arch Physiother 2021;11:20.</w:t>
      </w:r>
      <w:r>
        <w:t xml:space="preserve"> </w:t>
      </w:r>
      <w:hyperlink r:id="rId96">
        <w:r>
          <w:rPr>
            <w:rStyle w:val="Hyperlink"/>
          </w:rPr>
          <w:t xml:space="preserve">PMID 33583432</w:t>
        </w:r>
      </w:hyperlink>
    </w:p>
    <w:p>
      <w:pPr>
        <w:pStyle w:val="Compact"/>
        <w:numPr>
          <w:ilvl w:val="0"/>
          <w:numId w:val="1028"/>
        </w:numPr>
      </w:pPr>
      <w:r>
        <w:t xml:space="preserve">Gutman MJ, Joyce CD, Patel MS, et al. </w:t>
      </w:r>
      <w:r>
        <w:rPr>
          <w:i/>
          <w:iCs/>
        </w:rPr>
        <w:t xml:space="preserve">Early repair of traumatic rotator cuff tears improves functional outcomes.</w:t>
      </w:r>
      <w:r>
        <w:t xml:space="preserve"> </w:t>
      </w:r>
      <w:r>
        <w:t xml:space="preserve">J Shoulder Elbow Surg 2021;30(11):2475-2483.</w:t>
      </w:r>
      <w:r>
        <w:t xml:space="preserve"> </w:t>
      </w:r>
      <w:hyperlink r:id="rId97">
        <w:r>
          <w:rPr>
            <w:rStyle w:val="Hyperlink"/>
          </w:rPr>
          <w:t xml:space="preserve">PMID 33774173</w:t>
        </w:r>
      </w:hyperlink>
    </w:p>
    <w:p>
      <w:pPr>
        <w:pStyle w:val="Compact"/>
        <w:numPr>
          <w:ilvl w:val="0"/>
          <w:numId w:val="1028"/>
        </w:numPr>
      </w:pPr>
      <w:r>
        <w:t xml:space="preserve">Flaherty PM, Flynn JM.</w:t>
      </w:r>
      <w:r>
        <w:t xml:space="preserve"> </w:t>
      </w:r>
      <w:r>
        <w:rPr>
          <w:i/>
          <w:iCs/>
        </w:rPr>
        <w:t xml:space="preserve">Horner syndrome due to carotid dissection.</w:t>
      </w:r>
      <w:r>
        <w:t xml:space="preserve"> </w:t>
      </w:r>
      <w:r>
        <w:t xml:space="preserve">J Emerg Med 2011;41(1):43-46.</w:t>
      </w:r>
      <w:r>
        <w:t xml:space="preserve"> </w:t>
      </w:r>
      <w:hyperlink r:id="rId98">
        <w:r>
          <w:rPr>
            <w:rStyle w:val="Hyperlink"/>
          </w:rPr>
          <w:t xml:space="preserve">PMID 18790590</w:t>
        </w:r>
      </w:hyperlink>
    </w:p>
    <w:p>
      <w:pPr>
        <w:pStyle w:val="Compact"/>
        <w:numPr>
          <w:ilvl w:val="0"/>
          <w:numId w:val="1028"/>
        </w:numPr>
      </w:pPr>
      <w:r>
        <w:t xml:space="preserve">Brindisino F, Passudetti V, Pennella D, Giovannico G, Heick JD.</w:t>
      </w:r>
      <w:r>
        <w:t xml:space="preserve"> </w:t>
      </w:r>
      <w:r>
        <w:rPr>
          <w:i/>
          <w:iCs/>
        </w:rPr>
        <w:t xml:space="preserve">Recognition of pulmonary pathology in a patient presenting with shoulder pain.</w:t>
      </w:r>
      <w:r>
        <w:t xml:space="preserve"> </w:t>
      </w:r>
      <w:r>
        <w:t xml:space="preserve">Physiother Theory Pract 2022;38(4):597-607.</w:t>
      </w:r>
      <w:r>
        <w:t xml:space="preserve"> </w:t>
      </w:r>
      <w:hyperlink r:id="rId99">
        <w:r>
          <w:rPr>
            <w:rStyle w:val="Hyperlink"/>
          </w:rPr>
          <w:t xml:space="preserve">PMID 32459135</w:t>
        </w:r>
      </w:hyperlink>
    </w:p>
    <w:p>
      <w:pPr>
        <w:pStyle w:val="Compact"/>
        <w:numPr>
          <w:ilvl w:val="0"/>
          <w:numId w:val="1028"/>
        </w:numPr>
      </w:pPr>
      <w:r>
        <w:t xml:space="preserve">Shanmugathas N, Rajwani KM, Dev S.</w:t>
      </w:r>
      <w:r>
        <w:t xml:space="preserve"> </w:t>
      </w:r>
      <w:r>
        <w:rPr>
          <w:i/>
          <w:iCs/>
        </w:rPr>
        <w:t xml:space="preserve">Pancoast tumour presenting as shoulder pain with Horner’s syndrome.</w:t>
      </w:r>
      <w:r>
        <w:t xml:space="preserve"> </w:t>
      </w:r>
      <w:r>
        <w:t xml:space="preserve">BMJ Case Rep 2019;12(1):e227873.</w:t>
      </w:r>
      <w:r>
        <w:t xml:space="preserve"> </w:t>
      </w:r>
      <w:hyperlink r:id="rId100">
        <w:r>
          <w:rPr>
            <w:rStyle w:val="Hyperlink"/>
          </w:rPr>
          <w:t xml:space="preserve">PMID 30683661</w:t>
        </w:r>
      </w:hyperlink>
    </w:p>
    <w:p>
      <w:pPr>
        <w:pStyle w:val="Compact"/>
        <w:numPr>
          <w:ilvl w:val="0"/>
          <w:numId w:val="1028"/>
        </w:numPr>
      </w:pPr>
      <w:r>
        <w:t xml:space="preserve">Childress MA, Becker BA.</w:t>
      </w:r>
      <w:r>
        <w:t xml:space="preserve"> </w:t>
      </w:r>
      <w:r>
        <w:rPr>
          <w:i/>
          <w:iCs/>
        </w:rPr>
        <w:t xml:space="preserve">Nonoperative Management of Cervical Radiculopathy.</w:t>
      </w:r>
      <w:r>
        <w:t xml:space="preserve"> </w:t>
      </w:r>
      <w:r>
        <w:t xml:space="preserve">Am Fam Physician 2016;93(9):746-754.</w:t>
      </w:r>
      <w:r>
        <w:t xml:space="preserve"> </w:t>
      </w:r>
      <w:hyperlink r:id="rId101">
        <w:r>
          <w:rPr>
            <w:rStyle w:val="Hyperlink"/>
          </w:rPr>
          <w:t xml:space="preserve">PMID 27175952</w:t>
        </w:r>
      </w:hyperlink>
    </w:p>
    <w:p>
      <w:pPr>
        <w:pStyle w:val="Compact"/>
        <w:numPr>
          <w:ilvl w:val="0"/>
          <w:numId w:val="1028"/>
        </w:numPr>
      </w:pPr>
      <w:r>
        <w:t xml:space="preserve">Wu KA, Kugelman DN, Seidelman JL, Seyler TM.</w:t>
      </w:r>
      <w:r>
        <w:t xml:space="preserve"> </w:t>
      </w:r>
      <w:r>
        <w:rPr>
          <w:i/>
          <w:iCs/>
        </w:rPr>
        <w:t xml:space="preserve">Native Joint Septic Arthritis.</w:t>
      </w:r>
      <w:r>
        <w:t xml:space="preserve"> </w:t>
      </w:r>
      <w:r>
        <w:t xml:space="preserve">Antibiotics 2024;13(7):596.</w:t>
      </w:r>
      <w:r>
        <w:t xml:space="preserve"> </w:t>
      </w:r>
      <w:hyperlink r:id="rId102">
        <w:r>
          <w:rPr>
            <w:rStyle w:val="Hyperlink"/>
          </w:rPr>
          <w:t xml:space="preserve">PMID 39061278</w:t>
        </w:r>
      </w:hyperlink>
    </w:p>
    <w:p>
      <w:pPr>
        <w:pStyle w:val="Compact"/>
        <w:numPr>
          <w:ilvl w:val="0"/>
          <w:numId w:val="1028"/>
        </w:numPr>
      </w:pPr>
      <w:r>
        <w:t xml:space="preserve">Li N, Li XM, Xu L, Sun WJ, Cheng XG, Tian W.</w:t>
      </w:r>
      <w:r>
        <w:t xml:space="preserve"> </w:t>
      </w:r>
      <w:r>
        <w:rPr>
          <w:i/>
          <w:iCs/>
        </w:rPr>
        <w:t xml:space="preserve">Comparison of QCT and DXA: osteoporosis detection rates and vertebral fracture prevalence in postmenopausal women.</w:t>
      </w:r>
      <w:r>
        <w:t xml:space="preserve"> </w:t>
      </w:r>
      <w:r>
        <w:t xml:space="preserve">BMC Musculoskelet Disord 2018;19(1):260.</w:t>
      </w:r>
      <w:r>
        <w:t xml:space="preserve"> </w:t>
      </w:r>
      <w:hyperlink r:id="rId103">
        <w:r>
          <w:rPr>
            <w:rStyle w:val="Hyperlink"/>
          </w:rPr>
          <w:t xml:space="preserve">PMID 30021567</w:t>
        </w:r>
      </w:hyperlink>
    </w:p>
    <w:p>
      <w:pPr>
        <w:pStyle w:val="Compact"/>
        <w:numPr>
          <w:ilvl w:val="0"/>
          <w:numId w:val="1028"/>
        </w:numPr>
      </w:pPr>
      <w:r>
        <w:t xml:space="preserve">Mintken PE, Glynn P, Cleland JA.</w:t>
      </w:r>
      <w:r>
        <w:t xml:space="preserve"> </w:t>
      </w:r>
      <w:r>
        <w:rPr>
          <w:i/>
          <w:iCs/>
        </w:rPr>
        <w:t xml:space="preserve">Psychometric properties of the shortened disabilities of the arm, shoulder, and hand questionnaire and the numeric pain rating scale in patients with shoulder pain.</w:t>
      </w:r>
      <w:r>
        <w:t xml:space="preserve"> </w:t>
      </w:r>
      <w:r>
        <w:t xml:space="preserve">J Shoulder Elbow Surg 2009;18(6):920-926.</w:t>
      </w:r>
      <w:r>
        <w:t xml:space="preserve"> </w:t>
      </w:r>
      <w:hyperlink r:id="rId104">
        <w:r>
          <w:rPr>
            <w:rStyle w:val="Hyperlink"/>
          </w:rPr>
          <w:t xml:space="preserve">PMID 19297202</w:t>
        </w:r>
      </w:hyperlink>
    </w:p>
    <w:p>
      <w:pPr>
        <w:pStyle w:val="Compact"/>
        <w:numPr>
          <w:ilvl w:val="0"/>
          <w:numId w:val="1028"/>
        </w:numPr>
      </w:pPr>
      <w:r>
        <w:t xml:space="preserve">Lewis JS, Wright C, Green A.</w:t>
      </w:r>
      <w:r>
        <w:t xml:space="preserve"> </w:t>
      </w:r>
      <w:r>
        <w:rPr>
          <w:i/>
          <w:iCs/>
        </w:rPr>
        <w:t xml:space="preserve">Subacromial impingement syndrome: the effect of changing posture on shoulder range of movement.</w:t>
      </w:r>
      <w:r>
        <w:t xml:space="preserve"> </w:t>
      </w:r>
      <w:r>
        <w:t xml:space="preserve">J Orthop Sports Phys Ther 2005;35(2):72-87.</w:t>
      </w:r>
      <w:r>
        <w:t xml:space="preserve"> </w:t>
      </w:r>
      <w:hyperlink r:id="rId105">
        <w:r>
          <w:rPr>
            <w:rStyle w:val="Hyperlink"/>
          </w:rPr>
          <w:t xml:space="preserve">PMID 15773565</w:t>
        </w:r>
      </w:hyperlink>
    </w:p>
    <w:p>
      <w:pPr>
        <w:pStyle w:val="Compact"/>
        <w:numPr>
          <w:ilvl w:val="0"/>
          <w:numId w:val="1028"/>
        </w:numPr>
      </w:pPr>
      <w:r>
        <w:t xml:space="preserve">Shire AR, Stæhr TAB, Overby JB, Bastholm Dahl M, Sandell Jacobsen J, Høyrup Christiansen D.</w:t>
      </w:r>
      <w:r>
        <w:t xml:space="preserve"> </w:t>
      </w:r>
      <w:r>
        <w:rPr>
          <w:i/>
          <w:iCs/>
        </w:rPr>
        <w:t xml:space="preserve">Specific or general exercise strategy for subacromial impingement syndrome — does it matter?</w:t>
      </w:r>
      <w:r>
        <w:t xml:space="preserve"> </w:t>
      </w:r>
      <w:r>
        <w:t xml:space="preserve">BMC Musculoskelet Disord 2017;18(1):158.</w:t>
      </w:r>
      <w:r>
        <w:t xml:space="preserve"> </w:t>
      </w:r>
      <w:hyperlink r:id="rId106">
        <w:r>
          <w:rPr>
            <w:rStyle w:val="Hyperlink"/>
          </w:rPr>
          <w:t xml:space="preserve">PMID 28416022</w:t>
        </w:r>
      </w:hyperlink>
    </w:p>
    <w:p>
      <w:pPr>
        <w:pStyle w:val="Compact"/>
        <w:numPr>
          <w:ilvl w:val="0"/>
          <w:numId w:val="1028"/>
        </w:numPr>
      </w:pPr>
      <w:r>
        <w:t xml:space="preserve">Bizzarri P, Buzzatti L, Cattrysse E, Scafoglieri A.</w:t>
      </w:r>
      <w:r>
        <w:t xml:space="preserve"> </w:t>
      </w:r>
      <w:r>
        <w:rPr>
          <w:i/>
          <w:iCs/>
        </w:rPr>
        <w:t xml:space="preserve">Thoracic manual therapy is not more effective than placebo thoracic manual therapy in patients with shoulder dysfunctions: a systematic review with meta-analysis.</w:t>
      </w:r>
      <w:r>
        <w:t xml:space="preserve"> </w:t>
      </w:r>
      <w:r>
        <w:t xml:space="preserve">Musculoskelet Sci Pract 2018;33:1-10.</w:t>
      </w:r>
      <w:r>
        <w:t xml:space="preserve"> </w:t>
      </w:r>
      <w:hyperlink r:id="rId107">
        <w:r>
          <w:rPr>
            <w:rStyle w:val="Hyperlink"/>
          </w:rPr>
          <w:t xml:space="preserve">PMID 29055216</w:t>
        </w:r>
      </w:hyperlink>
    </w:p>
    <w:p>
      <w:pPr>
        <w:pStyle w:val="Compact"/>
        <w:numPr>
          <w:ilvl w:val="0"/>
          <w:numId w:val="1028"/>
        </w:numPr>
      </w:pPr>
      <w:r>
        <w:t xml:space="preserve">de Roode A, Heymans MW, van Lankveld W, Staal JB.</w:t>
      </w:r>
      <w:r>
        <w:t xml:space="preserve"> </w:t>
      </w:r>
      <w:r>
        <w:rPr>
          <w:i/>
          <w:iCs/>
        </w:rPr>
        <w:t xml:space="preserve">The impact of contextual effects in exercise therapy for low back pain: a systematic review and meta-analysis.</w:t>
      </w:r>
      <w:r>
        <w:t xml:space="preserve"> </w:t>
      </w:r>
      <w:r>
        <w:t xml:space="preserve">BMC Med 2024;22(1):484.</w:t>
      </w:r>
      <w:r>
        <w:t xml:space="preserve"> </w:t>
      </w:r>
      <w:hyperlink r:id="rId108">
        <w:r>
          <w:rPr>
            <w:rStyle w:val="Hyperlink"/>
          </w:rPr>
          <w:t xml:space="preserve">PMID 39443961</w:t>
        </w:r>
      </w:hyperlink>
    </w:p>
    <w:p>
      <w:pPr>
        <w:pStyle w:val="Compact"/>
        <w:numPr>
          <w:ilvl w:val="0"/>
          <w:numId w:val="1028"/>
        </w:numPr>
      </w:pPr>
      <w:r>
        <w:t xml:space="preserve">Christensen ST, Hartvigsen J, Roos EM, et al. </w:t>
      </w:r>
      <w:r>
        <w:rPr>
          <w:i/>
          <w:iCs/>
        </w:rPr>
        <w:t xml:space="preserve">Effect of a posture shirt on posture and pain: a randomized crossover trial.</w:t>
      </w:r>
      <w:r>
        <w:t xml:space="preserve"> </w:t>
      </w:r>
      <w:r>
        <w:t xml:space="preserve">J Manipulative Physiol Ther 2021;44(8):618-627.</w:t>
      </w:r>
      <w:r>
        <w:t xml:space="preserve"> </w:t>
      </w:r>
      <w:hyperlink r:id="rId109">
        <w:r>
          <w:rPr>
            <w:rStyle w:val="Hyperlink"/>
          </w:rPr>
          <w:t xml:space="preserve">PMID 35701242</w:t>
        </w:r>
      </w:hyperlink>
    </w:p>
    <w:p>
      <w:pPr>
        <w:pStyle w:val="Compact"/>
        <w:numPr>
          <w:ilvl w:val="0"/>
          <w:numId w:val="1028"/>
        </w:numPr>
      </w:pPr>
      <w:r>
        <w:t xml:space="preserve">Heneghan NR, Pup C, Koulidis K, Rushton A.</w:t>
      </w:r>
      <w:r>
        <w:t xml:space="preserve"> </w:t>
      </w:r>
      <w:r>
        <w:rPr>
          <w:i/>
          <w:iCs/>
        </w:rPr>
        <w:t xml:space="preserve">Thoracic adverse events following spinal manipulative therapy: a systematic review and narrative synthesis.</w:t>
      </w:r>
      <w:r>
        <w:t xml:space="preserve"> </w:t>
      </w:r>
      <w:r>
        <w:t xml:space="preserve">J Man Manip Ther 2020;28(5):275-286.</w:t>
      </w:r>
      <w:r>
        <w:t xml:space="preserve"> </w:t>
      </w:r>
      <w:hyperlink r:id="rId110">
        <w:r>
          <w:rPr>
            <w:rStyle w:val="Hyperlink"/>
          </w:rPr>
          <w:t xml:space="preserve">PMID 32148185</w:t>
        </w:r>
      </w:hyperlink>
    </w:p>
    <w:p>
      <w:pPr>
        <w:pStyle w:val="Compact"/>
        <w:numPr>
          <w:ilvl w:val="0"/>
          <w:numId w:val="1028"/>
        </w:numPr>
      </w:pPr>
      <w:r>
        <w:t xml:space="preserve">Puentedura EJ, O’Grady WH.</w:t>
      </w:r>
      <w:r>
        <w:t xml:space="preserve"> </w:t>
      </w:r>
      <w:r>
        <w:rPr>
          <w:i/>
          <w:iCs/>
        </w:rPr>
        <w:t xml:space="preserve">Safety of thrust joint manipulation in the thoracic spine: a systematic review.</w:t>
      </w:r>
      <w:r>
        <w:t xml:space="preserve"> </w:t>
      </w:r>
      <w:r>
        <w:t xml:space="preserve">J Man Manip Ther 2015;23(3):154-161.</w:t>
      </w:r>
      <w:r>
        <w:t xml:space="preserve"> </w:t>
      </w:r>
      <w:hyperlink r:id="rId111">
        <w:r>
          <w:rPr>
            <w:rStyle w:val="Hyperlink"/>
          </w:rPr>
          <w:t xml:space="preserve">PMID 26309386</w:t>
        </w:r>
      </w:hyperlink>
    </w:p>
    <w:p>
      <w:pPr>
        <w:pStyle w:val="Compact"/>
        <w:numPr>
          <w:ilvl w:val="0"/>
          <w:numId w:val="1028"/>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2009;12(5):547-548.</w:t>
      </w:r>
      <w:r>
        <w:t xml:space="preserve"> </w:t>
      </w:r>
      <w:hyperlink r:id="rId112">
        <w:r>
          <w:rPr>
            <w:rStyle w:val="Hyperlink"/>
          </w:rPr>
          <w:t xml:space="preserve">PMID 19363489</w:t>
        </w:r>
      </w:hyperlink>
    </w:p>
    <w:p>
      <w:pPr>
        <w:pStyle w:val="Compact"/>
        <w:numPr>
          <w:ilvl w:val="0"/>
          <w:numId w:val="1028"/>
        </w:numPr>
      </w:pPr>
      <w:r>
        <w:t xml:space="preserve">Gross A, Kay TM, Paquin JP, et al. </w:t>
      </w:r>
      <w:r>
        <w:rPr>
          <w:i/>
          <w:iCs/>
        </w:rPr>
        <w:t xml:space="preserve">Exercises for mechanical neck disorders.</w:t>
      </w:r>
      <w:r>
        <w:t xml:space="preserve"> </w:t>
      </w:r>
      <w:r>
        <w:t xml:space="preserve">Cochrane Database Syst Rev 2015;1:CD004250.</w:t>
      </w:r>
      <w:r>
        <w:t xml:space="preserve"> </w:t>
      </w:r>
      <w:hyperlink r:id="rId113">
        <w:r>
          <w:rPr>
            <w:rStyle w:val="Hyperlink"/>
          </w:rPr>
          <w:t xml:space="preserve">PMID 25629215</w:t>
        </w:r>
      </w:hyperlink>
    </w:p>
    <w:p>
      <w:pPr>
        <w:pStyle w:val="Compact"/>
        <w:numPr>
          <w:ilvl w:val="0"/>
          <w:numId w:val="1028"/>
        </w:numPr>
      </w:pPr>
      <w:r>
        <w:t xml:space="preserve">Depreli Ö, Erden Z.</w:t>
      </w:r>
      <w:r>
        <w:t xml:space="preserve"> </w:t>
      </w:r>
      <w:r>
        <w:rPr>
          <w:i/>
          <w:iCs/>
        </w:rPr>
        <w:t xml:space="preserve">Effects of scapular stabilization exercises and detraining on proprioception in office workers with forward shoulder posture.</w:t>
      </w:r>
      <w:r>
        <w:t xml:space="preserve"> </w:t>
      </w:r>
      <w:r>
        <w:t xml:space="preserve">Int J Occup Saf Ergon 2024;30(2):579-587.</w:t>
      </w:r>
      <w:r>
        <w:t xml:space="preserve"> </w:t>
      </w:r>
      <w:hyperlink r:id="rId114">
        <w:r>
          <w:rPr>
            <w:rStyle w:val="Hyperlink"/>
          </w:rPr>
          <w:t xml:space="preserve">PMID 38533585</w:t>
        </w:r>
      </w:hyperlink>
    </w:p>
    <w:p>
      <w:pPr>
        <w:pStyle w:val="Compact"/>
        <w:numPr>
          <w:ilvl w:val="0"/>
          <w:numId w:val="1028"/>
        </w:numPr>
      </w:pPr>
      <w:r>
        <w:t xml:space="preserve">Sepehri S, Sheikhhoseini R, Piri H, Sayyadi P.</w:t>
      </w:r>
      <w:r>
        <w:t xml:space="preserve"> </w:t>
      </w:r>
      <w:r>
        <w:rPr>
          <w:i/>
          <w:iCs/>
        </w:rPr>
        <w:t xml:space="preserve">The effect of various therapeutic exercises on forward head posture, rounded shoulder, and hyperkyphosis among people with upper crossed syndrome: a systematic review and meta-analysis.</w:t>
      </w:r>
      <w:r>
        <w:t xml:space="preserve"> </w:t>
      </w:r>
      <w:r>
        <w:t xml:space="preserve">BMC Musculoskelet Disord 2024;25(1):105.</w:t>
      </w:r>
      <w:r>
        <w:t xml:space="preserve"> </w:t>
      </w:r>
      <w:hyperlink r:id="rId115">
        <w:r>
          <w:rPr>
            <w:rStyle w:val="Hyperlink"/>
          </w:rPr>
          <w:t xml:space="preserve">PMID 38302926</w:t>
        </w:r>
      </w:hyperlink>
    </w:p>
    <w:p>
      <w:pPr>
        <w:pStyle w:val="Compact"/>
        <w:numPr>
          <w:ilvl w:val="0"/>
          <w:numId w:val="1028"/>
        </w:numPr>
      </w:pPr>
      <w:r>
        <w:t xml:space="preserve">Yaghoubitajani Z, Gheitasi M, Bayattork M, Andersen LL.</w:t>
      </w:r>
      <w:r>
        <w:t xml:space="preserve"> </w:t>
      </w:r>
      <w:r>
        <w:rPr>
          <w:i/>
          <w:iCs/>
        </w:rPr>
        <w:t xml:space="preserve">Corrective exercises administered online vs at the workplace for pain and function in the office workers with upper crossed syndrome: randomized controlled trial.</w:t>
      </w:r>
      <w:r>
        <w:t xml:space="preserve"> </w:t>
      </w:r>
      <w:r>
        <w:t xml:space="preserve">Int Arch Occup Environ Health 2022;95(8):1703-1718.</w:t>
      </w:r>
      <w:r>
        <w:t xml:space="preserve"> </w:t>
      </w:r>
      <w:hyperlink r:id="rId116">
        <w:r>
          <w:rPr>
            <w:rStyle w:val="Hyperlink"/>
          </w:rPr>
          <w:t xml:space="preserve">PMID 35391580</w:t>
        </w:r>
      </w:hyperlink>
    </w:p>
    <w:p>
      <w:pPr>
        <w:pStyle w:val="Compact"/>
        <w:numPr>
          <w:ilvl w:val="0"/>
          <w:numId w:val="1028"/>
        </w:numPr>
      </w:pPr>
      <w:r>
        <w:t xml:space="preserve">Thongchote K, Chinwaro U, Lapmanee S.</w:t>
      </w:r>
      <w:r>
        <w:t xml:space="preserve"> </w:t>
      </w:r>
      <w:r>
        <w:rPr>
          <w:i/>
          <w:iCs/>
        </w:rPr>
        <w:t xml:space="preserve">Effects of scapulothoracic exercises on chest mobility, respiratory muscle strength, and pulmonary function in male COPD patients with forward shoulder posture: a randomized controlled trial.</w:t>
      </w:r>
      <w:r>
        <w:t xml:space="preserve"> </w:t>
      </w:r>
      <w:r>
        <w:t xml:space="preserve">F1000Res 2024;11:1284.</w:t>
      </w:r>
      <w:r>
        <w:t xml:space="preserve"> </w:t>
      </w:r>
      <w:hyperlink r:id="rId117">
        <w:r>
          <w:rPr>
            <w:rStyle w:val="Hyperlink"/>
          </w:rPr>
          <w:t xml:space="preserve">PMID 39281331</w:t>
        </w:r>
      </w:hyperlink>
    </w:p>
    <w:p>
      <w:pPr>
        <w:pStyle w:val="Compact"/>
        <w:numPr>
          <w:ilvl w:val="0"/>
          <w:numId w:val="1028"/>
        </w:numPr>
      </w:pPr>
      <w:r>
        <w:t xml:space="preserve">Jeong GH, Lee BH.</w:t>
      </w:r>
      <w:r>
        <w:t xml:space="preserve"> </w:t>
      </w:r>
      <w:r>
        <w:rPr>
          <w:i/>
          <w:iCs/>
        </w:rPr>
        <w:t xml:space="preserve">Effects of telerehabilitation combining diaphragmatic breathing re-education and shoulder stabilization exercises in young adult men with upper crossed syndrome.</w:t>
      </w:r>
      <w:r>
        <w:t xml:space="preserve"> </w:t>
      </w:r>
      <w:r>
        <w:t xml:space="preserve">J Clin Med 2024;13(6):1612.</w:t>
      </w:r>
      <w:r>
        <w:t xml:space="preserve"> </w:t>
      </w:r>
      <w:hyperlink r:id="rId118">
        <w:r>
          <w:rPr>
            <w:rStyle w:val="Hyperlink"/>
          </w:rPr>
          <w:t xml:space="preserve">PMID 38541838</w:t>
        </w:r>
      </w:hyperlink>
    </w:p>
    <w:p>
      <w:pPr>
        <w:pStyle w:val="Compact"/>
        <w:numPr>
          <w:ilvl w:val="0"/>
          <w:numId w:val="1028"/>
        </w:numPr>
      </w:pPr>
      <w:r>
        <w:t xml:space="preserve">Park S, Kim K, Kang M.</w:t>
      </w:r>
      <w:r>
        <w:t xml:space="preserve"> </w:t>
      </w:r>
      <w:r>
        <w:rPr>
          <w:i/>
          <w:iCs/>
        </w:rPr>
        <w:t xml:space="preserve">The effects of rehabilitation programs incorporating breathing interventions on chronic neck pain among patients with forward head posture.</w:t>
      </w:r>
      <w:r>
        <w:t xml:space="preserve"> </w:t>
      </w:r>
      <w:r>
        <w:t xml:space="preserve">Bioengineering 2025;12(9):947.</w:t>
      </w:r>
      <w:r>
        <w:t xml:space="preserve"> </w:t>
      </w:r>
      <w:hyperlink r:id="rId119">
        <w:r>
          <w:rPr>
            <w:rStyle w:val="Hyperlink"/>
          </w:rPr>
          <w:t xml:space="preserve">PMID 41007191</w:t>
        </w:r>
      </w:hyperlink>
    </w:p>
    <w:p>
      <w:pPr>
        <w:pStyle w:val="Compact"/>
        <w:numPr>
          <w:ilvl w:val="0"/>
          <w:numId w:val="1028"/>
        </w:numPr>
      </w:pPr>
      <w:r>
        <w:t xml:space="preserve">Andersen LL, Andersen CH, Zebis MK, Nielsen PK, Søgaard K, Sjøgaard G.</w:t>
      </w:r>
      <w:r>
        <w:t xml:space="preserve"> </w:t>
      </w:r>
      <w:r>
        <w:rPr>
          <w:i/>
          <w:iCs/>
        </w:rPr>
        <w:t xml:space="preserve">Effect of physical training on function of chronically painful muscles: a randomized controlled trial.</w:t>
      </w:r>
      <w:r>
        <w:t xml:space="preserve"> </w:t>
      </w:r>
      <w:r>
        <w:t xml:space="preserve">J Appl Physiol 2008;105(6):1796-1801.</w:t>
      </w:r>
      <w:r>
        <w:t xml:space="preserve"> </w:t>
      </w:r>
      <w:hyperlink r:id="rId120">
        <w:r>
          <w:rPr>
            <w:rStyle w:val="Hyperlink"/>
          </w:rPr>
          <w:t xml:space="preserve">PMID 18948442</w:t>
        </w:r>
      </w:hyperlink>
    </w:p>
    <w:p>
      <w:pPr>
        <w:pStyle w:val="Compact"/>
        <w:numPr>
          <w:ilvl w:val="0"/>
          <w:numId w:val="1028"/>
        </w:numPr>
      </w:pPr>
      <w:r>
        <w:t xml:space="preserve">Andersen CH, Jensen RH, Dalager T, Zebis MK, Sjøgaard G, Andersen LL.</w:t>
      </w:r>
      <w:r>
        <w:t xml:space="preserve"> </w:t>
      </w:r>
      <w:r>
        <w:rPr>
          <w:i/>
          <w:iCs/>
        </w:rPr>
        <w:t xml:space="preserve">Effect of resistance training on headache symptoms in adults: secondary analysis of a RCT.</w:t>
      </w:r>
      <w:r>
        <w:t xml:space="preserve"> </w:t>
      </w:r>
      <w:r>
        <w:t xml:space="preserve">Musculoskelet Sci Pract 2017;32:38-43.</w:t>
      </w:r>
      <w:r>
        <w:t xml:space="preserve"> </w:t>
      </w:r>
      <w:hyperlink r:id="rId121">
        <w:r>
          <w:rPr>
            <w:rStyle w:val="Hyperlink"/>
          </w:rPr>
          <w:t xml:space="preserve">PMID 28854396</w:t>
        </w:r>
      </w:hyperlink>
    </w:p>
    <w:p>
      <w:pPr>
        <w:pStyle w:val="Compact"/>
        <w:numPr>
          <w:ilvl w:val="0"/>
          <w:numId w:val="1028"/>
        </w:numPr>
      </w:pPr>
      <w:r>
        <w:t xml:space="preserve">Clausen MB, Merrild MB, Witten A, et al. </w:t>
      </w:r>
      <w:r>
        <w:rPr>
          <w:i/>
          <w:iCs/>
        </w:rPr>
        <w:t xml:space="preserve">Adding high-load shoulder strengthening to usual care does not improve outcomes in subacromial impingement: the SExSI trial.</w:t>
      </w:r>
      <w:r>
        <w:t xml:space="preserve"> </w:t>
      </w:r>
      <w:r>
        <w:t xml:space="preserve">Am J Sports Med 2021;49(11):3040-3049.</w:t>
      </w:r>
      <w:r>
        <w:t xml:space="preserve"> </w:t>
      </w:r>
      <w:hyperlink r:id="rId122">
        <w:r>
          <w:rPr>
            <w:rStyle w:val="Hyperlink"/>
          </w:rPr>
          <w:t xml:space="preserve">PMID 34048281</w:t>
        </w:r>
      </w:hyperlink>
    </w:p>
    <w:p>
      <w:pPr>
        <w:pStyle w:val="Compact"/>
        <w:numPr>
          <w:ilvl w:val="0"/>
          <w:numId w:val="1028"/>
        </w:numPr>
      </w:pPr>
      <w:r>
        <w:t xml:space="preserve">Jack K, McLean SM, Moffett JK, Gardiner E.</w:t>
      </w:r>
      <w:r>
        <w:t xml:space="preserve"> </w:t>
      </w:r>
      <w:r>
        <w:rPr>
          <w:i/>
          <w:iCs/>
        </w:rPr>
        <w:t xml:space="preserve">Barriers to treatment adherence in physiotherapy outpatient clinics: a systematic review.</w:t>
      </w:r>
      <w:r>
        <w:t xml:space="preserve"> </w:t>
      </w:r>
      <w:r>
        <w:t xml:space="preserve">Man Ther 2010;15(3):220-228.</w:t>
      </w:r>
      <w:r>
        <w:t xml:space="preserve"> </w:t>
      </w:r>
      <w:hyperlink r:id="rId123">
        <w:r>
          <w:rPr>
            <w:rStyle w:val="Hyperlink"/>
          </w:rPr>
          <w:t xml:space="preserve">PMID 20163979</w:t>
        </w:r>
      </w:hyperlink>
    </w:p>
    <w:p>
      <w:r>
        <w:pict>
          <v:rect style="width:0;height:1.5pt" o:hralign="center" o:hrstd="t" o:hr="t"/>
        </w:pict>
      </w:r>
    </w:p>
    <w:p>
      <w:pPr>
        <w:pStyle w:val="FirstParagraph"/>
      </w:pPr>
      <w:r>
        <w:rPr>
          <w:b/>
          <w:bCs/>
        </w:rPr>
        <w:t xml:space="preserve">Deviazioni dal metodo applicate in questa Bibbia.</w:t>
      </w:r>
      <w:r>
        <w:t xml:space="preserve"> </w:t>
      </w:r>
      <w:r>
        <w:t xml:space="preserve">D-020/1 (regola del Centro di Percezione tolta, non attenuata — è la prima delle voci numerate D-020 nel registro, che ha una collisione di numerazione da sanare), D-022 (quali reperti fondano il mandato), D-025 e D-028 (estrapolazione dichiarata da popolazione contigua), D-029 (misura di effetto immediato distinta dal marker della prova), D-030 (etichetta spezzata per componente), D-031 (voce «Quali meccanismi governa» nel Capitolo 7), D-033 (postura come associazione misurata, non come causa), D-039 (finestra numerica accanto al vocabolario chiuso), D-041 (provenienza della soglia dichiarata), D-043 (grado di consenso delle bandiere rosse), D-044 (glossa «prove contrarie»), D-045 (il reperto posturale non è marker né fonda il mandato), D-046, D-047, D-048.</w:t>
      </w:r>
    </w:p>
    <w:p>
      <w:pPr>
        <w:pStyle w:val="BodyText"/>
      </w:pPr>
      <w:r>
        <w:rPr>
          <w:b/>
          <w:bCs/>
        </w:rPr>
        <w:t xml:space="preserve">Voci di registro aperte da questa Bibbia</w:t>
      </w:r>
      <w:r>
        <w:t xml:space="preserve">, tutte in stato</w:t>
      </w:r>
      <w:r>
        <w:t xml:space="preserve"> </w:t>
      </w:r>
      <w:r>
        <w:rPr>
          <w:rStyle w:val="VerbatimChar"/>
        </w:rPr>
        <w:t xml:space="preserve">PROPOSTA</w:t>
      </w:r>
      <w:r>
        <w:t xml:space="preserve"> </w:t>
      </w:r>
      <w:r>
        <w:t xml:space="preserve">e presenti in</w:t>
      </w:r>
      <w:r>
        <w:t xml:space="preserve"> </w:t>
      </w:r>
      <w:r>
        <w:rPr>
          <w:rStyle w:val="VerbatimChar"/>
        </w:rPr>
        <w:t xml:space="preserve">_dati/deviazioni-dal-metodo.md</w:t>
      </w:r>
      <w:r>
        <w:t xml:space="preserve">.</w:t>
      </w:r>
      <w:r>
        <w:t xml:space="preserve"> </w:t>
      </w:r>
      <w:r>
        <w:rPr>
          <w:b/>
          <w:bCs/>
        </w:rPr>
        <w:t xml:space="preserve">D-045</w:t>
      </w:r>
      <w:r>
        <w:t xml:space="preserve">: il reperto posturale usato come bersaglio e come misura di efficacia.</w:t>
      </w:r>
      <w:r>
        <w:t xml:space="preserve"> </w:t>
      </w:r>
      <w:r>
        <w:rPr>
          <w:b/>
          <w:bCs/>
        </w:rPr>
        <w:t xml:space="preserve">D-046</w:t>
      </w:r>
      <w:r>
        <w:t xml:space="preserve">: la conduttanza cutanea come indice fasico e non tonico, che riporta la glossa da «prove contrarie» a «nessuno studio» sulla leva dell’attivazione.</w:t>
      </w:r>
      <w:r>
        <w:t xml:space="preserve"> </w:t>
      </w:r>
      <w:r>
        <w:rPr>
          <w:b/>
          <w:bCs/>
        </w:rPr>
        <w:t xml:space="preserve">D-047</w:t>
      </w:r>
      <w:r>
        <w:t xml:space="preserve">: il profilo di rischio del distretto eletto a bersaglio, dichiarato come conoscenza nel capitolo delle leve e non rinviato alla Procedura.</w:t>
      </w:r>
      <w:r>
        <w:t xml:space="preserve"> </w:t>
      </w:r>
      <w:r>
        <w:rPr>
          <w:b/>
          <w:bCs/>
        </w:rPr>
        <w:t xml:space="preserve">D-048</w:t>
      </w:r>
      <w:r>
        <w:t xml:space="preserve">: il cancello a quattro uscite con un GIALLO prioritario, che separa due gradi di cautela dentro il giallo invece di due urgenze dentro il rosso.</w:t>
      </w:r>
    </w:p>
    <w:p>
      <w:pPr>
        <w:pStyle w:val="BodyText"/>
      </w:pPr>
      <w:r>
        <w:rPr>
          <w:b/>
          <w:bCs/>
        </w:rPr>
        <w:t xml:space="preserve">Nota di lunghezza.</w:t>
      </w:r>
      <w:r>
        <w:t xml:space="preserve"> </w:t>
      </w:r>
      <w:r>
        <w:t xml:space="preserve">Corpo (Cap. 0-14) della v4:</w:t>
      </w:r>
      <w:r>
        <w:t xml:space="preserve"> </w:t>
      </w:r>
      <w:r>
        <w:rPr>
          <w:b/>
          <w:bCs/>
        </w:rPr>
        <w:t xml:space="preserve">19.192</w:t>
      </w:r>
      <w:r>
        <w:t xml:space="preserve"> </w:t>
      </w:r>
      <w:r>
        <w:t xml:space="preserve">parole. Corpo della v5:</w:t>
      </w:r>
      <w:r>
        <w:t xml:space="preserve"> </w:t>
      </w:r>
      <w:r>
        <w:rPr>
          <w:b/>
          <w:bCs/>
        </w:rPr>
        <w:t xml:space="preserve">17.785</w:t>
      </w:r>
      <w:r>
        <w:t xml:space="preserve">. La mappa di taglio del 4º livello è stata applicata per intero: tutti i RIDONDANTE, tutti i COMPRIMIBILE, il materiale fuori perimetro spostato in Procedura, il materiale di metodo spostato nel documento di metodo e nella policy di studio. Le PREFERENZE (P1, P2) sono state ignorate come da regola di triage.</w:t>
      </w:r>
    </w:p>
    <w:p>
      <w:pPr>
        <w:pStyle w:val="BodyText"/>
      </w:pPr>
      <w:r>
        <w:rPr>
          <w:b/>
          <w:bCs/>
        </w:rPr>
        <w:t xml:space="preserve">Perché il corpo resta sopra il tetto di 8.000-13.000.</w:t>
      </w:r>
      <w:r>
        <w:t xml:space="preserve"> </w:t>
      </w:r>
      <w:r>
        <w:t xml:space="preserve">Il 4º livello lo aveva previsto e aveva portato la decisione alla direzione. I dispositivi ripetuti che quattro livelli hanno dichiarato intoccabili valgono da soli oltre 6.000 parole, insieme alle tabelle: le quindici aperture</w:t>
      </w:r>
      <w:r>
        <w:t xml:space="preserve"> </w:t>
      </w:r>
      <w:r>
        <w:rPr>
          <w:rStyle w:val="VerbatimChar"/>
        </w:rPr>
        <w:t xml:space="preserve">In una riga</w:t>
      </w:r>
      <w:r>
        <w:t xml:space="preserve">, le quindici chiusure</w:t>
      </w:r>
      <w:r>
        <w:t xml:space="preserve"> </w:t>
      </w:r>
      <w:r>
        <w:rPr>
          <w:rStyle w:val="VerbatimChar"/>
        </w:rPr>
        <w:t xml:space="preserve">Le tre cose da ricordare, più una</w:t>
      </w:r>
      <w:r>
        <w:t xml:space="preserve"> </w:t>
      </w:r>
      <w:r>
        <w:t xml:space="preserve">con il loro slot</w:t>
      </w:r>
      <w:r>
        <w:t xml:space="preserve"> </w:t>
      </w:r>
      <w:r>
        <w:rPr>
          <w:b/>
          <w:bCs/>
        </w:rPr>
        <w:t xml:space="preserve">Perché ci sei tu</w:t>
      </w:r>
      <w:r>
        <w:t xml:space="preserve">, i ventuno box</w:t>
      </w:r>
      <w:r>
        <w:t xml:space="preserve"> </w:t>
      </w:r>
      <w:r>
        <w:rPr>
          <w:rStyle w:val="VerbatimChar"/>
        </w:rPr>
        <w:t xml:space="preserve">Quanto è solido</w:t>
      </w:r>
      <w:r>
        <w:t xml:space="preserve"> </w:t>
      </w:r>
      <w:r>
        <w:t xml:space="preserve">con le glosse fisse, gli undici</w:t>
      </w:r>
      <w:r>
        <w:t xml:space="preserve"> </w:t>
      </w:r>
      <w:r>
        <w:rPr>
          <w:rStyle w:val="VerbatimChar"/>
        </w:rPr>
        <w:t xml:space="preserve">Per te:</w:t>
      </w:r>
      <w:r>
        <w:t xml:space="preserve">, gli otto</w:t>
      </w:r>
      <w:r>
        <w:t xml:space="preserve"> </w:t>
      </w:r>
      <w:r>
        <w:rPr>
          <w:rStyle w:val="VerbatimChar"/>
        </w:rPr>
        <w:t xml:space="preserve">Attenzione</w:t>
      </w:r>
      <w:r>
        <w:t xml:space="preserve">, i quattro</w:t>
      </w:r>
      <w:r>
        <w:t xml:space="preserve"> </w:t>
      </w:r>
      <w:r>
        <w:rPr>
          <w:rStyle w:val="VerbatimChar"/>
        </w:rPr>
        <w:t xml:space="preserve">Definizione</w:t>
      </w:r>
      <w:r>
        <w:t xml:space="preserve">. Il 2º e il 3º livello proteggono espressamente il dispositivo</w:t>
      </w:r>
      <w:r>
        <w:t xml:space="preserve"> </w:t>
      </w:r>
      <w:r>
        <w:rPr>
          <w:rStyle w:val="VerbatimChar"/>
        </w:rPr>
        <w:t xml:space="preserve">Perché ci sei tu</w:t>
      </w:r>
      <w:r>
        <w:t xml:space="preserve">: «non uniformarle, non accorparle, non ridurne il numero».</w:t>
      </w:r>
      <w:r>
        <w:t xml:space="preserve"> </w:t>
      </w:r>
      <w:r>
        <w:rPr>
          <w:b/>
          <w:bCs/>
        </w:rPr>
        <w:t xml:space="preserve">La direzione conferma la protezione e lascia il dispositivo intero.</w:t>
      </w:r>
      <w:r>
        <w:t xml:space="preserve"> </w:t>
      </w:r>
      <w:r>
        <w:t xml:space="preserve">Il residuo non è ridondanza: è la parte del documento che nessun livello autorizza a togliere. Il Cerchio 2 del Capitolo 10 è cresciuto di proposito. È ora l’</w:t>
      </w:r>
      <w:r>
        <w:rPr>
          <w:b/>
          <w:bCs/>
        </w:rPr>
        <w:t xml:space="preserve">unica sede della descrizione piena</w:t>
      </w:r>
      <w:r>
        <w:t xml:space="preserve"> </w:t>
      </w:r>
      <w:r>
        <w:t xml:space="preserve">degli studi trasversali, ed è la condizione a cui il taglio n. 1 del 4º livello era dichiarato sicuro. Dove una fonte non compare nel Cerchio 2, la sua descrizione è rimasta al punto d’uso: toglierla avrebbe perso l’informazione, che è il vincolo a cui quel taglio era subordinato.</w:t>
      </w:r>
    </w:p>
    <w:p>
      <w:pPr>
        <w:pStyle w:val="BodyText"/>
      </w:pPr>
      <w:r>
        <w:rPr>
          <w:b/>
          <w:bCs/>
        </w:rPr>
        <w:t xml:space="preserve">Cosa la riscrittura di chiarezza non ha toccato.</w:t>
      </w:r>
      <w:r>
        <w:t xml:space="preserve"> </w:t>
      </w:r>
      <w:r>
        <w:t xml:space="preserve">Tutte le frasi-ponte del Cerchio 2 e le loro repliche ai punti d’uso. Le etichette con le glosse fisse e la variante</w:t>
      </w:r>
      <w:r>
        <w:t xml:space="preserve"> </w:t>
      </w:r>
      <w:r>
        <w:rPr>
          <w:i/>
          <w:iCs/>
        </w:rPr>
        <w:t xml:space="preserve">(prove contrarie)</w:t>
      </w:r>
      <w:r>
        <w:t xml:space="preserve">. I quindici</w:t>
      </w:r>
      <w:r>
        <w:t xml:space="preserve"> </w:t>
      </w:r>
      <w:r>
        <w:rPr>
          <w:rStyle w:val="VerbatimChar"/>
        </w:rPr>
        <w:t xml:space="preserve">In una riga</w:t>
      </w:r>
      <w:r>
        <w:t xml:space="preserve">, le quindici chiusure e i quindici</w:t>
      </w:r>
      <w:r>
        <w:t xml:space="preserve"> </w:t>
      </w:r>
      <w:r>
        <w:rPr>
          <w:rStyle w:val="VerbatimChar"/>
        </w:rPr>
        <w:t xml:space="preserve">Perché ci sei tu</w:t>
      </w:r>
      <w:r>
        <w:t xml:space="preserve">. Gli undici</w:t>
      </w:r>
      <w:r>
        <w:t xml:space="preserve"> </w:t>
      </w:r>
      <w:r>
        <w:rPr>
          <w:rStyle w:val="VerbatimChar"/>
        </w:rPr>
        <w:t xml:space="preserve">Per te:</w:t>
      </w:r>
      <w:r>
        <w:t xml:space="preserve"> </w:t>
      </w:r>
      <w:r>
        <w:t xml:space="preserve">e i quattro</w:t>
      </w:r>
      <w:r>
        <w:t xml:space="preserve"> </w:t>
      </w:r>
      <w:r>
        <w:rPr>
          <w:rStyle w:val="VerbatimChar"/>
        </w:rPr>
        <w:t xml:space="preserve">Definizione</w:t>
      </w:r>
      <w:r>
        <w:t xml:space="preserve">. Le cinque metafore e la tripla del vaso sul tavolo. I ventitré gradi di Kebaetse nelle quattro sedi didattiche. Le quindici righe della tabella delle bandiere rosse con uscite e tempi. La regola «rete, non filtro». La riga sulla provenienza delle soglie, la riserva sul numero puntuale di Walton e la nota sul quinto marker non indipendente da Coronado. I tre segnali d’uscita del Capitolo 13. La frase «non è un capolinea, ed è il paziente su cui hai più da fare, non meno», in entrambe le sedi. Glossario e Fonti. Budget di allungamento ammesso:</w:t>
      </w:r>
      <w:r>
        <w:t xml:space="preserve"> </w:t>
      </w:r>
      <w:r>
        <w:rPr>
          <w:b/>
          <w:bCs/>
        </w:rPr>
        <w:t xml:space="preserve">+10%</w:t>
      </w:r>
      <w:r>
        <w:t xml:space="preserve">.</w:t>
      </w:r>
    </w:p>
    <w:bookmarkEnd w:id="124"/>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pubmed.ncbi.nlm.nih.gov/10453773/" TargetMode="External" /><Relationship Type="http://schemas.openxmlformats.org/officeDocument/2006/relationships/hyperlink" Id="rId73" Target="https://pubmed.ncbi.nlm.nih.gov/10696154/" TargetMode="External" /><Relationship Type="http://schemas.openxmlformats.org/officeDocument/2006/relationships/hyperlink" Id="rId85" Target="https://pubmed.ncbi.nlm.nih.gov/11414776/" TargetMode="External" /><Relationship Type="http://schemas.openxmlformats.org/officeDocument/2006/relationships/hyperlink" Id="rId77" Target="https://pubmed.ncbi.nlm.nih.gov/12071492/" TargetMode="External" /><Relationship Type="http://schemas.openxmlformats.org/officeDocument/2006/relationships/hyperlink" Id="rId78" Target="https://pubmed.ncbi.nlm.nih.gov/12586517/" TargetMode="External" /><Relationship Type="http://schemas.openxmlformats.org/officeDocument/2006/relationships/hyperlink" Id="rId61" Target="https://pubmed.ncbi.nlm.nih.gov/15157703/" TargetMode="External" /><Relationship Type="http://schemas.openxmlformats.org/officeDocument/2006/relationships/hyperlink" Id="rId105" Target="https://pubmed.ncbi.nlm.nih.gov/15773565/" TargetMode="External" /><Relationship Type="http://schemas.openxmlformats.org/officeDocument/2006/relationships/hyperlink" Id="rId74" Target="https://pubmed.ncbi.nlm.nih.gov/15901124/" TargetMode="External" /><Relationship Type="http://schemas.openxmlformats.org/officeDocument/2006/relationships/hyperlink" Id="rId69" Target="https://pubmed.ncbi.nlm.nih.gov/16571389/" TargetMode="External" /><Relationship Type="http://schemas.openxmlformats.org/officeDocument/2006/relationships/hyperlink" Id="rId98" Target="https://pubmed.ncbi.nlm.nih.gov/18790590/" TargetMode="External" /><Relationship Type="http://schemas.openxmlformats.org/officeDocument/2006/relationships/hyperlink" Id="rId120" Target="https://pubmed.ncbi.nlm.nih.gov/18948442/" TargetMode="External" /><Relationship Type="http://schemas.openxmlformats.org/officeDocument/2006/relationships/hyperlink" Id="rId65" Target="https://pubmed.ncbi.nlm.nih.gov/19181982/" TargetMode="External" /><Relationship Type="http://schemas.openxmlformats.org/officeDocument/2006/relationships/hyperlink" Id="rId104" Target="https://pubmed.ncbi.nlm.nih.gov/19297202/" TargetMode="External" /><Relationship Type="http://schemas.openxmlformats.org/officeDocument/2006/relationships/hyperlink" Id="rId112" Target="https://pubmed.ncbi.nlm.nih.gov/19363489/" TargetMode="External" /><Relationship Type="http://schemas.openxmlformats.org/officeDocument/2006/relationships/hyperlink" Id="rId123" Target="https://pubmed.ncbi.nlm.nih.gov/20163979/" TargetMode="External" /><Relationship Type="http://schemas.openxmlformats.org/officeDocument/2006/relationships/hyperlink" Id="rId55" Target="https://pubmed.ncbi.nlm.nih.gov/20710092/" TargetMode="External" /><Relationship Type="http://schemas.openxmlformats.org/officeDocument/2006/relationships/hyperlink" Id="rId72" Target="https://pubmed.ncbi.nlm.nih.gov/21087823/" TargetMode="External" /><Relationship Type="http://schemas.openxmlformats.org/officeDocument/2006/relationships/hyperlink" Id="rId92" Target="https://pubmed.ncbi.nlm.nih.gov/21885906/" TargetMode="External" /><Relationship Type="http://schemas.openxmlformats.org/officeDocument/2006/relationships/hyperlink" Id="rId91" Target="https://pubmed.ncbi.nlm.nih.gov/22296867/" TargetMode="External" /><Relationship Type="http://schemas.openxmlformats.org/officeDocument/2006/relationships/hyperlink" Id="rId64" Target="https://pubmed.ncbi.nlm.nih.gov/22388996/" TargetMode="External" /><Relationship Type="http://schemas.openxmlformats.org/officeDocument/2006/relationships/hyperlink" Id="rId79" Target="https://pubmed.ncbi.nlm.nih.gov/23632369/" TargetMode="External" /><Relationship Type="http://schemas.openxmlformats.org/officeDocument/2006/relationships/hyperlink" Id="rId62" Target="https://pubmed.ncbi.nlm.nih.gov/23636125/" TargetMode="External" /><Relationship Type="http://schemas.openxmlformats.org/officeDocument/2006/relationships/hyperlink" Id="rId71" Target="https://pubmed.ncbi.nlm.nih.gov/25250268/" TargetMode="External" /><Relationship Type="http://schemas.openxmlformats.org/officeDocument/2006/relationships/hyperlink" Id="rId81" Target="https://pubmed.ncbi.nlm.nih.gov/25523242/" TargetMode="External" /><Relationship Type="http://schemas.openxmlformats.org/officeDocument/2006/relationships/hyperlink" Id="rId113" Target="https://pubmed.ncbi.nlm.nih.gov/25629215/" TargetMode="External" /><Relationship Type="http://schemas.openxmlformats.org/officeDocument/2006/relationships/hyperlink" Id="rId93" Target="https://pubmed.ncbi.nlm.nih.gov/25996365/" TargetMode="External" /><Relationship Type="http://schemas.openxmlformats.org/officeDocument/2006/relationships/hyperlink" Id="rId111" Target="https://pubmed.ncbi.nlm.nih.gov/26309386/" TargetMode="External" /><Relationship Type="http://schemas.openxmlformats.org/officeDocument/2006/relationships/hyperlink" Id="rId101" Target="https://pubmed.ncbi.nlm.nih.gov/27175952/" TargetMode="External" /><Relationship Type="http://schemas.openxmlformats.org/officeDocument/2006/relationships/hyperlink" Id="rId63" Target="https://pubmed.ncbi.nlm.nih.gov/27331029/" TargetMode="External" /><Relationship Type="http://schemas.openxmlformats.org/officeDocument/2006/relationships/hyperlink" Id="rId87" Target="https://pubmed.ncbi.nlm.nih.gov/27445360/" TargetMode="External" /><Relationship Type="http://schemas.openxmlformats.org/officeDocument/2006/relationships/hyperlink" Id="rId70" Target="https://pubmed.ncbi.nlm.nih.gov/27475532/" TargetMode="External" /><Relationship Type="http://schemas.openxmlformats.org/officeDocument/2006/relationships/hyperlink" Id="rId106" Target="https://pubmed.ncbi.nlm.nih.gov/28416022/" TargetMode="External" /><Relationship Type="http://schemas.openxmlformats.org/officeDocument/2006/relationships/hyperlink" Id="rId60" Target="https://pubmed.ncbi.nlm.nih.gov/28735288/" TargetMode="External" /><Relationship Type="http://schemas.openxmlformats.org/officeDocument/2006/relationships/hyperlink" Id="rId121" Target="https://pubmed.ncbi.nlm.nih.gov/28854396/" TargetMode="External" /><Relationship Type="http://schemas.openxmlformats.org/officeDocument/2006/relationships/hyperlink" Id="rId107" Target="https://pubmed.ncbi.nlm.nih.gov/29055216/" TargetMode="External" /><Relationship Type="http://schemas.openxmlformats.org/officeDocument/2006/relationships/hyperlink" Id="rId80" Target="https://pubmed.ncbi.nlm.nih.gov/29351510/" TargetMode="External" /><Relationship Type="http://schemas.openxmlformats.org/officeDocument/2006/relationships/hyperlink" Id="rId59" Target="https://pubmed.ncbi.nlm.nih.gov/29730619/" TargetMode="External" /><Relationship Type="http://schemas.openxmlformats.org/officeDocument/2006/relationships/hyperlink" Id="rId75" Target="https://pubmed.ncbi.nlm.nih.gov/29914856/" TargetMode="External" /><Relationship Type="http://schemas.openxmlformats.org/officeDocument/2006/relationships/hyperlink" Id="rId103" Target="https://pubmed.ncbi.nlm.nih.gov/30021567/" TargetMode="External" /><Relationship Type="http://schemas.openxmlformats.org/officeDocument/2006/relationships/hyperlink" Id="rId83" Target="https://pubmed.ncbi.nlm.nih.gov/30245619/" TargetMode="External" /><Relationship Type="http://schemas.openxmlformats.org/officeDocument/2006/relationships/hyperlink" Id="rId56" Target="https://pubmed.ncbi.nlm.nih.gov/30350850/" TargetMode="External" /><Relationship Type="http://schemas.openxmlformats.org/officeDocument/2006/relationships/hyperlink" Id="rId88" Target="https://pubmed.ncbi.nlm.nih.gov/30556590/" TargetMode="External" /><Relationship Type="http://schemas.openxmlformats.org/officeDocument/2006/relationships/hyperlink" Id="rId100" Target="https://pubmed.ncbi.nlm.nih.gov/30683661/" TargetMode="External" /><Relationship Type="http://schemas.openxmlformats.org/officeDocument/2006/relationships/hyperlink" Id="rId57" Target="https://pubmed.ncbi.nlm.nih.gov/31000344/" TargetMode="External" /><Relationship Type="http://schemas.openxmlformats.org/officeDocument/2006/relationships/hyperlink" Id="rId110" Target="https://pubmed.ncbi.nlm.nih.gov/32148185/" TargetMode="External" /><Relationship Type="http://schemas.openxmlformats.org/officeDocument/2006/relationships/hyperlink" Id="rId99" Target="https://pubmed.ncbi.nlm.nih.gov/32459135/" TargetMode="External" /><Relationship Type="http://schemas.openxmlformats.org/officeDocument/2006/relationships/hyperlink" Id="rId67" Target="https://pubmed.ncbi.nlm.nih.gov/32487526/" TargetMode="External" /><Relationship Type="http://schemas.openxmlformats.org/officeDocument/2006/relationships/hyperlink" Id="rId94" Target="https://pubmed.ncbi.nlm.nih.gov/32813559/" TargetMode="External" /><Relationship Type="http://schemas.openxmlformats.org/officeDocument/2006/relationships/hyperlink" Id="rId66" Target="https://pubmed.ncbi.nlm.nih.gov/33220766/" TargetMode="External" /><Relationship Type="http://schemas.openxmlformats.org/officeDocument/2006/relationships/hyperlink" Id="rId96" Target="https://pubmed.ncbi.nlm.nih.gov/33583432/" TargetMode="External" /><Relationship Type="http://schemas.openxmlformats.org/officeDocument/2006/relationships/hyperlink" Id="rId97" Target="https://pubmed.ncbi.nlm.nih.gov/33774173/" TargetMode="External" /><Relationship Type="http://schemas.openxmlformats.org/officeDocument/2006/relationships/hyperlink" Id="rId122" Target="https://pubmed.ncbi.nlm.nih.gov/34048281/" TargetMode="External" /><Relationship Type="http://schemas.openxmlformats.org/officeDocument/2006/relationships/hyperlink" Id="rId58" Target="https://pubmed.ncbi.nlm.nih.gov/34927576/" TargetMode="External" /><Relationship Type="http://schemas.openxmlformats.org/officeDocument/2006/relationships/hyperlink" Id="rId95" Target="https://pubmed.ncbi.nlm.nih.gov/35229444/" TargetMode="External" /><Relationship Type="http://schemas.openxmlformats.org/officeDocument/2006/relationships/hyperlink" Id="rId116" Target="https://pubmed.ncbi.nlm.nih.gov/35391580/" TargetMode="External" /><Relationship Type="http://schemas.openxmlformats.org/officeDocument/2006/relationships/hyperlink" Id="rId109" Target="https://pubmed.ncbi.nlm.nih.gov/35701242/" TargetMode="External" /><Relationship Type="http://schemas.openxmlformats.org/officeDocument/2006/relationships/hyperlink" Id="rId82" Target="https://pubmed.ncbi.nlm.nih.gov/36690712/" TargetMode="External" /><Relationship Type="http://schemas.openxmlformats.org/officeDocument/2006/relationships/hyperlink" Id="rId76" Target="https://pubmed.ncbi.nlm.nih.gov/37588453/" TargetMode="External" /><Relationship Type="http://schemas.openxmlformats.org/officeDocument/2006/relationships/hyperlink" Id="rId115" Target="https://pubmed.ncbi.nlm.nih.gov/38302926/" TargetMode="External" /><Relationship Type="http://schemas.openxmlformats.org/officeDocument/2006/relationships/hyperlink" Id="rId90" Target="https://pubmed.ncbi.nlm.nih.gov/38497039/" TargetMode="External" /><Relationship Type="http://schemas.openxmlformats.org/officeDocument/2006/relationships/hyperlink" Id="rId114" Target="https://pubmed.ncbi.nlm.nih.gov/38533585/" TargetMode="External" /><Relationship Type="http://schemas.openxmlformats.org/officeDocument/2006/relationships/hyperlink" Id="rId118" Target="https://pubmed.ncbi.nlm.nih.gov/38541838/" TargetMode="External" /><Relationship Type="http://schemas.openxmlformats.org/officeDocument/2006/relationships/hyperlink" Id="rId102" Target="https://pubmed.ncbi.nlm.nih.gov/39061278/" TargetMode="External" /><Relationship Type="http://schemas.openxmlformats.org/officeDocument/2006/relationships/hyperlink" Id="rId117" Target="https://pubmed.ncbi.nlm.nih.gov/39281331/" TargetMode="External" /><Relationship Type="http://schemas.openxmlformats.org/officeDocument/2006/relationships/hyperlink" Id="rId108" Target="https://pubmed.ncbi.nlm.nih.gov/39443961/" TargetMode="External" /><Relationship Type="http://schemas.openxmlformats.org/officeDocument/2006/relationships/hyperlink" Id="rId84" Target="https://pubmed.ncbi.nlm.nih.gov/39920074/" TargetMode="External" /><Relationship Type="http://schemas.openxmlformats.org/officeDocument/2006/relationships/hyperlink" Id="rId89" Target="https://pubmed.ncbi.nlm.nih.gov/40712864/" TargetMode="External" /><Relationship Type="http://schemas.openxmlformats.org/officeDocument/2006/relationships/hyperlink" Id="rId119" Target="https://pubmed.ncbi.nlm.nih.gov/41007191/" TargetMode="External" /><Relationship Type="http://schemas.openxmlformats.org/officeDocument/2006/relationships/hyperlink" Id="rId86"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68" Target="https://pubmed.ncbi.nlm.nih.gov/10453773/" TargetMode="External" /><Relationship Type="http://schemas.openxmlformats.org/officeDocument/2006/relationships/hyperlink" Id="rId73" Target="https://pubmed.ncbi.nlm.nih.gov/10696154/" TargetMode="External" /><Relationship Type="http://schemas.openxmlformats.org/officeDocument/2006/relationships/hyperlink" Id="rId85" Target="https://pubmed.ncbi.nlm.nih.gov/11414776/" TargetMode="External" /><Relationship Type="http://schemas.openxmlformats.org/officeDocument/2006/relationships/hyperlink" Id="rId77" Target="https://pubmed.ncbi.nlm.nih.gov/12071492/" TargetMode="External" /><Relationship Type="http://schemas.openxmlformats.org/officeDocument/2006/relationships/hyperlink" Id="rId78" Target="https://pubmed.ncbi.nlm.nih.gov/12586517/" TargetMode="External" /><Relationship Type="http://schemas.openxmlformats.org/officeDocument/2006/relationships/hyperlink" Id="rId61" Target="https://pubmed.ncbi.nlm.nih.gov/15157703/" TargetMode="External" /><Relationship Type="http://schemas.openxmlformats.org/officeDocument/2006/relationships/hyperlink" Id="rId105" Target="https://pubmed.ncbi.nlm.nih.gov/15773565/" TargetMode="External" /><Relationship Type="http://schemas.openxmlformats.org/officeDocument/2006/relationships/hyperlink" Id="rId74" Target="https://pubmed.ncbi.nlm.nih.gov/15901124/" TargetMode="External" /><Relationship Type="http://schemas.openxmlformats.org/officeDocument/2006/relationships/hyperlink" Id="rId69" Target="https://pubmed.ncbi.nlm.nih.gov/16571389/" TargetMode="External" /><Relationship Type="http://schemas.openxmlformats.org/officeDocument/2006/relationships/hyperlink" Id="rId98" Target="https://pubmed.ncbi.nlm.nih.gov/18790590/" TargetMode="External" /><Relationship Type="http://schemas.openxmlformats.org/officeDocument/2006/relationships/hyperlink" Id="rId120" Target="https://pubmed.ncbi.nlm.nih.gov/18948442/" TargetMode="External" /><Relationship Type="http://schemas.openxmlformats.org/officeDocument/2006/relationships/hyperlink" Id="rId65" Target="https://pubmed.ncbi.nlm.nih.gov/19181982/" TargetMode="External" /><Relationship Type="http://schemas.openxmlformats.org/officeDocument/2006/relationships/hyperlink" Id="rId104" Target="https://pubmed.ncbi.nlm.nih.gov/19297202/" TargetMode="External" /><Relationship Type="http://schemas.openxmlformats.org/officeDocument/2006/relationships/hyperlink" Id="rId112" Target="https://pubmed.ncbi.nlm.nih.gov/19363489/" TargetMode="External" /><Relationship Type="http://schemas.openxmlformats.org/officeDocument/2006/relationships/hyperlink" Id="rId123" Target="https://pubmed.ncbi.nlm.nih.gov/20163979/" TargetMode="External" /><Relationship Type="http://schemas.openxmlformats.org/officeDocument/2006/relationships/hyperlink" Id="rId55" Target="https://pubmed.ncbi.nlm.nih.gov/20710092/" TargetMode="External" /><Relationship Type="http://schemas.openxmlformats.org/officeDocument/2006/relationships/hyperlink" Id="rId72" Target="https://pubmed.ncbi.nlm.nih.gov/21087823/" TargetMode="External" /><Relationship Type="http://schemas.openxmlformats.org/officeDocument/2006/relationships/hyperlink" Id="rId92" Target="https://pubmed.ncbi.nlm.nih.gov/21885906/" TargetMode="External" /><Relationship Type="http://schemas.openxmlformats.org/officeDocument/2006/relationships/hyperlink" Id="rId91" Target="https://pubmed.ncbi.nlm.nih.gov/22296867/" TargetMode="External" /><Relationship Type="http://schemas.openxmlformats.org/officeDocument/2006/relationships/hyperlink" Id="rId64" Target="https://pubmed.ncbi.nlm.nih.gov/22388996/" TargetMode="External" /><Relationship Type="http://schemas.openxmlformats.org/officeDocument/2006/relationships/hyperlink" Id="rId79" Target="https://pubmed.ncbi.nlm.nih.gov/23632369/" TargetMode="External" /><Relationship Type="http://schemas.openxmlformats.org/officeDocument/2006/relationships/hyperlink" Id="rId62" Target="https://pubmed.ncbi.nlm.nih.gov/23636125/" TargetMode="External" /><Relationship Type="http://schemas.openxmlformats.org/officeDocument/2006/relationships/hyperlink" Id="rId71" Target="https://pubmed.ncbi.nlm.nih.gov/25250268/" TargetMode="External" /><Relationship Type="http://schemas.openxmlformats.org/officeDocument/2006/relationships/hyperlink" Id="rId81" Target="https://pubmed.ncbi.nlm.nih.gov/25523242/" TargetMode="External" /><Relationship Type="http://schemas.openxmlformats.org/officeDocument/2006/relationships/hyperlink" Id="rId113" Target="https://pubmed.ncbi.nlm.nih.gov/25629215/" TargetMode="External" /><Relationship Type="http://schemas.openxmlformats.org/officeDocument/2006/relationships/hyperlink" Id="rId93" Target="https://pubmed.ncbi.nlm.nih.gov/25996365/" TargetMode="External" /><Relationship Type="http://schemas.openxmlformats.org/officeDocument/2006/relationships/hyperlink" Id="rId111" Target="https://pubmed.ncbi.nlm.nih.gov/26309386/" TargetMode="External" /><Relationship Type="http://schemas.openxmlformats.org/officeDocument/2006/relationships/hyperlink" Id="rId101" Target="https://pubmed.ncbi.nlm.nih.gov/27175952/" TargetMode="External" /><Relationship Type="http://schemas.openxmlformats.org/officeDocument/2006/relationships/hyperlink" Id="rId63" Target="https://pubmed.ncbi.nlm.nih.gov/27331029/" TargetMode="External" /><Relationship Type="http://schemas.openxmlformats.org/officeDocument/2006/relationships/hyperlink" Id="rId87" Target="https://pubmed.ncbi.nlm.nih.gov/27445360/" TargetMode="External" /><Relationship Type="http://schemas.openxmlformats.org/officeDocument/2006/relationships/hyperlink" Id="rId70" Target="https://pubmed.ncbi.nlm.nih.gov/27475532/" TargetMode="External" /><Relationship Type="http://schemas.openxmlformats.org/officeDocument/2006/relationships/hyperlink" Id="rId106" Target="https://pubmed.ncbi.nlm.nih.gov/28416022/" TargetMode="External" /><Relationship Type="http://schemas.openxmlformats.org/officeDocument/2006/relationships/hyperlink" Id="rId60" Target="https://pubmed.ncbi.nlm.nih.gov/28735288/" TargetMode="External" /><Relationship Type="http://schemas.openxmlformats.org/officeDocument/2006/relationships/hyperlink" Id="rId121" Target="https://pubmed.ncbi.nlm.nih.gov/28854396/" TargetMode="External" /><Relationship Type="http://schemas.openxmlformats.org/officeDocument/2006/relationships/hyperlink" Id="rId107" Target="https://pubmed.ncbi.nlm.nih.gov/29055216/" TargetMode="External" /><Relationship Type="http://schemas.openxmlformats.org/officeDocument/2006/relationships/hyperlink" Id="rId80" Target="https://pubmed.ncbi.nlm.nih.gov/29351510/" TargetMode="External" /><Relationship Type="http://schemas.openxmlformats.org/officeDocument/2006/relationships/hyperlink" Id="rId59" Target="https://pubmed.ncbi.nlm.nih.gov/29730619/" TargetMode="External" /><Relationship Type="http://schemas.openxmlformats.org/officeDocument/2006/relationships/hyperlink" Id="rId75" Target="https://pubmed.ncbi.nlm.nih.gov/29914856/" TargetMode="External" /><Relationship Type="http://schemas.openxmlformats.org/officeDocument/2006/relationships/hyperlink" Id="rId103" Target="https://pubmed.ncbi.nlm.nih.gov/30021567/" TargetMode="External" /><Relationship Type="http://schemas.openxmlformats.org/officeDocument/2006/relationships/hyperlink" Id="rId83" Target="https://pubmed.ncbi.nlm.nih.gov/30245619/" TargetMode="External" /><Relationship Type="http://schemas.openxmlformats.org/officeDocument/2006/relationships/hyperlink" Id="rId56" Target="https://pubmed.ncbi.nlm.nih.gov/30350850/" TargetMode="External" /><Relationship Type="http://schemas.openxmlformats.org/officeDocument/2006/relationships/hyperlink" Id="rId88" Target="https://pubmed.ncbi.nlm.nih.gov/30556590/" TargetMode="External" /><Relationship Type="http://schemas.openxmlformats.org/officeDocument/2006/relationships/hyperlink" Id="rId100" Target="https://pubmed.ncbi.nlm.nih.gov/30683661/" TargetMode="External" /><Relationship Type="http://schemas.openxmlformats.org/officeDocument/2006/relationships/hyperlink" Id="rId57" Target="https://pubmed.ncbi.nlm.nih.gov/31000344/" TargetMode="External" /><Relationship Type="http://schemas.openxmlformats.org/officeDocument/2006/relationships/hyperlink" Id="rId110" Target="https://pubmed.ncbi.nlm.nih.gov/32148185/" TargetMode="External" /><Relationship Type="http://schemas.openxmlformats.org/officeDocument/2006/relationships/hyperlink" Id="rId99" Target="https://pubmed.ncbi.nlm.nih.gov/32459135/" TargetMode="External" /><Relationship Type="http://schemas.openxmlformats.org/officeDocument/2006/relationships/hyperlink" Id="rId67" Target="https://pubmed.ncbi.nlm.nih.gov/32487526/" TargetMode="External" /><Relationship Type="http://schemas.openxmlformats.org/officeDocument/2006/relationships/hyperlink" Id="rId94" Target="https://pubmed.ncbi.nlm.nih.gov/32813559/" TargetMode="External" /><Relationship Type="http://schemas.openxmlformats.org/officeDocument/2006/relationships/hyperlink" Id="rId66" Target="https://pubmed.ncbi.nlm.nih.gov/33220766/" TargetMode="External" /><Relationship Type="http://schemas.openxmlformats.org/officeDocument/2006/relationships/hyperlink" Id="rId96" Target="https://pubmed.ncbi.nlm.nih.gov/33583432/" TargetMode="External" /><Relationship Type="http://schemas.openxmlformats.org/officeDocument/2006/relationships/hyperlink" Id="rId97" Target="https://pubmed.ncbi.nlm.nih.gov/33774173/" TargetMode="External" /><Relationship Type="http://schemas.openxmlformats.org/officeDocument/2006/relationships/hyperlink" Id="rId122" Target="https://pubmed.ncbi.nlm.nih.gov/34048281/" TargetMode="External" /><Relationship Type="http://schemas.openxmlformats.org/officeDocument/2006/relationships/hyperlink" Id="rId58" Target="https://pubmed.ncbi.nlm.nih.gov/34927576/" TargetMode="External" /><Relationship Type="http://schemas.openxmlformats.org/officeDocument/2006/relationships/hyperlink" Id="rId95" Target="https://pubmed.ncbi.nlm.nih.gov/35229444/" TargetMode="External" /><Relationship Type="http://schemas.openxmlformats.org/officeDocument/2006/relationships/hyperlink" Id="rId116" Target="https://pubmed.ncbi.nlm.nih.gov/35391580/" TargetMode="External" /><Relationship Type="http://schemas.openxmlformats.org/officeDocument/2006/relationships/hyperlink" Id="rId109" Target="https://pubmed.ncbi.nlm.nih.gov/35701242/" TargetMode="External" /><Relationship Type="http://schemas.openxmlformats.org/officeDocument/2006/relationships/hyperlink" Id="rId82" Target="https://pubmed.ncbi.nlm.nih.gov/36690712/" TargetMode="External" /><Relationship Type="http://schemas.openxmlformats.org/officeDocument/2006/relationships/hyperlink" Id="rId76" Target="https://pubmed.ncbi.nlm.nih.gov/37588453/" TargetMode="External" /><Relationship Type="http://schemas.openxmlformats.org/officeDocument/2006/relationships/hyperlink" Id="rId115" Target="https://pubmed.ncbi.nlm.nih.gov/38302926/" TargetMode="External" /><Relationship Type="http://schemas.openxmlformats.org/officeDocument/2006/relationships/hyperlink" Id="rId90" Target="https://pubmed.ncbi.nlm.nih.gov/38497039/" TargetMode="External" /><Relationship Type="http://schemas.openxmlformats.org/officeDocument/2006/relationships/hyperlink" Id="rId114" Target="https://pubmed.ncbi.nlm.nih.gov/38533585/" TargetMode="External" /><Relationship Type="http://schemas.openxmlformats.org/officeDocument/2006/relationships/hyperlink" Id="rId118" Target="https://pubmed.ncbi.nlm.nih.gov/38541838/" TargetMode="External" /><Relationship Type="http://schemas.openxmlformats.org/officeDocument/2006/relationships/hyperlink" Id="rId102" Target="https://pubmed.ncbi.nlm.nih.gov/39061278/" TargetMode="External" /><Relationship Type="http://schemas.openxmlformats.org/officeDocument/2006/relationships/hyperlink" Id="rId117" Target="https://pubmed.ncbi.nlm.nih.gov/39281331/" TargetMode="External" /><Relationship Type="http://schemas.openxmlformats.org/officeDocument/2006/relationships/hyperlink" Id="rId108" Target="https://pubmed.ncbi.nlm.nih.gov/39443961/" TargetMode="External" /><Relationship Type="http://schemas.openxmlformats.org/officeDocument/2006/relationships/hyperlink" Id="rId84" Target="https://pubmed.ncbi.nlm.nih.gov/39920074/" TargetMode="External" /><Relationship Type="http://schemas.openxmlformats.org/officeDocument/2006/relationships/hyperlink" Id="rId89" Target="https://pubmed.ncbi.nlm.nih.gov/40712864/" TargetMode="External" /><Relationship Type="http://schemas.openxmlformats.org/officeDocument/2006/relationships/hyperlink" Id="rId119" Target="https://pubmed.ncbi.nlm.nih.gov/41007191/" TargetMode="External" /><Relationship Type="http://schemas.openxmlformats.org/officeDocument/2006/relationships/hyperlink" Id="rId86"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Protrazione delle Spalle</dc:title>
  <dc:creator>Mobilitas — Direzione Osteopatica</dc:creator>
  <dc:language>it-IT</dc:language>
  <cp:keywords/>
  <dcterms:created xsi:type="dcterms:W3CDTF">2026-08-24T09:14:13Z</dcterms:created>
  <dcterms:modified xsi:type="dcterms:W3CDTF">2026-08-24T09:14:13Z</dcterms:modified>
</cp:coreProperties>
</file>

<file path=docProps/custom.xml><?xml version="1.0" encoding="utf-8"?>
<Properties xmlns="http://schemas.openxmlformats.org/officeDocument/2006/custom-properties" xmlns:vt="http://schemas.openxmlformats.org/officeDocument/2006/docPropsVTypes"/>
</file>