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protrazione-delle-spalle"/>
    <w:p>
      <w:pPr>
        <w:pStyle w:val="Heading1"/>
      </w:pPr>
      <w:r>
        <w:t xml:space="preserve">Mappa — Protrazione delle spalle</w:t>
      </w:r>
    </w:p>
    <w:p>
      <w:pPr>
        <w:pStyle w:val="FirstParagraph"/>
      </w:pPr>
      <w:r>
        <w:rPr>
          <w:b/>
          <w:bCs/>
        </w:rPr>
        <w:t xml:space="preserve">Ancora fisiologica:</w:t>
      </w:r>
      <w:r>
        <w:t xml:space="preserve"> </w:t>
      </w:r>
      <w:r>
        <w:t xml:space="preserve">Paula M. Ludewig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Jeremy Lewis ·</w:t>
      </w:r>
      <w:r>
        <w:t xml:space="preserve"> </w:t>
      </w:r>
      <w:r>
        <w:rPr>
          <w:b/>
          <w:bCs/>
        </w:rPr>
        <w:t xml:space="preserve">v7 (revisione di lingua)</w:t>
      </w:r>
      <w:r>
        <w:t xml:space="preserve"> </w:t>
      </w:r>
      <w:r>
        <w:t xml:space="preserve">· 24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 · La condizione in tre righe</w:t>
      </w:r>
    </w:p>
    <w:p>
      <w:pPr>
        <w:pStyle w:val="FirstParagraph"/>
      </w:pPr>
      <w:r>
        <w:t xml:space="preserve">Le spalle stanno avanti perché il torace sotto di loro si è chiuso, e la scapola scivola su una pista arrotondata.</w:t>
      </w:r>
      <w:r>
        <w:t xml:space="preserve"> </w:t>
      </w:r>
      <w:r>
        <w:t xml:space="preserve">Colpisce chi passa ore con le braccia davanti al corpo. Fra gli impiegati con dolore di collo e scapola è presente in tutti.</w:t>
      </w:r>
      <w:r>
        <w:t xml:space="preserve"> </w:t>
      </w:r>
      <w:r>
        <w:t xml:space="preserve">Non è una diagnosi: è una misura di posizione. Da sola non prevede il dolore.</w:t>
      </w:r>
    </w:p>
    <w:bookmarkEnd w:id="9"/>
    <w:bookmarkStart w:id="10" w:name="la-catena-causale"/>
    <w:p>
      <w:pPr>
        <w:pStyle w:val="Heading3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ore con le braccia davanti → colonna dorsale in flessione e coste ferme → pista scapolare arrotondata → scapola avanti e inclinata in avanti → braccio che sale meno e con meno forza</w:t>
      </w:r>
    </w:p>
    <w:p>
      <w:pPr>
        <w:pStyle w:val="BodyText"/>
      </w:pPr>
      <w:r>
        <w:t xml:space="preserve">Il cingolo ha un solo cardine vero con il tronco: la</w:t>
      </w:r>
      <w:r>
        <w:t xml:space="preserve"> </w:t>
      </w:r>
      <w:r>
        <w:rPr>
          <w:b/>
          <w:bCs/>
        </w:rPr>
        <w:t xml:space="preserve">sterno-clavicolare</w:t>
      </w:r>
      <w:r>
        <w:t xml:space="preserve">. Lì la clavicola ruota indietro di 31 gradi mentre il braccio sale.</w:t>
      </w:r>
    </w:p>
    <w:bookmarkEnd w:id="10"/>
    <w:bookmarkStart w:id="11" w:name="i-meccanismi-e-quanto-sono-solidi"/>
    <w:p>
      <w:pPr>
        <w:pStyle w:val="Heading3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Torace chiuso, spalle che seguono</w:t>
            </w:r>
          </w:p>
        </w:tc>
        <w:tc>
          <w:tcPr/>
          <w:p>
            <w:pPr>
              <w:pStyle w:val="Compact"/>
            </w:pPr>
            <w:r>
              <w:t xml:space="preserve">Cambia se muovi il torace</w:t>
            </w:r>
          </w:p>
        </w:tc>
        <w:tc>
          <w:tcPr/>
          <w:p>
            <w:pPr>
              <w:pStyle w:val="Compact"/>
            </w:pPr>
            <w:r>
              <w:t xml:space="preserve">DIMOSTRATO sul movimento · IPOTESI sul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Scapola senza inclinazione indietro</w:t>
            </w:r>
          </w:p>
        </w:tc>
        <w:tc>
          <w:tcPr/>
          <w:p>
            <w:pPr>
              <w:pStyle w:val="Compact"/>
            </w:pPr>
            <w:r>
              <w:t xml:space="preserve">Fastidio sopra la testa</w:t>
            </w:r>
          </w:p>
        </w:tc>
        <w:tc>
          <w:tcPr/>
          <w:p>
            <w:pPr>
              <w:pStyle w:val="Compact"/>
            </w:pPr>
            <w:r>
              <w:t xml:space="preserve">PROBABILE la cinematica · IPOTESI il pettorale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Muscolo che non torna a zero: attivazione</w:t>
            </w:r>
          </w:p>
        </w:tc>
        <w:tc>
          <w:tcPr/>
          <w:p>
            <w:pPr>
              <w:pStyle w:val="Compact"/>
            </w:pPr>
            <w:r>
              <w:t xml:space="preserve">Brucia il pomeriggio, non in vacanza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Torace chiuso, respiro corto</w:t>
            </w:r>
          </w:p>
        </w:tc>
        <w:tc>
          <w:tcPr/>
          <w:p>
            <w:pPr>
              <w:pStyle w:val="Compact"/>
            </w:pPr>
            <w:r>
              <w:t xml:space="preserve">Alto in inspirazione massimale</w:t>
            </w:r>
          </w:p>
        </w:tc>
        <w:tc>
          <w:tcPr/>
          <w:p>
            <w:pPr>
              <w:pStyle w:val="Compact"/>
            </w:pPr>
            <w:r>
              <w:t xml:space="preserve">DIMOSTRATO l’assetto · IPOTESI il sintomo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Posizione chiusa diventata comoda</w:t>
            </w:r>
          </w:p>
        </w:tc>
        <w:tc>
          <w:tcPr/>
          <w:p>
            <w:pPr>
              <w:pStyle w:val="Compact"/>
            </w:pPr>
            <w:r>
              <w:t xml:space="preserve">Si raddrizza e dura due minuti</w:t>
            </w:r>
          </w:p>
        </w:tc>
        <w:tc>
          <w:tcPr/>
          <w:p>
            <w:pPr>
              <w:pStyle w:val="Compact"/>
            </w:pPr>
            <w:r>
              <w:t xml:space="preserve">DIMOSTRATO il minor costo · IPOTESI il resto</w:t>
            </w:r>
          </w:p>
        </w:tc>
      </w:tr>
    </w:tbl>
    <w:p>
      <w:pPr>
        <w:pStyle w:val="BodyText"/>
      </w:pPr>
      <w:r>
        <w:t xml:space="preserve">Due meccanismi su cinque portano</w:t>
      </w:r>
      <w:r>
        <w:t xml:space="preserve"> </w:t>
      </w:r>
      <w:r>
        <w:rPr>
          <w:b/>
          <w:bCs/>
        </w:rPr>
        <w:t xml:space="preserve">prove dirette contrarie</w:t>
      </w:r>
      <w:r>
        <w:t xml:space="preserve"> </w:t>
      </w:r>
      <w:r>
        <w:t xml:space="preserve">dove il metodo si aspetterebbe una conferma.</w:t>
      </w:r>
    </w:p>
    <w:bookmarkEnd w:id="11"/>
    <w:bookmarkStart w:id="12" w:name="i-sottotipi-e-chi-comanda"/>
    <w:p>
      <w:pPr>
        <w:pStyle w:val="Heading3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Contenitore rigido</w:t>
            </w:r>
          </w:p>
        </w:tc>
        <w:tc>
          <w:tcPr/>
          <w:p>
            <w:pPr>
              <w:pStyle w:val="Compact"/>
            </w:pPr>
            <w:r>
              <w:t xml:space="preserve">Le spalle si spostano se muovi il torace</w:t>
            </w:r>
          </w:p>
        </w:tc>
        <w:tc>
          <w:tcPr/>
          <w:p>
            <w:pPr>
              <w:pStyle w:val="Compact"/>
            </w:pPr>
            <w:r>
              <w:t xml:space="preserve">Molto (escursione del braccio)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Cingolo squilibrato</w:t>
            </w:r>
          </w:p>
        </w:tc>
        <w:tc>
          <w:tcPr/>
          <w:p>
            <w:pPr>
              <w:pStyle w:val="Compact"/>
            </w:pPr>
            <w:r>
              <w:t xml:space="preserve">Fastidio nei gesti sopra la testa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Interscapolare da attivazione</w:t>
            </w:r>
          </w:p>
        </w:tc>
        <w:tc>
          <w:tcPr/>
          <w:p>
            <w:pPr>
              <w:pStyle w:val="Compact"/>
            </w:pPr>
            <w:r>
              <w:t xml:space="preserve">Dolore nociplastico, meglio in vacanza</w:t>
            </w:r>
          </w:p>
        </w:tc>
        <w:tc>
          <w:tcPr/>
          <w:p>
            <w:pPr>
              <w:pStyle w:val="Compact"/>
            </w:pPr>
            <w:r>
              <w:t xml:space="preserve">Abbastanza, in settimane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 dorsale fissa</w:t>
            </w:r>
          </w:p>
        </w:tc>
        <w:tc>
          <w:tcPr/>
          <w:p>
            <w:pPr>
              <w:pStyle w:val="Compact"/>
            </w:pPr>
            <w:r>
              <w:t xml:space="preserve">Non si riduce nemmeno in scarico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Cingolo ipotonico</w:t>
            </w:r>
          </w:p>
        </w:tc>
        <w:tc>
          <w:tcPr/>
          <w:p>
            <w:pPr>
              <w:pStyle w:val="Compact"/>
            </w:pPr>
            <w:r>
              <w:t xml:space="preserve">Va indietro senza resistenza, non tiene</w:t>
            </w:r>
          </w:p>
        </w:tc>
        <w:tc>
          <w:tcPr/>
          <w:p>
            <w:pPr>
              <w:pStyle w:val="Compact"/>
            </w:pPr>
            <w:r>
              <w:t xml:space="preserve">Poco con la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Scapola alata neurologica</w:t>
            </w:r>
          </w:p>
        </w:tc>
        <w:tc>
          <w:tcPr/>
          <w:p>
            <w:pPr>
              <w:pStyle w:val="Compact"/>
            </w:pPr>
            <w:r>
              <w:t xml:space="preserve">Dolore forte, poi debolezza</w:t>
            </w:r>
          </w:p>
        </w:tc>
        <w:tc>
          <w:tcPr/>
          <w:p>
            <w:pPr>
              <w:pStyle w:val="Compact"/>
            </w:pPr>
            <w:r>
              <w:t xml:space="preserve">Niente, si invia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 di attribuire al contenitore un braccio che non sale, prendi la rotazione esterna passiva a gomito al fianco.</w:t>
      </w:r>
      <w:r>
        <w:t xml:space="preserve"> </w:t>
      </w:r>
      <w:r>
        <w:t xml:space="preserve">Se è ridotta, è una capsulite.</w:t>
      </w:r>
    </w:p>
    <w:bookmarkEnd w:id="12"/>
    <w:bookmarkStart w:id="13" w:name="cosa-fa-il-paziente-da-solo"/>
    <w:p>
      <w:pPr>
        <w:pStyle w:val="Heading3"/>
      </w:pPr>
      <w:r>
        <w:t xml:space="preserve">5 · Cosa fa il paziente da solo</w:t>
      </w:r>
    </w:p>
    <w:p>
      <w:pPr>
        <w:pStyle w:val="FirstParagraph"/>
      </w:pPr>
      <w:r>
        <w:t xml:space="preserve">Allungamento anteriore più</w:t>
      </w:r>
      <w:r>
        <w:t xml:space="preserve"> </w:t>
      </w:r>
      <w:r>
        <w:rPr>
          <w:b/>
          <w:bCs/>
        </w:rPr>
        <w:t xml:space="preserve">rinforzo</w:t>
      </w:r>
      <w:r>
        <w:t xml:space="preserve"> </w:t>
      </w:r>
      <w:r>
        <w:t xml:space="preserve">di trapezio inferiore, romboidi e dentato anteriore. La componente che porta l’effetto è il rinforzo, non l’allungamento.</w:t>
      </w:r>
      <w:r>
        <w:t xml:space="preserve"> </w:t>
      </w:r>
      <w:r>
        <w:t xml:space="preserve">L’ordine di grandezza degli studi è</w:t>
      </w:r>
      <w:r>
        <w:t xml:space="preserve"> </w:t>
      </w:r>
      <w:r>
        <w:rPr>
          <w:b/>
          <w:bCs/>
        </w:rPr>
        <w:t xml:space="preserve">otto settimane</w:t>
      </w:r>
      <w:r>
        <w:t xml:space="preserve">. Sposta gli angoli posturali (PROBABILE — metà degli studi della revisione è letteratura grigia) e il dolore (PROBABILE, per salto di popolazione).</w:t>
      </w:r>
      <w:r>
        <w:t xml:space="preserve"> </w:t>
      </w:r>
      <w:r>
        <w:t xml:space="preserve">Sul</w:t>
      </w:r>
      <w:r>
        <w:t xml:space="preserve"> </w:t>
      </w:r>
      <w:r>
        <w:rPr>
          <w:b/>
          <w:bCs/>
        </w:rPr>
        <w:t xml:space="preserve">cingolo ipotonico</w:t>
      </w:r>
      <w:r>
        <w:t xml:space="preserve"> </w:t>
      </w:r>
      <w:r>
        <w:t xml:space="preserve">il rinforzo non è il complemento del lavoro manuale: è la leva principale.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respiro</w:t>
      </w:r>
      <w:r>
        <w:t xml:space="preserve"> </w:t>
      </w:r>
      <w:r>
        <w:t xml:space="preserve">agisce sul quarto meccanismo (PROBABILE su angoli e pressioni; IPOTESI sul dolore). Il</w:t>
      </w:r>
      <w:r>
        <w:t xml:space="preserve"> </w:t>
      </w:r>
      <w:r>
        <w:rPr>
          <w:b/>
          <w:bCs/>
        </w:rPr>
        <w:t xml:space="preserve">rinforzo mirato</w:t>
      </w:r>
      <w:r>
        <w:t xml:space="preserve"> </w:t>
      </w:r>
      <w:r>
        <w:t xml:space="preserve">agisce sul terzo, che è il sintomo più frequente (PROBABILE, Andersen 2008).</w:t>
      </w:r>
      <w:r>
        <w:t xml:space="preserve"> </w:t>
      </w:r>
      <w:r>
        <w:t xml:space="preserve">La variabile che decide chi migliora non è la dose: è la</w:t>
      </w:r>
      <w:r>
        <w:t xml:space="preserve"> </w:t>
      </w:r>
      <w:r>
        <w:rPr>
          <w:b/>
          <w:bCs/>
        </w:rPr>
        <w:t xml:space="preserve">supervisione</w:t>
      </w:r>
      <w:r>
        <w:t xml:space="preserve">. Alla sospensione l’unica finestra misurata è di quattro settimane, e riguarda la propriocezione.</w:t>
      </w:r>
    </w:p>
    <w:bookmarkEnd w:id="13"/>
    <w:bookmarkStart w:id="14" w:name="le-bandiere-rosse"/>
    <w:p>
      <w:pPr>
        <w:pStyle w:val="Heading3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Dolore di spalla</w:t>
      </w:r>
      <w:r>
        <w:t xml:space="preserve"> </w:t>
      </w:r>
      <w:r>
        <w:rPr>
          <w:b/>
          <w:bCs/>
        </w:rPr>
        <w:t xml:space="preserve">sotto sforzo</w:t>
      </w:r>
      <w:r>
        <w:t xml:space="preserve">, con sudorazione o nausea → pronto soccorso →</w:t>
      </w:r>
      <w:r>
        <w:t xml:space="preserve"> </w:t>
      </w:r>
      <w:r>
        <w:rPr>
          <w:b/>
          <w:bCs/>
        </w:rPr>
        <w:t xml:space="preserve">Urgente · in giornata</w:t>
      </w:r>
    </w:p>
    <w:p>
      <w:pPr>
        <w:pStyle w:val="Compact"/>
        <w:numPr>
          <w:ilvl w:val="0"/>
          <w:numId w:val="1001"/>
        </w:numPr>
      </w:pPr>
      <w:r>
        <w:t xml:space="preserve">Dolore interscapolare improvviso e lacerante, in iperteso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Spalla calda, rossa, gonfia, con febbre → pronto soccorso →</w:t>
      </w:r>
      <w:r>
        <w:t xml:space="preserve"> </w:t>
      </w:r>
      <w:r>
        <w:rPr>
          <w:b/>
          <w:bCs/>
        </w:rPr>
        <w:t xml:space="preserve">Urgente · in giornata</w:t>
      </w:r>
    </w:p>
    <w:p>
      <w:pPr>
        <w:pStyle w:val="Compact"/>
        <w:numPr>
          <w:ilvl w:val="0"/>
          <w:numId w:val="1001"/>
        </w:numPr>
      </w:pPr>
      <w:r>
        <w:t xml:space="preserve">Dolore di spalla con dolore addominale, o legato ai pasti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Perdita di forza netta dopo un trauma → ortopedico →</w:t>
      </w:r>
      <w:r>
        <w:t xml:space="preserve"> </w:t>
      </w:r>
      <w:r>
        <w:rPr>
          <w:b/>
          <w:bCs/>
        </w:rPr>
        <w:t xml:space="preserve">Urgente · entro tre settimane</w:t>
      </w:r>
    </w:p>
    <w:p>
      <w:pPr>
        <w:pStyle w:val="Compact"/>
        <w:numPr>
          <w:ilvl w:val="0"/>
          <w:numId w:val="1001"/>
        </w:numPr>
      </w:pPr>
      <w:r>
        <w:t xml:space="preserve">Dolore forte improvviso, poi debolezza → neurologo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Deficit di forza o sensibilità alla mano,</w:t>
      </w:r>
      <w:r>
        <w:t xml:space="preserve"> </w:t>
      </w:r>
      <w:r>
        <w:rPr>
          <w:b/>
          <w:bCs/>
        </w:rPr>
        <w:t xml:space="preserve">obiettivo</w:t>
      </w:r>
      <w:r>
        <w:t xml:space="preserve"> </w:t>
      </w:r>
      <w:r>
        <w:t xml:space="preserve">→ curante, poi neurologo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notturno costante che cresce · asimmetria in poche settimane · tosse secca, fiato corto, calo di peso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Pupilla piccola e palpebra calante</w:t>
      </w:r>
      <w:r>
        <w:t xml:space="preserve"> </w:t>
      </w:r>
      <w:r>
        <w:rPr>
          <w:b/>
          <w:bCs/>
        </w:rPr>
        <w:t xml:space="preserve">recente, con dolore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Urgente · in giornata</w:t>
      </w:r>
      <w:r>
        <w:t xml:space="preserve">; di vecchia data → curante, apice polmonare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Cingolo dolente su due lati, over 50, con rigidità mattutina lunga → curante, per VES e PCR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Storia oncologica od osso fragile</w:t>
      </w:r>
      <w:r>
        <w:t xml:space="preserve"> </w:t>
      </w:r>
      <w:r>
        <w:rPr>
          <w:b/>
          <w:bCs/>
        </w:rPr>
        <w:t xml:space="preserve">con dolore nuovo</w:t>
      </w:r>
      <w:r>
        <w:t xml:space="preserve"> </w:t>
      </w:r>
      <w:r>
        <w:t xml:space="preserve">→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; remota e stabile →</w:t>
      </w:r>
      <w:r>
        <w:t xml:space="preserve"> </w:t>
      </w:r>
      <w:r>
        <w:rPr>
          <w:b/>
          <w:bCs/>
        </w:rPr>
        <w:t xml:space="preserve">Invio · prima della prima seduta</w:t>
      </w:r>
      <w:r>
        <w:t xml:space="preserve">, GIALLO prioritario</w:t>
      </w:r>
    </w:p>
    <w:p>
      <w:pPr>
        <w:pStyle w:val="FirstParagraph"/>
      </w:pPr>
      <w:r>
        <w:rPr>
          <w:b/>
          <w:bCs/>
        </w:rPr>
        <w:t xml:space="preserve">Rete, non filtro:</w:t>
      </w:r>
      <w:r>
        <w:t xml:space="preserve"> </w:t>
      </w:r>
      <w:r>
        <w:t xml:space="preserve">una riga presente ti fa fermare, tutte assenti non escludono niente.</w:t>
      </w:r>
      <w:r>
        <w:t xml:space="preserve"> </w:t>
      </w:r>
      <w:r>
        <w:rPr>
          <w:b/>
          <w:bCs/>
        </w:rPr>
        <w:t xml:space="preserve">Un dolore che nessun movimento e nessuna palpazione riproducono non è un dolore meccanico.</w:t>
      </w:r>
    </w:p>
    <w:bookmarkEnd w:id="14"/>
    <w:bookmarkStart w:id="15" w:name="come-decidi-e-su-cosa-verifichi"/>
    <w:p>
      <w:pPr>
        <w:pStyle w:val="Heading3"/>
      </w:pPr>
      <w:r>
        <w:t xml:space="preserve">7 · Come decidi, e su cosa verifichi</w:t>
      </w:r>
    </w:p>
    <w:p>
      <w:pPr>
        <w:pStyle w:val="FirstParagraph"/>
      </w:pPr>
      <w:r>
        <w:t xml:space="preserve">Il contenitore si apre — e resta? → la scapola accompagna il braccio? → il tessuto scende quando lo lasci? → il respiro usa il torace? → questo torace ha una storia? → cosa fa nelle altre quarantasette ore su quarantotto?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Regione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toracica, inclinometro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Contenitore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Abduzione attiva nel piano scapolare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Cingolo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Comparsa del fastidio</w:t>
            </w:r>
          </w:p>
        </w:tc>
        <w:tc>
          <w:tcPr/>
          <w:p>
            <w:pPr>
              <w:pStyle w:val="Compact"/>
            </w:pPr>
            <w:r>
              <w:t xml:space="preserve">15 gradi</w:t>
            </w:r>
          </w:p>
        </w:tc>
        <w:tc>
          <w:tcPr/>
          <w:p>
            <w:pPr>
              <w:pStyle w:val="Compact"/>
            </w:pPr>
            <w:r>
              <w:t xml:space="preserve">Cingolo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 dolorosa, sito lontano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Stato di attivazione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ruolo dipende da cosa hai trattato:</w:t>
      </w:r>
      <w:r>
        <w:t xml:space="preserve"> </w:t>
      </w:r>
      <w:r>
        <w:t xml:space="preserve">il marker della prova sta sulla regione 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hai trattato. Le prime tre soglie sono l’errore dello strumento raddoppiato, e sono dichiarate. La quarta un cambiamento minimo rilevabile ce l’ha (Walton, 2011), e il numero puntuale va letto nel testo pieno prima di scriverlo.</w:t>
      </w:r>
      <w:r>
        <w:t xml:space="preserve"> </w:t>
      </w:r>
      <w:r>
        <w:rPr>
          <w:b/>
          <w:bCs/>
        </w:rPr>
        <w:t xml:space="preserve">Come si prende ogni misura è materia di Procedura.</w:t>
      </w:r>
      <w:r>
        <w:t xml:space="preserve"> </w:t>
      </w:r>
      <w:r>
        <w:rPr>
          <w:b/>
          <w:bCs/>
        </w:rPr>
        <w:t xml:space="preserve">Fuori tabella, di proposito:</w:t>
      </w:r>
      <w:r>
        <w:t xml:space="preserve"> </w:t>
      </w:r>
      <w:r>
        <w:t xml:space="preserve">l’acromion-lettino è un dato descrittivo di inquadramento. Non fonda il mandato e non misura il risultato.</w:t>
      </w:r>
      <w:r>
        <w:t xml:space="preserve"> </w:t>
      </w:r>
      <w:r>
        <w:rPr>
          <w:b/>
          <w:bCs/>
        </w:rPr>
        <w:t xml:space="preserve">E un’eccezione:</w:t>
      </w:r>
      <w:r>
        <w:t xml:space="preserve"> </w:t>
      </w:r>
      <w:r>
        <w:t xml:space="preserve">se hai manipolato il dorso, la soglia sul sito lontano può essersi mossa per quello (Coronado, 2012). Il verdetto si legge sulla seduta in cui non hai manipolato.</w:t>
      </w:r>
    </w:p>
    <w:bookmarkEnd w:id="15"/>
    <w:bookmarkStart w:id="16" w:name="la-frase-per-il-paziente"/>
    <w:p>
      <w:pPr>
        <w:pStyle w:val="Heading3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“Le sue spalle non si sono chiuse da sole: appoggiano sopra la gabbia toracica, e quella oggi non si apre. È come un vaso su un tavolo inclinato: può rimetterlo dritto quante volte vuole, il tavolo decide dove finisce. Io lavoro sulla componente meccanica che ho misurato; il dolore alla spalla va comunque inquadrato dal suo medico, e nel frattempo io non aspetto.”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Sul dolore di spalla la terapia manuale del rachide dorsale ha dieci studi randomizzati e 444 persone, con prove di alta qualità. In quattro studi su dieci è testata</w:t>
      </w:r>
      <w:r>
        <w:t xml:space="preserve"> </w:t>
      </w:r>
      <w:r>
        <w:rPr>
          <w:b/>
          <w:bCs/>
        </w:rPr>
        <w:t xml:space="preserve">come aggiunta all’esercizio</w:t>
      </w:r>
      <w:r>
        <w:t xml:space="preserve"> </w:t>
      </w:r>
      <w:r>
        <w:t xml:space="preserve">(Yu, 2025, PMID 40712864). La finestra però va detta:</w:t>
      </w:r>
      <w:r>
        <w:t xml:space="preserve"> </w:t>
      </w:r>
      <w:r>
        <w:rPr>
          <w:b/>
          <w:bCs/>
        </w:rPr>
        <w:t xml:space="preserve">a due-sei settimane, non entro la seduta</w:t>
      </w:r>
      <w:r>
        <w:t xml:space="preserve">. Contro finto trattamento l’effetto immediato di una seduta singola non si è visto (Bizzarri, 2018, PMID 29055216, qualità molto bassa-bassa). Questo ti autorizza a mettere il dorso al centro del tuo lavoro anche quando il paziente ti indica la spalla. Non ti autorizza a presentarti come prima linea: sullo stesso distretto le revisioni più ampie sono su esercizio (Sepehri, 2024, PMID 38302926), e nessun intervento ha spostato la posizione della spalla (Saito, 2018, PMID 29351510).</w:t>
      </w:r>
    </w:p>
    <w:p>
      <w:pPr>
        <w:pStyle w:val="BlockText"/>
      </w:pPr>
      <w:r>
        <w:rPr>
          <w:b/>
          <w:bCs/>
        </w:rPr>
        <w:t xml:space="preserve">Attenzione — la sicurezza del gesto qui esiste.</w:t>
      </w:r>
      <w:r>
        <w:t xml:space="preserve"> </w:t>
      </w:r>
      <w:r>
        <w:t xml:space="preserve">Il rachide dorsale è l’unico distretto di questa Bibbia in cui la letteratura registra eventi avversi gravi dopo terapia manuale: pneumotorace, emotorace, frattura, lesione midollare. Sono rari — 0,21 ogni 100.000 sedute — e si concentrano su due profili:</w:t>
      </w:r>
      <w:r>
        <w:t xml:space="preserve"> </w:t>
      </w:r>
      <w:r>
        <w:rPr>
          <w:b/>
          <w:bCs/>
        </w:rPr>
        <w:t xml:space="preserve">forza di picco eccessiva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osso fragile</w:t>
      </w:r>
      <w:r>
        <w:t xml:space="preserve">. Prima di caricare un torace, sappi in che stato è l’osso. E il paziente esce sapendo tre segnali: fiato corto improvviso o dolore che punge respirando → pronto soccorso; dolore focale su una costa riprodotto dal respiro → ti chiama; formicolio o perdita di forza dopo la seduta → ti chiama.</w:t>
      </w:r>
    </w:p>
    <w:p>
      <w:pPr>
        <w:pStyle w:val="BlockText"/>
      </w:pPr>
      <w:r>
        <w:rPr>
          <w:b/>
          <w:bCs/>
        </w:rPr>
        <w:t xml:space="preserve">Quando sei autonomo.</w:t>
      </w:r>
      <w:r>
        <w:t xml:space="preserve"> </w:t>
      </w:r>
      <w:r>
        <w:t xml:space="preserve">Quando separi contenitore rigido, curva fissa e cingolo ipotonico senza esitare. Quando riconosci il paziente su cui puoi poco, e glielo dici prima di iniziare. Quando sai dire a un medico cosa possiamo affermare e cosa no.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— variante:</w:t>
      </w:r>
      <w:r>
        <w:t xml:space="preserve"> </w:t>
      </w:r>
      <w:r>
        <w:rPr>
          <w:i/>
          <w:iCs/>
        </w:rPr>
        <w:t xml:space="preserve">prove contrarie</w:t>
      </w:r>
      <w:r>
        <w:t xml:space="preserve">, quando studi diretti hanno cercato il meccanismo e non l’hanno trovato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blocco 5 per D-011, blocco 7 per D-018, blocco sicurezza per D-042 e D-047; l’acromion-lettino fuori dalla tabella dei marker per D-045; la quarta uscita del cancello per D-048.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2026-08-24T09:14:17Z</dcterms:created>
  <dcterms:modified xsi:type="dcterms:W3CDTF">2026-08-24T09:14:17Z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