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Sinusite Cronica</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8" w:name="la-bibbia-della-sinusite-cronica"/>
    <w:p>
      <w:pPr>
        <w:pStyle w:val="Heading1"/>
      </w:pPr>
      <w:r>
        <w:t xml:space="preserve">La Bibbia della Sinusite Cronica</w:t>
      </w:r>
    </w:p>
    <w:p>
      <w:pPr>
        <w:pStyle w:val="FirstParagraph"/>
      </w:pPr>
      <w:r>
        <w:rPr>
          <w:b/>
          <w:bCs/>
        </w:rPr>
        <w:t xml:space="preserve">Condizione:</w:t>
      </w:r>
      <w:r>
        <w:t xml:space="preserve"> </w:t>
      </w:r>
      <w:r>
        <w:t xml:space="preserve">sinusite cronica — in linguaggio medico corrente</w:t>
      </w:r>
      <w:r>
        <w:t xml:space="preserve"> </w:t>
      </w:r>
      <w:r>
        <w:rPr>
          <w:b/>
          <w:bCs/>
        </w:rPr>
        <w:t xml:space="preserve">rinosinusite cronica</w:t>
      </w:r>
      <w:r>
        <w:t xml:space="preserve"> </w:t>
      </w:r>
      <w:r>
        <w:t xml:space="preserve">(CRS), con e senza polipi nasali</w:t>
      </w:r>
      <w:r>
        <w:t xml:space="preserve"> </w:t>
      </w:r>
      <w:r>
        <w:rPr>
          <w:b/>
          <w:bCs/>
        </w:rPr>
        <w:t xml:space="preserve">Ancora clinica:</w:t>
      </w:r>
      <w:r>
        <w:t xml:space="preserve"> </w:t>
      </w:r>
      <w:r>
        <w:t xml:space="preserve">Michael Rowane e Robert Hostoffer, University Hospitals Cleveland Medical Center</w:t>
      </w:r>
      <w:r>
        <w:t xml:space="preserve"> </w:t>
      </w:r>
      <w:r>
        <w:rPr>
          <w:b/>
          <w:bCs/>
        </w:rPr>
        <w:t xml:space="preserve">Ancora fisiologica:</w:t>
      </w:r>
      <w:r>
        <w:t xml:space="preserve"> </w:t>
      </w:r>
      <w:r>
        <w:t xml:space="preserve">Jon Lundberg ed Eddie Weitzberg, Karolinska Institutet, Stoccolma</w:t>
      </w:r>
      <w:r>
        <w:t xml:space="preserve"> </w:t>
      </w:r>
      <w:r>
        <w:rPr>
          <w:b/>
          <w:bCs/>
        </w:rPr>
        <w:t xml:space="preserve">Documento di riferimento:</w:t>
      </w:r>
      <w:r>
        <w:t xml:space="preserve"> </w:t>
      </w:r>
      <w:r>
        <w:t xml:space="preserve">EPOS2020 — European Position Paper on Rhinosinusitis and Nasal Polyps, Fokkens e coll.,</w:t>
      </w:r>
      <w:r>
        <w:t xml:space="preserve"> </w:t>
      </w:r>
      <w:r>
        <w:rPr>
          <w:i/>
          <w:iCs/>
        </w:rPr>
        <w:t xml:space="preserve">Rhinology</w:t>
      </w:r>
      <w:r>
        <w:t xml:space="preserve"> </w:t>
      </w:r>
      <w:r>
        <w:t xml:space="preserve">2020 (PMID 32077450)</w:t>
      </w:r>
      <w:r>
        <w:t xml:space="preserve"> </w:t>
      </w:r>
      <w:r>
        <w:rPr>
          <w:b/>
          <w:bCs/>
        </w:rPr>
        <w:t xml:space="preserve">Versione:</w:t>
      </w:r>
      <w:r>
        <w:t xml:space="preserve"> </w:t>
      </w:r>
      <w:r>
        <w:t xml:space="preserve">v7 finale (revisione di lingua, 6º livello) ·</w:t>
      </w:r>
      <w:r>
        <w:t xml:space="preserve"> </w:t>
      </w:r>
      <w:r>
        <w:rPr>
          <w:b/>
          <w:bCs/>
        </w:rPr>
        <w:t xml:space="preserve">Data:</w:t>
      </w:r>
      <w:r>
        <w:t xml:space="preserve"> </w:t>
      </w:r>
      <w:r>
        <w:t xml:space="preserve">31 agosto 2026</w:t>
      </w:r>
      <w:r>
        <w:t xml:space="preserve"> </w:t>
      </w:r>
      <w:r>
        <w:rPr>
          <w:b/>
          <w:bCs/>
        </w:rPr>
        <w:t xml:space="preserve">Lunghezza dichiarata:</w:t>
      </w:r>
      <w:r>
        <w:t xml:space="preserve"> </w:t>
      </w:r>
      <w:r>
        <w:t xml:space="preserve">il corpo di questo documento supera il tetto di 8.000-13.000 parole. La ragione è registrata come D-019 nel registro delle deviazioni. Su questa condizione il cerchio 1 è quasi vuoto sulla leva manuale: ogni affermazione entra accompagnata dalla dichiarazione del salto che la rende onesta, e quella dichiarazione non si comprime senza rendere disonesta la citazione. In più l’architettura chiede che gli stessi sei meccanismi compaiano in tre capitoli con tre funzioni diverse — meccanismo, modello, leva.</w:t>
      </w:r>
      <w:r>
        <w:t xml:space="preserve"> </w:t>
      </w:r>
      <w:r>
        <w:rPr>
          <w:b/>
          <w:bCs/>
        </w:rPr>
        <w:t xml:space="preserve">Il residuo è ampiezza, non ridondanza:</w:t>
      </w:r>
      <w:r>
        <w:t xml:space="preserve"> </w:t>
      </w:r>
      <w:r>
        <w:t xml:space="preserve">la mappa di taglio del 4º livello ha cercato ridondanza vera riga per riga, e quella trovata è stata tolta qui.</w:t>
      </w:r>
      <w:r>
        <w:t xml:space="preserve"> </w:t>
      </w:r>
      <w:r>
        <w:rPr>
          <w:b/>
          <w:bCs/>
        </w:rPr>
        <w:t xml:space="preserve">Cosa non si asciuga, per nome:</w:t>
      </w:r>
      <w:r>
        <w:t xml:space="preserve"> </w:t>
      </w:r>
      <w:r>
        <w:t xml:space="preserve">le frasi-ponte del cerchio 2 in tutte le loro sedi (Hopkins, Serrano, Eccles, Guillaud, Rao, Su e Bartsch con la specie dentro l’etichetta, Coronado, Schreiber, Schuh-Hofer, Hopkins 2009, Zaccaro con la clausola sul faciale, Hodge, Testa, Little); le tre righe attaccate a Rowane 2025 e le tre attaccate a Little 2016; le cinque voci di «Non possiamo dire»; le cinque condizioni di confronto del PNIF e i tre limiti; «le due leve non si sommano»; «sopra T1 non c’è uscita simpatica»; «da un lato solo»; le etichette di solidità con la loro glossa fissa; i PMID; la tabella delle bandiere rosse e lo scheletro del triage; le quindici coppie «Perché ci sei tu / Non ti autorizza»; Glossario e Fonti.</w:t>
      </w:r>
    </w:p>
    <w:p>
      <w:r>
        <w:pict>
          <v:rect style="width:0;height:1.5pt" o:hralign="center" o:hrstd="t" o:hr="t"/>
        </w:pict>
      </w:r>
    </w:p>
    <w:bookmarkStart w:id="11"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qui trovi tutto quello che devi sapere sulla rinosinusite cronica per decidere cosa fare in stanza, e per sapere quando non tocca a te; il come si fa sta nella Procedura.</w:t>
      </w:r>
    </w:p>
    <w:p>
      <w:pPr>
        <w:pStyle w:val="FirstParagraph"/>
      </w:pPr>
      <w:r>
        <w:rPr>
          <w:b/>
          <w:bCs/>
        </w:rPr>
        <w:t xml:space="preserve">A chi parla.</w:t>
      </w:r>
      <w:r>
        <w:t xml:space="preserve"> </w:t>
      </w:r>
      <w:r>
        <w:t xml:space="preserve">All’osteopata del team. Do per scontata l’anatomia del massiccio facciale. Qui trovi cosa fa ciascuna struttura</w:t>
      </w:r>
      <w:r>
        <w:t xml:space="preserve"> </w:t>
      </w:r>
      <w:r>
        <w:rPr>
          <w:i/>
          <w:iCs/>
        </w:rPr>
        <w:t xml:space="preserve">in questa condizione</w:t>
      </w:r>
      <w:r>
        <w:t xml:space="preserve">, e perché un naso chiuso da otto anni non è un problema di naso soltanto. Trovi che cos’è la rinosinusite cronica, perché succede e quali meccanismi la tengono in piedi. Trovi come si riconoscono i sottotipi, dove finisce il nostro campo e quanto sono solide le leve.</w:t>
      </w:r>
    </w:p>
    <w:bookmarkStart w:id="9" w:name="come-si-leggono-le-etichette"/>
    <w:p>
      <w:pPr>
        <w:pStyle w:val="Heading3"/>
      </w:pPr>
      <w:r>
        <w:t xml:space="preserve">Come si leggono le etichette</w:t>
      </w:r>
    </w:p>
    <w:p>
      <w:pPr>
        <w:pStyle w:val="FirstParagraph"/>
      </w:pPr>
      <w:r>
        <w:t xml:space="preserve">Ogni affermazione importante di questa Bibbia porta un’etichetta di solidità. La prosa afferma; l’etichetta dice quanto puoi appoggiarti a quell’affermazione. Sono quattro, mai una quinta.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Cosa vuol dire</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Tre regole d’uso, dichiarate qui perché le incontrerai una trentina di volte.</w:t>
      </w:r>
    </w:p>
    <w:p>
      <w:pPr>
        <w:pStyle w:val="Compact"/>
        <w:numPr>
          <w:ilvl w:val="0"/>
          <w:numId w:val="1001"/>
        </w:numPr>
      </w:pPr>
      <w:r>
        <w:rPr>
          <w:b/>
          <w:bCs/>
        </w:rPr>
        <w:t xml:space="preserve">L’etichetta non si abbassa quando arriva una prova contraria vicina.</w:t>
      </w:r>
      <w:r>
        <w:t xml:space="preserve"> </w:t>
      </w:r>
      <w:r>
        <w:t xml:space="preserve">Qualcuno ha misurato una cosa simile e non l’ha trovata? L’etichetta resta quella che era, e la prova contraria si scrive</w:t>
      </w:r>
      <w:r>
        <w:t xml:space="preserve"> </w:t>
      </w:r>
      <w:r>
        <w:rPr>
          <w:b/>
          <w:bCs/>
        </w:rPr>
        <w:t xml:space="preserve">nella stessa riga</w:t>
      </w:r>
      <w:r>
        <w:t xml:space="preserve">, nominata e citata. Un esempio vero, dal quarto meccanismo:</w:t>
      </w:r>
      <w:r>
        <w:t xml:space="preserve"> </w:t>
      </w:r>
      <w:r>
        <w:rPr>
          <w:i/>
          <w:iCs/>
        </w:rPr>
        <w:t xml:space="preserve">«che il nostro tocco sposti il tono simpatico nasale nella direzione voluta è IPOTESI — e dove la direzione è stata misurata, dopo mobilizzazione cervicale contro placebo, va verso l’attivazione (Sterling, 2001)»</w:t>
      </w:r>
      <w:r>
        <w:t xml:space="preserve">. L’etichetta resta IPOTESI perché nessuno ha misurato il naso. La riga accanto dice cosa è stato misurato davvero.</w:t>
      </w:r>
    </w:p>
    <w:p>
      <w:pPr>
        <w:pStyle w:val="Compact"/>
        <w:numPr>
          <w:ilvl w:val="0"/>
          <w:numId w:val="1001"/>
        </w:numPr>
      </w:pPr>
      <w:r>
        <w:rPr>
          <w:b/>
          <w:bCs/>
        </w:rPr>
        <w:t xml:space="preserve">L’etichetta si spezza</w:t>
      </w:r>
      <w:r>
        <w:t xml:space="preserve"> </w:t>
      </w:r>
      <w:r>
        <w:t xml:space="preserve">quando un meccanismo è fatto di pezzi con forza diversa: un’etichetta per pezzo, dentro lo stesso box.</w:t>
      </w:r>
    </w:p>
    <w:p>
      <w:pPr>
        <w:pStyle w:val="Compact"/>
        <w:numPr>
          <w:ilvl w:val="0"/>
          <w:numId w:val="1001"/>
        </w:numPr>
      </w:pPr>
      <w:r>
        <w:rPr>
          <w:b/>
          <w:bCs/>
        </w:rPr>
        <w:t xml:space="preserve">Quando il dato non è umano, la specie entra nell’etichetta</w:t>
      </w:r>
      <w:r>
        <w:t xml:space="preserve">:</w:t>
      </w:r>
      <w:r>
        <w:t xml:space="preserve"> </w:t>
      </w:r>
      <w:r>
        <w:rPr>
          <w:i/>
          <w:iCs/>
        </w:rPr>
        <w:t xml:space="preserve">DIMOSTRATO nell’animale (studi solidi, ma su cane con neurectomie selettive)</w:t>
      </w:r>
      <w:r>
        <w:t xml:space="preserve">. Non è una quinta etichetta. È la prima, qualificata.</w:t>
      </w:r>
    </w:p>
    <w:bookmarkEnd w:id="9"/>
    <w:bookmarkStart w:id="10" w:name="come-si-studia-questa-bibbia"/>
    <w:p>
      <w:pPr>
        <w:pStyle w:val="Heading3"/>
      </w:pPr>
      <w:r>
        <w:t xml:space="preserve">Come si studia questa Bibbia</w:t>
      </w:r>
    </w:p>
    <w:p>
      <w:pPr>
        <w:pStyle w:val="FirstParagraph"/>
      </w:pPr>
      <w:r>
        <w:t xml:space="preserve">Questa Bibbia si studia contro i pazienti, non contro l’orologio. Sei passi.</w:t>
      </w:r>
    </w:p>
    <w:p>
      <w:pPr>
        <w:pStyle w:val="Compact"/>
        <w:numPr>
          <w:ilvl w:val="0"/>
          <w:numId w:val="1002"/>
        </w:numPr>
      </w:pPr>
      <w:r>
        <w:rPr>
          <w:b/>
          <w:bCs/>
        </w:rPr>
        <w:t xml:space="preserve">Prima lettura tutta di fila, senza appunti.</w:t>
      </w:r>
      <w:r>
        <w:t xml:space="preserve"> </w:t>
      </w:r>
      <w:r>
        <w:t xml:space="preserve">Serve la mappa d’insieme. Quello che non torna lo segni e lo lasci lì.</w:t>
      </w:r>
    </w:p>
    <w:p>
      <w:pPr>
        <w:pStyle w:val="Compact"/>
        <w:numPr>
          <w:ilvl w:val="0"/>
          <w:numId w:val="1002"/>
        </w:numPr>
      </w:pPr>
      <w:r>
        <w:rPr>
          <w:b/>
          <w:bCs/>
        </w:rPr>
        <w:t xml:space="preserve">Seconda passata con un paziente vero in testa.</w:t>
      </w:r>
      <w:r>
        <w:t xml:space="preserve"> </w:t>
      </w:r>
      <w:r>
        <w:t xml:space="preserve">Rileggi solo «Cosa si rompe» e «Come ragiono davanti a questo paziente». Su ogni meccanismo chiediti:</w:t>
      </w:r>
      <w:r>
        <w:t xml:space="preserve"> </w:t>
      </w:r>
      <w:r>
        <w:rPr>
          <w:i/>
          <w:iCs/>
        </w:rPr>
        <w:t xml:space="preserve">era lui?</w:t>
      </w:r>
    </w:p>
    <w:p>
      <w:pPr>
        <w:pStyle w:val="Compact"/>
        <w:numPr>
          <w:ilvl w:val="0"/>
          <w:numId w:val="1002"/>
        </w:numPr>
      </w:pPr>
      <w:r>
        <w:rPr>
          <w:b/>
          <w:bCs/>
        </w:rPr>
        <w:t xml:space="preserve">La prova che conta: chiudi il documento e parla.</w:t>
      </w:r>
      <w:r>
        <w:t xml:space="preserve"> </w:t>
      </w:r>
      <w:r>
        <w:t xml:space="preserve">Di’ ad alta voce i sei meccanismi e da cosa si riconosce ciascuno. Quello che non sai dire non l’hai imparato, e torni solo lì.</w:t>
      </w:r>
    </w:p>
    <w:p>
      <w:pPr>
        <w:pStyle w:val="Compact"/>
        <w:numPr>
          <w:ilvl w:val="0"/>
          <w:numId w:val="1002"/>
        </w:numPr>
      </w:pPr>
      <w:r>
        <w:rPr>
          <w:b/>
          <w:bCs/>
        </w:rPr>
        <w:t xml:space="preserve">Dopo i primi tre pazienti: rileggi «Dove finisce il nostro campo» e «Cosa dice la scienza».</w:t>
      </w:r>
      <w:r>
        <w:t xml:space="preserve"> </w:t>
      </w:r>
      <w:r>
        <w:t xml:space="preserve">Dicono una cosa molto diversa quando hai avuto qualcuno davanti.</w:t>
      </w:r>
    </w:p>
    <w:p>
      <w:pPr>
        <w:pStyle w:val="Compact"/>
        <w:numPr>
          <w:ilvl w:val="0"/>
          <w:numId w:val="1002"/>
        </w:numPr>
      </w:pPr>
      <w:r>
        <w:rPr>
          <w:b/>
          <w:bCs/>
        </w:rPr>
        <w:t xml:space="preserve">Poi solo la Mappa, due minuti prima del primo paziente.</w:t>
      </w:r>
      <w:r>
        <w:t xml:space="preserve"> </w:t>
      </w:r>
      <w:r>
        <w:t xml:space="preserve">Se un blocco non ti riaccende il capitolo, quello è il capitolo da rileggere.</w:t>
      </w:r>
    </w:p>
    <w:p>
      <w:pPr>
        <w:pStyle w:val="Compact"/>
        <w:numPr>
          <w:ilvl w:val="0"/>
          <w:numId w:val="1002"/>
        </w:numPr>
      </w:pPr>
      <w:r>
        <w:rPr>
          <w:b/>
          <w:bCs/>
        </w:rPr>
        <w:t xml:space="preserve">La Mappa di nuovo a sei mesi.</w:t>
      </w:r>
      <w:r>
        <w:t xml:space="preserve"> </w:t>
      </w:r>
      <w:r>
        <w:t xml:space="preserve">Quello che a sei mesi non ti riaccende più niente è quello che hai smesso di usare, e va rimesso in circolo.</w:t>
      </w:r>
    </w:p>
    <w:p>
      <w:pPr>
        <w:pStyle w:val="FirstParagraph"/>
      </w:pPr>
      <w:r>
        <w:rPr>
          <w:b/>
          <w:bCs/>
        </w:rPr>
        <w:t xml:space="preserve">Le tre cose da ricordare, più una</w:t>
      </w:r>
    </w:p>
    <w:p>
      <w:pPr>
        <w:pStyle w:val="Compact"/>
        <w:numPr>
          <w:ilvl w:val="0"/>
          <w:numId w:val="1003"/>
        </w:numPr>
      </w:pPr>
      <w:r>
        <w:t xml:space="preserve">L’etichetta</w:t>
      </w:r>
      <w:r>
        <w:t xml:space="preserve"> </w:t>
      </w:r>
      <w:r>
        <w:rPr>
          <w:i/>
          <w:iCs/>
        </w:rPr>
        <w:t xml:space="preserve">sinusite cronica</w:t>
      </w:r>
      <w:r>
        <w:t xml:space="preserve"> </w:t>
      </w:r>
      <w:r>
        <w:t xml:space="preserve">descrive una malattia infiammatoria della mucosa, non un problema di tubi otturati. Tenere separate le due cose è metà del lavoro di questo documento.</w:t>
      </w:r>
    </w:p>
    <w:p>
      <w:pPr>
        <w:pStyle w:val="Compact"/>
        <w:numPr>
          <w:ilvl w:val="0"/>
          <w:numId w:val="1003"/>
        </w:numPr>
      </w:pPr>
      <w:r>
        <w:t xml:space="preserve">Tre doveri prima di ogni leva: escludere i sintomi di allarme, capire se il naso è chiuso da un lato solo, e sapere</w:t>
      </w:r>
      <w:r>
        <w:t xml:space="preserve"> </w:t>
      </w:r>
      <w:r>
        <w:rPr>
          <w:b/>
          <w:bCs/>
        </w:rPr>
        <w:t xml:space="preserve">chi</w:t>
      </w:r>
      <w:r>
        <w:t xml:space="preserve"> </w:t>
      </w:r>
      <w:r>
        <w:t xml:space="preserve">è il paziente — lo stesso sintomo pesa diversamente in un fragile.</w:t>
      </w:r>
    </w:p>
    <w:p>
      <w:pPr>
        <w:pStyle w:val="Compact"/>
        <w:numPr>
          <w:ilvl w:val="0"/>
          <w:numId w:val="1003"/>
        </w:numPr>
      </w:pPr>
      <w:r>
        <w:t xml:space="preserve">Il documento che ti dice cosa fare con le mani è un altro. Questo ti dice perché, e fino a dove.</w:t>
      </w:r>
    </w:p>
    <w:p>
      <w:pPr>
        <w:pStyle w:val="Compact"/>
        <w:numPr>
          <w:ilvl w:val="0"/>
          <w:numId w:val="1003"/>
        </w:numPr>
      </w:pPr>
      <w:r>
        <w:rPr>
          <w:b/>
          <w:bCs/>
        </w:rPr>
        <w:t xml:space="preserve">Perché ci sei tu.</w:t>
      </w:r>
      <w:r>
        <w:t xml:space="preserve"> </w:t>
      </w:r>
      <w:r>
        <w:t xml:space="preserve">In una coorte di pazienti che avevano già fallito la terapia medica iniziale, a un anno migliorava il</w:t>
      </w:r>
      <w:r>
        <w:t xml:space="preserve"> </w:t>
      </w:r>
      <w:r>
        <w:rPr>
          <w:b/>
          <w:bCs/>
        </w:rPr>
        <w:t xml:space="preserve">45,5%</w:t>
      </w:r>
      <w:r>
        <w:t xml:space="preserve"> </w:t>
      </w:r>
      <w:r>
        <w:t xml:space="preserve">di chi restava in sola terapia medica (Smith, 2013, PMID 22736422): più della metà non migliorava. È la lacuna che il percorso standard lascia aperta, ed è lo spazio in cui lavori. Questo ti autorizza a esserci e a misurare quello che ci fai dentro. Non ti autorizza a dire che quella metà è tua: è la quota che resta sintomatica, non la quota che risponde a te.</w:t>
      </w:r>
    </w:p>
    <w:p>
      <w:pPr>
        <w:pStyle w:val="FirstParagraph"/>
      </w:pPr>
      <w:r>
        <w:t xml:space="preserve">Buon nutrimento!</w:t>
      </w:r>
    </w:p>
    <w:p>
      <w:r>
        <w:pict>
          <v:rect style="width:0;height:1.5pt" o:hralign="center" o:hrstd="t" o:hr="t"/>
        </w:pict>
      </w:r>
    </w:p>
    <w:bookmarkEnd w:id="10"/>
    <w:bookmarkEnd w:id="11"/>
    <w:bookmarkStart w:id="16" w:name="capitolo-1-chi-ti-trova-davanti"/>
    <w:p>
      <w:pPr>
        <w:pStyle w:val="Heading2"/>
      </w:pPr>
      <w:r>
        <w:t xml:space="preserve">Capitolo 1 — Chi ti trova davanti</w:t>
      </w:r>
    </w:p>
    <w:p>
      <w:pPr>
        <w:pStyle w:val="BlockText"/>
      </w:pPr>
      <w:r>
        <w:rPr>
          <w:b/>
          <w:bCs/>
        </w:rPr>
        <w:t xml:space="preserve">In una riga:</w:t>
      </w:r>
      <w:r>
        <w:t xml:space="preserve"> </w:t>
      </w:r>
      <w:r>
        <w:t xml:space="preserve">ti arriva qualcuno che non respira bene da anni, che ha smesso di considerarlo un problema, e che nessuno ha mai guardato fuori dal naso.</w:t>
      </w:r>
    </w:p>
    <w:bookmarkStart w:id="12" w:name="come-lo-racconta-lui"/>
    <w:p>
      <w:pPr>
        <w:pStyle w:val="Heading3"/>
      </w:pPr>
      <w:r>
        <w:t xml:space="preserve">Come lo racconta lui</w:t>
      </w:r>
    </w:p>
    <w:p>
      <w:pPr>
        <w:pStyle w:val="FirstParagraph"/>
      </w:pPr>
      <w:r>
        <w:t xml:space="preserve">Non dice «ho una rinosinusite cronica non-tipo 2». Dice:</w:t>
      </w:r>
    </w:p>
    <w:p>
      <w:pPr>
        <w:pStyle w:val="Compact"/>
        <w:numPr>
          <w:ilvl w:val="0"/>
          <w:numId w:val="1004"/>
        </w:numPr>
      </w:pPr>
      <w:r>
        <w:rPr>
          <w:i/>
          <w:iCs/>
        </w:rPr>
        <w:t xml:space="preserve">«Ho la testa piena di cemento.»</w:t>
      </w:r>
      <w:r>
        <w:t xml:space="preserve"> </w:t>
      </w:r>
      <w:r>
        <w:t xml:space="preserve">Un peso dietro gli occhi e sugli zigomi, che non passa e non è mal di testa.</w:t>
      </w:r>
    </w:p>
    <w:p>
      <w:pPr>
        <w:pStyle w:val="Compact"/>
        <w:numPr>
          <w:ilvl w:val="0"/>
          <w:numId w:val="1004"/>
        </w:numPr>
      </w:pPr>
      <w:r>
        <w:rPr>
          <w:i/>
          <w:iCs/>
        </w:rPr>
        <w:t xml:space="preserve">«Il naso è chiuso da anni.»</w:t>
      </w:r>
      <w:r>
        <w:t xml:space="preserve"> </w:t>
      </w:r>
      <w:r>
        <w:t xml:space="preserve">Continuo, o alternante fra le due narici.</w:t>
      </w:r>
    </w:p>
    <w:p>
      <w:pPr>
        <w:pStyle w:val="Compact"/>
        <w:numPr>
          <w:ilvl w:val="0"/>
          <w:numId w:val="1004"/>
        </w:numPr>
      </w:pPr>
      <w:r>
        <w:rPr>
          <w:i/>
          <w:iCs/>
        </w:rPr>
        <w:t xml:space="preserve">«Mi cola dietro, in gola.»</w:t>
      </w:r>
      <w:r>
        <w:t xml:space="preserve"> </w:t>
      </w:r>
      <w:r>
        <w:t xml:space="preserve">Si schiarisce la voce di continuo, e la mattina è peggio.</w:t>
      </w:r>
    </w:p>
    <w:p>
      <w:pPr>
        <w:pStyle w:val="Compact"/>
        <w:numPr>
          <w:ilvl w:val="0"/>
          <w:numId w:val="1004"/>
        </w:numPr>
      </w:pPr>
      <w:r>
        <w:rPr>
          <w:i/>
          <w:iCs/>
        </w:rPr>
        <w:t xml:space="preserve">«Sento meno i sapori.»</w:t>
      </w:r>
      <w:r>
        <w:t xml:space="preserve"> </w:t>
      </w:r>
      <w:r>
        <w:t xml:space="preserve">Lo dice a mezza voce, come una cosa piccola. Non lo ha detto a nessuno.</w:t>
      </w:r>
    </w:p>
    <w:p>
      <w:pPr>
        <w:pStyle w:val="Compact"/>
        <w:numPr>
          <w:ilvl w:val="0"/>
          <w:numId w:val="1004"/>
        </w:numPr>
      </w:pPr>
      <w:r>
        <w:rPr>
          <w:i/>
          <w:iCs/>
        </w:rPr>
        <w:t xml:space="preserve">«Se mi piego in avanti mi scoppia la faccia.»</w:t>
      </w:r>
      <w:r>
        <w:t xml:space="preserve"> </w:t>
      </w:r>
      <w:r>
        <w:t xml:space="preserve">Allacciarsi le scarpe è il momento in cui se ne accorge.</w:t>
      </w:r>
    </w:p>
    <w:p>
      <w:pPr>
        <w:pStyle w:val="Compact"/>
        <w:numPr>
          <w:ilvl w:val="0"/>
          <w:numId w:val="1004"/>
        </w:numPr>
      </w:pPr>
      <w:r>
        <w:rPr>
          <w:i/>
          <w:iCs/>
        </w:rPr>
        <w:t xml:space="preserve">«Dormo con la bocca aperta.»</w:t>
      </w:r>
      <w:r>
        <w:t xml:space="preserve"> </w:t>
      </w:r>
      <w:r>
        <w:t xml:space="preserve">Si sveglia con la gola secca.</w:t>
      </w:r>
    </w:p>
    <w:p>
      <w:pPr>
        <w:pStyle w:val="Compact"/>
        <w:numPr>
          <w:ilvl w:val="0"/>
          <w:numId w:val="1004"/>
        </w:numPr>
      </w:pPr>
      <w:r>
        <w:rPr>
          <w:i/>
          <w:iCs/>
        </w:rPr>
        <w:t xml:space="preserve">«Faccio da barometro.»</w:t>
      </w:r>
      <w:r>
        <w:t xml:space="preserve"> </w:t>
      </w:r>
      <w:r>
        <w:t xml:space="preserve">Sa quando arriva la pioggia prima del meteo.</w:t>
      </w:r>
    </w:p>
    <w:p>
      <w:pPr>
        <w:pStyle w:val="Compact"/>
        <w:numPr>
          <w:ilvl w:val="0"/>
          <w:numId w:val="1004"/>
        </w:numPr>
      </w:pPr>
      <w:r>
        <w:rPr>
          <w:i/>
          <w:iCs/>
        </w:rPr>
        <w:t xml:space="preserve">«Sono sempre svuotato.»</w:t>
      </w:r>
      <w:r>
        <w:t xml:space="preserve"> </w:t>
      </w:r>
      <w:r>
        <w:t xml:space="preserve">Stanchezza e testa annebbiata, che nessuno gli ha collegato al naso.</w:t>
      </w:r>
    </w:p>
    <w:p>
      <w:pPr>
        <w:pStyle w:val="FirstParagraph"/>
      </w:pPr>
      <w:r>
        <w:t xml:space="preserve">E, quasi sempre, la frase che chiude il discorso:</w:t>
      </w:r>
      <w:r>
        <w:t xml:space="preserve"> </w:t>
      </w:r>
      <w:r>
        <w:rPr>
          <w:i/>
          <w:iCs/>
        </w:rPr>
        <w:t xml:space="preserve">«Ormai ci ho fatto l’abitudine.»</w:t>
      </w:r>
    </w:p>
    <w:p>
      <w:pPr>
        <w:pStyle w:val="BodyText"/>
      </w:pPr>
      <w:r>
        <w:t xml:space="preserve">C’è una parte che non ti dirà se non gliela chiedi. Lo spray decongestionante è passato da eccezione a necessità, e lui lo sa: senza, non respira. Se ne vergogna, e teme che tu glielo tolga. Non è solo un tema relazionale. Quel farmaco è un alfa-agonista, e agisce</w:t>
      </w:r>
      <w:r>
        <w:t xml:space="preserve"> </w:t>
      </w:r>
      <w:r>
        <w:rPr>
          <w:b/>
          <w:bCs/>
        </w:rPr>
        <w:t xml:space="preserve">esattamente</w:t>
      </w:r>
      <w:r>
        <w:t xml:space="preserve"> </w:t>
      </w:r>
      <w:r>
        <w:t xml:space="preserve">sui sinusoidi venosi dei turbinati, cioè sul quarto meccanismo di questo documento. Su chi lo usa da mesi quel meccanismo è già occupato da una molecola. Ogni ragionamento sul tono autonomico va letto sapendolo, e così ogni misura di flusso: è come pesarsi con le scarpe, il numero è vero ma dentro c’è anche qualcos’altro.</w:t>
      </w:r>
    </w:p>
    <w:p>
      <w:pPr>
        <w:pStyle w:val="BodyText"/>
      </w:pPr>
      <w:r>
        <w:t xml:space="preserve">Ed è un ritratto solo, il più frequente. L’anziano anticoagulato, il diabetico scompensato, l’immunodepresso, la gravida e il russatore con pause riferite dal partner cambiano la condotta prima del ragionamento. Li trovi in «Non è una condizione sola», sezione</w:t>
      </w:r>
      <w:r>
        <w:t xml:space="preserve"> </w:t>
      </w:r>
      <w:r>
        <w:rPr>
          <w:i/>
          <w:iCs/>
        </w:rPr>
        <w:t xml:space="preserve">Lo stesso quadro in un paziente diverso</w:t>
      </w:r>
      <w:r>
        <w:t xml:space="preserve">.</w:t>
      </w:r>
    </w:p>
    <w:bookmarkEnd w:id="12"/>
    <w:bookmarkStart w:id="13" w:name="cosa-ha-già-fatto"/>
    <w:p>
      <w:pPr>
        <w:pStyle w:val="Heading3"/>
      </w:pPr>
      <w:r>
        <w:t xml:space="preserve">Cosa ha già fatto</w:t>
      </w:r>
    </w:p>
    <w:p>
      <w:pPr>
        <w:pStyle w:val="FirstParagraph"/>
      </w:pPr>
      <w:r>
        <w:rPr>
          <w:b/>
          <w:bCs/>
        </w:rPr>
        <w:t xml:space="preserve">Spray decongestionanti</w:t>
      </w:r>
      <w:r>
        <w:t xml:space="preserve">, diventati quotidiani.</w:t>
      </w:r>
      <w:r>
        <w:t xml:space="preserve"> </w:t>
      </w:r>
      <w:r>
        <w:rPr>
          <w:b/>
          <w:bCs/>
        </w:rPr>
        <w:t xml:space="preserve">Lavaggi nasali</w:t>
      </w:r>
      <w:r>
        <w:t xml:space="preserve">, fatti male o abbandonati.</w:t>
      </w:r>
      <w:r>
        <w:t xml:space="preserve"> </w:t>
      </w:r>
      <w:r>
        <w:rPr>
          <w:b/>
          <w:bCs/>
        </w:rPr>
        <w:t xml:space="preserve">Cortisonici nasali</w:t>
      </w:r>
      <w:r>
        <w:t xml:space="preserve"> </w:t>
      </w:r>
      <w:r>
        <w:t xml:space="preserve">presi per periodi, poi sospesi.</w:t>
      </w:r>
      <w:r>
        <w:t xml:space="preserve"> </w:t>
      </w:r>
      <w:r>
        <w:rPr>
          <w:b/>
          <w:bCs/>
        </w:rPr>
        <w:t xml:space="preserve">Cicli di antibiotico</w:t>
      </w:r>
      <w:r>
        <w:t xml:space="preserve">, due o tre all’anno: due settimane meglio, poi tutto uguale.</w:t>
      </w:r>
      <w:r>
        <w:t xml:space="preserve"> </w:t>
      </w:r>
      <w:r>
        <w:rPr>
          <w:b/>
          <w:bCs/>
        </w:rPr>
        <w:t xml:space="preserve">Aerosol e suffumigi</w:t>
      </w:r>
      <w:r>
        <w:t xml:space="preserve">.</w:t>
      </w:r>
      <w:r>
        <w:t xml:space="preserve"> </w:t>
      </w:r>
      <w:r>
        <w:rPr>
          <w:b/>
          <w:bCs/>
        </w:rPr>
        <w:t xml:space="preserve">Fibroendoscopia</w:t>
      </w:r>
      <w:r>
        <w:t xml:space="preserve">.</w:t>
      </w:r>
      <w:r>
        <w:t xml:space="preserve"> </w:t>
      </w:r>
      <w:r>
        <w:rPr>
          <w:b/>
          <w:bCs/>
        </w:rPr>
        <w:t xml:space="preserve">TAC dei seni</w:t>
      </w:r>
      <w:r>
        <w:t xml:space="preserve"> </w:t>
      </w:r>
      <w:r>
        <w:t xml:space="preserve">con un referto che elenca ispessimenti.</w:t>
      </w:r>
      <w:r>
        <w:t xml:space="preserve"> </w:t>
      </w:r>
      <w:r>
        <w:rPr>
          <w:b/>
          <w:bCs/>
        </w:rPr>
        <w:t xml:space="preserve">Test allergologici</w:t>
      </w:r>
      <w:r>
        <w:t xml:space="preserve">. E, molto spesso:</w:t>
      </w:r>
      <w:r>
        <w:t xml:space="preserve"> </w:t>
      </w:r>
      <w:r>
        <w:rPr>
          <w:i/>
          <w:iCs/>
        </w:rPr>
        <w:t xml:space="preserve">«Al massimo si opera il setto.»</w:t>
      </w:r>
    </w:p>
    <w:bookmarkEnd w:id="13"/>
    <w:bookmarkStart w:id="14" w:name="cosa-nessuno-ha-guardato"/>
    <w:p>
      <w:pPr>
        <w:pStyle w:val="Heading3"/>
      </w:pPr>
      <w:r>
        <w:t xml:space="preserve">Cosa nessuno ha guardato</w:t>
      </w:r>
    </w:p>
    <w:p>
      <w:pPr>
        <w:pStyle w:val="FirstParagraph"/>
      </w:pPr>
      <w:r>
        <w:t xml:space="preserve">Quattro cose, e sono tutte a portata di mano nei primi dieci minuti.</w:t>
      </w:r>
    </w:p>
    <w:p>
      <w:pPr>
        <w:pStyle w:val="Compact"/>
        <w:numPr>
          <w:ilvl w:val="0"/>
          <w:numId w:val="1005"/>
        </w:numPr>
      </w:pPr>
      <w:r>
        <w:rPr>
          <w:b/>
          <w:bCs/>
        </w:rPr>
        <w:t xml:space="preserve">Come respira davvero.</w:t>
      </w:r>
      <w:r>
        <w:t xml:space="preserve"> </w:t>
      </w:r>
      <w:r>
        <w:t xml:space="preserve">Nessuno gli ha misurato un flusso nasale né gli ha chiesto se dorme a bocca aperta. Il percorso standard guarda</w:t>
      </w:r>
      <w:r>
        <w:t xml:space="preserve"> </w:t>
      </w:r>
      <w:r>
        <w:rPr>
          <w:b/>
          <w:bCs/>
        </w:rPr>
        <w:t xml:space="preserve">dentro</w:t>
      </w:r>
      <w:r>
        <w:t xml:space="preserve"> </w:t>
      </w:r>
      <w:r>
        <w:t xml:space="preserve">il naso con l’endoscopio, e non guarda il naso mentre lavora.</w:t>
      </w:r>
    </w:p>
    <w:p>
      <w:pPr>
        <w:pStyle w:val="Compact"/>
        <w:numPr>
          <w:ilvl w:val="0"/>
          <w:numId w:val="1005"/>
        </w:numPr>
      </w:pPr>
      <w:r>
        <w:rPr>
          <w:b/>
          <w:bCs/>
        </w:rPr>
        <w:t xml:space="preserve">Il sonno.</w:t>
      </w:r>
      <w:r>
        <w:t xml:space="preserve"> </w:t>
      </w:r>
      <w:r>
        <w:t xml:space="preserve">Tre pazienti su quattro dormono male, e la qualità del sonno non segue né la TAC né l’endoscopia.</w:t>
      </w:r>
    </w:p>
    <w:p>
      <w:pPr>
        <w:pStyle w:val="Compact"/>
        <w:numPr>
          <w:ilvl w:val="0"/>
          <w:numId w:val="1005"/>
        </w:numPr>
      </w:pPr>
      <w:r>
        <w:rPr>
          <w:b/>
          <w:bCs/>
        </w:rPr>
        <w:t xml:space="preserve">Se la pressione al viso è davvero dei seni.</w:t>
      </w:r>
      <w:r>
        <w:t xml:space="preserve"> </w:t>
      </w:r>
      <w:r>
        <w:t xml:space="preserve">È il sintomo che il farmaco muove meno, e quello che più spesso appartiene a un’altra cefalea.</w:t>
      </w:r>
    </w:p>
    <w:p>
      <w:pPr>
        <w:pStyle w:val="Compact"/>
        <w:numPr>
          <w:ilvl w:val="0"/>
          <w:numId w:val="1005"/>
        </w:numPr>
      </w:pPr>
      <w:r>
        <w:rPr>
          <w:b/>
          <w:bCs/>
        </w:rPr>
        <w:t xml:space="preserve">I denti.</w:t>
      </w:r>
      <w:r>
        <w:t xml:space="preserve"> </w:t>
      </w:r>
      <w:r>
        <w:t xml:space="preserve">Un impianto, una devitalizzazione o un’estrazione recente</w:t>
      </w:r>
      <w:r>
        <w:t xml:space="preserve"> </w:t>
      </w:r>
      <w:r>
        <w:rPr>
          <w:b/>
          <w:bCs/>
        </w:rPr>
        <w:t xml:space="preserve">dallo stesso lato dei sintomi</w:t>
      </w:r>
      <w:r>
        <w:t xml:space="preserve"> </w:t>
      </w:r>
      <w:r>
        <w:t xml:space="preserve">cambia il destinatario dell’invio. Fra le opacità mascellari unilaterali alla TAC, una quota fra il 45% e il 75% è di origine dentaria, e non si risolve senza il dentista (Craig, 2022, PMID 35619928). È una domanda da trenta secondi che quasi nessuno fa.</w:t>
      </w:r>
    </w:p>
    <w:p>
      <w:pPr>
        <w:pStyle w:val="FirstParagraph"/>
      </w:pPr>
      <w:r>
        <w:t xml:space="preserve">Il percorso standard è organizzato per distretto e per immagine. È per questo che quasi tutti si fermano lì.</w:t>
      </w:r>
    </w:p>
    <w:bookmarkEnd w:id="14"/>
    <w:bookmarkStart w:id="15" w:name="le-tre-domande-che-ti-farà"/>
    <w:p>
      <w:pPr>
        <w:pStyle w:val="Heading3"/>
      </w:pPr>
      <w:r>
        <w:t xml:space="preserve">Le tre domande che ti farà</w:t>
      </w:r>
    </w:p>
    <w:p>
      <w:pPr>
        <w:pStyle w:val="Compact"/>
        <w:numPr>
          <w:ilvl w:val="0"/>
          <w:numId w:val="1006"/>
        </w:numPr>
      </w:pPr>
      <w:r>
        <w:rPr>
          <w:i/>
          <w:iCs/>
        </w:rPr>
        <w:t xml:space="preserve">«Cosa c’entrano le mani con il naso?»</w:t>
      </w:r>
      <w:r>
        <w:t xml:space="preserve"> </w:t>
      </w:r>
      <w:r>
        <w:t xml:space="preserve">— in «Perché le mani possono cambiare qualcosa», e la risposta non è</w:t>
      </w:r>
      <w:r>
        <w:t xml:space="preserve"> </w:t>
      </w:r>
      <w:r>
        <w:t xml:space="preserve">“apro i seni”</w:t>
      </w:r>
      <w:r>
        <w:t xml:space="preserve">.</w:t>
      </w:r>
    </w:p>
    <w:p>
      <w:pPr>
        <w:pStyle w:val="Compact"/>
        <w:numPr>
          <w:ilvl w:val="0"/>
          <w:numId w:val="1006"/>
        </w:numPr>
      </w:pPr>
      <w:r>
        <w:rPr>
          <w:i/>
          <w:iCs/>
        </w:rPr>
        <w:t xml:space="preserve">«Devo smettere con lo spray?»</w:t>
      </w:r>
      <w:r>
        <w:t xml:space="preserve"> </w:t>
      </w:r>
      <w:r>
        <w:t xml:space="preserve">— in «Dove finisce il nostro campo», e la risposta è che non decidi tu.</w:t>
      </w:r>
    </w:p>
    <w:p>
      <w:pPr>
        <w:pStyle w:val="Compact"/>
        <w:numPr>
          <w:ilvl w:val="0"/>
          <w:numId w:val="1006"/>
        </w:numPr>
      </w:pPr>
      <w:r>
        <w:rPr>
          <w:i/>
          <w:iCs/>
        </w:rPr>
        <w:t xml:space="preserve">«Mi evitate l’intervento?»</w:t>
      </w:r>
      <w:r>
        <w:t xml:space="preserve"> </w:t>
      </w:r>
      <w:r>
        <w:t xml:space="preserve">— in «Cosa dire al paziente», e la risposta è no.</w:t>
      </w:r>
    </w:p>
    <w:p>
      <w:pPr>
        <w:pStyle w:val="FirstParagraph"/>
      </w:pPr>
      <w:r>
        <w:rPr>
          <w:b/>
          <w:bCs/>
        </w:rPr>
        <w:t xml:space="preserve">Le tre cose da ricordare, più una</w:t>
      </w:r>
    </w:p>
    <w:p>
      <w:pPr>
        <w:pStyle w:val="Compact"/>
        <w:numPr>
          <w:ilvl w:val="0"/>
          <w:numId w:val="1007"/>
        </w:numPr>
      </w:pPr>
      <w:r>
        <w:t xml:space="preserve">Arriva con l’abitudine, non con l’urgenza. La prima cosa che gli cambia la giornata è vedere un numero che si muove, perché nessuno gliene ha mai dato uno.</w:t>
      </w:r>
    </w:p>
    <w:p>
      <w:pPr>
        <w:pStyle w:val="Compact"/>
        <w:numPr>
          <w:ilvl w:val="0"/>
          <w:numId w:val="1007"/>
        </w:numPr>
      </w:pPr>
      <w:r>
        <w:t xml:space="preserve">La dipendenza dallo spray c’è quasi sempre e non te la dirà. Se non la nomini tu resta l’obiettivo segreto del ciclo, e intanto ti falsa il marker.</w:t>
      </w:r>
    </w:p>
    <w:p>
      <w:pPr>
        <w:pStyle w:val="Compact"/>
        <w:numPr>
          <w:ilvl w:val="0"/>
          <w:numId w:val="1007"/>
        </w:numPr>
      </w:pPr>
      <w:r>
        <w:t xml:space="preserve">Il naso chiuso</w:t>
      </w:r>
      <w:r>
        <w:t xml:space="preserve"> </w:t>
      </w:r>
      <w:r>
        <w:rPr>
          <w:b/>
          <w:bCs/>
        </w:rPr>
        <w:t xml:space="preserve">da un lato solo</w:t>
      </w:r>
      <w:r>
        <w:t xml:space="preserve"> </w:t>
      </w:r>
      <w:r>
        <w:t xml:space="preserve">cambia tutto il documento, e la domanda va fatta al primo minuto, insieme a quella sui denti.</w:t>
      </w:r>
    </w:p>
    <w:p>
      <w:pPr>
        <w:pStyle w:val="Compact"/>
        <w:numPr>
          <w:ilvl w:val="0"/>
          <w:numId w:val="1007"/>
        </w:numPr>
      </w:pPr>
      <w:r>
        <w:rPr>
          <w:b/>
          <w:bCs/>
        </w:rPr>
        <w:t xml:space="preserve">Perché ci sei tu.</w:t>
      </w:r>
      <w:r>
        <w:t xml:space="preserve"> </w:t>
      </w:r>
      <w:r>
        <w:t xml:space="preserve">Su 268 pazienti con rinosinusite cronica il 75% dormiva male, e la qualità del sonno</w:t>
      </w:r>
      <w:r>
        <w:t xml:space="preserve"> </w:t>
      </w:r>
      <w:r>
        <w:rPr>
          <w:b/>
          <w:bCs/>
        </w:rPr>
        <w:t xml:space="preserve">non era associata</w:t>
      </w:r>
      <w:r>
        <w:t xml:space="preserve"> </w:t>
      </w:r>
      <w:r>
        <w:t xml:space="preserve">né al punteggio TAC né all’endoscopia (Alt, 2013, PMID 23918740). Questo ti autorizza a essere il primo che gli chiede del sonno e a metterlo in cartella. Non ti autorizza a dirgli che il sonno rotto è la causa del naso chiuso, né a prendere in carico un sonno rotto che somiglia a un’apnea.</w:t>
      </w:r>
    </w:p>
    <w:p>
      <w:r>
        <w:pict>
          <v:rect style="width:0;height:1.5pt" o:hralign="center" o:hrstd="t" o:hr="t"/>
        </w:pict>
      </w:r>
    </w:p>
    <w:bookmarkEnd w:id="15"/>
    <w:bookmarkEnd w:id="16"/>
    <w:bookmarkStart w:id="22" w:name="capitolo-2-che-cosè-davvero"/>
    <w:p>
      <w:pPr>
        <w:pStyle w:val="Heading2"/>
      </w:pPr>
      <w:r>
        <w:t xml:space="preserve">Capitolo 2 — Che cos’è davvero</w:t>
      </w:r>
    </w:p>
    <w:p>
      <w:pPr>
        <w:pStyle w:val="BlockText"/>
      </w:pPr>
      <w:r>
        <w:rPr>
          <w:b/>
          <w:bCs/>
        </w:rPr>
        <w:t xml:space="preserve">In una riga:</w:t>
      </w:r>
      <w:r>
        <w:t xml:space="preserve"> </w:t>
      </w:r>
      <w:r>
        <w:t xml:space="preserve">«sinusite cronica» è il nome popolare di una malattia infiammatoria della mucosa che dura almeno tre mesi, e sotto quel nome si nascondono quadri diversi con prognosi diverse — e alcuni non sono nemmeno la stessa malattia.</w:t>
      </w:r>
    </w:p>
    <w:bookmarkStart w:id="17" w:name="la-definizione-e-la-parola-che-cambia"/>
    <w:p>
      <w:pPr>
        <w:pStyle w:val="Heading3"/>
      </w:pPr>
      <w:r>
        <w:t xml:space="preserve">La definizione, e la parola che cambia</w:t>
      </w:r>
    </w:p>
    <w:p>
      <w:pPr>
        <w:pStyle w:val="FirstParagraph"/>
      </w:pPr>
      <w:r>
        <w:t xml:space="preserve">Il termine corretto è</w:t>
      </w:r>
      <w:r>
        <w:t xml:space="preserve"> </w:t>
      </w:r>
      <w:r>
        <w:rPr>
          <w:b/>
          <w:bCs/>
        </w:rPr>
        <w:t xml:space="preserve">rinosinusite cronica</w:t>
      </w:r>
      <w:r>
        <w:t xml:space="preserve">. La mucosa del naso e quella dei seni sono la stessa mucosa, e si ammalano insieme.</w:t>
      </w:r>
    </w:p>
    <w:p>
      <w:pPr>
        <w:pStyle w:val="BodyText"/>
      </w:pPr>
      <w:r>
        <w:t xml:space="preserve">Il documento di riferimento europeo la definisce così negli adulti. Servono</w:t>
      </w:r>
      <w:r>
        <w:t xml:space="preserve"> </w:t>
      </w:r>
      <w:r>
        <w:rPr>
          <w:b/>
          <w:bCs/>
        </w:rPr>
        <w:t xml:space="preserve">due o più sintomi</w:t>
      </w:r>
      <w:r>
        <w:t xml:space="preserve">, e uno dei due deve essere</w:t>
      </w:r>
      <w:r>
        <w:t xml:space="preserve"> </w:t>
      </w:r>
      <w:r>
        <w:rPr>
          <w:b/>
          <w:bCs/>
        </w:rPr>
        <w:t xml:space="preserve">ostruzione nasale</w:t>
      </w:r>
      <w:r>
        <w:t xml:space="preserve"> </w:t>
      </w:r>
      <w:r>
        <w:t xml:space="preserve">oppure</w:t>
      </w:r>
      <w:r>
        <w:t xml:space="preserve"> </w:t>
      </w:r>
      <w:r>
        <w:rPr>
          <w:b/>
          <w:bCs/>
        </w:rPr>
        <w:t xml:space="preserve">secrezione nasale</w:t>
      </w:r>
      <w:r>
        <w:t xml:space="preserve">, anteriore o retronasale. Gli altri possibili sono</w:t>
      </w:r>
      <w:r>
        <w:t xml:space="preserve"> </w:t>
      </w:r>
      <w:r>
        <w:rPr>
          <w:b/>
          <w:bCs/>
        </w:rPr>
        <w:t xml:space="preserve">dolore o pressione al viso</w:t>
      </w:r>
      <w:r>
        <w:t xml:space="preserve"> </w:t>
      </w:r>
      <w:r>
        <w:t xml:space="preserve">e</w:t>
      </w:r>
      <w:r>
        <w:t xml:space="preserve"> </w:t>
      </w:r>
      <w:r>
        <w:rPr>
          <w:b/>
          <w:bCs/>
        </w:rPr>
        <w:t xml:space="preserve">riduzione o perdita dell’olfatto</w:t>
      </w:r>
      <w:r>
        <w:t xml:space="preserve">. Devono durare</w:t>
      </w:r>
      <w:r>
        <w:t xml:space="preserve"> </w:t>
      </w:r>
      <w:r>
        <w:rPr>
          <w:b/>
          <w:bCs/>
        </w:rPr>
        <w:t xml:space="preserve">almeno dodici settimane</w:t>
      </w:r>
      <w:r>
        <w:t xml:space="preserve">. E serve</w:t>
      </w:r>
      <w:r>
        <w:t xml:space="preserve"> </w:t>
      </w:r>
      <w:r>
        <w:rPr>
          <w:b/>
          <w:bCs/>
        </w:rPr>
        <w:t xml:space="preserve">in più</w:t>
      </w:r>
      <w:r>
        <w:t xml:space="preserve"> </w:t>
      </w:r>
      <w:r>
        <w:t xml:space="preserve">un segno obiettivo:</w:t>
      </w:r>
      <w:r>
        <w:t xml:space="preserve"> </w:t>
      </w:r>
      <w:r>
        <w:rPr>
          <w:b/>
          <w:bCs/>
        </w:rPr>
        <w:t xml:space="preserve">segni endoscopici</w:t>
      </w:r>
      <w:r>
        <w:t xml:space="preserve"> </w:t>
      </w:r>
      <w:r>
        <w:t xml:space="preserve">— polipi, secrezione mucopurulenta dal meato medio, edema o ostruzione della mucosa nel meato medio —</w:t>
      </w:r>
      <w:r>
        <w:t xml:space="preserve"> </w:t>
      </w:r>
      <w:r>
        <w:rPr>
          <w:b/>
          <w:bCs/>
        </w:rPr>
        <w:t xml:space="preserve">oppure alterazioni alla TAC</w:t>
      </w:r>
      <w:r>
        <w:t xml:space="preserve"> </w:t>
      </w:r>
      <w:r>
        <w:t xml:space="preserve">nel complesso ostio-meatale o nei seni (Fokkens, EPOS2020, PMID 32077450).</w:t>
      </w:r>
    </w:p>
    <w:p>
      <w:pPr>
        <w:pStyle w:val="BodyText"/>
      </w:pPr>
      <w:r>
        <w:t xml:space="preserve">Due parole in quella definizione contano più delle altre.</w:t>
      </w:r>
      <w:r>
        <w:t xml:space="preserve"> </w:t>
      </w:r>
      <w:r>
        <w:rPr>
          <w:b/>
          <w:bCs/>
        </w:rPr>
        <w:t xml:space="preserve">Dodici settimane</w:t>
      </w:r>
      <w:r>
        <w:t xml:space="preserve">: sotto, è un’altra malattia. E</w:t>
      </w:r>
      <w:r>
        <w:t xml:space="preserve"> </w:t>
      </w:r>
      <w:r>
        <w:rPr>
          <w:b/>
          <w:bCs/>
        </w:rPr>
        <w:t xml:space="preserve">in più</w:t>
      </w:r>
      <w:r>
        <w:t xml:space="preserve">: i sintomi da soli non bastano, serve un segno obiettivo.</w:t>
      </w:r>
    </w:p>
    <w:p>
      <w:pPr>
        <w:pStyle w:val="BodyText"/>
      </w:pPr>
      <w:r>
        <w:rPr>
          <w:b/>
          <w:bCs/>
        </w:rPr>
        <w:t xml:space="preserve">I tre assi.</w:t>
      </w:r>
      <w:r>
        <w:t xml:space="preserve"> </w:t>
      </w:r>
      <w:r>
        <w:t xml:space="preserve">EPOS2020 non classifica su un asse solo. Il primo bivio è</w:t>
      </w:r>
      <w:r>
        <w:t xml:space="preserve"> </w:t>
      </w:r>
      <w:r>
        <w:rPr>
          <w:b/>
          <w:bCs/>
        </w:rPr>
        <w:t xml:space="preserve">primaria o secondaria</w:t>
      </w:r>
      <w:r>
        <w:t xml:space="preserve">, ed è quello che si dimentica sempre. La forma secondaria ha una causa fuori dalla mucosa: odontogena, micetoma, o una malattia sistemica come granulomatosi, discinesia ciliare primaria, fibrosi cistica, immunodeficienza. È separata perché la gestione è tutt’altra.</w:t>
      </w:r>
      <w:r>
        <w:t xml:space="preserve"> </w:t>
      </w:r>
      <w:r>
        <w:rPr>
          <w:b/>
          <w:bCs/>
        </w:rPr>
        <w:t xml:space="preserve">Nessuna forma secondaria è nostra.</w:t>
      </w:r>
      <w:r>
        <w:t xml:space="preserve"> </w:t>
      </w:r>
      <w:r>
        <w:t xml:space="preserve">Vengono poi la distribuzione anatomica —</w:t>
      </w:r>
      <w:r>
        <w:t xml:space="preserve"> </w:t>
      </w:r>
      <w:r>
        <w:rPr>
          <w:b/>
          <w:bCs/>
        </w:rPr>
        <w:t xml:space="preserve">localizzata o diffusa</w:t>
      </w:r>
      <w:r>
        <w:t xml:space="preserve"> </w:t>
      </w:r>
      <w:r>
        <w:t xml:space="preserve">— e l’endotipo, cioè</w:t>
      </w:r>
      <w:r>
        <w:t xml:space="preserve"> </w:t>
      </w:r>
      <w:r>
        <w:rPr>
          <w:b/>
          <w:bCs/>
        </w:rPr>
        <w:t xml:space="preserve">tipo 2 o non-tipo 2</w:t>
      </w:r>
      <w:r>
        <w:t xml:space="preserve">.</w:t>
      </w:r>
    </w:p>
    <w:p>
      <w:pPr>
        <w:pStyle w:val="BlockText"/>
      </w:pPr>
      <w:r>
        <w:rPr>
          <w:b/>
          <w:bCs/>
        </w:rPr>
        <w:t xml:space="preserve">Cosa cambia per te.</w:t>
      </w:r>
      <w:r>
        <w:t xml:space="preserve"> </w:t>
      </w:r>
      <w:r>
        <w:t xml:space="preserve">Chi ti dice «ho la sinusite cronica» ti sta riferendo la prima metà della definizione. La seconda metà è l’endoscopia o la TAC. O ce l’ha, e allora sai molto; o non ce l’ha, e non sai ancora cosa hai davanti. Il bivio primaria/secondaria, invece, non lo leggi in nessun referto: lo apri con tre domande. Un dente curato di recente dallo stesso lato, una malattia sistemica nota, infezioni ricorrenti in altri distretti.</w:t>
      </w:r>
    </w:p>
    <w:bookmarkEnd w:id="17"/>
    <w:bookmarkStart w:id="18" w:name="X0ae8b49fd85bd395d774fa70d950d693f5fdb43"/>
    <w:p>
      <w:pPr>
        <w:pStyle w:val="Heading3"/>
      </w:pPr>
      <w:r>
        <w:t xml:space="preserve">Quanto è diffusa, e il numero che ti riguarda</w:t>
      </w:r>
    </w:p>
    <w:p>
      <w:pPr>
        <w:pStyle w:val="FirstParagraph"/>
      </w:pPr>
      <w:r>
        <w:t xml:space="preserve">Circa</w:t>
      </w:r>
      <w:r>
        <w:t xml:space="preserve"> </w:t>
      </w:r>
      <w:r>
        <w:rPr>
          <w:b/>
          <w:bCs/>
        </w:rPr>
        <w:t xml:space="preserve">una persona su dieci</w:t>
      </w:r>
      <w:r>
        <w:t xml:space="preserve"> </w:t>
      </w:r>
      <w:r>
        <w:t xml:space="preserve">in Europa risponde ai criteri di rinosinusite cronica quando li si valuta</w:t>
      </w:r>
      <w:r>
        <w:t xml:space="preserve"> </w:t>
      </w:r>
      <w:r>
        <w:rPr>
          <w:b/>
          <w:bCs/>
        </w:rPr>
        <w:t xml:space="preserve">con i soli sintomi</w:t>
      </w:r>
      <w:r>
        <w:t xml:space="preserve">. Il dato è il 10,9% su 57.128 adulti, in 19 centri e 12 Paesi, con un intervallo fra centri che va dal 6,9% al 27,1%; i fumatori sono più colpiti dei non fumatori (Hastan, 2011, PMID 21605125). Ma quando ai sintomi si aggiungono endoscopia o TAC, la quota scende a</w:t>
      </w:r>
      <w:r>
        <w:t xml:space="preserve"> </w:t>
      </w:r>
      <w:r>
        <w:rPr>
          <w:b/>
          <w:bCs/>
        </w:rPr>
        <w:t xml:space="preserve">fra tre e sei persone su cento</w:t>
      </w:r>
      <w:r>
        <w:t xml:space="preserve"> </w:t>
      </w:r>
      <w:r>
        <w:t xml:space="preserve">(EPOS2020, PMID 32077450).</w:t>
      </w:r>
    </w:p>
    <w:p>
      <w:pPr>
        <w:pStyle w:val="BodyText"/>
      </w:pPr>
      <w:r>
        <w:rPr>
          <w:b/>
          <w:bCs/>
        </w:rPr>
        <w:t xml:space="preserve">Per te:</w:t>
      </w:r>
      <w:r>
        <w:t xml:space="preserve"> </w:t>
      </w:r>
      <w:r>
        <w:t xml:space="preserve">il numero che ti riguarda è il secondo, ed è la ragione per cui questo capitolo esiste. Di ogni dieci persone che si dicono «sinusitiche croniche», circa quattro o cinque hanno una malattia confermata da un segno obiettivo. Le altre hanno sintomi identici prodotti da qualcos’altro: rinite allergica, rinite non allergica, emicrania. Non è una buona notizia né una cattiva. È l’informazione che ti dice qual è il tuo primo compito: non trattare, ma capire in quale delle due metà sta questo paziente. E non sei tu a deciderlo: sei tu a chiederlo.</w:t>
      </w:r>
    </w:p>
    <w:bookmarkEnd w:id="18"/>
    <w:bookmarkStart w:id="19" w:name="X5a36665f4c3163b26449959bf99259cd920fd47"/>
    <w:p>
      <w:pPr>
        <w:pStyle w:val="Heading3"/>
      </w:pPr>
      <w:r>
        <w:t xml:space="preserve">Come evolve se non fai niente, e quanto migliora da sola</w:t>
      </w:r>
    </w:p>
    <w:p>
      <w:pPr>
        <w:pStyle w:val="FirstParagraph"/>
      </w:pPr>
      <w:r>
        <w:t xml:space="preserve">È una malattia</w:t>
      </w:r>
      <w:r>
        <w:t xml:space="preserve"> </w:t>
      </w:r>
      <w:r>
        <w:rPr>
          <w:b/>
          <w:bCs/>
        </w:rPr>
        <w:t xml:space="preserve">fluttuante e persistente</w:t>
      </w:r>
      <w:r>
        <w:t xml:space="preserve">, non progressiva. Va meglio e va peggio, e tende a durare anni. La conseguenza scomoda ora ha due numeri.</w:t>
      </w:r>
    </w:p>
    <w:p>
      <w:pPr>
        <w:pStyle w:val="BodyText"/>
      </w:pPr>
      <w:r>
        <w:t xml:space="preserve">Il primo viene dallo studio britannico di cure primarie su 871 adulti. Il braccio che</w:t>
      </w:r>
      <w:r>
        <w:t xml:space="preserve"> </w:t>
      </w:r>
      <w:r>
        <w:rPr>
          <w:b/>
          <w:bCs/>
        </w:rPr>
        <w:t xml:space="preserve">non</w:t>
      </w:r>
      <w:r>
        <w:t xml:space="preserve"> </w:t>
      </w:r>
      <w:r>
        <w:t xml:space="preserve">faceva lavaggi migliorava da solo di 5,23 punti sul punteggio di disabilità rinosinusale a tre mesi, contro i 7,42 del braccio avviato ai lavaggi. Circa il settanta per cento del miglioramento osservato nel braccio attivo compare anche senza fare la cosa che si sta studiando (Little, 2016, PMID 27431306). Il secondo viene da una coorte che aveva già fallito la terapia medica iniziale: il 45,5% di chi restava in sola terapia medica migliorava comunque a un anno (Smith, 2013, PMID 22736422).</w:t>
      </w:r>
    </w:p>
    <w:p>
      <w:pPr>
        <w:pStyle w:val="BlockText"/>
      </w:pPr>
      <w:r>
        <w:rPr>
          <w:b/>
          <w:bCs/>
        </w:rPr>
        <w:t xml:space="preserve">Cosa cambia per te.</w:t>
      </w:r>
      <w:r>
        <w:t xml:space="preserve"> </w:t>
      </w:r>
      <w:r>
        <w:rPr>
          <w:b/>
          <w:bCs/>
        </w:rPr>
        <w:t xml:space="preserve">Una parte importante di qualunque miglioramento che vedrai appartiene alla fluttuazione spontanea, non a te</w:t>
      </w:r>
      <w:r>
        <w:t xml:space="preserve">, come l’incasso che arriva anche nel mese in cui non hai cambiato niente. È la ragione per cui il marker si sceglie prima. È la ragione per cui il confronto si fa a distanza e non a fine seduta. Ed è la ragione per cui non basta che la soglia del marker stia sopra l’errore dello strumento: deve stare sopra il rumore della malattia.</w:t>
      </w:r>
    </w:p>
    <w:bookmarkEnd w:id="19"/>
    <w:bookmarkStart w:id="20" w:name="X74ccab85e006d9f4d3748aee9bfd0b54dd72a1e"/>
    <w:p>
      <w:pPr>
        <w:pStyle w:val="Heading3"/>
      </w:pPr>
      <w:r>
        <w:t xml:space="preserve">Cosa dicono le etichette che ti porta, e cosa non dicono</w:t>
      </w:r>
    </w:p>
    <w:p>
      <w:pPr>
        <w:pStyle w:val="Compact"/>
        <w:numPr>
          <w:ilvl w:val="0"/>
          <w:numId w:val="1008"/>
        </w:numPr>
      </w:pPr>
      <w:r>
        <w:rPr>
          <w:b/>
          <w:bCs/>
        </w:rPr>
        <w:t xml:space="preserve">«TAC positiva per ispessimento mucoso».</w:t>
      </w:r>
      <w:r>
        <w:t xml:space="preserve"> </w:t>
      </w:r>
      <w:r>
        <w:t xml:space="preserve">Dice che c’è mucosa ingrossata in quel momento, non quanto il paziente soffre. Su 1.840 pazienti operati il punteggio radiologico e il punteggio dei sintomi non correlavano fra loro (Hopkins, 2007, PMID 17903570), e nella coorte di Alt il punteggio TAC non prediceva la qualità del sonno.</w:t>
      </w:r>
    </w:p>
    <w:p>
      <w:pPr>
        <w:pStyle w:val="Compact"/>
        <w:numPr>
          <w:ilvl w:val="0"/>
          <w:numId w:val="1008"/>
        </w:numPr>
      </w:pPr>
      <w:r>
        <w:rPr>
          <w:b/>
          <w:bCs/>
        </w:rPr>
        <w:t xml:space="preserve">«Setto deviato».</w:t>
      </w:r>
      <w:r>
        <w:t xml:space="preserve"> </w:t>
      </w:r>
      <w:r>
        <w:t xml:space="preserve">Descrive una forma, non una diagnosi, ed è comune anche in chi non ha sintomi.</w:t>
      </w:r>
    </w:p>
    <w:p>
      <w:pPr>
        <w:pStyle w:val="Compact"/>
        <w:numPr>
          <w:ilvl w:val="0"/>
          <w:numId w:val="1008"/>
        </w:numPr>
      </w:pPr>
      <w:r>
        <w:rPr>
          <w:b/>
          <w:bCs/>
        </w:rPr>
        <w:t xml:space="preserve">«Poliposi nasale».</w:t>
      </w:r>
      <w:r>
        <w:t xml:space="preserve"> </w:t>
      </w:r>
      <w:r>
        <w:t xml:space="preserve">Cambia il quadro davvero: sposta il paziente in un sottotipo con prognosi, terapia e ruolo nostro diversi.</w:t>
      </w:r>
    </w:p>
    <w:p>
      <w:pPr>
        <w:pStyle w:val="Compact"/>
        <w:numPr>
          <w:ilvl w:val="0"/>
          <w:numId w:val="1008"/>
        </w:numPr>
      </w:pPr>
      <w:r>
        <w:rPr>
          <w:b/>
          <w:bCs/>
        </w:rPr>
        <w:t xml:space="preserve">«Sinusite ricorrente».</w:t>
      </w:r>
      <w:r>
        <w:t xml:space="preserve"> </w:t>
      </w:r>
      <w:r>
        <w:t xml:space="preserve">Episodi acuti ripetuti con intervalli liberi non sono la forma cronica continua. La distinzione la fa il medico e cambia il percorso.</w:t>
      </w:r>
    </w:p>
    <w:p>
      <w:pPr>
        <w:pStyle w:val="FirstParagraph"/>
      </w:pPr>
      <w:r>
        <w:t xml:space="preserve">La diagnosi è atto medico. Qui impari a</w:t>
      </w:r>
      <w:r>
        <w:t xml:space="preserve"> </w:t>
      </w:r>
      <w:r>
        <w:rPr>
          <w:b/>
          <w:bCs/>
        </w:rPr>
        <w:t xml:space="preserve">leggere un referto</w:t>
      </w:r>
      <w:r>
        <w:t xml:space="preserve">, non a formularne uno.</w:t>
      </w:r>
    </w:p>
    <w:bookmarkEnd w:id="20"/>
    <w:bookmarkStart w:id="21" w:name="cosa-non-è"/>
    <w:p>
      <w:pPr>
        <w:pStyle w:val="Heading3"/>
      </w:pPr>
      <w:r>
        <w:t xml:space="preserve">Cosa non è</w:t>
      </w:r>
    </w:p>
    <w:p>
      <w:pPr>
        <w:pStyle w:val="FirstParagraph"/>
      </w:pPr>
      <w:r>
        <w:rPr>
          <w:b/>
          <w:bCs/>
        </w:rPr>
        <w:t xml:space="preserve">Emicrania con sintomi facciali</w:t>
      </w:r>
      <w:r>
        <w:t xml:space="preserve"> </w:t>
      </w:r>
      <w:r>
        <w:t xml:space="preserve">— la confusione più frequente, e ha un numero (vedi «Cosa si rompe»).</w:t>
      </w:r>
      <w:r>
        <w:t xml:space="preserve"> </w:t>
      </w:r>
      <w:r>
        <w:rPr>
          <w:b/>
          <w:bCs/>
        </w:rPr>
        <w:t xml:space="preserve">Rinite allergica</w:t>
      </w:r>
      <w:r>
        <w:t xml:space="preserve"> </w:t>
      </w:r>
      <w:r>
        <w:t xml:space="preserve">e</w:t>
      </w:r>
      <w:r>
        <w:t xml:space="preserve"> </w:t>
      </w:r>
      <w:r>
        <w:rPr>
          <w:b/>
          <w:bCs/>
        </w:rPr>
        <w:t xml:space="preserve">non allergica</w:t>
      </w:r>
      <w:r>
        <w:t xml:space="preserve">.</w:t>
      </w:r>
      <w:r>
        <w:t xml:space="preserve"> </w:t>
      </w:r>
      <w:r>
        <w:rPr>
          <w:b/>
          <w:bCs/>
        </w:rPr>
        <w:t xml:space="preserve">Rinite gravidica</w:t>
      </w:r>
      <w:r>
        <w:t xml:space="preserve">: naso chiuso comparso in gravidanza, picco nel terzo trimestre, risoluzione spontanea entro due settimane dal parto. Soddisfa i sintomi della definizione e non è questa malattia.</w:t>
      </w:r>
      <w:r>
        <w:t xml:space="preserve"> </w:t>
      </w:r>
      <w:r>
        <w:rPr>
          <w:b/>
          <w:bCs/>
        </w:rPr>
        <w:t xml:space="preserve">Nevralgia del trigemino</w:t>
      </w:r>
      <w:r>
        <w:t xml:space="preserve">,</w:t>
      </w:r>
      <w:r>
        <w:t xml:space="preserve"> </w:t>
      </w:r>
      <w:r>
        <w:rPr>
          <w:b/>
          <w:bCs/>
        </w:rPr>
        <w:t xml:space="preserve">dolore facciale idiopatico</w:t>
      </w:r>
      <w:r>
        <w:t xml:space="preserve"> </w:t>
      </w:r>
      <w:r>
        <w:t xml:space="preserve">e</w:t>
      </w:r>
      <w:r>
        <w:t xml:space="preserve"> </w:t>
      </w:r>
      <w:r>
        <w:rPr>
          <w:b/>
          <w:bCs/>
        </w:rPr>
        <w:t xml:space="preserve">midfacial segment pain</w:t>
      </w:r>
      <w:r>
        <w:t xml:space="preserve"> </w:t>
      </w:r>
      <w:r>
        <w:t xml:space="preserve">— dolore continuo e diffuso del centro del viso, che si comporta come una cefalea tensiva del volto: tutti dolore senza ostruzione.</w:t>
      </w:r>
      <w:r>
        <w:t xml:space="preserve"> </w:t>
      </w:r>
      <w:r>
        <w:rPr>
          <w:b/>
          <w:bCs/>
        </w:rPr>
        <w:t xml:space="preserve">Disfunzione della tuba di Eustachio</w:t>
      </w:r>
      <w:r>
        <w:t xml:space="preserve">. E</w:t>
      </w:r>
      <w:r>
        <w:t xml:space="preserve"> </w:t>
      </w:r>
      <w:r>
        <w:rPr>
          <w:b/>
          <w:bCs/>
        </w:rPr>
        <w:t xml:space="preserve">tumore naso-sinusale</w:t>
      </w:r>
      <w:r>
        <w:t xml:space="preserve">: raro, con un pattern preciso che sta nel capitolo sui limiti.</w:t>
      </w:r>
    </w:p>
    <w:p>
      <w:pPr>
        <w:pStyle w:val="BodyText"/>
      </w:pPr>
      <w:r>
        <w:rPr>
          <w:b/>
          <w:bCs/>
        </w:rPr>
        <w:t xml:space="preserve">Le tre cose da ricordare, più una</w:t>
      </w:r>
    </w:p>
    <w:p>
      <w:pPr>
        <w:pStyle w:val="Compact"/>
        <w:numPr>
          <w:ilvl w:val="0"/>
          <w:numId w:val="1009"/>
        </w:numPr>
      </w:pPr>
      <w:r>
        <w:t xml:space="preserve">Rinosinusite cronica vuol dire dodici settimane</w:t>
      </w:r>
      <w:r>
        <w:t xml:space="preserve"> </w:t>
      </w:r>
      <w:r>
        <w:rPr>
          <w:b/>
          <w:bCs/>
        </w:rPr>
        <w:t xml:space="preserve">più</w:t>
      </w:r>
      <w:r>
        <w:t xml:space="preserve"> </w:t>
      </w:r>
      <w:r>
        <w:t xml:space="preserve">un segno obiettivo. Senza il secondo non hai una diagnosi, hai una descrizione.</w:t>
      </w:r>
    </w:p>
    <w:p>
      <w:pPr>
        <w:pStyle w:val="Compact"/>
        <w:numPr>
          <w:ilvl w:val="0"/>
          <w:numId w:val="1009"/>
        </w:numPr>
      </w:pPr>
      <w:r>
        <w:t xml:space="preserve">Prima dell’endotipo viene il bivio primaria/secondaria, e lo apri con tre domande: il dente, la malattia sistemica, le infezioni ricorrenti altrove.</w:t>
      </w:r>
    </w:p>
    <w:p>
      <w:pPr>
        <w:pStyle w:val="Compact"/>
        <w:numPr>
          <w:ilvl w:val="0"/>
          <w:numId w:val="1009"/>
        </w:numPr>
      </w:pPr>
      <w:r>
        <w:t xml:space="preserve">La malattia migliora anche da sola in una quota vicina alla metà: di qualunque miglioramento, una parte grande non è tua.</w:t>
      </w:r>
    </w:p>
    <w:p>
      <w:pPr>
        <w:pStyle w:val="Compact"/>
        <w:numPr>
          <w:ilvl w:val="0"/>
          <w:numId w:val="1009"/>
        </w:numPr>
      </w:pPr>
      <w:r>
        <w:rPr>
          <w:b/>
          <w:bCs/>
        </w:rPr>
        <w:t xml:space="preserve">Perché ci sei tu.</w:t>
      </w:r>
      <w:r>
        <w:t xml:space="preserve"> </w:t>
      </w:r>
      <w:r>
        <w:t xml:space="preserve">La prevalenza per soli sintomi è del 10,9%; con endoscopia o TAC scende al 3-6% (EPOS2020, PMID 32077450). Questo ti autorizza a non dare per scontato che chi si presenta come</w:t>
      </w:r>
      <w:r>
        <w:t xml:space="preserve"> </w:t>
      </w:r>
      <w:r>
        <w:t xml:space="preserve">“sinusitico cronico”</w:t>
      </w:r>
      <w:r>
        <w:t xml:space="preserve"> </w:t>
      </w:r>
      <w:r>
        <w:t xml:space="preserve">lo sia, e a chiedere cosa è stato guardato. Non ti autorizza a escludere la diagnosi: quella metà la riempie il medico.</w:t>
      </w:r>
    </w:p>
    <w:p>
      <w:r>
        <w:pict>
          <v:rect style="width:0;height:1.5pt" o:hralign="center" o:hrstd="t" o:hr="t"/>
        </w:pict>
      </w:r>
    </w:p>
    <w:bookmarkEnd w:id="21"/>
    <w:bookmarkEnd w:id="22"/>
    <w:bookmarkStart w:id="30" w:name="capitolo-3-le-strutture-in-gioco"/>
    <w:p>
      <w:pPr>
        <w:pStyle w:val="Heading2"/>
      </w:pPr>
      <w:r>
        <w:t xml:space="preserve">Capitolo 3 — Le strutture in gioco</w:t>
      </w:r>
    </w:p>
    <w:p>
      <w:pPr>
        <w:pStyle w:val="BlockText"/>
      </w:pPr>
      <w:r>
        <w:rPr>
          <w:b/>
          <w:bCs/>
        </w:rPr>
        <w:t xml:space="preserve">In una riga:</w:t>
      </w:r>
      <w:r>
        <w:t xml:space="preserve"> </w:t>
      </w:r>
      <w:r>
        <w:t xml:space="preserve">i seni sono stanze scavate nell’osso con una porta sola, e quasi tutte le strutture che contano in questo documento stanno</w:t>
      </w:r>
      <w:r>
        <w:t xml:space="preserve"> </w:t>
      </w:r>
      <w:r>
        <w:rPr>
          <w:b/>
          <w:bCs/>
        </w:rPr>
        <w:t xml:space="preserve">attorno</w:t>
      </w:r>
      <w:r>
        <w:t xml:space="preserve"> </w:t>
      </w:r>
      <w:r>
        <w:t xml:space="preserve">a quella porta, non dentro la stanza.</w:t>
      </w:r>
    </w:p>
    <w:bookmarkStart w:id="23" w:name="il-complesso-ostio-meatale"/>
    <w:p>
      <w:pPr>
        <w:pStyle w:val="Heading3"/>
      </w:pPr>
      <w:r>
        <w:t xml:space="preserve">Il complesso ostio-meatale</w:t>
      </w:r>
    </w:p>
    <w:p>
      <w:pPr>
        <w:pStyle w:val="FirstParagraph"/>
      </w:pPr>
      <w:r>
        <w:rPr>
          <w:b/>
          <w:bCs/>
        </w:rPr>
        <w:t xml:space="preserve">Cos’è:</w:t>
      </w:r>
      <w:r>
        <w:t xml:space="preserve"> </w:t>
      </w:r>
      <w:r>
        <w:t xml:space="preserve">lo spazio largo pochi millimetri sotto il turbinato medio — il</w:t>
      </w:r>
      <w:r>
        <w:t xml:space="preserve"> </w:t>
      </w:r>
      <w:r>
        <w:rPr>
          <w:b/>
          <w:bCs/>
        </w:rPr>
        <w:t xml:space="preserve">meato medio</w:t>
      </w:r>
      <w:r>
        <w:t xml:space="preserve"> </w:t>
      </w:r>
      <w:r>
        <w:t xml:space="preserve">— dove sboccano seno mascellare, frontale e cellule etmoidali anteriori.</w:t>
      </w:r>
      <w:r>
        <w:t xml:space="preserve"> </w:t>
      </w:r>
      <w:r>
        <w:rPr>
          <w:b/>
          <w:bCs/>
        </w:rPr>
        <w:t xml:space="preserve">Cosa fa:</w:t>
      </w:r>
      <w:r>
        <w:t xml:space="preserve"> </w:t>
      </w:r>
      <w:r>
        <w:t xml:space="preserve">è il collo di bottiglia comune a tre seni su quattro.</w:t>
      </w:r>
      <w:r>
        <w:t xml:space="preserve"> </w:t>
      </w:r>
      <w:r>
        <w:rPr>
          <w:b/>
          <w:bCs/>
        </w:rPr>
        <w:t xml:space="preserve">Perché conta qui:</w:t>
      </w:r>
      <w:r>
        <w:t xml:space="preserve"> </w:t>
      </w:r>
      <w:r>
        <w:t xml:space="preserve">è il punto in cui la definizione della malattia va a cercare le alterazioni alla TAC. Se si chiude, tre stanze restano al buio insieme.</w:t>
      </w:r>
    </w:p>
    <w:bookmarkEnd w:id="23"/>
    <w:bookmarkStart w:id="24" w:name="lostio-del-seno-mascellare"/>
    <w:p>
      <w:pPr>
        <w:pStyle w:val="Heading3"/>
      </w:pPr>
      <w:r>
        <w:t xml:space="preserve">L’ostio del seno mascellare</w:t>
      </w:r>
    </w:p>
    <w:p>
      <w:pPr>
        <w:pStyle w:val="FirstParagraph"/>
      </w:pPr>
      <w:r>
        <w:rPr>
          <w:b/>
          <w:bCs/>
        </w:rPr>
        <w:t xml:space="preserve">Cos’è:</w:t>
      </w:r>
      <w:r>
        <w:t xml:space="preserve"> </w:t>
      </w:r>
      <w:r>
        <w:t xml:space="preserve">un’apertura di pochi millimetri sulla parete mediale del seno mascellare.</w:t>
      </w:r>
      <w:r>
        <w:t xml:space="preserve"> </w:t>
      </w:r>
      <w:r>
        <w:rPr>
          <w:b/>
          <w:bCs/>
        </w:rPr>
        <w:t xml:space="preserve">Cosa fa:</w:t>
      </w:r>
      <w:r>
        <w:t xml:space="preserve"> </w:t>
      </w:r>
      <w:r>
        <w:t xml:space="preserve">lascia uscire il muco.</w:t>
      </w:r>
      <w:r>
        <w:t xml:space="preserve"> </w:t>
      </w:r>
      <w:r>
        <w:rPr>
          <w:b/>
          <w:bCs/>
        </w:rPr>
        <w:t xml:space="preserve">Perché conta qui:</w:t>
      </w:r>
      <w:r>
        <w:t xml:space="preserve"> </w:t>
      </w:r>
      <w:r>
        <w:t xml:space="preserve">sta</w:t>
      </w:r>
      <w:r>
        <w:t xml:space="preserve"> </w:t>
      </w:r>
      <w:r>
        <w:rPr>
          <w:b/>
          <w:bCs/>
        </w:rPr>
        <w:t xml:space="preserve">in alto</w:t>
      </w:r>
      <w:r>
        <w:t xml:space="preserve"> </w:t>
      </w:r>
      <w:r>
        <w:t xml:space="preserve">sulla parete, non sul fondo. Il muco prodotto dal pavimento del seno deve salire, spinto dalle ciglia contro gravità, per uscire.</w:t>
      </w:r>
    </w:p>
    <w:p>
      <w:pPr>
        <w:pStyle w:val="BodyText"/>
      </w:pPr>
      <w:r>
        <w:t xml:space="preserve">È la chicca anatomica di questo documento, e spiega tre cose insieme. Spiega perché soffiare il naso non svuota un seno. Spiega perché la posizione della testa conta poco quanto il paziente crede. E spiega perché tutto dipende dal tappeto ciliare.</w:t>
      </w:r>
    </w:p>
    <w:p>
      <w:pPr>
        <w:pStyle w:val="BodyText"/>
      </w:pPr>
      <w:r>
        <w:t xml:space="preserve">C’è un corollario utile in stanza. A volte esiste un</w:t>
      </w:r>
      <w:r>
        <w:t xml:space="preserve"> </w:t>
      </w:r>
      <w:r>
        <w:rPr>
          <w:b/>
          <w:bCs/>
        </w:rPr>
        <w:t xml:space="preserve">ostio accessorio</w:t>
      </w:r>
      <w:r>
        <w:t xml:space="preserve">, cioè un secondo foro nella</w:t>
      </w:r>
      <w:r>
        <w:t xml:space="preserve"> </w:t>
      </w:r>
      <w:r>
        <w:rPr>
          <w:i/>
          <w:iCs/>
        </w:rPr>
        <w:t xml:space="preserve">fontanella</w:t>
      </w:r>
      <w:r>
        <w:t xml:space="preserve"> </w:t>
      </w:r>
      <w:r>
        <w:t xml:space="preserve">— la zona di parete sottile e non ossificata sotto il turbinato medio. In quel caso il muco può uscire dall’ostio naturale e</w:t>
      </w:r>
      <w:r>
        <w:t xml:space="preserve"> </w:t>
      </w:r>
      <w:r>
        <w:rPr>
          <w:b/>
          <w:bCs/>
        </w:rPr>
        <w:t xml:space="preserve">rientrare</w:t>
      </w:r>
      <w:r>
        <w:t xml:space="preserve"> </w:t>
      </w:r>
      <w:r>
        <w:t xml:space="preserve">da quello accessorio, girando in tondo. È descritto come causa di malattia mascellare cronica (Matthews, 1997, PMID 9339809).</w:t>
      </w:r>
    </w:p>
    <w:bookmarkEnd w:id="24"/>
    <w:bookmarkStart w:id="25" w:name="il-tappeto-muco-ciliare"/>
    <w:p>
      <w:pPr>
        <w:pStyle w:val="Heading3"/>
      </w:pPr>
      <w:r>
        <w:t xml:space="preserve">Il tappeto muco-ciliare</w:t>
      </w:r>
    </w:p>
    <w:p>
      <w:pPr>
        <w:pStyle w:val="FirstParagraph"/>
      </w:pPr>
      <w:r>
        <w:rPr>
          <w:b/>
          <w:bCs/>
        </w:rPr>
        <w:t xml:space="preserve">Cos’è:</w:t>
      </w:r>
      <w:r>
        <w:t xml:space="preserve"> </w:t>
      </w:r>
      <w:r>
        <w:t xml:space="preserve">l’epitelio respiratorio ciliato che riveste naso e seni, con il suo doppio strato di muco.</w:t>
      </w:r>
      <w:r>
        <w:t xml:space="preserve"> </w:t>
      </w:r>
      <w:r>
        <w:rPr>
          <w:b/>
          <w:bCs/>
        </w:rPr>
        <w:t xml:space="preserve">Cosa fa:</w:t>
      </w:r>
      <w:r>
        <w:t xml:space="preserve"> </w:t>
      </w:r>
      <w:r>
        <w:t xml:space="preserve">sposta il muco verso l’ostio a velocità costante, sempre nella stessa direzione, geneticamente determinata.</w:t>
      </w:r>
      <w:r>
        <w:t xml:space="preserve"> </w:t>
      </w:r>
      <w:r>
        <w:rPr>
          <w:b/>
          <w:bCs/>
        </w:rPr>
        <w:t xml:space="preserve">Perché conta qui:</w:t>
      </w:r>
      <w:r>
        <w:t xml:space="preserve"> </w:t>
      </w:r>
      <w:r>
        <w:t xml:space="preserve">è il motore del drenaggio. Non il respiro, non la gravità, non la pressione: le ciglia.</w:t>
      </w:r>
    </w:p>
    <w:bookmarkEnd w:id="25"/>
    <w:bookmarkStart w:id="26" w:name="X57db5f3dc06b0655265ae3c67c4a8fc66114142"/>
    <w:p>
      <w:pPr>
        <w:pStyle w:val="Heading3"/>
      </w:pPr>
      <w:r>
        <w:t xml:space="preserve">La mucosa cavernosa dei turbinati, e il sensore che dice «aperto»</w:t>
      </w:r>
    </w:p>
    <w:p>
      <w:pPr>
        <w:pStyle w:val="FirstParagraph"/>
      </w:pPr>
      <w:r>
        <w:rPr>
          <w:b/>
          <w:bCs/>
        </w:rPr>
        <w:t xml:space="preserve">Cos’è:</w:t>
      </w:r>
      <w:r>
        <w:t xml:space="preserve"> </w:t>
      </w:r>
      <w:r>
        <w:t xml:space="preserve">un tessuto erettile venoso, con sinusoidi, che riveste soprattutto il turbinato inferiore.</w:t>
      </w:r>
      <w:r>
        <w:t xml:space="preserve"> </w:t>
      </w:r>
      <w:r>
        <w:rPr>
          <w:b/>
          <w:bCs/>
        </w:rPr>
        <w:t xml:space="preserve">Cosa fa:</w:t>
      </w:r>
      <w:r>
        <w:t xml:space="preserve"> </w:t>
      </w:r>
      <w:r>
        <w:t xml:space="preserve">si riempie e si svuota di sangue, e in pochi minuti cambia il calibro del passaggio nasale.</w:t>
      </w:r>
      <w:r>
        <w:t xml:space="preserve"> </w:t>
      </w:r>
      <w:r>
        <w:rPr>
          <w:b/>
          <w:bCs/>
        </w:rPr>
        <w:t xml:space="preserve">Perché conta qui:</w:t>
      </w:r>
      <w:r>
        <w:t xml:space="preserve"> </w:t>
      </w:r>
      <w:r>
        <w:t xml:space="preserve">rende il naso una valvola regolabile invece di un tubo, ed è comandato dal sistema nervoso autonomo, cioè da fuori.</w:t>
      </w:r>
    </w:p>
    <w:p>
      <w:pPr>
        <w:pStyle w:val="BodyText"/>
      </w:pPr>
      <w:r>
        <w:t xml:space="preserve">Ma calibro e</w:t>
      </w:r>
      <w:r>
        <w:t xml:space="preserve"> </w:t>
      </w:r>
      <w:r>
        <w:rPr>
          <w:b/>
          <w:bCs/>
        </w:rPr>
        <w:t xml:space="preserve">sensazione</w:t>
      </w:r>
      <w:r>
        <w:t xml:space="preserve"> </w:t>
      </w:r>
      <w:r>
        <w:t xml:space="preserve">di naso aperto sono due cose diverse. Il predittore dominante della pervietà percepita è il</w:t>
      </w:r>
      <w:r>
        <w:t xml:space="preserve"> </w:t>
      </w:r>
      <w:r>
        <w:rPr>
          <w:b/>
          <w:bCs/>
        </w:rPr>
        <w:t xml:space="preserve">raffreddamento della mucosa</w:t>
      </w:r>
      <w:r>
        <w:t xml:space="preserve">, rilevato dalle afferenze trigeminali, non la geometria (Zhao, 2011, PMID 22022361 —</w:t>
      </w:r>
      <w:r>
        <w:t xml:space="preserve"> </w:t>
      </w:r>
      <w:r>
        <w:rPr>
          <w:b/>
          <w:bCs/>
        </w:rPr>
        <w:t xml:space="preserve">DIMOSTRATO</w:t>
      </w:r>
      <w:r>
        <w:t xml:space="preserve"> </w:t>
      </w:r>
      <w:r>
        <w:rPr>
          <w:i/>
          <w:iCs/>
        </w:rPr>
        <w:t xml:space="preserve">(studi sull’uomo, solidi)</w:t>
      </w:r>
      <w:r>
        <w:t xml:space="preserve">, su volontari sani). Il naso ha un attuatore autonomico e un sensore trigeminale, e i due possono muoversi separatamente: è l’aria condizionata in macchina, il getto freddo sulla faccia arriva molto prima che la temperatura scenda.</w:t>
      </w:r>
    </w:p>
    <w:bookmarkEnd w:id="26"/>
    <w:bookmarkStart w:id="27" w:name="Xec09eabbe15183e3709a4f6789a6df795b49d0b"/>
    <w:p>
      <w:pPr>
        <w:pStyle w:val="Heading3"/>
      </w:pPr>
      <w:r>
        <w:t xml:space="preserve">Il ganglio cervicale superiore, il ganglio sfenopalatino, e da dove arriva davvero il simpatico</w:t>
      </w:r>
    </w:p>
    <w:p>
      <w:pPr>
        <w:pStyle w:val="FirstParagraph"/>
      </w:pPr>
      <w:r>
        <w:rPr>
          <w:b/>
          <w:bCs/>
        </w:rPr>
        <w:t xml:space="preserve">Cosa sono:</w:t>
      </w:r>
      <w:r>
        <w:t xml:space="preserve"> </w:t>
      </w:r>
      <w:r>
        <w:t xml:space="preserve">il primo è il ganglio simpatico più alto della catena, dietro l’angolo della mandibola. Il secondo è il ganglio parasimpatico della fossa pterigopalatina.</w:t>
      </w:r>
      <w:r>
        <w:t xml:space="preserve"> </w:t>
      </w:r>
      <w:r>
        <w:rPr>
          <w:b/>
          <w:bCs/>
        </w:rPr>
        <w:t xml:space="preserve">Cosa fanno:</w:t>
      </w:r>
      <w:r>
        <w:t xml:space="preserve"> </w:t>
      </w:r>
      <w:r>
        <w:t xml:space="preserve">il simpatico costringe i sinusoidi e</w:t>
      </w:r>
      <w:r>
        <w:t xml:space="preserve"> </w:t>
      </w:r>
      <w:r>
        <w:rPr>
          <w:b/>
          <w:bCs/>
        </w:rPr>
        <w:t xml:space="preserve">apre</w:t>
      </w:r>
      <w:r>
        <w:t xml:space="preserve"> </w:t>
      </w:r>
      <w:r>
        <w:t xml:space="preserve">il naso; il parasimpatico dilata e fa secernere.</w:t>
      </w:r>
    </w:p>
    <w:p>
      <w:pPr>
        <w:pStyle w:val="BodyText"/>
      </w:pPr>
      <w:r>
        <w:rPr>
          <w:b/>
          <w:bCs/>
        </w:rPr>
        <w:t xml:space="preserve">Perché contano qui.</w:t>
      </w:r>
      <w:r>
        <w:t xml:space="preserve"> </w:t>
      </w:r>
      <w:r>
        <w:t xml:space="preserve">Nel cane,</w:t>
      </w:r>
      <w:r>
        <w:t xml:space="preserve"> </w:t>
      </w:r>
      <w:r>
        <w:rPr>
          <w:b/>
          <w:bCs/>
        </w:rPr>
        <w:t xml:space="preserve">tutte</w:t>
      </w:r>
      <w:r>
        <w:t xml:space="preserve"> </w:t>
      </w:r>
      <w:r>
        <w:t xml:space="preserve">le fibre simpatiche postgangliari della mucosa nasale vengono dal ganglio cervicale superiore omolaterale: sezionarlo fa sparire l’intera fluorescenza noradrenergica di quel lato (Su, 1988, PMID 3348753). Nello stesso studio, però, sezionare il tronco simpatico</w:t>
      </w:r>
      <w:r>
        <w:t xml:space="preserve"> </w:t>
      </w:r>
      <w:r>
        <w:rPr>
          <w:b/>
          <w:bCs/>
        </w:rPr>
        <w:t xml:space="preserve">un centimetro sotto</w:t>
      </w:r>
      <w:r>
        <w:t xml:space="preserve"> </w:t>
      </w:r>
      <w:r>
        <w:t xml:space="preserve">il ganglio</w:t>
      </w:r>
      <w:r>
        <w:t xml:space="preserve"> </w:t>
      </w:r>
      <w:r>
        <w:rPr>
          <w:b/>
          <w:bCs/>
        </w:rPr>
        <w:t xml:space="preserve">non</w:t>
      </w:r>
      <w:r>
        <w:t xml:space="preserve"> </w:t>
      </w:r>
      <w:r>
        <w:t xml:space="preserve">ha modificato nulla. L’unico livello in cui la sezione ha cambiato qualcosa è il ganglio.</w:t>
      </w:r>
    </w:p>
    <w:p>
      <w:pPr>
        <w:pStyle w:val="BodyText"/>
      </w:pPr>
      <w:r>
        <w:t xml:space="preserve">E un fatto anatomico orienta il bersaglio più della topografia.</w:t>
      </w:r>
      <w:r>
        <w:t xml:space="preserve"> </w:t>
      </w:r>
      <w:r>
        <w:rPr>
          <w:b/>
          <w:bCs/>
        </w:rPr>
        <w:t xml:space="preserve">Sopra T1 il midollo non ha corno laterale:</w:t>
      </w:r>
      <w:r>
        <w:t xml:space="preserve"> </w:t>
      </w:r>
      <w:r>
        <w:t xml:space="preserve">i neuroni pregangliari destinati al ganglio cervicale superiore nascono in</w:t>
      </w:r>
      <w:r>
        <w:t xml:space="preserve"> </w:t>
      </w:r>
      <w:r>
        <w:rPr>
          <w:b/>
          <w:bCs/>
        </w:rPr>
        <w:t xml:space="preserve">T1-T4</w:t>
      </w:r>
      <w:r>
        <w:t xml:space="preserve"> </w:t>
      </w:r>
      <w:r>
        <w:t xml:space="preserve">e risalgono nel tronco. Quest’origine bassa è coerente con una nozione clinica classica: il blocco che congestiona il naso è quello del</w:t>
      </w:r>
      <w:r>
        <w:t xml:space="preserve"> </w:t>
      </w:r>
      <w:r>
        <w:rPr>
          <w:b/>
          <w:bCs/>
        </w:rPr>
        <w:t xml:space="preserve">ganglio stellato</w:t>
      </w:r>
      <w:r>
        <w:t xml:space="preserve"> </w:t>
      </w:r>
      <w:r>
        <w:t xml:space="preserve">— un altro ganglio della stessa catena, più in basso, a C7-T1 — e non un blocco alto. Meno simpatico, naso più chiuso: la direzione è nota da decenni come segno clinico, insieme alla sindrome di Horner. Ma</w:t>
      </w:r>
      <w:r>
        <w:t xml:space="preserve"> </w:t>
      </w:r>
      <w:r>
        <w:rPr>
          <w:b/>
          <w:bCs/>
        </w:rPr>
        <w:t xml:space="preserve">non abbiamo una fonte umana che l’abbia misurata sul naso</w:t>
      </w:r>
      <w:r>
        <w:t xml:space="preserve">, e citarne una che ha misurato l’arto superiore sarebbe barare.</w:t>
      </w:r>
    </w:p>
    <w:p>
      <w:pPr>
        <w:pStyle w:val="BlockText"/>
      </w:pPr>
      <w:r>
        <w:rPr>
          <w:b/>
          <w:bCs/>
        </w:rPr>
        <w:t xml:space="preserve">Attenzione — dove NON si mettono le mani.</w:t>
      </w:r>
      <w:r>
        <w:t xml:space="preserve"> </w:t>
      </w:r>
      <w:r>
        <w:t xml:space="preserve">Il ganglio cervicale superiore sta a C1-C2,</w:t>
      </w:r>
      <w:r>
        <w:t xml:space="preserve"> </w:t>
      </w:r>
      <w:r>
        <w:rPr>
          <w:b/>
          <w:bCs/>
        </w:rPr>
        <w:t xml:space="preserve">dentro o contro la guaina carotidea</w:t>
      </w:r>
      <w:r>
        <w:t xml:space="preserve">, dietro la carotide interna. È in rapporto con vago, glossofaringeo e ipoglosso, poco sopra il bulbo carotideo.</w:t>
      </w:r>
      <w:r>
        <w:t xml:space="preserve"> </w:t>
      </w:r>
      <w:r>
        <w:rPr>
          <w:b/>
          <w:bCs/>
        </w:rPr>
        <w:t xml:space="preserve">Non è palpabile e non è un bersaglio manuale: non si cerca con le dita.</w:t>
      </w:r>
      <w:r>
        <w:t xml:space="preserve"> </w:t>
      </w:r>
      <w:r>
        <w:t xml:space="preserve">La pressione profonda nel triangolo anteriore alto del collo ha eventi avversi documentati: bradicardia, asistolia, sincope, e in meno dello 0,2% dei casi deficit neurologici transitori. Quei dati vengono dal massaggio del seno carotideo, eseguito da medici su pazienti selezionati (Munro, 1994, PMID 7983286). Questo capitolo autorizza a</w:t>
      </w:r>
      <w:r>
        <w:t xml:space="preserve"> </w:t>
      </w:r>
      <w:r>
        <w:rPr>
          <w:b/>
          <w:bCs/>
        </w:rPr>
        <w:t xml:space="preserve">valutare un piano</w:t>
      </w:r>
      <w:r>
        <w:t xml:space="preserve">, non a palpare un ganglio. Il ganglio sfenopalatino, dal canto suo, sta nella fossa pterigopalatina e</w:t>
      </w:r>
      <w:r>
        <w:t xml:space="preserve"> </w:t>
      </w:r>
      <w:r>
        <w:rPr>
          <w:b/>
          <w:bCs/>
        </w:rPr>
        <w:t xml:space="preserve">non è raggiungibile da un contatto esterno</w:t>
      </w:r>
      <w:r>
        <w:t xml:space="preserve">: nominarlo fra gli attori non lo rende un bersaglio.</w:t>
      </w:r>
    </w:p>
    <w:bookmarkEnd w:id="27"/>
    <w:bookmarkStart w:id="28" w:name="il-diaframma-e-la-meccanica-del-respiro"/>
    <w:p>
      <w:pPr>
        <w:pStyle w:val="Heading3"/>
      </w:pPr>
      <w:r>
        <w:t xml:space="preserve">Il diaframma e la meccanica del respiro</w:t>
      </w:r>
    </w:p>
    <w:p>
      <w:pPr>
        <w:pStyle w:val="FirstParagraph"/>
      </w:pPr>
      <w:r>
        <w:rPr>
          <w:b/>
          <w:bCs/>
        </w:rPr>
        <w:t xml:space="preserve">Cos’è:</w:t>
      </w:r>
      <w:r>
        <w:t xml:space="preserve"> </w:t>
      </w:r>
      <w:r>
        <w:t xml:space="preserve">il motore della ventilazione.</w:t>
      </w:r>
      <w:r>
        <w:t xml:space="preserve"> </w:t>
      </w:r>
      <w:r>
        <w:rPr>
          <w:b/>
          <w:bCs/>
        </w:rPr>
        <w:t xml:space="preserve">Cosa fa:</w:t>
      </w:r>
      <w:r>
        <w:t xml:space="preserve"> </w:t>
      </w:r>
      <w:r>
        <w:t xml:space="preserve">genera il flusso che attraversa il naso.</w:t>
      </w:r>
      <w:r>
        <w:t xml:space="preserve"> </w:t>
      </w:r>
      <w:r>
        <w:rPr>
          <w:b/>
          <w:bCs/>
        </w:rPr>
        <w:t xml:space="preserve">Perché conta qui:</w:t>
      </w:r>
      <w:r>
        <w:t xml:space="preserve"> </w:t>
      </w:r>
      <w:r>
        <w:t xml:space="preserve">il naso è un organo di flusso, e il flusso lo produce il torace. Nei tracheostomizzati da oltre quattro settimane l’aria non passa più dal naso, e il tempo di trasporto muco-ciliare è quasi il doppio dei controlli sani: 935 secondi contro 447 (Rao, 2022, PMID 36452718).</w:t>
      </w:r>
    </w:p>
    <w:p>
      <w:pPr>
        <w:pStyle w:val="BlockText"/>
      </w:pPr>
      <w:r>
        <w:rPr>
          <w:b/>
          <w:bCs/>
        </w:rPr>
        <w:t xml:space="preserve">Quanto è solido:</w:t>
      </w:r>
      <w:r>
        <w:t xml:space="preserve"> </w:t>
      </w:r>
      <w:r>
        <w:t xml:space="preserve">l’etichetta si spezza. Che il flusso nasale assente rallenti la clearance è</w:t>
      </w:r>
      <w:r>
        <w:t xml:space="preserve"> </w:t>
      </w:r>
      <w:r>
        <w:rPr>
          <w:b/>
          <w:bCs/>
        </w:rPr>
        <w:t xml:space="preserve">DIMOSTRATO</w:t>
      </w:r>
      <w:r>
        <w:t xml:space="preserve"> </w:t>
      </w:r>
      <w:r>
        <w:rPr>
          <w:i/>
          <w:iCs/>
        </w:rPr>
        <w:t xml:space="preserve">(studi sull’uomo, solidi)</w:t>
      </w:r>
      <w:r>
        <w:t xml:space="preserve">, ma su tracheostomizzati: il salto di popolazione è grande. Che una modifica della meccanica respiratoria in chi già respira dal naso cambi la clearance è</w:t>
      </w:r>
      <w:r>
        <w:t xml:space="preserve"> </w:t>
      </w:r>
      <w:r>
        <w:rPr>
          <w:b/>
          <w:bCs/>
        </w:rPr>
        <w:t xml:space="preserve">IPOTESI</w:t>
      </w:r>
      <w:r>
        <w:t xml:space="preserve"> </w:t>
      </w:r>
      <w:r>
        <w:rPr>
          <w:i/>
          <w:iCs/>
        </w:rPr>
        <w:t xml:space="preserve">(meccanismo coerente, nessuno studio)</w:t>
      </w:r>
      <w:r>
        <w:t xml:space="preserve">.</w:t>
      </w:r>
    </w:p>
    <w:bookmarkEnd w:id="28"/>
    <w:bookmarkStart w:id="29" w:name="X6d58eee2a0a79f241487a8e1b215cf0a7b6f21d"/>
    <w:p>
      <w:pPr>
        <w:pStyle w:val="Heading3"/>
      </w:pPr>
      <w:r>
        <w:t xml:space="preserve">La cerniera cranio-cervicale e i muscoli sotto-occipitali</w:t>
      </w:r>
    </w:p>
    <w:p>
      <w:pPr>
        <w:pStyle w:val="FirstParagraph"/>
      </w:pPr>
      <w:r>
        <w:rPr>
          <w:b/>
          <w:bCs/>
        </w:rPr>
        <w:t xml:space="preserve">Cos’è:</w:t>
      </w:r>
      <w:r>
        <w:t xml:space="preserve"> </w:t>
      </w:r>
      <w:r>
        <w:t xml:space="preserve">l’articolazione fra occipite, atlante ed epistrofeo, con la sua muscolatura profonda.</w:t>
      </w:r>
      <w:r>
        <w:t xml:space="preserve"> </w:t>
      </w:r>
      <w:r>
        <w:rPr>
          <w:b/>
          <w:bCs/>
        </w:rPr>
        <w:t xml:space="preserve">Cosa fa:</w:t>
      </w:r>
      <w:r>
        <w:t xml:space="preserve"> </w:t>
      </w:r>
      <w:r>
        <w:t xml:space="preserve">regge e orienta il cranio.</w:t>
      </w:r>
      <w:r>
        <w:t xml:space="preserve"> </w:t>
      </w:r>
      <w:r>
        <w:rPr>
          <w:b/>
          <w:bCs/>
        </w:rPr>
        <w:t xml:space="preserve">Perché conta qui:</w:t>
      </w:r>
      <w:r>
        <w:t xml:space="preserve"> </w:t>
      </w:r>
      <w:r>
        <w:t xml:space="preserve">è sede di reperti disfunzionali frequenti in chi respira e dorme male. Ed è il piano che condivide il secondo neurone con il trigemino, cioè il piano del</w:t>
      </w:r>
      <w:r>
        <w:t xml:space="preserve"> </w:t>
      </w:r>
      <w:r>
        <w:rPr>
          <w:b/>
          <w:bCs/>
        </w:rPr>
        <w:t xml:space="preserve">dolore facciale</w:t>
      </w:r>
      <w:r>
        <w:t xml:space="preserve">, non quello del calibro nasale.</w:t>
      </w:r>
    </w:p>
    <w:p>
      <w:pPr>
        <w:pStyle w:val="BodyText"/>
      </w:pPr>
      <w:r>
        <w:t xml:space="preserve">Va corretta un’idea diffusa. Il tronco simpatico cervicale corre</w:t>
      </w:r>
      <w:r>
        <w:t xml:space="preserve"> </w:t>
      </w:r>
      <w:r>
        <w:rPr>
          <w:b/>
          <w:bCs/>
        </w:rPr>
        <w:t xml:space="preserve">davanti</w:t>
      </w:r>
      <w:r>
        <w:t xml:space="preserve">, sulla fascia prevertebrale, mentre il triangolo sotto-occipitale sta dietro ai corpi vertebrali. Lavorare in sotto-occipitale non è lavorare sulla catena simpatica.</w:t>
      </w:r>
    </w:p>
    <w:p>
      <w:pPr>
        <w:pStyle w:val="BlockText"/>
      </w:pPr>
      <w:r>
        <w:rPr>
          <w:b/>
          <w:bCs/>
        </w:rPr>
        <w:t xml:space="preserve">Attenzione — cosa passa lì sotto.</w:t>
      </w:r>
      <w:r>
        <w:t xml:space="preserve"> </w:t>
      </w:r>
      <w:r>
        <w:t xml:space="preserve">Il segmento</w:t>
      </w:r>
      <w:r>
        <w:t xml:space="preserve"> </w:t>
      </w:r>
      <w:r>
        <w:rPr>
          <w:b/>
          <w:bCs/>
        </w:rPr>
        <w:t xml:space="preserve">V3 dell’arteria vertebrale</w:t>
      </w:r>
      <w:r>
        <w:t xml:space="preserve"> </w:t>
      </w:r>
      <w:r>
        <w:t xml:space="preserve">decorre nel solco sull’arco posteriore dell’atlante, dentro il triangolo sotto-occipitale su cui si lavora. Il riferimento su cosa si chiede prima è l’International IFOMPT Cervical Framework, esteso alle presentazioni di testa, collo e dolore orofacciale (Rushton, 2023, PMID 36099171). I sintomi che fermano la mano — subito o nelle ore dopo — sono: cefalea o cervicalgia improvvisa e diversa dal solito, vertigine, diplopia, disartria, disfagia, atassia, drop attack, nistagmo, parestesie periorali.</w:t>
      </w:r>
    </w:p>
    <w:p>
      <w:pPr>
        <w:pStyle w:val="FirstParagraph"/>
      </w:pPr>
      <w:r>
        <w:rPr>
          <w:b/>
          <w:bCs/>
        </w:rPr>
        <w:t xml:space="preserve">Le tre cose da ricordare, più una</w:t>
      </w:r>
    </w:p>
    <w:p>
      <w:pPr>
        <w:pStyle w:val="Compact"/>
        <w:numPr>
          <w:ilvl w:val="0"/>
          <w:numId w:val="1010"/>
        </w:numPr>
      </w:pPr>
      <w:r>
        <w:t xml:space="preserve">L’ostio del mascellare sta in alto e il muco ci arriva spinto dalle ciglia: qualunque spiegazione che parli di gravità o di</w:t>
      </w:r>
      <w:r>
        <w:t xml:space="preserve"> </w:t>
      </w:r>
      <w:r>
        <w:t xml:space="preserve">“soffiare più forte”</w:t>
      </w:r>
      <w:r>
        <w:t xml:space="preserve"> </w:t>
      </w:r>
      <w:r>
        <w:t xml:space="preserve">è sbagliata.</w:t>
      </w:r>
    </w:p>
    <w:p>
      <w:pPr>
        <w:pStyle w:val="Compact"/>
        <w:numPr>
          <w:ilvl w:val="0"/>
          <w:numId w:val="1010"/>
        </w:numPr>
      </w:pPr>
      <w:r>
        <w:t xml:space="preserve">Il calibro lo decide un tessuto erettile comandato dall’autonomico, e il simpatico che lo comanda</w:t>
      </w:r>
      <w:r>
        <w:t xml:space="preserve"> </w:t>
      </w:r>
      <w:r>
        <w:rPr>
          <w:b/>
          <w:bCs/>
        </w:rPr>
        <w:t xml:space="preserve">entra dal basso</w:t>
      </w:r>
      <w:r>
        <w:t xml:space="preserve">: sopra T1 non c’è uscita simpatica.</w:t>
      </w:r>
    </w:p>
    <w:p>
      <w:pPr>
        <w:pStyle w:val="Compact"/>
        <w:numPr>
          <w:ilvl w:val="0"/>
          <w:numId w:val="1010"/>
        </w:numPr>
      </w:pPr>
      <w:r>
        <w:t xml:space="preserve">Nel collo passano due strutture che non si toccano — la carotide interna con il ganglio dentro la sua guaina, l’arteria vertebrale nel triangolo sotto-occipitale — e i reperti disfunzionali, che sono il bersaglio legittimo.</w:t>
      </w:r>
    </w:p>
    <w:p>
      <w:pPr>
        <w:pStyle w:val="Compact"/>
        <w:numPr>
          <w:ilvl w:val="0"/>
          <w:numId w:val="1010"/>
        </w:numPr>
      </w:pPr>
      <w:r>
        <w:rPr>
          <w:b/>
          <w:bCs/>
        </w:rPr>
        <w:t xml:space="preserve">Perché ci sei tu.</w:t>
      </w:r>
      <w:r>
        <w:t xml:space="preserve"> </w:t>
      </w:r>
      <w:r>
        <w:t xml:space="preserve">L’ostio del mascellare si apre in alto sulla parete mediale, e il trasporto ciliare spinge il muco verso l’alto contro gravità; con un ostio accessorio il muco può rientrare e girare in tondo (Matthews, 1997, PMID 9339809). Questo ti autorizza a smontare, con l’anatomia in mano, l’idea che il paziente si è fatto del suo problema. Non ti autorizza a dire che le tue mani aprono quell’ostio.</w:t>
      </w:r>
    </w:p>
    <w:p>
      <w:r>
        <w:pict>
          <v:rect style="width:0;height:1.5pt" o:hralign="center" o:hrstd="t" o:hr="t"/>
        </w:pict>
      </w:r>
    </w:p>
    <w:bookmarkEnd w:id="29"/>
    <w:bookmarkEnd w:id="30"/>
    <w:bookmarkStart w:id="31"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un seno sano non è una stanza chiusa: è una stanza ventilata, spazzata di continuo verso l’alto e tenuta sterile da un gas che produce da sé.</w:t>
      </w:r>
    </w:p>
    <w:p>
      <w:pPr>
        <w:pStyle w:val="FirstParagraph"/>
      </w:pPr>
      <w:r>
        <w:t xml:space="preserve">La sequenza, in ordine.</w:t>
      </w:r>
    </w:p>
    <w:p>
      <w:pPr>
        <w:pStyle w:val="Compact"/>
        <w:numPr>
          <w:ilvl w:val="0"/>
          <w:numId w:val="1011"/>
        </w:numPr>
      </w:pPr>
      <w:r>
        <w:rPr>
          <w:b/>
          <w:bCs/>
        </w:rPr>
        <w:t xml:space="preserve">L’aria entra dal naso e viene condizionata.</w:t>
      </w:r>
      <w:r>
        <w:t xml:space="preserve"> </w:t>
      </w:r>
      <w:r>
        <w:t xml:space="preserve">Passa sopra i turbinati, si scalda, si umidifica e si pulisce. Il naso non è un tubo, è uno scambiatore.</w:t>
      </w:r>
    </w:p>
    <w:p>
      <w:pPr>
        <w:pStyle w:val="Compact"/>
        <w:numPr>
          <w:ilvl w:val="0"/>
          <w:numId w:val="1011"/>
        </w:numPr>
      </w:pPr>
      <w:r>
        <w:rPr>
          <w:b/>
          <w:bCs/>
        </w:rPr>
        <w:t xml:space="preserve">Il calibro si regola in continuo.</w:t>
      </w:r>
      <w:r>
        <w:t xml:space="preserve"> </w:t>
      </w:r>
      <w:r>
        <w:t xml:space="preserve">I sinusoidi venosi dei turbinati si riempiono da un lato e si svuotano dall’altro: è il</w:t>
      </w:r>
      <w:r>
        <w:t xml:space="preserve"> </w:t>
      </w:r>
      <w:r>
        <w:rPr>
          <w:b/>
          <w:bCs/>
        </w:rPr>
        <w:t xml:space="preserve">ciclo nasale</w:t>
      </w:r>
      <w:r>
        <w:t xml:space="preserve">, durata media</w:t>
      </w:r>
      <w:r>
        <w:t xml:space="preserve"> </w:t>
      </w:r>
      <w:r>
        <w:rPr>
          <w:b/>
          <w:bCs/>
        </w:rPr>
        <w:t xml:space="preserve">110 minuti</w:t>
      </w:r>
      <w:r>
        <w:t xml:space="preserve">, con variabilità ampia anche nello stesso soggetto (Ohki, 2005, PMID 16181598). La stessa regolazione risponde alla postura: il decubito laterale congestiona la narice appoggiata (Babatola, 1998, PMID 9695161), e il supino riduce l’area totale di circa il 16% dopo sei minuti (Calvo-Henríquez, 2022, PMID 33720430).</w:t>
      </w:r>
    </w:p>
    <w:p>
      <w:pPr>
        <w:pStyle w:val="Compact"/>
        <w:numPr>
          <w:ilvl w:val="0"/>
          <w:numId w:val="1011"/>
        </w:numPr>
      </w:pPr>
      <w:r>
        <w:rPr>
          <w:b/>
          <w:bCs/>
        </w:rPr>
        <w:t xml:space="preserve">I seni si ventilano attraverso l’ostio.</w:t>
      </w:r>
      <w:r>
        <w:t xml:space="preserve"> </w:t>
      </w:r>
      <w:r>
        <w:t xml:space="preserve">Non respirano attivamente: scambiano gas con la cavità nasale. Che sia uno scambio vero lo ha stabilito una prova elegante. Il</w:t>
      </w:r>
      <w:r>
        <w:t xml:space="preserve"> </w:t>
      </w:r>
      <w:r>
        <w:rPr>
          <w:b/>
          <w:bCs/>
        </w:rPr>
        <w:t xml:space="preserve">ronzio</w:t>
      </w:r>
      <w:r>
        <w:t xml:space="preserve"> </w:t>
      </w:r>
      <w:r>
        <w:t xml:space="preserve">produce un flusso oscillante, e moltiplica per quindici l’ossido nitrico nasale rispetto a un’espirazione tranquilla. Gli autori propongono quella misura come test della</w:t>
      </w:r>
      <w:r>
        <w:t xml:space="preserve"> </w:t>
      </w:r>
      <w:r>
        <w:rPr>
          <w:b/>
          <w:bCs/>
        </w:rPr>
        <w:t xml:space="preserve">pervietà dell’ostio</w:t>
      </w:r>
      <w:r>
        <w:t xml:space="preserve"> </w:t>
      </w:r>
      <w:r>
        <w:t xml:space="preserve">(Weitzberg e Lundberg, 2002, PMID 12119224).</w:t>
      </w:r>
    </w:p>
    <w:p>
      <w:pPr>
        <w:pStyle w:val="Compact"/>
        <w:numPr>
          <w:ilvl w:val="0"/>
          <w:numId w:val="1011"/>
        </w:numPr>
      </w:pPr>
      <w:r>
        <w:rPr>
          <w:b/>
          <w:bCs/>
        </w:rPr>
        <w:t xml:space="preserve">Il seno produce ossido nitrico ad alte concentrazioni</w:t>
      </w:r>
      <w:r>
        <w:t xml:space="preserve">, vicine ai limiti ammessi per l’inquinamento atmosferico, mentre la cavità nasale ne produce pochissimo (Lundberg, 1995, PMID 7585069). Ha effetti batteriostatici, accelera il battito ciliare, ed è il test di screening della discinesia ciliare primaria.</w:t>
      </w:r>
    </w:p>
    <w:p>
      <w:pPr>
        <w:pStyle w:val="Compact"/>
        <w:numPr>
          <w:ilvl w:val="0"/>
          <w:numId w:val="1011"/>
        </w:numPr>
      </w:pPr>
      <w:r>
        <w:rPr>
          <w:b/>
          <w:bCs/>
        </w:rPr>
        <w:t xml:space="preserve">Le ciglia spazzano il muco verso l’ostio</w:t>
      </w:r>
      <w:r>
        <w:t xml:space="preserve"> </w:t>
      </w:r>
      <w:r>
        <w:t xml:space="preserve">e lo consegnano al rinofaringe, dove viene deglutito senza che nessuno se ne accorga: circa un litro al giorno.</w:t>
      </w:r>
    </w:p>
    <w:p>
      <w:pPr>
        <w:pStyle w:val="Compact"/>
        <w:numPr>
          <w:ilvl w:val="0"/>
          <w:numId w:val="1011"/>
        </w:numPr>
      </w:pPr>
      <w:r>
        <w:rPr>
          <w:b/>
          <w:bCs/>
        </w:rPr>
        <w:t xml:space="preserve">Il ciclo si chiude.</w:t>
      </w:r>
      <w:r>
        <w:t xml:space="preserve"> </w:t>
      </w:r>
      <w:r>
        <w:t xml:space="preserve">Ostio aperto → ventilazione → mucosa asciutta → ciglia efficienti → muco che esce → ostio che resta aperto.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produzione di ossido nitrico nei seni misurata direttamente (Lundberg, 1995, PMID 7585069); ventilazione dell’ostio dimostrata dall’aumento di quindici volte con il ronzio (Weitzberg, 2002, PMID 12119224); ciclo nasale misurato con flussimetria continua (Ohki, 2005, PMID 16181598).</w:t>
      </w:r>
    </w:p>
    <w:p>
      <w:pPr>
        <w:pStyle w:val="FirstParagraph"/>
      </w:pPr>
      <w:r>
        <w:t xml:space="preserve">Questo è il sistema che funziona. Ora vediamo dove si rompe.</w:t>
      </w:r>
    </w:p>
    <w:p>
      <w:pPr>
        <w:pStyle w:val="BodyText"/>
      </w:pPr>
      <w:r>
        <w:rPr>
          <w:b/>
          <w:bCs/>
        </w:rPr>
        <w:t xml:space="preserve">Le tre cose da ricordare, più una</w:t>
      </w:r>
    </w:p>
    <w:p>
      <w:pPr>
        <w:pStyle w:val="Compact"/>
        <w:numPr>
          <w:ilvl w:val="0"/>
          <w:numId w:val="1012"/>
        </w:numPr>
      </w:pPr>
      <w:r>
        <w:t xml:space="preserve">Il seno sano è una stanza ventilata, non chiusa: la ventilazione è una grandezza reale e qualcuno l’ha misurata.</w:t>
      </w:r>
    </w:p>
    <w:p>
      <w:pPr>
        <w:pStyle w:val="Compact"/>
        <w:numPr>
          <w:ilvl w:val="0"/>
          <w:numId w:val="1012"/>
        </w:numPr>
      </w:pPr>
      <w:r>
        <w:t xml:space="preserve">Il naso oscilla da solo con un periodo di circa due ore e cambia con la postura: una misura di calibro fatta una volta sola non dice niente.</w:t>
      </w:r>
    </w:p>
    <w:p>
      <w:pPr>
        <w:pStyle w:val="Compact"/>
        <w:numPr>
          <w:ilvl w:val="0"/>
          <w:numId w:val="1012"/>
        </w:numPr>
      </w:pPr>
      <w:r>
        <w:t xml:space="preserve">Il motore del drenaggio sono le ciglia, e le ciglia lavorano meglio in una mucosa ventilata: per questo il circolo, quando si chiude, si chiude in entrambe le direzioni.</w:t>
      </w:r>
    </w:p>
    <w:p>
      <w:pPr>
        <w:pStyle w:val="Compact"/>
        <w:numPr>
          <w:ilvl w:val="0"/>
          <w:numId w:val="1012"/>
        </w:numPr>
      </w:pPr>
      <w:r>
        <w:rPr>
          <w:b/>
          <w:bCs/>
        </w:rPr>
        <w:t xml:space="preserve">Perché ci sei tu.</w:t>
      </w:r>
      <w:r>
        <w:t xml:space="preserve"> </w:t>
      </w:r>
      <w:r>
        <w:t xml:space="preserve">Un flusso oscillante moltiplica per quindici l’ossido nitrico nasale, con entità dipendente dal calibro dell’ostio (Weitzberg, 2002, PMID 12119224). Questo ti autorizza a trattare la ventilazione come una funzione reale e a parlarne al paziente come tale. Non ti autorizza a dire che le tue mani la cambiano, né a trasformare il ronzio in una terapia: è un</w:t>
      </w:r>
      <w:r>
        <w:t xml:space="preserve"> </w:t>
      </w:r>
      <w:r>
        <w:rPr>
          <w:b/>
          <w:bCs/>
        </w:rPr>
        <w:t xml:space="preserve">test</w:t>
      </w:r>
      <w:r>
        <w:t xml:space="preserve">, non una cura.</w:t>
      </w:r>
    </w:p>
    <w:p>
      <w:r>
        <w:pict>
          <v:rect style="width:0;height:1.5pt" o:hralign="center" o:hrstd="t" o:hr="t"/>
        </w:pict>
      </w:r>
    </w:p>
    <w:bookmarkEnd w:id="31"/>
    <w:bookmarkStart w:id="38"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sei meccanismi tengono in piedi questa condizione, il primo è il motore della malattia ed è quello su cui non hai le mani, e gli altri cinque sono il motivo per cui il paziente è comunque seduto davanti a te.</w:t>
      </w:r>
    </w:p>
    <w:p>
      <w:pPr>
        <w:pStyle w:val="FirstParagraph"/>
      </w:pPr>
      <w:r>
        <w:rPr>
          <w:b/>
          <w:bCs/>
        </w:rPr>
        <w:t xml:space="preserve">L’ordine di questo capitolo è didattico, non gerarchico.</w:t>
      </w:r>
      <w:r>
        <w:t xml:space="preserve"> </w:t>
      </w:r>
      <w:r>
        <w:t xml:space="preserve">Il primo meccanismo è la premessa senza la quale gli altri non si capiscono, e va letto per primo anche se non è quello su cui lavorerai. Il</w:t>
      </w:r>
      <w:r>
        <w:t xml:space="preserve"> </w:t>
      </w:r>
      <w:r>
        <w:rPr>
          <w:b/>
          <w:bCs/>
        </w:rPr>
        <w:t xml:space="preserve">più solido</w:t>
      </w:r>
      <w:r>
        <w:t xml:space="preserve"> </w:t>
      </w:r>
      <w:r>
        <w:t xml:space="preserve">è il primo. Il</w:t>
      </w:r>
      <w:r>
        <w:t xml:space="preserve"> </w:t>
      </w:r>
      <w:r>
        <w:rPr>
          <w:b/>
          <w:bCs/>
        </w:rPr>
        <w:t xml:space="preserve">più frequente nella nostra stanza</w:t>
      </w:r>
      <w:r>
        <w:t xml:space="preserve"> </w:t>
      </w:r>
      <w:r>
        <w:t xml:space="preserve">è il quinto. Il</w:t>
      </w:r>
      <w:r>
        <w:t xml:space="preserve"> </w:t>
      </w:r>
      <w:r>
        <w:rPr>
          <w:b/>
          <w:bCs/>
        </w:rPr>
        <w:t xml:space="preserve">più utile da riconoscere subito</w:t>
      </w:r>
      <w:r>
        <w:t xml:space="preserve"> </w:t>
      </w:r>
      <w:r>
        <w:t xml:space="preserve">è il sesto.</w:t>
      </w:r>
    </w:p>
    <w:bookmarkStart w:id="32" w:name="la-parete-che-ha-preso-umidità"/>
    <w:p>
      <w:pPr>
        <w:pStyle w:val="Heading3"/>
      </w:pPr>
      <w:r>
        <w:t xml:space="preserve">1. La parete che ha preso umidità</w:t>
      </w:r>
    </w:p>
    <w:p>
      <w:pPr>
        <w:pStyle w:val="FirstParagraph"/>
      </w:pPr>
      <w:r>
        <w:t xml:space="preserve">L’infiammazione della mucosa non è la conseguenza del ristagno. Nella lettura corrente è il motore della malattia.</w:t>
      </w:r>
    </w:p>
    <w:p>
      <w:pPr>
        <w:pStyle w:val="BodyText"/>
      </w:pPr>
      <w:r>
        <w:t xml:space="preserve">EPOS2020 ha riclassificato la rinosinusite cronica</w:t>
      </w:r>
      <w:r>
        <w:t xml:space="preserve"> </w:t>
      </w:r>
      <w:r>
        <w:rPr>
          <w:b/>
          <w:bCs/>
        </w:rPr>
        <w:t xml:space="preserve">per endotipo</w:t>
      </w:r>
      <w:r>
        <w:t xml:space="preserve"> </w:t>
      </w:r>
      <w:r>
        <w:t xml:space="preserve">— tipo 2 e non-tipo 2 — e per distribuzione anatomica, dopo aver separato le forme primarie dalle secondarie. Non la classifica più per la presenza di polipi né per l’ostruzione meccanica (Fokkens, PMID 32077450). Il tipo 2 è l’infiammazione</w:t>
      </w:r>
      <w:r>
        <w:t xml:space="preserve"> </w:t>
      </w:r>
      <w:r>
        <w:rPr>
          <w:b/>
          <w:bCs/>
        </w:rPr>
        <w:t xml:space="preserve">eosinofila</w:t>
      </w:r>
      <w:r>
        <w:t xml:space="preserve">, cioè sostenuta da un globulo bianco che si accumula nella mucosa, e si associa a polipi, asma e perdita dell’olfatto. Nel non-tipo 2 dominano secrezione e dolore facciale, con meno asma e meno</w:t>
      </w:r>
      <w:r>
        <w:t xml:space="preserve"> </w:t>
      </w:r>
      <w:r>
        <w:rPr>
          <w:b/>
          <w:bCs/>
        </w:rPr>
        <w:t xml:space="preserve">atopia</w:t>
      </w:r>
      <w:r>
        <w:t xml:space="preserve">, cioè meno predisposizione allergica.</w:t>
      </w:r>
    </w:p>
    <w:p>
      <w:pPr>
        <w:pStyle w:val="BodyText"/>
      </w:pPr>
      <w:r>
        <w:t xml:space="preserve">La sequenza.</w:t>
      </w:r>
    </w:p>
    <w:p>
      <w:pPr>
        <w:pStyle w:val="Compact"/>
        <w:numPr>
          <w:ilvl w:val="0"/>
          <w:numId w:val="1013"/>
        </w:numPr>
      </w:pPr>
      <w:r>
        <w:t xml:space="preserve">Un’interazione fra ospite e ambiente — barriera epiteliale, microbiota, agenti esterni — innesca una risposta infiammatoria.</w:t>
      </w:r>
    </w:p>
    <w:p>
      <w:pPr>
        <w:pStyle w:val="Compact"/>
        <w:numPr>
          <w:ilvl w:val="0"/>
          <w:numId w:val="1013"/>
        </w:numPr>
      </w:pPr>
      <w:r>
        <w:t xml:space="preserve">La mucosa si ispessisce, produce muco alterato e perde efficienza ciliare.</w:t>
      </w:r>
    </w:p>
    <w:p>
      <w:pPr>
        <w:pStyle w:val="Compact"/>
        <w:numPr>
          <w:ilvl w:val="0"/>
          <w:numId w:val="1013"/>
        </w:numPr>
      </w:pPr>
      <w:r>
        <w:t xml:space="preserve">L’ispessimento restringe l’ostio e peggiora la ventilazione.</w:t>
      </w:r>
    </w:p>
    <w:p>
      <w:pPr>
        <w:pStyle w:val="Compact"/>
        <w:numPr>
          <w:ilvl w:val="0"/>
          <w:numId w:val="1013"/>
        </w:numPr>
      </w:pPr>
      <w:r>
        <w:t xml:space="preserve">La mucosa poco ventilata infiamma di più, e il circolo si chiude.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la classificazione per endotipo e la centralità dell’infiammazione mucosa sono la posizione del documento di riferimento europeo, costruito su revisione sistematica (Fokkens, EPOS2020, PMID 32077450). Il corollario terapeutico è coerente: gli steroidi nasali migliorano l’ostruzione con effetto moderato, misurato su 1.702 pazienti in sei studi dentro una revisione che ne raccoglie 2.738 in totale (Chong, Cochrane 2016, PMID 27115217).</w:t>
      </w:r>
    </w:p>
    <w:p>
      <w:pPr>
        <w:pStyle w:val="FirstParagraph"/>
      </w:pPr>
      <w:r>
        <w:rPr>
          <w:b/>
          <w:bCs/>
        </w:rPr>
        <w:t xml:space="preserve">Il modello che lo legge:</w:t>
      </w:r>
      <w:r>
        <w:t xml:space="preserve"> </w:t>
      </w:r>
      <w:r>
        <w:t xml:space="preserve">il</w:t>
      </w:r>
      <w:r>
        <w:t xml:space="preserve"> </w:t>
      </w:r>
      <w:r>
        <w:rPr>
          <w:b/>
          <w:bCs/>
        </w:rPr>
        <w:t xml:space="preserve">Metabolico-Energetico</w:t>
      </w:r>
      <w:r>
        <w:t xml:space="preserve">, la lente delle esposizioni e delle comorbilità. È l’unico meccanismo del capitolo su cui non esiste nessuna leva manuale.</w:t>
      </w:r>
    </w:p>
    <w:p>
      <w:pPr>
        <w:pStyle w:val="BodyText"/>
      </w:pPr>
      <w:r>
        <w:rPr>
          <w:b/>
          <w:bCs/>
        </w:rPr>
        <w:t xml:space="preserve">Come si vede addosso al paziente:</w:t>
      </w:r>
      <w:r>
        <w:t xml:space="preserve"> </w:t>
      </w:r>
      <w:r>
        <w:t xml:space="preserve">sintomi bilaterali e continui, che rispondono in parte al cortisonico nasale e tornano quando lo sospende; olfatto ridotto in modo persistente; asma o allergia associate.</w:t>
      </w:r>
    </w:p>
    <w:p>
      <w:pPr>
        <w:pStyle w:val="BodyText"/>
      </w:pPr>
      <w:r>
        <w:rPr>
          <w:b/>
          <w:bCs/>
        </w:rPr>
        <w:t xml:space="preserve">È una parete che ha preso umidità: puoi ridipingerla quante volte vuoi, ma finché l’intonaco è bagnato la macchia ritorna.</w:t>
      </w:r>
    </w:p>
    <w:bookmarkEnd w:id="32"/>
    <w:bookmarkStart w:id="33" w:name="il-tappeto-mobile-che-si-ferma"/>
    <w:p>
      <w:pPr>
        <w:pStyle w:val="Heading3"/>
      </w:pPr>
      <w:r>
        <w:t xml:space="preserve">2. Il tappeto mobile che si ferma</w:t>
      </w:r>
    </w:p>
    <w:p>
      <w:pPr>
        <w:pStyle w:val="FirstParagraph"/>
      </w:pPr>
      <w:r>
        <w:t xml:space="preserve">Il trasporto muco-ciliare rallenta e il muco resta dov’è. Ma prima di descrivere come si ferma, va detto che esistono due rami, e il secondo cambia cosa escludi.</w:t>
      </w:r>
    </w:p>
    <w:p>
      <w:pPr>
        <w:pStyle w:val="BodyText"/>
      </w:pPr>
      <w:r>
        <w:rPr>
          <w:b/>
          <w:bCs/>
        </w:rPr>
        <w:t xml:space="preserve">Ramo acquisito, che è quello quasi sempre.</w:t>
      </w:r>
    </w:p>
    <w:p>
      <w:pPr>
        <w:pStyle w:val="Compact"/>
        <w:numPr>
          <w:ilvl w:val="0"/>
          <w:numId w:val="1014"/>
        </w:numPr>
      </w:pPr>
      <w:r>
        <w:t xml:space="preserve">L’infiammazione e la disidratazione della superficie alterano lo strato periciliare in cui le ciglia si muovono.</w:t>
      </w:r>
    </w:p>
    <w:p>
      <w:pPr>
        <w:pStyle w:val="Compact"/>
        <w:numPr>
          <w:ilvl w:val="0"/>
          <w:numId w:val="1014"/>
        </w:numPr>
      </w:pPr>
      <w:r>
        <w:t xml:space="preserve">Il battito perde efficacia e il muco rallenta.</w:t>
      </w:r>
    </w:p>
    <w:p>
      <w:pPr>
        <w:pStyle w:val="Compact"/>
        <w:numPr>
          <w:ilvl w:val="0"/>
          <w:numId w:val="1014"/>
        </w:numPr>
      </w:pPr>
      <w:r>
        <w:t xml:space="preserve">Il muco fermo si disidrata ancora e diventa più viscoso.</w:t>
      </w:r>
    </w:p>
    <w:p>
      <w:pPr>
        <w:pStyle w:val="Compact"/>
        <w:numPr>
          <w:ilvl w:val="0"/>
          <w:numId w:val="1014"/>
        </w:numPr>
      </w:pPr>
      <w:r>
        <w:t xml:space="preserve">Sopra di esso si organizzano biofilm, cioè comunità batteriche protette da una matrice. Spiegherebbero perché l’antibiotico spegne l’episodio e non cambia la storia (Suh, 2010, PMID 19940770).</w:t>
      </w:r>
    </w:p>
    <w:p>
      <w:pPr>
        <w:pStyle w:val="FirstParagraph"/>
      </w:pPr>
      <w:r>
        <w:rPr>
          <w:b/>
          <w:bCs/>
        </w:rPr>
        <w:t xml:space="preserve">Ramo congenito, raro e non tuo.</w:t>
      </w:r>
      <w:r>
        <w:t xml:space="preserve"> </w:t>
      </w:r>
      <w:r>
        <w:t xml:space="preserve">Le ciglia possono non aver mai funzionato:</w:t>
      </w:r>
      <w:r>
        <w:t xml:space="preserve"> </w:t>
      </w:r>
      <w:r>
        <w:rPr>
          <w:b/>
          <w:bCs/>
        </w:rPr>
        <w:t xml:space="preserve">discinesia ciliare primaria</w:t>
      </w:r>
      <w:r>
        <w:t xml:space="preserve">,</w:t>
      </w:r>
      <w:r>
        <w:t xml:space="preserve"> </w:t>
      </w:r>
      <w:r>
        <w:rPr>
          <w:b/>
          <w:bCs/>
        </w:rPr>
        <w:t xml:space="preserve">fibrosi cistica</w:t>
      </w:r>
      <w:r>
        <w:t xml:space="preserve">. Il quadro è preciso: rinosinusite bilaterale</w:t>
      </w:r>
      <w:r>
        <w:t xml:space="preserve"> </w:t>
      </w:r>
      <w:r>
        <w:rPr>
          <w:i/>
          <w:iCs/>
        </w:rPr>
        <w:t xml:space="preserve">da sempre</w:t>
      </w:r>
      <w:r>
        <w:t xml:space="preserve">, otiti ricorrenti da bambino, bronchiectasie. È anche l’unico punto in cui l’ossido nitrico nasale serve a qualcosa invece di restare una curiosità, perché è il test di screening della discinesia ciliare primaria (PMID 31770003). Non lo esegui tu: lo nomini nella lettera, ed è la ragione per cui quel paziente esce dal ciclo.</w:t>
      </w:r>
    </w:p>
    <w:p>
      <w:pPr>
        <w:pStyle w:val="BlockText"/>
      </w:pPr>
      <w:r>
        <w:rPr>
          <w:b/>
          <w:bCs/>
        </w:rPr>
        <w:t xml:space="preserve">Quanto è solido:</w:t>
      </w:r>
      <w:r>
        <w:t xml:space="preserve"> </w:t>
      </w:r>
      <w:r>
        <w:t xml:space="preserve">l’etichetta si spezza. Che la clearance sia alterata nella rinosinusite cronica è</w:t>
      </w:r>
      <w:r>
        <w:t xml:space="preserve"> </w:t>
      </w:r>
      <w:r>
        <w:rPr>
          <w:b/>
          <w:bCs/>
        </w:rPr>
        <w:t xml:space="preserve">DIMOSTRATO</w:t>
      </w:r>
      <w:r>
        <w:t xml:space="preserve"> </w:t>
      </w:r>
      <w:r>
        <w:rPr>
          <w:i/>
          <w:iCs/>
        </w:rPr>
        <w:t xml:space="preserve">(studi sull’uomo, solidi)</w:t>
      </w:r>
      <w:r>
        <w:t xml:space="preserve">. Che l’irrigazione salina</w:t>
      </w:r>
      <w:r>
        <w:t xml:space="preserve"> </w:t>
      </w:r>
      <w:r>
        <w:rPr>
          <w:b/>
          <w:bCs/>
        </w:rPr>
        <w:t xml:space="preserve">ipertonica</w:t>
      </w:r>
      <w:r>
        <w:t xml:space="preserve"> </w:t>
      </w:r>
      <w:r>
        <w:t xml:space="preserve">la migliori è</w:t>
      </w:r>
      <w:r>
        <w:t xml:space="preserve"> </w:t>
      </w:r>
      <w:r>
        <w:rPr>
          <w:b/>
          <w:bCs/>
        </w:rPr>
        <w:t xml:space="preserve">PROBABILE</w:t>
      </w:r>
      <w:r>
        <w:t xml:space="preserve"> </w:t>
      </w:r>
      <w:r>
        <w:rPr>
          <w:i/>
          <w:iCs/>
        </w:rPr>
        <w:t xml:space="preserve">(razionale forte, prove parziali)</w:t>
      </w:r>
      <w:r>
        <w:t xml:space="preserve">: sette studi in metanalisi la favoriscono sull’isotonica per secrezione, congestione, mal di testa e tempo di clearance. Ma il confronto è fra due concentrazioni e non fra lavaggio e niente, e l’abstract riporta una stima internamente incoerente (Liu, 2020, PMID 32534983). Che i biofilm siano una causa e non solo un reperto associato è</w:t>
      </w:r>
      <w:r>
        <w:t xml:space="preserve"> </w:t>
      </w:r>
      <w:r>
        <w:rPr>
          <w:b/>
          <w:bCs/>
        </w:rPr>
        <w:t xml:space="preserve">IPOTESI</w:t>
      </w:r>
      <w:r>
        <w:t xml:space="preserve"> </w:t>
      </w:r>
      <w:r>
        <w:rPr>
          <w:i/>
          <w:iCs/>
        </w:rPr>
        <w:t xml:space="preserve">(meccanismo coerente, nessuno studio)</w:t>
      </w:r>
      <w:r>
        <w:t xml:space="preserve"> </w:t>
      </w:r>
      <w:r>
        <w:t xml:space="preserve">(Suh, 2010, PMID 19940770).</w:t>
      </w:r>
    </w:p>
    <w:p>
      <w:pPr>
        <w:pStyle w:val="FirstParagraph"/>
      </w:pPr>
      <w:r>
        <w:rPr>
          <w:b/>
          <w:bCs/>
        </w:rPr>
        <w:t xml:space="preserve">Come si vede addosso al paziente:</w:t>
      </w:r>
      <w:r>
        <w:t xml:space="preserve"> </w:t>
      </w:r>
      <w:r>
        <w:t xml:space="preserve">muco denso, gocciolamento retronasale continuo, necessità di schiarirsi la voce, peggioramento con l’aria secca e nei mesi freddi, e la sensazione che i lavaggi diano sollievo per qualche ora.</w:t>
      </w:r>
    </w:p>
    <w:p>
      <w:pPr>
        <w:pStyle w:val="BodyText"/>
      </w:pPr>
      <w:r>
        <w:rPr>
          <w:b/>
          <w:bCs/>
        </w:rPr>
        <w:t xml:space="preserve">È il tappeto mobile dell’aeroporto quando si ferma: il bagaglio resta dov’è, e quello che arriva dopo si accumula sopra.</w:t>
      </w:r>
    </w:p>
    <w:bookmarkEnd w:id="33"/>
    <w:bookmarkStart w:id="34" w:name="lo-scarico-messo-in-cima-alla-vasca"/>
    <w:p>
      <w:pPr>
        <w:pStyle w:val="Heading3"/>
      </w:pPr>
      <w:r>
        <w:t xml:space="preserve">3. Lo scarico messo in cima alla vasca</w:t>
      </w:r>
    </w:p>
    <w:p>
      <w:pPr>
        <w:pStyle w:val="FirstParagraph"/>
      </w:pPr>
      <w:r>
        <w:t xml:space="preserve">L’ostio è piccolo e sta in alto: è il punto in cui una quantità minima di edema produce una conseguenza sproporzionata. Bastano pochi millimetri di ispessimento nel meato medio per chiudere insieme il drenaggio di mascellare, frontale ed etmoide anteriore.</w:t>
      </w:r>
    </w:p>
    <w:p>
      <w:pPr>
        <w:pStyle w:val="BodyText"/>
      </w:pPr>
      <w:r>
        <w:t xml:space="preserve">La sequenza.</w:t>
      </w:r>
    </w:p>
    <w:p>
      <w:pPr>
        <w:pStyle w:val="Compact"/>
        <w:numPr>
          <w:ilvl w:val="0"/>
          <w:numId w:val="1015"/>
        </w:numPr>
      </w:pPr>
      <w:r>
        <w:t xml:space="preserve">La mucosa del complesso ostio-meatale si ingrossa per infiammazione, allergia o infezione.</w:t>
      </w:r>
    </w:p>
    <w:p>
      <w:pPr>
        <w:pStyle w:val="Compact"/>
        <w:numPr>
          <w:ilvl w:val="0"/>
          <w:numId w:val="1015"/>
        </w:numPr>
      </w:pPr>
      <w:r>
        <w:t xml:space="preserve">L’apertura si riduce, e con lei lo scambio di gas.</w:t>
      </w:r>
    </w:p>
    <w:p>
      <w:pPr>
        <w:pStyle w:val="Compact"/>
        <w:numPr>
          <w:ilvl w:val="0"/>
          <w:numId w:val="1015"/>
        </w:numPr>
      </w:pPr>
      <w:r>
        <w:t xml:space="preserve">Nel seno poco ventilato l’ossigeno scende e l’ossido nitrico ristagna.</w:t>
      </w:r>
    </w:p>
    <w:p>
      <w:pPr>
        <w:pStyle w:val="Compact"/>
        <w:numPr>
          <w:ilvl w:val="0"/>
          <w:numId w:val="1015"/>
        </w:numPr>
      </w:pPr>
      <w:r>
        <w:t xml:space="preserve">La mucosa ipossica infiamma di più e l’ostio si chiude ancora.</w:t>
      </w:r>
    </w:p>
    <w:p>
      <w:pPr>
        <w:pStyle w:val="BlockText"/>
      </w:pPr>
      <w:r>
        <w:rPr>
          <w:b/>
          <w:bCs/>
        </w:rPr>
        <w:t xml:space="preserve">Quanto è solido:</w:t>
      </w:r>
      <w:r>
        <w:t xml:space="preserve"> </w:t>
      </w:r>
      <w:r>
        <w:t xml:space="preserve">l’etichetta si spezza. Che l’alterazione del complesso ostio-meatale sia il reperto che la definizione stessa della malattia cerca alla TAC è</w:t>
      </w:r>
      <w:r>
        <w:t xml:space="preserve"> </w:t>
      </w:r>
      <w:r>
        <w:rPr>
          <w:b/>
          <w:bCs/>
        </w:rPr>
        <w:t xml:space="preserve">DIMOSTRATO</w:t>
      </w:r>
      <w:r>
        <w:t xml:space="preserve"> </w:t>
      </w:r>
      <w:r>
        <w:rPr>
          <w:i/>
          <w:iCs/>
        </w:rPr>
        <w:t xml:space="preserve">(studi sull’uomo, solidi)</w:t>
      </w:r>
      <w:r>
        <w:t xml:space="preserve"> </w:t>
      </w:r>
      <w:r>
        <w:t xml:space="preserve">— è un criterio diagnostico (EPOS2020, PMID 32077450). Che l’ostruzione ostiale sia il motore della cronicità è</w:t>
      </w:r>
      <w:r>
        <w:t xml:space="preserve"> </w:t>
      </w:r>
      <w:r>
        <w:rPr>
          <w:b/>
          <w:bCs/>
        </w:rPr>
        <w:t xml:space="preserve">IPOTESI</w:t>
      </w:r>
      <w:r>
        <w:t xml:space="preserve"> </w:t>
      </w:r>
      <w:r>
        <w:rPr>
          <w:i/>
          <w:iCs/>
        </w:rPr>
        <w:t xml:space="preserve">(meccanismo coerente, nessuno studio)</w:t>
      </w:r>
      <w:r>
        <w:t xml:space="preserve">: è il modello classico, e la posizione europea attuale lo ha ridimensionato a favore dell’infiammazione mucosa. Che una mano possa modificarne il calibro è</w:t>
      </w:r>
      <w:r>
        <w:t xml:space="preserve"> </w:t>
      </w:r>
      <w:r>
        <w:rPr>
          <w:b/>
          <w:bCs/>
        </w:rPr>
        <w:t xml:space="preserve">IPOTESI</w:t>
      </w:r>
      <w:r>
        <w:t xml:space="preserve"> </w:t>
      </w:r>
      <w:r>
        <w:rPr>
          <w:i/>
          <w:iCs/>
        </w:rPr>
        <w:t xml:space="preserve">(meccanismo coerente, nessuno studio)</w:t>
      </w:r>
      <w:r>
        <w:t xml:space="preserve">.</w:t>
      </w:r>
    </w:p>
    <w:p>
      <w:pPr>
        <w:pStyle w:val="FirstParagraph"/>
      </w:pPr>
      <w:r>
        <w:rPr>
          <w:b/>
          <w:bCs/>
        </w:rPr>
        <w:t xml:space="preserve">Come si vede addosso al paziente:</w:t>
      </w:r>
      <w:r>
        <w:t xml:space="preserve"> </w:t>
      </w:r>
      <w:r>
        <w:t xml:space="preserve">pressione al viso che peggiora piegandosi in avanti, dolore che cambia con gli sbalzi di pressione atmosferica, e la sensazione che il naso si sblocchi dopo uno starnuto o un lavaggio.</w:t>
      </w:r>
    </w:p>
    <w:p>
      <w:pPr>
        <w:pStyle w:val="BodyText"/>
      </w:pPr>
      <w:r>
        <w:rPr>
          <w:b/>
          <w:bCs/>
        </w:rPr>
        <w:t xml:space="preserve">È come avere lo scarico in cima alla vasca invece che sul fondo: l’acqua deve essere spinta verso l’alto per uscire, e basta pochissimo perché smetta di uscire.</w:t>
      </w:r>
    </w:p>
    <w:bookmarkEnd w:id="34"/>
    <w:bookmarkStart w:id="35" w:name="il-dimmer-in-unaltra-stanza"/>
    <w:p>
      <w:pPr>
        <w:pStyle w:val="Heading3"/>
      </w:pPr>
      <w:r>
        <w:t xml:space="preserve">4. Il dimmer in un’altra stanza</w:t>
      </w:r>
    </w:p>
    <w:p>
      <w:pPr>
        <w:pStyle w:val="FirstParagraph"/>
      </w:pPr>
      <w:r>
        <w:t xml:space="preserve">Il calibro del naso non lo decide il naso: lo decide il sistema nervoso autonomo, di continuo. Le fibre simpatiche svuotano i sinusoidi e</w:t>
      </w:r>
      <w:r>
        <w:t xml:space="preserve"> </w:t>
      </w:r>
      <w:r>
        <w:rPr>
          <w:b/>
          <w:bCs/>
        </w:rPr>
        <w:t xml:space="preserve">aprono</w:t>
      </w:r>
      <w:r>
        <w:t xml:space="preserve">; le parasimpatiche dilatano e fanno secernere. Su una mucosa già infiammata, questa regolazione è il pezzo che rende il sintomo variabile e imprevedibile a parità di malattia.</w:t>
      </w:r>
    </w:p>
    <w:p>
      <w:pPr>
        <w:pStyle w:val="BodyText"/>
      </w:pPr>
      <w:r>
        <w:t xml:space="preserve">La sequenza.</w:t>
      </w:r>
    </w:p>
    <w:p>
      <w:pPr>
        <w:pStyle w:val="Compact"/>
        <w:numPr>
          <w:ilvl w:val="0"/>
          <w:numId w:val="1016"/>
        </w:numPr>
      </w:pPr>
      <w:r>
        <w:t xml:space="preserve">Il tono simpatico ai sinusoidi regola il calibro minuto per minuto: da qui il ciclo nasale (Ohki, 2005, PMID 16181598).</w:t>
      </w:r>
    </w:p>
    <w:p>
      <w:pPr>
        <w:pStyle w:val="Compact"/>
        <w:numPr>
          <w:ilvl w:val="0"/>
          <w:numId w:val="1016"/>
        </w:numPr>
      </w:pPr>
      <w:r>
        <w:t xml:space="preserve">Le fibre postgangliari simpatiche vengono dal ganglio cervicale superiore omolaterale, e la loro interruzione le fa sparire tutte da quel lato. Sezionare il tronco un centimetro</w:t>
      </w:r>
      <w:r>
        <w:t xml:space="preserve"> </w:t>
      </w:r>
      <w:r>
        <w:rPr>
          <w:b/>
          <w:bCs/>
        </w:rPr>
        <w:t xml:space="preserve">sotto</w:t>
      </w:r>
      <w:r>
        <w:t xml:space="preserve"> </w:t>
      </w:r>
      <w:r>
        <w:t xml:space="preserve">il ganglio, invece, non cambia nulla (Su, 1988, PMID 3348753). Il rifornimento pregangliare sale da T1-T4:</w:t>
      </w:r>
      <w:r>
        <w:t xml:space="preserve"> </w:t>
      </w:r>
      <w:r>
        <w:rPr>
          <w:b/>
          <w:bCs/>
        </w:rPr>
        <w:t xml:space="preserve">sopra T1 non esiste uscita simpatica.</w:t>
      </w:r>
    </w:p>
    <w:p>
      <w:pPr>
        <w:pStyle w:val="Compact"/>
        <w:numPr>
          <w:ilvl w:val="0"/>
          <w:numId w:val="1016"/>
        </w:numPr>
      </w:pPr>
      <w:r>
        <w:t xml:space="preserve">Meno simpatico, naso più chiuso: è la nozione clinica classica del blocco del ganglio stellato, a C7-T1, mai misurata sul naso in una fonte citabile. La conferma indiretta è farmacologica: un alfa-agonista topico alza il flusso nasale di circa il 14% (Dor-Wojnarowska, 2022, PMID 33957801).</w:t>
      </w:r>
    </w:p>
    <w:p>
      <w:pPr>
        <w:pStyle w:val="Compact"/>
        <w:numPr>
          <w:ilvl w:val="0"/>
          <w:numId w:val="1016"/>
        </w:numPr>
      </w:pPr>
      <w:r>
        <w:t xml:space="preserve">Postura ed esercizio spostano lo stesso sistema (Babatola, 1998, PMID 9695161; Calvo-Henríquez, 2022, PMID 33720430). Sull’esercizio la direzione è misurata, e va nel senso dell’apertura: in rinitici allergici randomizzati il volume nasale sale del</w:t>
      </w:r>
      <w:r>
        <w:t xml:space="preserve"> </w:t>
      </w:r>
      <w:r>
        <w:rPr>
          <w:b/>
          <w:bCs/>
        </w:rPr>
        <w:t xml:space="preserve">57%</w:t>
      </w:r>
      <w:r>
        <w:t xml:space="preserve"> </w:t>
      </w:r>
      <w:r>
        <w:t xml:space="preserve">a quindici-venti minuti dallo sforzo, contro il 71% di un decongestionante topico (Serrano, 2007, PMID 17982927) —</w:t>
      </w:r>
      <w:r>
        <w:t xml:space="preserve"> </w:t>
      </w:r>
      <w:r>
        <w:rPr>
          <w:i/>
          <w:iCs/>
        </w:rPr>
        <w:t xml:space="preserve">misurato su rinitici allergici con rinometria acustica, non su rinosinusite cronica e non con il PNIF: la grandezza è il volume, non il flusso, quindi il numero non si trasferisce — la direzione sì.</w:t>
      </w:r>
      <w:r>
        <w:t xml:space="preserve"> </w:t>
      </w:r>
      <w:r>
        <w:t xml:space="preserve">Che il contesto possa spostare i riflessi nasali anche verso la congestione resta descritto in rassegna (Baraniuk, 2008, PMID 18417057).</w:t>
      </w:r>
    </w:p>
    <w:p>
      <w:pPr>
        <w:pStyle w:val="Compact"/>
        <w:numPr>
          <w:ilvl w:val="0"/>
          <w:numId w:val="1016"/>
        </w:numPr>
      </w:pPr>
      <w:r>
        <w:rPr>
          <w:b/>
          <w:bCs/>
        </w:rPr>
        <w:t xml:space="preserve">Il decongestionante topico occupa questo meccanismo dall’esterno.</w:t>
      </w:r>
      <w:r>
        <w:t xml:space="preserve"> </w:t>
      </w:r>
      <w:r>
        <w:t xml:space="preserve">Su chi lo usa da mesi nessun ragionamento autonomico è interpretabile, e nessuna misura di flusso è confrontabile se non a pari distanza dalla dose.</w:t>
      </w:r>
    </w:p>
    <w:p>
      <w:pPr>
        <w:pStyle w:val="BlockText"/>
      </w:pPr>
      <w:r>
        <w:rPr>
          <w:b/>
          <w:bCs/>
        </w:rPr>
        <w:t xml:space="preserve">Quanto è solido:</w:t>
      </w:r>
      <w:r>
        <w:t xml:space="preserve"> </w:t>
      </w:r>
      <w:r>
        <w:t xml:space="preserve">l’etichetta si spezza. Che il simpatico cervicale comandi il calibro nasale è</w:t>
      </w:r>
      <w:r>
        <w:t xml:space="preserve"> </w:t>
      </w:r>
      <w:r>
        <w:rPr>
          <w:b/>
          <w:bCs/>
        </w:rPr>
        <w:t xml:space="preserve">DIMOSTRATO nell’animale</w:t>
      </w:r>
      <w:r>
        <w:t xml:space="preserve"> </w:t>
      </w:r>
      <w:r>
        <w:rPr>
          <w:i/>
          <w:iCs/>
        </w:rPr>
        <w:t xml:space="preserve">(studi solidi, ma su cane con neurectomie selettive)</w:t>
      </w:r>
      <w:r>
        <w:t xml:space="preserve"> </w:t>
      </w:r>
      <w:r>
        <w:t xml:space="preserve">(Su, 1988, PMID 3348753), con la precisazione che il livello sotto-gangliare non ha prodotto effetto. Che un trattamento manuale sposti quel tono nella direzione che vuoi è</w:t>
      </w:r>
      <w:r>
        <w:t xml:space="preserve"> </w:t>
      </w:r>
      <w:r>
        <w:rPr>
          <w:b/>
          <w:bCs/>
        </w:rPr>
        <w:t xml:space="preserve">IPOTESI</w:t>
      </w:r>
      <w:r>
        <w:t xml:space="preserve"> </w:t>
      </w:r>
      <w:r>
        <w:rPr>
          <w:i/>
          <w:iCs/>
        </w:rPr>
        <w:t xml:space="preserve">(meccanismo coerente, nessuno studio)</w:t>
      </w:r>
      <w:r>
        <w:t xml:space="preserve">. Sulla direzione c’è una cosa che questo documento in passato leggeva al contrario: dopo mobilizzazione cervicale contro placebo la conduttanza cutanea</w:t>
      </w:r>
      <w:r>
        <w:t xml:space="preserve"> </w:t>
      </w:r>
      <w:r>
        <w:rPr>
          <w:b/>
          <w:bCs/>
        </w:rPr>
        <w:t xml:space="preserve">aumenta</w:t>
      </w:r>
      <w:r>
        <w:t xml:space="preserve"> </w:t>
      </w:r>
      <w:r>
        <w:t xml:space="preserve">(Sterling, 2001, PMID 11414776), cioè va verso l’attivazione simpatica — e per</w:t>
      </w:r>
      <w:r>
        <w:t xml:space="preserve"> </w:t>
      </w:r>
      <w:r>
        <w:rPr>
          <w:b/>
          <w:bCs/>
        </w:rPr>
        <w:t xml:space="preserve">il naso l’attivazione è la direzione favorevole</w:t>
      </w:r>
      <w:r>
        <w:t xml:space="preserve">, perché il simpatico apre. Quel dato non falsifica questa leva. Resta che la</w:t>
      </w:r>
      <w:r>
        <w:t xml:space="preserve"> </w:t>
      </w:r>
      <w:r>
        <w:rPr>
          <w:b/>
          <w:bCs/>
        </w:rPr>
        <w:t xml:space="preserve">conduttanza cutanea</w:t>
      </w:r>
      <w:r>
        <w:t xml:space="preserve"> </w:t>
      </w:r>
      <w:r>
        <w:t xml:space="preserve">— quanto suda la pelle, che sale quando il sistema si attiva — è un indice sudomotorio momentaneo e non misura il tono dei sinusoidi nasali: è la sola glossa che serve, e vale per tutte le volte che quella misura ricompare.</w:t>
      </w:r>
    </w:p>
    <w:p>
      <w:pPr>
        <w:pStyle w:val="BlockText"/>
      </w:pPr>
      <w:r>
        <w:rPr>
          <w:b/>
          <w:bCs/>
        </w:rPr>
        <w:t xml:space="preserve">Attenzione — le due leve non si sommano.</w:t>
      </w:r>
      <w:r>
        <w:t xml:space="preserve"> </w:t>
      </w:r>
      <w:r>
        <w:t xml:space="preserve">Su questo meccanismo vuoi</w:t>
      </w:r>
      <w:r>
        <w:t xml:space="preserve"> </w:t>
      </w:r>
      <w:r>
        <w:rPr>
          <w:b/>
          <w:bCs/>
        </w:rPr>
        <w:t xml:space="preserve">più</w:t>
      </w:r>
      <w:r>
        <w:t xml:space="preserve"> </w:t>
      </w:r>
      <w:r>
        <w:t xml:space="preserve">tono vasocostrittore, per aprire il naso. Sul quinto e sul sesto — carico e dolore facciale — vuoi</w:t>
      </w:r>
      <w:r>
        <w:t xml:space="preserve"> </w:t>
      </w:r>
      <w:r>
        <w:rPr>
          <w:b/>
          <w:bCs/>
        </w:rPr>
        <w:t xml:space="preserve">meno</w:t>
      </w:r>
      <w:r>
        <w:t xml:space="preserve"> </w:t>
      </w:r>
      <w:r>
        <w:t xml:space="preserve">attivazione. Sono due obiettivi che chiedono la stessa grandezza autonomica in direzioni opposte, e sul flusso nasale possono spingersi contro. Conseguenza pratica: quando il bersaglio è l’attivazione,</w:t>
      </w:r>
      <w:r>
        <w:t xml:space="preserve"> </w:t>
      </w:r>
      <w:r>
        <w:rPr>
          <w:b/>
          <w:bCs/>
        </w:rPr>
        <w:t xml:space="preserve">il naso non è il marker</w:t>
      </w:r>
      <w:r>
        <w:t xml:space="preserve">.</w:t>
      </w:r>
    </w:p>
    <w:p>
      <w:pPr>
        <w:pStyle w:val="FirstParagraph"/>
      </w:pPr>
      <w:r>
        <w:rPr>
          <w:b/>
          <w:bCs/>
        </w:rPr>
        <w:t xml:space="preserve">Come si vede addosso al paziente:</w:t>
      </w:r>
      <w:r>
        <w:t xml:space="preserve"> </w:t>
      </w:r>
      <w:r>
        <w:t xml:space="preserve">ostruzione che si alterna fra le narici, che cambia con la posizione a letto, che migliora camminando e peggiora dopo cena o sotto stress. E il famoso</w:t>
      </w:r>
      <w:r>
        <w:t xml:space="preserve"> </w:t>
      </w:r>
      <w:r>
        <w:t xml:space="preserve">“faccio da barometro”</w:t>
      </w:r>
      <w:r>
        <w:t xml:space="preserve">.</w:t>
      </w:r>
    </w:p>
    <w:p>
      <w:pPr>
        <w:pStyle w:val="BodyText"/>
      </w:pPr>
      <w:r>
        <w:rPr>
          <w:b/>
          <w:bCs/>
        </w:rPr>
        <w:t xml:space="preserve">È un dimmer montato in corridoio: nessuno tocca la lampadina, ma la luce della stanza cambia perché qualcuno ha girato la manopola da un’altra parte.</w:t>
      </w:r>
    </w:p>
    <w:bookmarkEnd w:id="35"/>
    <w:bookmarkStart w:id="36" w:name="la-batteria-che-si-ricarica-a-metà"/>
    <w:p>
      <w:pPr>
        <w:pStyle w:val="Heading3"/>
      </w:pPr>
      <w:r>
        <w:t xml:space="preserve">5. La batteria che si ricarica a metà</w:t>
      </w:r>
    </w:p>
    <w:p>
      <w:pPr>
        <w:pStyle w:val="FirstParagraph"/>
      </w:pPr>
      <w:r>
        <w:t xml:space="preserve">Il naso chiuso costringe alla bocca aperta, la bocca aperta rompe il sonno, e il sonno rotto abbassa la soglia a cui il resto diventa insopportabile. È il meccanismo più frequente nella nostra stanza, ed è quello che il paziente non ha mai collegato.</w:t>
      </w:r>
    </w:p>
    <w:p>
      <w:pPr>
        <w:pStyle w:val="BodyText"/>
      </w:pPr>
      <w:r>
        <w:t xml:space="preserve">La sequenza.</w:t>
      </w:r>
    </w:p>
    <w:p>
      <w:pPr>
        <w:pStyle w:val="Compact"/>
        <w:numPr>
          <w:ilvl w:val="0"/>
          <w:numId w:val="1017"/>
        </w:numPr>
      </w:pPr>
      <w:r>
        <w:t xml:space="preserve">L’ostruzione nasale cronica sposta il respiro alla bocca, soprattutto di notte.</w:t>
      </w:r>
    </w:p>
    <w:p>
      <w:pPr>
        <w:pStyle w:val="Compact"/>
        <w:numPr>
          <w:ilvl w:val="0"/>
          <w:numId w:val="1017"/>
        </w:numPr>
      </w:pPr>
      <w:r>
        <w:t xml:space="preserve">Il sonno si frammenta: risvegli, bocca secca, sensazione di non aver riposato. Su 268 pazienti con rinosinusite cronica il</w:t>
      </w:r>
      <w:r>
        <w:t xml:space="preserve"> </w:t>
      </w:r>
      <w:r>
        <w:rPr>
          <w:b/>
          <w:bCs/>
        </w:rPr>
        <w:t xml:space="preserve">75%</w:t>
      </w:r>
      <w:r>
        <w:t xml:space="preserve"> </w:t>
      </w:r>
      <w:r>
        <w:t xml:space="preserve">aveva una qualità del sonno oltre la soglia di</w:t>
      </w:r>
      <w:r>
        <w:t xml:space="preserve"> </w:t>
      </w:r>
      <w:r>
        <w:t xml:space="preserve">“cattivo dormitore”</w:t>
      </w:r>
      <w:r>
        <w:t xml:space="preserve">, con punteggio medio 9,4. Il sonno cattivo si associava a peggiore qualità di vita, ma</w:t>
      </w:r>
      <w:r>
        <w:t xml:space="preserve"> </w:t>
      </w:r>
      <w:r>
        <w:rPr>
          <w:b/>
          <w:bCs/>
        </w:rPr>
        <w:t xml:space="preserve">non</w:t>
      </w:r>
      <w:r>
        <w:t xml:space="preserve"> </w:t>
      </w:r>
      <w:r>
        <w:t xml:space="preserve">al punteggio TAC né a quello endoscopico (Alt, 2013, PMID 23918740).</w:t>
      </w:r>
    </w:p>
    <w:p>
      <w:pPr>
        <w:pStyle w:val="Compact"/>
        <w:numPr>
          <w:ilvl w:val="0"/>
          <w:numId w:val="1017"/>
        </w:numPr>
      </w:pPr>
      <w:r>
        <w:t xml:space="preserve">Il sonno frammentato</w:t>
      </w:r>
      <w:r>
        <w:t xml:space="preserve"> </w:t>
      </w:r>
      <w:r>
        <w:rPr>
          <w:b/>
          <w:bCs/>
        </w:rPr>
        <w:t xml:space="preserve">abbassa le soglie del dolore in modo generalizzato</w:t>
      </w:r>
      <w:r>
        <w:t xml:space="preserve">: una sola notte di deprivazione totale produce iperalgesia diffusa in volontari sani (Schuh-Hofer, 2013, PMID 23707287). La stessa quantità di malattia produce più dolore facciale. È l’anello che rende il sonno una via legittima verso il sintomo su cui hai la leva migliore.</w:t>
      </w:r>
    </w:p>
    <w:p>
      <w:pPr>
        <w:pStyle w:val="BlockText"/>
      </w:pPr>
      <w:r>
        <w:rPr>
          <w:b/>
          <w:bCs/>
        </w:rPr>
        <w:t xml:space="preserve">Attenzione — il bivio, prima di prendere in carico questo meccanismo.</w:t>
      </w:r>
      <w:r>
        <w:t xml:space="preserve"> </w:t>
      </w:r>
      <w:r>
        <w:t xml:space="preserve">Lo stesso racconto — russamento,</w:t>
      </w:r>
      <w:r>
        <w:t xml:space="preserve"> </w:t>
      </w:r>
      <w:r>
        <w:rPr>
          <w:b/>
          <w:bCs/>
        </w:rPr>
        <w:t xml:space="preserve">pause respiratorie riferite dal partner</w:t>
      </w:r>
      <w:r>
        <w:t xml:space="preserve">, sonnolenza diurna, collo corto, sovrappeso — può essere</w:t>
      </w:r>
      <w:r>
        <w:t xml:space="preserve"> </w:t>
      </w:r>
      <w:r>
        <w:rPr>
          <w:b/>
          <w:bCs/>
        </w:rPr>
        <w:t xml:space="preserve">apnea ostruttiva del sonno</w:t>
      </w:r>
      <w:r>
        <w:t xml:space="preserve">. È una diagnosi medica e un rischio cardiovascolare, non un fastidio notturno. La comorbilità con la rinosinusite cronica è riportata fra il 10% e il 60%, e chi ha entrambe riceve più chirurgia, più antibiotici e più steroide orale (Garvey, 2024, PMID 39575579). In un paziente con apnee non trattate la stanchezza non si muove, qualunque cosa tu faccia. Si nomina, si scrive al curante,</w:t>
      </w:r>
      <w:r>
        <w:t xml:space="preserve"> </w:t>
      </w:r>
      <w:r>
        <w:rPr>
          <w:b/>
          <w:bCs/>
        </w:rPr>
        <w:t xml:space="preserve">e non si prende in carico.</w:t>
      </w:r>
    </w:p>
    <w:p>
      <w:pPr>
        <w:pStyle w:val="BlockText"/>
      </w:pPr>
      <w:r>
        <w:rPr>
          <w:b/>
          <w:bCs/>
        </w:rPr>
        <w:t xml:space="preserve">Quanto è solido:</w:t>
      </w:r>
      <w:r>
        <w:t xml:space="preserve"> </w:t>
      </w:r>
      <w:r>
        <w:t xml:space="preserve">l’etichetta si spezza. Che sonno cattivo e carico sintomatico vadano insieme è</w:t>
      </w:r>
      <w:r>
        <w:t xml:space="preserve"> </w:t>
      </w:r>
      <w:r>
        <w:rPr>
          <w:b/>
          <w:bCs/>
        </w:rPr>
        <w:t xml:space="preserve">DIMOSTRATO</w:t>
      </w:r>
      <w:r>
        <w:t xml:space="preserve"> </w:t>
      </w:r>
      <w:r>
        <w:rPr>
          <w:i/>
          <w:iCs/>
        </w:rPr>
        <w:t xml:space="preserve">(studi sull’uomo, solidi)</w:t>
      </w:r>
      <w:r>
        <w:t xml:space="preserve"> </w:t>
      </w:r>
      <w:r>
        <w:t xml:space="preserve">(Alt, 2013). Che il sonno frammentato abbassi le soglie nocicettive è</w:t>
      </w:r>
      <w:r>
        <w:t xml:space="preserve"> </w:t>
      </w:r>
      <w:r>
        <w:rPr>
          <w:b/>
          <w:bCs/>
        </w:rPr>
        <w:t xml:space="preserve">DIMOSTRATO</w:t>
      </w:r>
      <w:r>
        <w:t xml:space="preserve"> </w:t>
      </w:r>
      <w:r>
        <w:rPr>
          <w:i/>
          <w:iCs/>
        </w:rPr>
        <w:t xml:space="preserve">(studi sull’uomo, solidi)</w:t>
      </w:r>
      <w:r>
        <w:t xml:space="preserve">, ma in volontari sani con deprivazione sperimentale (Schuh-Hofer, 2013): il salto è di popolazione. Che la direzione sia dal naso al sonno è</w:t>
      </w:r>
      <w:r>
        <w:t xml:space="preserve"> </w:t>
      </w:r>
      <w:r>
        <w:rPr>
          <w:b/>
          <w:bCs/>
        </w:rPr>
        <w:t xml:space="preserve">IPOTESI</w:t>
      </w:r>
      <w:r>
        <w:t xml:space="preserve"> </w:t>
      </w:r>
      <w:r>
        <w:rPr>
          <w:i/>
          <w:iCs/>
        </w:rPr>
        <w:t xml:space="preserve">(meccanismo coerente, nessuno studio)</w:t>
      </w:r>
      <w:r>
        <w:t xml:space="preserve">, perché Alt è trasversale. Che il tuo lavoro migliori il sonno di questi pazienti è</w:t>
      </w:r>
      <w:r>
        <w:t xml:space="preserve"> </w:t>
      </w:r>
      <w:r>
        <w:rPr>
          <w:b/>
          <w:bCs/>
        </w:rPr>
        <w:t xml:space="preserve">IPOTESI</w:t>
      </w:r>
      <w:r>
        <w:t xml:space="preserve">.</w:t>
      </w:r>
    </w:p>
    <w:p>
      <w:pPr>
        <w:pStyle w:val="FirstParagraph"/>
      </w:pPr>
      <w:r>
        <w:rPr>
          <w:b/>
          <w:bCs/>
        </w:rPr>
        <w:t xml:space="preserve">Come si vede addosso al paziente:</w:t>
      </w:r>
      <w:r>
        <w:t xml:space="preserve"> </w:t>
      </w:r>
      <w:r>
        <w:t xml:space="preserve">bocca secca al risveglio, stanchezza sproporzionata al referto, e un paziente che ti descrive la nebbia mentale prima del naso. Il russamento</w:t>
      </w:r>
      <w:r>
        <w:t xml:space="preserve"> </w:t>
      </w:r>
      <w:r>
        <w:rPr>
          <w:b/>
          <w:bCs/>
        </w:rPr>
        <w:t xml:space="preserve">con pause</w:t>
      </w:r>
      <w:r>
        <w:t xml:space="preserve"> </w:t>
      </w:r>
      <w:r>
        <w:t xml:space="preserve">non sta in questo elenco: sta nel bivio qui sopra.</w:t>
      </w:r>
    </w:p>
    <w:p>
      <w:pPr>
        <w:pStyle w:val="BodyText"/>
      </w:pPr>
      <w:r>
        <w:rPr>
          <w:b/>
          <w:bCs/>
        </w:rPr>
        <w:t xml:space="preserve">È un telefono che si ricarica solo a metà: la mattina parte già al quaranta per cento, e a metà giornata è scarico.</w:t>
      </w:r>
    </w:p>
    <w:bookmarkEnd w:id="36"/>
    <w:bookmarkStart w:id="37" w:name="il-citofono-dellappartamento-accanto"/>
    <w:p>
      <w:pPr>
        <w:pStyle w:val="Heading3"/>
      </w:pPr>
      <w:r>
        <w:t xml:space="preserve">6. Il citofono dell’appartamento accanto</w:t>
      </w:r>
    </w:p>
    <w:p>
      <w:pPr>
        <w:pStyle w:val="FirstParagraph"/>
      </w:pPr>
      <w:r>
        <w:t xml:space="preserve">Il dolore e la pressione al viso sono il sintomo che porta il paziente da noi, ed è quello che più spesso</w:t>
      </w:r>
      <w:r>
        <w:t xml:space="preserve"> </w:t>
      </w:r>
      <w:r>
        <w:rPr>
          <w:b/>
          <w:bCs/>
        </w:rPr>
        <w:t xml:space="preserve">non viene dai seni</w:t>
      </w:r>
      <w:r>
        <w:t xml:space="preserve">. Lo studio è su 2.991 pazienti con storia di</w:t>
      </w:r>
      <w:r>
        <w:t xml:space="preserve"> </w:t>
      </w:r>
      <w:r>
        <w:t xml:space="preserve">“mal di testa da sinusite”</w:t>
      </w:r>
      <w:r>
        <w:t xml:space="preserve">, senza precedente diagnosi di emicrania e senza segni di infezione: alla visita di screening l’</w:t>
      </w:r>
      <w:r>
        <w:rPr>
          <w:b/>
          <w:bCs/>
        </w:rPr>
        <w:t xml:space="preserve">88%</w:t>
      </w:r>
      <w:r>
        <w:t xml:space="preserve"> </w:t>
      </w:r>
      <w:r>
        <w:t xml:space="preserve">soddisfaceva i criteri internazionali di emicrania o cefalea emicranica. I sintomi più riferiti erano pressione (84%), dolore (82%) e naso chiuso (63%) (Schreiber, 2004, PMID 15364670).</w:t>
      </w:r>
    </w:p>
    <w:p>
      <w:pPr>
        <w:pStyle w:val="BodyText"/>
      </w:pPr>
      <w:r>
        <w:t xml:space="preserve">Il secondo dato va accanto al primo:</w:t>
      </w:r>
      <w:r>
        <w:t xml:space="preserve"> </w:t>
      </w:r>
      <w:r>
        <w:rPr>
          <w:b/>
          <w:bCs/>
        </w:rPr>
        <w:t xml:space="preserve">la pressione facciale è il sintomo che il cortisonico nasale muove meno.</w:t>
      </w:r>
      <w:r>
        <w:t xml:space="preserve"> </w:t>
      </w:r>
      <w:r>
        <w:t xml:space="preserve">Nella metanalisi Cochrane l’effetto sull’ostruzione è moderato e netto. Quello su dolore e pressione al viso è eterogeneo e non distinguibile dal caso: differenza media −0,27, IC da −0,56 a 0,02, su 243 pazienti (Chong, Cochrane 2016, PMID 27115217).</w:t>
      </w:r>
    </w:p>
    <w:p>
      <w:pPr>
        <w:pStyle w:val="BodyText"/>
      </w:pPr>
      <w:r>
        <w:t xml:space="preserve">Il numero dice quanto è frequente la confusione. La catena dice</w:t>
      </w:r>
      <w:r>
        <w:t xml:space="preserve"> </w:t>
      </w:r>
      <w:r>
        <w:rPr>
          <w:b/>
          <w:bCs/>
        </w:rPr>
        <w:t xml:space="preserve">perché</w:t>
      </w:r>
      <w:r>
        <w:t xml:space="preserve"> </w:t>
      </w:r>
      <w:r>
        <w:t xml:space="preserve">quello stesso paziente ha comunque naso chiuso e gocciolamento, ed è la parte che rende il dato utilizzabile.</w:t>
      </w:r>
    </w:p>
    <w:p>
      <w:pPr>
        <w:pStyle w:val="Compact"/>
        <w:numPr>
          <w:ilvl w:val="0"/>
          <w:numId w:val="1018"/>
        </w:numPr>
      </w:pPr>
      <w:r>
        <w:rPr>
          <w:b/>
          <w:bCs/>
        </w:rPr>
        <w:t xml:space="preserve">Attivazione trigeminovascolare.</w:t>
      </w:r>
      <w:r>
        <w:t xml:space="preserve"> </w:t>
      </w:r>
      <w:r>
        <w:t xml:space="preserve">Le afferenze della prima branca del trigemino, dalle meningi e dal massiccio facciale, scaricano sul nucleo trigeminale caudale.</w:t>
      </w:r>
    </w:p>
    <w:p>
      <w:pPr>
        <w:pStyle w:val="Compact"/>
        <w:numPr>
          <w:ilvl w:val="0"/>
          <w:numId w:val="1018"/>
        </w:numPr>
      </w:pPr>
      <w:r>
        <w:rPr>
          <w:b/>
          <w:bCs/>
        </w:rPr>
        <w:t xml:space="preserve">Convergenza trigemino-cervicale.</w:t>
      </w:r>
      <w:r>
        <w:t xml:space="preserve"> </w:t>
      </w:r>
      <w:r>
        <w:t xml:space="preserve">Quelle afferenze e quelle di C1-C3 arrivano sugli</w:t>
      </w:r>
      <w:r>
        <w:t xml:space="preserve"> </w:t>
      </w:r>
      <w:r>
        <w:rPr>
          <w:b/>
          <w:bCs/>
        </w:rPr>
        <w:t xml:space="preserve">stessi</w:t>
      </w:r>
      <w:r>
        <w:t xml:space="preserve"> </w:t>
      </w:r>
      <w:r>
        <w:t xml:space="preserve">neuroni di secondo ordine nel corno dorsale di C2. Dopo stimolazione nocicettiva della dura quei neuroni rispondono di più all’input cervicale (Bartsch e Goadsby, 2003, PMID 12821523). Da qui il dolore riferito indifferentemente al viso o alla nuca, e la sua riproduzione premendo sul collo.</w:t>
      </w:r>
    </w:p>
    <w:p>
      <w:pPr>
        <w:pStyle w:val="Compact"/>
        <w:numPr>
          <w:ilvl w:val="0"/>
          <w:numId w:val="1018"/>
        </w:numPr>
      </w:pPr>
      <w:r>
        <w:rPr>
          <w:b/>
          <w:bCs/>
        </w:rPr>
        <w:t xml:space="preserve">Riflesso trigemino-autonomico.</w:t>
      </w:r>
      <w:r>
        <w:t xml:space="preserve"> </w:t>
      </w:r>
      <w:r>
        <w:t xml:space="preserve">L’attivazione trigeminale raggiunge il nucleo salivatorio superiore. Da lì, per la via del faciale e del ganglio sfenopalatino, produce vasodilatazione e secrezione nasale: naso chiuso e gocciolamento</w:t>
      </w:r>
      <w:r>
        <w:t xml:space="preserve"> </w:t>
      </w:r>
      <w:r>
        <w:rPr>
          <w:b/>
          <w:bCs/>
        </w:rPr>
        <w:t xml:space="preserve">veri</w:t>
      </w:r>
      <w:r>
        <w:t xml:space="preserve"> </w:t>
      </w:r>
      <w:r>
        <w:t xml:space="preserve">durante l’attacco, senza malattia dei seni. Questo anello da solo spiega l’88%, ed è la frase da dare al paziente.</w:t>
      </w:r>
    </w:p>
    <w:p>
      <w:pPr>
        <w:pStyle w:val="Compact"/>
        <w:numPr>
          <w:ilvl w:val="0"/>
          <w:numId w:val="1018"/>
        </w:numPr>
      </w:pPr>
      <w:r>
        <w:rPr>
          <w:b/>
          <w:bCs/>
        </w:rPr>
        <w:t xml:space="preserve">Sensibilizzazione.</w:t>
      </w:r>
      <w:r>
        <w:t xml:space="preserve"> </w:t>
      </w:r>
      <w:r>
        <w:t xml:space="preserve">Con la ripetizione la soglia si abbassa: allodinia del viso e del cuoio capelluto, e pressione sui seni che fa male anche fuori dall’episodio.</w:t>
      </w:r>
    </w:p>
    <w:p>
      <w:pPr>
        <w:pStyle w:val="BlockText"/>
      </w:pPr>
      <w:r>
        <w:rPr>
          <w:b/>
          <w:bCs/>
        </w:rPr>
        <w:t xml:space="preserve">Quanto è solido:</w:t>
      </w:r>
      <w:r>
        <w:t xml:space="preserve"> </w:t>
      </w:r>
      <w:r>
        <w:t xml:space="preserve">l’etichetta si spezza. Che l’emicrania sia frequentissima fra chi si presenta con</w:t>
      </w:r>
      <w:r>
        <w:t xml:space="preserve"> </w:t>
      </w:r>
      <w:r>
        <w:t xml:space="preserve">“mal di testa da sinusite”</w:t>
      </w:r>
      <w:r>
        <w:t xml:space="preserve"> </w:t>
      </w:r>
      <w:r>
        <w:t xml:space="preserve">è</w:t>
      </w:r>
      <w:r>
        <w:t xml:space="preserve"> </w:t>
      </w:r>
      <w:r>
        <w:rPr>
          <w:b/>
          <w:bCs/>
        </w:rPr>
        <w:t xml:space="preserve">DIMOSTRATO</w:t>
      </w:r>
      <w:r>
        <w:t xml:space="preserve"> </w:t>
      </w:r>
      <w:r>
        <w:rPr>
          <w:i/>
          <w:iCs/>
        </w:rPr>
        <w:t xml:space="preserve">(studi sull’uomo, solidi)</w:t>
      </w:r>
      <w:r>
        <w:t xml:space="preserve"> </w:t>
      </w:r>
      <w:r>
        <w:t xml:space="preserve">(Schreiber, 2004, PMID 15364670) — con il limite da scrivere accanto: erano pazienti selezionati per storia di cefalea, non pazienti con rinosinusite cronica confermata. Il dato dice quanto è frequente la confusione, non che i tuoi pazienti con TAC positiva abbiano l’emicrania. Che la convergenza trigemino-cervicale esista come substrato è</w:t>
      </w:r>
      <w:r>
        <w:t xml:space="preserve"> </w:t>
      </w:r>
      <w:r>
        <w:rPr>
          <w:b/>
          <w:bCs/>
        </w:rPr>
        <w:t xml:space="preserve">DIMOSTRATO nell’animale</w:t>
      </w:r>
      <w:r>
        <w:t xml:space="preserve"> </w:t>
      </w:r>
      <w:r>
        <w:rPr>
          <w:i/>
          <w:iCs/>
        </w:rPr>
        <w:t xml:space="preserve">(studi solidi, ma su ratto con registrazione da singolo neurone)</w:t>
      </w:r>
      <w:r>
        <w:t xml:space="preserve"> </w:t>
      </w:r>
      <w:r>
        <w:t xml:space="preserve">(Bartsch e Goadsby, 2003, PMID 12821523): nell’uomo il corrispettivo è clinico, non elettrofisiologico.</w:t>
      </w:r>
    </w:p>
    <w:p>
      <w:pPr>
        <w:pStyle w:val="BlockText"/>
      </w:pPr>
      <w:r>
        <w:rPr>
          <w:b/>
          <w:bCs/>
        </w:rPr>
        <w:t xml:space="preserve">Attenzione — la frase sugli antinfiammatori non si usa su tutti.</w:t>
      </w:r>
      <w:r>
        <w:t xml:space="preserve"> </w:t>
      </w:r>
      <w:r>
        <w:t xml:space="preserve">«Risponde meglio agli antinfiammatori che ai decongestionanti» è</w:t>
      </w:r>
      <w:r>
        <w:t xml:space="preserve"> </w:t>
      </w:r>
      <w:r>
        <w:rPr>
          <w:b/>
          <w:bCs/>
        </w:rPr>
        <w:t xml:space="preserve">una domanda che fai</w:t>
      </w:r>
      <w:r>
        <w:t xml:space="preserve">, mai un suggerimento. E non la usi affatto nel paziente con</w:t>
      </w:r>
      <w:r>
        <w:t xml:space="preserve"> </w:t>
      </w:r>
      <w:r>
        <w:rPr>
          <w:b/>
          <w:bCs/>
        </w:rPr>
        <w:t xml:space="preserve">polipi e asma</w:t>
      </w:r>
      <w:r>
        <w:t xml:space="preserve">. La malattia respiratoria esacerbata dall’aspirina riguarda il 9,69% dei pazienti con polipi nasali e il 14,89% di quelli con asma grave (Rajan, 2015, PMID 25282015). In quella popolazione un FANS può scatenare un broncospasmo grave. In nessun caso si propone una prova con un farmaco.</w:t>
      </w:r>
    </w:p>
    <w:p>
      <w:pPr>
        <w:pStyle w:val="FirstParagraph"/>
      </w:pPr>
      <w:r>
        <w:rPr>
          <w:b/>
          <w:bCs/>
        </w:rPr>
        <w:t xml:space="preserve">Che dolore è, e cosa cambia nelle mani.</w:t>
      </w:r>
      <w:r>
        <w:t xml:space="preserve"> </w:t>
      </w:r>
      <w:r>
        <w:t xml:space="preserve">Il dolore</w:t>
      </w:r>
      <w:r>
        <w:t xml:space="preserve"> </w:t>
      </w:r>
      <w:r>
        <w:rPr>
          <w:b/>
          <w:bCs/>
        </w:rPr>
        <w:t xml:space="preserve">nocicettivo</w:t>
      </w:r>
      <w:r>
        <w:t xml:space="preserve"> </w:t>
      </w:r>
      <w:r>
        <w:t xml:space="preserve">viene da tessuto infiammato: riacutizzazione, unilaterale con segno obiettivo. Non è tuo. Il dolore</w:t>
      </w:r>
      <w:r>
        <w:t xml:space="preserve"> </w:t>
      </w:r>
      <w:r>
        <w:rPr>
          <w:b/>
          <w:bCs/>
        </w:rPr>
        <w:t xml:space="preserve">nociplastico</w:t>
      </w:r>
      <w:r>
        <w:t xml:space="preserve"> </w:t>
      </w:r>
      <w:r>
        <w:t xml:space="preserve">viene da un sistema nocicettivo diventato più reattivo, senza un danno che lo spieghi: viso bilaterale, sordo, continuo, referti poveri, sonno rotto, allodinia (DeConde e Alt, 2015, PMID 26074476). È il quadro in cui hai più spazio. Il dolore</w:t>
      </w:r>
      <w:r>
        <w:t xml:space="preserve"> </w:t>
      </w:r>
      <w:r>
        <w:rPr>
          <w:b/>
          <w:bCs/>
        </w:rPr>
        <w:t xml:space="preserve">neuropatico</w:t>
      </w:r>
      <w:r>
        <w:t xml:space="preserve"> </w:t>
      </w:r>
      <w:r>
        <w:t xml:space="preserve">sta nel territorio infraorbitario, è urente o a scossa, spesso post-chirurgico: invio.</w:t>
      </w:r>
    </w:p>
    <w:p>
      <w:pPr>
        <w:pStyle w:val="BodyText"/>
      </w:pPr>
      <w:r>
        <w:t xml:space="preserve">La conseguenza nelle mani è duplice. La riproduzione miofasciale del dolore, premendo masseteri, temporali e sotto-occipitali, è un</w:t>
      </w:r>
      <w:r>
        <w:t xml:space="preserve"> </w:t>
      </w:r>
      <w:r>
        <w:rPr>
          <w:b/>
          <w:bCs/>
        </w:rPr>
        <w:t xml:space="preserve">segnale utile</w:t>
      </w:r>
      <w:r>
        <w:t xml:space="preserve">. L’allodinia diffusa è invece una</w:t>
      </w:r>
      <w:r>
        <w:t xml:space="preserve"> </w:t>
      </w:r>
      <w:r>
        <w:rPr>
          <w:b/>
          <w:bCs/>
        </w:rPr>
        <w:t xml:space="preserve">controindicazione al carico locale</w:t>
      </w:r>
      <w:r>
        <w:t xml:space="preserve">. Trattare i due reperti allo stesso modo è un errore.</w:t>
      </w:r>
    </w:p>
    <w:p>
      <w:pPr>
        <w:pStyle w:val="BodyText"/>
      </w:pPr>
      <w:r>
        <w:rPr>
          <w:b/>
          <w:bCs/>
        </w:rPr>
        <w:t xml:space="preserve">Come si vede addosso al paziente:</w:t>
      </w:r>
      <w:r>
        <w:t xml:space="preserve"> </w:t>
      </w:r>
      <w:r>
        <w:t xml:space="preserve">dolore pulsante ed episodico, con intervalli liberi; fastidio alla luce o nausea durante l’episodio; naso chiuso e gocciolamento</w:t>
      </w:r>
      <w:r>
        <w:t xml:space="preserve"> </w:t>
      </w:r>
      <w:r>
        <w:rPr>
          <w:b/>
          <w:bCs/>
        </w:rPr>
        <w:t xml:space="preserve">durante</w:t>
      </w:r>
      <w:r>
        <w:t xml:space="preserve"> </w:t>
      </w:r>
      <w:r>
        <w:t xml:space="preserve">l’attacco e non fra un attacco e l’altro; dolore riprodotto premendo sul rachide cervicale alto; allodinia del viso.</w:t>
      </w:r>
    </w:p>
    <w:p>
      <w:pPr>
        <w:pStyle w:val="BodyText"/>
      </w:pPr>
      <w:r>
        <w:rPr>
          <w:b/>
          <w:bCs/>
        </w:rPr>
        <w:t xml:space="preserve">È il citofono dell’appartamento accanto: suona a casa tua, e finché rispondi tu, quello che ha suonato davvero continua ad aspettare.</w:t>
      </w:r>
    </w:p>
    <w:p>
      <w:pPr>
        <w:pStyle w:val="BodyText"/>
      </w:pPr>
      <w:r>
        <w:rPr>
          <w:b/>
          <w:bCs/>
        </w:rPr>
        <w:t xml:space="preserve">Le tre cose da ricordare, più una</w:t>
      </w:r>
    </w:p>
    <w:p>
      <w:pPr>
        <w:pStyle w:val="Compact"/>
        <w:numPr>
          <w:ilvl w:val="0"/>
          <w:numId w:val="1019"/>
        </w:numPr>
      </w:pPr>
      <w:r>
        <w:t xml:space="preserve">Il motore della malattia è l’infiammazione della mucosa, e non è il tuo: saperlo è quello che ti impedisce di promettere.</w:t>
      </w:r>
    </w:p>
    <w:p>
      <w:pPr>
        <w:pStyle w:val="Compact"/>
        <w:numPr>
          <w:ilvl w:val="0"/>
          <w:numId w:val="1019"/>
        </w:numPr>
      </w:pPr>
      <w:r>
        <w:t xml:space="preserve">Il meccanismo più frequente in stanza è il quinto — naso chiuso, bocca aperta, notte rotta — ma prima di prenderlo in carico devi aver escluso le apnee.</w:t>
      </w:r>
    </w:p>
    <w:p>
      <w:pPr>
        <w:pStyle w:val="Compact"/>
        <w:numPr>
          <w:ilvl w:val="0"/>
          <w:numId w:val="1019"/>
        </w:numPr>
      </w:pPr>
      <w:r>
        <w:t xml:space="preserve">Prima di lavorare sulla pressione al viso, chiedi com’è fatto quel dolore e da dove si riproduce: quasi nove volte su dieci il quadro è emicranico, e la catena che lo spiega passa dal collo.</w:t>
      </w:r>
    </w:p>
    <w:p>
      <w:pPr>
        <w:pStyle w:val="Compact"/>
        <w:numPr>
          <w:ilvl w:val="0"/>
          <w:numId w:val="1019"/>
        </w:numPr>
      </w:pPr>
      <w:r>
        <w:rPr>
          <w:b/>
          <w:bCs/>
        </w:rPr>
        <w:t xml:space="preserve">Perché ci sei tu.</w:t>
      </w:r>
      <w:r>
        <w:t xml:space="preserve"> </w:t>
      </w:r>
      <w:r>
        <w:t xml:space="preserve">Gli steroidi nasali migliorano l’ostruzione con effetto moderato su 1.702 pazienti, mentre su dolore e pressione al viso l’effetto è incerto e compatibile con nessun effetto (Chong, Cochrane 2016, PMID 27115217). Questo ti autorizza a prendere in carico la pressione al viso, il sintomo che il farmaco copre meno. Non ti autorizza a dire che tu la sposti meglio del farmaco: quel confronto non l’ha fatto nessuno.</w:t>
      </w:r>
    </w:p>
    <w:p>
      <w:r>
        <w:pict>
          <v:rect style="width:0;height:1.5pt" o:hralign="center" o:hrstd="t" o:hr="t"/>
        </w:pict>
      </w:r>
    </w:p>
    <w:bookmarkEnd w:id="37"/>
    <w:bookmarkEnd w:id="38"/>
    <w:bookmarkStart w:id="48"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sotto la stessa etichetta convivono sette quadri,</w:t>
      </w:r>
      <w:r>
        <w:t xml:space="preserve"> </w:t>
      </w:r>
      <w:r>
        <w:rPr>
          <w:b/>
          <w:bCs/>
        </w:rPr>
        <w:t xml:space="preserve">tre dei quali non sono rinosinusite cronica</w:t>
      </w:r>
      <w:r>
        <w:t xml:space="preserve"> </w:t>
      </w:r>
      <w:r>
        <w:t xml:space="preserve">e</w:t>
      </w:r>
      <w:r>
        <w:t xml:space="preserve"> </w:t>
      </w:r>
      <w:r>
        <w:rPr>
          <w:b/>
          <w:bCs/>
        </w:rPr>
        <w:t xml:space="preserve">due dei quali escono dalle tue mani</w:t>
      </w:r>
      <w:r>
        <w:t xml:space="preserve"> </w:t>
      </w:r>
      <w:r>
        <w:t xml:space="preserve">— e le due affermazioni non coincidono, perché il paziente emicranico non ha una rinosinusite ed è comunque tuo.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È rinosinusite?</w:t>
            </w:r>
          </w:p>
        </w:tc>
        <w:tc>
          <w:tcPr/>
          <w:p>
            <w:pPr>
              <w:pStyle w:val="Compact"/>
            </w:pPr>
            <w:r>
              <w:t xml:space="preserve">Chi lo tratta</w:t>
            </w:r>
          </w:p>
        </w:tc>
      </w:tr>
      <w:tr>
        <w:tc>
          <w:tcPr/>
          <w:p>
            <w:pPr>
              <w:pStyle w:val="Compact"/>
            </w:pPr>
            <w:r>
              <w:t xml:space="preserve">Diffusa tipo 2, con polipi</w:t>
            </w:r>
          </w:p>
        </w:tc>
        <w:tc>
          <w:tcPr/>
          <w:p>
            <w:pPr>
              <w:pStyle w:val="Compact"/>
            </w:pPr>
            <w:r>
              <w:t xml:space="preserve">Olfatto perso, asma, atopia</w:t>
            </w:r>
          </w:p>
        </w:tc>
        <w:tc>
          <w:tcPr/>
          <w:p>
            <w:pPr>
              <w:pStyle w:val="Compact"/>
            </w:pPr>
            <w:r>
              <w:t xml:space="preserve">Sì</w:t>
            </w:r>
          </w:p>
        </w:tc>
        <w:tc>
          <w:tcPr/>
          <w:p>
            <w:pPr>
              <w:pStyle w:val="Compact"/>
            </w:pPr>
            <w:r>
              <w:t xml:space="preserve">Medico; tu sul carico</w:t>
            </w:r>
          </w:p>
        </w:tc>
      </w:tr>
      <w:tr>
        <w:tc>
          <w:tcPr/>
          <w:p>
            <w:pPr>
              <w:pStyle w:val="Compact"/>
            </w:pPr>
            <w:r>
              <w:t xml:space="preserve">Diffusa non-tipo 2</w:t>
            </w:r>
          </w:p>
        </w:tc>
        <w:tc>
          <w:tcPr/>
          <w:p>
            <w:pPr>
              <w:pStyle w:val="Compact"/>
            </w:pPr>
            <w:r>
              <w:t xml:space="preserve">Secrezione e dolore, meno asma</w:t>
            </w:r>
          </w:p>
        </w:tc>
        <w:tc>
          <w:tcPr/>
          <w:p>
            <w:pPr>
              <w:pStyle w:val="Compact"/>
            </w:pPr>
            <w:r>
              <w:t xml:space="preserve">Sì</w:t>
            </w:r>
          </w:p>
        </w:tc>
        <w:tc>
          <w:tcPr/>
          <w:p>
            <w:pPr>
              <w:pStyle w:val="Compact"/>
            </w:pPr>
            <w:r>
              <w:t xml:space="preserve">Medico e tu</w:t>
            </w:r>
          </w:p>
        </w:tc>
      </w:tr>
      <w:tr>
        <w:tc>
          <w:tcPr/>
          <w:p>
            <w:pPr>
              <w:pStyle w:val="Compact"/>
            </w:pPr>
            <w:r>
              <w:t xml:space="preserve">Localizzata o unilaterale</w:t>
            </w:r>
          </w:p>
        </w:tc>
        <w:tc>
          <w:tcPr/>
          <w:p>
            <w:pPr>
              <w:pStyle w:val="Compact"/>
            </w:pPr>
            <w:r>
              <w:t xml:space="preserve">Sintomi da un lato solo</w:t>
            </w:r>
          </w:p>
        </w:tc>
        <w:tc>
          <w:tcPr/>
          <w:p>
            <w:pPr>
              <w:pStyle w:val="Compact"/>
            </w:pPr>
            <w:r>
              <w:t xml:space="preserve">Da definire</w:t>
            </w:r>
          </w:p>
        </w:tc>
        <w:tc>
          <w:tcPr/>
          <w:p>
            <w:pPr>
              <w:pStyle w:val="Compact"/>
            </w:pPr>
            <w:r>
              <w:t xml:space="preserve">Nessuno qui: invio</w:t>
            </w:r>
          </w:p>
        </w:tc>
      </w:tr>
      <w:tr>
        <w:tc>
          <w:tcPr/>
          <w:p>
            <w:pPr>
              <w:pStyle w:val="Compact"/>
            </w:pPr>
            <w:r>
              <w:t xml:space="preserve">Secondaria (odontogena, micetoma, sistemica)</w:t>
            </w:r>
          </w:p>
        </w:tc>
        <w:tc>
          <w:tcPr/>
          <w:p>
            <w:pPr>
              <w:pStyle w:val="Compact"/>
            </w:pPr>
            <w:r>
              <w:t xml:space="preserve">Dente curato dallo stesso lato; malattia sistemica</w:t>
            </w:r>
          </w:p>
        </w:tc>
        <w:tc>
          <w:tcPr/>
          <w:p>
            <w:pPr>
              <w:pStyle w:val="Compact"/>
            </w:pPr>
            <w:r>
              <w:t xml:space="preserve">Sì, ma d’altra causa</w:t>
            </w:r>
          </w:p>
        </w:tc>
        <w:tc>
          <w:tcPr/>
          <w:p>
            <w:pPr>
              <w:pStyle w:val="Compact"/>
            </w:pPr>
            <w:r>
              <w:t xml:space="preserve">Dentista, ORL, internista</w:t>
            </w:r>
          </w:p>
        </w:tc>
      </w:tr>
      <w:tr>
        <w:tc>
          <w:tcPr/>
          <w:p>
            <w:pPr>
              <w:pStyle w:val="Compact"/>
            </w:pPr>
            <w:r>
              <w:t xml:space="preserve">Il</w:t>
            </w:r>
            <w:r>
              <w:t xml:space="preserve"> </w:t>
            </w:r>
            <w:r>
              <w:t xml:space="preserve">“sinusale”</w:t>
            </w:r>
            <w:r>
              <w:t xml:space="preserve"> </w:t>
            </w:r>
            <w:r>
              <w:t xml:space="preserve">emicranico</w:t>
            </w:r>
          </w:p>
        </w:tc>
        <w:tc>
          <w:tcPr/>
          <w:p>
            <w:pPr>
              <w:pStyle w:val="Compact"/>
            </w:pPr>
            <w:r>
              <w:t xml:space="preserve">Dolore pulsante, episodico</w:t>
            </w:r>
          </w:p>
        </w:tc>
        <w:tc>
          <w:tcPr/>
          <w:p>
            <w:pPr>
              <w:pStyle w:val="Compact"/>
            </w:pPr>
            <w:r>
              <w:t xml:space="preserve">No</w:t>
            </w:r>
          </w:p>
        </w:tc>
        <w:tc>
          <w:tcPr/>
          <w:p>
            <w:pPr>
              <w:pStyle w:val="Compact"/>
            </w:pPr>
            <w:r>
              <w:t xml:space="preserve">Curante e tu</w:t>
            </w:r>
          </w:p>
        </w:tc>
      </w:tr>
      <w:tr>
        <w:tc>
          <w:tcPr/>
          <w:p>
            <w:pPr>
              <w:pStyle w:val="Compact"/>
            </w:pPr>
            <w:r>
              <w:t xml:space="preserve">Ostruzione senza malattia dei seni</w:t>
            </w:r>
          </w:p>
        </w:tc>
        <w:tc>
          <w:tcPr/>
          <w:p>
            <w:pPr>
              <w:pStyle w:val="Compact"/>
            </w:pPr>
            <w:r>
              <w:t xml:space="preserve">Referto povero, sintomi ricchi</w:t>
            </w:r>
          </w:p>
        </w:tc>
        <w:tc>
          <w:tcPr/>
          <w:p>
            <w:pPr>
              <w:pStyle w:val="Compact"/>
            </w:pPr>
            <w:r>
              <w:t xml:space="preserve">No</w:t>
            </w:r>
          </w:p>
        </w:tc>
        <w:tc>
          <w:tcPr/>
          <w:p>
            <w:pPr>
              <w:pStyle w:val="Compact"/>
            </w:pPr>
            <w:r>
              <w:t xml:space="preserve">Tu, e l’ORL per la forma</w:t>
            </w:r>
          </w:p>
        </w:tc>
      </w:tr>
      <w:tr>
        <w:tc>
          <w:tcPr/>
          <w:p>
            <w:pPr>
              <w:pStyle w:val="Compact"/>
            </w:pPr>
            <w:r>
              <w:t xml:space="preserve">Post-chirurgico ricaduto</w:t>
            </w:r>
          </w:p>
        </w:tc>
        <w:tc>
          <w:tcPr/>
          <w:p>
            <w:pPr>
              <w:pStyle w:val="Compact"/>
            </w:pPr>
            <w:r>
              <w:t xml:space="preserve">Intervento fatto, sintomi tornati</w:t>
            </w:r>
          </w:p>
        </w:tc>
        <w:tc>
          <w:tcPr/>
          <w:p>
            <w:pPr>
              <w:pStyle w:val="Compact"/>
            </w:pPr>
            <w:r>
              <w:t xml:space="preserve">Sì</w:t>
            </w:r>
          </w:p>
        </w:tc>
        <w:tc>
          <w:tcPr/>
          <w:p>
            <w:pPr>
              <w:pStyle w:val="Compact"/>
            </w:pPr>
            <w:r>
              <w:t xml:space="preserve">Medico; tu sul carico</w:t>
            </w:r>
          </w:p>
        </w:tc>
      </w:tr>
    </w:tbl>
    <w:bookmarkStart w:id="39" w:name="diffusa-bilaterale-di-tipo-2-con-polipi"/>
    <w:p>
      <w:pPr>
        <w:pStyle w:val="Heading3"/>
      </w:pPr>
      <w:r>
        <w:t xml:space="preserve">Diffusa bilaterale di tipo 2, con polipi</w:t>
      </w:r>
    </w:p>
    <w:p>
      <w:pPr>
        <w:pStyle w:val="FirstParagraph"/>
      </w:pPr>
      <w:r>
        <w:t xml:space="preserve">Ha perso l’olfatto e lo dice per primo. Spesso ha asma e allergia, risponde ai cortisonici e ricade quando li sospende. Nei casi gravi entra nel percorso dei biologici o della chirurgia.</w:t>
      </w:r>
    </w:p>
    <w:p>
      <w:pPr>
        <w:pStyle w:val="BodyText"/>
      </w:pPr>
      <w:r>
        <w:rPr>
          <w:b/>
          <w:bCs/>
        </w:rPr>
        <w:t xml:space="preserve">Il tuo spazio è stretto e va detto:</w:t>
      </w:r>
      <w:r>
        <w:t xml:space="preserve"> </w:t>
      </w:r>
      <w:r>
        <w:t xml:space="preserve">qui la malattia è immunologica, non meccanica. Lavori sul carico e tieni attivo il canale con lo specialista. Il terzo segnale, accanto a olfatto perso e asma, è l’</w:t>
      </w:r>
      <w:r>
        <w:rPr>
          <w:b/>
          <w:bCs/>
        </w:rPr>
        <w:t xml:space="preserve">intolleranza ad aspirina e FANS</w:t>
      </w:r>
      <w:r>
        <w:t xml:space="preserve">: si chiede sempre se quei farmaci peggiorano il respiro o il naso. Le conseguenze stanno nel box «Attenzione» del sesto meccanismo.</w:t>
      </w:r>
    </w:p>
    <w:bookmarkEnd w:id="39"/>
    <w:bookmarkStart w:id="40" w:name="diffusa-bilaterale-non-tipo-2"/>
    <w:p>
      <w:pPr>
        <w:pStyle w:val="Heading3"/>
      </w:pPr>
      <w:r>
        <w:t xml:space="preserve">Diffusa bilaterale non-tipo 2</w:t>
      </w:r>
    </w:p>
    <w:p>
      <w:pPr>
        <w:pStyle w:val="FirstParagraph"/>
      </w:pPr>
      <w:r>
        <w:t xml:space="preserve">Secrezione purulenta e dolore facciale, meno asma e meno atopia: è il quadro in cui il paziente colleziona cicli di antibiotico. Qui i meccanismi due e tre pesano di più, e l’irrigazione salina ha il razionale migliore.</w:t>
      </w:r>
    </w:p>
    <w:bookmarkEnd w:id="40"/>
    <w:bookmarkStart w:id="41" w:name="localizzata-o-unilaterale"/>
    <w:p>
      <w:pPr>
        <w:pStyle w:val="Heading3"/>
      </w:pPr>
      <w:r>
        <w:t xml:space="preserve">Localizzata o unilaterale</w:t>
      </w:r>
    </w:p>
    <w:p>
      <w:pPr>
        <w:pStyle w:val="FirstParagraph"/>
      </w:pPr>
      <w:r>
        <w:rPr>
          <w:b/>
          <w:bCs/>
        </w:rPr>
        <w:t xml:space="preserve">Non è un sottotipo su cui si lavora: è un cancello.</w:t>
      </w:r>
      <w:r>
        <w:t xml:space="preserve"> </w:t>
      </w:r>
      <w:r>
        <w:t xml:space="preserve">Sintomi da un lato solo, con o senza sanguinamento, croste o cattivo odore percepito. EPOS2020 lo manda a TAC e valutazione specialistica, urgente se si sospetta un tumore. Non si apre un ciclo: il paziente esce con una comunicazione scritta per il medico.</w:t>
      </w:r>
    </w:p>
    <w:bookmarkEnd w:id="41"/>
    <w:bookmarkStart w:id="42" w:name="secondaria-odontogena-micetoma-sistemica"/>
    <w:p>
      <w:pPr>
        <w:pStyle w:val="Heading3"/>
      </w:pPr>
      <w:r>
        <w:t xml:space="preserve">Secondaria: odontogena, micetoma, sistemica</w:t>
      </w:r>
    </w:p>
    <w:p>
      <w:pPr>
        <w:pStyle w:val="FirstParagraph"/>
      </w:pPr>
      <w:r>
        <w:t xml:space="preserve">È il sottotipo che il documento europeo separa per primo, e che quasi nessuno cerca.</w:t>
      </w:r>
    </w:p>
    <w:p>
      <w:pPr>
        <w:pStyle w:val="BodyText"/>
      </w:pPr>
      <w:r>
        <w:t xml:space="preserve">La forma</w:t>
      </w:r>
      <w:r>
        <w:t xml:space="preserve"> </w:t>
      </w:r>
      <w:r>
        <w:rPr>
          <w:b/>
          <w:bCs/>
        </w:rPr>
        <w:t xml:space="preserve">odontogena</w:t>
      </w:r>
      <w:r>
        <w:t xml:space="preserve"> </w:t>
      </w:r>
      <w:r>
        <w:t xml:space="preserve">è il 45-75% delle opacità mascellari unilaterali alla TAC. Non risponde agli antibiotici finché resta una patologia dentaria trattabile, e se si affrontano insieme dente e seno la risoluzione arriva al 90-100% (Craig, 2022, PMID 35619928). Il segnale d’anamnesi:</w:t>
      </w:r>
      <w:r>
        <w:t xml:space="preserve"> </w:t>
      </w:r>
      <w:r>
        <w:rPr>
          <w:b/>
          <w:bCs/>
        </w:rPr>
        <w:t xml:space="preserve">unilaterale, più cattivo odore percepito, più storia dentaria recente dallo stesso lato.</w:t>
      </w:r>
      <w:r>
        <w:t xml:space="preserve"> </w:t>
      </w:r>
      <w:r>
        <w:rPr>
          <w:b/>
          <w:bCs/>
        </w:rPr>
        <w:t xml:space="preserve">È il quadro che questo documento è più esposto a leggere male,</w:t>
      </w:r>
      <w:r>
        <w:t xml:space="preserve"> </w:t>
      </w:r>
      <w:r>
        <w:t xml:space="preserve">perché un dolore mascellare unilaterale dopo un impianto somiglia a una disfunzione mandibolare e non lo è. Le forme sistemiche si sospettano dal contesto: malattia nota, infezioni ricorrenti altrove, storia da sempre.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sulla quota e sul destinatario dell’invio; RAGIONAMENTO</w:t>
      </w:r>
      <w:r>
        <w:t xml:space="preserve"> </w:t>
      </w:r>
      <w:r>
        <w:rPr>
          <w:i/>
          <w:iCs/>
        </w:rPr>
        <w:t xml:space="preserve">(cornice clinica, non una prova)</w:t>
      </w:r>
      <w:r>
        <w:t xml:space="preserve"> </w:t>
      </w:r>
      <w:r>
        <w:t xml:space="preserve">sul segnale d’anamnesi.</w:t>
      </w:r>
    </w:p>
    <w:bookmarkEnd w:id="42"/>
    <w:bookmarkStart w:id="43" w:name="il-sinusale-che-è-unemicrania"/>
    <w:p>
      <w:pPr>
        <w:pStyle w:val="Heading3"/>
      </w:pPr>
      <w:r>
        <w:t xml:space="preserve">Il</w:t>
      </w:r>
      <w:r>
        <w:t xml:space="preserve"> </w:t>
      </w:r>
      <w:r>
        <w:t xml:space="preserve">“sinusale”</w:t>
      </w:r>
      <w:r>
        <w:t xml:space="preserve"> </w:t>
      </w:r>
      <w:r>
        <w:t xml:space="preserve">che è un’emicrania</w:t>
      </w:r>
    </w:p>
    <w:p>
      <w:pPr>
        <w:pStyle w:val="FirstParagraph"/>
      </w:pPr>
      <w:r>
        <w:t xml:space="preserve">Pressione al viso, sensibilità al tempo, naso che si chiude durante l’episodio, referti poveri o negativi. È il sottotipo con il numero più forte del capitolo precedente, ed è quello che questo documento in passato mandava fuori senza istruzioni. Qui hai qualcosa da fare, e sono tre cose precise.</w:t>
      </w:r>
    </w:p>
    <w:p>
      <w:pPr>
        <w:pStyle w:val="Compact"/>
        <w:numPr>
          <w:ilvl w:val="0"/>
          <w:numId w:val="1020"/>
        </w:numPr>
      </w:pPr>
      <w:r>
        <w:rPr>
          <w:b/>
          <w:bCs/>
        </w:rPr>
        <w:t xml:space="preserve">La leva anatomica è condivisa.</w:t>
      </w:r>
      <w:r>
        <w:t xml:space="preserve"> </w:t>
      </w:r>
      <w:r>
        <w:t xml:space="preserve">La convergenza trigemino-cervicale del sesto meccanismo rende il piano cervicale alto un bersaglio legittimo in entrambi i quadri: è lo stesso secondo neurone.</w:t>
      </w:r>
    </w:p>
    <w:p>
      <w:pPr>
        <w:pStyle w:val="Compact"/>
        <w:numPr>
          <w:ilvl w:val="0"/>
          <w:numId w:val="1020"/>
        </w:numPr>
      </w:pPr>
      <w:r>
        <w:rPr>
          <w:b/>
          <w:bCs/>
        </w:rPr>
        <w:t xml:space="preserve">Il marker cambia.</w:t>
      </w:r>
      <w:r>
        <w:t xml:space="preserve"> </w:t>
      </w:r>
      <w:r>
        <w:t xml:space="preserve">Non il flusso nasale, che qui non descrive niente. Usi la frequenza e l’intensità degli episodi nel mese, e la riproduzione del dolore alla palpazione cervicale alta.</w:t>
      </w:r>
    </w:p>
    <w:p>
      <w:pPr>
        <w:pStyle w:val="Compact"/>
        <w:numPr>
          <w:ilvl w:val="0"/>
          <w:numId w:val="1020"/>
        </w:numPr>
      </w:pPr>
      <w:r>
        <w:rPr>
          <w:b/>
          <w:bCs/>
        </w:rPr>
        <w:t xml:space="preserve">Il canale medico cambia destinatario.</w:t>
      </w:r>
      <w:r>
        <w:t xml:space="preserve"> </w:t>
      </w:r>
      <w:r>
        <w:t xml:space="preserve">Non l’otorino: il curante, per una diagnosi di cefalea che tu non poni.</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La convergenza tiene l’etichetta che ha nel sesto meccanismo.</w:t>
      </w:r>
    </w:p>
    <w:p>
      <w:pPr>
        <w:pStyle w:val="FirstParagraph"/>
      </w:pPr>
      <w:r>
        <w:t xml:space="preserve">Per il resto,</w:t>
      </w:r>
      <w:r>
        <w:t xml:space="preserve"> </w:t>
      </w:r>
      <w:r>
        <w:rPr>
          <w:b/>
          <w:bCs/>
        </w:rPr>
        <w:t xml:space="preserve">vedi la Bibbia dell’Emicrania e quella della Cefalea</w:t>
      </w:r>
      <w:r>
        <w:t xml:space="preserve">.</w:t>
      </w:r>
    </w:p>
    <w:bookmarkEnd w:id="43"/>
    <w:bookmarkStart w:id="44" w:name="Xa11453976efa844de2b0749713a9b4c7982cb7a"/>
    <w:p>
      <w:pPr>
        <w:pStyle w:val="Heading3"/>
      </w:pPr>
      <w:r>
        <w:t xml:space="preserve">Ostruzione nasale senza malattia dei seni</w:t>
      </w:r>
    </w:p>
    <w:p>
      <w:pPr>
        <w:pStyle w:val="FirstParagraph"/>
      </w:pPr>
      <w:r>
        <w:t xml:space="preserve">Naso chiuso vero, referto povero: setto deviato, ipertrofia dei turbinati, rinite non allergica. Non è rinosinusite cronica, e chiamarla così tiene questo paziente in un percorso sbagliato per anni. È il sottotipo in cui il meccanismo quattro, il dimmer in un’altra stanza, pesa di più.</w:t>
      </w:r>
    </w:p>
    <w:p>
      <w:pPr>
        <w:pStyle w:val="BodyText"/>
      </w:pPr>
      <w:r>
        <w:t xml:space="preserve">Dentro questo gruppo va riconosciuto a parte</w:t>
      </w:r>
      <w:r>
        <w:t xml:space="preserve"> </w:t>
      </w:r>
      <w:r>
        <w:rPr>
          <w:b/>
          <w:bCs/>
        </w:rPr>
        <w:t xml:space="preserve">chi usa il decongestionante topico tutti i giorni da mesi o anni</w:t>
      </w:r>
      <w:r>
        <w:t xml:space="preserve">. È l’unico quadro potenzialmente reversibile del capitolo, e ha un destinatario preciso: il prescrittore. Sul rimbalzo l’evidenza è contesa (Hagen, 2026, PMID 40580050):</w:t>
      </w:r>
      <w:r>
        <w:t xml:space="preserve"> </w:t>
      </w:r>
      <w:r>
        <w:rPr>
          <w:b/>
          <w:bCs/>
        </w:rPr>
        <w:t xml:space="preserve">IPOTESI</w:t>
      </w:r>
      <w:r>
        <w:t xml:space="preserve"> </w:t>
      </w:r>
      <w:r>
        <w:rPr>
          <w:i/>
          <w:iCs/>
        </w:rPr>
        <w:t xml:space="preserve">(meccanismo coerente, nessuno studio)</w:t>
      </w:r>
      <w:r>
        <w:t xml:space="preserve">. Quello che è certo è che quel farmaco occupa il quarto meccanismo e falsa il marker.</w:t>
      </w:r>
    </w:p>
    <w:bookmarkEnd w:id="44"/>
    <w:bookmarkStart w:id="45" w:name="post-chirurgico-ricaduto"/>
    <w:p>
      <w:pPr>
        <w:pStyle w:val="Heading3"/>
      </w:pPr>
      <w:r>
        <w:t xml:space="preserve">Post-chirurgico ricaduto</w:t>
      </w:r>
    </w:p>
    <w:p>
      <w:pPr>
        <w:pStyle w:val="FirstParagraph"/>
      </w:pPr>
      <w:r>
        <w:t xml:space="preserve">Operato, meglio per qualche mese, poi tornato: la chirurgia allarga l’ostio, non spegne l’infiammazione. È demoralizzato e ha bisogno che qualcuno glielo spieghi senza dare la colpa a chi lo ha operato, e il canale medico parte prima della prima seduta. È anche l’unico paziente del documento con una base cranica già aperta da un chirurgo. Ne discendono due conseguenze: una sulle bandiere rosse, cioè la rinorrea acquosa chiara, e una sui lavaggi nasali.</w:t>
      </w:r>
    </w:p>
    <w:bookmarkEnd w:id="45"/>
    <w:bookmarkStart w:id="46" w:name="lo-stesso-quadro-in-un-paziente-diverso"/>
    <w:p>
      <w:pPr>
        <w:pStyle w:val="Heading3"/>
      </w:pPr>
      <w:r>
        <w:t xml:space="preserve">Lo stesso quadro in un paziente diverso</w:t>
      </w:r>
    </w:p>
    <w:p>
      <w:pPr>
        <w:pStyle w:val="FirstParagraph"/>
      </w:pPr>
      <w:r>
        <w:t xml:space="preserve">I sette quadri sono definiti per meccanismo e anatomia. Manca l’asse che il medico di famiglia usa tutti i giorni:</w:t>
      </w:r>
      <w:r>
        <w:t xml:space="preserve"> </w:t>
      </w:r>
      <w:r>
        <w:rPr>
          <w:b/>
          <w:bCs/>
        </w:rPr>
        <w:t xml:space="preserve">chi è il paziente</w:t>
      </w:r>
      <w:r>
        <w:t xml:space="preserve">. Quattro righe, e cambiano la condotta prima del ragionamento.</w:t>
      </w:r>
    </w:p>
    <w:p>
      <w:pPr>
        <w:pStyle w:val="Compact"/>
        <w:numPr>
          <w:ilvl w:val="0"/>
          <w:numId w:val="1021"/>
        </w:numPr>
      </w:pPr>
      <w:r>
        <w:rPr>
          <w:b/>
          <w:bCs/>
        </w:rPr>
        <w:t xml:space="preserve">Anziano fragile in anticoagulante.</w:t>
      </w:r>
      <w:r>
        <w:t xml:space="preserve"> </w:t>
      </w:r>
      <w:r>
        <w:t xml:space="preserve">L’anticoagulante non spiega un’epistassi che viene sempre dalla stessa narice: quella resta un invio.</w:t>
      </w:r>
    </w:p>
    <w:p>
      <w:pPr>
        <w:pStyle w:val="Compact"/>
        <w:numPr>
          <w:ilvl w:val="0"/>
          <w:numId w:val="1021"/>
        </w:numPr>
      </w:pPr>
      <w:r>
        <w:rPr>
          <w:b/>
          <w:bCs/>
        </w:rPr>
        <w:t xml:space="preserve">Gravida.</w:t>
      </w:r>
      <w:r>
        <w:t xml:space="preserve"> </w:t>
      </w:r>
      <w:r>
        <w:t xml:space="preserve">Naso chiuso comparso in gravidanza, picco nel terzo trimestre: si presume rinite gravidica e non si apre un ciclo.</w:t>
      </w:r>
    </w:p>
    <w:p>
      <w:pPr>
        <w:pStyle w:val="Compact"/>
        <w:numPr>
          <w:ilvl w:val="0"/>
          <w:numId w:val="1021"/>
        </w:numPr>
      </w:pPr>
      <w:r>
        <w:rPr>
          <w:b/>
          <w:bCs/>
        </w:rPr>
        <w:t xml:space="preserve">Immunodepresso, oncologico in trattamento, trapiantato, diabetico scompensato.</w:t>
      </w:r>
      <w:r>
        <w:t xml:space="preserve"> </w:t>
      </w:r>
      <w:r>
        <w:t xml:space="preserve">Cambia la lettura delle bandiere rosse. E cambia se un lavaggio nasale si insegna o si concorda con il curante.</w:t>
      </w:r>
    </w:p>
    <w:p>
      <w:pPr>
        <w:pStyle w:val="Compact"/>
        <w:numPr>
          <w:ilvl w:val="0"/>
          <w:numId w:val="1021"/>
        </w:numPr>
      </w:pPr>
      <w:r>
        <w:rPr>
          <w:b/>
          <w:bCs/>
        </w:rPr>
        <w:t xml:space="preserve">Chi fa infezioni ricorrenti anche fuori dal naso.</w:t>
      </w:r>
      <w:r>
        <w:t xml:space="preserve"> </w:t>
      </w:r>
      <w:r>
        <w:t xml:space="preserve">Su 67 rinosinusiti refrattarie, il 67% non produceva una risposta anticorpale adeguata al vaccino antipneumococcico (Alqudah, 2010, PMID 21144219). Il paziente dei tre cicli di antibiotico all’anno, in una quota non piccola, va valutato per</w:t>
      </w:r>
      <w:r>
        <w:t xml:space="preserve"> </w:t>
      </w:r>
      <w:r>
        <w:rPr>
          <w:b/>
          <w:bCs/>
        </w:rPr>
        <w:t xml:space="preserve">immunodeficienza umorale</w:t>
      </w:r>
      <w:r>
        <w:t xml:space="preserve">. La parola va nella lettera, non in bocca al paziente.</w:t>
      </w:r>
    </w:p>
    <w:bookmarkEnd w:id="46"/>
    <w:bookmarkStart w:id="47" w:name="Xeb02b551f10d9908aa1481ee3213f8f59637685"/>
    <w:p>
      <w:pPr>
        <w:pStyle w:val="Heading3"/>
      </w:pPr>
      <w:r>
        <w:t xml:space="preserve">Come si presume il sottotipo quando l’esame non c’è</w:t>
      </w:r>
    </w:p>
    <w:p>
      <w:pPr>
        <w:pStyle w:val="FirstParagraph"/>
      </w:pPr>
      <w:r>
        <w:t xml:space="preserve">Molti arrivano senza endoscopia e senza TAC recente. In quel caso non classifichi:</w:t>
      </w:r>
      <w:r>
        <w:t xml:space="preserve"> </w:t>
      </w:r>
      <w:r>
        <w:rPr>
          <w:b/>
          <w:bCs/>
        </w:rPr>
        <w:t xml:space="preserve">presumi</w:t>
      </w:r>
      <w:r>
        <w:t xml:space="preserve">, e lo scrivi come presunzione. I reperti che reggono la presunzione sono tre:</w:t>
      </w:r>
      <w:r>
        <w:t xml:space="preserve"> </w:t>
      </w:r>
      <w:r>
        <w:rPr>
          <w:b/>
          <w:bCs/>
        </w:rPr>
        <w:t xml:space="preserve">bilateralità</w:t>
      </w:r>
      <w:r>
        <w:t xml:space="preserve"> </w:t>
      </w:r>
      <w:r>
        <w:t xml:space="preserve">dei sintomi,</w:t>
      </w:r>
      <w:r>
        <w:t xml:space="preserve"> </w:t>
      </w:r>
      <w:r>
        <w:rPr>
          <w:b/>
          <w:bCs/>
        </w:rPr>
        <w:t xml:space="preserve">presenza o assenza della perdita dell’olfatto</w:t>
      </w:r>
      <w:r>
        <w:t xml:space="preserve">,</w:t>
      </w:r>
      <w:r>
        <w:t xml:space="preserve"> </w:t>
      </w:r>
      <w:r>
        <w:rPr>
          <w:b/>
          <w:bCs/>
        </w:rPr>
        <w:t xml:space="preserve">carattere del dolore facciale</w:t>
      </w:r>
      <w:r>
        <w:t xml:space="preserve">.</w:t>
      </w:r>
    </w:p>
    <w:p>
      <w:pPr>
        <w:pStyle w:val="BodyText"/>
      </w:pPr>
      <w:r>
        <w:rPr>
          <w:b/>
          <w:bCs/>
        </w:rPr>
        <w:t xml:space="preserve">Quando i tre non concordano</w:t>
      </w:r>
      <w:r>
        <w:t xml:space="preserve">, la regola è di prudenza e ha un ordine.</w:t>
      </w:r>
    </w:p>
    <w:p>
      <w:pPr>
        <w:pStyle w:val="Compact"/>
        <w:numPr>
          <w:ilvl w:val="0"/>
          <w:numId w:val="1022"/>
        </w:numPr>
      </w:pPr>
      <w:r>
        <w:rPr>
          <w:b/>
          <w:bCs/>
        </w:rPr>
        <w:t xml:space="preserve">La bilateralità decide per prima e da sola.</w:t>
      </w:r>
      <w:r>
        <w:t xml:space="preserve"> </w:t>
      </w:r>
      <w:r>
        <w:t xml:space="preserve">Unilaterale è un invio, qualunque cosa dicano gli altri due.</w:t>
      </w:r>
    </w:p>
    <w:p>
      <w:pPr>
        <w:pStyle w:val="Compact"/>
        <w:numPr>
          <w:ilvl w:val="0"/>
          <w:numId w:val="1022"/>
        </w:numPr>
      </w:pPr>
      <w:r>
        <w:rPr>
          <w:b/>
          <w:bCs/>
        </w:rPr>
        <w:t xml:space="preserve">La perdita dell’olfatto pesa più del dolore.</w:t>
      </w:r>
      <w:r>
        <w:t xml:space="preserve"> </w:t>
      </w:r>
      <w:r>
        <w:t xml:space="preserve">Se l’olfatto è ridotto in modo persistente presumi il tipo 2, cioè il sottotipo in cui il tuo spazio è più stretto, anche senza asma. Presumere verso lo spazio più stretto è l’errore che costa meno: è il preventivo tenuto alto, se sbagli sbagli dalla parte giusta.</w:t>
      </w:r>
    </w:p>
    <w:p>
      <w:pPr>
        <w:pStyle w:val="Compact"/>
        <w:numPr>
          <w:ilvl w:val="0"/>
          <w:numId w:val="1022"/>
        </w:numPr>
      </w:pPr>
      <w:r>
        <w:rPr>
          <w:b/>
          <w:bCs/>
        </w:rPr>
        <w:t xml:space="preserve">Il carattere del dolore decide solo l’ultima domanda</w:t>
      </w:r>
      <w:r>
        <w:t xml:space="preserve">, cioè se stai guardando una cefalea invece che dei seni. Non sposta l’endotipo.</w:t>
      </w:r>
    </w:p>
    <w:p>
      <w:pPr>
        <w:pStyle w:val="FirstParagraph"/>
      </w:pPr>
      <w:r>
        <w:t xml:space="preserve">Sulla soglia dell’olfatto non c’è un numero, e lo dichiaro: «ridotto» vuol dire riferito come cambiato in modo persistente, e non solo durante i raffreddori.</w:t>
      </w:r>
    </w:p>
    <w:p>
      <w:pPr>
        <w:pStyle w:val="BodyText"/>
      </w:pPr>
      <w:r>
        <w:t xml:space="preserve">La presunzione decide da dove parti, non che cosa il paziente ha, e va detta al paziente in questi termini.</w:t>
      </w:r>
    </w:p>
    <w:p>
      <w:pPr>
        <w:pStyle w:val="BodyText"/>
      </w:pPr>
      <w:r>
        <w:rPr>
          <w:b/>
          <w:bCs/>
        </w:rPr>
        <w:t xml:space="preserve">Condizioni spesso associate.</w:t>
      </w:r>
      <w:r>
        <w:t xml:space="preserve"> </w:t>
      </w:r>
      <w:r>
        <w:t xml:space="preserve">Se il paziente ha anche cefalea o emicrania, vedi la Bibbia dell’Emicrania e quella del Mal di Testa Tensivo: condividono la convergenza trigemino-cervicale. Se ha dolore o rumore all’orecchio e alla mandibola, vedi la Bibbia dei Dolori Mandibolari (ATM). Se il sonno è il sintomo dominante, vedi la Bibbia dei Disturbi del Sonno.</w:t>
      </w:r>
    </w:p>
    <w:p>
      <w:pPr>
        <w:pStyle w:val="BodyText"/>
      </w:pPr>
      <w:r>
        <w:rPr>
          <w:b/>
          <w:bCs/>
        </w:rPr>
        <w:t xml:space="preserve">Le tre cose da ricordare, più una</w:t>
      </w:r>
    </w:p>
    <w:p>
      <w:pPr>
        <w:pStyle w:val="Compact"/>
        <w:numPr>
          <w:ilvl w:val="0"/>
          <w:numId w:val="1023"/>
        </w:numPr>
      </w:pPr>
      <w:r>
        <w:t xml:space="preserve">La prima domanda del capitolo è una sola: bilaterale o da un lato solo.</w:t>
      </w:r>
    </w:p>
    <w:p>
      <w:pPr>
        <w:pStyle w:val="Compact"/>
        <w:numPr>
          <w:ilvl w:val="0"/>
          <w:numId w:val="1023"/>
        </w:numPr>
      </w:pPr>
      <w:r>
        <w:t xml:space="preserve">«Non è rinosinusite» e «non è mio» sono due cose diverse: l’emicranico non ha una rinosinusite ed è tuo; l’unilaterale e il secondario possono avercela e non sono tuoi.</w:t>
      </w:r>
    </w:p>
    <w:p>
      <w:pPr>
        <w:pStyle w:val="Compact"/>
        <w:numPr>
          <w:ilvl w:val="0"/>
          <w:numId w:val="1023"/>
        </w:numPr>
      </w:pPr>
      <w:r>
        <w:t xml:space="preserve">Prima di classificare per meccanismo, guarda chi hai davanti — fragile, anticoagulato, gravido, immunodepresso: cambia la condotta prima del ragionamento.</w:t>
      </w:r>
    </w:p>
    <w:p>
      <w:pPr>
        <w:pStyle w:val="Compact"/>
        <w:numPr>
          <w:ilvl w:val="0"/>
          <w:numId w:val="1023"/>
        </w:numPr>
      </w:pPr>
      <w:r>
        <w:rPr>
          <w:b/>
          <w:bCs/>
        </w:rPr>
        <w:t xml:space="preserve">Perché ci sei tu.</w:t>
      </w:r>
      <w:r>
        <w:t xml:space="preserve"> </w:t>
      </w:r>
      <w:r>
        <w:t xml:space="preserve">Sulla forma unilaterale non ci sei: EPOS2020 la manda a TAC, urgente se si sospetta un tumore (PMID 32077450), e nel 45-75% dei casi con opacità mascellare l’origine è dentaria (Craig, 2022, PMID 35619928). Questo ti autorizza a riconoscerla, a chiedere del dente e a mandarla con una lettera scritta. Non ti autorizza a trattarla in attesa dell’appuntamento.</w:t>
      </w:r>
    </w:p>
    <w:p>
      <w:r>
        <w:pict>
          <v:rect style="width:0;height:1.5pt" o:hralign="center" o:hrstd="t" o:hr="t"/>
        </w:pict>
      </w:r>
    </w:p>
    <w:bookmarkEnd w:id="47"/>
    <w:bookmarkEnd w:id="48"/>
    <w:bookmarkStart w:id="54"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questa condizione comandano il</w:t>
      </w:r>
      <w:r>
        <w:t xml:space="preserve"> </w:t>
      </w:r>
      <w:r>
        <w:rPr>
          <w:b/>
          <w:bCs/>
        </w:rPr>
        <w:t xml:space="preserve">Neurologico</w:t>
      </w:r>
      <w:r>
        <w:t xml:space="preserve"> </w:t>
      </w:r>
      <w:r>
        <w:t xml:space="preserve">e il</w:t>
      </w:r>
      <w:r>
        <w:t xml:space="preserve"> </w:t>
      </w:r>
      <w:r>
        <w:rPr>
          <w:b/>
          <w:bCs/>
        </w:rPr>
        <w:t xml:space="preserve">Comportamentale</w:t>
      </w:r>
      <w:r>
        <w:t xml:space="preserve">; il</w:t>
      </w:r>
      <w:r>
        <w:t xml:space="preserve"> </w:t>
      </w:r>
      <w:r>
        <w:rPr>
          <w:b/>
          <w:bCs/>
        </w:rPr>
        <w:t xml:space="preserve">Metabolico-Energetico</w:t>
      </w:r>
      <w:r>
        <w:t xml:space="preserve"> </w:t>
      </w:r>
      <w:r>
        <w:t xml:space="preserve">è la lente del meccanismo che comanda la malattia e non ti dà nessuna leva manuale; il</w:t>
      </w:r>
      <w:r>
        <w:t xml:space="preserve"> </w:t>
      </w:r>
      <w:r>
        <w:rPr>
          <w:b/>
          <w:bCs/>
        </w:rPr>
        <w:t xml:space="preserve">Respiratorio-Circolatorio</w:t>
      </w:r>
      <w:r>
        <w:t xml:space="preserve"> </w:t>
      </w:r>
      <w:r>
        <w:t xml:space="preserve">e il</w:t>
      </w:r>
      <w:r>
        <w:t xml:space="preserve"> </w:t>
      </w:r>
      <w:r>
        <w:rPr>
          <w:b/>
          <w:bCs/>
        </w:rPr>
        <w:t xml:space="preserve">Biomeccanico</w:t>
      </w:r>
      <w:r>
        <w:t xml:space="preserve"> </w:t>
      </w:r>
      <w:r>
        <w:t xml:space="preserve">dicono soprattutto cosa non è tuo — e dichiararlo è ciò che rende credibile il resto.</w:t>
      </w:r>
    </w:p>
    <w:bookmarkStart w:id="49" w:name="biomeccanico-strutturale"/>
    <w:p>
      <w:pPr>
        <w:pStyle w:val="Heading3"/>
      </w:pPr>
      <w:r>
        <w:t xml:space="preserve">Biomeccanico-Strutturale</w:t>
      </w:r>
    </w:p>
    <w:p>
      <w:pPr>
        <w:pStyle w:val="FirstParagraph"/>
      </w:pPr>
      <w:r>
        <w:rPr>
          <w:b/>
          <w:bCs/>
        </w:rPr>
        <w:t xml:space="preserve">Cosa governa qui.</w:t>
      </w:r>
      <w:r>
        <w:t xml:space="preserve"> </w:t>
      </w:r>
      <w:r>
        <w:t xml:space="preserve">La meccanica del contenitore: massiccio facciale, mandibola, cerniera cranio-cervicale, gabbia toracica. Non la mobilità suturale in senso drenante.</w:t>
      </w:r>
      <w:r>
        <w:t xml:space="preserve"> </w:t>
      </w:r>
      <w:r>
        <w:rPr>
          <w:b/>
          <w:bCs/>
        </w:rPr>
        <w:t xml:space="preserve">Quali meccanismi.</w:t>
      </w:r>
      <w:r>
        <w:t xml:space="preserve"> </w:t>
      </w:r>
      <w:r>
        <w:t xml:space="preserve">Il quinto — la batteria che si ricarica a metà — e il sesto — il citofono dell’appartamento accanto. Il modello ci arriva attraverso la postura del capo, la meccanica mandibolare nel respiro orale e i tessuti che riferiscono dolore al viso.</w:t>
      </w:r>
      <w:r>
        <w:t xml:space="preserve"> </w:t>
      </w:r>
      <w:r>
        <w:rPr>
          <w:b/>
          <w:bCs/>
        </w:rPr>
        <w:t xml:space="preserve">Gli attori.</w:t>
      </w:r>
      <w:r>
        <w:t xml:space="preserve"> </w:t>
      </w:r>
      <w:r>
        <w:t xml:space="preserve">Mandibola, occipite-atlante-epistrofeo, coste alte, diaframma.</w:t>
      </w:r>
      <w:r>
        <w:t xml:space="preserve"> </w:t>
      </w:r>
      <w:r>
        <w:rPr>
          <w:b/>
          <w:bCs/>
        </w:rPr>
        <w:t xml:space="preserve">I segnali.</w:t>
      </w:r>
      <w:r>
        <w:t xml:space="preserve"> </w:t>
      </w:r>
      <w:r>
        <w:t xml:space="preserve">Reperti disfunzionali riproducibili al rachide cervicale alto e alla mandibola; asimmetria di escursione toracica; dolore facciale riprodotto palpando masseteri e temporali, e non premendo sui seni.</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sull’idea che il lavoro manuale sul contenitore modifichi il drenaggio dei seni. Nessuno ha misurato deflusso, ventilazione o clearance prima e dopo un lavoro manuale sul massiccio facciale. Quello che questo modello produce davvero passa dal dolore, non dall’ostio, e per questo la leva corrispondente sta sotto il Neurologico.</w:t>
      </w:r>
    </w:p>
    <w:bookmarkEnd w:id="49"/>
    <w:bookmarkStart w:id="50" w:name="respiratorio-circolatorio"/>
    <w:p>
      <w:pPr>
        <w:pStyle w:val="Heading3"/>
      </w:pPr>
      <w:r>
        <w:t xml:space="preserve">Respiratorio-Circolatorio</w:t>
      </w:r>
    </w:p>
    <w:p>
      <w:pPr>
        <w:pStyle w:val="FirstParagraph"/>
      </w:pPr>
      <w:r>
        <w:rPr>
          <w:b/>
          <w:bCs/>
        </w:rPr>
        <w:t xml:space="preserve">Cosa governa qui.</w:t>
      </w:r>
      <w:r>
        <w:t xml:space="preserve"> </w:t>
      </w:r>
      <w:r>
        <w:t xml:space="preserve">Il flusso che attraversa il naso e il ritorno venoso-linfatico del distretto superiore. È il modello che il razionale classico invoca di più, e quello su cui va tenuta la mano più ferma.</w:t>
      </w:r>
      <w:r>
        <w:t xml:space="preserve"> </w:t>
      </w:r>
      <w:r>
        <w:rPr>
          <w:b/>
          <w:bCs/>
        </w:rPr>
        <w:t xml:space="preserve">Quali meccanismi.</w:t>
      </w:r>
      <w:r>
        <w:t xml:space="preserve"> </w:t>
      </w:r>
      <w:r>
        <w:t xml:space="preserve">Il secondo, il tappeto mobile che si ferma, attraverso flusso nasale e clearance.</w:t>
      </w:r>
      <w:r>
        <w:t xml:space="preserve"> </w:t>
      </w:r>
      <w:r>
        <w:rPr>
          <w:b/>
          <w:bCs/>
        </w:rPr>
        <w:t xml:space="preserve">Gli attori.</w:t>
      </w:r>
      <w:r>
        <w:t xml:space="preserve"> </w:t>
      </w:r>
      <w:r>
        <w:t xml:space="preserve">Diaframma, stretto toracico superiore, prima costa, scaleni.</w:t>
      </w:r>
      <w:r>
        <w:t xml:space="preserve"> </w:t>
      </w:r>
      <w:r>
        <w:rPr>
          <w:b/>
          <w:bCs/>
        </w:rPr>
        <w:t xml:space="preserve">I segnali.</w:t>
      </w:r>
      <w:r>
        <w:t xml:space="preserve"> </w:t>
      </w:r>
      <w:r>
        <w:t xml:space="preserve">Respiro alto e corto; escursione toracica bassa; respiro orale anche di giorno; sintomi che migliorano camminando.</w:t>
      </w:r>
    </w:p>
    <w:p>
      <w:pPr>
        <w:pStyle w:val="BodyText"/>
      </w:pPr>
      <w:r>
        <w:t xml:space="preserve">C’è una cosa che questo modello guadagna, e non è una leva manuale:</w:t>
      </w:r>
      <w:r>
        <w:t xml:space="preserve"> </w:t>
      </w:r>
      <w:r>
        <w:rPr>
          <w:b/>
          <w:bCs/>
        </w:rPr>
        <w:t xml:space="preserve">la ventilazione dell’ostio si muove davvero, e a muoverla è un atto respiratorio</w:t>
      </w:r>
      <w:r>
        <w:t xml:space="preserve"> </w:t>
      </w:r>
      <w:r>
        <w:t xml:space="preserve">(Weitzberg, 2002, PMID 12119224; confermato in pazienti con poliposi da Vaidyanathan, 2010, PMID 21130377).</w:t>
      </w:r>
    </w:p>
    <w:p>
      <w:pPr>
        <w:pStyle w:val="BlockText"/>
      </w:pPr>
      <w:r>
        <w:rPr>
          <w:b/>
          <w:bCs/>
        </w:rPr>
        <w:t xml:space="preserve">Quanto è solido:</w:t>
      </w:r>
      <w:r>
        <w:t xml:space="preserve"> </w:t>
      </w:r>
      <w:r>
        <w:t xml:space="preserve">l’etichetta si spezza, tre volte. Che il flusso nasale conti per la clearance è</w:t>
      </w:r>
      <w:r>
        <w:t xml:space="preserve"> </w:t>
      </w:r>
      <w:r>
        <w:rPr>
          <w:b/>
          <w:bCs/>
        </w:rPr>
        <w:t xml:space="preserve">DIMOSTRATO</w:t>
      </w:r>
      <w:r>
        <w:t xml:space="preserve"> </w:t>
      </w:r>
      <w:r>
        <w:rPr>
          <w:i/>
          <w:iCs/>
        </w:rPr>
        <w:t xml:space="preserve">(studi sull’uomo, solidi)</w:t>
      </w:r>
      <w:r>
        <w:t xml:space="preserve">, misurato su tracheostomizzati in cui il flusso è azzerato (Rao, 2022, PMID 36452718): il salto è di popolazione e di intensità. Che un flusso oscillante aumenti lo scambio di gas fra naso e seno è</w:t>
      </w:r>
      <w:r>
        <w:t xml:space="preserve"> </w:t>
      </w:r>
      <w:r>
        <w:rPr>
          <w:b/>
          <w:bCs/>
        </w:rPr>
        <w:t xml:space="preserve">DIMOSTRATO</w:t>
      </w:r>
      <w:r>
        <w:t xml:space="preserve"> </w:t>
      </w:r>
      <w:r>
        <w:rPr>
          <w:i/>
          <w:iCs/>
        </w:rPr>
        <w:t xml:space="preserve">(studi sull’uomo, solidi)</w:t>
      </w:r>
      <w:r>
        <w:t xml:space="preserve"> </w:t>
      </w:r>
      <w:r>
        <w:t xml:space="preserve">(Weitzberg, 2002, PMID 12119224). Che tutto questo produca un beneficio clinico nella rinosinusite cronica è</w:t>
      </w:r>
      <w:r>
        <w:t xml:space="preserve"> </w:t>
      </w:r>
      <w:r>
        <w:rPr>
          <w:b/>
          <w:bCs/>
        </w:rPr>
        <w:t xml:space="preserve">IPOTESI</w:t>
      </w:r>
      <w:r>
        <w:t xml:space="preserve"> </w:t>
      </w:r>
      <w:r>
        <w:rPr>
          <w:i/>
          <w:iCs/>
        </w:rPr>
        <w:t xml:space="preserve">(meccanismo coerente, nessuno studio)</w:t>
      </w:r>
      <w:r>
        <w:t xml:space="preserve">: nessun trial esiste, ed è per questo che il ronzio non entra nel capitolo degli strumenti attivi. Che il lavoro manuale sul diaframma e sullo stretto toracico cambi il drenaggio dei seni è</w:t>
      </w:r>
      <w:r>
        <w:t xml:space="preserve"> </w:t>
      </w:r>
      <w:r>
        <w:rPr>
          <w:b/>
          <w:bCs/>
        </w:rPr>
        <w:t xml:space="preserve">IPOTESI</w:t>
      </w:r>
      <w:r>
        <w:t xml:space="preserve"> </w:t>
      </w:r>
      <w:r>
        <w:rPr>
          <w:i/>
          <w:iCs/>
        </w:rPr>
        <w:t xml:space="preserve">(meccanismo coerente, nessuno studio)</w:t>
      </w:r>
      <w:r>
        <w:t xml:space="preserve">. Il lavoro suturale cranico presentato come tecnica di drenaggio venoso resta fuori (vedi «Cosa dice la scienza», cerchio 1 e «Non possiamo dire»).</w:t>
      </w:r>
    </w:p>
    <w:bookmarkEnd w:id="50"/>
    <w:bookmarkStart w:id="51" w:name="neurologico"/>
    <w:p>
      <w:pPr>
        <w:pStyle w:val="Heading3"/>
      </w:pPr>
      <w:r>
        <w:t xml:space="preserve">Neurologico</w:t>
      </w:r>
    </w:p>
    <w:p>
      <w:pPr>
        <w:pStyle w:val="FirstParagraph"/>
      </w:pPr>
      <w:r>
        <w:rPr>
          <w:b/>
          <w:bCs/>
        </w:rPr>
        <w:t xml:space="preserve">Cosa governa qui.</w:t>
      </w:r>
      <w:r>
        <w:t xml:space="preserve"> </w:t>
      </w:r>
      <w:r>
        <w:t xml:space="preserve">Il calibro della mucosa, la secrezione e la percezione del dolore facciale. È il modello con il razionale anatomico migliore, e dopo la correzione del bersaglio segmentale è anche il più utilizzabile.</w:t>
      </w:r>
      <w:r>
        <w:t xml:space="preserve"> </w:t>
      </w:r>
      <w:r>
        <w:rPr>
          <w:b/>
          <w:bCs/>
        </w:rPr>
        <w:t xml:space="preserve">Quali meccanismi.</w:t>
      </w:r>
      <w:r>
        <w:t xml:space="preserve"> </w:t>
      </w:r>
      <w:r>
        <w:t xml:space="preserve">Il quarto interamente; il sesto attraverso la convergenza trigemino-cervicale; il terzo, per quel tanto di alleggerimento che passa dal dolore e non dall’ostio.</w:t>
      </w:r>
    </w:p>
    <w:p>
      <w:pPr>
        <w:pStyle w:val="BodyText"/>
      </w:pPr>
      <w:r>
        <w:rPr>
          <w:b/>
          <w:bCs/>
        </w:rPr>
        <w:t xml:space="preserve">Gli attori.</w:t>
      </w:r>
      <w:r>
        <w:t xml:space="preserve"> </w:t>
      </w:r>
      <w:r>
        <w:t xml:space="preserve">Per il</w:t>
      </w:r>
      <w:r>
        <w:t xml:space="preserve"> </w:t>
      </w:r>
      <w:r>
        <w:rPr>
          <w:b/>
          <w:bCs/>
        </w:rPr>
        <w:t xml:space="preserve">calibro</w:t>
      </w:r>
      <w:r>
        <w:t xml:space="preserve">: il ganglio cervicale superiore e — dove sta il rifornimento pregangliare — la giunzione cervico-toracica, la prima e la seconda costa, l’alto torace. Per il</w:t>
      </w:r>
      <w:r>
        <w:t xml:space="preserve"> </w:t>
      </w:r>
      <w:r>
        <w:rPr>
          <w:b/>
          <w:bCs/>
        </w:rPr>
        <w:t xml:space="preserve">dolore</w:t>
      </w:r>
      <w:r>
        <w:t xml:space="preserve">: trigemino, nucleo trigemino-cervicale, C1-C3, masseteri, temporali, sotto-occipitali. Per la</w:t>
      </w:r>
      <w:r>
        <w:t xml:space="preserve"> </w:t>
      </w:r>
      <w:r>
        <w:rPr>
          <w:b/>
          <w:bCs/>
        </w:rPr>
        <w:t xml:space="preserve">sensazione di pervietà</w:t>
      </w:r>
      <w:r>
        <w:t xml:space="preserve">: le afferenze trigeminali di flusso e temperatura.</w:t>
      </w:r>
      <w:r>
        <w:t xml:space="preserve"> </w:t>
      </w:r>
      <w:r>
        <w:rPr>
          <w:b/>
          <w:bCs/>
        </w:rPr>
        <w:t xml:space="preserve">I segnali.</w:t>
      </w:r>
      <w:r>
        <w:t xml:space="preserve"> </w:t>
      </w:r>
      <w:r>
        <w:t xml:space="preserve">Ostruzione alternante e posturale; sintomi che cambiano con lo stato di attivazione; dolore facciale riprodotto da punti muscolari cervicali; allodinia del viso.</w:t>
      </w:r>
    </w:p>
    <w:p>
      <w:pPr>
        <w:pStyle w:val="BlockText"/>
      </w:pPr>
      <w:r>
        <w:rPr>
          <w:b/>
          <w:bCs/>
        </w:rPr>
        <w:t xml:space="preserve">Quanto è solido:</w:t>
      </w:r>
      <w:r>
        <w:t xml:space="preserve"> </w:t>
      </w:r>
      <w:r>
        <w:t xml:space="preserve">l’etichetta si spezza. Che il simpatico cervicale comandi il calibro della mucosa nasale è</w:t>
      </w:r>
      <w:r>
        <w:t xml:space="preserve"> </w:t>
      </w:r>
      <w:r>
        <w:rPr>
          <w:b/>
          <w:bCs/>
        </w:rPr>
        <w:t xml:space="preserve">DIMOSTRATO nell’animale</w:t>
      </w:r>
      <w:r>
        <w:t xml:space="preserve"> </w:t>
      </w:r>
      <w:r>
        <w:rPr>
          <w:i/>
          <w:iCs/>
        </w:rPr>
        <w:t xml:space="preserve">(studi solidi, ma su cane con neurectomie selettive)</w:t>
      </w:r>
      <w:r>
        <w:t xml:space="preserve">, con la precisazione che la sezione sotto il ganglio non ha prodotto effetto (Su, 1988, PMID 3348753). Che la terapia manuale spinale produca ipoalgesia anche in siti lontani dal punto trattato è</w:t>
      </w:r>
      <w:r>
        <w:t xml:space="preserve"> </w:t>
      </w:r>
      <w:r>
        <w:rPr>
          <w:b/>
          <w:bCs/>
        </w:rPr>
        <w:t xml:space="preserve">PROBABILE</w:t>
      </w:r>
      <w:r>
        <w:t xml:space="preserve"> </w:t>
      </w:r>
      <w:r>
        <w:rPr>
          <w:i/>
          <w:iCs/>
        </w:rPr>
        <w:t xml:space="preserve">(razionale forte, prove parziali)</w:t>
      </w:r>
      <w:r>
        <w:t xml:space="preserve"> </w:t>
      </w:r>
      <w:r>
        <w:t xml:space="preserve">su venti studi (Coronado, 2012, PMID 22296867) — misurato su dolore muscolo-scheletrico e con stimoli sperimentali, non su pressione facciale da rinosinusite: il salto è di popolazione e di bersaglio. Che il nostro tocco regoli il tono simpatico nasale nella direzione voluta è</w:t>
      </w:r>
      <w:r>
        <w:t xml:space="preserve"> </w:t>
      </w:r>
      <w:r>
        <w:rPr>
          <w:b/>
          <w:bCs/>
        </w:rPr>
        <w:t xml:space="preserve">IPOTESI</w:t>
      </w:r>
      <w:r>
        <w:t xml:space="preserve"> </w:t>
      </w:r>
      <w:r>
        <w:rPr>
          <w:i/>
          <w:iCs/>
        </w:rPr>
        <w:t xml:space="preserve">(meccanismo coerente, nessuno studio)</w:t>
      </w:r>
      <w:r>
        <w:t xml:space="preserve">.</w:t>
      </w:r>
    </w:p>
    <w:bookmarkEnd w:id="51"/>
    <w:bookmarkStart w:id="52" w:name="metabolico-energetico"/>
    <w:p>
      <w:pPr>
        <w:pStyle w:val="Heading3"/>
      </w:pPr>
      <w:r>
        <w:t xml:space="preserve">Metabolico-Energetico</w:t>
      </w:r>
    </w:p>
    <w:p>
      <w:pPr>
        <w:pStyle w:val="FirstParagraph"/>
      </w:pPr>
      <w:r>
        <w:rPr>
          <w:b/>
          <w:bCs/>
        </w:rPr>
        <w:t xml:space="preserve">Cosa governa qui.</w:t>
      </w:r>
      <w:r>
        <w:t xml:space="preserve"> </w:t>
      </w:r>
      <w:r>
        <w:t xml:space="preserve">Il carico infiammatorio, le esposizioni e le comorbilità che modificano il decorso, e che non si lavorano con le mani.</w:t>
      </w:r>
      <w:r>
        <w:t xml:space="preserve"> </w:t>
      </w:r>
      <w:r>
        <w:rPr>
          <w:b/>
          <w:bCs/>
        </w:rPr>
        <w:t xml:space="preserve">Quali meccanismi.</w:t>
      </w:r>
      <w:r>
        <w:t xml:space="preserve"> </w:t>
      </w:r>
      <w:r>
        <w:rPr>
          <w:b/>
          <w:bCs/>
        </w:rPr>
        <w:t xml:space="preserve">Il primo, come lente di lettura:</w:t>
      </w:r>
      <w:r>
        <w:t xml:space="preserve"> </w:t>
      </w:r>
      <w:r>
        <w:t xml:space="preserve">l’infiammazione della mucosa è il motore della malattia, e questo è il modello che lo interroga. Il quinto in parte, per la componente di recupero.</w:t>
      </w:r>
      <w:r>
        <w:t xml:space="preserve"> </w:t>
      </w:r>
      <w:r>
        <w:rPr>
          <w:b/>
          <w:bCs/>
        </w:rPr>
        <w:t xml:space="preserve">Attraverso questa lente non passa nessuna leva manuale: sul primo non ne esiste alcuna, sul quinto la leva c’è ma è indiretta e sta sotto il Neurologico e il Comportamentale.</w:t>
      </w:r>
      <w:r>
        <w:t xml:space="preserve"> </w:t>
      </w:r>
      <w:r>
        <w:rPr>
          <w:b/>
          <w:bCs/>
        </w:rPr>
        <w:t xml:space="preserve">Gli attori.</w:t>
      </w:r>
      <w:r>
        <w:t xml:space="preserve"> </w:t>
      </w:r>
      <w:r>
        <w:t xml:space="preserve">Fumo, esposizione professionale, inquinamento, alcol, sonno, asma e reflusso.</w:t>
      </w:r>
      <w:r>
        <w:t xml:space="preserve"> </w:t>
      </w:r>
      <w:r>
        <w:rPr>
          <w:b/>
          <w:bCs/>
        </w:rPr>
        <w:t xml:space="preserve">I segnali.</w:t>
      </w:r>
      <w:r>
        <w:t xml:space="preserve"> </w:t>
      </w:r>
      <w:r>
        <w:t xml:space="preserve">Fumatore attivo o passivo; lavoro con polveri o solventi; peggioramento con l’alcol; asma o BPCO note.</w:t>
      </w:r>
    </w:p>
    <w:p>
      <w:pPr>
        <w:pStyle w:val="BlockText"/>
      </w:pPr>
      <w:r>
        <w:rPr>
          <w:b/>
          <w:bCs/>
        </w:rPr>
        <w:t xml:space="preserve">Quanto è solido:</w:t>
      </w:r>
      <w:r>
        <w:t xml:space="preserve"> </w:t>
      </w:r>
      <w:r>
        <w:t xml:space="preserve">l’etichetta si spezza. Che il fumo sia associato alla rinosinusite cronica è</w:t>
      </w:r>
      <w:r>
        <w:t xml:space="preserve"> </w:t>
      </w:r>
      <w:r>
        <w:rPr>
          <w:b/>
          <w:bCs/>
        </w:rPr>
        <w:t xml:space="preserve">DIMOSTRATO</w:t>
      </w:r>
      <w:r>
        <w:t xml:space="preserve"> </w:t>
      </w:r>
      <w:r>
        <w:rPr>
          <w:i/>
          <w:iCs/>
        </w:rPr>
        <w:t xml:space="preserve">(studi sull’uomo, solidi)</w:t>
      </w:r>
      <w:r>
        <w:t xml:space="preserve"> </w:t>
      </w:r>
      <w:r>
        <w:t xml:space="preserve">— rapporto di probabilità (</w:t>
      </w:r>
      <w:r>
        <w:rPr>
          <w:i/>
          <w:iCs/>
        </w:rPr>
        <w:t xml:space="preserve">odds ratio</w:t>
      </w:r>
      <w:r>
        <w:t xml:space="preserve">, OR) 1,7 su 57.128 adulti (Hastan, 2011, PMID 21605125) — ma è un’associazione trasversale, non un decorso misurato. Che modificare queste esposizioni sposti la prognosi di</w:t>
      </w:r>
      <w:r>
        <w:t xml:space="preserve"> </w:t>
      </w:r>
      <w:r>
        <w:rPr>
          <w:b/>
          <w:bCs/>
        </w:rPr>
        <w:t xml:space="preserve">questo</w:t>
      </w:r>
      <w:r>
        <w:t xml:space="preserve"> </w:t>
      </w:r>
      <w:r>
        <w:t xml:space="preserve">paziente è</w:t>
      </w:r>
      <w:r>
        <w:t xml:space="preserve"> </w:t>
      </w:r>
      <w:r>
        <w:rPr>
          <w:b/>
          <w:bCs/>
        </w:rPr>
        <w:t xml:space="preserve">IPOTESI</w:t>
      </w:r>
      <w:r>
        <w:t xml:space="preserve"> </w:t>
      </w:r>
      <w:r>
        <w:rPr>
          <w:i/>
          <w:iCs/>
        </w:rPr>
        <w:t xml:space="preserve">(meccanismo coerente, nessuno studio)</w:t>
      </w:r>
      <w:r>
        <w:t xml:space="preserve">.</w:t>
      </w:r>
      <w:r>
        <w:t xml:space="preserve"> </w:t>
      </w:r>
      <w:r>
        <w:rPr>
          <w:b/>
          <w:bCs/>
        </w:rPr>
        <w:t xml:space="preserve">Nessuna di queste leve si lavora con le mani: si valutano, si nominano e si rinviano</w:t>
      </w:r>
      <w:r>
        <w:t xml:space="preserve"> </w:t>
      </w:r>
      <w:r>
        <w:t xml:space="preserve">— al curante e allo specialista.</w:t>
      </w:r>
    </w:p>
    <w:p>
      <w:pPr>
        <w:pStyle w:val="BlockText"/>
      </w:pPr>
      <w:r>
        <w:rPr>
          <w:b/>
          <w:bCs/>
        </w:rPr>
        <w:t xml:space="preserve">Cosa cambia per te.</w:t>
      </w:r>
      <w:r>
        <w:t xml:space="preserve"> </w:t>
      </w:r>
      <w:r>
        <w:t xml:space="preserve">Nel fumatore l’attesa sul marker si allunga, e va detto</w:t>
      </w:r>
      <w:r>
        <w:t xml:space="preserve"> </w:t>
      </w:r>
      <w:r>
        <w:rPr>
          <w:b/>
          <w:bCs/>
        </w:rPr>
        <w:t xml:space="preserve">prima</w:t>
      </w:r>
      <w:r>
        <w:t xml:space="preserve"> </w:t>
      </w:r>
      <w:r>
        <w:t xml:space="preserve">di fissare la data di revisione. Il fumo entra poi nella lettera al curante, insieme al reperto.</w:t>
      </w:r>
    </w:p>
    <w:bookmarkEnd w:id="52"/>
    <w:bookmarkStart w:id="53"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Quanto pesa il sintomo a parità di malattia, l’aderenza al farmaco e ai lavaggi, il rapporto con lo spray.</w:t>
      </w:r>
      <w:r>
        <w:t xml:space="preserve"> </w:t>
      </w:r>
      <w:r>
        <w:rPr>
          <w:b/>
          <w:bCs/>
        </w:rPr>
        <w:t xml:space="preserve">Quali meccanismi.</w:t>
      </w:r>
      <w:r>
        <w:t xml:space="preserve"> </w:t>
      </w:r>
      <w:r>
        <w:t xml:space="preserve">Il quinto e il sesto, attraverso la soglia di percezione e il comportamento.</w:t>
      </w:r>
      <w:r>
        <w:t xml:space="preserve"> </w:t>
      </w:r>
      <w:r>
        <w:rPr>
          <w:b/>
          <w:bCs/>
        </w:rPr>
        <w:t xml:space="preserve">I segnali.</w:t>
      </w:r>
      <w:r>
        <w:t xml:space="preserve"> </w:t>
      </w:r>
      <w:r>
        <w:t xml:space="preserve">Uso quotidiano del decongestionante da mesi; sintomi che si spostano e si moltiplicano; percorso lungo con molte diagnosi; paura dell’intervento.</w:t>
      </w:r>
    </w:p>
    <w:p>
      <w:pPr>
        <w:pStyle w:val="BodyText"/>
      </w:pPr>
      <w:r>
        <w:rPr>
          <w:b/>
          <w:bCs/>
        </w:rPr>
        <w:t xml:space="preserve">Gli attori.</w:t>
      </w:r>
      <w:r>
        <w:t xml:space="preserve"> </w:t>
      </w:r>
      <w:r>
        <w:t xml:space="preserve">Aspettativa, alleanza terapeutica, catastrofizzazione, abitudini di autotrattamento. E una voce da nominare perché è misurata:</w:t>
      </w:r>
      <w:r>
        <w:t xml:space="preserve"> </w:t>
      </w:r>
      <w:r>
        <w:rPr>
          <w:b/>
          <w:bCs/>
        </w:rPr>
        <w:t xml:space="preserve">depressione e ansia in comorbilità</w:t>
      </w:r>
      <w:r>
        <w:t xml:space="preserve">. Su 22 studi e 40.956 pazienti la prevalenza aggregata è del 25,2% e del 28,9% (Chen, 2023, PMID 35230890). Un paziente su quattro ha una depressione diagnosticabile. Chi non lo sa legge quel paziente come un ansioso da rassicurare, invece che come qualcuno da nominare al curante.</w:t>
      </w:r>
      <w:r>
        <w:t xml:space="preserve"> </w:t>
      </w:r>
      <w:r>
        <w:rPr>
          <w:b/>
          <w:bCs/>
        </w:rPr>
        <w:t xml:space="preserve">Riconoscerle e nominarle, non interpretarle.</w:t>
      </w:r>
    </w:p>
    <w:p>
      <w:pPr>
        <w:pStyle w:val="BlockText"/>
      </w:pPr>
      <w:r>
        <w:rPr>
          <w:b/>
          <w:bCs/>
        </w:rPr>
        <w:t xml:space="preserve">Quanto è solido:</w:t>
      </w:r>
      <w:r>
        <w:t xml:space="preserve"> </w:t>
      </w:r>
      <w:r>
        <w:t xml:space="preserve">l’etichetta si spezza. Che i fattori contestuali modifichino l’esito dei trattamenti fisici è</w:t>
      </w:r>
      <w:r>
        <w:t xml:space="preserve"> </w:t>
      </w:r>
      <w:r>
        <w:rPr>
          <w:b/>
          <w:bCs/>
        </w:rPr>
        <w:t xml:space="preserve">DIMOSTRATO</w:t>
      </w:r>
      <w:r>
        <w:t xml:space="preserve"> </w:t>
      </w:r>
      <w:r>
        <w:rPr>
          <w:i/>
          <w:iCs/>
        </w:rPr>
        <w:t xml:space="preserve">(studi sull’uomo, solidi)</w:t>
      </w:r>
      <w:r>
        <w:t xml:space="preserve"> </w:t>
      </w:r>
      <w:r>
        <w:t xml:space="preserve">nel campo riabilitativo (Testa e Rossettini, 2016, PMID 27133031) — misurato su popolazioni muscolo-scheletriche, non su rinosinusite cronica. Che l’educazione del paziente su tecnica e aderenza cambi il decorso di questa malattia è</w:t>
      </w:r>
      <w:r>
        <w:t xml:space="preserve"> </w:t>
      </w:r>
      <w:r>
        <w:rPr>
          <w:b/>
          <w:bCs/>
        </w:rPr>
        <w:t xml:space="preserve">PROBABILE</w:t>
      </w:r>
      <w:r>
        <w:t xml:space="preserve"> </w:t>
      </w:r>
      <w:r>
        <w:rPr>
          <w:i/>
          <w:iCs/>
        </w:rPr>
        <w:t xml:space="preserve">(razionale forte, prove parziali)</w:t>
      </w:r>
      <w:r>
        <w:t xml:space="preserve">, e la fonte non è un consenso. Nel più grande studio randomizzato di cure primarie su questi sintomi</w:t>
      </w:r>
      <w:r>
        <w:t xml:space="preserve"> </w:t>
      </w:r>
      <w:r>
        <w:rPr>
          <w:b/>
          <w:bCs/>
        </w:rPr>
        <w:t xml:space="preserve">quello che è stato sorteggiato era una strategia di consiglio</w:t>
      </w:r>
      <w:r>
        <w:t xml:space="preserve">, e il consiglio con dimostrazione ha prodotto un beneficio misurabile a tre e a sei mesi (Little, 2016, PMID 27431306, 871 adulti). Il documento europeo lo raccomanda anche sulla base del consenso (EPOS2020, PMID 32077450).</w:t>
      </w:r>
    </w:p>
    <w:p>
      <w:pPr>
        <w:pStyle w:val="FirstParagraph"/>
      </w:pPr>
      <w:r>
        <w:rPr>
          <w:b/>
          <w:bCs/>
        </w:rPr>
        <w:t xml:space="preserve">Le tre cose da ricordare, più una</w:t>
      </w:r>
    </w:p>
    <w:p>
      <w:pPr>
        <w:pStyle w:val="Compact"/>
        <w:numPr>
          <w:ilvl w:val="0"/>
          <w:numId w:val="1024"/>
        </w:numPr>
      </w:pPr>
      <w:r>
        <w:t xml:space="preserve">Due modelli reggono davvero — Neurologico e Comportamentale — e nessuno dei due lavora sul seno: lavorano sul calibro, sul dolore e sul carico. Quando accendono i segnali insieme, il pareggio lo scioglie la gerarchia del capitolo che segue: si indaga da monte.</w:t>
      </w:r>
    </w:p>
    <w:p>
      <w:pPr>
        <w:pStyle w:val="Compact"/>
        <w:numPr>
          <w:ilvl w:val="0"/>
          <w:numId w:val="1024"/>
        </w:numPr>
      </w:pPr>
      <w:r>
        <w:t xml:space="preserve">Il Metabolico-Energetico non dà una leva manuale: dà la lente sul meccanismo che comanda, e una domanda da fare a voce alta — quanta parte di questo caso è fumo, lavoro e comorbilità.</w:t>
      </w:r>
    </w:p>
    <w:p>
      <w:pPr>
        <w:pStyle w:val="Compact"/>
        <w:numPr>
          <w:ilvl w:val="0"/>
          <w:numId w:val="1024"/>
        </w:numPr>
      </w:pPr>
      <w:r>
        <w:t xml:space="preserve">Il Respiratorio-Circolatorio è quello che il razionale classico invoca di più e quello con meno misure cliniche: dichiararlo per intero è ciò che rende credibile il Neurologico.</w:t>
      </w:r>
    </w:p>
    <w:p>
      <w:pPr>
        <w:pStyle w:val="Compact"/>
        <w:numPr>
          <w:ilvl w:val="0"/>
          <w:numId w:val="1024"/>
        </w:numPr>
      </w:pPr>
      <w:r>
        <w:rPr>
          <w:b/>
          <w:bCs/>
        </w:rPr>
        <w:t xml:space="preserve">Perché ci sei tu.</w:t>
      </w:r>
      <w:r>
        <w:t xml:space="preserve"> </w:t>
      </w:r>
      <w:r>
        <w:t xml:space="preserve">Tutte le fibre simpatiche postgangliari della mucosa nasale vengono dal ganglio cervicale superiore omolaterale (Su, 1988, PMID 3348753, cane), e i pregangliari che lo riforniscono nascono in T1-T4. Questo ti autorizza a considerare collo e alto torace un piano che comanda il calibro nasale, e a valutarlo sempre. Non ti autorizza a dire che il tuo tocco lo regola come vuoi, né a cercare un ganglio con le dita.</w:t>
      </w:r>
    </w:p>
    <w:p>
      <w:r>
        <w:pict>
          <v:rect style="width:0;height:1.5pt" o:hralign="center" o:hrstd="t" o:hr="t"/>
        </w:pict>
      </w:r>
    </w:p>
    <w:bookmarkEnd w:id="53"/>
    <w:bookmarkEnd w:id="54"/>
    <w:bookmarkStart w:id="61"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su questa condizione la domanda non è</w:t>
      </w:r>
      <w:r>
        <w:t xml:space="preserve"> </w:t>
      </w:r>
      <w:r>
        <w:t xml:space="preserve">“quale tecnica”</w:t>
      </w:r>
      <w:r>
        <w:t xml:space="preserve">, è</w:t>
      </w:r>
      <w:r>
        <w:t xml:space="preserve"> </w:t>
      </w:r>
      <w:r>
        <w:t xml:space="preserve">“quale dei sei meccanismi sta consumando più capacità di adattamento in questo paziente</w:t>
      </w:r>
      <w:r>
        <w:t xml:space="preserve"> </w:t>
      </w:r>
      <w:r>
        <w:rPr>
          <w:b/>
          <w:bCs/>
        </w:rPr>
        <w:t xml:space="preserve">fra quelli su cui hai accesso</w:t>
      </w:r>
      <w:r>
        <w:t xml:space="preserve">”</w:t>
      </w:r>
      <w:r>
        <w:t xml:space="preserve"> </w:t>
      </w:r>
      <w:r>
        <w:t xml:space="preserve">— e la risposta cambia completamente cosa misuri.</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e per questo porta sempre l’etichetta RAGIONAMENTO. 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rimisuri dopo, per sapere se la tua ipotesi era giusta. Non è il sintomo del paziente.</w:t>
      </w:r>
    </w:p>
    <w:p>
      <w:pPr>
        <w:pStyle w:val="FirstParagraph"/>
      </w:pPr>
      <w:r>
        <w:rPr>
          <w:b/>
          <w:bCs/>
        </w:rPr>
        <w:t xml:space="preserve">Due parole che non vanno confuse.</w:t>
      </w:r>
      <w:r>
        <w:t xml:space="preserve"> </w:t>
      </w:r>
      <w:r>
        <w:t xml:space="preserve">Il</w:t>
      </w:r>
      <w:r>
        <w:t xml:space="preserve"> </w:t>
      </w:r>
      <w:r>
        <w:rPr>
          <w:b/>
          <w:bCs/>
        </w:rPr>
        <w:t xml:space="preserve">motore della malattia</w:t>
      </w:r>
      <w:r>
        <w:t xml:space="preserve"> </w:t>
      </w:r>
      <w:r>
        <w:t xml:space="preserve">è l’infiammazione della mucosa: è un fatto di patologia, uguale in tutti i pazienti, e non è il tuo. Il</w:t>
      </w:r>
      <w:r>
        <w:t xml:space="preserve"> </w:t>
      </w:r>
      <w:r>
        <w:rPr>
          <w:b/>
          <w:bCs/>
        </w:rPr>
        <w:t xml:space="preserve">sistema dominante</w:t>
      </w:r>
      <w:r>
        <w:t xml:space="preserve"> </w:t>
      </w:r>
      <w:r>
        <w:t xml:space="preserve">è di questo paziente. La tua domanda è la seconda, sempre.</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tutto questo capitolo. È il modo in cui decidiamo da dove partire, non una dimostrazione di come funzioni la malattia.</w:t>
      </w:r>
    </w:p>
    <w:bookmarkStart w:id="55" w:name="la-punta-e-il-sommerso"/>
    <w:p>
      <w:pPr>
        <w:pStyle w:val="Heading3"/>
      </w:pPr>
      <w:r>
        <w:t xml:space="preserve">La punta e il sommerso</w:t>
      </w:r>
    </w:p>
    <w:p>
      <w:pPr>
        <w:pStyle w:val="FirstParagraph"/>
      </w:pPr>
      <w:r>
        <w:t xml:space="preserve">Il paziente porta sempre la stessa punta: naso chiuso e testa piena. Il sommerso cambia, e con lui cambia tutto.</w:t>
      </w:r>
    </w:p>
    <w:p>
      <w:pPr>
        <w:pStyle w:val="BodyText"/>
      </w:pPr>
      <w:r>
        <w:rPr>
          <w:b/>
          <w:bCs/>
        </w:rPr>
        <w:t xml:space="preserve">Paziente A — il sommerso è la mucosa.</w:t>
      </w:r>
      <w:r>
        <w:t xml:space="preserve"> </w:t>
      </w:r>
      <w:r>
        <w:t xml:space="preserve">Sintomi bilaterali continui, olfatto ridotto, asma, risposta parziale al cortisonico: il piano che comanda è quello che non hai.</w:t>
      </w:r>
      <w:r>
        <w:t xml:space="preserve"> </w:t>
      </w:r>
      <w:r>
        <w:rPr>
          <w:b/>
          <w:bCs/>
        </w:rPr>
        <w:t xml:space="preserve">Cosa fai:</w:t>
      </w:r>
      <w:r>
        <w:t xml:space="preserve"> </w:t>
      </w:r>
      <w:r>
        <w:t xml:space="preserve">apri il canale medico prima della prima seduta, lavori sul carico e insegni il lavaggio nasale.</w:t>
      </w:r>
      <w:r>
        <w:t xml:space="preserve"> </w:t>
      </w:r>
      <w:r>
        <w:rPr>
          <w:b/>
          <w:bCs/>
        </w:rPr>
        <w:t xml:space="preserve">Il marker</w:t>
      </w:r>
      <w:r>
        <w:t xml:space="preserve"> </w:t>
      </w:r>
      <w:r>
        <w:t xml:space="preserve">è il controllo clinico EPOS a fine ciclo. Scrivi in cartella che il bersaglio è il carico e non la malattia, e lo dici al paziente con queste parole.</w:t>
      </w:r>
    </w:p>
    <w:p>
      <w:pPr>
        <w:pStyle w:val="BodyText"/>
      </w:pPr>
      <w:r>
        <w:rPr>
          <w:b/>
          <w:bCs/>
        </w:rPr>
        <w:t xml:space="preserve">Paziente B — il sommerso è la regolazione del calibro.</w:t>
      </w:r>
      <w:r>
        <w:t xml:space="preserve"> </w:t>
      </w:r>
      <w:r>
        <w:t xml:space="preserve">Ostruzione che si alterna, cambia con la posizione e con la giornata, referti poveri, sintomi che seguono lo stress e il tempo. Il piano che comanda è il Neurologico, ed è tuo.</w:t>
      </w:r>
      <w:r>
        <w:t xml:space="preserve"> </w:t>
      </w:r>
      <w:r>
        <w:rPr>
          <w:b/>
          <w:bCs/>
        </w:rPr>
        <w:t xml:space="preserve">Cosa fai:</w:t>
      </w:r>
      <w:r>
        <w:t xml:space="preserve"> </w:t>
      </w:r>
      <w:r>
        <w:t xml:space="preserve">lavori sul piano cervicale e sulla giunzione cervico-toracica, per i reperti che trovi.</w:t>
      </w:r>
    </w:p>
    <w:p>
      <w:pPr>
        <w:pStyle w:val="BlockText"/>
      </w:pPr>
      <w:r>
        <w:rPr>
          <w:b/>
          <w:bCs/>
        </w:rPr>
        <w:t xml:space="preserve">Cosa cambia per te.</w:t>
      </w:r>
      <w:r>
        <w:t xml:space="preserve"> </w:t>
      </w:r>
      <w:r>
        <w:t xml:space="preserve">La verifica qui va costruita con attenzione: è il punto in cui è più facile darsi ragione da soli. Il flusso nasale è la lettura diretta del piano che hai appena trattato. Quindi il PNIF preso</w:t>
      </w:r>
      <w:r>
        <w:t xml:space="preserve"> </w:t>
      </w:r>
      <w:r>
        <w:rPr>
          <w:b/>
          <w:bCs/>
        </w:rPr>
        <w:t xml:space="preserve">a fine seduta</w:t>
      </w:r>
      <w:r>
        <w:t xml:space="preserve"> </w:t>
      </w:r>
      <w:r>
        <w:t xml:space="preserve">è un</w:t>
      </w:r>
      <w:r>
        <w:t xml:space="preserve"> </w:t>
      </w:r>
      <w:r>
        <w:rPr>
          <w:b/>
          <w:bCs/>
        </w:rPr>
        <w:t xml:space="preserve">effetto di stato</w:t>
      </w:r>
      <w:r>
        <w:t xml:space="preserve">: si annota e non emette verdetti. Il paziente si è appena rialzato dal lettino, e quel cambio di posizione alza il numero da solo. Il PNIF diventa chiave di volta in una sola forma:</w:t>
      </w:r>
      <w:r>
        <w:t xml:space="preserve"> </w:t>
      </w:r>
      <w:r>
        <w:rPr>
          <w:b/>
          <w:bCs/>
        </w:rPr>
        <w:t xml:space="preserve">preso alla seduta successiva, prima di toccare, confrontato con lo stesso momento del basale.</w:t>
      </w:r>
      <w:r>
        <w:t xml:space="preserve"> </w:t>
      </w:r>
      <w:r>
        <w:t xml:space="preserve">Se quella condizione non è garantita, la chiave di volta è un’altra: il controllo clinico EPOS a distanza, oppure le notti a bocca secca.</w:t>
      </w:r>
    </w:p>
    <w:p>
      <w:pPr>
        <w:pStyle w:val="FirstParagraph"/>
      </w:pPr>
      <w:r>
        <w:rPr>
          <w:b/>
          <w:bCs/>
        </w:rPr>
        <w:t xml:space="preserve">Paziente C — il sommerso è il livello di attivazione.</w:t>
      </w:r>
      <w:r>
        <w:t xml:space="preserve"> </w:t>
      </w:r>
      <w:r>
        <w:t xml:space="preserve">Sintomo agganciato a un evento di vita, ipervigilanza sul respiro, controllo continuo delle narici, uso compulsivo dello spray, sonno rotto da mesi.</w:t>
      </w:r>
      <w:r>
        <w:t xml:space="preserve"> </w:t>
      </w:r>
      <w:r>
        <w:rPr>
          <w:b/>
          <w:bCs/>
        </w:rPr>
        <w:t xml:space="preserve">Non è un capolinea: è l’indicazione più chiara che esista per la leva che agisce sull’attivazione.</w:t>
      </w:r>
    </w:p>
    <w:p>
      <w:pPr>
        <w:pStyle w:val="BodyText"/>
      </w:pPr>
      <w:r>
        <w:rPr>
          <w:b/>
          <w:bCs/>
        </w:rPr>
        <w:t xml:space="preserve">Cosa fai:</w:t>
      </w:r>
      <w:r>
        <w:t xml:space="preserve"> </w:t>
      </w:r>
      <w:r>
        <w:t xml:space="preserve">lavori su quello per primo — contatto lento, ritmo del respiro, tempo dedicato, e la spiegazione che gli toglie di dosso la paura del tumore che non ti ha detto di avere. Le etichette sono quelle del capitolo delle leve:</w:t>
      </w:r>
      <w:r>
        <w:t xml:space="preserve"> </w:t>
      </w:r>
      <w:r>
        <w:rPr>
          <w:b/>
          <w:bCs/>
        </w:rPr>
        <w:t xml:space="preserve">IPOTESI</w:t>
      </w:r>
      <w:r>
        <w:t xml:space="preserve"> </w:t>
      </w:r>
      <w:r>
        <w:t xml:space="preserve">sul meccanismo autonomico;</w:t>
      </w:r>
      <w:r>
        <w:t xml:space="preserve"> </w:t>
      </w:r>
      <w:r>
        <w:rPr>
          <w:b/>
          <w:bCs/>
        </w:rPr>
        <w:t xml:space="preserve">PROBABILE</w:t>
      </w:r>
      <w:r>
        <w:t xml:space="preserve"> </w:t>
      </w:r>
      <w:r>
        <w:t xml:space="preserve">sull’ipoalgesia come meccanismo, e</w:t>
      </w:r>
      <w:r>
        <w:t xml:space="preserve"> </w:t>
      </w:r>
      <w:r>
        <w:rPr>
          <w:b/>
          <w:bCs/>
        </w:rPr>
        <w:t xml:space="preserve">IPOTESI</w:t>
      </w:r>
      <w:r>
        <w:t xml:space="preserve"> </w:t>
      </w:r>
      <w:r>
        <w:t xml:space="preserve">sulla sua ricaduta sul dolore facciale di questo paziente. Tempi reali: effetto di stato dentro la seduta, soglia in settimane.</w:t>
      </w:r>
      <w:r>
        <w:t xml:space="preserve"> </w:t>
      </w:r>
      <w:r>
        <w:rPr>
          <w:b/>
          <w:bCs/>
        </w:rPr>
        <w:t xml:space="preserve">Il marker qui non è il naso</w:t>
      </w:r>
      <w:r>
        <w:t xml:space="preserve"> </w:t>
      </w:r>
      <w:r>
        <w:t xml:space="preserve">— abbassare l’attivazione, sul quarto meccanismo, lo chiude invece di aprirlo. Il marker è il numero di notti su sette a bocca secca.</w:t>
      </w:r>
    </w:p>
    <w:p>
      <w:pPr>
        <w:pStyle w:val="BlockText"/>
      </w:pPr>
      <w:r>
        <w:rPr>
          <w:b/>
          <w:bCs/>
        </w:rPr>
        <w:t xml:space="preserve">Cosa cambia per te — B e C si somigliano.</w:t>
      </w:r>
      <w:r>
        <w:t xml:space="preserve"> </w:t>
      </w:r>
      <w:r>
        <w:t xml:space="preserve">Referti poveri tutti e due, sintomi che seguono lo stress tutti e due. Li separa una cosa sola. In B l’ostruzione si alterna e segue la posizione anche quando il paziente non ci sta pensando. In C il paziente controlla le narici mentre ti parla, e non smette. Se sbagli il verso, il marker è il primo a dirtelo al contrario: scegli il flusso nasale, abbassi l’attivazione, e vedi il naso chiudersi proprio mentre il paziente sta meglio.</w:t>
      </w:r>
    </w:p>
    <w:p>
      <w:pPr>
        <w:pStyle w:val="FirstParagraph"/>
      </w:pPr>
      <w:r>
        <w:rPr>
          <w:b/>
          <w:bCs/>
        </w:rPr>
        <w:t xml:space="preserve">Paziente D — il sommerso è la meccanica del flusso.</w:t>
      </w:r>
      <w:r>
        <w:t xml:space="preserve"> </w:t>
      </w:r>
      <w:r>
        <w:t xml:space="preserve">Respiro alto e corto, escursione toracica bassa, respiro orale anche di giorno, sintomi che migliorano camminando. È il paziente in cui la verifica funziona pulita.</w:t>
      </w:r>
    </w:p>
    <w:p>
      <w:pPr>
        <w:pStyle w:val="BodyText"/>
      </w:pPr>
      <w:r>
        <w:rPr>
          <w:b/>
          <w:bCs/>
        </w:rPr>
        <w:t xml:space="preserve">Cosa fai:</w:t>
      </w:r>
      <w:r>
        <w:t xml:space="preserve"> </w:t>
      </w:r>
      <w:r>
        <w:t xml:space="preserve">lavori sul torace, sul diaframma e sullo stretto toracico superiore.</w:t>
      </w:r>
      <w:r>
        <w:t xml:space="preserve"> </w:t>
      </w:r>
      <w:r>
        <w:rPr>
          <w:b/>
          <w:bCs/>
        </w:rPr>
        <w:t xml:space="preserve">Il marker è il flusso nasale.</w:t>
      </w:r>
      <w:r>
        <w:t xml:space="preserve"> </w:t>
      </w:r>
      <w:r>
        <w:t xml:space="preserve">Qui non è la lettura diretta di un tessuto che hai toccato, ma resta l’effetto atteso della leva, e il PNIF è sforzo-dipendente. Vale quindi come chiave di volta nella stessa forma del Paziente B:</w:t>
      </w:r>
      <w:r>
        <w:t xml:space="preserve"> </w:t>
      </w:r>
      <w:r>
        <w:rPr>
          <w:b/>
          <w:bCs/>
        </w:rPr>
        <w:t xml:space="preserve">preso alla seduta successiva prima di toccare</w:t>
      </w:r>
      <w:r>
        <w:t xml:space="preserve"> </w:t>
      </w:r>
      <w:r>
        <w:t xml:space="preserve">e a pari condizione. È la verifica più pulita che questo documento abbia.</w:t>
      </w:r>
    </w:p>
    <w:bookmarkEnd w:id="55"/>
    <w:bookmarkStart w:id="56" w:name="perché-si-indaga-da-monte"/>
    <w:p>
      <w:pPr>
        <w:pStyle w:val="Heading3"/>
      </w:pPr>
      <w:r>
        <w:t xml:space="preserve">Perché si indaga da monte</w:t>
      </w:r>
    </w:p>
    <w:p>
      <w:pPr>
        <w:pStyle w:val="FirstParagraph"/>
      </w:pPr>
      <w:r>
        <w:t xml:space="preserve">Il corpo sacrifica il comfort per proteggere le funzioni vitali. Quindi il piano che comanda è di norma il più a monte</w:t>
      </w:r>
      <w:r>
        <w:t xml:space="preserve"> </w:t>
      </w:r>
      <w:r>
        <w:rPr>
          <w:b/>
          <w:bCs/>
        </w:rPr>
        <w:t xml:space="preserve">sul piano funzionale</w:t>
      </w:r>
      <w:r>
        <w:t xml:space="preserve"> </w:t>
      </w:r>
      <w:r>
        <w:t xml:space="preserve">che risulti disfunzionale. «A monte» non è una coordinata anatomica: non vuol dire più vicino alla testa.</w:t>
      </w:r>
    </w:p>
    <w:p>
      <w:pPr>
        <w:pStyle w:val="BodyText"/>
      </w:pPr>
      <w:r>
        <w:t xml:space="preserve">Qui la gerarchia è questa:</w:t>
      </w:r>
      <w:r>
        <w:t xml:space="preserve"> </w:t>
      </w:r>
      <w:r>
        <w:rPr>
          <w:b/>
          <w:bCs/>
        </w:rPr>
        <w:t xml:space="preserve">infiammazione della mucosa</w:t>
      </w:r>
      <w:r>
        <w:t xml:space="preserve"> </w:t>
      </w:r>
      <w:r>
        <w:t xml:space="preserve">(motore della malattia, fuori dalle tue mani) →</w:t>
      </w:r>
      <w:r>
        <w:t xml:space="preserve"> </w:t>
      </w:r>
      <w:r>
        <w:rPr>
          <w:b/>
          <w:bCs/>
        </w:rPr>
        <w:t xml:space="preserve">regolazione autonomica e livello di attivazione</w:t>
      </w:r>
      <w:r>
        <w:t xml:space="preserve"> </w:t>
      </w:r>
      <w:r>
        <w:t xml:space="preserve">→</w:t>
      </w:r>
      <w:r>
        <w:t xml:space="preserve"> </w:t>
      </w:r>
      <w:r>
        <w:rPr>
          <w:b/>
          <w:bCs/>
        </w:rPr>
        <w:t xml:space="preserve">meccanica del flusso</w:t>
      </w:r>
      <w:r>
        <w:t xml:space="preserve"> </w:t>
      </w:r>
      <w:r>
        <w:t xml:space="preserve">→</w:t>
      </w:r>
      <w:r>
        <w:t xml:space="preserve"> </w:t>
      </w:r>
      <w:r>
        <w:rPr>
          <w:b/>
          <w:bCs/>
        </w:rPr>
        <w:t xml:space="preserve">meccanica del contenitore</w:t>
      </w:r>
      <w:r>
        <w:t xml:space="preserve">. Un paziente in allarme non risponde al lavoro sul contenitore. Ma un piano su cui lavorare ce l’hai lo stesso, ed è più a monte, non più in basso.</w:t>
      </w:r>
    </w:p>
    <w:bookmarkEnd w:id="56"/>
    <w:bookmarkStart w:id="57" w:name="la-prova-della-chiave-di-volta"/>
    <w:p>
      <w:pPr>
        <w:pStyle w:val="Heading3"/>
      </w:pPr>
      <w:r>
        <w:t xml:space="preserve">La prova della chiave di volta</w:t>
      </w:r>
    </w:p>
    <w:p>
      <w:pPr>
        <w:pStyle w:val="FirstParagraph"/>
      </w:pPr>
      <w:r>
        <w:t xml:space="preserve">Tratti in prova il piano che sospetti dominante, poi rivaluti.</w:t>
      </w:r>
      <w:r>
        <w:t xml:space="preserve"> </w:t>
      </w:r>
      <w:r>
        <w:rPr>
          <w:b/>
          <w:bCs/>
        </w:rPr>
        <w:t xml:space="preserve">Il marker che decide deve appartenere a un piano che non hai trattato, o a un momento in cui l’effetto immediato del tuo gesto è esaurito.</w:t>
      </w:r>
      <w:r>
        <w:t xml:space="preserve"> </w:t>
      </w:r>
      <w:r>
        <w:t xml:space="preserve">Se lavori sul viso e sul collo e poi rimisuri subito il flusso nasale, stai misurando l’effetto immediato del tuo gesto, non il cambiamento del sistema. Se lavori sul torace e sul diaframma, allora il flusso nasale</w:t>
      </w:r>
      <w:r>
        <w:t xml:space="preserve"> </w:t>
      </w:r>
      <w:r>
        <w:rPr>
          <w:b/>
          <w:bCs/>
        </w:rPr>
        <w:t xml:space="preserve">è</w:t>
      </w:r>
      <w:r>
        <w:t xml:space="preserve"> </w:t>
      </w:r>
      <w:r>
        <w:t xml:space="preserve">un piano che non hai toccato, e diventa la tua chiave di volta: è la lettera che ti fai rileggere da qualcuno che non l’ha scritta.</w:t>
      </w:r>
    </w:p>
    <w:p>
      <w:pPr>
        <w:pStyle w:val="BodyText"/>
      </w:pPr>
      <w:r>
        <w:t xml:space="preserve">Quando hai lavorato sul dolore c’è una terza via: la</w:t>
      </w:r>
      <w:r>
        <w:t xml:space="preserve"> </w:t>
      </w:r>
      <w:r>
        <w:rPr>
          <w:b/>
          <w:bCs/>
        </w:rPr>
        <w:t xml:space="preserve">soglia di pressione dolorosa con un algometro su un sito lontano e non trattato</w:t>
      </w:r>
      <w:r>
        <w:t xml:space="preserve"> </w:t>
      </w:r>
      <w:r>
        <w:t xml:space="preserve">(Coronado, 2012, PMID 22296867).</w:t>
      </w:r>
    </w:p>
    <w:p>
      <w:pPr>
        <w:pStyle w:val="BodyText"/>
      </w:pPr>
      <w:r>
        <w:rPr>
          <w:b/>
          <w:bCs/>
        </w:rPr>
        <w:t xml:space="preserve">E quando il marker non si muove.</w:t>
      </w:r>
      <w:r>
        <w:t xml:space="preserve"> </w:t>
      </w:r>
      <w:r>
        <w:t xml:space="preserve">Distingui i due casi, perché dicono cose opposte. Primo caso: il marker stava sul piano che hai trattato, oppure le condizioni di confronto non erano rispettate. Allora il nullo non conta, e sospendi il verdetto. Secondo caso: il marker era giusto, le condizioni erano rispettate e il tempo è scaduto. Allora il nullo conta contro di te, e il tuo reperto non era quello che comandava. Non è una rinuncia, è un’informazione — e quello che cambi è l’ipotesi, non il marker.</w:t>
      </w:r>
    </w:p>
    <w:p>
      <w:pPr>
        <w:pStyle w:val="BodyText"/>
      </w:pPr>
      <w:r>
        <w:rPr>
          <w:b/>
          <w:bCs/>
        </w:rPr>
        <w:t xml:space="preserve">Una regola del metodo che qui non si applica, e il motivo.</w:t>
      </w:r>
      <w:r>
        <w:t xml:space="preserve"> </w:t>
      </w:r>
      <w:r>
        <w:t xml:space="preserve">Il metodo distingue il</w:t>
      </w:r>
      <w:r>
        <w:t xml:space="preserve"> </w:t>
      </w:r>
      <w:r>
        <w:rPr>
          <w:b/>
          <w:bCs/>
        </w:rPr>
        <w:t xml:space="preserve">Centro di Coordinazione</w:t>
      </w:r>
      <w:r>
        <w:t xml:space="preserve">, cioè il punto da cui la disfunzione è comandata, dal</w:t>
      </w:r>
      <w:r>
        <w:t xml:space="preserve"> </w:t>
      </w:r>
      <w:r>
        <w:rPr>
          <w:b/>
          <w:bCs/>
        </w:rPr>
        <w:t xml:space="preserve">Centro di Percezione</w:t>
      </w:r>
      <w:r>
        <w:t xml:space="preserve">, cioè il punto in cui il paziente sente. E vieta di trattare il secondo. Su questa condizione quella regola non viene attenuata:</w:t>
      </w:r>
      <w:r>
        <w:t xml:space="preserve"> </w:t>
      </w:r>
      <w:r>
        <w:rPr>
          <w:b/>
          <w:bCs/>
        </w:rPr>
        <w:t xml:space="preserve">viene tolta</w:t>
      </w:r>
      <w:r>
        <w:t xml:space="preserve">. Il motivo è un fatto di questa malattia: la leva</w:t>
      </w:r>
      <w:r>
        <w:t xml:space="preserve"> </w:t>
      </w:r>
      <w:r>
        <w:rPr>
          <w:b/>
          <w:bCs/>
        </w:rPr>
        <w:t xml:space="preserve">manuale</w:t>
      </w:r>
      <w:r>
        <w:t xml:space="preserve"> </w:t>
      </w:r>
      <w:r>
        <w:t xml:space="preserve">con le prove migliori si applica esattamente sui tessuti da cui il dolore facciale si riproduce, cioè masseteri, temporali, sotto-occipitali e C1-C3. Cioè dove il paziente sente. Quello che resta, intatto e con potere di discriminare, è la regola di verifica che questo capitolo già applica:</w:t>
      </w:r>
      <w:r>
        <w:t xml:space="preserve"> </w:t>
      </w:r>
      <w:r>
        <w:rPr>
          <w:b/>
          <w:bCs/>
        </w:rPr>
        <w:t xml:space="preserve">il marker con cui rivaluti appartiene a un piano che non hai trattato.</w:t>
      </w:r>
    </w:p>
    <w:bookmarkEnd w:id="57"/>
    <w:bookmarkStart w:id="58" w:name="i-marker-di-questa-condizione"/>
    <w:p>
      <w:pPr>
        <w:pStyle w:val="Heading3"/>
      </w:pPr>
      <w:r>
        <w:t xml:space="preserve">I marker di questa condizione</w:t>
      </w:r>
    </w:p>
    <w:p>
      <w:pPr>
        <w:pStyle w:val="FirstParagraph"/>
      </w:pPr>
      <w:r>
        <w:t xml:space="preserve">Quattro per la rinosinusite, e ciascuno con la sua soglia e la provenienza della soglia. Il sottotipo emicranico ne usa uno suo, e sta nel suo capitolo.</w:t>
      </w:r>
    </w:p>
    <w:p>
      <w:pPr>
        <w:pStyle w:val="BodyText"/>
      </w:pPr>
      <w:r>
        <w:rPr>
          <w:b/>
          <w:bCs/>
        </w:rPr>
        <w:t xml:space="preserve">1. Flusso nasale inspiratorio di picco (PNIF).</w:t>
      </w:r>
      <w:r>
        <w:t xml:space="preserve"> </w:t>
      </w:r>
      <w:r>
        <w:t xml:space="preserve">Misuratore portatile a mascherina, seduto, tre-cinque inspirazioni forzate dal naso a bocca chiusa; si prende la migliore.</w:t>
      </w:r>
      <w:r>
        <w:t xml:space="preserve"> </w:t>
      </w:r>
      <w:r>
        <w:rPr>
          <w:b/>
          <w:bCs/>
        </w:rPr>
        <w:t xml:space="preserve">Soglia: +30% sul basale.</w:t>
      </w:r>
    </w:p>
    <w:p>
      <w:pPr>
        <w:pStyle w:val="BodyText"/>
      </w:pPr>
      <w:r>
        <w:t xml:space="preserve">Provenienza: la variabilità della misura ripetuta in 333 volontari sani ha un coefficiente di variazione mediano del 15,5% (Dor-Wojnarowska, 2022, PMID 33957801), e la soglia è quel valore raddoppiato. Le fasce erano 6-7, 13-14 e 20-45 anni, tutte sotto l’età media dei nostri pazienti. Il cambiamento minimo pubblicato — 5 L/min — viene dalla rinite allergica e sta sotto l’errore di misura nel nostro contesto: non lo uso, e scrivo perché (Barnes, 2010, PMID 19895590). Per i valori normali dell’adulto, cioè per sapere se un PNIF è basso in assoluto, il riferimento è Ottaviano, 2006, PMID 16550947.</w:t>
      </w:r>
    </w:p>
    <w:p>
      <w:pPr>
        <w:pStyle w:val="BlockText"/>
      </w:pPr>
      <w:r>
        <w:rPr>
          <w:b/>
          <w:bCs/>
        </w:rPr>
        <w:t xml:space="preserve">Attenzione — cinque condizioni di confronto, e tre limiti che il numero non vede.</w:t>
      </w:r>
      <w:r>
        <w:t xml:space="preserve"> </w:t>
      </w:r>
      <w:r>
        <w:t xml:space="preserve">(1)</w:t>
      </w:r>
      <w:r>
        <w:t xml:space="preserve"> </w:t>
      </w:r>
      <w:r>
        <w:rPr>
          <w:b/>
          <w:bCs/>
        </w:rPr>
        <w:t xml:space="preserve">Stessa ora del giorno</w:t>
      </w:r>
      <w:r>
        <w:t xml:space="preserve">, perché il ciclo nasale oscilla da solo. (2)</w:t>
      </w:r>
      <w:r>
        <w:t xml:space="preserve"> </w:t>
      </w:r>
      <w:r>
        <w:rPr>
          <w:b/>
          <w:bCs/>
        </w:rPr>
        <w:t xml:space="preserve">Stessa storia posturale.</w:t>
      </w:r>
      <w:r>
        <w:t xml:space="preserve"> </w:t>
      </w:r>
      <w:r>
        <w:t xml:space="preserve">Il decubito congestiona, con circa il 16% di area in meno dopo sei minuti di supino (Calvo-Henríquez, 2022, PMID 33720430); e chi si rialza dal lettino ha un PNIF che risale da solo, nella direzione dell’effetto atteso e in un ordine di grandezza confrontabile con la soglia. Non basta «cinque minuti da seduto»: conta la storia dei venti minuti precedenti. (3)</w:t>
      </w:r>
      <w:r>
        <w:t xml:space="preserve"> </w:t>
      </w:r>
      <w:r>
        <w:rPr>
          <w:b/>
          <w:bCs/>
        </w:rPr>
        <w:t xml:space="preserve">Stessa distanza dall’ultima dose di decongestionante</w:t>
      </w:r>
      <w:r>
        <w:t xml:space="preserve">, annotata in ore. (4)</w:t>
      </w:r>
      <w:r>
        <w:t xml:space="preserve"> </w:t>
      </w:r>
      <w:r>
        <w:rPr>
          <w:b/>
          <w:bCs/>
        </w:rPr>
        <w:t xml:space="preserve">Narice annotata.</w:t>
      </w:r>
      <w:r>
        <w:t xml:space="preserve"> </w:t>
      </w:r>
      <w:r>
        <w:t xml:space="preserve">(5)</w:t>
      </w:r>
      <w:r>
        <w:t xml:space="preserve"> </w:t>
      </w:r>
      <w:r>
        <w:rPr>
          <w:b/>
          <w:bCs/>
        </w:rPr>
        <w:t xml:space="preserve">Stessa storia di sforzo fisico nella mezz’ora precedente.</w:t>
      </w:r>
      <w:r>
        <w:t xml:space="preserve"> </w:t>
      </w:r>
      <w:r>
        <w:t xml:space="preserve">L’esercizio decongestiona: in rinitici allergici randomizzati il volume nasale sale del 57% a quindici-venti minuti dallo sforzo (Serrano, 2007, PMID 17982927) —</w:t>
      </w:r>
      <w:r>
        <w:t xml:space="preserve"> </w:t>
      </w:r>
      <w:r>
        <w:rPr>
          <w:i/>
          <w:iCs/>
        </w:rPr>
        <w:t xml:space="preserve">misurato con rinometria acustica e non con il PNIF: la grandezza è il volume, non il flusso, quindi il numero non si trasferisce, la direzione sì.</w:t>
      </w:r>
      <w:r>
        <w:t xml:space="preserve"> </w:t>
      </w:r>
      <w:r>
        <w:t xml:space="preserve">Chi arriva camminando in fretta o salendo le scale ha un naso decongestionato da uno stimolo che non è il tuo, e l’ordine di grandezza è più grande di quello del decubito. Se il confronto a pari condizione non è possibile,</w:t>
      </w:r>
      <w:r>
        <w:t xml:space="preserve"> </w:t>
      </w:r>
      <w:r>
        <w:rPr>
          <w:b/>
          <w:bCs/>
        </w:rPr>
        <w:t xml:space="preserve">il verdetto si sospende</w:t>
      </w:r>
      <w:r>
        <w:t xml:space="preserve">.</w:t>
      </w:r>
      <w:r>
        <w:t xml:space="preserve"> </w:t>
      </w:r>
      <w:r>
        <w:t xml:space="preserve">I limiti sono tre. È</w:t>
      </w:r>
      <w:r>
        <w:t xml:space="preserve"> </w:t>
      </w:r>
      <w:r>
        <w:rPr>
          <w:b/>
          <w:bCs/>
        </w:rPr>
        <w:t xml:space="preserve">sforzo-dipendente</w:t>
      </w:r>
      <w:r>
        <w:t xml:space="preserve">, e chi impara la manovra migliora il numero senza migliorare il naso. Risente del</w:t>
      </w:r>
      <w:r>
        <w:t xml:space="preserve"> </w:t>
      </w:r>
      <w:r>
        <w:rPr>
          <w:b/>
          <w:bCs/>
        </w:rPr>
        <w:t xml:space="preserve">collasso della valvola nasale</w:t>
      </w:r>
      <w:r>
        <w:t xml:space="preserve"> </w:t>
      </w:r>
      <w:r>
        <w:t xml:space="preserve">sotto inspirazione forzata, che dà un valore falsamente basso proprio in chi sembra più ostruito. Ed è</w:t>
      </w:r>
      <w:r>
        <w:t xml:space="preserve"> </w:t>
      </w:r>
      <w:r>
        <w:rPr>
          <w:b/>
          <w:bCs/>
        </w:rPr>
        <w:t xml:space="preserve">bilaterale</w:t>
      </w:r>
      <w:r>
        <w:t xml:space="preserve">, quindi non vede l’ostruzione da un lato solo, la bandiera rossa più importante del documento.</w:t>
      </w:r>
    </w:p>
    <w:p>
      <w:pPr>
        <w:pStyle w:val="BlockText"/>
      </w:pPr>
      <w:r>
        <w:rPr>
          <w:b/>
          <w:bCs/>
        </w:rPr>
        <w:t xml:space="preserve">Cosa cambia per te — un PNIF che non si muove.</w:t>
      </w:r>
      <w:r>
        <w:t xml:space="preserve"> </w:t>
      </w:r>
      <w:r>
        <w:t xml:space="preserve">La soglia è alta di proposito, e la scelta va dichiarata:</w:t>
      </w:r>
      <w:r>
        <w:t xml:space="preserve"> </w:t>
      </w:r>
      <w:r>
        <w:rPr>
          <w:b/>
          <w:bCs/>
        </w:rPr>
        <w:t xml:space="preserve">preferisco un marker che si muove di rado e non mi inganna.</w:t>
      </w:r>
      <w:r>
        <w:t xml:space="preserve"> </w:t>
      </w:r>
      <w:r>
        <w:t xml:space="preserve">Per ordine di grandezza, il decongestionante topico — il farmaco che apre di più — muove il PNIF di circa il 14%, sotto l’errore stesso della misura. Quindi un PNIF sotto soglia</w:t>
      </w:r>
      <w:r>
        <w:t xml:space="preserve"> </w:t>
      </w:r>
      <w:r>
        <w:rPr>
          <w:b/>
          <w:bCs/>
        </w:rPr>
        <w:t xml:space="preserve">non vuol dire trattamento fallito: vuol dire che questo marker non ha detto niente</w:t>
      </w:r>
      <w:r>
        <w:t xml:space="preserve">, e il verdetto passa al controllo clinico EPOS o alle notti a bocca secca.</w:t>
      </w:r>
      <w:r>
        <w:t xml:space="preserve"> </w:t>
      </w:r>
      <w:r>
        <w:t xml:space="preserve">E i due canali possono divergere legittimamente. Flusso misurato e sensazione di naso aperto sono grandezze diverse, e la seconda è trigeminale (Zhao, 2011, PMID 22022361). Quella sensazione si può produrre</w:t>
      </w:r>
      <w:r>
        <w:t xml:space="preserve"> </w:t>
      </w:r>
      <w:r>
        <w:rPr>
          <w:b/>
          <w:bCs/>
        </w:rPr>
        <w:t xml:space="preserve">da sola</w:t>
      </w:r>
      <w:r>
        <w:t xml:space="preserve">, senza che passi un millilitro d’aria in più. Dei due isomeri del mentolo solo uno dà la sensazione di naso aperto, e nessuno dei due cambia la resistenza misurata (Eccles, 1988, PMID 3397650) —</w:t>
      </w:r>
      <w:r>
        <w:t xml:space="preserve"> </w:t>
      </w:r>
      <w:r>
        <w:rPr>
          <w:i/>
          <w:iCs/>
        </w:rPr>
        <w:t xml:space="preserve">misurato con uno stimolo chimico su volontari, non dopo un trattamento manuale: dice che la dissociazione esiste ed è producibile, non che sia il tuo tocco a produrla.</w:t>
      </w:r>
      <w:r>
        <w:t xml:space="preserve"> </w:t>
      </w:r>
      <w:r>
        <w:t xml:space="preserve">È il rischio di auto-inganno più concreto del documento: il «respiro meglio» dopo un lavoro sul viso, con il numero fermo.</w:t>
      </w:r>
    </w:p>
    <w:p>
      <w:pPr>
        <w:pStyle w:val="FirstParagraph"/>
      </w:pPr>
      <w:r>
        <w:rPr>
          <w:b/>
          <w:bCs/>
        </w:rPr>
        <w:t xml:space="preserve">2. SNOT-22.</w:t>
      </w:r>
      <w:r>
        <w:t xml:space="preserve"> </w:t>
      </w:r>
      <w:r>
        <w:t xml:space="preserve">Ventidue domande, da 0 a 110.</w:t>
      </w:r>
      <w:r>
        <w:t xml:space="preserve"> </w:t>
      </w:r>
      <w:r>
        <w:rPr>
          <w:b/>
          <w:bCs/>
        </w:rPr>
        <w:t xml:space="preserve">Soglia: 8,9 punti</w:t>
      </w:r>
      <w:r>
        <w:t xml:space="preserve">, cioè la differenza minima percepibile su quella scala, calcolata su 2.803 adulti operati nel servizio sanitario inglese (Hopkins, 2009, PMID 19793277): il salto è di popolazione, perché quel campione era chirurgico. Misura il carico, non il calibro, e si ripete a inizio e fine ciclo. Non va confusa con la soglia di dieci punti del capitolo degli strumenti attivi, che appartiene a un’altra scala.</w:t>
      </w:r>
    </w:p>
    <w:p>
      <w:pPr>
        <w:pStyle w:val="BodyText"/>
      </w:pPr>
      <w:r>
        <w:rPr>
          <w:b/>
          <w:bCs/>
        </w:rPr>
        <w:t xml:space="preserve">3. Controllo clinico secondo EPOS2020.</w:t>
      </w:r>
      <w:r>
        <w:t xml:space="preserve"> </w:t>
      </w:r>
      <w:r>
        <w:t xml:space="preserve">Cinque voci nell’ultimo mese: ostruzione, secrezione, dolore o pressione al viso, olfatto, sonno o stanchezza.</w:t>
      </w:r>
      <w:r>
        <w:t xml:space="preserve"> </w:t>
      </w:r>
      <w:r>
        <w:rPr>
          <w:b/>
          <w:bCs/>
        </w:rPr>
        <w:t xml:space="preserve">Soglia: il passaggio di categoria</w:t>
      </w:r>
      <w:r>
        <w:t xml:space="preserve">, da</w:t>
      </w:r>
      <w:r>
        <w:t xml:space="preserve"> </w:t>
      </w:r>
      <w:r>
        <w:t xml:space="preserve">“non controllata”</w:t>
      </w:r>
      <w:r>
        <w:t xml:space="preserve"> </w:t>
      </w:r>
      <w:r>
        <w:t xml:space="preserve">— tre o più voci — a</w:t>
      </w:r>
      <w:r>
        <w:t xml:space="preserve"> </w:t>
      </w:r>
      <w:r>
        <w:t xml:space="preserve">“parzialmente controllata”</w:t>
      </w:r>
      <w:r>
        <w:t xml:space="preserve"> </w:t>
      </w:r>
      <w:r>
        <w:t xml:space="preserve">(EPOS2020, PMID 32077450). È anche la lingua che curante e otorino leggono senza tradurla: per questo è il marker che metti nella lettera.</w:t>
      </w:r>
    </w:p>
    <w:p>
      <w:pPr>
        <w:pStyle w:val="BodyText"/>
      </w:pPr>
      <w:r>
        <w:rPr>
          <w:b/>
          <w:bCs/>
        </w:rPr>
        <w:t xml:space="preserve">4. Notti su sette con risveglio a bocca secca o aperta.</w:t>
      </w:r>
      <w:r>
        <w:t xml:space="preserve"> </w:t>
      </w:r>
      <w:r>
        <w:t xml:space="preserve">Contate dal paziente, non stimate.</w:t>
      </w:r>
      <w:r>
        <w:t xml:space="preserve"> </w:t>
      </w:r>
      <w:r>
        <w:rPr>
          <w:b/>
          <w:bCs/>
        </w:rPr>
        <w:t xml:space="preserve">Soglia: due notti su sette in meno.</w:t>
      </w:r>
      <w:r>
        <w:t xml:space="preserve"> </w:t>
      </w:r>
      <w:r>
        <w:t xml:space="preserve">Provenienza:</w:t>
      </w:r>
      <w:r>
        <w:t xml:space="preserve"> </w:t>
      </w:r>
      <w:r>
        <w:rPr>
          <w:b/>
          <w:bCs/>
        </w:rPr>
        <w:t xml:space="preserve">nessuna soglia pubblicata</w:t>
      </w:r>
      <w:r>
        <w:t xml:space="preserve"> </w:t>
      </w:r>
      <w:r>
        <w:t xml:space="preserve">— è il 30% arrotondato di sette, la stessa regola di prudenza usata sul PNIF, e la scrivo come derivata e non come dato. Appartiene a un piano che quasi mai tratti direttamente: il sonno è rotto in tre pazienti su quattro e non segue il referto (Alt, 2013, PMID 23918740).</w:t>
      </w:r>
    </w:p>
    <w:p>
      <w:pPr>
        <w:pStyle w:val="BlockText"/>
      </w:pPr>
      <w:r>
        <w:rPr>
          <w:b/>
          <w:bCs/>
        </w:rPr>
        <w:t xml:space="preserve">Attenzione — il confine di questo marker.</w:t>
      </w:r>
      <w:r>
        <w:t xml:space="preserve"> </w:t>
      </w:r>
      <w:r>
        <w:t xml:space="preserve">Si usa solo dentro un quadro in cui l’</w:t>
      </w:r>
      <w:r>
        <w:rPr>
          <w:b/>
          <w:bCs/>
        </w:rPr>
        <w:t xml:space="preserve">apnea ostruttiva è stata almeno posta come domanda al medico</w:t>
      </w:r>
      <w:r>
        <w:t xml:space="preserve">. Altrimenti stai misurando il sintomo di una malattia che non è tua, e il numero che non si muove non ti dirà mai perché.</w:t>
      </w:r>
    </w:p>
    <w:bookmarkEnd w:id="58"/>
    <w:bookmarkStart w:id="59" w:name="la-road-map"/>
    <w:p>
      <w:pPr>
        <w:pStyle w:val="Heading3"/>
      </w:pPr>
      <w:r>
        <w:t xml:space="preserve">La Road Map</w:t>
      </w:r>
    </w:p>
    <w:p>
      <w:pPr>
        <w:pStyle w:val="Compact"/>
        <w:numPr>
          <w:ilvl w:val="0"/>
          <w:numId w:val="1025"/>
        </w:numPr>
      </w:pPr>
      <w:r>
        <w:rPr>
          <w:b/>
          <w:bCs/>
        </w:rPr>
        <w:t xml:space="preserve">C’è una bandiera rossa?</w:t>
      </w:r>
      <w:r>
        <w:t xml:space="preserve"> </w:t>
      </w:r>
      <w:r>
        <w:t xml:space="preserve">Se sì, ti fermi.</w:t>
      </w:r>
    </w:p>
    <w:p>
      <w:pPr>
        <w:pStyle w:val="Compact"/>
        <w:numPr>
          <w:ilvl w:val="0"/>
          <w:numId w:val="1025"/>
        </w:numPr>
      </w:pPr>
      <w:r>
        <w:rPr>
          <w:b/>
          <w:bCs/>
        </w:rPr>
        <w:t xml:space="preserve">I sintomi sono da un lato solo?</w:t>
      </w:r>
      <w:r>
        <w:t xml:space="preserve"> </w:t>
      </w:r>
      <w:r>
        <w:t xml:space="preserve">Se sì non è un sottotipo, è un invio — e prima della lettera chiedi del dente.</w:t>
      </w:r>
    </w:p>
    <w:p>
      <w:pPr>
        <w:pStyle w:val="Compact"/>
        <w:numPr>
          <w:ilvl w:val="0"/>
          <w:numId w:val="1025"/>
        </w:numPr>
      </w:pPr>
      <w:r>
        <w:rPr>
          <w:b/>
          <w:bCs/>
        </w:rPr>
        <w:t xml:space="preserve">Che dolore è?</w:t>
      </w:r>
      <w:r>
        <w:t xml:space="preserve"> </w:t>
      </w:r>
      <w:r>
        <w:t xml:space="preserve">Se è pulsante, episodico, con nausea o fastidio alla luce, la domanda successiva non è sui seni: sottotipo emicranico, marker diverso, destinatario diverso.</w:t>
      </w:r>
    </w:p>
    <w:p>
      <w:pPr>
        <w:pStyle w:val="Compact"/>
        <w:numPr>
          <w:ilvl w:val="0"/>
          <w:numId w:val="1025"/>
        </w:numPr>
      </w:pPr>
      <w:r>
        <w:rPr>
          <w:b/>
          <w:bCs/>
        </w:rPr>
        <w:t xml:space="preserve">Quanta parte di questa scena è mucosa, e il canale medico è aperto?</w:t>
      </w:r>
      <w:r>
        <w:t xml:space="preserve"> </w:t>
      </w:r>
      <w:r>
        <w:t xml:space="preserve">Se il quadro è bilaterale con olfatto perso e asma, il piano che comanda la malattia non è tuo: il canale medico parte</w:t>
      </w:r>
      <w:r>
        <w:t xml:space="preserve"> </w:t>
      </w:r>
      <w:r>
        <w:rPr>
          <w:b/>
          <w:bCs/>
        </w:rPr>
        <w:t xml:space="preserve">prima</w:t>
      </w:r>
      <w:r>
        <w:t xml:space="preserve"> </w:t>
      </w:r>
      <w:r>
        <w:t xml:space="preserve">della prima seduta, e il bersaglio dichiarato è il carico.</w:t>
      </w:r>
    </w:p>
    <w:p>
      <w:pPr>
        <w:pStyle w:val="Compact"/>
        <w:numPr>
          <w:ilvl w:val="0"/>
          <w:numId w:val="1025"/>
        </w:numPr>
      </w:pPr>
      <w:r>
        <w:rPr>
          <w:b/>
          <w:bCs/>
        </w:rPr>
        <w:t xml:space="preserve">Qual è il livello di attivazione?</w:t>
      </w:r>
      <w:r>
        <w:t xml:space="preserve"> </w:t>
      </w:r>
      <w:r>
        <w:t xml:space="preserve">(è il Paziente C) Tre indizi osservabili: frequenza e ampiezza del respiro a riposo, quante volte si controlla il naso mentre parla, uso compulsivo dello spray. Decide</w:t>
      </w:r>
      <w:r>
        <w:t xml:space="preserve"> </w:t>
      </w:r>
      <w:r>
        <w:rPr>
          <w:b/>
          <w:bCs/>
        </w:rPr>
        <w:t xml:space="preserve">come</w:t>
      </w:r>
      <w:r>
        <w:t xml:space="preserve"> </w:t>
      </w:r>
      <w:r>
        <w:t xml:space="preserve">tocchi prima di decidere cosa tocchi.</w:t>
      </w:r>
    </w:p>
    <w:p>
      <w:pPr>
        <w:pStyle w:val="Compact"/>
        <w:numPr>
          <w:ilvl w:val="0"/>
          <w:numId w:val="1025"/>
        </w:numPr>
      </w:pPr>
      <w:r>
        <w:rPr>
          <w:b/>
          <w:bCs/>
        </w:rPr>
        <w:t xml:space="preserve">Il flusso c’è?</w:t>
      </w:r>
      <w:r>
        <w:t xml:space="preserve"> </w:t>
      </w:r>
      <w:r>
        <w:t xml:space="preserve">(è il Paziente D) Escursione toracica, pattern respiratorio, respiro orale diurno. Se manca, il piano è il torace e il marker sarà il flusso nasale.</w:t>
      </w:r>
    </w:p>
    <w:p>
      <w:pPr>
        <w:pStyle w:val="Compact"/>
        <w:numPr>
          <w:ilvl w:val="0"/>
          <w:numId w:val="1025"/>
        </w:numPr>
      </w:pPr>
      <w:r>
        <w:rPr>
          <w:b/>
          <w:bCs/>
        </w:rPr>
        <w:t xml:space="preserve">Quali reperti disfunzionali trovi davvero</w:t>
      </w:r>
      <w:r>
        <w:t xml:space="preserve">, e sono riproducibili qualche minuto dopo? Un reperto non riproducibile non è un bersaglio.</w:t>
      </w:r>
    </w:p>
    <w:p>
      <w:pPr>
        <w:pStyle w:val="Compact"/>
        <w:numPr>
          <w:ilvl w:val="0"/>
          <w:numId w:val="1025"/>
        </w:numPr>
      </w:pPr>
      <w:r>
        <w:rPr>
          <w:b/>
          <w:bCs/>
        </w:rPr>
        <w:t xml:space="preserve">Chiudi: nomina il piano che tratti per primo e il marker che lo verifica</w:t>
      </w:r>
      <w:r>
        <w:t xml:space="preserve">, e controlla che non coincidano. Se coincidono, cambia il marker, non il piano.</w:t>
      </w:r>
    </w:p>
    <w:bookmarkEnd w:id="59"/>
    <w:bookmarkStart w:id="60" w:name="i-tre-stati-del-paziente"/>
    <w:p>
      <w:pPr>
        <w:pStyle w:val="Heading3"/>
      </w:pPr>
      <w:r>
        <w:t xml:space="preserve">I tre stati del paziente</w:t>
      </w:r>
    </w:p>
    <w:p>
      <w:pPr>
        <w:pStyle w:val="Compact"/>
        <w:numPr>
          <w:ilvl w:val="0"/>
          <w:numId w:val="1026"/>
        </w:numPr>
      </w:pPr>
      <w:r>
        <w:rPr>
          <w:b/>
          <w:bCs/>
        </w:rPr>
        <w:t xml:space="preserve">In difesa</w:t>
      </w:r>
      <w:r>
        <w:t xml:space="preserve"> </w:t>
      </w:r>
      <w:r>
        <w:t xml:space="preserve">— teso, monosillabico, teme di sentirsi dire che è nella sua testa. Parla al bisogno di sicurezza: tocco lento, ritmo calmo, spiegazione prima del gesto.</w:t>
      </w:r>
    </w:p>
    <w:p>
      <w:pPr>
        <w:pStyle w:val="Compact"/>
        <w:numPr>
          <w:ilvl w:val="0"/>
          <w:numId w:val="1026"/>
        </w:numPr>
      </w:pPr>
      <w:r>
        <w:rPr>
          <w:b/>
          <w:bCs/>
        </w:rPr>
        <w:t xml:space="preserve">Emotivo</w:t>
      </w:r>
      <w:r>
        <w:t xml:space="preserve"> </w:t>
      </w:r>
      <w:r>
        <w:t xml:space="preserve">— racconta il percorso, la stanchezza, la vergogna dello spray. Parla al bisogno di essere capito: è lo stato in cui vale la pena cercare i segnali del Paziente C, che sono un’altra cosa.</w:t>
      </w:r>
    </w:p>
    <w:p>
      <w:pPr>
        <w:pStyle w:val="Compact"/>
        <w:numPr>
          <w:ilvl w:val="0"/>
          <w:numId w:val="1026"/>
        </w:numPr>
      </w:pPr>
      <w:r>
        <w:rPr>
          <w:b/>
          <w:bCs/>
        </w:rPr>
        <w:t xml:space="preserve">Razionale</w:t>
      </w:r>
      <w:r>
        <w:t xml:space="preserve"> </w:t>
      </w:r>
      <w:r>
        <w:t xml:space="preserve">— porta la TAC e vuole capire. Parla al bisogno di logica: l’ostio in alto sulla parete, il ciclo nasale, il numero del PNIF prima e dopo.</w:t>
      </w:r>
    </w:p>
    <w:p>
      <w:pPr>
        <w:pStyle w:val="FirstParagraph"/>
      </w:pPr>
      <w:r>
        <w:rPr>
          <w:b/>
          <w:bCs/>
        </w:rPr>
        <w:t xml:space="preserve">Le tre cose da ricordare, più una</w:t>
      </w:r>
    </w:p>
    <w:p>
      <w:pPr>
        <w:pStyle w:val="Compact"/>
        <w:numPr>
          <w:ilvl w:val="0"/>
          <w:numId w:val="1027"/>
        </w:numPr>
      </w:pPr>
      <w:r>
        <w:t xml:space="preserve">Il motore della malattia è sempre lo stesso; il sistema dominante no. La tua domanda è la seconda.</w:t>
      </w:r>
    </w:p>
    <w:p>
      <w:pPr>
        <w:pStyle w:val="Compact"/>
        <w:numPr>
          <w:ilvl w:val="0"/>
          <w:numId w:val="1027"/>
        </w:numPr>
      </w:pPr>
      <w:r>
        <w:t xml:space="preserve">Il marker si sceglie prima, e qui porta cinque condizioni di confronto: stessa ora, stessa storia posturale, stessa distanza dalla dose di spray, narice annotata, stessa storia di sforzo fisico.</w:t>
      </w:r>
    </w:p>
    <w:p>
      <w:pPr>
        <w:pStyle w:val="Compact"/>
        <w:numPr>
          <w:ilvl w:val="0"/>
          <w:numId w:val="1027"/>
        </w:numPr>
      </w:pPr>
      <w:r>
        <w:t xml:space="preserve">Se il piano che tratti e il piano che misuri coincidono, non stai verificando: stai constatando che hai toccato qualcosa.</w:t>
      </w:r>
    </w:p>
    <w:p>
      <w:pPr>
        <w:pStyle w:val="Compact"/>
        <w:numPr>
          <w:ilvl w:val="0"/>
          <w:numId w:val="1027"/>
        </w:numPr>
      </w:pPr>
      <w:r>
        <w:rPr>
          <w:b/>
          <w:bCs/>
        </w:rPr>
        <w:t xml:space="preserve">Perché ci sei tu.</w:t>
      </w:r>
      <w:r>
        <w:t xml:space="preserve"> </w:t>
      </w:r>
      <w:r>
        <w:t xml:space="preserve">L’88% dei pazienti con storia di</w:t>
      </w:r>
      <w:r>
        <w:t xml:space="preserve"> </w:t>
      </w:r>
      <w:r>
        <w:t xml:space="preserve">“mal di testa da sinusite”</w:t>
      </w:r>
      <w:r>
        <w:t xml:space="preserve">, senza precedente diagnosi di emicrania, soddisfaceva i criteri di emicrania a una visita di screening (Schreiber, 2004, PMID 15364670). Questo ti autorizza a rifare da capo l’anamnesi della cefalea in ogni paziente che arriva con</w:t>
      </w:r>
      <w:r>
        <w:t xml:space="preserve"> </w:t>
      </w:r>
      <w:r>
        <w:t xml:space="preserve">“pressione ai seni”</w:t>
      </w:r>
      <w:r>
        <w:t xml:space="preserve">. Non ti autorizza a dirgli che ha l’emicrania: scrivi che il carattere del dolore non è tipico e che vada rivalutato.</w:t>
      </w:r>
    </w:p>
    <w:p>
      <w:r>
        <w:pict>
          <v:rect style="width:0;height:1.5pt" o:hralign="center" o:hrstd="t" o:hr="t"/>
        </w:pict>
      </w:r>
    </w:p>
    <w:bookmarkEnd w:id="60"/>
    <w:bookmarkEnd w:id="61"/>
    <w:bookmarkStart w:id="68"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questa condizione il limite non è una formalità: quattro voci di allarme del documento europeo descrivono esattamente ciò che un paziente racconta come</w:t>
      </w:r>
      <w:r>
        <w:t xml:space="preserve"> </w:t>
      </w:r>
      <w:r>
        <w:t xml:space="preserve">“sinusite di un lato solo”</w:t>
      </w:r>
      <w:r>
        <w:t xml:space="preserve">, e due righe in più riguardano pazienti che questo documento manda in trattamento per nome.</w:t>
      </w:r>
    </w:p>
    <w:bookmarkStart w:id="62" w:name="le-bandiere-rosse"/>
    <w:p>
      <w:pPr>
        <w:pStyle w:val="Heading3"/>
      </w:pPr>
      <w:r>
        <w:t xml:space="preserve">Le bandiere rosse</w:t>
      </w:r>
    </w:p>
    <w:p>
      <w:pPr>
        <w:pStyle w:val="FirstParagraph"/>
      </w:pPr>
      <w:r>
        <w:t xml:space="preserve">Le prime undici righe vengono dal documento di riferimento europeo, che elenca</w:t>
      </w:r>
      <w:r>
        <w:t xml:space="preserve"> </w:t>
      </w:r>
      <w:r>
        <w:rPr>
          <w:b/>
          <w:bCs/>
        </w:rPr>
        <w:t xml:space="preserve">quattordici voci di allarme</w:t>
      </w:r>
      <w:r>
        <w:t xml:space="preserve"> </w:t>
      </w:r>
      <w:r>
        <w:t xml:space="preserve">per la rinosinusite cronica dell’adulto. Qui sono compresse in undici righe perché alcune voci vicine sono accorpate, e nessuna è stata omessa (Fokkens, EPOS2020, PMID 32077450). Le ultime due righe</w:t>
      </w:r>
      <w:r>
        <w:t xml:space="preserve"> </w:t>
      </w:r>
      <w:r>
        <w:rPr>
          <w:b/>
          <w:bCs/>
        </w:rPr>
        <w:t xml:space="preserve">non vengono da EPOS</w:t>
      </w:r>
      <w:r>
        <w:t xml:space="preserve">: vengono dalle due popolazioni che questo documento tratta e che EPOS non copre.</w:t>
      </w:r>
    </w:p>
    <w:p>
      <w:pPr>
        <w:pStyle w:val="BlockText"/>
      </w:pPr>
      <w:r>
        <w:rPr>
          <w:b/>
          <w:bCs/>
        </w:rPr>
        <w:t xml:space="preserve">Attenzione — come si usa questa tabella.</w:t>
      </w:r>
      <w:r>
        <w:t xml:space="preserve"> </w:t>
      </w:r>
      <w:r>
        <w:t xml:space="preserve">È la lista migliore disponibile e non è uno strumento validato: le voci vengono da un consenso di esperti, senza accuratezza diagnostica misurata.</w:t>
      </w:r>
      <w:r>
        <w:t xml:space="preserve"> </w:t>
      </w:r>
      <w:r>
        <w:rPr>
          <w:b/>
          <w:bCs/>
        </w:rPr>
        <w:t xml:space="preserve">La usi come rete, non come filtro:</w:t>
      </w:r>
      <w:r>
        <w:t xml:space="preserve"> </w:t>
      </w:r>
      <w:r>
        <w:t xml:space="preserve">una riga presente ti fa fermare, tutte assenti non ti autorizzano a escludere niente. In cartella scrivi che l’hai passata in rassegna, non che il paziente è negativo. E</w:t>
      </w:r>
      <w:r>
        <w:t xml:space="preserve"> </w:t>
      </w:r>
      <w:r>
        <w:rPr>
          <w:b/>
          <w:bCs/>
        </w:rPr>
        <w:t xml:space="preserve">lo stesso sintomo cambia peso a seconda di chi è il paziente:</w:t>
      </w:r>
      <w:r>
        <w:t xml:space="preserve"> </w:t>
      </w:r>
      <w:r>
        <w:t xml:space="preserve">nel diabetico scompensato, nell’immunodepresso e nell’anticoagulato la soglia per fermarsi si abbassa.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Occhio gonfio o arrossato, palpebra chiusa</w:t>
            </w:r>
          </w:p>
        </w:tc>
        <w:tc>
          <w:tcPr/>
          <w:p>
            <w:pPr>
              <w:pStyle w:val="Compact"/>
            </w:pPr>
            <w:r>
              <w:t xml:space="preserve">Pronto soccorso</w:t>
            </w:r>
          </w:p>
        </w:tc>
        <w:tc>
          <w:tcPr/>
          <w:p>
            <w:pPr>
              <w:pStyle w:val="Compact"/>
            </w:pPr>
            <w:r>
              <w:t xml:space="preserve">112</w:t>
            </w:r>
          </w:p>
        </w:tc>
      </w:tr>
      <w:tr>
        <w:tc>
          <w:tcPr/>
          <w:p>
            <w:pPr>
              <w:pStyle w:val="Compact"/>
            </w:pPr>
            <w:r>
              <w:t xml:space="preserve">Occhio spostato in fuori, visione doppia</w:t>
            </w:r>
          </w:p>
        </w:tc>
        <w:tc>
          <w:tcPr/>
          <w:p>
            <w:pPr>
              <w:pStyle w:val="Compact"/>
            </w:pPr>
            <w:r>
              <w:t xml:space="preserve">Pronto soccorso</w:t>
            </w:r>
          </w:p>
        </w:tc>
        <w:tc>
          <w:tcPr/>
          <w:p>
            <w:pPr>
              <w:pStyle w:val="Compact"/>
            </w:pPr>
            <w:r>
              <w:t xml:space="preserve">112</w:t>
            </w:r>
          </w:p>
        </w:tc>
      </w:tr>
      <w:tr>
        <w:tc>
          <w:tcPr/>
          <w:p>
            <w:pPr>
              <w:pStyle w:val="Compact"/>
            </w:pPr>
            <w:r>
              <w:t xml:space="preserve">Movimenti oculari limitati o vista ridotta</w:t>
            </w:r>
          </w:p>
        </w:tc>
        <w:tc>
          <w:tcPr/>
          <w:p>
            <w:pPr>
              <w:pStyle w:val="Compact"/>
            </w:pPr>
            <w:r>
              <w:t xml:space="preserve">Pronto soccorso</w:t>
            </w:r>
          </w:p>
        </w:tc>
        <w:tc>
          <w:tcPr/>
          <w:p>
            <w:pPr>
              <w:pStyle w:val="Compact"/>
            </w:pPr>
            <w:r>
              <w:t xml:space="preserve">112</w:t>
            </w:r>
          </w:p>
        </w:tc>
      </w:tr>
      <w:tr>
        <w:tc>
          <w:tcPr/>
          <w:p>
            <w:pPr>
              <w:pStyle w:val="Compact"/>
            </w:pPr>
            <w:r>
              <w:t xml:space="preserve">Segni di sepsi o di meningite</w:t>
            </w:r>
          </w:p>
        </w:tc>
        <w:tc>
          <w:tcPr/>
          <w:p>
            <w:pPr>
              <w:pStyle w:val="Compact"/>
            </w:pPr>
            <w:r>
              <w:t xml:space="preserve">Pronto soccorso</w:t>
            </w:r>
          </w:p>
        </w:tc>
        <w:tc>
          <w:tcPr/>
          <w:p>
            <w:pPr>
              <w:pStyle w:val="Compact"/>
            </w:pPr>
            <w:r>
              <w:t xml:space="preserve">112</w:t>
            </w:r>
          </w:p>
        </w:tc>
      </w:tr>
      <w:tr>
        <w:tc>
          <w:tcPr/>
          <w:p>
            <w:pPr>
              <w:pStyle w:val="Compact"/>
            </w:pPr>
            <w:r>
              <w:t xml:space="preserve">Ospite fragile, dolore facciale in rapido peggioramento</w:t>
            </w:r>
          </w:p>
        </w:tc>
        <w:tc>
          <w:tcPr/>
          <w:p>
            <w:pPr>
              <w:pStyle w:val="Compact"/>
            </w:pPr>
            <w:r>
              <w:t xml:space="preserve">Pronto soccorso</w:t>
            </w:r>
          </w:p>
        </w:tc>
        <w:tc>
          <w:tcPr/>
          <w:p>
            <w:pPr>
              <w:pStyle w:val="Compact"/>
            </w:pPr>
            <w:r>
              <w:t xml:space="preserve">112</w:t>
            </w:r>
          </w:p>
        </w:tc>
      </w:tr>
      <w:tr>
        <w:tc>
          <w:tcPr/>
          <w:p>
            <w:pPr>
              <w:pStyle w:val="Compact"/>
            </w:pPr>
            <w:r>
              <w:t xml:space="preserve">Gonfiore della fronte</w:t>
            </w:r>
          </w:p>
        </w:tc>
        <w:tc>
          <w:tcPr/>
          <w:p>
            <w:pPr>
              <w:pStyle w:val="Compact"/>
            </w:pPr>
            <w:r>
              <w:t xml:space="preserve">Pronto soccorso</w:t>
            </w:r>
          </w:p>
        </w:tc>
        <w:tc>
          <w:tcPr/>
          <w:p>
            <w:pPr>
              <w:pStyle w:val="Compact"/>
            </w:pPr>
            <w:r>
              <w:t xml:space="preserve">Urgente, in giornata</w:t>
            </w:r>
          </w:p>
        </w:tc>
      </w:tr>
      <w:tr>
        <w:tc>
          <w:tcPr/>
          <w:p>
            <w:pPr>
              <w:pStyle w:val="Compact"/>
            </w:pPr>
            <w:r>
              <w:t xml:space="preserve">Mal di testa violento e nuovo</w:t>
            </w:r>
          </w:p>
        </w:tc>
        <w:tc>
          <w:tcPr/>
          <w:p>
            <w:pPr>
              <w:pStyle w:val="Compact"/>
            </w:pPr>
            <w:r>
              <w:t xml:space="preserve">Pronto soccorso</w:t>
            </w:r>
          </w:p>
        </w:tc>
        <w:tc>
          <w:tcPr/>
          <w:p>
            <w:pPr>
              <w:pStyle w:val="Compact"/>
            </w:pPr>
            <w:r>
              <w:t xml:space="preserve">Urgente, in giornata</w:t>
            </w:r>
          </w:p>
        </w:tc>
      </w:tr>
      <w:tr>
        <w:tc>
          <w:tcPr/>
          <w:p>
            <w:pPr>
              <w:pStyle w:val="Compact"/>
            </w:pPr>
            <w:r>
              <w:t xml:space="preserve">Segni neurologici focali</w:t>
            </w:r>
          </w:p>
        </w:tc>
        <w:tc>
          <w:tcPr/>
          <w:p>
            <w:pPr>
              <w:pStyle w:val="Compact"/>
            </w:pPr>
            <w:r>
              <w:t xml:space="preserve">Pronto soccorso</w:t>
            </w:r>
          </w:p>
        </w:tc>
        <w:tc>
          <w:tcPr/>
          <w:p>
            <w:pPr>
              <w:pStyle w:val="Compact"/>
            </w:pPr>
            <w:r>
              <w:t xml:space="preserve">Urgente, in giornata</w:t>
            </w:r>
          </w:p>
        </w:tc>
      </w:tr>
      <w:tr>
        <w:tc>
          <w:tcPr/>
          <w:p>
            <w:pPr>
              <w:pStyle w:val="Compact"/>
            </w:pPr>
            <w:r>
              <w:t xml:space="preserve">Rinorrea acquosa chiara da un lato</w:t>
            </w:r>
          </w:p>
        </w:tc>
        <w:tc>
          <w:tcPr/>
          <w:p>
            <w:pPr>
              <w:pStyle w:val="Compact"/>
            </w:pPr>
            <w:r>
              <w:t xml:space="preserve">Pronto soccorso</w:t>
            </w:r>
          </w:p>
        </w:tc>
        <w:tc>
          <w:tcPr/>
          <w:p>
            <w:pPr>
              <w:pStyle w:val="Compact"/>
            </w:pPr>
            <w:r>
              <w:t xml:space="preserve">Urgente, in giornata</w:t>
            </w:r>
          </w:p>
        </w:tc>
      </w:tr>
      <w:tr>
        <w:tc>
          <w:tcPr/>
          <w:p>
            <w:pPr>
              <w:pStyle w:val="Compact"/>
            </w:pPr>
            <w:r>
              <w:t xml:space="preserve">Sintomi da un lato solo</w:t>
            </w:r>
          </w:p>
        </w:tc>
        <w:tc>
          <w:tcPr/>
          <w:p>
            <w:pPr>
              <w:pStyle w:val="Compact"/>
            </w:pPr>
            <w:r>
              <w:t xml:space="preserve">Otorinolaringoiatra</w:t>
            </w:r>
          </w:p>
        </w:tc>
        <w:tc>
          <w:tcPr/>
          <w:p>
            <w:pPr>
              <w:pStyle w:val="Compact"/>
            </w:pPr>
            <w:r>
              <w:t xml:space="preserve">Invio, non attendere</w:t>
            </w:r>
          </w:p>
        </w:tc>
      </w:tr>
      <w:tr>
        <w:tc>
          <w:tcPr/>
          <w:p>
            <w:pPr>
              <w:pStyle w:val="Compact"/>
            </w:pPr>
            <w:r>
              <w:t xml:space="preserve">Sanguinamento nasale ripetuto dalla stessa narice</w:t>
            </w:r>
          </w:p>
        </w:tc>
        <w:tc>
          <w:tcPr/>
          <w:p>
            <w:pPr>
              <w:pStyle w:val="Compact"/>
            </w:pPr>
            <w:r>
              <w:t xml:space="preserve">Otorinolaringoiatra</w:t>
            </w:r>
          </w:p>
        </w:tc>
        <w:tc>
          <w:tcPr/>
          <w:p>
            <w:pPr>
              <w:pStyle w:val="Compact"/>
            </w:pPr>
            <w:r>
              <w:t xml:space="preserve">Invio, non attendere</w:t>
            </w:r>
          </w:p>
        </w:tc>
      </w:tr>
      <w:tr>
        <w:tc>
          <w:tcPr/>
          <w:p>
            <w:pPr>
              <w:pStyle w:val="Compact"/>
            </w:pPr>
            <w:r>
              <w:t xml:space="preserve">Croste nasali persistenti</w:t>
            </w:r>
          </w:p>
        </w:tc>
        <w:tc>
          <w:tcPr/>
          <w:p>
            <w:pPr>
              <w:pStyle w:val="Compact"/>
            </w:pPr>
            <w:r>
              <w:t xml:space="preserve">Otorinolaringoiatra</w:t>
            </w:r>
          </w:p>
        </w:tc>
        <w:tc>
          <w:tcPr/>
          <w:p>
            <w:pPr>
              <w:pStyle w:val="Compact"/>
            </w:pPr>
            <w:r>
              <w:t xml:space="preserve">Invio, non attendere</w:t>
            </w:r>
          </w:p>
        </w:tc>
      </w:tr>
      <w:tr>
        <w:tc>
          <w:tcPr/>
          <w:p>
            <w:pPr>
              <w:pStyle w:val="Compact"/>
            </w:pPr>
            <w:r>
              <w:t xml:space="preserve">Cacosmia, cattivo odore percepito</w:t>
            </w:r>
          </w:p>
        </w:tc>
        <w:tc>
          <w:tcPr/>
          <w:p>
            <w:pPr>
              <w:pStyle w:val="Compact"/>
            </w:pPr>
            <w:r>
              <w:t xml:space="preserve">Otorinolaringoiatra</w:t>
            </w:r>
          </w:p>
        </w:tc>
        <w:tc>
          <w:tcPr/>
          <w:p>
            <w:pPr>
              <w:pStyle w:val="Compact"/>
            </w:pPr>
            <w:r>
              <w:t xml:space="preserve">Invio, non attendere</w:t>
            </w:r>
          </w:p>
        </w:tc>
      </w:tr>
    </w:tbl>
    <w:p>
      <w:pPr>
        <w:pStyle w:val="BodyText"/>
      </w:pPr>
      <w:r>
        <w:rPr>
          <w:b/>
          <w:bCs/>
        </w:rPr>
        <w:t xml:space="preserve">Quattro righe vanno lette per esteso, perché il paziente le racconta come banalità.</w:t>
      </w:r>
    </w:p>
    <w:p>
      <w:pPr>
        <w:pStyle w:val="Compact"/>
        <w:numPr>
          <w:ilvl w:val="0"/>
          <w:numId w:val="1028"/>
        </w:numPr>
      </w:pPr>
      <w:r>
        <w:rPr>
          <w:b/>
          <w:bCs/>
        </w:rPr>
        <w:t xml:space="preserve">Sintomi da un lato solo.</w:t>
      </w:r>
      <w:r>
        <w:t xml:space="preserve"> </w:t>
      </w:r>
      <w:r>
        <w:t xml:space="preserve">Ostruzione, secrezione o dolore sempre dallo stesso lato, senza alternanza, che peggiora nel tempo: è la riga più importante della tabella. Prima di scrivere la lettera chiedi del dente dello stesso lato. Vale lo stesso per il</w:t>
      </w:r>
      <w:r>
        <w:t xml:space="preserve"> </w:t>
      </w:r>
      <w:r>
        <w:rPr>
          <w:b/>
          <w:bCs/>
        </w:rPr>
        <w:t xml:space="preserve">sanguinamento ripetuto dalla stessa narice</w:t>
      </w:r>
      <w:r>
        <w:t xml:space="preserve">:</w:t>
      </w:r>
      <w:r>
        <w:t xml:space="preserve"> </w:t>
      </w:r>
      <w:r>
        <w:rPr>
          <w:b/>
          <w:bCs/>
        </w:rPr>
        <w:t xml:space="preserve">l’anticoagulante non lo spiega</w:t>
      </w:r>
      <w:r>
        <w:t xml:space="preserve">, e in quel paziente il rischio non è di sanguinare, è che nessuno lo indaghi. E vale per</w:t>
      </w:r>
      <w:r>
        <w:t xml:space="preserve"> </w:t>
      </w:r>
      <w:r>
        <w:rPr>
          <w:b/>
          <w:bCs/>
        </w:rPr>
        <w:t xml:space="preserve">croste persistenti e cacosmia</w:t>
      </w:r>
      <w:r>
        <w:t xml:space="preserve">, che fanno pensare a quadri granulomatosi o a neoplasie.</w:t>
      </w:r>
    </w:p>
    <w:p>
      <w:pPr>
        <w:pStyle w:val="Compact"/>
        <w:numPr>
          <w:ilvl w:val="0"/>
          <w:numId w:val="1028"/>
        </w:numPr>
      </w:pPr>
      <w:r>
        <w:rPr>
          <w:b/>
          <w:bCs/>
        </w:rPr>
        <w:t xml:space="preserve">Ospite fragile con dolore che peggiora in fretta.</w:t>
      </w:r>
      <w:r>
        <w:t xml:space="preserve"> </w:t>
      </w:r>
      <w:r>
        <w:t xml:space="preserve">È l’esordio della rinosinusite fungina invasiva acuta. Accanto al dolore guardi altri tre segni: guancia o palato insensibili, crosta o escara scura, febbre. Su 18 casi: diabete nel 50%, leucemia nel 44%, dolore facciale nel 77,8%,</w:t>
      </w:r>
      <w:r>
        <w:t xml:space="preserve"> </w:t>
      </w:r>
      <w:r>
        <w:rPr>
          <w:b/>
          <w:bCs/>
        </w:rPr>
        <w:t xml:space="preserve">parestesia della guancia nel 55,6%</w:t>
      </w:r>
      <w:r>
        <w:t xml:space="preserve">, mortalità del 16,7% (Bakhshaee, 2016, PMID 27272179). È l’unico scenario in cui una seduta che</w:t>
      </w:r>
      <w:r>
        <w:t xml:space="preserve"> </w:t>
      </w:r>
      <w:r>
        <w:t xml:space="preserve">“allevia la pressione”</w:t>
      </w:r>
      <w:r>
        <w:t xml:space="preserve"> </w:t>
      </w:r>
      <w:r>
        <w:t xml:space="preserve">costa giorni.</w:t>
      </w:r>
    </w:p>
    <w:p>
      <w:pPr>
        <w:pStyle w:val="Compact"/>
        <w:numPr>
          <w:ilvl w:val="0"/>
          <w:numId w:val="1028"/>
        </w:numPr>
      </w:pPr>
      <w:r>
        <w:rPr>
          <w:b/>
          <w:bCs/>
        </w:rPr>
        <w:t xml:space="preserve">Rinorrea acquosa chiara da un lato che aumenta piegandosi in avanti</w:t>
      </w:r>
      <w:r>
        <w:t xml:space="preserve">, dopo chirurgia o trauma: sospetto di fistola liquorale, con rischio di meningite. È il paziente su cui questo documento fa lavorare viso e collo, e il sintomo che lo maschera è proprio quello di «Chi ti trova davanti».</w:t>
      </w:r>
    </w:p>
    <w:bookmarkEnd w:id="62"/>
    <w:bookmarkStart w:id="63" w:name="X8a45cb57d60ab7f3bfcd15a48a80fd288c8db58"/>
    <w:p>
      <w:pPr>
        <w:pStyle w:val="Heading3"/>
      </w:pPr>
      <w:r>
        <w:t xml:space="preserve">Il cancello d’ingresso: un triage a tre uscite</w:t>
      </w:r>
    </w:p>
    <w:p>
      <w:pPr>
        <w:pStyle w:val="FirstParagraph"/>
      </w:pPr>
      <w:r>
        <w:t xml:space="preserve">Il cancello non stabilisce se il paziente ha diritto al trattamento. Stabilisce</w:t>
      </w:r>
      <w:r>
        <w:t xml:space="preserve"> </w:t>
      </w:r>
      <w:r>
        <w:rPr>
          <w:b/>
          <w:bCs/>
        </w:rPr>
        <w:t xml:space="preserve">quale delle tre situazioni hai davanti</w:t>
      </w:r>
      <w:r>
        <w:t xml:space="preserve">, perché in ciascuna il tuo comportamento è diverso.</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è il bersaglio del tuo lavoro. La</w:t>
      </w:r>
      <w:r>
        <w:t xml:space="preserve"> </w:t>
      </w:r>
      <w:r>
        <w:rPr>
          <w:b/>
          <w:bCs/>
        </w:rPr>
        <w:t xml:space="preserve">disfunzione somatica</w:t>
      </w:r>
      <w:r>
        <w:t xml:space="preserve"> </w:t>
      </w:r>
      <w:r>
        <w:t xml:space="preserve">è lo stesso oggetto detto con la parola che va nel consenso e in cartella: alterazione della funzione di una parte del sistema muscolo-scheletrico e delle strutture collegate, riconoscibile all’esame manuale. È una descrizione di funzione, non una diagnosi di malattia — ed è per questo che può essere l’oggetto dichiarato del trattamento quando la malattia non lo è.</w:t>
      </w:r>
    </w:p>
    <w:p>
      <w:pPr>
        <w:pStyle w:val="FirstParagraph"/>
      </w:pPr>
      <w:r>
        <w:rPr>
          <w:b/>
          <w:bCs/>
        </w:rPr>
        <w:t xml:space="preserve">Il mandato clinico</w:t>
      </w:r>
      <w:r>
        <w:t xml:space="preserve"> </w:t>
      </w:r>
      <w:r>
        <w:t xml:space="preserve">nasce da un reperto disfunzionale documentato e da un marker che si muove quando lo tratti:</w:t>
      </w:r>
      <w:r>
        <w:t xml:space="preserve"> </w:t>
      </w:r>
      <w:r>
        <w:rPr>
          <w:b/>
          <w:bCs/>
        </w:rPr>
        <w:t xml:space="preserve">senza quelli non hai un motivo per lavorare, nemmeno con la diagnosi in mano.</w:t>
      </w:r>
      <w:r>
        <w:t xml:space="preserve"> </w:t>
      </w:r>
      <w:r>
        <w:t xml:space="preserve">E il contrappeso:</w:t>
      </w:r>
      <w:r>
        <w:t xml:space="preserve"> </w:t>
      </w:r>
      <w:r>
        <w:rPr>
          <w:b/>
          <w:bCs/>
        </w:rPr>
        <w:t xml:space="preserve">un reperto positivo giustifica il tuo lavoro, non sostituisce l’inquadramento medico.</w:t>
      </w:r>
      <w:r>
        <w:t xml:space="preserve"> </w:t>
      </w:r>
      <w:r>
        <w:t xml:space="preserve">Le due cose convivono, e al paziente vanno dette come conviventi.</w:t>
      </w:r>
    </w:p>
    <w:p>
      <w:pPr>
        <w:pStyle w:val="BodyText"/>
      </w:pPr>
      <w:r>
        <w:rPr>
          <w:b/>
          <w:bCs/>
        </w:rPr>
        <w:t xml:space="preserve">🔴 ROSSO — Stop.</w:t>
      </w:r>
      <w:r>
        <w:t xml:space="preserve"> </w:t>
      </w:r>
      <w:r>
        <w:t xml:space="preserve">Basta una sola bandiera rossa. Non si apre un ciclo e non si rimanda alla prossima seduta.</w:t>
      </w:r>
      <w:r>
        <w:t xml:space="preserve"> </w:t>
      </w:r>
      <w:r>
        <w:rPr>
          <w:b/>
          <w:bCs/>
        </w:rPr>
        <w:t xml:space="preserve">Il paziente esce con una comunicazione scritta al medico — cosa ho osservato, perché lo mando, con che urgenza — e con la stessa informazione ripetuta a voce.</w:t>
      </w:r>
      <w:r>
        <w:t xml:space="preserve"> </w:t>
      </w:r>
      <w:r>
        <w:t xml:space="preserve">L’indicazione clinica la pone il medico; tu scrivi il motivo per cui deve vederlo e la data entro cui. Se coesiste una disfunzione muscolo-scheletrica autonoma la si può trattare, ma il documento dichiara che i sintomi naso-sinusali sono in attesa di inquadramento e</w:t>
      </w:r>
      <w:r>
        <w:t xml:space="preserve"> </w:t>
      </w:r>
      <w:r>
        <w:rPr>
          <w:b/>
          <w:bCs/>
        </w:rPr>
        <w:t xml:space="preserve">non sono il bersaglio</w:t>
      </w:r>
      <w:r>
        <w:t xml:space="preserve">. Nessun reperto positivo scavalca questa uscita.</w:t>
      </w:r>
    </w:p>
    <w:p>
      <w:pPr>
        <w:pStyle w:val="BodyText"/>
      </w:pPr>
      <w:r>
        <w:rPr>
          <w:b/>
          <w:bCs/>
        </w:rPr>
        <w:t xml:space="preserve">🟡 GIALLO — Si lavora, in parallelo.</w:t>
      </w:r>
      <w:r>
        <w:t xml:space="preserve"> </w:t>
      </w:r>
      <w:r>
        <w:t xml:space="preserve">Nessuna bandiera rossa, inquadramento assente o incompleto.</w:t>
      </w:r>
      <w:r>
        <w:t xml:space="preserve"> </w:t>
      </w:r>
      <w:r>
        <w:rPr>
          <w:b/>
          <w:bCs/>
        </w:rPr>
        <w:t xml:space="preserve">È la situazione più frequente, e non è un motivo per rimandare il paziente fuori.</w:t>
      </w:r>
      <w:r>
        <w:t xml:space="preserve"> </w:t>
      </w:r>
      <w:r>
        <w:t xml:space="preserve">Quattro condizioni, tutte verificabili.</w:t>
      </w:r>
    </w:p>
    <w:p>
      <w:pPr>
        <w:pStyle w:val="Compact"/>
        <w:numPr>
          <w:ilvl w:val="0"/>
          <w:numId w:val="1029"/>
        </w:numPr>
      </w:pPr>
      <w:r>
        <w:rPr>
          <w:b/>
          <w:bCs/>
        </w:rPr>
        <w:t xml:space="preserve">Un reperto tuo, positivo e scritto in cartella</w:t>
      </w:r>
      <w:r>
        <w:t xml:space="preserve"> </w:t>
      </w:r>
      <w:r>
        <w:t xml:space="preserve">— non «il paziente ha la sinusite cronica», ma il reperto meccanico che giustifica la manovra.</w:t>
      </w:r>
    </w:p>
    <w:p>
      <w:pPr>
        <w:pStyle w:val="Compact"/>
        <w:numPr>
          <w:ilvl w:val="0"/>
          <w:numId w:val="1029"/>
        </w:numPr>
      </w:pPr>
      <w:r>
        <w:rPr>
          <w:b/>
          <w:bCs/>
        </w:rPr>
        <w:t xml:space="preserve">Il paziente sa cosa tratti e cosa no.</w:t>
      </w:r>
      <w:r>
        <w:t xml:space="preserve"> </w:t>
      </w:r>
      <w:r>
        <w:t xml:space="preserve">Frase da usare:</w:t>
      </w:r>
      <w:r>
        <w:t xml:space="preserve"> </w:t>
      </w:r>
      <w:r>
        <w:rPr>
          <w:i/>
          <w:iCs/>
        </w:rPr>
        <w:t xml:space="preserve">«io lavoro sulla componente meccanica che ho trovato. Il naso chiuso e la pressione al viso vanno comunque inquadrati dal tuo medico, e nel frattempo io non aspetto.»</w:t>
      </w:r>
    </w:p>
    <w:p>
      <w:pPr>
        <w:pStyle w:val="Compact"/>
        <w:numPr>
          <w:ilvl w:val="0"/>
          <w:numId w:val="1029"/>
        </w:numPr>
      </w:pPr>
      <w:r>
        <w:rPr>
          <w:b/>
          <w:bCs/>
        </w:rPr>
        <w:t xml:space="preserve">Canale medico attivato senza interrompere il lavoro</w:t>
      </w:r>
      <w:r>
        <w:t xml:space="preserve"> </w:t>
      </w:r>
      <w:r>
        <w:t xml:space="preserve">— una comunicazione</w:t>
      </w:r>
      <w:r>
        <w:t xml:space="preserve"> </w:t>
      </w:r>
      <w:r>
        <w:rPr>
          <w:b/>
          <w:bCs/>
        </w:rPr>
        <w:t xml:space="preserve">scritta</w:t>
      </w:r>
      <w:r>
        <w:t xml:space="preserve"> </w:t>
      </w:r>
      <w:r>
        <w:t xml:space="preserve">al curante, non un rinvio del paziente. Dentro ci vanno: il reperto, il marker scelto, il punteggio di controllo clinico EPOS, e le informazioni che al medico servono e che nessuno gli ha dato — da quanto usa il decongestionante e quante volte al giorno, se ha iniziato i lavaggi, se russa con pause, se fuma.</w:t>
      </w:r>
    </w:p>
    <w:p>
      <w:pPr>
        <w:pStyle w:val="Compact"/>
        <w:numPr>
          <w:ilvl w:val="0"/>
          <w:numId w:val="1029"/>
        </w:numPr>
      </w:pPr>
      <w:r>
        <w:rPr>
          <w:b/>
          <w:bCs/>
        </w:rPr>
        <w:t xml:space="preserve">Tempo definito, con revisione a data fissa in agenda</w:t>
      </w:r>
      <w:r>
        <w:t xml:space="preserve"> </w:t>
      </w:r>
      <w:r>
        <w:t xml:space="preserve">— non «alla terza seduta». Un paziente che dirada le sedute allunga la scadenza a piacere, e una scadenza che si sposta non è una scadenza.</w:t>
      </w:r>
    </w:p>
    <w:p>
      <w:pPr>
        <w:pStyle w:val="FirstParagraph"/>
      </w:pPr>
      <w:r>
        <w:rPr>
          <w:b/>
          <w:bCs/>
        </w:rPr>
        <w:t xml:space="preserve">Se il tempo scade e il marker non si è mosso</w:t>
      </w:r>
      <w:r>
        <w:t xml:space="preserve">, non è una rinuncia: è un’informazione. Il tuo reperto non era quello che comandava, e la spinta sul canale medico da parallela diventa prioritaria.</w:t>
      </w:r>
    </w:p>
    <w:p>
      <w:pPr>
        <w:pStyle w:val="BodyText"/>
      </w:pPr>
      <w:r>
        <w:rPr>
          <w:b/>
          <w:bCs/>
        </w:rPr>
        <w:t xml:space="preserve">Perché tre uscite e non due.</w:t>
      </w:r>
      <w:r>
        <w:t xml:space="preserve"> </w:t>
      </w:r>
      <w:r>
        <w:t xml:space="preserve">Il cancello binario dichiarava un requisito che nella pratica veniva aggirato, e</w:t>
      </w:r>
      <w:r>
        <w:t xml:space="preserve"> </w:t>
      </w:r>
      <w:r>
        <w:rPr>
          <w:b/>
          <w:bCs/>
        </w:rPr>
        <w:t xml:space="preserve">una regola scritta e disattesa vale meno di nessuna regola, perché fa credere che un controllo esista.</w:t>
      </w:r>
      <w:r>
        <w:t xml:space="preserve"> </w:t>
      </w:r>
      <w:r>
        <w:t xml:space="preserve">Il cancello a tre uscite dichiara cosa fai davvero in ciascuna delle tre situazioni. Tiene il ROSSO assolutamente rigido, e mette per iscritto l’unico elemento che rende difendibile il GIALLO: il reperto tuo, il marker, il canale medico attivato, il tempo definito.</w:t>
      </w:r>
    </w:p>
    <w:p>
      <w:pPr>
        <w:pStyle w:val="BodyText"/>
      </w:pPr>
      <w:r>
        <w:rPr>
          <w:b/>
          <w:bCs/>
        </w:rPr>
        <w:t xml:space="preserve">🟢 VERDE — Si procede</w:t>
      </w:r>
      <w:r>
        <w:t xml:space="preserve"> </w:t>
      </w:r>
      <w:r>
        <w:t xml:space="preserve">secondo Procedura. Servono: nessuna bandiera rossa; una fra endoscopia o TAC refertate con quadro coerente; terapia medica appropriata in corso sotto controllo dello specialista; percorso ORL attivo con appuntamenti fissati.</w:t>
      </w:r>
    </w:p>
    <w:p>
      <w:pPr>
        <w:pStyle w:val="BodyText"/>
      </w:pPr>
      <w:r>
        <w:rPr>
          <w:b/>
          <w:bCs/>
        </w:rPr>
        <w:t xml:space="preserve">La scadenza.</w:t>
      </w:r>
      <w:r>
        <w:t xml:space="preserve"> </w:t>
      </w:r>
      <w:r>
        <w:t xml:space="preserve">Qualunque sia l’uscita, l’inquadramento</w:t>
      </w:r>
      <w:r>
        <w:t xml:space="preserve"> </w:t>
      </w:r>
      <w:r>
        <w:rPr>
          <w:b/>
          <w:bCs/>
        </w:rPr>
        <w:t xml:space="preserve">decade</w:t>
      </w:r>
      <w:r>
        <w:t xml:space="preserve"> </w:t>
      </w:r>
      <w:r>
        <w:t xml:space="preserve">se il sintomo cambia carattere, sede o intensità. Un naso chiuso bilateralmente che diventa chiuso da un lato solo è un quadro nuovo, e</w:t>
      </w:r>
      <w:r>
        <w:t xml:space="preserve"> </w:t>
      </w:r>
      <w:r>
        <w:rPr>
          <w:b/>
          <w:bCs/>
        </w:rPr>
        <w:t xml:space="preserve">torna al triage dall’inizio</w:t>
      </w:r>
      <w:r>
        <w:t xml:space="preserve">. E tutte e tre le uscite poggiano su qualcosa di</w:t>
      </w:r>
      <w:r>
        <w:t xml:space="preserve"> </w:t>
      </w:r>
      <w:r>
        <w:rPr>
          <w:b/>
          <w:bCs/>
        </w:rPr>
        <w:t xml:space="preserve">scritto</w:t>
      </w:r>
      <w:r>
        <w:t xml:space="preserve">:</w:t>
      </w:r>
      <w:r>
        <w:t xml:space="preserve"> </w:t>
      </w:r>
      <w:r>
        <w:rPr>
          <w:b/>
          <w:bCs/>
        </w:rPr>
        <w:t xml:space="preserve">quello che non è scritto non esiste.</w:t>
      </w:r>
    </w:p>
    <w:bookmarkEnd w:id="63"/>
    <w:bookmarkStart w:id="64" w:name="X5ac40c5b49b381f25386d880c1ce462e8995bb5"/>
    <w:p>
      <w:pPr>
        <w:pStyle w:val="Heading3"/>
      </w:pPr>
      <w:r>
        <w:t xml:space="preserve">Cosa fanno i farmaci che prende, e perché non li commenti</w:t>
      </w:r>
    </w:p>
    <w:p>
      <w:pPr>
        <w:pStyle w:val="FirstParagraph"/>
      </w:pPr>
      <w:r>
        <w:rPr>
          <w:b/>
          <w:bCs/>
        </w:rPr>
        <w:t xml:space="preserve">Cortisonici nasali:</w:t>
      </w:r>
      <w:r>
        <w:t xml:space="preserve"> </w:t>
      </w:r>
      <w:r>
        <w:t xml:space="preserve">riducono l’infiammazione locale e sono il cardine della terapia cronica. Ci mettono giorni-settimane a esprimere l’effetto pieno, e</w:t>
      </w:r>
      <w:r>
        <w:t xml:space="preserve"> </w:t>
      </w:r>
      <w:r>
        <w:rPr>
          <w:b/>
          <w:bCs/>
        </w:rPr>
        <w:t xml:space="preserve">funzionano solo se continuati anche quando il paziente sta meglio</w:t>
      </w:r>
      <w:r>
        <w:t xml:space="preserve"> </w:t>
      </w:r>
      <w:r>
        <w:t xml:space="preserve">— cioè esattamente durante il tuo ciclo. Il rischio non è che tu gli consigli di smettere: è che smetta da solo e attribuisca a te il merito. La frase da avere pronta:</w:t>
      </w:r>
      <w:r>
        <w:t xml:space="preserve"> </w:t>
      </w:r>
      <w:r>
        <w:rPr>
          <w:i/>
          <w:iCs/>
        </w:rPr>
        <w:t xml:space="preserve">«il fatto che vada meglio non è un motivo per sospendere: quella decisione è del suo medico.»</w:t>
      </w:r>
    </w:p>
    <w:p>
      <w:pPr>
        <w:pStyle w:val="BodyText"/>
      </w:pPr>
      <w:r>
        <w:rPr>
          <w:b/>
          <w:bCs/>
        </w:rPr>
        <w:t xml:space="preserve">Decongestionanti nasali:</w:t>
      </w:r>
      <w:r>
        <w:t xml:space="preserve"> </w:t>
      </w:r>
      <w:r>
        <w:t xml:space="preserve">aprono subito, e nell’uso prolungato producono il quadro che il paziente descrive come dipendenza.</w:t>
      </w:r>
      <w:r>
        <w:t xml:space="preserve"> </w:t>
      </w:r>
      <w:r>
        <w:rPr>
          <w:b/>
          <w:bCs/>
        </w:rPr>
        <w:t xml:space="preserve">Antibiotici:</w:t>
      </w:r>
      <w:r>
        <w:t xml:space="preserve"> </w:t>
      </w:r>
      <w:r>
        <w:t xml:space="preserve">nelle riacutizzazioni batteriche, su indicazione medica.</w:t>
      </w:r>
      <w:r>
        <w:t xml:space="preserve"> </w:t>
      </w:r>
      <w:r>
        <w:rPr>
          <w:b/>
          <w:bCs/>
        </w:rPr>
        <w:t xml:space="preserve">Steroide orale a ciclo breve:</w:t>
      </w:r>
      <w:r>
        <w:t xml:space="preserve"> </w:t>
      </w:r>
      <w:r>
        <w:t xml:space="preserve">il farmaco che prende quando peggiora (Head, Cochrane 2016, PMID 27113367).</w:t>
      </w:r>
      <w:r>
        <w:t xml:space="preserve"> </w:t>
      </w:r>
      <w:r>
        <w:rPr>
          <w:b/>
          <w:bCs/>
        </w:rPr>
        <w:t xml:space="preserve">Antistaminici:</w:t>
      </w:r>
      <w:r>
        <w:t xml:space="preserve"> </w:t>
      </w:r>
      <w:r>
        <w:t xml:space="preserve">se c’è una componente allergica. Non li valuti e non ne suggerisci la modifica: quello che fai è</w:t>
      </w:r>
      <w:r>
        <w:t xml:space="preserve"> </w:t>
      </w:r>
      <w:r>
        <w:rPr>
          <w:b/>
          <w:bCs/>
        </w:rPr>
        <w:t xml:space="preserve">scriverlo nella lettera al curante</w:t>
      </w:r>
      <w:r>
        <w:t xml:space="preserve">.</w:t>
      </w:r>
    </w:p>
    <w:bookmarkEnd w:id="64"/>
    <w:bookmarkStart w:id="65" w:name="X1ac5a1b3cdf7e22e51df529af64ae60c55cc369"/>
    <w:p>
      <w:pPr>
        <w:pStyle w:val="Heading3"/>
      </w:pPr>
      <w:r>
        <w:t xml:space="preserve">Cosa dichiari nel consenso, su questa condizione</w:t>
      </w:r>
    </w:p>
    <w:p>
      <w:pPr>
        <w:pStyle w:val="FirstParagraph"/>
      </w:pPr>
      <w:r>
        <w:t xml:space="preserve">Quattro righe che qui aggiungi e che in un’altra Bibbia non scriveresti.</w:t>
      </w:r>
    </w:p>
    <w:p>
      <w:pPr>
        <w:pStyle w:val="Compact"/>
        <w:numPr>
          <w:ilvl w:val="0"/>
          <w:numId w:val="1030"/>
        </w:numPr>
      </w:pPr>
      <w:r>
        <w:t xml:space="preserve">L’oggetto del trattamento è la</w:t>
      </w:r>
      <w:r>
        <w:t xml:space="preserve"> </w:t>
      </w:r>
      <w:r>
        <w:rPr>
          <w:b/>
          <w:bCs/>
        </w:rPr>
        <w:t xml:space="preserve">disfunzione somatica</w:t>
      </w:r>
      <w:r>
        <w:t xml:space="preserve"> </w:t>
      </w:r>
      <w:r>
        <w:t xml:space="preserve">trovata e documentata, non la cura della rinosinusite cronica.</w:t>
      </w:r>
    </w:p>
    <w:p>
      <w:pPr>
        <w:pStyle w:val="Compact"/>
        <w:numPr>
          <w:ilvl w:val="0"/>
          <w:numId w:val="1030"/>
        </w:numPr>
      </w:pPr>
      <w:r>
        <w:t xml:space="preserve">Il trattamento manuale</w:t>
      </w:r>
      <w:r>
        <w:t xml:space="preserve"> </w:t>
      </w:r>
      <w:r>
        <w:rPr>
          <w:b/>
          <w:bCs/>
        </w:rPr>
        <w:t xml:space="preserve">non modifica l’infiammazione della mucosa</w:t>
      </w:r>
      <w:r>
        <w:t xml:space="preserve"> </w:t>
      </w:r>
      <w:r>
        <w:t xml:space="preserve">né la pervietà dei seni, e non sostituisce la terapia medica: nell’unico studio controllato il beneficio era immediato e non si manteneva a dieci giorni.</w:t>
      </w:r>
    </w:p>
    <w:p>
      <w:pPr>
        <w:pStyle w:val="Compact"/>
        <w:numPr>
          <w:ilvl w:val="0"/>
          <w:numId w:val="1030"/>
        </w:numPr>
      </w:pPr>
      <w:r>
        <w:t xml:space="preserve">La valutazione osteopatica</w:t>
      </w:r>
      <w:r>
        <w:t xml:space="preserve"> </w:t>
      </w:r>
      <w:r>
        <w:rPr>
          <w:b/>
          <w:bCs/>
        </w:rPr>
        <w:t xml:space="preserve">non esclude</w:t>
      </w:r>
      <w:r>
        <w:t xml:space="preserve"> </w:t>
      </w:r>
      <w:r>
        <w:t xml:space="preserve">una causa naso-sinusale che richieda accertamento: sintomi da un lato solo, sanguinamento, croste o cattivo odore vanno riferiti al medico anche durante il ciclo.</w:t>
      </w:r>
    </w:p>
    <w:p>
      <w:pPr>
        <w:pStyle w:val="Compact"/>
        <w:numPr>
          <w:ilvl w:val="0"/>
          <w:numId w:val="1030"/>
        </w:numPr>
      </w:pPr>
      <w:r>
        <w:t xml:space="preserve">Se</w:t>
      </w:r>
      <w:r>
        <w:t xml:space="preserve"> </w:t>
      </w:r>
      <w:r>
        <w:rPr>
          <w:b/>
          <w:bCs/>
        </w:rPr>
        <w:t xml:space="preserve">dopo</w:t>
      </w:r>
      <w:r>
        <w:t xml:space="preserve"> </w:t>
      </w:r>
      <w:r>
        <w:t xml:space="preserve">un trattamento sul collo compaiono cefalea o cervicalgia improvvise e diverse dal solito, vertigine, sdoppiamento della vista, disturbo della parola o della deglutizione, instabilità:</w:t>
      </w:r>
      <w:r>
        <w:t xml:space="preserve"> </w:t>
      </w:r>
      <w:r>
        <w:rPr>
          <w:b/>
          <w:bCs/>
        </w:rPr>
        <w:t xml:space="preserve">pronto soccorso nelle ore successive</w:t>
      </w:r>
      <w:r>
        <w:t xml:space="preserve">, non «ne parliamo la prossima volta».</w:t>
      </w:r>
    </w:p>
    <w:bookmarkEnd w:id="65"/>
    <w:bookmarkStart w:id="66" w:name="X981d4ada8bad081246fe7079d0331a602675b7a"/>
    <w:p>
      <w:pPr>
        <w:pStyle w:val="Heading3"/>
      </w:pPr>
      <w:r>
        <w:t xml:space="preserve">Il confine di atto, dove questa condizione lo mette alla prova</w:t>
      </w:r>
    </w:p>
    <w:p>
      <w:pPr>
        <w:pStyle w:val="FirstParagraph"/>
      </w:pPr>
      <w:r>
        <w:t xml:space="preserve">La norma limita</w:t>
      </w:r>
      <w:r>
        <w:t xml:space="preserve"> </w:t>
      </w:r>
      <w:r>
        <w:rPr>
          <w:b/>
          <w:bCs/>
        </w:rPr>
        <w:t xml:space="preserve">due</w:t>
      </w:r>
      <w:r>
        <w:t xml:space="preserve"> </w:t>
      </w:r>
      <w:r>
        <w:t xml:space="preserve">cose, e di solito se ne cita una sola. L’osteopata tratta «disfunzioni somatiche</w:t>
      </w:r>
      <w:r>
        <w:t xml:space="preserve"> </w:t>
      </w:r>
      <w:r>
        <w:rPr>
          <w:b/>
          <w:bCs/>
        </w:rPr>
        <w:t xml:space="preserve">non riconducibili a patologie</w:t>
      </w:r>
      <w:r>
        <w:t xml:space="preserve">, nell’ambito dell’</w:t>
      </w:r>
      <w:r>
        <w:rPr>
          <w:b/>
          <w:bCs/>
        </w:rPr>
        <w:t xml:space="preserve">apparato muscolo scheletrico</w:t>
      </w:r>
      <w:r>
        <w:t xml:space="preserve">», con «tecniche</w:t>
      </w:r>
      <w:r>
        <w:t xml:space="preserve"> </w:t>
      </w:r>
      <w:r>
        <w:rPr>
          <w:b/>
          <w:bCs/>
        </w:rPr>
        <w:t xml:space="preserve">esclusivamente manuali, non invasive ed esterne</w:t>
      </w:r>
      <w:r>
        <w:t xml:space="preserve">», operando «</w:t>
      </w:r>
      <w:r>
        <w:rPr>
          <w:b/>
          <w:bCs/>
        </w:rPr>
        <w:t xml:space="preserve">in riferimento alla diagnosi di competenza medica</w:t>
      </w:r>
      <w:r>
        <w:t xml:space="preserve">» (DPR 131/2021). Il limite sull’oggetto conta quanto quello sul gesto. È la ragione per cui il bersaglio scritto in cartella è il reperto del viso, della mandibola, del collo e del torace, e</w:t>
      </w:r>
      <w:r>
        <w:t xml:space="preserve"> </w:t>
      </w:r>
      <w:r>
        <w:rPr>
          <w:b/>
          <w:bCs/>
        </w:rPr>
        <w:t xml:space="preserve">mai la rinosinusite</w:t>
      </w:r>
      <w:r>
        <w:t xml:space="preserve">.</w:t>
      </w:r>
    </w:p>
    <w:p>
      <w:pPr>
        <w:pStyle w:val="BodyText"/>
      </w:pPr>
      <w:r>
        <w:rPr>
          <w:b/>
          <w:bCs/>
        </w:rPr>
        <w:t xml:space="preserve">Fuori dal nostro perimetro:</w:t>
      </w:r>
      <w:r>
        <w:t xml:space="preserve"> </w:t>
      </w:r>
      <w:r>
        <w:t xml:space="preserve">ogni manovra</w:t>
      </w:r>
      <w:r>
        <w:t xml:space="preserve"> </w:t>
      </w:r>
      <w:r>
        <w:rPr>
          <w:b/>
          <w:bCs/>
        </w:rPr>
        <w:t xml:space="preserve">intranasale</w:t>
      </w:r>
      <w:r>
        <w:t xml:space="preserve">, con qualunque strumento e a qualunque scopo; ogni approccio</w:t>
      </w:r>
      <w:r>
        <w:t xml:space="preserve"> </w:t>
      </w:r>
      <w:r>
        <w:rPr>
          <w:b/>
          <w:bCs/>
        </w:rPr>
        <w:t xml:space="preserve">intra-orale</w:t>
      </w:r>
      <w:r>
        <w:t xml:space="preserve"> </w:t>
      </w:r>
      <w:r>
        <w:t xml:space="preserve">al ganglio sfenopalatino e allo pterigoideo esterno — quel ganglio sta nella fossa pterigopalatina e</w:t>
      </w:r>
      <w:r>
        <w:t xml:space="preserve"> </w:t>
      </w:r>
      <w:r>
        <w:rPr>
          <w:b/>
          <w:bCs/>
        </w:rPr>
        <w:t xml:space="preserve">non è raggiungibile da un contatto esterno</w:t>
      </w:r>
      <w:r>
        <w:t xml:space="preserve">, e nominarlo fra gli attori non lo rende un bersaglio; affermare che i seni sono liberi o ostruiti, che c’è o non c’è un polipo, che la TAC è migliorata; consigliare di modificare un farmaco.</w:t>
      </w:r>
    </w:p>
    <w:p>
      <w:pPr>
        <w:pStyle w:val="BodyText"/>
      </w:pPr>
      <w:r>
        <w:rPr>
          <w:b/>
          <w:bCs/>
        </w:rPr>
        <w:t xml:space="preserve">Dentro il nostro perimetro:</w:t>
      </w:r>
      <w:r>
        <w:t xml:space="preserve"> </w:t>
      </w:r>
      <w:r>
        <w:t xml:space="preserve">valutare e trattare i reperti disfunzionali del massiccio facciale esterno, della mandibola, del rachide cervicale e del torace; misurare un flusso nasale con un misuratore portatile</w:t>
      </w:r>
      <w:r>
        <w:t xml:space="preserve"> </w:t>
      </w:r>
      <w:r>
        <w:rPr>
          <w:b/>
          <w:bCs/>
        </w:rPr>
        <w:t xml:space="preserve">e scriverne l’esito in litri al minuto come marker</w:t>
      </w:r>
      <w:r>
        <w:t xml:space="preserve">, mai come giudizio sulla pervietà dei seni.</w:t>
      </w:r>
    </w:p>
    <w:bookmarkEnd w:id="66"/>
    <w:bookmarkStart w:id="67" w:name="il-rapporto-con-il-prescrittore"/>
    <w:p>
      <w:pPr>
        <w:pStyle w:val="Heading3"/>
      </w:pPr>
      <w:r>
        <w:t xml:space="preserve">Il rapporto con il prescrittore</w:t>
      </w:r>
    </w:p>
    <w:p>
      <w:pPr>
        <w:pStyle w:val="FirstParagraph"/>
      </w:pPr>
      <w:r>
        <w:t xml:space="preserve">Il prescrittore è due persone. Il</w:t>
      </w:r>
      <w:r>
        <w:t xml:space="preserve"> </w:t>
      </w:r>
      <w:r>
        <w:rPr>
          <w:b/>
          <w:bCs/>
        </w:rPr>
        <w:t xml:space="preserve">medico di medicina generale</w:t>
      </w:r>
      <w:r>
        <w:t xml:space="preserve"> </w:t>
      </w:r>
      <w:r>
        <w:t xml:space="preserve">gestisce cicli, riacutizzazioni e l’invio per il sonno. L’</w:t>
      </w:r>
      <w:r>
        <w:rPr>
          <w:b/>
          <w:bCs/>
        </w:rPr>
        <w:t xml:space="preserve">otorinolaringoiatra</w:t>
      </w:r>
      <w:r>
        <w:t xml:space="preserve"> </w:t>
      </w:r>
      <w:r>
        <w:t xml:space="preserve">ha l’endoscopio e la decisione chirurgica.</w:t>
      </w:r>
    </w:p>
    <w:p>
      <w:pPr>
        <w:pStyle w:val="BodyText"/>
      </w:pPr>
      <w:r>
        <w:rPr>
          <w:b/>
          <w:bCs/>
        </w:rPr>
        <w:t xml:space="preserve">Le tre cose da ricordare, più una</w:t>
      </w:r>
    </w:p>
    <w:p>
      <w:pPr>
        <w:pStyle w:val="Compact"/>
        <w:numPr>
          <w:ilvl w:val="0"/>
          <w:numId w:val="1031"/>
        </w:numPr>
      </w:pPr>
      <w:r>
        <w:t xml:space="preserve">«Da un lato solo» è la domanda che fai per prima e rifai a ogni controllo: cambia l’uscita del triage da sola, e l’anticoagulante non la cancella.</w:t>
      </w:r>
    </w:p>
    <w:p>
      <w:pPr>
        <w:pStyle w:val="Compact"/>
        <w:numPr>
          <w:ilvl w:val="0"/>
          <w:numId w:val="1031"/>
        </w:numPr>
      </w:pPr>
      <w:r>
        <w:t xml:space="preserve">Il GIALLO è la situazione normale, e diventa difendibile solo con quattro cose scritte, non con l’intenzione di scriverle.</w:t>
      </w:r>
    </w:p>
    <w:p>
      <w:pPr>
        <w:pStyle w:val="Compact"/>
        <w:numPr>
          <w:ilvl w:val="0"/>
          <w:numId w:val="1031"/>
        </w:numPr>
      </w:pPr>
      <w:r>
        <w:t xml:space="preserve">Il naso è dentro, e anche la bocca: qualunque cosa entri nelle narici o nel cavo orale per raggiungere un ganglio è fuori dal nostro atto.</w:t>
      </w:r>
    </w:p>
    <w:p>
      <w:pPr>
        <w:pStyle w:val="Compact"/>
        <w:numPr>
          <w:ilvl w:val="0"/>
          <w:numId w:val="1031"/>
        </w:numPr>
      </w:pPr>
      <w:r>
        <w:rPr>
          <w:b/>
          <w:bCs/>
        </w:rPr>
        <w:t xml:space="preserve">Perché ci sei tu.</w:t>
      </w:r>
      <w:r>
        <w:t xml:space="preserve"> </w:t>
      </w:r>
      <w:r>
        <w:t xml:space="preserve">Quattro delle quattordici voci di allarme EPOS2020 — sintomi unilaterali, sanguinamento, croste, cacosmia — descrivono esattamente ciò che un paziente racconta come una vecchia sinusite di un lato solo (PMID 32077450). Questo ti autorizza a fermare il ciclo e a scrivere l’invio. Non ti autorizza a rassicurare: la lista è di consenso, non ha accuratezza misurata, e la sua negatività non esclude niente.</w:t>
      </w:r>
    </w:p>
    <w:p>
      <w:r>
        <w:pict>
          <v:rect style="width:0;height:1.5pt" o:hralign="center" o:hrstd="t" o:hr="t"/>
        </w:pict>
      </w:r>
    </w:p>
    <w:bookmarkEnd w:id="67"/>
    <w:bookmarkEnd w:id="68"/>
    <w:bookmarkStart w:id="76" w:name="capitolo-10-cosa-dice-la-scienza"/>
    <w:p>
      <w:pPr>
        <w:pStyle w:val="Heading2"/>
      </w:pPr>
      <w:r>
        <w:t xml:space="preserve">Capitolo 10 — Cosa dice la scienza</w:t>
      </w:r>
    </w:p>
    <w:p>
      <w:pPr>
        <w:pStyle w:val="BlockText"/>
      </w:pPr>
      <w:r>
        <w:rPr>
          <w:b/>
          <w:bCs/>
        </w:rPr>
        <w:t xml:space="preserve">In una riga:</w:t>
      </w:r>
      <w:r>
        <w:t xml:space="preserve"> </w:t>
      </w:r>
      <w:r>
        <w:t xml:space="preserve">su questa condizione la fisiologia è solidissima, l’evidenza sulla terapia manuale è un solo studio senza confronto pubblicato fra i gruppi e con un risultato che sparisce in dieci giorni, e la leva con le prove migliori dell’intero documento è un lavaggio nasale.</w:t>
      </w:r>
    </w:p>
    <w:bookmarkStart w:id="69" w:name="le-due-ancore-e-perché-sono-due"/>
    <w:p>
      <w:pPr>
        <w:pStyle w:val="Heading3"/>
      </w:pPr>
      <w:r>
        <w:t xml:space="preserve">Le due ancore, e perché sono due</w:t>
      </w:r>
    </w:p>
    <w:p>
      <w:pPr>
        <w:pStyle w:val="FirstParagraph"/>
      </w:pPr>
      <w:r>
        <w:rPr>
          <w:b/>
          <w:bCs/>
        </w:rPr>
        <w:t xml:space="preserve">Ancora clinica: Michael Rowane e Robert Hostoffer</w:t>
      </w:r>
      <w:r>
        <w:t xml:space="preserve">, University Hospitals Cleveland Medical Center. Sono gli unici ad aver messo un gruppo di controllo accanto a un trattamento manuale in questa condizione, e ad aver pubblicato anche la parte che non conveniva loro. È un’ancora onesta, non forte, e la differenza va detta.</w:t>
      </w:r>
    </w:p>
    <w:p>
      <w:pPr>
        <w:pStyle w:val="BodyText"/>
      </w:pPr>
      <w:r>
        <w:rPr>
          <w:b/>
          <w:bCs/>
        </w:rPr>
        <w:t xml:space="preserve">Ancora fisiologica: Jon Lundberg ed Eddie Weitzberg</w:t>
      </w:r>
      <w:r>
        <w:t xml:space="preserve">, Karolinska Institutet. Hanno stabilito che i seni producono ossido nitrico a concentrazioni altissime, e che la ventilazione dell’ostio è una grandezza reale e misurabile. La seconda ancora è molto più autorevole della prima, e dichiararlo è più forte che gonfiare la prima.</w:t>
      </w:r>
    </w:p>
    <w:p>
      <w:pPr>
        <w:pStyle w:val="BodyText"/>
      </w:pPr>
      <w:r>
        <w:rPr>
          <w:b/>
          <w:bCs/>
        </w:rPr>
        <w:t xml:space="preserve">Documento di riferimento: EPOS2020</w:t>
      </w:r>
      <w:r>
        <w:t xml:space="preserve">, coordinato da Wytske Fokkens. Non è un’ancora di terapia manuale: è il documento su cui ti verificherà lo specialista.</w:t>
      </w:r>
    </w:p>
    <w:bookmarkEnd w:id="69"/>
    <w:bookmarkStart w:id="70"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Rowane, 2025 (39932258)</w:t>
            </w:r>
          </w:p>
        </w:tc>
        <w:tc>
          <w:tcPr/>
          <w:p>
            <w:pPr>
              <w:pStyle w:val="Compact"/>
            </w:pPr>
            <w:r>
              <w:t xml:space="preserve">OMT cranico, 43 pazienti, pre-post nel braccio trattato</w:t>
            </w:r>
          </w:p>
        </w:tc>
        <w:tc>
          <w:tcPr/>
          <w:p>
            <w:pPr>
              <w:pStyle w:val="Compact"/>
            </w:pPr>
            <w:r>
              <w:t xml:space="preserve">Lavorare per cicli, misurare a distanza</w:t>
            </w:r>
          </w:p>
        </w:tc>
      </w:tr>
      <w:tr>
        <w:tc>
          <w:tcPr/>
          <w:p>
            <w:pPr>
              <w:pStyle w:val="Compact"/>
            </w:pPr>
            <w:r>
              <w:t xml:space="preserve">Fokkens, 2020 (32077450)</w:t>
            </w:r>
          </w:p>
        </w:tc>
        <w:tc>
          <w:tcPr/>
          <w:p>
            <w:pPr>
              <w:pStyle w:val="Compact"/>
            </w:pPr>
            <w:r>
              <w:t xml:space="preserve">Posizione europea, revisione sistematica</w:t>
            </w:r>
          </w:p>
        </w:tc>
        <w:tc>
          <w:tcPr/>
          <w:p>
            <w:pPr>
              <w:pStyle w:val="Compact"/>
            </w:pPr>
            <w:r>
              <w:t xml:space="preserve">Usare definizione, assi e lista di allarme</w:t>
            </w:r>
          </w:p>
        </w:tc>
      </w:tr>
      <w:tr>
        <w:tc>
          <w:tcPr/>
          <w:p>
            <w:pPr>
              <w:pStyle w:val="Compact"/>
            </w:pPr>
            <w:r>
              <w:t xml:space="preserve">Little, 2016 (27431306)</w:t>
            </w:r>
          </w:p>
        </w:tc>
        <w:tc>
          <w:tcPr/>
          <w:p>
            <w:pPr>
              <w:pStyle w:val="Compact"/>
            </w:pPr>
            <w:r>
              <w:t xml:space="preserve">Strategie di consiglio, 871 adulti senza conferma obiettiva</w:t>
            </w:r>
          </w:p>
        </w:tc>
        <w:tc>
          <w:tcPr/>
          <w:p>
            <w:pPr>
              <w:pStyle w:val="Compact"/>
            </w:pPr>
            <w:r>
              <w:t xml:space="preserve">Insegnare il lavaggio, non i suffumigi</w:t>
            </w:r>
          </w:p>
        </w:tc>
      </w:tr>
      <w:tr>
        <w:tc>
          <w:tcPr/>
          <w:p>
            <w:pPr>
              <w:pStyle w:val="Compact"/>
            </w:pPr>
            <w:r>
              <w:t xml:space="preserve">Chong, 2016 (27115217)</w:t>
            </w:r>
          </w:p>
        </w:tc>
        <w:tc>
          <w:tcPr/>
          <w:p>
            <w:pPr>
              <w:pStyle w:val="Compact"/>
            </w:pPr>
            <w:r>
              <w:t xml:space="preserve">Steroidi nasali vs placebo, 2.738 in totale</w:t>
            </w:r>
          </w:p>
        </w:tc>
        <w:tc>
          <w:tcPr/>
          <w:p>
            <w:pPr>
              <w:pStyle w:val="Compact"/>
            </w:pPr>
            <w:r>
              <w:t xml:space="preserve">Sapere cosa il farmaco copre meno</w:t>
            </w:r>
          </w:p>
        </w:tc>
      </w:tr>
      <w:tr>
        <w:tc>
          <w:tcPr/>
          <w:p>
            <w:pPr>
              <w:pStyle w:val="Compact"/>
            </w:pPr>
            <w:r>
              <w:t xml:space="preserve">Schreiber, 2004 (15364670)</w:t>
            </w:r>
          </w:p>
        </w:tc>
        <w:tc>
          <w:tcPr/>
          <w:p>
            <w:pPr>
              <w:pStyle w:val="Compact"/>
            </w:pPr>
            <w:r>
              <w:t xml:space="preserve">Emicrania in 2.991</w:t>
            </w:r>
            <w:r>
              <w:t xml:space="preserve"> </w:t>
            </w:r>
            <w:r>
              <w:t xml:space="preserve">“sinusitici”</w:t>
            </w:r>
          </w:p>
        </w:tc>
        <w:tc>
          <w:tcPr/>
          <w:p>
            <w:pPr>
              <w:pStyle w:val="Compact"/>
            </w:pPr>
            <w:r>
              <w:t xml:space="preserve">Rifare l’anamnesi della cefalea</w:t>
            </w:r>
          </w:p>
        </w:tc>
      </w:tr>
      <w:tr>
        <w:tc>
          <w:tcPr/>
          <w:p>
            <w:pPr>
              <w:pStyle w:val="Compact"/>
            </w:pPr>
            <w:r>
              <w:t xml:space="preserve">Alt, 2013 (23918740)</w:t>
            </w:r>
          </w:p>
        </w:tc>
        <w:tc>
          <w:tcPr/>
          <w:p>
            <w:pPr>
              <w:pStyle w:val="Compact"/>
            </w:pPr>
            <w:r>
              <w:t xml:space="preserve">Sonno in 268 pazienti con CRS</w:t>
            </w:r>
          </w:p>
        </w:tc>
        <w:tc>
          <w:tcPr/>
          <w:p>
            <w:pPr>
              <w:pStyle w:val="Compact"/>
            </w:pPr>
            <w:r>
              <w:t xml:space="preserve">Chiedere del sonno e scriverlo</w:t>
            </w:r>
          </w:p>
        </w:tc>
      </w:tr>
      <w:tr>
        <w:tc>
          <w:tcPr/>
          <w:p>
            <w:pPr>
              <w:pStyle w:val="Compact"/>
            </w:pPr>
            <w:r>
              <w:t xml:space="preserve">Su, 1988 (3348753)</w:t>
            </w:r>
          </w:p>
        </w:tc>
        <w:tc>
          <w:tcPr/>
          <w:p>
            <w:pPr>
              <w:pStyle w:val="Compact"/>
            </w:pPr>
            <w:r>
              <w:t xml:space="preserve">Simpatico nasale nel cane</w:t>
            </w:r>
          </w:p>
        </w:tc>
        <w:tc>
          <w:tcPr/>
          <w:p>
            <w:pPr>
              <w:pStyle w:val="Compact"/>
            </w:pPr>
            <w:r>
              <w:t xml:space="preserve">Valutare il collo e l’alto torace</w:t>
            </w:r>
          </w:p>
        </w:tc>
      </w:tr>
      <w:tr>
        <w:tc>
          <w:tcPr/>
          <w:p>
            <w:pPr>
              <w:pStyle w:val="Compact"/>
            </w:pPr>
            <w:r>
              <w:t xml:space="preserve">Hopkins, 2007 (17903570)</w:t>
            </w:r>
          </w:p>
        </w:tc>
        <w:tc>
          <w:tcPr/>
          <w:p>
            <w:pPr>
              <w:pStyle w:val="Compact"/>
            </w:pPr>
            <w:r>
              <w:t xml:space="preserve">TAC e sintomi in 1.840 operati</w:t>
            </w:r>
          </w:p>
        </w:tc>
        <w:tc>
          <w:tcPr/>
          <w:p>
            <w:pPr>
              <w:pStyle w:val="Compact"/>
            </w:pPr>
            <w:r>
              <w:t xml:space="preserve">Lavorare sul carico, non sul referto</w:t>
            </w:r>
          </w:p>
        </w:tc>
      </w:tr>
    </w:tbl>
    <w:bookmarkEnd w:id="70"/>
    <w:bookmarkStart w:id="71" w:name="il-cerchio-1-levidenza-specifica"/>
    <w:p>
      <w:pPr>
        <w:pStyle w:val="Heading3"/>
      </w:pPr>
      <w:r>
        <w:t xml:space="preserve">Il cerchio 1 — l’evidenza specifica</w:t>
      </w:r>
    </w:p>
    <w:p>
      <w:pPr>
        <w:pStyle w:val="FirstParagraph"/>
      </w:pPr>
      <w:r>
        <w:t xml:space="preserve">Uno studio solo, e va letto per intero. Quarantatré adulti con rinosinusite cronica refrattaria alla terapia medica, assegnati</w:t>
      </w:r>
      <w:r>
        <w:t xml:space="preserve"> </w:t>
      </w:r>
      <w:r>
        <w:rPr>
          <w:b/>
          <w:bCs/>
        </w:rPr>
        <w:t xml:space="preserve">dal medico</w:t>
      </w:r>
      <w:r>
        <w:t xml:space="preserve"> </w:t>
      </w:r>
      <w:r>
        <w:t xml:space="preserve">al gruppo trattato o al controllo; il controllo riceveva un esame strutturale con tocco leggero. Dopo il trattamento il gruppo trattato riferiva meno naso chiuso (p=0,001), meno gocciolamento retronasale (p=0,002) e meno dolore o pressione al viso (p=0,0004).</w:t>
      </w:r>
      <w:r>
        <w:t xml:space="preserve"> </w:t>
      </w:r>
      <w:r>
        <w:rPr>
          <w:b/>
          <w:bCs/>
        </w:rPr>
        <w:t xml:space="preserve">A dieci giorni il beneficio non c’era più</w:t>
      </w:r>
      <w:r>
        <w:t xml:space="preserve">, e solo il 60,5% dei partecipanti ha restituito tutti e tre i questionari (Rowane, 2025, PMID 39932258).</w:t>
      </w:r>
    </w:p>
    <w:p>
      <w:pPr>
        <w:pStyle w:val="BodyText"/>
      </w:pPr>
      <w:r>
        <w:t xml:space="preserve">Tre righe vanno attaccate a quei numeri.</w:t>
      </w:r>
    </w:p>
    <w:p>
      <w:pPr>
        <w:pStyle w:val="Compact"/>
        <w:numPr>
          <w:ilvl w:val="0"/>
          <w:numId w:val="1032"/>
        </w:numPr>
      </w:pPr>
      <w:r>
        <w:rPr>
          <w:b/>
          <w:bCs/>
        </w:rPr>
        <w:t xml:space="preserve">Quei tre p sono confronti prima-dopo dentro il gruppo trattato, non fra trattati e controlli.</w:t>
      </w:r>
      <w:r>
        <w:t xml:space="preserve"> </w:t>
      </w:r>
      <w:r>
        <w:t xml:space="preserve">L’analisi pubblicata è un test per dati appaiati sul solo braccio OMT: il controllo esisteva, ma il numero che lo separa dal trattato non è stato pubblicato. Sono quindi risultati compatibili con aspettativa, regressione alla media e fluttuazione spontanea.</w:t>
      </w:r>
    </w:p>
    <w:p>
      <w:pPr>
        <w:pStyle w:val="Compact"/>
        <w:numPr>
          <w:ilvl w:val="0"/>
          <w:numId w:val="1032"/>
        </w:numPr>
      </w:pPr>
      <w:r>
        <w:rPr>
          <w:b/>
          <w:bCs/>
        </w:rPr>
        <w:t xml:space="preserve">I partecipanti erano selezionati fra chi aveva già ricevuto un trattamento osteopatico</w:t>
      </w:r>
      <w:r>
        <w:t xml:space="preserve">, e questa selezione rende poco credibile il singolo cieco dichiarato.</w:t>
      </w:r>
    </w:p>
    <w:p>
      <w:pPr>
        <w:pStyle w:val="Compact"/>
        <w:numPr>
          <w:ilvl w:val="0"/>
          <w:numId w:val="1032"/>
        </w:numPr>
      </w:pPr>
      <w:r>
        <w:rPr>
          <w:b/>
          <w:bCs/>
        </w:rPr>
        <w:t xml:space="preserve">Il protocollo usato non è quello di questa Bibbia.</w:t>
      </w:r>
      <w:r>
        <w:t xml:space="preserve"> </w:t>
      </w:r>
      <w:r>
        <w:t xml:space="preserve">La sequenza comprendeva rilascio dello stretto toracico superiore,</w:t>
      </w:r>
      <w:r>
        <w:t xml:space="preserve"> </w:t>
      </w:r>
      <w:r>
        <w:rPr>
          <w:b/>
          <w:bCs/>
        </w:rPr>
        <w:t xml:space="preserve">drenaggio dei seni venosi craniali</w:t>
      </w:r>
      <w:r>
        <w:t xml:space="preserve">, decompressione occipito-atlantoidea, inibizione paravertebrale toracica, pressione sui seni facciali e tecnica di Galbreath. Il razionale dichiarato era il drenaggio linfatico e il miglioramento della clearance, cioè i due meccanismi che questa Bibbia mette fuori campo.</w:t>
      </w:r>
      <w:r>
        <w:t xml:space="preserve"> </w:t>
      </w:r>
      <w:r>
        <w:rPr>
          <w:b/>
          <w:bCs/>
        </w:rPr>
        <w:t xml:space="preserve">Teniamo il risultato e non il razionale:</w:t>
      </w:r>
      <w:r>
        <w:t xml:space="preserve"> </w:t>
      </w:r>
      <w:r>
        <w:t xml:space="preserve">l’effetto misurato è su sintomi soggettivi immediati, non su una misura di drenaggio. Lo collochiamo sotto il Neurologico e il Comportamentale.</w:t>
      </w:r>
    </w:p>
    <w:p>
      <w:pPr>
        <w:pStyle w:val="FirstParagraph"/>
      </w:pPr>
      <w:r>
        <w:rPr>
          <w:b/>
          <w:bCs/>
        </w:rPr>
        <w:t xml:space="preserve">Un secondo dato del cerchio 1, e non riguarda noi: riguarda la premessa di tutto il documento.</w:t>
      </w:r>
      <w:r>
        <w:t xml:space="preserve"> </w:t>
      </w:r>
      <w:r>
        <w:t xml:space="preserve">Su 1.840 pazienti operati per rinosinusite cronica nel servizio sanitario britannico, il punteggio radiologico Lund-Mackay e il punteggio dei sintomi SNOT-22</w:t>
      </w:r>
      <w:r>
        <w:t xml:space="preserve"> </w:t>
      </w:r>
      <w:r>
        <w:rPr>
          <w:b/>
          <w:bCs/>
        </w:rPr>
        <w:t xml:space="preserve">non correlavano fra loro</w:t>
      </w:r>
      <w:r>
        <w:t xml:space="preserve">. Il punteggio TAC correlava invece con il grado di poliposi, l’estensione della chirurgia, le complicanze e le recidive, e gli autori concludono che le due misure descrivono aspetti diversi della malattia (Hopkins, 2007, PMID 17903570).</w:t>
      </w:r>
      <w:r>
        <w:t xml:space="preserve"> </w:t>
      </w:r>
      <w:r>
        <w:rPr>
          <w:i/>
          <w:iCs/>
        </w:rPr>
        <w:t xml:space="preserve">Misurato su pazienti avviati alla chirurgia in un sistema sanitario pubblico, non sull’ambulatorio in cui lavori, e non dice niente su cosa muova quel carico.</w:t>
      </w:r>
      <w:r>
        <w:t xml:space="preserve"> </w:t>
      </w:r>
      <w:r>
        <w:t xml:space="preserve">È il dato che rende reale il tuo bersaglio — il carico attorno alla malattia, non l’estensione della malattia — invece di farlo sembrare un ripiego.</w:t>
      </w:r>
    </w:p>
    <w:p>
      <w:pPr>
        <w:pStyle w:val="BodyText"/>
      </w:pPr>
      <w:r>
        <w:rPr>
          <w:b/>
          <w:bCs/>
        </w:rPr>
        <w:t xml:space="preserve">Per te:</w:t>
      </w:r>
      <w:r>
        <w:t xml:space="preserve"> </w:t>
      </w:r>
      <w:r>
        <w:t xml:space="preserve">un cambiamento immediato dei sintomi esiste ed è riferito, ma non si mantiene da solo. Quindi il ciclo si costruisce sulla ripetizione e non sulla seduta risolutiva, e non puoi presentarlo come una prova di efficacia. Puoi presentarlo come il segnale migliore che esista al mondo su questa condizione. La revisione narrativa che ha confrontato chirurgia e manipolazione osteopatica va nella stessa direzione, con la stessa cautela: è narrativa, senza valutazione sistematica della qualità (Klover e Gorantla, 2024, PMID 39463660).</w:t>
      </w:r>
    </w:p>
    <w:bookmarkEnd w:id="71"/>
    <w:bookmarkStart w:id="72" w:name="Xf3d6d47e3af66d6d825f4626961b45ca84fac1e"/>
    <w:p>
      <w:pPr>
        <w:pStyle w:val="Heading3"/>
      </w:pPr>
      <w:r>
        <w:t xml:space="preserve">Il cerchio 2 — l’evidenza trasversale sul meccanismo</w:t>
      </w:r>
    </w:p>
    <w:p>
      <w:pPr>
        <w:pStyle w:val="FirstParagraph"/>
      </w:pPr>
      <w:r>
        <w:rPr>
          <w:b/>
          <w:bCs/>
        </w:rPr>
        <w:t xml:space="preserve">Terapia manuale e dolore.</w:t>
      </w:r>
      <w:r>
        <w:t xml:space="preserve"> </w:t>
      </w:r>
      <w:r>
        <w:t xml:space="preserve">La manipolazione spinale aumenta la soglia di pressione dolorosa anche in siti lontani dal punto trattato, e quell’effetto a distanza sostiene un meccanismo centrale (Coronado, 2012, PMID 22296867, venti studi).</w:t>
      </w:r>
      <w:r>
        <w:t xml:space="preserve"> </w:t>
      </w:r>
      <w:r>
        <w:rPr>
          <w:i/>
          <w:iCs/>
        </w:rPr>
        <w:t xml:space="preserve">Misurato su dolore muscolo-scheletrico con stimoli sperimentali: il salto è di popolazione e di bersaglio.</w:t>
      </w:r>
    </w:p>
    <w:p>
      <w:pPr>
        <w:pStyle w:val="BodyText"/>
      </w:pPr>
      <w:r>
        <w:rPr>
          <w:b/>
          <w:bCs/>
        </w:rPr>
        <w:t xml:space="preserve">Tocco e stato di attivazione.</w:t>
      </w:r>
      <w:r>
        <w:t xml:space="preserve"> </w:t>
      </w:r>
      <w:r>
        <w:t xml:space="preserve">Su venti studi randomizzati la depressione scende (g=−0,47) e la conduttanza cutanea sale (g=0,67, IC 0,00-1,34, p=0,05: al limite esatto della significatività), con intervalli di previsione ampi (Gordon, 2025, PMID 39920074).</w:t>
      </w:r>
      <w:r>
        <w:t xml:space="preserve"> </w:t>
      </w:r>
      <w:r>
        <w:rPr>
          <w:i/>
          <w:iCs/>
        </w:rPr>
        <w:t xml:space="preserve">Misurato su popolazioni adulte generiche e con esiti immediati.</w:t>
      </w:r>
    </w:p>
    <w:p>
      <w:pPr>
        <w:pStyle w:val="BodyText"/>
      </w:pPr>
      <w:r>
        <w:rPr>
          <w:b/>
          <w:bCs/>
        </w:rPr>
        <w:t xml:space="preserve">Respiro e tono autonomico.</w:t>
      </w:r>
      <w:r>
        <w:t xml:space="preserve"> </w:t>
      </w:r>
      <w:r>
        <w:t xml:space="preserve">La respirazione lenta sotto i dieci atti al minuto aumenta la variabilità della frequenza cardiaca (Zaccaro, 2018, PMID 30245619, soggetti sani).</w:t>
      </w:r>
      <w:r>
        <w:t xml:space="preserve"> </w:t>
      </w:r>
      <w:r>
        <w:rPr>
          <w:i/>
          <w:iCs/>
        </w:rPr>
        <w:t xml:space="preserve">Sta sotto il carico e il sonno, non sotto il naso:</w:t>
      </w:r>
      <w:r>
        <w:t xml:space="preserve"> </w:t>
      </w:r>
      <w:r>
        <w:t xml:space="preserve">l’efferente parasimpatico alla mucosa nasale è il faciale, non il vago, e più variabilità cardiaca direbbe semmai «più parasimpatico», cioè più congestione.</w:t>
      </w:r>
    </w:p>
    <w:p>
      <w:pPr>
        <w:pStyle w:val="BodyText"/>
      </w:pPr>
      <w:r>
        <w:rPr>
          <w:b/>
          <w:bCs/>
        </w:rPr>
        <w:t xml:space="preserve">Pompa linfatica.</w:t>
      </w:r>
      <w:r>
        <w:t xml:space="preserve"> </w:t>
      </w:r>
      <w:r>
        <w:t xml:space="preserve">Aumenta il flusso linfatico e la mobilizzazione dei leucociti nel dotto toracico, con effetto che cessa a fine trattamento (Hodge, 2010, PMID 20583872).</w:t>
      </w:r>
      <w:r>
        <w:t xml:space="preserve"> </w:t>
      </w:r>
      <w:r>
        <w:rPr>
          <w:i/>
          <w:iCs/>
        </w:rPr>
        <w:t xml:space="preserve">Nel cane, e sul distretto addominale: il salto è di specie e di distretto — e questa fonte</w:t>
      </w:r>
      <w:r>
        <w:rPr>
          <w:i/>
          <w:iCs/>
        </w:rPr>
        <w:t xml:space="preserve"> </w:t>
      </w:r>
      <w:r>
        <w:rPr>
          <w:b/>
          <w:bCs/>
          <w:i/>
          <w:iCs/>
        </w:rPr>
        <w:t xml:space="preserve">non regge nessuna leva di questo documento</w:t>
      </w:r>
      <w:r>
        <w:rPr>
          <w:i/>
          <w:iCs/>
        </w:rPr>
        <w:t xml:space="preserve">: il drenaggio linfatico del distretto cefalico resta fuori campo (vedi «Perché le mani possono cambiare qualcosa», terzo meccanismo).</w:t>
      </w:r>
    </w:p>
    <w:p>
      <w:pPr>
        <w:pStyle w:val="BodyText"/>
      </w:pPr>
      <w:r>
        <w:rPr>
          <w:b/>
          <w:bCs/>
        </w:rPr>
        <w:t xml:space="preserve">Contesto e alleanza.</w:t>
      </w:r>
      <w:r>
        <w:t xml:space="preserve"> </w:t>
      </w:r>
      <w:r>
        <w:t xml:space="preserve">I fattori contestuali modulano l’esito dei trattamenti fisici (Testa e Rossettini, 2016, PMID 27133031).</w:t>
      </w:r>
      <w:r>
        <w:t xml:space="preserve"> </w:t>
      </w:r>
      <w:r>
        <w:rPr>
          <w:i/>
          <w:iCs/>
        </w:rPr>
        <w:t xml:space="preserve">Misurato in fisioterapia muscolo-scheletrica.</w:t>
      </w:r>
    </w:p>
    <w:bookmarkEnd w:id="72"/>
    <w:bookmarkStart w:id="73" w:name="il-cerchio-3-la-fisiologia"/>
    <w:p>
      <w:pPr>
        <w:pStyle w:val="Heading3"/>
      </w:pPr>
      <w:r>
        <w:t xml:space="preserve">Il cerchio 3 — la fisiologia</w:t>
      </w:r>
    </w:p>
    <w:p>
      <w:pPr>
        <w:pStyle w:val="FirstParagraph"/>
      </w:pPr>
      <w:r>
        <w:t xml:space="preserve">Ossido nitrico prodotto nell’epitelio dei seni a concentrazioni altissime (Lundberg, 1995, PMID 7585069), e ventilazione dell’ostio dimostrata dall’aumento di quindici volte con il ronzio (Weitzberg, 2002, PMID 12119224). Ciclo nasale con periodo medio di 110 minuti (Ohki, 2005, PMID 16181598), modificato dalla postura (Babatola, 1998, PMID 9695161; Calvo-Henríquez, 2022, PMID 33720430). Fibre simpatiche postgangliari nasali tutte dal ganglio cervicale superiore omolaterale, con nessun effetto della sezione sotto-gangliare (Su, 1988, PMID 3348753; Wang, 1987, PMID 3439918). Percezione della pervietà determinata dal raffreddamento trigeminale (Zhao, 2011, PMID 22022361). Convergenza trigemino-cervicale sui neuroni di C2 (Bartsch e Goadsby, 2003, PMID 12821523). Clearance rallentata quando il flusso nasale è azzerato (Rao, 2022, PMID 36452718). Iperalgesia dopo deprivazione di sonno (Schuh-Hofer, 2013, PMID 23707287).</w:t>
      </w:r>
    </w:p>
    <w:p>
      <w:pPr>
        <w:pStyle w:val="BodyText"/>
      </w:pPr>
      <w:r>
        <w:rPr>
          <w:b/>
          <w:bCs/>
        </w:rPr>
        <w:t xml:space="preserve">Questo cerchio regge il razionale, mai l’efficacia.</w:t>
      </w:r>
    </w:p>
    <w:bookmarkEnd w:id="73"/>
    <w:bookmarkStart w:id="74" w:name="cosa-possiamo-dire-e-cosa-no"/>
    <w:p>
      <w:pPr>
        <w:pStyle w:val="Heading3"/>
      </w:pPr>
      <w:r>
        <w:t xml:space="preserve">Cosa possiamo dire e cosa no</w:t>
      </w:r>
    </w:p>
    <w:p>
      <w:pPr>
        <w:pStyle w:val="FirstParagraph"/>
      </w:pPr>
      <w:r>
        <w:rPr>
          <w:b/>
          <w:bCs/>
        </w:rPr>
        <w:t xml:space="preserve">Possiamo dire:</w:t>
      </w:r>
      <w:r>
        <w:t xml:space="preserve"> </w:t>
      </w:r>
      <w:r>
        <w:t xml:space="preserve">- Che in un piccolo studio con gruppo di controllo il braccio trattato ha riferito un miglioramento immediato dei sintomi, nel confronto prima-dopo al proprio interno, sparito a dieci giorni.</w:t>
      </w:r>
      <w:r>
        <w:t xml:space="preserve"> </w:t>
      </w:r>
      <w:r>
        <w:t xml:space="preserve">- Che il punteggio TAC e il carico che il paziente porta misurano due grandezze diverse, perché su 1.840 pazienti operati non correlavano fra loro.</w:t>
      </w:r>
      <w:r>
        <w:t xml:space="preserve"> </w:t>
      </w:r>
      <w:r>
        <w:t xml:space="preserve">- Che il calibro del naso è comandato dall’autonomico, con il ganglio cervicale superiore come stazione finale e il rifornimento che entra dal torace alto.</w:t>
      </w:r>
      <w:r>
        <w:t xml:space="preserve"> </w:t>
      </w:r>
      <w:r>
        <w:t xml:space="preserve">- Che il lavaggio nasale ha prove di efficacia su sintomi sinusali in cure primarie, con effetto modesto e reale.</w:t>
      </w:r>
      <w:r>
        <w:t xml:space="preserve"> </w:t>
      </w:r>
      <w:r>
        <w:t xml:space="preserve">- Che il sonno è compromesso in tre pazienti su quattro e il referto non lo prevede.</w:t>
      </w:r>
      <w:r>
        <w:t xml:space="preserve"> </w:t>
      </w:r>
      <w:r>
        <w:t xml:space="preserve">- Che il dolore facciale è il sintomo che il farmaco copre meno, e ha una catena fisiologica che passa dal collo.</w:t>
      </w:r>
    </w:p>
    <w:p>
      <w:pPr>
        <w:pStyle w:val="BodyText"/>
      </w:pPr>
      <w:r>
        <w:rPr>
          <w:b/>
          <w:bCs/>
        </w:rPr>
        <w:t xml:space="preserve">Non possiamo dire:</w:t>
      </w:r>
      <w:r>
        <w:t xml:space="preserve"> </w:t>
      </w:r>
      <w:r>
        <w:t xml:space="preserve">- Che il trattamento manuale apra i seni, migliori il drenaggio o modifichi la ventilazione: nessuno ha misurato nessuna delle tre cose — nemmeno lo studio che quel razionale lo dichiarava.</w:t>
      </w:r>
      <w:r>
        <w:t xml:space="preserve"> </w:t>
      </w:r>
      <w:r>
        <w:t xml:space="preserve">- Che il lavoro sulle suture craniche produca drenaggio venoso: è un’inferenza dalla topografia, e la misura non esiste. E non è solo la misura a mancare. La revisione sistematica dedicata alla diagnosi e all’efficacia in campo craniale conclude che</w:t>
      </w:r>
      <w:r>
        <w:t xml:space="preserve"> </w:t>
      </w:r>
      <w:r>
        <w:rPr>
          <w:b/>
          <w:bCs/>
        </w:rPr>
        <w:t xml:space="preserve">le procedure diagnostiche di quel campo sono inaffidabili sotto molti aspetti</w:t>
      </w:r>
      <w:r>
        <w:t xml:space="preserve">, e che l’evidenza metodologicamente solida di efficacia è quasi inesistente (Guillaud, 2016, PMID 27936211).</w:t>
      </w:r>
      <w:r>
        <w:t xml:space="preserve"> </w:t>
      </w:r>
      <w:r>
        <w:rPr>
          <w:i/>
          <w:iCs/>
        </w:rPr>
        <w:t xml:space="preserve">È una revisione sul campo craniale in generale, non sulla rinosinusite: dice che la tecnica non reggerebbe l’esame, non che su questi pazienti sia stata provata e bocciata.</w:t>
      </w:r>
      <w:r>
        <w:t xml:space="preserve"> </w:t>
      </w:r>
      <w:r>
        <w:t xml:space="preserve">- Che l’osteopatia riduca riacutizzazioni o uso di antibiotici: non è stato studiato.</w:t>
      </w:r>
      <w:r>
        <w:t xml:space="preserve"> </w:t>
      </w:r>
      <w:r>
        <w:t xml:space="preserve">- Che il nostro tocco sposti il tono simpatico nasale in una direzione voluta: la sola misura di direzione esistente è la conduttanza cutanea dopo mobilizzazione cervicale (Sterling, 2001, PMID 11414776), un indice sudomotorio e non il tono dei sinusoidi.</w:t>
      </w:r>
      <w:r>
        <w:t xml:space="preserve"> </w:t>
      </w:r>
      <w:r>
        <w:t xml:space="preserve">- Che «gli studi confermano» qualcosa di quello che facciamo. Uno studio, con quei limiti, non è</w:t>
      </w:r>
      <w:r>
        <w:t xml:space="preserve"> </w:t>
      </w:r>
      <w:r>
        <w:t xml:space="preserve">“gli studi”</w:t>
      </w:r>
      <w:r>
        <w:t xml:space="preserve">.</w:t>
      </w:r>
    </w:p>
    <w:bookmarkEnd w:id="74"/>
    <w:bookmarkStart w:id="75" w:name="quando-la-scienza-tace"/>
    <w:p>
      <w:pPr>
        <w:pStyle w:val="Heading3"/>
      </w:pPr>
      <w:r>
        <w:t xml:space="preserve">Quando la scienza tace</w:t>
      </w:r>
    </w:p>
    <w:p>
      <w:pPr>
        <w:pStyle w:val="FirstParagraph"/>
      </w:pPr>
      <w:r>
        <w:rPr>
          <w:b/>
          <w:bCs/>
        </w:rPr>
        <w:t xml:space="preserve">1. Assenza di prove non è prova di assenza.</w:t>
      </w:r>
      <w:r>
        <w:t xml:space="preserve"> </w:t>
      </w:r>
      <w:r>
        <w:t xml:space="preserve">Che nessuno abbia misurato l’effetto di un trattamento manuale sulla ventilazione di un seno non dice niente sulla sua efficacia: dice che nessuno l’ha misurata.</w:t>
      </w:r>
    </w:p>
    <w:p>
      <w:pPr>
        <w:pStyle w:val="BodyText"/>
      </w:pPr>
      <w:r>
        <w:rPr>
          <w:b/>
          <w:bCs/>
        </w:rPr>
        <w:t xml:space="preserve">2. Perché quella letteratura è sottile.</w:t>
      </w:r>
      <w:r>
        <w:t xml:space="preserve"> </w:t>
      </w:r>
      <w:r>
        <w:t xml:space="preserve">L’assenza è</w:t>
      </w:r>
      <w:r>
        <w:t xml:space="preserve"> </w:t>
      </w:r>
      <w:r>
        <w:rPr>
          <w:b/>
          <w:bCs/>
        </w:rPr>
        <w:t xml:space="preserve">contingente e in parte metodologica</w:t>
      </w:r>
      <w:r>
        <w:t xml:space="preserve">. Contingente: non ci sono finanziamenti per studiare la terapia manuale su una malattia che ha un’industria farmaceutica e una chirurgia consolidate. Metodologica: un placebo credibile per il tocco è qui difficilissimo, perché il sintomo primario è soggettivo, e l’unico studio esistente ha usato come controllo un esame con tocco leggero, cioè qualcosa che tocca comunque. E c’è un terzo pezzo. Gli esiti che contano per lo specialista — TAC, endoscopia — sono quelli su cui un trattamento manuale ha meno probabilità di muovere qualcosa. Quelli su cui potrebbe muoverla — sonno, carico, dolore facciale — sono quelli che gli studi rinologici misurano meno.</w:t>
      </w:r>
    </w:p>
    <w:p>
      <w:pPr>
        <w:pStyle w:val="BodyText"/>
      </w:pPr>
      <w:r>
        <w:rPr>
          <w:b/>
          <w:bCs/>
        </w:rPr>
        <w:t xml:space="preserve">3. Su cosa ti basi allora.</w:t>
      </w:r>
      <w:r>
        <w:t xml:space="preserve"> </w:t>
      </w:r>
      <w:r>
        <w:t xml:space="preserve">In quest’ordine: il</w:t>
      </w:r>
      <w:r>
        <w:t xml:space="preserve"> </w:t>
      </w:r>
      <w:r>
        <w:rPr>
          <w:b/>
          <w:bCs/>
        </w:rPr>
        <w:t xml:space="preserve">meccanismo fisiologico documentato</w:t>
      </w:r>
      <w:r>
        <w:t xml:space="preserve">; il</w:t>
      </w:r>
      <w:r>
        <w:t xml:space="preserve"> </w:t>
      </w:r>
      <w:r>
        <w:rPr>
          <w:b/>
          <w:bCs/>
        </w:rPr>
        <w:t xml:space="preserve">ragionamento clinico</w:t>
      </w:r>
      <w:r>
        <w:t xml:space="preserve">, dichiarato come tale; e la</w:t>
      </w:r>
      <w:r>
        <w:t xml:space="preserve"> </w:t>
      </w:r>
      <w:r>
        <w:rPr>
          <w:b/>
          <w:bCs/>
        </w:rPr>
        <w:t xml:space="preserve">verifica sul singolo paziente</w:t>
      </w:r>
      <w:r>
        <w:t xml:space="preserve">, con un marker scelto prima e misurato a pari condizione.</w:t>
      </w:r>
    </w:p>
    <w:p>
      <w:pPr>
        <w:pStyle w:val="BodyText"/>
      </w:pPr>
      <w:r>
        <w:rPr>
          <w:b/>
          <w:bCs/>
        </w:rPr>
        <w:t xml:space="preserve">4. Cosa separa tutto questo dal pensiero magico.</w:t>
      </w:r>
      <w:r>
        <w:t xml:space="preserve"> </w:t>
      </w:r>
      <w:r>
        <w:t xml:space="preserve">La verifica, e solo quella. Scegliere il marker prima di trattare e accettarne il verdetto è scienza applicata a un caso singolo; sceglierlo dopo aver visto il paziente migliorare, no. Qui c’è un motivo in più per essere rigidi: la malattia migliora anche da sola in quasi metà dei casi, e una fluttuazione spontanea somiglia moltissimo a un successo.</w:t>
      </w:r>
    </w:p>
    <w:p>
      <w:pPr>
        <w:pStyle w:val="BodyText"/>
      </w:pPr>
      <w:r>
        <w:rPr>
          <w:b/>
          <w:bCs/>
        </w:rPr>
        <w:t xml:space="preserve">5. Cosa questo non autorizza.</w:t>
      </w:r>
      <w:r>
        <w:t xml:space="preserve"> </w:t>
      </w:r>
      <w:r>
        <w:t xml:space="preserve">Non autorizza a promettere un esito, né a scrivere DIMOSTRATO dove c’è IPOTESI. La libertà che dà è quella di</w:t>
      </w:r>
      <w:r>
        <w:t xml:space="preserve"> </w:t>
      </w:r>
      <w:r>
        <w:rPr>
          <w:b/>
          <w:bCs/>
        </w:rPr>
        <w:t xml:space="preserve">trattare e verificare</w:t>
      </w:r>
      <w:r>
        <w:t xml:space="preserve">, non quella di affermare.</w:t>
      </w:r>
    </w:p>
    <w:p>
      <w:pPr>
        <w:pStyle w:val="BodyText"/>
      </w:pPr>
      <w:r>
        <w:rPr>
          <w:b/>
          <w:bCs/>
        </w:rPr>
        <w:t xml:space="preserve">Le tre cose da ricordare, più una</w:t>
      </w:r>
    </w:p>
    <w:p>
      <w:pPr>
        <w:pStyle w:val="Compact"/>
        <w:numPr>
          <w:ilvl w:val="0"/>
          <w:numId w:val="1033"/>
        </w:numPr>
      </w:pPr>
      <w:r>
        <w:t xml:space="preserve">Il tuo studio ha 43 pazienti, un confronto solo prima-dopo dentro il braccio trattato, e un risultato che sparisce in dieci giorni: saperlo per intero è ciò che ti rende difendibile.</w:t>
      </w:r>
    </w:p>
    <w:p>
      <w:pPr>
        <w:pStyle w:val="Compact"/>
        <w:numPr>
          <w:ilvl w:val="0"/>
          <w:numId w:val="1033"/>
        </w:numPr>
      </w:pPr>
      <w:r>
        <w:t xml:space="preserve">Lo stesso studio ha usato il razionale di drenaggio che questo documento rifiuta: teniamo il risultato, non la spiegazione, e lo diciamo per primi.</w:t>
      </w:r>
    </w:p>
    <w:p>
      <w:pPr>
        <w:pStyle w:val="Compact"/>
        <w:numPr>
          <w:ilvl w:val="0"/>
          <w:numId w:val="1033"/>
        </w:numPr>
      </w:pPr>
      <w:r>
        <w:t xml:space="preserve">Ogni fonte del cerchio 2 porta accanto su chi e su cosa è stata misurata: senza quella riga, la citazione ti si ritorce contro.</w:t>
      </w:r>
    </w:p>
    <w:p>
      <w:pPr>
        <w:pStyle w:val="Compact"/>
        <w:numPr>
          <w:ilvl w:val="0"/>
          <w:numId w:val="1033"/>
        </w:numPr>
      </w:pPr>
      <w:r>
        <w:rPr>
          <w:b/>
          <w:bCs/>
        </w:rPr>
        <w:t xml:space="preserve">Perché ci sei tu.</w:t>
      </w:r>
      <w:r>
        <w:t xml:space="preserve"> </w:t>
      </w:r>
      <w:r>
        <w:t xml:space="preserve">L’unico studio con gruppo di controllo qui ha 43 pazienti, assegnazione decisa dal medico, nessun confronto pubblicato fra i gruppi e il 39,5% di questionari non restituiti a dieci giorni (Rowane, 2025, PMID 39932258). Questo ti autorizza a dire che c’è un segnale e a costruirci sopra un ciclo con verifica. Non ti autorizza a dire che c’è una prova.</w:t>
      </w:r>
    </w:p>
    <w:p>
      <w:r>
        <w:pict>
          <v:rect style="width:0;height:1.5pt" o:hralign="center" o:hrstd="t" o:hr="t"/>
        </w:pict>
      </w:r>
    </w:p>
    <w:bookmarkEnd w:id="75"/>
    <w:bookmarkEnd w:id="76"/>
    <w:bookmarkStart w:id="83"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le mani non aprono i seni; agiscono sul dolore facciale e sul carico, sul flusso che attraversa il naso e sul calibro regolato dall’autonomico — e sono elencate nell’ordine dei meccanismi, non della forza:</w:t>
      </w:r>
      <w:r>
        <w:t xml:space="preserve"> </w:t>
      </w:r>
      <w:r>
        <w:rPr>
          <w:b/>
          <w:bCs/>
        </w:rPr>
        <w:t xml:space="preserve">la più solida è l’ultima</w:t>
      </w:r>
      <w:r>
        <w:t xml:space="preserve">, ed è la sola il cui meccanismo porti un’etichetta sopra IPOTESI — mentre la leva su questa condizione non ci arriva.</w:t>
      </w:r>
    </w:p>
    <w:p>
      <w:pPr>
        <w:pStyle w:val="FirstParagraph"/>
      </w:pPr>
      <w:r>
        <w:rPr>
          <w:b/>
          <w:bCs/>
        </w:rPr>
        <w:t xml:space="preserve">Cosa non possono fare le mani, detto per primo.</w:t>
      </w:r>
      <w:r>
        <w:t xml:space="preserve"> </w:t>
      </w:r>
      <w:r>
        <w:t xml:space="preserve">Non modificano l’infiammazione della mucosa, che è il motore della malattia. Non cambiano l’anatomia dell’ostio, non riducono i polipi, non sostituiscono il cortisonico e non riducono il numero di antibiotici: nessuno lo ha misurato.</w:t>
      </w:r>
    </w:p>
    <w:bookmarkStart w:id="77" w:name="Xb0180912d932cd9c5fd7be5f9fa19161981dfde"/>
    <w:p>
      <w:pPr>
        <w:pStyle w:val="Heading3"/>
      </w:pPr>
      <w:r>
        <w:t xml:space="preserve">Sul primo meccanismo, l’infiammazione della mucosa</w:t>
      </w:r>
    </w:p>
    <w:p>
      <w:pPr>
        <w:pStyle w:val="FirstParagraph"/>
      </w:pPr>
      <w:r>
        <w:rPr>
          <w:b/>
          <w:bCs/>
        </w:rPr>
        <w:t xml:space="preserve">Su cosa può agire una mano:</w:t>
      </w:r>
      <w:r>
        <w:t xml:space="preserve"> </w:t>
      </w:r>
      <w:r>
        <w:t xml:space="preserve">su nulla, direttamente.</w:t>
      </w:r>
      <w:r>
        <w:t xml:space="preserve"> </w:t>
      </w:r>
      <w:r>
        <w:rPr>
          <w:b/>
          <w:bCs/>
        </w:rPr>
        <w:t xml:space="preserve">Che effetto ci si aspetta:</w:t>
      </w:r>
      <w:r>
        <w:t xml:space="preserve"> </w:t>
      </w:r>
      <w:r>
        <w:t xml:space="preserve">nessuno.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e qui la formulazione va tenuta stretta: non esiste nessun razionale plausibile per cui un gesto manuale esterno modifichi un endotipo infiammatorio. Su questo meccanismo la leva non è tua, ed è il canale medico.</w:t>
      </w:r>
    </w:p>
    <w:bookmarkEnd w:id="77"/>
    <w:bookmarkStart w:id="78" w:name="sul-secondo-la-clearance-muco-ciliare"/>
    <w:p>
      <w:pPr>
        <w:pStyle w:val="Heading3"/>
      </w:pPr>
      <w:r>
        <w:t xml:space="preserve">Sul secondo, la clearance muco-ciliare</w:t>
      </w:r>
    </w:p>
    <w:p>
      <w:pPr>
        <w:pStyle w:val="FirstParagraph"/>
      </w:pPr>
      <w:r>
        <w:rPr>
          <w:b/>
          <w:bCs/>
        </w:rPr>
        <w:t xml:space="preserve">Su cosa può agire una mano:</w:t>
      </w:r>
      <w:r>
        <w:t xml:space="preserve"> </w:t>
      </w:r>
      <w:r>
        <w:t xml:space="preserve">indirettamente, sul flusso nasale, attraverso la meccanica toracica.</w:t>
      </w:r>
      <w:r>
        <w:t xml:space="preserve"> </w:t>
      </w:r>
      <w:r>
        <w:rPr>
          <w:b/>
          <w:bCs/>
        </w:rPr>
        <w:t xml:space="preserve">Che effetto ci si aspetta:</w:t>
      </w:r>
      <w:r>
        <w:t xml:space="preserve"> </w:t>
      </w:r>
      <w:r>
        <w:t xml:space="preserve">un flusso più regolare, non ciglia più veloci.</w:t>
      </w:r>
      <w:r>
        <w:t xml:space="preserve"> </w:t>
      </w:r>
      <w:r>
        <w:rPr>
          <w:b/>
          <w:bCs/>
        </w:rPr>
        <w:t xml:space="preserve">In quanto tempo:</w:t>
      </w:r>
      <w:r>
        <w:t xml:space="preserve"> </w:t>
      </w:r>
      <w:r>
        <w:t xml:space="preserve">se il flusso torna, la clearance risponde in</w:t>
      </w:r>
      <w:r>
        <w:t xml:space="preserve"> </w:t>
      </w:r>
      <w:r>
        <w:rPr>
          <w:b/>
          <w:bCs/>
        </w:rPr>
        <w:t xml:space="preserve">ore-giorni</w:t>
      </w:r>
      <w:r>
        <w:t xml:space="preserve">. Le settimane che vedi servono all’</w:t>
      </w:r>
      <w:r>
        <w:rPr>
          <w:b/>
          <w:bCs/>
        </w:rPr>
        <w:t xml:space="preserve">abitudine</w:t>
      </w:r>
      <w:r>
        <w:t xml:space="preserve">, non alle ciglia; attribuire alla tecnica un tempo che appartiene al comportamento è il modo più comune di concludere che non funziona niente. E sulla stessa via</w:t>
      </w:r>
      <w:r>
        <w:t xml:space="preserve"> </w:t>
      </w:r>
      <w:r>
        <w:rPr>
          <w:b/>
          <w:bCs/>
        </w:rPr>
        <w:t xml:space="preserve">la leva diretta non è la tua: è che il paziente torni a respirare dal naso.</w:t>
      </w:r>
    </w:p>
    <w:p>
      <w:pPr>
        <w:pStyle w:val="BlockText"/>
      </w:pPr>
      <w:r>
        <w:rPr>
          <w:b/>
          <w:bCs/>
        </w:rPr>
        <w:t xml:space="preserve">Quanto è solido:</w:t>
      </w:r>
      <w:r>
        <w:t xml:space="preserve"> </w:t>
      </w:r>
      <w:r>
        <w:t xml:space="preserve">l’etichetta si spezza. Che il flusso nasale conti per la clearance è</w:t>
      </w:r>
      <w:r>
        <w:t xml:space="preserve"> </w:t>
      </w:r>
      <w:r>
        <w:rPr>
          <w:b/>
          <w:bCs/>
        </w:rPr>
        <w:t xml:space="preserve">DIMOSTRATO</w:t>
      </w:r>
      <w:r>
        <w:t xml:space="preserve"> </w:t>
      </w:r>
      <w:r>
        <w:rPr>
          <w:i/>
          <w:iCs/>
        </w:rPr>
        <w:t xml:space="preserve">(studi sull’uomo, solidi)</w:t>
      </w:r>
      <w:r>
        <w:t xml:space="preserve">, misurato però in pazienti tracheostomizzati in cui il flusso è azzerato (Rao, 2022, PMID 36452718). Che il nostro lavoro sul torace cambi la clearance in un paziente che già respira dal naso è</w:t>
      </w:r>
      <w:r>
        <w:t xml:space="preserve"> </w:t>
      </w:r>
      <w:r>
        <w:rPr>
          <w:b/>
          <w:bCs/>
        </w:rPr>
        <w:t xml:space="preserve">IPOTESI</w:t>
      </w:r>
      <w:r>
        <w:t xml:space="preserve"> </w:t>
      </w:r>
      <w:r>
        <w:rPr>
          <w:i/>
          <w:iCs/>
        </w:rPr>
        <w:t xml:space="preserve">(meccanismo coerente, nessuno studio)</w:t>
      </w:r>
      <w:r>
        <w:t xml:space="preserve">.</w:t>
      </w:r>
    </w:p>
    <w:bookmarkEnd w:id="78"/>
    <w:bookmarkStart w:id="79" w:name="X6065ce6d840130487fa32e1fb7ee8442586ccd9"/>
    <w:p>
      <w:pPr>
        <w:pStyle w:val="Heading3"/>
      </w:pPr>
      <w:r>
        <w:t xml:space="preserve">Sul terzo, l’ostio e il circolo che si chiude</w:t>
      </w:r>
    </w:p>
    <w:p>
      <w:pPr>
        <w:pStyle w:val="FirstParagraph"/>
      </w:pPr>
      <w:r>
        <w:rPr>
          <w:b/>
          <w:bCs/>
        </w:rPr>
        <w:t xml:space="preserve">Su cosa può agire una mano:</w:t>
      </w:r>
      <w:r>
        <w:t xml:space="preserve"> </w:t>
      </w:r>
      <w:r>
        <w:t xml:space="preserve">su nulla, direttamente. Il paziente percepisce un alleggerimento della pressione dopo un lavoro sul viso, ma quell’alleggerimento non passa dall’ostio: passa dal dolore, ed è la leva più sotto. Tenere separate le due leve faceva credere di avere due strumenti distinti, ed è da lì che nasce la frase «le ho drenato i seni».</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nessuno ha misurato calibro ostiale, ventilazione o deflusso venoso prima e dopo un lavoro manuale sul cranio. Il lavoro suturale presentato come tecnica drenante non entra qui — e non è solo una misura mancante (vedi «Cosa dice la scienza», Guillaud 2016).</w:t>
      </w:r>
    </w:p>
    <w:bookmarkEnd w:id="79"/>
    <w:bookmarkStart w:id="80" w:name="X910175e66c65e87c0d45bfe0268c2e5d6f00c56"/>
    <w:p>
      <w:pPr>
        <w:pStyle w:val="Heading3"/>
      </w:pPr>
      <w:r>
        <w:t xml:space="preserve">Sul quarto, il calibro comandato dall’autonomico</w:t>
      </w:r>
    </w:p>
    <w:p>
      <w:pPr>
        <w:pStyle w:val="FirstParagraph"/>
      </w:pPr>
      <w:r>
        <w:rPr>
          <w:b/>
          <w:bCs/>
        </w:rPr>
        <w:t xml:space="preserve">Su cosa può agire una mano:</w:t>
      </w:r>
      <w:r>
        <w:t xml:space="preserve"> </w:t>
      </w:r>
      <w:r>
        <w:t xml:space="preserve">sul piano cervicale e — dove sta il rifornimento pregangliare — sulla</w:t>
      </w:r>
      <w:r>
        <w:t xml:space="preserve"> </w:t>
      </w:r>
      <w:r>
        <w:rPr>
          <w:b/>
          <w:bCs/>
        </w:rPr>
        <w:t xml:space="preserve">giunzione cervico-toracica, la prima e la seconda costa, l’alto torace</w:t>
      </w:r>
      <w:r>
        <w:t xml:space="preserve">. Sopra T1 non c’è uscita simpatica: il bersaglio segmentale della leva autonomica sta in basso, non in alto.</w:t>
      </w:r>
      <w:r>
        <w:t xml:space="preserve"> </w:t>
      </w:r>
      <w:r>
        <w:rPr>
          <w:b/>
          <w:bCs/>
        </w:rPr>
        <w:t xml:space="preserve">Che effetto ci si aspetta:</w:t>
      </w:r>
      <w:r>
        <w:t xml:space="preserve"> </w:t>
      </w:r>
      <w:r>
        <w:t xml:space="preserve">una modificazione dello stato, registrabile come variazione del flusso nasale.</w:t>
      </w:r>
      <w:r>
        <w:t xml:space="preserve"> </w:t>
      </w:r>
      <w:r>
        <w:rPr>
          <w:b/>
          <w:bCs/>
        </w:rPr>
        <w:t xml:space="preserve">In quanto tempo:</w:t>
      </w:r>
      <w:r>
        <w:t xml:space="preserve"> </w:t>
      </w:r>
      <w:r>
        <w:t xml:space="preserve">dentro la seduta per l’effetto di stato, in settimane per uno spostamento della soglia.</w:t>
      </w:r>
    </w:p>
    <w:p>
      <w:pPr>
        <w:pStyle w:val="BlockText"/>
      </w:pPr>
      <w:r>
        <w:rPr>
          <w:b/>
          <w:bCs/>
        </w:rPr>
        <w:t xml:space="preserve">Attenzione — la direzione, e il conflitto fra le due leve.</w:t>
      </w:r>
      <w:r>
        <w:t xml:space="preserve"> </w:t>
      </w:r>
      <w:r>
        <w:t xml:space="preserve">Sul naso il simpatico</w:t>
      </w:r>
      <w:r>
        <w:t xml:space="preserve"> </w:t>
      </w:r>
      <w:r>
        <w:rPr>
          <w:b/>
          <w:bCs/>
        </w:rPr>
        <w:t xml:space="preserve">apre</w:t>
      </w:r>
      <w:r>
        <w:t xml:space="preserve">: è per questo che gli alfa-agonisti topici decongestionano e che il blocco simpatico congestiona. Quindi il dato di Sterling — dopo mobilizzazione cervicale la conduttanza sale, cioè verso l’attivazione —</w:t>
      </w:r>
      <w:r>
        <w:t xml:space="preserve"> </w:t>
      </w:r>
      <w:r>
        <w:rPr>
          <w:b/>
          <w:bCs/>
        </w:rPr>
        <w:t xml:space="preserve">non falsifica questa leva</w:t>
      </w:r>
      <w:r>
        <w:t xml:space="preserve">. Ma la leva sull’attivazione (sotto) va nella direzione opposta: abbassare l’attivazione chiude il naso.</w:t>
      </w:r>
      <w:r>
        <w:t xml:space="preserve"> </w:t>
      </w:r>
      <w:r>
        <w:rPr>
          <w:b/>
          <w:bCs/>
        </w:rPr>
        <w:t xml:space="preserve">Le due leve non si sommano, e sul flusso nasale possono spingersi contro.</w:t>
      </w:r>
      <w:r>
        <w:t xml:space="preserve"> </w:t>
      </w:r>
      <w:r>
        <w:t xml:space="preserve">Quando il bersaglio è l’attivazione, il naso non è il marker.</w:t>
      </w:r>
    </w:p>
    <w:p>
      <w:pPr>
        <w:pStyle w:val="BlockText"/>
      </w:pPr>
      <w:r>
        <w:rPr>
          <w:b/>
          <w:bCs/>
        </w:rPr>
        <w:t xml:space="preserve">Quanto è solido:</w:t>
      </w:r>
      <w:r>
        <w:t xml:space="preserve"> </w:t>
      </w:r>
      <w:r>
        <w:t xml:space="preserve">l’etichetta si spezza. Che il simpatico comandi il calibro nasale è</w:t>
      </w:r>
      <w:r>
        <w:t xml:space="preserve"> </w:t>
      </w:r>
      <w:r>
        <w:rPr>
          <w:b/>
          <w:bCs/>
        </w:rPr>
        <w:t xml:space="preserve">DIMOSTRATO nell’animale</w:t>
      </w:r>
      <w:r>
        <w:t xml:space="preserve"> </w:t>
      </w:r>
      <w:r>
        <w:rPr>
          <w:i/>
          <w:iCs/>
        </w:rPr>
        <w:t xml:space="preserve">(studi solidi, ma su cane con neurectomie selettive)</w:t>
      </w:r>
      <w:r>
        <w:t xml:space="preserve"> </w:t>
      </w:r>
      <w:r>
        <w:t xml:space="preserve">(Su, 1988, PMID 3348753). Che il nostro tocco lo sposti nella direzione voluta è</w:t>
      </w:r>
      <w:r>
        <w:t xml:space="preserve"> </w:t>
      </w:r>
      <w:r>
        <w:rPr>
          <w:b/>
          <w:bCs/>
        </w:rPr>
        <w:t xml:space="preserve">IPOTESI</w:t>
      </w:r>
      <w:r>
        <w:t xml:space="preserve"> </w:t>
      </w:r>
      <w:r>
        <w:rPr>
          <w:i/>
          <w:iCs/>
        </w:rPr>
        <w:t xml:space="preserve">(meccanismo coerente, nessuno studio)</w:t>
      </w:r>
      <w:r>
        <w:t xml:space="preserve">: la conduttanza cutanea, l’unica direzione misurata (Sterling, 2001, PMID 11414776), è un indice sudomotorio e non il tono dei sinusoidi.</w:t>
      </w:r>
    </w:p>
    <w:bookmarkEnd w:id="80"/>
    <w:bookmarkStart w:id="81" w:name="X0f82a428b4bf82edee7f0026e2ad9fcff86610d"/>
    <w:p>
      <w:pPr>
        <w:pStyle w:val="Heading3"/>
      </w:pPr>
      <w:r>
        <w:t xml:space="preserve">Sul quinto e sul sesto, il carico e il dolore facciale</w:t>
      </w:r>
    </w:p>
    <w:p>
      <w:pPr>
        <w:pStyle w:val="FirstParagraph"/>
      </w:pPr>
      <w:r>
        <w:rPr>
          <w:b/>
          <w:bCs/>
        </w:rPr>
        <w:t xml:space="preserve">Su cosa può agire una mano:</w:t>
      </w:r>
      <w:r>
        <w:t xml:space="preserve"> </w:t>
      </w:r>
      <w:r>
        <w:t xml:space="preserve">sui tessuti che generano dolore riferito al viso — masseteri, temporali, sotto-occipitali, C1-C3 — attraverso la convergenza trigemino-cervicale; e, attraverso il contatto e il tempo, sul livello di attivazione.</w:t>
      </w:r>
      <w:r>
        <w:t xml:space="preserve"> </w:t>
      </w:r>
      <w:r>
        <w:rPr>
          <w:b/>
          <w:bCs/>
        </w:rPr>
        <w:t xml:space="preserve">Che effetto ci si aspetta:</w:t>
      </w:r>
      <w:r>
        <w:t xml:space="preserve"> </w:t>
      </w:r>
      <w:r>
        <w:t xml:space="preserve">una riduzione del dolore e della pressione al viso, e un miglioramento indiretto del sonno.</w:t>
      </w:r>
      <w:r>
        <w:t xml:space="preserve"> </w:t>
      </w:r>
      <w:r>
        <w:rPr>
          <w:b/>
          <w:bCs/>
        </w:rPr>
        <w:t xml:space="preserve">In quanto tempo:</w:t>
      </w:r>
      <w:r>
        <w:t xml:space="preserve"> </w:t>
      </w:r>
      <w:r>
        <w:t xml:space="preserve">un cambiamento dentro la seduta.</w:t>
      </w:r>
    </w:p>
    <w:p>
      <w:pPr>
        <w:pStyle w:val="BlockText"/>
      </w:pPr>
      <w:r>
        <w:rPr>
          <w:b/>
          <w:bCs/>
        </w:rPr>
        <w:t xml:space="preserve">Attenzione — sulla tenuta non esistono prove a favore.</w:t>
      </w:r>
      <w:r>
        <w:t xml:space="preserve"> </w:t>
      </w:r>
      <w:r>
        <w:t xml:space="preserve">Nell’unico studio controllato su questa condizione il beneficio era sparito a dieci giorni (Rowane, 2025, PMID 39932258). Il ciclo si costruisce sulla ripetizione con verifica a data fissa, e la durata resta da dimostrare paziente per paziente.</w:t>
      </w:r>
    </w:p>
    <w:p>
      <w:pPr>
        <w:pStyle w:val="BlockText"/>
      </w:pPr>
      <w:r>
        <w:rPr>
          <w:b/>
          <w:bCs/>
        </w:rPr>
        <w:t xml:space="preserve">Quanto è solido:</w:t>
      </w:r>
      <w:r>
        <w:t xml:space="preserve"> </w:t>
      </w:r>
      <w:r>
        <w:t xml:space="preserve">l’etichetta si spezza, e le due righe non dicono la stessa cosa. Sul</w:t>
      </w:r>
      <w:r>
        <w:t xml:space="preserve"> </w:t>
      </w:r>
      <w:r>
        <w:rPr>
          <w:b/>
          <w:bCs/>
        </w:rPr>
        <w:t xml:space="preserve">meccanismo</w:t>
      </w:r>
      <w:r>
        <w:t xml:space="preserve"> </w:t>
      </w:r>
      <w:r>
        <w:t xml:space="preserve">— che la terapia manuale produca ipoalgesia misurabile anche a distanza dal punto trattato —</w:t>
      </w:r>
      <w:r>
        <w:t xml:space="preserve"> </w:t>
      </w:r>
      <w:r>
        <w:rPr>
          <w:b/>
          <w:bCs/>
        </w:rPr>
        <w:t xml:space="preserve">PROBABILE</w:t>
      </w:r>
      <w:r>
        <w:t xml:space="preserve"> </w:t>
      </w:r>
      <w:r>
        <w:rPr>
          <w:i/>
          <w:iCs/>
        </w:rPr>
        <w:t xml:space="preserve">(razionale forte, prove parziali)</w:t>
      </w:r>
      <w:r>
        <w:t xml:space="preserve"> </w:t>
      </w:r>
      <w:r>
        <w:t xml:space="preserve">(Coronado, 2012, PMID 22296867, venti studi), misurato su soglia pressoria sperimentale in popolazioni muscolo-scheletriche e non su pressione facciale da rinosinusite. Sulla</w:t>
      </w:r>
      <w:r>
        <w:t xml:space="preserve"> </w:t>
      </w:r>
      <w:r>
        <w:rPr>
          <w:b/>
          <w:bCs/>
        </w:rPr>
        <w:t xml:space="preserve">leva su questa condizione</w:t>
      </w:r>
      <w:r>
        <w:t xml:space="preserve"> </w:t>
      </w:r>
      <w:r>
        <w:t xml:space="preserve">— che il tuo lavoro riduca la pressione al viso di questo paziente —</w:t>
      </w:r>
      <w:r>
        <w:t xml:space="preserve"> </w:t>
      </w:r>
      <w:r>
        <w:rPr>
          <w:b/>
          <w:bCs/>
        </w:rPr>
        <w:t xml:space="preserve">IPOTESI</w:t>
      </w:r>
      <w:r>
        <w:t xml:space="preserve"> </w:t>
      </w:r>
      <w:r>
        <w:rPr>
          <w:i/>
          <w:iCs/>
        </w:rPr>
        <w:t xml:space="preserve">(meccanismo coerente, nessuno studio)</w:t>
      </w:r>
      <w:r>
        <w:t xml:space="preserve">: nessuno l’ha misurata con un confronto pubblicato fra gruppi. L’unico dato specifico è il confronto prima-dopo dentro il braccio trattato di Rowane, che è</w:t>
      </w:r>
      <w:r>
        <w:t xml:space="preserve"> </w:t>
      </w:r>
      <w:r>
        <w:rPr>
          <w:b/>
          <w:bCs/>
        </w:rPr>
        <w:t xml:space="preserve">coerente con</w:t>
      </w:r>
      <w:r>
        <w:t xml:space="preserve"> </w:t>
      </w:r>
      <w:r>
        <w:t xml:space="preserve">questa ipotesi e non una seconda prova. Una fonte trasversale alza l’etichetta del meccanismo, mai quella della leva. Sul</w:t>
      </w:r>
      <w:r>
        <w:t xml:space="preserve"> </w:t>
      </w:r>
      <w:r>
        <w:rPr>
          <w:b/>
          <w:bCs/>
        </w:rPr>
        <w:t xml:space="preserve">consolidamento in settimane</w:t>
      </w:r>
      <w:r>
        <w:t xml:space="preserve">:</w:t>
      </w:r>
      <w:r>
        <w:t xml:space="preserve"> </w:t>
      </w:r>
      <w:r>
        <w:rPr>
          <w:b/>
          <w:bCs/>
        </w:rPr>
        <w:t xml:space="preserve">IPOTESI</w:t>
      </w:r>
      <w:r>
        <w:t xml:space="preserve"> </w:t>
      </w:r>
      <w:r>
        <w:rPr>
          <w:i/>
          <w:iCs/>
        </w:rPr>
        <w:t xml:space="preserve">(meccanismo coerente, nessuno studio)</w:t>
      </w:r>
      <w:r>
        <w:t xml:space="preserve">, e l’unica misura a distanza esistente su questa condizione non lo conferma.</w:t>
      </w:r>
    </w:p>
    <w:p>
      <w:pPr>
        <w:pStyle w:val="FirstParagraph"/>
      </w:pPr>
      <w:r>
        <w:rPr>
          <w:b/>
          <w:bCs/>
        </w:rPr>
        <w:t xml:space="preserve">È qui che sta la leva manuale migliore che hai</w:t>
      </w:r>
      <w:r>
        <w:t xml:space="preserve">, ed è la stessa su cui il farmaco copre meno.</w:t>
      </w:r>
    </w:p>
    <w:p>
      <w:pPr>
        <w:pStyle w:val="BlockText"/>
      </w:pPr>
      <w:r>
        <w:rPr>
          <w:b/>
          <w:bCs/>
        </w:rPr>
        <w:t xml:space="preserve">Attenzione — dove queste leve mettono le mani.</w:t>
      </w:r>
      <w:r>
        <w:t xml:space="preserve"> </w:t>
      </w:r>
      <w:r>
        <w:t xml:space="preserve">Il</w:t>
      </w:r>
      <w:r>
        <w:t xml:space="preserve"> </w:t>
      </w:r>
      <w:r>
        <w:rPr>
          <w:b/>
          <w:bCs/>
        </w:rPr>
        <w:t xml:space="preserve">collo posteriore</w:t>
      </w:r>
      <w:r>
        <w:t xml:space="preserve"> </w:t>
      </w:r>
      <w:r>
        <w:t xml:space="preserve">e il</w:t>
      </w:r>
      <w:r>
        <w:t xml:space="preserve"> </w:t>
      </w:r>
      <w:r>
        <w:rPr>
          <w:b/>
          <w:bCs/>
        </w:rPr>
        <w:t xml:space="preserve">collo antero-laterale alto</w:t>
      </w:r>
      <w:r>
        <w:t xml:space="preserve"> </w:t>
      </w:r>
      <w:r>
        <w:t xml:space="preserve">portano ciascuno il proprio rischio, descritto per esteso in «Le strutture in gioco». Nel triangolo sotto-occipitale c’è l’arteria vertebrale, con la lista dei sintomi che fermano la mano (Rushton, 2023, PMID 36099171). Nel collo antero-laterale alto c’è il ganglio cervicale superiore dentro la guaina carotidea, che non si palpa e non si cerca (Munro, 1994, PMID 7983286). Sull’associazione fra manipolazione cervicale e dissecazione arteriosa, la revisione dedicata trova un OR di 1,74 (IC 1,26-2,41) su prove di qualità molto bassa, senza evidenza convincente di causazione (Church, 2016, PMID 27014532): è un numero piccolo e non sostituisce quella lista.</w:t>
      </w:r>
      <w:r>
        <w:t xml:space="preserve"> </w:t>
      </w:r>
      <w:r>
        <w:t xml:space="preserve">Sul</w:t>
      </w:r>
      <w:r>
        <w:t xml:space="preserve"> </w:t>
      </w:r>
      <w:r>
        <w:rPr>
          <w:b/>
          <w:bCs/>
        </w:rPr>
        <w:t xml:space="preserve">massiccio facciale</w:t>
      </w:r>
      <w:r>
        <w:t xml:space="preserve"> </w:t>
      </w:r>
      <w:r>
        <w:t xml:space="preserve">il rischio non è vascolare, è di</w:t>
      </w:r>
      <w:r>
        <w:t xml:space="preserve"> </w:t>
      </w:r>
      <w:r>
        <w:rPr>
          <w:b/>
          <w:bCs/>
        </w:rPr>
        <w:t xml:space="preserve">ritardo</w:t>
      </w:r>
      <w:r>
        <w:t xml:space="preserve">: una pressione sui seni che</w:t>
      </w:r>
      <w:r>
        <w:t xml:space="preserve"> </w:t>
      </w:r>
      <w:r>
        <w:t xml:space="preserve">“fa stare meglio”</w:t>
      </w:r>
      <w:r>
        <w:t xml:space="preserve"> </w:t>
      </w:r>
      <w:r>
        <w:t xml:space="preserve">può coprire per settimane un quadro unilaterale che andava mandato. E su un viso</w:t>
      </w:r>
      <w:r>
        <w:t xml:space="preserve"> </w:t>
      </w:r>
      <w:r>
        <w:rPr>
          <w:b/>
          <w:bCs/>
        </w:rPr>
        <w:t xml:space="preserve">allodinico</w:t>
      </w:r>
      <w:r>
        <w:t xml:space="preserve"> </w:t>
      </w:r>
      <w:r>
        <w:t xml:space="preserve">il carico locale è la manovra che peggiora il quadro.</w:t>
      </w:r>
    </w:p>
    <w:bookmarkEnd w:id="81"/>
    <w:bookmarkStart w:id="82" w:name="X313a9305afc17cefd332a43187892ca69ddea55"/>
    <w:p>
      <w:pPr>
        <w:pStyle w:val="Heading3"/>
      </w:pPr>
      <w:r>
        <w:t xml:space="preserve">Cosa fa l’osteopata che il resto del percorso non fa</w:t>
      </w:r>
    </w:p>
    <w:p>
      <w:pPr>
        <w:pStyle w:val="FirstParagraph"/>
      </w:pPr>
      <w:r>
        <w:t xml:space="preserve">Tre punti, sui meccanismi e non sulle persone.</w:t>
      </w:r>
      <w:r>
        <w:t xml:space="preserve"> </w:t>
      </w:r>
      <w:r>
        <w:rPr>
          <w:b/>
          <w:bCs/>
        </w:rPr>
        <w:t xml:space="preserve">Misura il naso mentre lavora</w:t>
      </w:r>
      <w:r>
        <w:t xml:space="preserve">, invece di guardarlo da fermo.</w:t>
      </w:r>
      <w:r>
        <w:t xml:space="preserve"> </w:t>
      </w:r>
      <w:r>
        <w:rPr>
          <w:b/>
          <w:bCs/>
        </w:rPr>
        <w:t xml:space="preserve">Prende in carico il sintomo che il farmaco copre meno</w:t>
      </w:r>
      <w:r>
        <w:t xml:space="preserve">, cioè il dolore e la pressione al viso.</w:t>
      </w:r>
      <w:r>
        <w:t xml:space="preserve"> </w:t>
      </w:r>
      <w:r>
        <w:rPr>
          <w:b/>
          <w:bCs/>
        </w:rPr>
        <w:t xml:space="preserve">Guarda il sonno</w:t>
      </w:r>
      <w:r>
        <w:t xml:space="preserve">, con il bivio dell’apnea fatto prima. Sono tre delle quattro cose che «Chi ti trova davanti» elenca come mai guardate.</w:t>
      </w:r>
    </w:p>
    <w:p>
      <w:pPr>
        <w:pStyle w:val="BodyText"/>
      </w:pPr>
      <w:r>
        <w:t xml:space="preserve">Il come si fa non è qui. Sta nella Procedura della sinusite cronica: due pagine, tecniche, dosi e piano delle sedute.</w:t>
      </w:r>
    </w:p>
    <w:p>
      <w:pPr>
        <w:pStyle w:val="BodyText"/>
      </w:pPr>
      <w:r>
        <w:rPr>
          <w:b/>
          <w:bCs/>
        </w:rPr>
        <w:t xml:space="preserve">Le tre cose da ricordare, più una</w:t>
      </w:r>
    </w:p>
    <w:p>
      <w:pPr>
        <w:pStyle w:val="Compact"/>
        <w:numPr>
          <w:ilvl w:val="0"/>
          <w:numId w:val="1034"/>
        </w:numPr>
      </w:pPr>
      <w:r>
        <w:t xml:space="preserve">La leva più solida è sul dolore e sul carico; la più debole è quella che il paziente si aspetta.</w:t>
      </w:r>
    </w:p>
    <w:p>
      <w:pPr>
        <w:pStyle w:val="Compact"/>
        <w:numPr>
          <w:ilvl w:val="0"/>
          <w:numId w:val="1034"/>
        </w:numPr>
      </w:pPr>
      <w:r>
        <w:t xml:space="preserve">La leva autonomica ha il bersaglio in basso — cervico-toracica, prima costa, alto torace — non in sotto-occipitale: sopra T1 non c’è uscita simpatica.</w:t>
      </w:r>
    </w:p>
    <w:p>
      <w:pPr>
        <w:pStyle w:val="Compact"/>
        <w:numPr>
          <w:ilvl w:val="0"/>
          <w:numId w:val="1034"/>
        </w:numPr>
      </w:pPr>
      <w:r>
        <w:t xml:space="preserve">Se ti trovi a spiegare al paziente che gli hai «drenato i seni», sei uscito da questo documento.</w:t>
      </w:r>
    </w:p>
    <w:p>
      <w:pPr>
        <w:pStyle w:val="Compact"/>
        <w:numPr>
          <w:ilvl w:val="0"/>
          <w:numId w:val="1034"/>
        </w:numPr>
      </w:pPr>
      <w:r>
        <w:rPr>
          <w:b/>
          <w:bCs/>
        </w:rPr>
        <w:t xml:space="preserve">Perché ci sei tu.</w:t>
      </w:r>
      <w:r>
        <w:t xml:space="preserve"> </w:t>
      </w:r>
      <w:r>
        <w:t xml:space="preserve">La manipolazione spinale aumenta la soglia di pressione dolorosa anche in siti lontani dal punto trattato, su venti studi (Coronado, 2012, PMID 22296867), misurato su dolore muscolo-scheletrico con stimoli sperimentali. Questo ti autorizza a lavorare sulla componente dolorosa come su un bersaglio legittimo, e a verificarla con un algometro su un sito che non hai toccato. Non ti autorizza a chiamarlo drenaggio.</w:t>
      </w:r>
    </w:p>
    <w:p>
      <w:r>
        <w:pict>
          <v:rect style="width:0;height:1.5pt" o:hralign="center" o:hrstd="t" o:hr="t"/>
        </w:pict>
      </w:r>
    </w:p>
    <w:bookmarkEnd w:id="82"/>
    <w:bookmarkEnd w:id="83"/>
    <w:bookmarkStart w:id="87"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la leva con le prove migliori di tutto questo documento non è il tocco, è un lavaggio nasale — e la cosa che decide se funzionerà non è la sua efficacia, è che venga fatto.</w:t>
      </w:r>
    </w:p>
    <w:bookmarkStart w:id="84" w:name="il-lavaggio-nasale-con-soluzione-salina"/>
    <w:p>
      <w:pPr>
        <w:pStyle w:val="Heading3"/>
      </w:pPr>
      <w:r>
        <w:t xml:space="preserve">Il lavaggio nasale con soluzione salina</w:t>
      </w:r>
    </w:p>
    <w:p>
      <w:pPr>
        <w:pStyle w:val="FirstParagraph"/>
      </w:pPr>
      <w:r>
        <w:rPr>
          <w:b/>
          <w:bCs/>
        </w:rPr>
        <w:t xml:space="preserve">Cos’è.</w:t>
      </w:r>
      <w:r>
        <w:t xml:space="preserve"> </w:t>
      </w:r>
      <w:r>
        <w:t xml:space="preserve">Irrigazione delle fosse nasali con acqua salata, a grande volume, tutti i giorni: non è uno spray, è un lavaggio che attraversa.</w:t>
      </w:r>
      <w:r>
        <w:t xml:space="preserve"> </w:t>
      </w:r>
      <w:r>
        <w:rPr>
          <w:b/>
          <w:bCs/>
        </w:rPr>
        <w:t xml:space="preserve">Su quale meccanismo agisce.</w:t>
      </w:r>
      <w:r>
        <w:t xml:space="preserve"> </w:t>
      </w:r>
      <w:r>
        <w:t xml:space="preserve">Sul secondo — «Il tappeto mobile che si ferma» — perché rimuove muco e detriti e migliora il tempo di trasporto muco-ciliare. In misura minore agisce sul terzo, riducendo l’edema della mucosa del meato medio.</w:t>
      </w:r>
    </w:p>
    <w:p>
      <w:pPr>
        <w:pStyle w:val="BodyText"/>
      </w:pPr>
      <w:r>
        <w:rPr>
          <w:b/>
          <w:bCs/>
        </w:rPr>
        <w:t xml:space="preserve">Cosa hanno misurato gli studi.</w:t>
      </w:r>
      <w:r>
        <w:t xml:space="preserve"> </w:t>
      </w:r>
      <w:r>
        <w:t xml:space="preserve">Il più grande randomizzato in cure primarie su questo problema ha arruolato 871 adulti di 72 ambulatori britannici, con sinusite cronica o ricorrente. Sono stati assegnati per sorteggio a quattro</w:t>
      </w:r>
      <w:r>
        <w:t xml:space="preserve"> </w:t>
      </w:r>
      <w:r>
        <w:rPr>
          <w:b/>
          <w:bCs/>
        </w:rPr>
        <w:t xml:space="preserve">strategie di consiglio</w:t>
      </w:r>
      <w:r>
        <w:t xml:space="preserve">: cure abituali; lavaggio quotidiano sostenuto da un video dimostrativo, con 150 ml per narice di soluzione tamponata al 2%; suffumigi; oppure entrambi. A tre mesi il punteggio di disabilità rinosinusale migliorava di più nel braccio avviato al lavaggio (differenza media aggiustata −2,51, IC da −4,65 a −0,37: il segno meno vuol dire meglio). A sei mesi manteneva un miglioramento clinicamente importante di dieci punti il</w:t>
      </w:r>
      <w:r>
        <w:t xml:space="preserve"> </w:t>
      </w:r>
      <w:r>
        <w:rPr>
          <w:b/>
          <w:bCs/>
        </w:rPr>
        <w:t xml:space="preserve">44,1%</w:t>
      </w:r>
      <w:r>
        <w:t xml:space="preserve"> </w:t>
      </w:r>
      <w:r>
        <w:t xml:space="preserve">di chi era stato avviato al lavaggio, contro il</w:t>
      </w:r>
      <w:r>
        <w:t xml:space="preserve"> </w:t>
      </w:r>
      <w:r>
        <w:rPr>
          <w:b/>
          <w:bCs/>
        </w:rPr>
        <w:t xml:space="preserve">36,6%</w:t>
      </w:r>
      <w:r>
        <w:t xml:space="preserve"> </w:t>
      </w:r>
      <w:r>
        <w:t xml:space="preserve">di chi non lo era stato, con meno farmaci da banco (59,4% contro 68,0%).</w:t>
      </w:r>
      <w:r>
        <w:t xml:space="preserve"> </w:t>
      </w:r>
      <w:r>
        <w:rPr>
          <w:b/>
          <w:bCs/>
        </w:rPr>
        <w:t xml:space="preserve">I suffumigi riducevano il mal di testa e nient’altro</w:t>
      </w:r>
      <w:r>
        <w:t xml:space="preserve"> </w:t>
      </w:r>
      <w:r>
        <w:t xml:space="preserve">(Little, 2016, PMID 27431306).</w:t>
      </w:r>
    </w:p>
    <w:p>
      <w:pPr>
        <w:pStyle w:val="BodyText"/>
      </w:pPr>
      <w:r>
        <w:t xml:space="preserve">Tre righe vanno attaccate a quei numeri.</w:t>
      </w:r>
    </w:p>
    <w:p>
      <w:pPr>
        <w:pStyle w:val="Compact"/>
        <w:numPr>
          <w:ilvl w:val="0"/>
          <w:numId w:val="1035"/>
        </w:numPr>
      </w:pPr>
      <w:r>
        <w:rPr>
          <w:b/>
          <w:bCs/>
        </w:rPr>
        <w:t xml:space="preserve">Quello che è stato sorteggiato è il consiglio, non il gesto.</w:t>
      </w:r>
      <w:r>
        <w:t xml:space="preserve"> </w:t>
      </w:r>
      <w:r>
        <w:t xml:space="preserve">Le stime sono per intenzione di trattare, e l’aderenza reale era parziale: mediana di venti giorni su trenta. È il motivo per cui l’effetto medio è piccolo, ed è la ragione per cui</w:t>
      </w:r>
      <w:r>
        <w:t xml:space="preserve"> </w:t>
      </w:r>
      <w:r>
        <w:rPr>
          <w:b/>
          <w:bCs/>
        </w:rPr>
        <w:t xml:space="preserve">insegnare bene conta quanto il lavaggio stesso</w:t>
      </w:r>
      <w:r>
        <w:t xml:space="preserve">.</w:t>
      </w:r>
    </w:p>
    <w:p>
      <w:pPr>
        <w:pStyle w:val="Compact"/>
        <w:numPr>
          <w:ilvl w:val="0"/>
          <w:numId w:val="1035"/>
        </w:numPr>
      </w:pPr>
      <w:r>
        <w:rPr>
          <w:b/>
          <w:bCs/>
        </w:rPr>
        <w:t xml:space="preserve">La differenza media (2,51 punti) sta sotto i dieci punti che lo studio stesso usa come differenza minima clinicamente importante (MCID).</w:t>
      </w:r>
      <w:r>
        <w:t xml:space="preserve"> </w:t>
      </w:r>
      <w:r>
        <w:t xml:space="preserve">Il beneficio si legge come quota di persone che mantengono il miglioramento, non come dimensione media.</w:t>
      </w:r>
    </w:p>
    <w:p>
      <w:pPr>
        <w:pStyle w:val="Compact"/>
        <w:numPr>
          <w:ilvl w:val="0"/>
          <w:numId w:val="1035"/>
        </w:numPr>
      </w:pPr>
      <w:r>
        <w:rPr>
          <w:b/>
          <w:bCs/>
        </w:rPr>
        <w:t xml:space="preserve">Il salto di popolazione.</w:t>
      </w:r>
      <w:r>
        <w:t xml:space="preserve"> </w:t>
      </w:r>
      <w:r>
        <w:t xml:space="preserve">Il trial ha arruolato adulti di medicina generale con storia di sinusite cronica</w:t>
      </w:r>
      <w:r>
        <w:t xml:space="preserve"> </w:t>
      </w:r>
      <w:r>
        <w:rPr>
          <w:b/>
          <w:bCs/>
        </w:rPr>
        <w:t xml:space="preserve">o ricorrente</w:t>
      </w:r>
      <w:r>
        <w:t xml:space="preserve">, senza endoscopia e senza TAC: in gran parte la metà che «Che cos’è davvero» dichiara non essere rinosinusite cronica confermata.</w:t>
      </w:r>
    </w:p>
    <w:p>
      <w:pPr>
        <w:pStyle w:val="FirstParagraph"/>
      </w:pPr>
      <w:r>
        <w:t xml:space="preserve">La revisione Cochrane dedicata alla rinosinusite cronica ha due soli studi randomizzati per 116 partecipanti, con qualità delle prove bassa a tre mesi e molto bassa a sei; il 23% di chi faceva lavaggi ha riferito effetti indesiderati, epistassi compresa (Chong, Cochrane 2016, PMID 27115216). Sul confronto fra concentrazioni, sette studi favoriscono l’</w:t>
      </w:r>
      <w:r>
        <w:rPr>
          <w:b/>
          <w:bCs/>
        </w:rPr>
        <w:t xml:space="preserve">ipertonica</w:t>
      </w:r>
      <w:r>
        <w:t xml:space="preserve"> </w:t>
      </w:r>
      <w:r>
        <w:t xml:space="preserve">sull’isotonica, con più effetti indesiderati minori (Liu, 2020, PMID 32534983).</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 resta la leva con le prove migliori dell’intero documento, ma l’etichetta non arriva a DIMOSTRATO. La revisione dedicata alla rinosinusite cronica ha due soli studi e qualità di prove bassa; e nello studio grande la differenza media sta sotto la propria soglia di rilevanza clinica, e riguarda il consiglio, non il gesto.</w:t>
      </w:r>
    </w:p>
    <w:p>
      <w:pPr>
        <w:pStyle w:val="BlockText"/>
      </w:pPr>
      <w:r>
        <w:rPr>
          <w:b/>
          <w:bCs/>
        </w:rPr>
        <w:t xml:space="preserve">Attenzione — con quale acqua, e a chi non si insegna.</w:t>
      </w:r>
      <w:r>
        <w:t xml:space="preserve"> </w:t>
      </w:r>
      <w:r>
        <w:t xml:space="preserve">È l’unica cosa di questo documento che ha ucciso qualcuno.</w:t>
      </w:r>
      <w:r>
        <w:t xml:space="preserve"> </w:t>
      </w:r>
      <w:r>
        <w:t xml:space="preserve">L’acqua non è mai quella del rubinetto tal quale:</w:t>
      </w:r>
      <w:r>
        <w:t xml:space="preserve"> </w:t>
      </w:r>
      <w:r>
        <w:rPr>
          <w:b/>
          <w:bCs/>
        </w:rPr>
        <w:t xml:space="preserve">distillata, sterile, oppure bollita e raffreddata</w:t>
      </w:r>
      <w:r>
        <w:t xml:space="preserve">. Il contenitore si lava e si asciuga dopo ogni uso. Due adulti sono morti in Louisiana nel 2011 di meningoencefalite amebica primaria da</w:t>
      </w:r>
      <w:r>
        <w:t xml:space="preserve"> </w:t>
      </w:r>
      <w:r>
        <w:rPr>
          <w:i/>
          <w:iCs/>
        </w:rPr>
        <w:t xml:space="preserve">Naegleria fowleri</w:t>
      </w:r>
      <w:r>
        <w:t xml:space="preserve">, dopo lavaggi quotidiani con acqua di rete municipale trattata (Yoder, 2012, PMID 22919000). E dieci casi statunitensi di infezione da</w:t>
      </w:r>
      <w:r>
        <w:t xml:space="preserve"> </w:t>
      </w:r>
      <w:r>
        <w:rPr>
          <w:i/>
          <w:iCs/>
        </w:rPr>
        <w:t xml:space="preserve">Acanthamoeba</w:t>
      </w:r>
      <w:r>
        <w:t xml:space="preserve"> </w:t>
      </w:r>
      <w:r>
        <w:t xml:space="preserve">riguardavano tutti persone immunocompromesse, sette delle quali facevano lavaggi proprio per la sinusite cronica (Haston, 2024).</w:t>
      </w:r>
      <w:r>
        <w:t xml:space="preserve"> </w:t>
      </w:r>
      <w:r>
        <w:rPr>
          <w:b/>
          <w:bCs/>
        </w:rPr>
        <w:t xml:space="preserve">Non si insegna, e la domanda va prima al medico</w:t>
      </w:r>
      <w:r>
        <w:t xml:space="preserve">, a chi ha una</w:t>
      </w:r>
      <w:r>
        <w:t xml:space="preserve"> </w:t>
      </w:r>
      <w:r>
        <w:rPr>
          <w:b/>
          <w:bCs/>
        </w:rPr>
        <w:t xml:space="preserve">fistola rinoliquorale nota o sospetta</w:t>
      </w:r>
      <w:r>
        <w:t xml:space="preserve">, un difetto della base cranica o un trauma facciale non consolidato — cioè, potenzialmente, il sottotipo post-chirurgico.</w:t>
      </w:r>
      <w:r>
        <w:t xml:space="preserve"> </w:t>
      </w:r>
      <w:r>
        <w:rPr>
          <w:b/>
          <w:bCs/>
        </w:rPr>
        <w:t xml:space="preserve">Nell’immunodepresso, nell’oncologico in trattamento e nel trapiantato</w:t>
      </w:r>
      <w:r>
        <w:t xml:space="preserve"> </w:t>
      </w:r>
      <w:r>
        <w:t xml:space="preserve">si concorda con il curante e non si insegna d’iniziativa.</w:t>
      </w:r>
    </w:p>
    <w:p>
      <w:pPr>
        <w:pStyle w:val="FirstParagraph"/>
      </w:pPr>
      <w:r>
        <w:rPr>
          <w:b/>
          <w:bCs/>
        </w:rPr>
        <w:t xml:space="preserve">Cosa NON fa, detto per primo.</w:t>
      </w:r>
      <w:r>
        <w:t xml:space="preserve"> </w:t>
      </w:r>
      <w:r>
        <w:t xml:space="preserve">Non riduce l’infiammazione e non sostituisce lo steroide nasale. Non è privo di effetti indesiderati. E ha un problema di aderenza che ora ha un numero: in un centro terziario di rinologia lo faceva almeno sei giorni su sette il</w:t>
      </w:r>
      <w:r>
        <w:t xml:space="preserve"> </w:t>
      </w:r>
      <w:r>
        <w:rPr>
          <w:b/>
          <w:bCs/>
        </w:rPr>
        <w:t xml:space="preserve">24,1%</w:t>
      </w:r>
      <w:r>
        <w:t xml:space="preserve"> </w:t>
      </w:r>
      <w:r>
        <w:t xml:space="preserve">dei pazienti alla prima visita e il</w:t>
      </w:r>
      <w:r>
        <w:t xml:space="preserve"> </w:t>
      </w:r>
      <w:r>
        <w:rPr>
          <w:b/>
          <w:bCs/>
        </w:rPr>
        <w:t xml:space="preserve">35,6%</w:t>
      </w:r>
      <w:r>
        <w:t xml:space="preserve"> </w:t>
      </w:r>
      <w:r>
        <w:t xml:space="preserve">al controllo a 3-12 mesi (Phillips, 2020, PMID 31237694).</w:t>
      </w:r>
      <w:r>
        <w:t xml:space="preserve"> </w:t>
      </w:r>
      <w:r>
        <w:rPr>
          <w:b/>
          <w:bCs/>
        </w:rPr>
        <w:t xml:space="preserve">Il limite dello strumento migliore che hai non è l’efficacia: è che non viene fatto.</w:t>
      </w:r>
      <w:r>
        <w:t xml:space="preserve"> </w:t>
      </w:r>
      <w:r>
        <w:t xml:space="preserve">È l’attrezzo migliore della cassetta, e sta in fondo al cassetto. E cosa succede quando smette non è stato misurato: i partecipanti sono stati seguiti mentre lo facevano.</w:t>
      </w:r>
    </w:p>
    <w:p>
      <w:pPr>
        <w:pStyle w:val="BodyText"/>
      </w:pPr>
      <w:r>
        <w:rPr>
          <w:b/>
          <w:bCs/>
        </w:rPr>
        <w:t xml:space="preserve">Due righe di confine.</w:t>
      </w:r>
      <w:r>
        <w:t xml:space="preserve"> </w:t>
      </w:r>
      <w:r>
        <w:t xml:space="preserve">L’osteopata</w:t>
      </w:r>
      <w:r>
        <w:t xml:space="preserve"> </w:t>
      </w:r>
      <w:r>
        <w:rPr>
          <w:b/>
          <w:bCs/>
        </w:rPr>
        <w:t xml:space="preserve">insegna la tecnica, non la esegue</w:t>
      </w:r>
      <w:r>
        <w:t xml:space="preserve">: qualunque manovra dentro le narici resta fuori dal nostro atto. E un sanguinamento comparso dopo l’avvio dei lavaggi</w:t>
      </w:r>
      <w:r>
        <w:t xml:space="preserve"> </w:t>
      </w:r>
      <w:r>
        <w:rPr>
          <w:b/>
          <w:bCs/>
        </w:rPr>
        <w:t xml:space="preserve">non annulla la bandiera rossa</w:t>
      </w:r>
      <w:r>
        <w:t xml:space="preserve">: si sospende il lavaggio e si manda comunque, perché la coincidenza non è una spiegazione. Il lavaggio in corso entra nella lettera al curante.</w:t>
      </w:r>
    </w:p>
    <w:bookmarkEnd w:id="84"/>
    <w:bookmarkStart w:id="85" w:name="lallenamento-dellolfatto"/>
    <w:p>
      <w:pPr>
        <w:pStyle w:val="Heading3"/>
      </w:pPr>
      <w:r>
        <w:t xml:space="preserve">L’allenamento dell’olfatto</w:t>
      </w:r>
    </w:p>
    <w:p>
      <w:pPr>
        <w:pStyle w:val="FirstParagraph"/>
      </w:pPr>
      <w:r>
        <w:rPr>
          <w:b/>
          <w:bCs/>
        </w:rPr>
        <w:t xml:space="preserve">Cos’è.</w:t>
      </w:r>
      <w:r>
        <w:t xml:space="preserve"> </w:t>
      </w:r>
      <w:r>
        <w:t xml:space="preserve">Esposizione ripetuta e sistematica a un piccolo numero di odori forti e diversi fra loro: nei protocolli inclusi nella metanalisi, due volte al giorno per mesi.</w:t>
      </w:r>
      <w:r>
        <w:t xml:space="preserve"> </w:t>
      </w:r>
      <w:r>
        <w:rPr>
          <w:b/>
          <w:bCs/>
        </w:rPr>
        <w:t xml:space="preserve">Su quale meccanismo agisce.</w:t>
      </w:r>
      <w:r>
        <w:t xml:space="preserve"> </w:t>
      </w:r>
      <w:r>
        <w:rPr>
          <w:b/>
          <w:bCs/>
        </w:rPr>
        <w:t xml:space="preserve">A valle del primo</w:t>
      </w:r>
      <w:r>
        <w:t xml:space="preserve"> </w:t>
      </w:r>
      <w:r>
        <w:t xml:space="preserve">— «La parete che ha preso umidità» — cioè sulla sua conseguenza, la perdita dell’olfatto del tipo 2, e non sull’infiammazione che la produce.</w:t>
      </w:r>
    </w:p>
    <w:p>
      <w:pPr>
        <w:pStyle w:val="BodyText"/>
      </w:pPr>
      <w:r>
        <w:t xml:space="preserve">La via è la</w:t>
      </w:r>
      <w:r>
        <w:t xml:space="preserve"> </w:t>
      </w:r>
      <w:r>
        <w:rPr>
          <w:b/>
          <w:bCs/>
        </w:rPr>
        <w:t xml:space="preserve">plasticità</w:t>
      </w:r>
      <w:r>
        <w:t xml:space="preserve">. I neuroni olfattivi si rinnovano ogni trenta-sessanta giorni, e l’esposizione ripetuta agisce sul loro turnover e sulla riorganizzazione centrale. È il meccanismo che spiega la durata — mesi, il tempo di un neurone che si rifà — e per cui può funzionare anche se la mucosa non cambia.</w:t>
      </w:r>
    </w:p>
    <w:p>
      <w:pPr>
        <w:pStyle w:val="BodyText"/>
      </w:pPr>
      <w:r>
        <w:rPr>
          <w:b/>
          <w:bCs/>
        </w:rPr>
        <w:t xml:space="preserve">Cosa hanno misurato gli studi.</w:t>
      </w:r>
      <w:r>
        <w:t xml:space="preserve"> </w:t>
      </w:r>
      <w:r>
        <w:t xml:space="preserve">Nella metanalisi su sedici studi sulla perdita dell’olfatto</w:t>
      </w:r>
      <w:r>
        <w:t xml:space="preserve"> </w:t>
      </w:r>
      <w:r>
        <w:rPr>
          <w:b/>
          <w:bCs/>
        </w:rPr>
        <w:t xml:space="preserve">post-virale</w:t>
      </w:r>
      <w:r>
        <w:t xml:space="preserve">, chi faceva l’allenamento aveva un</w:t>
      </w:r>
      <w:r>
        <w:t xml:space="preserve"> </w:t>
      </w:r>
      <w:r>
        <w:rPr>
          <w:i/>
          <w:iCs/>
        </w:rPr>
        <w:t xml:space="preserve">odds</w:t>
      </w:r>
      <w:r>
        <w:t xml:space="preserve"> </w:t>
      </w:r>
      <w:r>
        <w:t xml:space="preserve">2,77 volte maggiore (IC 1,67-4,58) di raggiungere un miglioramento clinicamente importante al test Sniffin’ Sticks (Kattar, 2021, PMID 32660334).</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 e il motivo per cui non sale va scritto qui: la metanalisi che regge l’etichetta è su perdita post-virale. Nella rinosinusite cronica un dato esiste, ma è nel post-operatorio ed è retrospettivo: 67 pazienti operati, allenamento iniziato a una settimana contro due, con soglia, discriminazione e identificazione migliori nel gruppo precoce (Zhang, 2022, PMID 35559418). Sul paziente non operato che hai davanti il salto di popolazione resta.</w:t>
      </w:r>
    </w:p>
    <w:p>
      <w:pPr>
        <w:pStyle w:val="FirstParagraph"/>
      </w:pPr>
      <w:r>
        <w:rPr>
          <w:b/>
          <w:bCs/>
        </w:rPr>
        <w:t xml:space="preserve">Cosa NON fa.</w:t>
      </w:r>
      <w:r>
        <w:t xml:space="preserve"> </w:t>
      </w:r>
      <w:r>
        <w:t xml:space="preserve">Non riapre una fessura olfattiva ostruita da polipi e non sostituisce il cortisonico.</w:t>
      </w:r>
      <w:r>
        <w:t xml:space="preserve"> </w:t>
      </w:r>
      <w:r>
        <w:rPr>
          <w:b/>
          <w:bCs/>
        </w:rPr>
        <w:t xml:space="preserve">Cosa succede quando smette:</w:t>
      </w:r>
      <w:r>
        <w:t xml:space="preserve"> </w:t>
      </w:r>
      <w:r>
        <w:t xml:space="preserve">non è stato misurato in nessuna delle due popolazioni, e va dichiarato.</w:t>
      </w:r>
    </w:p>
    <w:bookmarkEnd w:id="85"/>
    <w:bookmarkStart w:id="86" w:name="X5cdce785433a3ba2db7795eefece5eac5e5a0a8"/>
    <w:p>
      <w:pPr>
        <w:pStyle w:val="Heading3"/>
      </w:pPr>
      <w:r>
        <w:t xml:space="preserve">Le leve di stile di vita, e il loro confine</w:t>
      </w:r>
    </w:p>
    <w:p>
      <w:pPr>
        <w:pStyle w:val="FirstParagraph"/>
      </w:pPr>
      <w:r>
        <w:rPr>
          <w:b/>
          <w:bCs/>
        </w:rPr>
        <w:t xml:space="preserve">Se fuma: smettere.</w:t>
      </w:r>
      <w:r>
        <w:t xml:space="preserve"> </w:t>
      </w:r>
      <w:r>
        <w:t xml:space="preserve">Agisce direttamente sul secondo meccanismo, ed è la sola cosa oltre al lavaggio che questo paziente può fare da solo con una misura alle spalle. In venti partecipanti a un programma di cessazione, il</w:t>
      </w:r>
      <w:r>
        <w:t xml:space="preserve"> </w:t>
      </w:r>
      <w:r>
        <w:rPr>
          <w:b/>
          <w:bCs/>
        </w:rPr>
        <w:t xml:space="preserve">63%</w:t>
      </w:r>
      <w:r>
        <w:t xml:space="preserve"> </w:t>
      </w:r>
      <w:r>
        <w:t xml:space="preserve">aveva un miglioramento significativo della clearance muco-ciliare già a un mese e l’</w:t>
      </w:r>
      <w:r>
        <w:rPr>
          <w:b/>
          <w:bCs/>
        </w:rPr>
        <w:t xml:space="preserve">85%</w:t>
      </w:r>
      <w:r>
        <w:t xml:space="preserve"> </w:t>
      </w:r>
      <w:r>
        <w:t xml:space="preserve">a dodici (Utiyama, 2016, PMID 27438569). E su 103 ex fumatori ogni anno dalla cessazione si associava a un miglioramento dello SNOT-22 e a minore uso di cortisonico orale, con reversibilità stimata in dieci-vent’anni (Phillips, 2017, PMID 28699423).</w:t>
      </w:r>
      <w:r>
        <w:t xml:space="preserve"> </w:t>
      </w:r>
      <w:r>
        <w:rPr>
          <w:b/>
          <w:bCs/>
        </w:rPr>
        <w:t xml:space="preserve">PROBABILE</w:t>
      </w:r>
      <w:r>
        <w:t xml:space="preserve"> </w:t>
      </w:r>
      <w:r>
        <w:rPr>
          <w:i/>
          <w:iCs/>
        </w:rPr>
        <w:t xml:space="preserve">(razionale forte, prove parziali — uno studio pre-post su venti soggetti e uno trasversale)</w:t>
      </w:r>
      <w:r>
        <w:t xml:space="preserve">.</w:t>
      </w:r>
      <w:r>
        <w:t xml:space="preserve"> </w:t>
      </w:r>
      <w:r>
        <w:rPr>
          <w:b/>
          <w:bCs/>
        </w:rPr>
        <w:t xml:space="preserve">Cosa non fa:</w:t>
      </w:r>
      <w:r>
        <w:t xml:space="preserve"> </w:t>
      </w:r>
      <w:r>
        <w:t xml:space="preserve">non riporta la mucosa a quella di un non fumatore in tempi brevi.</w:t>
      </w:r>
    </w:p>
    <w:p>
      <w:pPr>
        <w:pStyle w:val="BodyText"/>
      </w:pPr>
      <w:r>
        <w:rPr>
          <w:b/>
          <w:bCs/>
        </w:rPr>
        <w:t xml:space="preserve">L’attività fisica non entra qui</w:t>
      </w:r>
      <w:r>
        <w:t xml:space="preserve">, e non perché non muova il naso. L’effetto acuto sul calibro va nel senso dell’apertura, ma dura minuti-ore. È per questo che l’esercizio è una</w:t>
      </w:r>
      <w:r>
        <w:t xml:space="preserve"> </w:t>
      </w:r>
      <w:r>
        <w:rPr>
          <w:b/>
          <w:bCs/>
        </w:rPr>
        <w:t xml:space="preserve">condizione di confronto del PNIF</w:t>
      </w:r>
      <w:r>
        <w:t xml:space="preserve"> </w:t>
      </w:r>
      <w:r>
        <w:t xml:space="preserve">— dove la fonte è citata per esteso, con il salto che porta — e non uno strumento attivo. Come strumento, l’evidenza riguarda l’</w:t>
      </w:r>
      <w:r>
        <w:rPr>
          <w:b/>
          <w:bCs/>
        </w:rPr>
        <w:t xml:space="preserve">incidenza</w:t>
      </w:r>
      <w:r>
        <w:t xml:space="preserve"> </w:t>
      </w:r>
      <w:r>
        <w:t xml:space="preserve">e non la terapia, ed è a due facce (Majeethia, 2026, PMID 41649396; Chen, 2024, PMID 39613852).</w:t>
      </w:r>
      <w:r>
        <w:t xml:space="preserve"> </w:t>
      </w:r>
      <w:r>
        <w:rPr>
          <w:b/>
          <w:bCs/>
        </w:rPr>
        <w:t xml:space="preserve">PROBABILE</w:t>
      </w:r>
      <w:r>
        <w:t xml:space="preserve"> </w:t>
      </w:r>
      <w:r>
        <w:t xml:space="preserve">sull’incidenza,</w:t>
      </w:r>
      <w:r>
        <w:t xml:space="preserve"> </w:t>
      </w:r>
      <w:r>
        <w:rPr>
          <w:b/>
          <w:bCs/>
        </w:rPr>
        <w:t xml:space="preserve">IPOTESI</w:t>
      </w:r>
      <w:r>
        <w:t xml:space="preserve"> </w:t>
      </w:r>
      <w:r>
        <w:t xml:space="preserve">su chi la malattia ce l’ha già.</w:t>
      </w:r>
    </w:p>
    <w:p>
      <w:pPr>
        <w:pStyle w:val="BodyText"/>
      </w:pPr>
      <w:r>
        <w:rPr>
          <w:b/>
          <w:bCs/>
        </w:rPr>
        <w:t xml:space="preserve">Anche il ronzio resta fuori.</w:t>
      </w:r>
      <w:r>
        <w:t xml:space="preserve"> </w:t>
      </w:r>
      <w:r>
        <w:t xml:space="preserve">La fisiologia è solida, ma nella letteratura è un</w:t>
      </w:r>
      <w:r>
        <w:t xml:space="preserve"> </w:t>
      </w:r>
      <w:r>
        <w:rPr>
          <w:b/>
          <w:bCs/>
        </w:rPr>
        <w:t xml:space="preserve">test di pervietà, non una terapia</w:t>
      </w:r>
      <w:r>
        <w:t xml:space="preserve">: come terapia esiste un solo caso pubblicato, su una rivista di ipotesi.</w:t>
      </w:r>
    </w:p>
    <w:p>
      <w:pPr>
        <w:pStyle w:val="BodyText"/>
      </w:pPr>
      <w:r>
        <w:rPr>
          <w:b/>
          <w:bCs/>
        </w:rPr>
        <w:t xml:space="preserve">Come e quando consegnare tutto questo al tuo paziente sta nella Procedura.</w:t>
      </w:r>
    </w:p>
    <w:p>
      <w:pPr>
        <w:pStyle w:val="BodyText"/>
      </w:pPr>
      <w:r>
        <w:rPr>
          <w:b/>
          <w:bCs/>
        </w:rPr>
        <w:t xml:space="preserve">Le tre cose da ricordare, più una</w:t>
      </w:r>
    </w:p>
    <w:p>
      <w:pPr>
        <w:pStyle w:val="Compact"/>
        <w:numPr>
          <w:ilvl w:val="0"/>
          <w:numId w:val="1036"/>
        </w:numPr>
      </w:pPr>
      <w:r>
        <w:t xml:space="preserve">Sulla parte attiva questo documento ha prove migliori che sulla parte manuale, e il modo di dirlo non è nasconderlo: è insegnarlo bene, perché quello che è stato studiato è proprio il consiglio.</w:t>
      </w:r>
    </w:p>
    <w:p>
      <w:pPr>
        <w:pStyle w:val="Compact"/>
        <w:numPr>
          <w:ilvl w:val="0"/>
          <w:numId w:val="1036"/>
        </w:numPr>
      </w:pPr>
      <w:r>
        <w:t xml:space="preserve">Grande volume, soluzione ipertonica, e</w:t>
      </w:r>
      <w:r>
        <w:t xml:space="preserve"> </w:t>
      </w:r>
      <w:r>
        <w:rPr>
          <w:b/>
          <w:bCs/>
        </w:rPr>
        <w:t xml:space="preserve">acqua sterile, distillata o bollita</w:t>
      </w:r>
      <w:r>
        <w:t xml:space="preserve">: le tre caratteristiche non sono dettagli, e la terza ha ucciso.</w:t>
      </w:r>
    </w:p>
    <w:p>
      <w:pPr>
        <w:pStyle w:val="Compact"/>
        <w:numPr>
          <w:ilvl w:val="0"/>
          <w:numId w:val="1036"/>
        </w:numPr>
      </w:pPr>
      <w:r>
        <w:t xml:space="preserve">Meno di un paziente su tre fa davvero i lavaggi: il limite del tuo strumento migliore è l’aderenza, non l’efficacia.</w:t>
      </w:r>
    </w:p>
    <w:p>
      <w:pPr>
        <w:pStyle w:val="Compact"/>
        <w:numPr>
          <w:ilvl w:val="0"/>
          <w:numId w:val="1036"/>
        </w:numPr>
      </w:pPr>
      <w:r>
        <w:rPr>
          <w:b/>
          <w:bCs/>
        </w:rPr>
        <w:t xml:space="preserve">Perché ci sei tu.</w:t>
      </w:r>
      <w:r>
        <w:t xml:space="preserve"> </w:t>
      </w:r>
      <w:r>
        <w:t xml:space="preserve">A sei mesi manteneva un miglioramento clinicamente importante il 44,1% di chi era stato avviato ai lavaggi, contro il 36,6% di chi non lo era stato, con meno farmaci da banco (Little, 2016, PMID 27431306). Questo ti autorizza a mettere il lavaggio dentro il tuo ciclo e a insegnarlo tu, con la tecnica e l’acqua giuste. Non ti autorizza a presentarlo come un effetto del tuo trattamento.</w:t>
      </w:r>
    </w:p>
    <w:p>
      <w:r>
        <w:pict>
          <v:rect style="width:0;height:1.5pt" o:hralign="center" o:hrstd="t" o:hr="t"/>
        </w:pict>
      </w:r>
    </w:p>
    <w:bookmarkEnd w:id="86"/>
    <w:bookmarkEnd w:id="87"/>
    <w:bookmarkStart w:id="91" w:name="capitolo-13-cosa-dire-al-paziente"/>
    <w:p>
      <w:pPr>
        <w:pStyle w:val="Heading2"/>
      </w:pPr>
      <w:r>
        <w:t xml:space="preserve">Capitolo 13 — Cosa dire al paziente</w:t>
      </w:r>
    </w:p>
    <w:p>
      <w:pPr>
        <w:pStyle w:val="BlockText"/>
      </w:pPr>
      <w:r>
        <w:rPr>
          <w:b/>
          <w:bCs/>
        </w:rPr>
        <w:t xml:space="preserve">In una riga:</w:t>
      </w:r>
      <w:r>
        <w:t xml:space="preserve"> </w:t>
      </w:r>
      <w:r>
        <w:t xml:space="preserve">la frase che funziona non promette di aprire i seni e non dà per diagnosticata una malattia che nella metà dei casi non è confermata: sposta l’attenzione dalla stanza allo scarico, e dice nella stessa riga cosa non stai facendo.</w:t>
      </w:r>
    </w:p>
    <w:bookmarkStart w:id="88" w:name="lo-script"/>
    <w:p>
      <w:pPr>
        <w:pStyle w:val="Heading3"/>
      </w:pPr>
      <w:r>
        <w:t xml:space="preserve">Lo script</w:t>
      </w:r>
    </w:p>
    <w:p>
      <w:pPr>
        <w:pStyle w:val="FirstParagraph"/>
      </w:pPr>
      <w:r>
        <w:rPr>
          <w:i/>
          <w:iCs/>
        </w:rPr>
        <w:t xml:space="preserve">«I suoi seni sono stanze scavate nell’osso, ognuna con una porta sola. Quella porta sta in alto, non in basso: il muco va spinto in alto per uscire, da un tappetino di ciglia che lavora tutto il giorno. Non entro nelle stanze, non le apro. Lavoro attorno: collo, mandibola, respiro. Sono le zone che decidono quanta aria passa e quanto pesa la pressione sul viso. Qui abbiamo qualcosa da misurare, seduta dopo seduta. Naso e seni li inquadra il suo medico, e quello che trovo io non lo esclude: le due cose vanno avanti insieme, e intanto non aspetto.»</w:t>
      </w:r>
    </w:p>
    <w:bookmarkEnd w:id="88"/>
    <w:bookmarkStart w:id="89" w:name="le-obiezioni-e-le-risposte-oneste"/>
    <w:p>
      <w:pPr>
        <w:pStyle w:val="Heading3"/>
      </w:pPr>
      <w:r>
        <w:t xml:space="preserve">Le obiezioni, e le risposte oneste</w:t>
      </w:r>
    </w:p>
    <w:p>
      <w:pPr>
        <w:pStyle w:val="FirstParagraph"/>
      </w:pPr>
      <w:r>
        <w:rPr>
          <w:b/>
          <w:bCs/>
        </w:rPr>
        <w:t xml:space="preserve">«Cosa c’entrano le mani con il naso?»</w:t>
      </w:r>
      <w:r>
        <w:t xml:space="preserve"> </w:t>
      </w:r>
      <w:r>
        <w:t xml:space="preserve">Il calibro del naso non lo decide il naso: lo decide un sistema di comando che passa dal collo ed entra dall’alto torace. Non vuol dire che io lo regoli come voglio. Vuol dire che è un piano da guardare, e nessuno gliel’ha ancora guardato.</w:t>
      </w:r>
    </w:p>
    <w:p>
      <w:pPr>
        <w:pStyle w:val="BodyText"/>
      </w:pPr>
      <w:r>
        <w:rPr>
          <w:b/>
          <w:bCs/>
        </w:rPr>
        <w:t xml:space="preserve">«Faccio già lavaggi e spray.»</w:t>
      </w:r>
      <w:r>
        <w:t xml:space="preserve"> </w:t>
      </w:r>
      <w:r>
        <w:t xml:space="preserve">E continui: i lavaggi sono la cosa con le prove migliori di tutto quello di cui parliamo, e su quantità, tecnica e</w:t>
      </w:r>
      <w:r>
        <w:t xml:space="preserve"> </w:t>
      </w:r>
      <w:r>
        <w:rPr>
          <w:b/>
          <w:bCs/>
        </w:rPr>
        <w:t xml:space="preserve">acqua</w:t>
      </w:r>
      <w:r>
        <w:t xml:space="preserve"> </w:t>
      </w:r>
      <w:r>
        <w:t xml:space="preserve">ho da insegnarle qualcosa. Lo spray lo gestisce il suo medico, e il fatto che vada meglio non è un motivo per sospendere niente.</w:t>
      </w:r>
    </w:p>
    <w:p>
      <w:pPr>
        <w:pStyle w:val="BodyText"/>
      </w:pPr>
      <w:r>
        <w:rPr>
          <w:b/>
          <w:bCs/>
        </w:rPr>
        <w:t xml:space="preserve">«Ho già fatto tre cicli di antibiotico quest’anno.»</w:t>
      </w:r>
      <w:r>
        <w:t xml:space="preserve"> </w:t>
      </w:r>
      <w:r>
        <w:t xml:space="preserve">Ognuno ha spento un episodio, ed era giusto. Che torni non è colpa dell’antibiotico: la mucosa resta infiammata, e quella parte la gestisce il medico. Io lavoro sul carico che ci si aggiunge, e misuro se cambia.</w:t>
      </w:r>
    </w:p>
    <w:p>
      <w:pPr>
        <w:pStyle w:val="BodyText"/>
      </w:pPr>
      <w:r>
        <w:rPr>
          <w:b/>
          <w:bCs/>
        </w:rPr>
        <w:t xml:space="preserve">«Mi hanno proposto l’intervento al setto.»</w:t>
      </w:r>
      <w:r>
        <w:t xml:space="preserve"> </w:t>
      </w:r>
      <w:r>
        <w:t xml:space="preserve">La decisione è dell’otorino e non la sposto io. Se ha già una data, non c’è niente da rimandare. Se la decisione è aperta, possiamo misurare intanto, senza spostare l’appuntamento, e quello che misuro glielo do da portare all’otorino.</w:t>
      </w:r>
    </w:p>
    <w:p>
      <w:pPr>
        <w:pStyle w:val="BodyText"/>
      </w:pPr>
      <w:r>
        <w:rPr>
          <w:b/>
          <w:bCs/>
        </w:rPr>
        <w:t xml:space="preserve">«Ma allora lei cosa mi fa?»</w:t>
      </w:r>
      <w:r>
        <w:t xml:space="preserve"> </w:t>
      </w:r>
      <w:r>
        <w:t xml:space="preserve">Tre cose che finora nessuno le ha misurato: quanto passa aria, con un numero; quanto pesa la pressione sul viso; e come dorme. Poi rimisuriamo, a una data che fissiamo adesso in agenda. Se a quella data il numero non si è mosso, glielo dico e la rimando dal medico con quello che ho trovato scritto.</w:t>
      </w:r>
    </w:p>
    <w:bookmarkEnd w:id="89"/>
    <w:bookmarkStart w:id="90" w:name="cosa-non-promettere-mai"/>
    <w:p>
      <w:pPr>
        <w:pStyle w:val="Heading3"/>
      </w:pPr>
      <w:r>
        <w:t xml:space="preserve">Cosa non promettere mai</w:t>
      </w:r>
    </w:p>
    <w:p>
      <w:pPr>
        <w:pStyle w:val="FirstParagraph"/>
      </w:pPr>
      <w:r>
        <w:t xml:space="preserve">Mai che i seni si aprano, che la TAC migliori o che l’intervento si eviti. Mai un numero di sedute per un risultato. Mai che possa ridurre o sospendere un farmaco, nemmeno lo spray decongestionante, nemmeno in forma dubitativa.</w:t>
      </w:r>
    </w:p>
    <w:p>
      <w:pPr>
        <w:pStyle w:val="BodyText"/>
      </w:pPr>
      <w:r>
        <w:rPr>
          <w:b/>
          <w:bCs/>
        </w:rPr>
        <w:t xml:space="preserve">Le tre cose da ricordare, più una</w:t>
      </w:r>
    </w:p>
    <w:p>
      <w:pPr>
        <w:pStyle w:val="Compact"/>
        <w:numPr>
          <w:ilvl w:val="0"/>
          <w:numId w:val="1037"/>
        </w:numPr>
      </w:pPr>
      <w:r>
        <w:t xml:space="preserve">La convivenza va detta come convivenza: io lavoro sulla componente che ho trovato, il sintomo va comunque inquadrato dal medico, e nel frattempo non aspetto.</w:t>
      </w:r>
    </w:p>
    <w:p>
      <w:pPr>
        <w:pStyle w:val="Compact"/>
        <w:numPr>
          <w:ilvl w:val="0"/>
          <w:numId w:val="1037"/>
        </w:numPr>
      </w:pPr>
      <w:r>
        <w:t xml:space="preserve">Nello script non si attribuisce al paziente una diagnosi che non ha: si dice che cosa inquadra il medico, non che cosa gli sta curando.</w:t>
      </w:r>
    </w:p>
    <w:p>
      <w:pPr>
        <w:pStyle w:val="Compact"/>
        <w:numPr>
          <w:ilvl w:val="0"/>
          <w:numId w:val="1037"/>
        </w:numPr>
      </w:pPr>
      <w:r>
        <w:t xml:space="preserve">L’immagine della porta in alto vale più di una lunga spiegazione, perché è vera ed è verificabile.</w:t>
      </w:r>
    </w:p>
    <w:p>
      <w:pPr>
        <w:pStyle w:val="Compact"/>
        <w:numPr>
          <w:ilvl w:val="0"/>
          <w:numId w:val="1037"/>
        </w:numPr>
      </w:pPr>
      <w:r>
        <w:rPr>
          <w:b/>
          <w:bCs/>
        </w:rPr>
        <w:t xml:space="preserve">Perché ci sei tu.</w:t>
      </w:r>
      <w:r>
        <w:t xml:space="preserve"> </w:t>
      </w:r>
      <w:r>
        <w:t xml:space="preserve">Su venti studi randomizzati gli interventi manuali osteopatici riducono la depressione (g=−0,47) e aumentano la conduttanza cutanea (g=0,67, IC 0,00-1,34), su popolazioni adulte generiche e non su rinosinusite cronica (Gordon, 2025, PMID 39920074). Questo ti autorizza a dire al paziente che stai lavorando sul carico e non sui seni. Non ti autorizza a dirgli che gli «calmi il sistema nervoso»: è un modo di parlare, non una misura, e sul naso la calma non è nemmeno la direzione che vorresti.</w:t>
      </w:r>
    </w:p>
    <w:p>
      <w:r>
        <w:pict>
          <v:rect style="width:0;height:1.5pt" o:hralign="center" o:hrstd="t" o:hr="t"/>
        </w:pict>
      </w:r>
    </w:p>
    <w:bookmarkEnd w:id="90"/>
    <w:bookmarkEnd w:id="91"/>
    <w:bookmarkStart w:id="94" w:name="capitolo-14-cosa-fare-adesso"/>
    <w:p>
      <w:pPr>
        <w:pStyle w:val="Heading2"/>
      </w:pPr>
      <w:r>
        <w:t xml:space="preserve">Capitolo 14 — Cosa fare adesso</w:t>
      </w:r>
    </w:p>
    <w:p>
      <w:pPr>
        <w:pStyle w:val="BlockText"/>
      </w:pPr>
      <w:r>
        <w:rPr>
          <w:b/>
          <w:bCs/>
        </w:rPr>
        <w:t xml:space="preserve">In una riga:</w:t>
      </w:r>
      <w:r>
        <w:t xml:space="preserve"> </w:t>
      </w:r>
      <w:r>
        <w:t xml:space="preserve">hai imparato una malattia della mucosa su cui non hai le mani, e un elenco di cose attorno a quella mucosa su cui le hai.</w:t>
      </w:r>
    </w:p>
    <w:bookmarkStart w:id="92" w:name="il-filo"/>
    <w:p>
      <w:pPr>
        <w:pStyle w:val="Heading3"/>
      </w:pPr>
      <w:r>
        <w:t xml:space="preserve">Il filo</w:t>
      </w:r>
    </w:p>
    <w:p>
      <w:pPr>
        <w:pStyle w:val="FirstParagraph"/>
      </w:pPr>
      <w:r>
        <w:t xml:space="preserve">Ti arriva qualcuno che non respira da anni e ci ha fatto l’abitudine. Sotto quell’abitudine c’è una mucosa infiammata che nessuna mano raggiunge. E attorno a quella mucosa c’è tutto il resto. Una porta che sta in alto e drena in salita. Un calibro comandato da fibre che entrano dal torace alto. Un flusso che il torace produce. Una notte rotta che nessuno ha collegato al naso, e che a volte è un’apnea. E un dolore al viso che quasi nove volte su dieci appartiene a un’altra cefalea, per una via che passa dal collo.</w:t>
      </w:r>
    </w:p>
    <w:p>
      <w:pPr>
        <w:pStyle w:val="BodyText"/>
      </w:pPr>
      <w:r>
        <w:t xml:space="preserve">Il tuo lavoro comincia dove finisce il referto: dividere la malattia dei seni dal carico attorno ai seni, misurare una cosa sola e bene, e sapere che il naso chiuso da un lato solo non è un caso difficile — è un caso che esce.</w:t>
      </w:r>
    </w:p>
    <w:p>
      <w:pPr>
        <w:pStyle w:val="BodyText"/>
      </w:pPr>
      <w:r>
        <w:rPr>
          <w:b/>
          <w:bCs/>
        </w:rPr>
        <w:t xml:space="preserve">Quando sei autonomo su questa condizione.</w:t>
      </w:r>
      <w:r>
        <w:t xml:space="preserve"> </w:t>
      </w:r>
      <w:r>
        <w:t xml:space="preserve">Non quando sai recitare i sei meccanismi. Sei autonomo quando riconosci l’unilaterale senza esitare e sai che è un’uscita e non un sottotipo; quando riconosci il paziente su cui puoi poco e glielo sai dire; e quando sai ripetere a un medico, senza guardare, che cosa possiamo affermare e che cosa no.</w:t>
      </w:r>
    </w:p>
    <w:bookmarkEnd w:id="92"/>
    <w:bookmarkStart w:id="93" w:name="le-tre-cose-che-cambi-da-lunedì"/>
    <w:p>
      <w:pPr>
        <w:pStyle w:val="Heading3"/>
      </w:pPr>
      <w:r>
        <w:t xml:space="preserve">Le tre cose che cambi da lunedì</w:t>
      </w:r>
    </w:p>
    <w:p>
      <w:pPr>
        <w:pStyle w:val="Compact"/>
        <w:numPr>
          <w:ilvl w:val="0"/>
          <w:numId w:val="1038"/>
        </w:numPr>
      </w:pPr>
      <w:r>
        <w:rPr>
          <w:b/>
          <w:bCs/>
        </w:rPr>
        <w:t xml:space="preserve">Guarda tre cose che prima non guardavi:</w:t>
      </w:r>
      <w:r>
        <w:t xml:space="preserve"> </w:t>
      </w:r>
      <w:r>
        <w:t xml:space="preserve">se il naso è chiuso da un lato solo, se dorme a bocca aperta o russa con pause, e se ha un dente curato di recente dallo stesso lato. Tre domande, un minuto, e cambiano l’uscita del triage, il destinatario della lettera e il marker.</w:t>
      </w:r>
    </w:p>
    <w:p>
      <w:pPr>
        <w:pStyle w:val="Compact"/>
        <w:numPr>
          <w:ilvl w:val="0"/>
          <w:numId w:val="1038"/>
        </w:numPr>
      </w:pPr>
      <w:r>
        <w:rPr>
          <w:b/>
          <w:bCs/>
        </w:rPr>
        <w:t xml:space="preserve">Di’ una cosa che prima non dicevi:</w:t>
      </w:r>
      <w:r>
        <w:t xml:space="preserve"> </w:t>
      </w:r>
      <w:r>
        <w:rPr>
          <w:i/>
          <w:iCs/>
        </w:rPr>
        <w:t xml:space="preserve">«io lavoro sulla componente meccanica che ho trovato; il naso chiuso va comunque inquadrato dal tuo medico, e nel frattempo io non aspetto.»</w:t>
      </w:r>
      <w:r>
        <w:t xml:space="preserve"> </w:t>
      </w:r>
      <w:r>
        <w:t xml:space="preserve">Poi scrivi la lettera, con dentro il punteggio di controllo clinico.</w:t>
      </w:r>
    </w:p>
    <w:p>
      <w:pPr>
        <w:pStyle w:val="Compact"/>
        <w:numPr>
          <w:ilvl w:val="0"/>
          <w:numId w:val="1038"/>
        </w:numPr>
      </w:pPr>
      <w:r>
        <w:rPr>
          <w:b/>
          <w:bCs/>
        </w:rPr>
        <w:t xml:space="preserve">Smetti di dire che drenerai i seni.</w:t>
      </w:r>
      <w:r>
        <w:t xml:space="preserve"> </w:t>
      </w:r>
      <w:r>
        <w:t xml:space="preserve">Nessuno lo ha misurato — nemmeno lo studio che quel razionale lo dichiarava — e ogni volta che lo dici scommetti la credibilità di tutto il resto.</w:t>
      </w:r>
    </w:p>
    <w:p>
      <w:pPr>
        <w:pStyle w:val="FirstParagraph"/>
      </w:pPr>
      <w:r>
        <w:rPr>
          <w:i/>
          <w:iCs/>
        </w:rPr>
        <w:t xml:space="preserve">Su questa condizione la tentazione è promettere l’aria, perché è quello che il paziente vuole e perché è quello che nessuno gli ha mai promesso. Sii cauto nelle promesse verbali, e iper-competente nell’esame: il paziente che ti crede è quello a cui hai dato un numero, non quello a cui hai dato una speranza.</w:t>
      </w:r>
    </w:p>
    <w:p>
      <w:pPr>
        <w:pStyle w:val="BodyText"/>
      </w:pPr>
      <w:r>
        <w:rPr>
          <w:b/>
          <w:bCs/>
        </w:rPr>
        <w:t xml:space="preserve">Le tre cose da ricordare, più una</w:t>
      </w:r>
    </w:p>
    <w:p>
      <w:pPr>
        <w:pStyle w:val="Compact"/>
        <w:numPr>
          <w:ilvl w:val="0"/>
          <w:numId w:val="1039"/>
        </w:numPr>
      </w:pPr>
      <w:r>
        <w:t xml:space="preserve">Chiedi se è da un lato solo, chiedi come dorme, chiedi del dente.</w:t>
      </w:r>
    </w:p>
    <w:p>
      <w:pPr>
        <w:pStyle w:val="Compact"/>
        <w:numPr>
          <w:ilvl w:val="0"/>
          <w:numId w:val="1039"/>
        </w:numPr>
      </w:pPr>
      <w:r>
        <w:t xml:space="preserve">Di’ la convivenza con le parole della convivenza, e scrivila.</w:t>
      </w:r>
    </w:p>
    <w:p>
      <w:pPr>
        <w:pStyle w:val="Compact"/>
        <w:numPr>
          <w:ilvl w:val="0"/>
          <w:numId w:val="1039"/>
        </w:numPr>
      </w:pPr>
      <w:r>
        <w:t xml:space="preserve">Smetti di promettere il drenaggio.</w:t>
      </w:r>
    </w:p>
    <w:p>
      <w:pPr>
        <w:pStyle w:val="Compact"/>
        <w:numPr>
          <w:ilvl w:val="0"/>
          <w:numId w:val="1039"/>
        </w:numPr>
      </w:pPr>
      <w:r>
        <w:rPr>
          <w:b/>
          <w:bCs/>
        </w:rPr>
        <w:t xml:space="preserve">Perché ci sei tu.</w:t>
      </w:r>
      <w:r>
        <w:t xml:space="preserve"> </w:t>
      </w:r>
      <w:r>
        <w:t xml:space="preserve">Il documento europeo considera la rinosinusite cronica «non controllata» quando nell’ultimo mese sono presenti tre o più fra ostruzione, secrezione, dolore facciale, olfatto e disturbo del sonno o stanchezza (EPOS2020, PMID 32077450) — e due di quelle cinque voci sono nel tuo campo di lavoro quotidiano. Questo ti autorizza a usare la stessa lingua del curante nella lettera che gli mandi. Non ti autorizza a decidere tu se la malattia è controllata.</w:t>
      </w:r>
    </w:p>
    <w:p>
      <w:r>
        <w:pict>
          <v:rect style="width:0;height:1.5pt" o:hralign="center" o:hrstd="t" o:hr="t"/>
        </w:pict>
      </w:r>
    </w:p>
    <w:bookmarkEnd w:id="93"/>
    <w:bookmarkEnd w:id="94"/>
    <w:bookmarkStart w:id="96" w:name="appendice-a-glossario"/>
    <w:p>
      <w:pPr>
        <w:pStyle w:val="Heading2"/>
      </w:pPr>
      <w:r>
        <w:t xml:space="preserve">Appendice A — Glossario</w:t>
      </w:r>
    </w:p>
    <w:p>
      <w:pPr>
        <w:pStyle w:val="Compact"/>
        <w:numPr>
          <w:ilvl w:val="0"/>
          <w:numId w:val="1040"/>
        </w:numPr>
      </w:pPr>
      <w:r>
        <w:rPr>
          <w:b/>
          <w:bCs/>
        </w:rPr>
        <w:t xml:space="preserve">Algometro</w:t>
      </w:r>
      <w:r>
        <w:t xml:space="preserve"> </w:t>
      </w:r>
      <w:r>
        <w:t xml:space="preserve">— strumento a pressione che misura la soglia oltre la quale una pressione diventa dolorosa.</w:t>
      </w:r>
    </w:p>
    <w:p>
      <w:pPr>
        <w:pStyle w:val="Compact"/>
        <w:numPr>
          <w:ilvl w:val="0"/>
          <w:numId w:val="1040"/>
        </w:numPr>
      </w:pPr>
      <w:r>
        <w:rPr>
          <w:b/>
          <w:bCs/>
        </w:rPr>
        <w:t xml:space="preserve">Allodinia</w:t>
      </w:r>
      <w:r>
        <w:t xml:space="preserve"> </w:t>
      </w:r>
      <w:r>
        <w:t xml:space="preserve">— dolore provocato da uno stimolo che normalmente non fa male, come un tocco leggero sul viso.</w:t>
      </w:r>
    </w:p>
    <w:p>
      <w:pPr>
        <w:pStyle w:val="Compact"/>
        <w:numPr>
          <w:ilvl w:val="0"/>
          <w:numId w:val="1040"/>
        </w:numPr>
      </w:pPr>
      <w:r>
        <w:rPr>
          <w:b/>
          <w:bCs/>
        </w:rPr>
        <w:t xml:space="preserve">Atopia</w:t>
      </w:r>
      <w:r>
        <w:t xml:space="preserve"> </w:t>
      </w:r>
      <w:r>
        <w:t xml:space="preserve">— predisposizione a sviluppare reazioni allergiche.</w:t>
      </w:r>
    </w:p>
    <w:p>
      <w:pPr>
        <w:pStyle w:val="Compact"/>
        <w:numPr>
          <w:ilvl w:val="0"/>
          <w:numId w:val="1040"/>
        </w:numPr>
      </w:pPr>
      <w:r>
        <w:rPr>
          <w:b/>
          <w:bCs/>
        </w:rPr>
        <w:t xml:space="preserve">Biofilm</w:t>
      </w:r>
      <w:r>
        <w:t xml:space="preserve"> </w:t>
      </w:r>
      <w:r>
        <w:t xml:space="preserve">— comunità di batteri avvolta in una matrice protettiva, difficile da eliminare con gli antibiotici.</w:t>
      </w:r>
    </w:p>
    <w:p>
      <w:pPr>
        <w:pStyle w:val="Compact"/>
        <w:numPr>
          <w:ilvl w:val="0"/>
          <w:numId w:val="1040"/>
        </w:numPr>
      </w:pPr>
      <w:r>
        <w:rPr>
          <w:b/>
          <w:bCs/>
        </w:rPr>
        <w:t xml:space="preserve">Cacosmia</w:t>
      </w:r>
      <w:r>
        <w:t xml:space="preserve"> </w:t>
      </w:r>
      <w:r>
        <w:t xml:space="preserve">— percezione di un cattivo odore proveniente dal proprio naso.</w:t>
      </w:r>
    </w:p>
    <w:p>
      <w:pPr>
        <w:pStyle w:val="Compact"/>
        <w:numPr>
          <w:ilvl w:val="0"/>
          <w:numId w:val="1040"/>
        </w:numPr>
      </w:pPr>
      <w:r>
        <w:rPr>
          <w:b/>
          <w:bCs/>
        </w:rPr>
        <w:t xml:space="preserve">Carico</w:t>
      </w:r>
      <w:r>
        <w:t xml:space="preserve"> </w:t>
      </w:r>
      <w:r>
        <w:t xml:space="preserve">— quanto la malattia pesa sulla vita di questo paziente: dolore e pressione al viso, sonno, stanchezza, fastidio quotidiano. È una grandezza diversa dall’estensione della malattia, che si legge alla TAC, ed è il bersaglio dichiarato del tuo lavoro. Da non confondere con il</w:t>
      </w:r>
      <w:r>
        <w:t xml:space="preserve"> </w:t>
      </w:r>
      <w:r>
        <w:rPr>
          <w:i/>
          <w:iCs/>
        </w:rPr>
        <w:t xml:space="preserve">carico locale</w:t>
      </w:r>
      <w:r>
        <w:t xml:space="preserve">, che è la pressione della mano su un tessuto.</w:t>
      </w:r>
    </w:p>
    <w:p>
      <w:pPr>
        <w:pStyle w:val="Compact"/>
        <w:numPr>
          <w:ilvl w:val="0"/>
          <w:numId w:val="1040"/>
        </w:numPr>
      </w:pPr>
      <w:r>
        <w:rPr>
          <w:b/>
          <w:bCs/>
        </w:rPr>
        <w:t xml:space="preserve">Chiave di volta</w:t>
      </w:r>
      <w:r>
        <w:t xml:space="preserve"> </w:t>
      </w:r>
      <w:r>
        <w:t xml:space="preserve">— la prova di verifica del ragionamento: si rimisura un piano che non si è trattato, per distinguere un cambiamento del sistema dall’effetto immediato del gesto.</w:t>
      </w:r>
    </w:p>
    <w:p>
      <w:pPr>
        <w:pStyle w:val="Compact"/>
        <w:numPr>
          <w:ilvl w:val="0"/>
          <w:numId w:val="1040"/>
        </w:numPr>
      </w:pPr>
      <w:r>
        <w:rPr>
          <w:b/>
          <w:bCs/>
        </w:rPr>
        <w:t xml:space="preserve">Ciclo nasale</w:t>
      </w:r>
      <w:r>
        <w:t xml:space="preserve"> </w:t>
      </w:r>
      <w:r>
        <w:t xml:space="preserve">— alternanza spontanea di congestione fra le due narici, con periodo medio di circa due ore.</w:t>
      </w:r>
    </w:p>
    <w:p>
      <w:pPr>
        <w:pStyle w:val="Compact"/>
        <w:numPr>
          <w:ilvl w:val="0"/>
          <w:numId w:val="1040"/>
        </w:numPr>
      </w:pPr>
      <w:r>
        <w:rPr>
          <w:b/>
          <w:bCs/>
        </w:rPr>
        <w:t xml:space="preserve">Clearance muco-ciliare</w:t>
      </w:r>
      <w:r>
        <w:t xml:space="preserve"> </w:t>
      </w:r>
      <w:r>
        <w:t xml:space="preserve">— lo spostamento del muco operato dalle ciglia verso l’uscita del seno e verso la gola.</w:t>
      </w:r>
    </w:p>
    <w:p>
      <w:pPr>
        <w:pStyle w:val="Compact"/>
        <w:numPr>
          <w:ilvl w:val="0"/>
          <w:numId w:val="1040"/>
        </w:numPr>
      </w:pPr>
      <w:r>
        <w:rPr>
          <w:b/>
          <w:bCs/>
        </w:rPr>
        <w:t xml:space="preserve">Coefficiente di variazione</w:t>
      </w:r>
      <w:r>
        <w:t xml:space="preserve"> </w:t>
      </w:r>
      <w:r>
        <w:t xml:space="preserve">— quanto una misura ripetuta oscilla, in percentuale del suo valore medio.</w:t>
      </w:r>
    </w:p>
    <w:p>
      <w:pPr>
        <w:pStyle w:val="Compact"/>
        <w:numPr>
          <w:ilvl w:val="0"/>
          <w:numId w:val="1040"/>
        </w:numPr>
      </w:pPr>
      <w:r>
        <w:rPr>
          <w:b/>
          <w:bCs/>
        </w:rPr>
        <w:t xml:space="preserve">Complesso ostio-meatale</w:t>
      </w:r>
      <w:r>
        <w:t xml:space="preserve"> </w:t>
      </w:r>
      <w:r>
        <w:t xml:space="preserve">— lo spazio sotto il turbinato medio dove sboccano seno mascellare, seno frontale ed etmoide anteriore.</w:t>
      </w:r>
    </w:p>
    <w:p>
      <w:pPr>
        <w:pStyle w:val="Compact"/>
        <w:numPr>
          <w:ilvl w:val="0"/>
          <w:numId w:val="1040"/>
        </w:numPr>
      </w:pPr>
      <w:r>
        <w:rPr>
          <w:b/>
          <w:bCs/>
        </w:rPr>
        <w:t xml:space="preserve">Conduttanza cutanea</w:t>
      </w:r>
      <w:r>
        <w:t xml:space="preserve"> </w:t>
      </w:r>
      <w:r>
        <w:t xml:space="preserve">— quanto la pelle conduce elettricità, cioè quanto suda: sale quando il sistema nervoso si attiva. Non misura il calibro dei vasi del naso.</w:t>
      </w:r>
    </w:p>
    <w:p>
      <w:pPr>
        <w:pStyle w:val="Compact"/>
        <w:numPr>
          <w:ilvl w:val="0"/>
          <w:numId w:val="1040"/>
        </w:numPr>
      </w:pPr>
      <w:r>
        <w:rPr>
          <w:b/>
          <w:bCs/>
        </w:rPr>
        <w:t xml:space="preserve">Convergenza trigemino-cervicale</w:t>
      </w:r>
      <w:r>
        <w:t xml:space="preserve"> </w:t>
      </w:r>
      <w:r>
        <w:t xml:space="preserve">— il fatto che le fibre del trigemino e quelle dei primi nervi cervicali finiscano sugli stessi neuroni del midollo alto. È il motivo per cui un dolore del collo si sente al viso.</w:t>
      </w:r>
    </w:p>
    <w:p>
      <w:pPr>
        <w:pStyle w:val="Compact"/>
        <w:numPr>
          <w:ilvl w:val="0"/>
          <w:numId w:val="1040"/>
        </w:numPr>
      </w:pPr>
      <w:r>
        <w:rPr>
          <w:b/>
          <w:bCs/>
        </w:rPr>
        <w:t xml:space="preserve">DIMOSTRATO</w:t>
      </w:r>
      <w:r>
        <w:t xml:space="preserve"> </w:t>
      </w:r>
      <w:r>
        <w:t xml:space="preserve">— etichetta di solidità: studi sull’uomo, solidi.</w:t>
      </w:r>
    </w:p>
    <w:p>
      <w:pPr>
        <w:pStyle w:val="Compact"/>
        <w:numPr>
          <w:ilvl w:val="0"/>
          <w:numId w:val="1040"/>
        </w:numPr>
      </w:pPr>
      <w:r>
        <w:rPr>
          <w:b/>
          <w:bCs/>
        </w:rPr>
        <w:t xml:space="preserve">DIMOSTRATO nell’animale</w:t>
      </w:r>
      <w:r>
        <w:t xml:space="preserve"> </w:t>
      </w:r>
      <w:r>
        <w:t xml:space="preserve">— la stessa etichetta qualificata dalla specie: studi solidi, ma su animale.</w:t>
      </w:r>
    </w:p>
    <w:p>
      <w:pPr>
        <w:pStyle w:val="Compact"/>
        <w:numPr>
          <w:ilvl w:val="0"/>
          <w:numId w:val="1040"/>
        </w:numPr>
      </w:pPr>
      <w:r>
        <w:rPr>
          <w:b/>
          <w:bCs/>
        </w:rPr>
        <w:t xml:space="preserve">Discinesia ciliare primaria</w:t>
      </w:r>
      <w:r>
        <w:t xml:space="preserve"> </w:t>
      </w:r>
      <w:r>
        <w:t xml:space="preserve">— malattia congenita in cui le ciglia non hanno mai funzionato. Si sospetta per sinusite da sempre, otiti ricorrenti da bambino e bronchiectasie.</w:t>
      </w:r>
    </w:p>
    <w:p>
      <w:pPr>
        <w:pStyle w:val="Compact"/>
        <w:numPr>
          <w:ilvl w:val="0"/>
          <w:numId w:val="1040"/>
        </w:numPr>
      </w:pPr>
      <w:r>
        <w:rPr>
          <w:b/>
          <w:bCs/>
        </w:rPr>
        <w:t xml:space="preserve">Disfunzione somatica</w:t>
      </w:r>
      <w:r>
        <w:t xml:space="preserve"> </w:t>
      </w:r>
      <w:r>
        <w:t xml:space="preserve">— alterazione della funzione di una parte del sistema muscolo-scheletrico e delle strutture collegate, riconoscibile all’esame manuale. È una descrizione di funzione, non una diagnosi di malattia.</w:t>
      </w:r>
    </w:p>
    <w:p>
      <w:pPr>
        <w:pStyle w:val="Compact"/>
        <w:numPr>
          <w:ilvl w:val="0"/>
          <w:numId w:val="1040"/>
        </w:numPr>
      </w:pPr>
      <w:r>
        <w:rPr>
          <w:b/>
          <w:bCs/>
        </w:rPr>
        <w:t xml:space="preserve">Effetto di stato</w:t>
      </w:r>
      <w:r>
        <w:t xml:space="preserve"> </w:t>
      </w:r>
      <w:r>
        <w:t xml:space="preserve">— il cambiamento che si misura subito dopo il gesto, sul piano che si è appena trattato. Si annota e non emette verdetti, perché non distingue il cambiamento del sistema dall’effetto immediato della mano.</w:t>
      </w:r>
    </w:p>
    <w:p>
      <w:pPr>
        <w:pStyle w:val="Compact"/>
        <w:numPr>
          <w:ilvl w:val="0"/>
          <w:numId w:val="1040"/>
        </w:numPr>
      </w:pPr>
      <w:r>
        <w:rPr>
          <w:b/>
          <w:bCs/>
        </w:rPr>
        <w:t xml:space="preserve">Endotipo</w:t>
      </w:r>
      <w:r>
        <w:t xml:space="preserve"> </w:t>
      </w:r>
      <w:r>
        <w:t xml:space="preserve">— classificazione di una malattia in base al meccanismo infiammatorio che la sostiene, non ai sintomi.</w:t>
      </w:r>
    </w:p>
    <w:p>
      <w:pPr>
        <w:pStyle w:val="Compact"/>
        <w:numPr>
          <w:ilvl w:val="0"/>
          <w:numId w:val="1040"/>
        </w:numPr>
      </w:pPr>
      <w:r>
        <w:rPr>
          <w:b/>
          <w:bCs/>
        </w:rPr>
        <w:t xml:space="preserve">Epistassi</w:t>
      </w:r>
      <w:r>
        <w:t xml:space="preserve"> </w:t>
      </w:r>
      <w:r>
        <w:t xml:space="preserve">— sanguinamento dal naso.</w:t>
      </w:r>
    </w:p>
    <w:p>
      <w:pPr>
        <w:pStyle w:val="Compact"/>
        <w:numPr>
          <w:ilvl w:val="0"/>
          <w:numId w:val="1040"/>
        </w:numPr>
      </w:pPr>
      <w:r>
        <w:rPr>
          <w:b/>
          <w:bCs/>
        </w:rPr>
        <w:t xml:space="preserve">Escara</w:t>
      </w:r>
      <w:r>
        <w:t xml:space="preserve"> </w:t>
      </w:r>
      <w:r>
        <w:t xml:space="preserve">— crosta scura di tessuto morto. Sulla mucosa del naso o del palato è un segno di allarme.</w:t>
      </w:r>
    </w:p>
    <w:p>
      <w:pPr>
        <w:pStyle w:val="Compact"/>
        <w:numPr>
          <w:ilvl w:val="0"/>
          <w:numId w:val="1040"/>
        </w:numPr>
      </w:pPr>
      <w:r>
        <w:rPr>
          <w:b/>
          <w:bCs/>
        </w:rPr>
        <w:t xml:space="preserve">Eosinofilo</w:t>
      </w:r>
      <w:r>
        <w:t xml:space="preserve"> </w:t>
      </w:r>
      <w:r>
        <w:t xml:space="preserve">— globulo bianco che si accumula nella mucosa nelle forme di tipo 2.</w:t>
      </w:r>
    </w:p>
    <w:p>
      <w:pPr>
        <w:pStyle w:val="Compact"/>
        <w:numPr>
          <w:ilvl w:val="0"/>
          <w:numId w:val="1040"/>
        </w:numPr>
      </w:pPr>
      <w:r>
        <w:rPr>
          <w:b/>
          <w:bCs/>
        </w:rPr>
        <w:t xml:space="preserve">EPOS2020</w:t>
      </w:r>
      <w:r>
        <w:t xml:space="preserve"> </w:t>
      </w:r>
      <w:r>
        <w:t xml:space="preserve">— documento europeo di riferimento su rinosinusite e poliposi nasale.</w:t>
      </w:r>
    </w:p>
    <w:p>
      <w:pPr>
        <w:pStyle w:val="Compact"/>
        <w:numPr>
          <w:ilvl w:val="0"/>
          <w:numId w:val="1040"/>
        </w:numPr>
      </w:pPr>
      <w:r>
        <w:rPr>
          <w:b/>
          <w:bCs/>
        </w:rPr>
        <w:t xml:space="preserve">Fessura olfattiva</w:t>
      </w:r>
      <w:r>
        <w:t xml:space="preserve"> </w:t>
      </w:r>
      <w:r>
        <w:t xml:space="preserve">— la parte alta della cavità nasale dove arrivano le fibre dell’olfatto.</w:t>
      </w:r>
    </w:p>
    <w:p>
      <w:pPr>
        <w:pStyle w:val="Compact"/>
        <w:numPr>
          <w:ilvl w:val="0"/>
          <w:numId w:val="1040"/>
        </w:numPr>
      </w:pPr>
      <w:r>
        <w:rPr>
          <w:b/>
          <w:bCs/>
        </w:rPr>
        <w:t xml:space="preserve">Fistola liquorale (o rinoliquorale)</w:t>
      </w:r>
      <w:r>
        <w:t xml:space="preserve"> </w:t>
      </w:r>
      <w:r>
        <w:t xml:space="preserve">— comunicazione anomala fra gli spazi che contengono il liquido cerebrospinale e il naso: il liquido cola dalla narice, e la via aperta espone alla meningite.</w:t>
      </w:r>
    </w:p>
    <w:p>
      <w:pPr>
        <w:pStyle w:val="Compact"/>
        <w:numPr>
          <w:ilvl w:val="0"/>
          <w:numId w:val="1040"/>
        </w:numPr>
      </w:pPr>
      <w:r>
        <w:rPr>
          <w:b/>
          <w:bCs/>
        </w:rPr>
        <w:t xml:space="preserve">Fontanella (nasale)</w:t>
      </w:r>
      <w:r>
        <w:t xml:space="preserve"> </w:t>
      </w:r>
      <w:r>
        <w:t xml:space="preserve">— zona di parete sottile e non ossificata sotto il turbinato medio, dove può aprirsi un ostio accessorio. Nessun rapporto con la fontanella del neonato.</w:t>
      </w:r>
    </w:p>
    <w:p>
      <w:pPr>
        <w:pStyle w:val="Compact"/>
        <w:numPr>
          <w:ilvl w:val="0"/>
          <w:numId w:val="1040"/>
        </w:numPr>
      </w:pPr>
      <w:r>
        <w:rPr>
          <w:b/>
          <w:bCs/>
        </w:rPr>
        <w:t xml:space="preserve">g (di Hedges)</w:t>
      </w:r>
      <w:r>
        <w:t xml:space="preserve"> </w:t>
      </w:r>
      <w:r>
        <w:t xml:space="preserve">— misura di quanto è grande un effetto: sotto 0,3 è piccolo, attorno a 0,5 medio, sopra 0,8 grande.</w:t>
      </w:r>
    </w:p>
    <w:p>
      <w:pPr>
        <w:pStyle w:val="Compact"/>
        <w:numPr>
          <w:ilvl w:val="0"/>
          <w:numId w:val="1040"/>
        </w:numPr>
      </w:pPr>
      <w:r>
        <w:rPr>
          <w:b/>
          <w:bCs/>
        </w:rPr>
        <w:t xml:space="preserve">Ganglio cervicale superiore</w:t>
      </w:r>
      <w:r>
        <w:t xml:space="preserve"> </w:t>
      </w:r>
      <w:r>
        <w:t xml:space="preserve">— il ganglio simpatico più alto della catena, a C1-C2, dentro la guaina carotidea. Da lì partono le fibre simpatiche della mucosa nasale. Non è palpabile e non è un bersaglio manuale.</w:t>
      </w:r>
    </w:p>
    <w:p>
      <w:pPr>
        <w:pStyle w:val="Compact"/>
        <w:numPr>
          <w:ilvl w:val="0"/>
          <w:numId w:val="1040"/>
        </w:numPr>
      </w:pPr>
      <w:r>
        <w:rPr>
          <w:b/>
          <w:bCs/>
        </w:rPr>
        <w:t xml:space="preserve">Ganglio sfenopalatino</w:t>
      </w:r>
      <w:r>
        <w:t xml:space="preserve"> </w:t>
      </w:r>
      <w:r>
        <w:t xml:space="preserve">— ganglio parasimpatico della fossa pterigopalatina; comanda secrezione e vasodilatazione nasale. Non è raggiungibile da un contatto esterno.</w:t>
      </w:r>
    </w:p>
    <w:p>
      <w:pPr>
        <w:pStyle w:val="Compact"/>
        <w:numPr>
          <w:ilvl w:val="0"/>
          <w:numId w:val="1040"/>
        </w:numPr>
      </w:pPr>
      <w:r>
        <w:rPr>
          <w:b/>
          <w:bCs/>
        </w:rPr>
        <w:t xml:space="preserve">Ganglio stellato</w:t>
      </w:r>
      <w:r>
        <w:t xml:space="preserve"> </w:t>
      </w:r>
      <w:r>
        <w:t xml:space="preserve">— un altro ganglio della stessa catena simpatica, più in basso, alla giunzione C7-T1. Il suo blocco spegne il simpatico di tutto il distretto, non solo del ganglio cervicale superiore.</w:t>
      </w:r>
    </w:p>
    <w:p>
      <w:pPr>
        <w:pStyle w:val="Compact"/>
        <w:numPr>
          <w:ilvl w:val="0"/>
          <w:numId w:val="1040"/>
        </w:numPr>
      </w:pPr>
      <w:r>
        <w:rPr>
          <w:b/>
          <w:bCs/>
        </w:rPr>
        <w:t xml:space="preserve">Granulomatosi</w:t>
      </w:r>
      <w:r>
        <w:t xml:space="preserve"> </w:t>
      </w:r>
      <w:r>
        <w:t xml:space="preserve">— malattia infiammatoria sistemica che forma noduli di cellule immunitarie, e che può distruggere la mucosa e le strutture del naso.</w:t>
      </w:r>
    </w:p>
    <w:p>
      <w:pPr>
        <w:pStyle w:val="Compact"/>
        <w:numPr>
          <w:ilvl w:val="0"/>
          <w:numId w:val="1040"/>
        </w:numPr>
      </w:pPr>
      <w:r>
        <w:rPr>
          <w:b/>
          <w:bCs/>
        </w:rPr>
        <w:t xml:space="preserve">IC (intervallo di confidenza)</w:t>
      </w:r>
      <w:r>
        <w:t xml:space="preserve"> </w:t>
      </w:r>
      <w:r>
        <w:t xml:space="preserve">— l’intervallo entro cui il valore vero probabilmente cade. Se comprende lo zero, l’effetto può non esserci.</w:t>
      </w:r>
    </w:p>
    <w:p>
      <w:pPr>
        <w:pStyle w:val="Compact"/>
        <w:numPr>
          <w:ilvl w:val="0"/>
          <w:numId w:val="1040"/>
        </w:numPr>
      </w:pPr>
      <w:r>
        <w:rPr>
          <w:b/>
          <w:bCs/>
        </w:rPr>
        <w:t xml:space="preserve">Intenzione di trattare (ITT)</w:t>
      </w:r>
      <w:r>
        <w:t xml:space="preserve"> </w:t>
      </w:r>
      <w:r>
        <w:t xml:space="preserve">— analisi che confronta le persone secondo il gruppo a cui sono state assegnate, anche se non hanno fatto quello che era stato loro consigliato.</w:t>
      </w:r>
    </w:p>
    <w:p>
      <w:pPr>
        <w:pStyle w:val="Compact"/>
        <w:numPr>
          <w:ilvl w:val="0"/>
          <w:numId w:val="1040"/>
        </w:numPr>
      </w:pPr>
      <w:r>
        <w:rPr>
          <w:b/>
          <w:bCs/>
        </w:rPr>
        <w:t xml:space="preserve">Iperalgesia</w:t>
      </w:r>
      <w:r>
        <w:t xml:space="preserve"> </w:t>
      </w:r>
      <w:r>
        <w:t xml:space="preserve">— dolore più intenso del normale in risposta a uno stimolo che di per sé fa già male.</w:t>
      </w:r>
    </w:p>
    <w:p>
      <w:pPr>
        <w:pStyle w:val="Compact"/>
        <w:numPr>
          <w:ilvl w:val="0"/>
          <w:numId w:val="1040"/>
        </w:numPr>
      </w:pPr>
      <w:r>
        <w:rPr>
          <w:b/>
          <w:bCs/>
        </w:rPr>
        <w:t xml:space="preserve">Ipoalgesia</w:t>
      </w:r>
      <w:r>
        <w:t xml:space="preserve"> </w:t>
      </w:r>
      <w:r>
        <w:t xml:space="preserve">— il contrario: dolore meno intenso del normale a parità di stimolo.</w:t>
      </w:r>
    </w:p>
    <w:p>
      <w:pPr>
        <w:pStyle w:val="Compact"/>
        <w:numPr>
          <w:ilvl w:val="0"/>
          <w:numId w:val="1040"/>
        </w:numPr>
      </w:pPr>
      <w:r>
        <w:rPr>
          <w:b/>
          <w:bCs/>
        </w:rPr>
        <w:t xml:space="preserve">IPOTESI</w:t>
      </w:r>
      <w:r>
        <w:t xml:space="preserve"> </w:t>
      </w:r>
      <w:r>
        <w:t xml:space="preserve">— etichetta di solidità: meccanismo coerente, nessuno studio.</w:t>
      </w:r>
    </w:p>
    <w:p>
      <w:pPr>
        <w:pStyle w:val="Compact"/>
        <w:numPr>
          <w:ilvl w:val="0"/>
          <w:numId w:val="1040"/>
        </w:numPr>
      </w:pPr>
      <w:r>
        <w:rPr>
          <w:b/>
          <w:bCs/>
        </w:rPr>
        <w:t xml:space="preserve">Lund-Mackay</w:t>
      </w:r>
      <w:r>
        <w:t xml:space="preserve"> </w:t>
      </w:r>
      <w:r>
        <w:t xml:space="preserve">— punteggio con cui il radiologo misura quanta parte dei seni è opaca alla TAC. Descrive l’estensione della malattia, non quanto il paziente sta male.</w:t>
      </w:r>
    </w:p>
    <w:p>
      <w:pPr>
        <w:pStyle w:val="Compact"/>
        <w:numPr>
          <w:ilvl w:val="0"/>
          <w:numId w:val="1040"/>
        </w:numPr>
      </w:pPr>
      <w:r>
        <w:rPr>
          <w:b/>
          <w:bCs/>
        </w:rPr>
        <w:t xml:space="preserve">Malattia respiratoria esacerbata dall’aspirina</w:t>
      </w:r>
      <w:r>
        <w:t xml:space="preserve"> </w:t>
      </w:r>
      <w:r>
        <w:t xml:space="preserve">— quadro di poliposi più asma in cui aspirina e altri antinfiammatori scatenano crisi respiratorie.</w:t>
      </w:r>
    </w:p>
    <w:p>
      <w:pPr>
        <w:pStyle w:val="Compact"/>
        <w:numPr>
          <w:ilvl w:val="0"/>
          <w:numId w:val="1040"/>
        </w:numPr>
      </w:pPr>
      <w:r>
        <w:rPr>
          <w:b/>
          <w:bCs/>
        </w:rPr>
        <w:t xml:space="preserve">Marker</w:t>
      </w:r>
      <w:r>
        <w:t xml:space="preserve"> </w:t>
      </w:r>
      <w:r>
        <w:t xml:space="preserve">—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Compact"/>
        <w:numPr>
          <w:ilvl w:val="0"/>
          <w:numId w:val="1040"/>
        </w:numPr>
      </w:pPr>
      <w:r>
        <w:rPr>
          <w:b/>
          <w:bCs/>
        </w:rPr>
        <w:t xml:space="preserve">MCID (differenza minima clinicamente importante)</w:t>
      </w:r>
      <w:r>
        <w:t xml:space="preserve"> </w:t>
      </w:r>
      <w:r>
        <w:t xml:space="preserve">— la variazione più piccola che il paziente percepisce come un miglioramento reale. Cambia da scala a scala.</w:t>
      </w:r>
    </w:p>
    <w:p>
      <w:pPr>
        <w:pStyle w:val="Compact"/>
        <w:numPr>
          <w:ilvl w:val="0"/>
          <w:numId w:val="1040"/>
        </w:numPr>
      </w:pPr>
      <w:r>
        <w:rPr>
          <w:b/>
          <w:bCs/>
        </w:rPr>
        <w:t xml:space="preserve">Meato medio</w:t>
      </w:r>
      <w:r>
        <w:t xml:space="preserve"> </w:t>
      </w:r>
      <w:r>
        <w:t xml:space="preserve">— lo spazio sotto il turbinato medio, dove si aprono gli osti di tre seni su quattro.</w:t>
      </w:r>
    </w:p>
    <w:p>
      <w:pPr>
        <w:pStyle w:val="Compact"/>
        <w:numPr>
          <w:ilvl w:val="0"/>
          <w:numId w:val="1040"/>
        </w:numPr>
      </w:pPr>
      <w:r>
        <w:rPr>
          <w:b/>
          <w:bCs/>
        </w:rPr>
        <w:t xml:space="preserve">Micetoma</w:t>
      </w:r>
      <w:r>
        <w:t xml:space="preserve"> </w:t>
      </w:r>
      <w:r>
        <w:t xml:space="preserve">— massa di funghi che cresce dentro un seno paranasale senza invadere la mucosa. È una forma secondaria, e si toglie chirurgicamente.</w:t>
      </w:r>
    </w:p>
    <w:p>
      <w:pPr>
        <w:pStyle w:val="Compact"/>
        <w:numPr>
          <w:ilvl w:val="0"/>
          <w:numId w:val="1040"/>
        </w:numPr>
      </w:pPr>
      <w:r>
        <w:rPr>
          <w:b/>
          <w:bCs/>
        </w:rPr>
        <w:t xml:space="preserve">Midfacial segment pain</w:t>
      </w:r>
      <w:r>
        <w:t xml:space="preserve"> </w:t>
      </w:r>
      <w:r>
        <w:t xml:space="preserve">— dolore continuo e diffuso della parte centrale del viso, senza malattia dei seni. Si comporta come una cefalea tensiva del volto.</w:t>
      </w:r>
    </w:p>
    <w:p>
      <w:pPr>
        <w:pStyle w:val="Compact"/>
        <w:numPr>
          <w:ilvl w:val="0"/>
          <w:numId w:val="1040"/>
        </w:numPr>
      </w:pPr>
      <w:r>
        <w:rPr>
          <w:b/>
          <w:bCs/>
        </w:rPr>
        <w:t xml:space="preserve">Neurectomia selettiva</w:t>
      </w:r>
      <w:r>
        <w:t xml:space="preserve"> </w:t>
      </w:r>
      <w:r>
        <w:t xml:space="preserve">— sezione chirurgica mirata di un nervo, usata negli studi sperimentali per vedere cosa smette di funzionare.</w:t>
      </w:r>
    </w:p>
    <w:p>
      <w:pPr>
        <w:pStyle w:val="Compact"/>
        <w:numPr>
          <w:ilvl w:val="0"/>
          <w:numId w:val="1040"/>
        </w:numPr>
      </w:pPr>
      <w:r>
        <w:rPr>
          <w:b/>
          <w:bCs/>
        </w:rPr>
        <w:t xml:space="preserve">Nociplastico</w:t>
      </w:r>
      <w:r>
        <w:t xml:space="preserve"> </w:t>
      </w:r>
      <w:r>
        <w:t xml:space="preserve">— dolore che nasce da un sistema nocicettivo diventato più reattivo, senza un danno che lo spieghi.</w:t>
      </w:r>
    </w:p>
    <w:p>
      <w:pPr>
        <w:pStyle w:val="Compact"/>
        <w:numPr>
          <w:ilvl w:val="0"/>
          <w:numId w:val="1040"/>
        </w:numPr>
      </w:pPr>
      <w:r>
        <w:rPr>
          <w:b/>
          <w:bCs/>
        </w:rPr>
        <w:t xml:space="preserve">OR (rapporto di probabilità,</w:t>
      </w:r>
      <w:r>
        <w:rPr>
          <w:b/>
          <w:bCs/>
        </w:rPr>
        <w:t xml:space="preserve"> </w:t>
      </w:r>
      <w:r>
        <w:rPr>
          <w:b/>
          <w:bCs/>
          <w:i/>
          <w:iCs/>
        </w:rPr>
        <w:t xml:space="preserve">odds ratio</w:t>
      </w:r>
      <w:r>
        <w:rPr>
          <w:b/>
          <w:bCs/>
        </w:rPr>
        <w:t xml:space="preserve">)</w:t>
      </w:r>
      <w:r>
        <w:t xml:space="preserve"> </w:t>
      </w:r>
      <w:r>
        <w:t xml:space="preserve">— quante volte è più probabile un evento in un gruppo rispetto a un altro.</w:t>
      </w:r>
    </w:p>
    <w:p>
      <w:pPr>
        <w:pStyle w:val="Compact"/>
        <w:numPr>
          <w:ilvl w:val="0"/>
          <w:numId w:val="1040"/>
        </w:numPr>
      </w:pPr>
      <w:r>
        <w:rPr>
          <w:b/>
          <w:bCs/>
        </w:rPr>
        <w:t xml:space="preserve">Ostio</w:t>
      </w:r>
      <w:r>
        <w:t xml:space="preserve"> </w:t>
      </w:r>
      <w:r>
        <w:t xml:space="preserve">— l’apertura attraverso cui un seno paranasale comunica con la cavità nasale.</w:t>
      </w:r>
    </w:p>
    <w:p>
      <w:pPr>
        <w:pStyle w:val="Compact"/>
        <w:numPr>
          <w:ilvl w:val="0"/>
          <w:numId w:val="1040"/>
        </w:numPr>
      </w:pPr>
      <w:r>
        <w:rPr>
          <w:b/>
          <w:bCs/>
        </w:rPr>
        <w:t xml:space="preserve">Ostio accessorio</w:t>
      </w:r>
      <w:r>
        <w:t xml:space="preserve"> </w:t>
      </w:r>
      <w:r>
        <w:t xml:space="preserve">— apertura supplementare del seno mascellare, che può far rientrare il muco appena uscito.</w:t>
      </w:r>
    </w:p>
    <w:p>
      <w:pPr>
        <w:pStyle w:val="Compact"/>
        <w:numPr>
          <w:ilvl w:val="0"/>
          <w:numId w:val="1040"/>
        </w:numPr>
      </w:pPr>
      <w:r>
        <w:rPr>
          <w:b/>
          <w:bCs/>
        </w:rPr>
        <w:t xml:space="preserve">PNIF</w:t>
      </w:r>
      <w:r>
        <w:t xml:space="preserve"> </w:t>
      </w:r>
      <w:r>
        <w:t xml:space="preserve">— flusso nasale inspiratorio di picco: massimo flusso d’aria durante un’inspirazione forzata dal naso, misurato con un apparecchio portatile.</w:t>
      </w:r>
    </w:p>
    <w:p>
      <w:pPr>
        <w:pStyle w:val="Compact"/>
        <w:numPr>
          <w:ilvl w:val="0"/>
          <w:numId w:val="1040"/>
        </w:numPr>
      </w:pPr>
      <w:r>
        <w:rPr>
          <w:b/>
          <w:bCs/>
        </w:rPr>
        <w:t xml:space="preserve">PROBABILE</w:t>
      </w:r>
      <w:r>
        <w:t xml:space="preserve"> </w:t>
      </w:r>
      <w:r>
        <w:t xml:space="preserve">— etichetta di solidità: razionale forte, prove parziali.</w:t>
      </w:r>
    </w:p>
    <w:p>
      <w:pPr>
        <w:pStyle w:val="Compact"/>
        <w:numPr>
          <w:ilvl w:val="0"/>
          <w:numId w:val="1040"/>
        </w:numPr>
      </w:pPr>
      <w:r>
        <w:rPr>
          <w:b/>
          <w:bCs/>
        </w:rPr>
        <w:t xml:space="preserve">RAGIONAMENTO</w:t>
      </w:r>
      <w:r>
        <w:t xml:space="preserve"> </w:t>
      </w:r>
      <w:r>
        <w:t xml:space="preserve">— etichetta di solidità: cornice clinica, non una prova.</w:t>
      </w:r>
    </w:p>
    <w:p>
      <w:pPr>
        <w:pStyle w:val="Compact"/>
        <w:numPr>
          <w:ilvl w:val="0"/>
          <w:numId w:val="1040"/>
        </w:numPr>
      </w:pPr>
      <w:r>
        <w:rPr>
          <w:b/>
          <w:bCs/>
        </w:rPr>
        <w:t xml:space="preserve">Reperto disfunzionale</w:t>
      </w:r>
      <w:r>
        <w:t xml:space="preserve"> </w:t>
      </w:r>
      <w:r>
        <w:t xml:space="preserve">— quello che trovi tu con le mani e con i test, e che scrivi in cartella: una zona che si muove meno, un tessuto che risponde diversamente, una funzione che non si esprime. Non è la diagnosi del paziente — è il bersaglio del tuo lavoro.</w:t>
      </w:r>
    </w:p>
    <w:p>
      <w:pPr>
        <w:pStyle w:val="Compact"/>
        <w:numPr>
          <w:ilvl w:val="0"/>
          <w:numId w:val="1040"/>
        </w:numPr>
      </w:pPr>
      <w:r>
        <w:rPr>
          <w:b/>
          <w:bCs/>
        </w:rPr>
        <w:t xml:space="preserve">Rinometria acustica</w:t>
      </w:r>
      <w:r>
        <w:t xml:space="preserve"> </w:t>
      </w:r>
      <w:r>
        <w:t xml:space="preserve">— misura del volume e della sezione delle cavità nasali, ottenuta con un’onda sonora riflessa. Misura uno spazio, non un flusso.</w:t>
      </w:r>
    </w:p>
    <w:p>
      <w:pPr>
        <w:pStyle w:val="Compact"/>
        <w:numPr>
          <w:ilvl w:val="0"/>
          <w:numId w:val="1040"/>
        </w:numPr>
      </w:pPr>
      <w:r>
        <w:rPr>
          <w:b/>
          <w:bCs/>
        </w:rPr>
        <w:t xml:space="preserve">Rinite da rimbalzo</w:t>
      </w:r>
      <w:r>
        <w:t xml:space="preserve"> </w:t>
      </w:r>
      <w:r>
        <w:t xml:space="preserve">— chiusura del naso che ricompare peggiorata quando finisce l’effetto del decongestionante.</w:t>
      </w:r>
    </w:p>
    <w:p>
      <w:pPr>
        <w:pStyle w:val="Compact"/>
        <w:numPr>
          <w:ilvl w:val="0"/>
          <w:numId w:val="1040"/>
        </w:numPr>
      </w:pPr>
      <w:r>
        <w:rPr>
          <w:b/>
          <w:bCs/>
        </w:rPr>
        <w:t xml:space="preserve">Rinosinusite cronica</w:t>
      </w:r>
      <w:r>
        <w:t xml:space="preserve"> </w:t>
      </w:r>
      <w:r>
        <w:t xml:space="preserve">— infiammazione di naso e seni paranasali che dura almeno dodici settimane, con almeno due sintomi e un segno obiettivo.</w:t>
      </w:r>
    </w:p>
    <w:p>
      <w:pPr>
        <w:pStyle w:val="Compact"/>
        <w:numPr>
          <w:ilvl w:val="0"/>
          <w:numId w:val="1040"/>
        </w:numPr>
      </w:pPr>
      <w:r>
        <w:rPr>
          <w:b/>
          <w:bCs/>
        </w:rPr>
        <w:t xml:space="preserve">Rinosinusite secondaria</w:t>
      </w:r>
      <w:r>
        <w:t xml:space="preserve"> </w:t>
      </w:r>
      <w:r>
        <w:t xml:space="preserve">— forma con causa fuori dalla mucosa: dentaria, fungina, o da malattia sistemica.</w:t>
      </w:r>
    </w:p>
    <w:p>
      <w:pPr>
        <w:pStyle w:val="Compact"/>
        <w:numPr>
          <w:ilvl w:val="0"/>
          <w:numId w:val="1040"/>
        </w:numPr>
      </w:pPr>
      <w:r>
        <w:rPr>
          <w:b/>
          <w:bCs/>
        </w:rPr>
        <w:t xml:space="preserve">Sistema dominante</w:t>
      </w:r>
      <w:r>
        <w:t xml:space="preserve"> </w:t>
      </w:r>
      <w:r>
        <w:t xml:space="preserve">— il piano che, in questo paziente, sta consumando più capacità di adattamento degli altri. È l’ipotesi di lavoro che decide su cosa agire per primo, non un fatto misurato: per questo porta sempre l’etichetta RAGIONAMENTO.</w:t>
      </w:r>
    </w:p>
    <w:p>
      <w:pPr>
        <w:pStyle w:val="Compact"/>
        <w:numPr>
          <w:ilvl w:val="0"/>
          <w:numId w:val="1040"/>
        </w:numPr>
      </w:pPr>
      <w:r>
        <w:rPr>
          <w:b/>
          <w:bCs/>
        </w:rPr>
        <w:t xml:space="preserve">Sniffin’ Sticks</w:t>
      </w:r>
      <w:r>
        <w:t xml:space="preserve"> </w:t>
      </w:r>
      <w:r>
        <w:t xml:space="preserve">— test standardizzato dell’olfatto, con punteggi di soglia, discriminazione e identificazione.</w:t>
      </w:r>
    </w:p>
    <w:p>
      <w:pPr>
        <w:pStyle w:val="Compact"/>
        <w:numPr>
          <w:ilvl w:val="0"/>
          <w:numId w:val="1040"/>
        </w:numPr>
      </w:pPr>
      <w:r>
        <w:rPr>
          <w:b/>
          <w:bCs/>
        </w:rPr>
        <w:t xml:space="preserve">SNOT-22</w:t>
      </w:r>
      <w:r>
        <w:t xml:space="preserve"> </w:t>
      </w:r>
      <w:r>
        <w:t xml:space="preserve">— questionario di 22 domande sulla qualità di vita in rinosinusite, da 0 a 110.</w:t>
      </w:r>
    </w:p>
    <w:p>
      <w:pPr>
        <w:pStyle w:val="Compact"/>
        <w:numPr>
          <w:ilvl w:val="0"/>
          <w:numId w:val="1040"/>
        </w:numPr>
      </w:pPr>
      <w:r>
        <w:rPr>
          <w:b/>
          <w:bCs/>
        </w:rPr>
        <w:t xml:space="preserve">Sinusoidi venosi</w:t>
      </w:r>
      <w:r>
        <w:t xml:space="preserve"> </w:t>
      </w:r>
      <w:r>
        <w:t xml:space="preserve">— vasi dilatabili della mucosa dei turbinati, che riempiendosi chiudono il naso.</w:t>
      </w:r>
    </w:p>
    <w:p>
      <w:pPr>
        <w:pStyle w:val="Compact"/>
        <w:numPr>
          <w:ilvl w:val="0"/>
          <w:numId w:val="1040"/>
        </w:numPr>
      </w:pPr>
      <w:r>
        <w:rPr>
          <w:b/>
          <w:bCs/>
        </w:rPr>
        <w:t xml:space="preserve">Tipo 2 / non-tipo 2</w:t>
      </w:r>
      <w:r>
        <w:t xml:space="preserve"> </w:t>
      </w:r>
      <w:r>
        <w:t xml:space="preserve">— i due grandi endotipi infiammatori della rinosinusite cronica.</w:t>
      </w:r>
    </w:p>
    <w:p>
      <w:pPr>
        <w:pStyle w:val="Compact"/>
        <w:numPr>
          <w:ilvl w:val="0"/>
          <w:numId w:val="1040"/>
        </w:numPr>
      </w:pPr>
      <w:r>
        <w:rPr>
          <w:b/>
          <w:bCs/>
        </w:rPr>
        <w:t xml:space="preserve">Turbinati</w:t>
      </w:r>
      <w:r>
        <w:t xml:space="preserve"> </w:t>
      </w:r>
      <w:r>
        <w:t xml:space="preserve">— le tre sporgenze ossee rivestite di mucosa che si affacciano nella cavità nasale.</w:t>
      </w:r>
    </w:p>
    <w:p>
      <w:pPr>
        <w:pStyle w:val="Heading2"/>
        <w:numPr>
          <w:ilvl w:val="0"/>
          <w:numId w:val="1040"/>
        </w:numPr>
      </w:pPr>
      <w:bookmarkStart w:id="95" w:name="X6e28acb981c34d5fba193e01973bbfab87aff70"/>
      <w:r>
        <w:rPr>
          <w:b/>
          <w:bCs/>
        </w:rPr>
        <w:t xml:space="preserve">V3 (segmento dell’arteria vertebrale)</w:t>
      </w:r>
      <w:r>
        <w:t xml:space="preserve"> </w:t>
      </w:r>
      <w:r>
        <w:t xml:space="preserve">— il tratto che corre sull’arco posteriore dell’atlante, dentro il triangolo sotto-occipitale.</w:t>
      </w:r>
      <w:bookmarkEnd w:id="95"/>
    </w:p>
    <w:bookmarkEnd w:id="96"/>
    <w:bookmarkStart w:id="97" w:name="appendice-b-le-fonti"/>
    <w:p>
      <w:pPr>
        <w:pStyle w:val="Heading2"/>
      </w:pPr>
      <w:r>
        <w:t xml:space="preserve">Appendice B — Le fonti</w:t>
      </w:r>
    </w:p>
    <w:p>
      <w:pPr>
        <w:pStyle w:val="Compact"/>
        <w:numPr>
          <w:ilvl w:val="0"/>
          <w:numId w:val="1041"/>
        </w:numPr>
      </w:pPr>
      <w:r>
        <w:t xml:space="preserve">Rowane M, Shankar A, Nagireddi S, et al. </w:t>
      </w:r>
      <w:r>
        <w:rPr>
          <w:i/>
          <w:iCs/>
        </w:rPr>
        <w:t xml:space="preserve">The effect of osteopathic manipulative treatment on chronic rhinosinusitis.</w:t>
      </w:r>
      <w:r>
        <w:t xml:space="preserve"> </w:t>
      </w:r>
      <w:r>
        <w:t xml:space="preserve">J Osteopath Med 2025;125(6):299-304. PMID 39932258</w:t>
      </w:r>
    </w:p>
    <w:p>
      <w:pPr>
        <w:pStyle w:val="Compact"/>
        <w:numPr>
          <w:ilvl w:val="0"/>
          <w:numId w:val="1041"/>
        </w:numPr>
      </w:pPr>
      <w:r>
        <w:t xml:space="preserve">Fokkens WJ, Lund VJ, Hopkins C, et al. </w:t>
      </w:r>
      <w:r>
        <w:rPr>
          <w:i/>
          <w:iCs/>
        </w:rPr>
        <w:t xml:space="preserve">European Position Paper on Rhinosinusitis and Nasal Polyps 2020.</w:t>
      </w:r>
      <w:r>
        <w:t xml:space="preserve"> </w:t>
      </w:r>
      <w:r>
        <w:t xml:space="preserve">Rhinology 2020;58(Suppl S29):1-464. PMID 32077450</w:t>
      </w:r>
    </w:p>
    <w:p>
      <w:pPr>
        <w:pStyle w:val="Compact"/>
        <w:numPr>
          <w:ilvl w:val="0"/>
          <w:numId w:val="1041"/>
        </w:numPr>
      </w:pPr>
      <w:r>
        <w:t xml:space="preserve">Hastan D, Fokkens WJ, Bachert C, et al. </w:t>
      </w:r>
      <w:r>
        <w:rPr>
          <w:i/>
          <w:iCs/>
        </w:rPr>
        <w:t xml:space="preserve">Chronic rhinosinusitis in Europe — an underestimated disease. A GA²LEN study.</w:t>
      </w:r>
      <w:r>
        <w:t xml:space="preserve"> </w:t>
      </w:r>
      <w:r>
        <w:t xml:space="preserve">Allergy 2011;66(9):1216-23. PMID 21605125</w:t>
      </w:r>
    </w:p>
    <w:p>
      <w:pPr>
        <w:pStyle w:val="Compact"/>
        <w:numPr>
          <w:ilvl w:val="0"/>
          <w:numId w:val="1041"/>
        </w:numPr>
      </w:pPr>
      <w:r>
        <w:t xml:space="preserve">Alt JA, Smith TL, Mace JC, Soler ZM.</w:t>
      </w:r>
      <w:r>
        <w:t xml:space="preserve"> </w:t>
      </w:r>
      <w:r>
        <w:rPr>
          <w:i/>
          <w:iCs/>
        </w:rPr>
        <w:t xml:space="preserve">Sleep quality and disease severity in patients with chronic rhinosinusitis.</w:t>
      </w:r>
      <w:r>
        <w:t xml:space="preserve"> </w:t>
      </w:r>
      <w:r>
        <w:t xml:space="preserve">Laryngoscope 2013;123(10):2364-70. PMID 23918740</w:t>
      </w:r>
    </w:p>
    <w:p>
      <w:pPr>
        <w:pStyle w:val="Compact"/>
        <w:numPr>
          <w:ilvl w:val="0"/>
          <w:numId w:val="1041"/>
        </w:numPr>
      </w:pPr>
      <w:r>
        <w:t xml:space="preserve">Matthews BL, Burke AJ.</w:t>
      </w:r>
      <w:r>
        <w:t xml:space="preserve"> </w:t>
      </w:r>
      <w:r>
        <w:rPr>
          <w:i/>
          <w:iCs/>
        </w:rPr>
        <w:t xml:space="preserve">Recirculation of mucus via accessory ostia causing chronic maxillary sinus disease.</w:t>
      </w:r>
      <w:r>
        <w:t xml:space="preserve"> </w:t>
      </w:r>
      <w:r>
        <w:t xml:space="preserve">Otolaryngol Head Neck Surg 1997;117(4):422-3. PMID 9339809</w:t>
      </w:r>
    </w:p>
    <w:p>
      <w:pPr>
        <w:pStyle w:val="Compact"/>
        <w:numPr>
          <w:ilvl w:val="0"/>
          <w:numId w:val="1041"/>
        </w:numPr>
      </w:pPr>
      <w:r>
        <w:t xml:space="preserve">Rao P, Singh R, Balakrishnan R, Nayak DR.</w:t>
      </w:r>
      <w:r>
        <w:t xml:space="preserve"> </w:t>
      </w:r>
      <w:r>
        <w:rPr>
          <w:i/>
          <w:iCs/>
        </w:rPr>
        <w:t xml:space="preserve">Nasal Mucociliary Clearance in Prolonged Tracheostomy Patients.</w:t>
      </w:r>
      <w:r>
        <w:t xml:space="preserve"> </w:t>
      </w:r>
      <w:r>
        <w:t xml:space="preserve">Indian J Otolaryngol Head Neck Surg 2022;74(Suppl 2):1552-5. PMID 36452718</w:t>
      </w:r>
    </w:p>
    <w:p>
      <w:pPr>
        <w:pStyle w:val="Compact"/>
        <w:numPr>
          <w:ilvl w:val="0"/>
          <w:numId w:val="1041"/>
        </w:numPr>
      </w:pPr>
      <w:r>
        <w:t xml:space="preserve">Su WY, Wang HW, Wang JY.</w:t>
      </w:r>
      <w:r>
        <w:t xml:space="preserve"> </w:t>
      </w:r>
      <w:r>
        <w:rPr>
          <w:i/>
          <w:iCs/>
        </w:rPr>
        <w:t xml:space="preserve">Distribution of noradrenergic nerve fibers in canine nasal mucosa following selective neurectomies.</w:t>
      </w:r>
      <w:r>
        <w:t xml:space="preserve"> </w:t>
      </w:r>
      <w:r>
        <w:t xml:space="preserve">Arch Otorhinolaryngol 1988;244(6):374-80. PMID 3348753</w:t>
      </w:r>
    </w:p>
    <w:p>
      <w:pPr>
        <w:pStyle w:val="Compact"/>
        <w:numPr>
          <w:ilvl w:val="0"/>
          <w:numId w:val="1041"/>
        </w:numPr>
      </w:pPr>
      <w:r>
        <w:t xml:space="preserve">Wang HW, Su WY, Wang JY.</w:t>
      </w:r>
      <w:r>
        <w:t xml:space="preserve"> </w:t>
      </w:r>
      <w:r>
        <w:rPr>
          <w:i/>
          <w:iCs/>
        </w:rPr>
        <w:t xml:space="preserve">Retrograde axonal transport of true blue dye by the peripheral autonomic nerves in canine nasal mucosa.</w:t>
      </w:r>
      <w:r>
        <w:t xml:space="preserve"> </w:t>
      </w:r>
      <w:r>
        <w:t xml:space="preserve">Arch Otorhinolaryngol 1987;244(5):295-9. PMID 3439918</w:t>
      </w:r>
    </w:p>
    <w:p>
      <w:pPr>
        <w:pStyle w:val="Compact"/>
        <w:numPr>
          <w:ilvl w:val="0"/>
          <w:numId w:val="1041"/>
        </w:numPr>
      </w:pPr>
      <w:r>
        <w:t xml:space="preserve">Lundberg JO, Farkas-Szallasi T, Weitzberg E, et al. </w:t>
      </w:r>
      <w:r>
        <w:rPr>
          <w:i/>
          <w:iCs/>
        </w:rPr>
        <w:t xml:space="preserve">High nitric oxide production in human paranasal sinuses.</w:t>
      </w:r>
      <w:r>
        <w:t xml:space="preserve"> </w:t>
      </w:r>
      <w:r>
        <w:t xml:space="preserve">Nat Med 1995;1(4):370-3. PMID 7585069</w:t>
      </w:r>
    </w:p>
    <w:p>
      <w:pPr>
        <w:pStyle w:val="Compact"/>
        <w:numPr>
          <w:ilvl w:val="0"/>
          <w:numId w:val="1041"/>
        </w:numPr>
      </w:pPr>
      <w:r>
        <w:t xml:space="preserve">Weitzberg E, Lundberg JO.</w:t>
      </w:r>
      <w:r>
        <w:t xml:space="preserve"> </w:t>
      </w:r>
      <w:r>
        <w:rPr>
          <w:i/>
          <w:iCs/>
        </w:rPr>
        <w:t xml:space="preserve">Humming greatly increases nasal nitric oxide.</w:t>
      </w:r>
      <w:r>
        <w:t xml:space="preserve"> </w:t>
      </w:r>
      <w:r>
        <w:t xml:space="preserve">Am J Respir Crit Care Med 2002;166(2):144-5. PMID 12119224</w:t>
      </w:r>
    </w:p>
    <w:p>
      <w:pPr>
        <w:pStyle w:val="Compact"/>
        <w:numPr>
          <w:ilvl w:val="0"/>
          <w:numId w:val="1041"/>
        </w:numPr>
      </w:pPr>
      <w:r>
        <w:t xml:space="preserve">Vaidyanathan S, Williamson P, Clearie K, et al. </w:t>
      </w:r>
      <w:r>
        <w:rPr>
          <w:i/>
          <w:iCs/>
        </w:rPr>
        <w:t xml:space="preserve">Fluticasone reverses oxymetazoline-induced tachyphylaxis / humming nasal nitric oxide in nasal polyposis.</w:t>
      </w:r>
      <w:r>
        <w:t xml:space="preserve"> </w:t>
      </w:r>
      <w:r>
        <w:t xml:space="preserve">Am J Rhinol Allergy 2010. PMID 21130377</w:t>
      </w:r>
    </w:p>
    <w:p>
      <w:pPr>
        <w:pStyle w:val="Compact"/>
        <w:numPr>
          <w:ilvl w:val="0"/>
          <w:numId w:val="1041"/>
        </w:numPr>
      </w:pPr>
      <w:r>
        <w:t xml:space="preserve">Qian W, Sabo R, Ohm M, et al. </w:t>
      </w:r>
      <w:r>
        <w:rPr>
          <w:i/>
          <w:iCs/>
        </w:rPr>
        <w:t xml:space="preserve">Nasal nitric oxide and the nasal cycle.</w:t>
      </w:r>
      <w:r>
        <w:t xml:space="preserve"> </w:t>
      </w:r>
      <w:r>
        <w:t xml:space="preserve">Laryngoscope 2001;111(9):1603-7. PMID 11568613</w:t>
      </w:r>
    </w:p>
    <w:p>
      <w:pPr>
        <w:pStyle w:val="Compact"/>
        <w:numPr>
          <w:ilvl w:val="0"/>
          <w:numId w:val="1041"/>
        </w:numPr>
      </w:pPr>
      <w:r>
        <w:t xml:space="preserve">Ohki M, Ogoshi T, Yuasa T, et al. </w:t>
      </w:r>
      <w:r>
        <w:rPr>
          <w:i/>
          <w:iCs/>
        </w:rPr>
        <w:t xml:space="preserve">Extended observation of the nasal cycle using a portable rhinoflowmeter.</w:t>
      </w:r>
      <w:r>
        <w:t xml:space="preserve"> </w:t>
      </w:r>
      <w:r>
        <w:t xml:space="preserve">J Otolaryngol 2005;34(5):346-9. PMID 16181598</w:t>
      </w:r>
    </w:p>
    <w:p>
      <w:pPr>
        <w:pStyle w:val="Compact"/>
        <w:numPr>
          <w:ilvl w:val="0"/>
          <w:numId w:val="1041"/>
        </w:numPr>
      </w:pPr>
      <w:r>
        <w:t xml:space="preserve">Babatola FD.</w:t>
      </w:r>
      <w:r>
        <w:t xml:space="preserve"> </w:t>
      </w:r>
      <w:r>
        <w:rPr>
          <w:i/>
          <w:iCs/>
        </w:rPr>
        <w:t xml:space="preserve">Reciprocal changes in nasal resistance in response to changes in posture.</w:t>
      </w:r>
      <w:r>
        <w:t xml:space="preserve"> </w:t>
      </w:r>
      <w:r>
        <w:t xml:space="preserve">Rhinology 1998;36(2):69-72. PMID 9695161</w:t>
      </w:r>
    </w:p>
    <w:p>
      <w:pPr>
        <w:pStyle w:val="Compact"/>
        <w:numPr>
          <w:ilvl w:val="0"/>
          <w:numId w:val="1041"/>
        </w:numPr>
      </w:pPr>
      <w:r>
        <w:t xml:space="preserve">Calvo-Henríquez C, Maldonado-Alvarado B, Chiesa-Estomba C, et al. </w:t>
      </w:r>
      <w:r>
        <w:rPr>
          <w:i/>
          <w:iCs/>
        </w:rPr>
        <w:t xml:space="preserve">Effect of body position on nasal patency: systematic review and meta-analysis.</w:t>
      </w:r>
      <w:r>
        <w:t xml:space="preserve"> </w:t>
      </w:r>
      <w:r>
        <w:t xml:space="preserve">Am J Rhinol Allergy 2022. PMID 33720430</w:t>
      </w:r>
    </w:p>
    <w:p>
      <w:pPr>
        <w:pStyle w:val="Compact"/>
        <w:numPr>
          <w:ilvl w:val="0"/>
          <w:numId w:val="1041"/>
        </w:numPr>
      </w:pPr>
      <w:r>
        <w:t xml:space="preserve">Baraniuk JN, Merck SJ.</w:t>
      </w:r>
      <w:r>
        <w:t xml:space="preserve"> </w:t>
      </w:r>
      <w:r>
        <w:rPr>
          <w:i/>
          <w:iCs/>
        </w:rPr>
        <w:t xml:space="preserve">Nasal reflexes: implications for exercise, breathing, and sex.</w:t>
      </w:r>
      <w:r>
        <w:t xml:space="preserve"> </w:t>
      </w:r>
      <w:r>
        <w:t xml:space="preserve">Curr Allergy Asthma Rep 2008;8(2):147-53. PMID 18417057</w:t>
      </w:r>
    </w:p>
    <w:p>
      <w:pPr>
        <w:pStyle w:val="Compact"/>
        <w:numPr>
          <w:ilvl w:val="0"/>
          <w:numId w:val="1041"/>
        </w:numPr>
      </w:pPr>
      <w:r>
        <w:t xml:space="preserve">Zhao K, Blacker K, Luo Y, et al. </w:t>
      </w:r>
      <w:r>
        <w:rPr>
          <w:i/>
          <w:iCs/>
        </w:rPr>
        <w:t xml:space="preserve">Perceiving nasal patency through mucosal cooling rather than air temperature or nasal resistance.</w:t>
      </w:r>
      <w:r>
        <w:t xml:space="preserve"> </w:t>
      </w:r>
      <w:r>
        <w:t xml:space="preserve">PLoS One 2011;6(10):e24618. PMID 22022361</w:t>
      </w:r>
    </w:p>
    <w:p>
      <w:pPr>
        <w:pStyle w:val="Compact"/>
        <w:numPr>
          <w:ilvl w:val="0"/>
          <w:numId w:val="1041"/>
        </w:numPr>
      </w:pPr>
      <w:r>
        <w:t xml:space="preserve">Chong LY, Head K, Hopkins C, et al. </w:t>
      </w:r>
      <w:r>
        <w:rPr>
          <w:i/>
          <w:iCs/>
        </w:rPr>
        <w:t xml:space="preserve">Intranasal steroids versus placebo or no intervention for chronic rhinosinusitis.</w:t>
      </w:r>
      <w:r>
        <w:t xml:space="preserve"> </w:t>
      </w:r>
      <w:r>
        <w:t xml:space="preserve">Cochrane Database Syst Rev 2016;(4):CD011996. PMID 27115217</w:t>
      </w:r>
    </w:p>
    <w:p>
      <w:pPr>
        <w:pStyle w:val="Compact"/>
        <w:numPr>
          <w:ilvl w:val="0"/>
          <w:numId w:val="1041"/>
        </w:numPr>
      </w:pPr>
      <w:r>
        <w:t xml:space="preserve">Chong LY, Head K, Hopkins C, et al. </w:t>
      </w:r>
      <w:r>
        <w:rPr>
          <w:i/>
          <w:iCs/>
        </w:rPr>
        <w:t xml:space="preserve">Saline irrigation for chronic rhinosinusitis.</w:t>
      </w:r>
      <w:r>
        <w:t xml:space="preserve"> </w:t>
      </w:r>
      <w:r>
        <w:t xml:space="preserve">Cochrane Database Syst Rev 2016;(4):CD011995. PMID 27115216</w:t>
      </w:r>
    </w:p>
    <w:p>
      <w:pPr>
        <w:pStyle w:val="Compact"/>
        <w:numPr>
          <w:ilvl w:val="0"/>
          <w:numId w:val="1041"/>
        </w:numPr>
      </w:pPr>
      <w:r>
        <w:t xml:space="preserve">Head K, Chong LY, Piromchai P, et al. </w:t>
      </w:r>
      <w:r>
        <w:rPr>
          <w:i/>
          <w:iCs/>
        </w:rPr>
        <w:t xml:space="preserve">Systemic and topical antibiotics for chronic rhinosinusitis.</w:t>
      </w:r>
      <w:r>
        <w:t xml:space="preserve"> </w:t>
      </w:r>
      <w:r>
        <w:t xml:space="preserve">Cochrane Database Syst Rev 2016;(4):CD011994. PMID 27113482</w:t>
      </w:r>
    </w:p>
    <w:p>
      <w:pPr>
        <w:pStyle w:val="Compact"/>
        <w:numPr>
          <w:ilvl w:val="0"/>
          <w:numId w:val="1041"/>
        </w:numPr>
      </w:pPr>
      <w:r>
        <w:t xml:space="preserve">Head K, Chong LY, Hopkins C, et al. </w:t>
      </w:r>
      <w:r>
        <w:rPr>
          <w:i/>
          <w:iCs/>
        </w:rPr>
        <w:t xml:space="preserve">Short-course oral steroids alone for chronic rhinosinusitis.</w:t>
      </w:r>
      <w:r>
        <w:t xml:space="preserve"> </w:t>
      </w:r>
      <w:r>
        <w:t xml:space="preserve">Cochrane Database Syst Rev 2016;(4):CD011991. PMID 27113367</w:t>
      </w:r>
    </w:p>
    <w:p>
      <w:pPr>
        <w:pStyle w:val="Compact"/>
        <w:numPr>
          <w:ilvl w:val="0"/>
          <w:numId w:val="1041"/>
        </w:numPr>
      </w:pPr>
      <w:r>
        <w:t xml:space="preserve">Little P, Stuart B, Mullee M, et al. </w:t>
      </w:r>
      <w:r>
        <w:rPr>
          <w:i/>
          <w:iCs/>
        </w:rPr>
        <w:t xml:space="preserve">Effectiveness of steam inhalation and nasal irrigation for chronic or recurrent sinus symptoms in primary care: a pragmatic randomized controlled trial.</w:t>
      </w:r>
      <w:r>
        <w:t xml:space="preserve"> </w:t>
      </w:r>
      <w:r>
        <w:t xml:space="preserve">CMAJ 2016;188(13):940-9. PMID 27431306</w:t>
      </w:r>
    </w:p>
    <w:p>
      <w:pPr>
        <w:pStyle w:val="Compact"/>
        <w:numPr>
          <w:ilvl w:val="0"/>
          <w:numId w:val="1041"/>
        </w:numPr>
      </w:pPr>
      <w:r>
        <w:t xml:space="preserve">Liu L, Pan M, Li Y, et al. </w:t>
      </w:r>
      <w:r>
        <w:rPr>
          <w:i/>
          <w:iCs/>
        </w:rPr>
        <w:t xml:space="preserve">Efficacy of nasal irrigation with hypertonic saline on chronic rhinosinusitis: systematic review and meta-analysis.</w:t>
      </w:r>
      <w:r>
        <w:t xml:space="preserve"> </w:t>
      </w:r>
      <w:r>
        <w:t xml:space="preserve">Braz J Otorhinolaryngol 2020;86(5):639-46. PMID 32534983</w:t>
      </w:r>
    </w:p>
    <w:p>
      <w:pPr>
        <w:pStyle w:val="Compact"/>
        <w:numPr>
          <w:ilvl w:val="0"/>
          <w:numId w:val="1041"/>
        </w:numPr>
      </w:pPr>
      <w:r>
        <w:t xml:space="preserve">Yoder JS, Straif-Bourgeois S, Roy SL, et al. </w:t>
      </w:r>
      <w:r>
        <w:rPr>
          <w:i/>
          <w:iCs/>
        </w:rPr>
        <w:t xml:space="preserve">Primary amebic meningoencephalitis deaths associated with sinus irrigation using contaminated tap water.</w:t>
      </w:r>
      <w:r>
        <w:t xml:space="preserve"> </w:t>
      </w:r>
      <w:r>
        <w:t xml:space="preserve">Clin Infect Dis 2012;55(9):e79-85. PMID 22919000</w:t>
      </w:r>
    </w:p>
    <w:p>
      <w:pPr>
        <w:pStyle w:val="Compact"/>
        <w:numPr>
          <w:ilvl w:val="0"/>
          <w:numId w:val="1041"/>
        </w:numPr>
      </w:pPr>
      <w:r>
        <w:t xml:space="preserve">Haston JC, Serra C, Imada E, et al. </w:t>
      </w:r>
      <w:r>
        <w:rPr>
          <w:i/>
          <w:iCs/>
        </w:rPr>
        <w:t xml:space="preserve">Acanthamoeba Infection and Nasal Rinsing, United States, 1994–2022.</w:t>
      </w:r>
      <w:r>
        <w:t xml:space="preserve"> </w:t>
      </w:r>
      <w:r>
        <w:t xml:space="preserve">Emerg Infect Dis 2024;30(4):783-5.</w:t>
      </w:r>
    </w:p>
    <w:p>
      <w:pPr>
        <w:pStyle w:val="Compact"/>
        <w:numPr>
          <w:ilvl w:val="0"/>
          <w:numId w:val="1041"/>
        </w:numPr>
      </w:pPr>
      <w:r>
        <w:t xml:space="preserve">Phillips KM, Hoehle LP, Caradonna DS, Gray ST, Sedaghat AR.</w:t>
      </w:r>
      <w:r>
        <w:t xml:space="preserve"> </w:t>
      </w:r>
      <w:r>
        <w:rPr>
          <w:i/>
          <w:iCs/>
        </w:rPr>
        <w:t xml:space="preserve">Intranasal corticosteroids and saline: usage and adherence in chronic rhinosinusitis patients.</w:t>
      </w:r>
      <w:r>
        <w:t xml:space="preserve"> </w:t>
      </w:r>
      <w:r>
        <w:t xml:space="preserve">Laryngoscope 2020;130(4):852-6. PMID 31237694</w:t>
      </w:r>
    </w:p>
    <w:p>
      <w:pPr>
        <w:pStyle w:val="Compact"/>
        <w:numPr>
          <w:ilvl w:val="0"/>
          <w:numId w:val="1041"/>
        </w:numPr>
      </w:pPr>
      <w:r>
        <w:t xml:space="preserve">Utiyama DM, Yoshida CT, Goto DM, et al. </w:t>
      </w:r>
      <w:r>
        <w:rPr>
          <w:i/>
          <w:iCs/>
        </w:rPr>
        <w:t xml:space="preserve">The effects of smoking and smoking cessation on nasal mucociliary clearance, mucus properties and inflammation.</w:t>
      </w:r>
      <w:r>
        <w:t xml:space="preserve"> </w:t>
      </w:r>
      <w:r>
        <w:t xml:space="preserve">Clinics (Sao Paulo) 2016;71(6):344-50. PMID 27438569</w:t>
      </w:r>
    </w:p>
    <w:p>
      <w:pPr>
        <w:pStyle w:val="Compact"/>
        <w:numPr>
          <w:ilvl w:val="0"/>
          <w:numId w:val="1041"/>
        </w:numPr>
      </w:pPr>
      <w:r>
        <w:t xml:space="preserve">Phillips KM, Hoehle L, Bergmark RW, et al. </w:t>
      </w:r>
      <w:r>
        <w:rPr>
          <w:i/>
          <w:iCs/>
        </w:rPr>
        <w:t xml:space="preserve">Reversal of smoking effects on chronic rhinosinusitis after smoking cessation.</w:t>
      </w:r>
      <w:r>
        <w:t xml:space="preserve"> </w:t>
      </w:r>
      <w:r>
        <w:t xml:space="preserve">Otolaryngol Head Neck Surg 2017;157(4):737-42. PMID 28699423</w:t>
      </w:r>
    </w:p>
    <w:p>
      <w:pPr>
        <w:pStyle w:val="Compact"/>
        <w:numPr>
          <w:ilvl w:val="0"/>
          <w:numId w:val="1041"/>
        </w:numPr>
      </w:pPr>
      <w:r>
        <w:t xml:space="preserve">Majeethia H, Agarwal A, Abdou A, et al. </w:t>
      </w:r>
      <w:r>
        <w:rPr>
          <w:i/>
          <w:iCs/>
        </w:rPr>
        <w:t xml:space="preserve">Moderate to vigorous physical activity and chronic rhinosinusitis risk: a longitudinal Fitbit study.</w:t>
      </w:r>
      <w:r>
        <w:t xml:space="preserve"> </w:t>
      </w:r>
      <w:r>
        <w:t xml:space="preserve">Int Forum Allergy Rhinol 2026;16(7):661-9. PMID 41649396</w:t>
      </w:r>
    </w:p>
    <w:p>
      <w:pPr>
        <w:pStyle w:val="Compact"/>
        <w:numPr>
          <w:ilvl w:val="0"/>
          <w:numId w:val="1041"/>
        </w:numPr>
      </w:pPr>
      <w:r>
        <w:t xml:space="preserve">Chen H, Wang L, Zhang J, et al. </w:t>
      </w:r>
      <w:r>
        <w:rPr>
          <w:i/>
          <w:iCs/>
        </w:rPr>
        <w:t xml:space="preserve">Associations of leisure-time and occupational physical activity with allergic rhinitis and chronic sinusitis in middle-aged adults.</w:t>
      </w:r>
      <w:r>
        <w:t xml:space="preserve"> </w:t>
      </w:r>
      <w:r>
        <w:t xml:space="preserve">Eur Arch Otorhinolaryngol 2025;282(3):1311-8. PMID 39613852</w:t>
      </w:r>
    </w:p>
    <w:p>
      <w:pPr>
        <w:pStyle w:val="Compact"/>
        <w:numPr>
          <w:ilvl w:val="0"/>
          <w:numId w:val="1041"/>
        </w:numPr>
      </w:pPr>
      <w:r>
        <w:t xml:space="preserve">Zhang J, Feng Y, Liu W, He L, Qiao X.</w:t>
      </w:r>
      <w:r>
        <w:t xml:space="preserve"> </w:t>
      </w:r>
      <w:r>
        <w:rPr>
          <w:i/>
          <w:iCs/>
        </w:rPr>
        <w:t xml:space="preserve">Effect of early olfactory training on olfactory recovery after nasal endoscopy in patients with chronic rhinosinusitis and olfactory impairment.</w:t>
      </w:r>
      <w:r>
        <w:t xml:space="preserve"> </w:t>
      </w:r>
      <w:r>
        <w:t xml:space="preserve">Am J Transl Res 2022;14(4):2600-8. PMID 35559418</w:t>
      </w:r>
    </w:p>
    <w:p>
      <w:pPr>
        <w:pStyle w:val="Compact"/>
        <w:numPr>
          <w:ilvl w:val="0"/>
          <w:numId w:val="1041"/>
        </w:numPr>
      </w:pPr>
      <w:r>
        <w:t xml:space="preserve">Kattar N, Do TM, Unis GD, et al. </w:t>
      </w:r>
      <w:r>
        <w:rPr>
          <w:i/>
          <w:iCs/>
        </w:rPr>
        <w:t xml:space="preserve">Olfactory Training for Postviral Olfactory Dysfunction: Systematic Review and Meta-analysis.</w:t>
      </w:r>
      <w:r>
        <w:t xml:space="preserve"> </w:t>
      </w:r>
      <w:r>
        <w:t xml:space="preserve">Otolaryngol Head Neck Surg 2021;164(2):244-54. PMID 32660334</w:t>
      </w:r>
    </w:p>
    <w:p>
      <w:pPr>
        <w:pStyle w:val="Compact"/>
        <w:numPr>
          <w:ilvl w:val="0"/>
          <w:numId w:val="1041"/>
        </w:numPr>
      </w:pPr>
      <w:r>
        <w:t xml:space="preserve">Schreiber CP, Hutchinson S, Webster CJ, et al. </w:t>
      </w:r>
      <w:r>
        <w:rPr>
          <w:i/>
          <w:iCs/>
        </w:rPr>
        <w:t xml:space="preserve">Prevalence of migraine in patients with a history of self-reported or physician-diagnosed</w:t>
      </w:r>
      <w:r>
        <w:rPr>
          <w:i/>
          <w:iCs/>
        </w:rPr>
        <w:t xml:space="preserve"> </w:t>
      </w:r>
      <w:r>
        <w:rPr>
          <w:i/>
          <w:iCs/>
        </w:rPr>
        <w:t xml:space="preserve">“sinus”</w:t>
      </w:r>
      <w:r>
        <w:rPr>
          <w:i/>
          <w:iCs/>
        </w:rPr>
        <w:t xml:space="preserve"> </w:t>
      </w:r>
      <w:r>
        <w:rPr>
          <w:i/>
          <w:iCs/>
        </w:rPr>
        <w:t xml:space="preserve">headache.</w:t>
      </w:r>
      <w:r>
        <w:t xml:space="preserve"> </w:t>
      </w:r>
      <w:r>
        <w:t xml:space="preserve">Arch Intern Med 2004;164(16):1769-72. PMID 15364670</w:t>
      </w:r>
    </w:p>
    <w:p>
      <w:pPr>
        <w:pStyle w:val="Compact"/>
        <w:numPr>
          <w:ilvl w:val="0"/>
          <w:numId w:val="1041"/>
        </w:numPr>
      </w:pPr>
      <w:r>
        <w:t xml:space="preserve">Bartsch T, Goadsby PJ.</w:t>
      </w:r>
      <w:r>
        <w:t xml:space="preserve"> </w:t>
      </w:r>
      <w:r>
        <w:rPr>
          <w:i/>
          <w:iCs/>
        </w:rPr>
        <w:t xml:space="preserve">Increased responses in trigeminocervical nociceptive neurons to cervical input after stimulation of the dura mater.</w:t>
      </w:r>
      <w:r>
        <w:t xml:space="preserve"> </w:t>
      </w:r>
      <w:r>
        <w:t xml:space="preserve">Brain 2003;126(Pt 8):1801-13. PMID 12821523</w:t>
      </w:r>
    </w:p>
    <w:p>
      <w:pPr>
        <w:pStyle w:val="Compact"/>
        <w:numPr>
          <w:ilvl w:val="0"/>
          <w:numId w:val="1041"/>
        </w:numPr>
      </w:pPr>
      <w:r>
        <w:t xml:space="preserve">DeConde AS, Alt JA, Rudmik L, et al. </w:t>
      </w:r>
      <w:r>
        <w:rPr>
          <w:i/>
          <w:iCs/>
        </w:rPr>
        <w:t xml:space="preserve">Characterization of facial pain associated with chronic rhinosinusitis.</w:t>
      </w:r>
      <w:r>
        <w:t xml:space="preserve"> </w:t>
      </w:r>
      <w:r>
        <w:t xml:space="preserve">Laryngoscope 2015;125(7):1541-6. PMID 26074476</w:t>
      </w:r>
    </w:p>
    <w:p>
      <w:pPr>
        <w:pStyle w:val="Compact"/>
        <w:numPr>
          <w:ilvl w:val="0"/>
          <w:numId w:val="1041"/>
        </w:numPr>
      </w:pPr>
      <w:r>
        <w:t xml:space="preserve">Schuh-Hofer S, Wodarski R, Pfau DB, et al. </w:t>
      </w:r>
      <w:r>
        <w:rPr>
          <w:i/>
          <w:iCs/>
        </w:rPr>
        <w:t xml:space="preserve">One night of total sleep deprivation promotes a state of generalized hyperalgesia.</w:t>
      </w:r>
      <w:r>
        <w:t xml:space="preserve"> </w:t>
      </w:r>
      <w:r>
        <w:t xml:space="preserve">Pain 2013;154(9):1613-21. PMID 23707287</w:t>
      </w:r>
    </w:p>
    <w:p>
      <w:pPr>
        <w:pStyle w:val="Compact"/>
        <w:numPr>
          <w:ilvl w:val="0"/>
          <w:numId w:val="1041"/>
        </w:numPr>
      </w:pPr>
      <w:r>
        <w:t xml:space="preserve">Garvey E, Nguyen SA, Rowan NR, et al. </w:t>
      </w:r>
      <w:r>
        <w:rPr>
          <w:i/>
          <w:iCs/>
        </w:rPr>
        <w:t xml:space="preserve">Obstructive sleep apnea and chronic rhinosinusitis.</w:t>
      </w:r>
      <w:r>
        <w:t xml:space="preserve"> </w:t>
      </w:r>
      <w:r>
        <w:t xml:space="preserve">Otolaryngol Head Neck Surg 2024;171(6):1879-86. PMID 39575579</w:t>
      </w:r>
    </w:p>
    <w:p>
      <w:pPr>
        <w:pStyle w:val="Compact"/>
        <w:numPr>
          <w:ilvl w:val="0"/>
          <w:numId w:val="1041"/>
        </w:numPr>
      </w:pPr>
      <w:r>
        <w:t xml:space="preserve">Bakhshaee M, Bojdi A, Allahyari A, et al. </w:t>
      </w:r>
      <w:r>
        <w:rPr>
          <w:i/>
          <w:iCs/>
        </w:rPr>
        <w:t xml:space="preserve">Acute invasive fungal rhinosinusitis: our experience with 18 cases.</w:t>
      </w:r>
      <w:r>
        <w:t xml:space="preserve"> </w:t>
      </w:r>
      <w:r>
        <w:t xml:space="preserve">Eur Arch Otorhinolaryngol 2016;273(12):4281-7. PMID 27272179</w:t>
      </w:r>
    </w:p>
    <w:p>
      <w:pPr>
        <w:pStyle w:val="Compact"/>
        <w:numPr>
          <w:ilvl w:val="0"/>
          <w:numId w:val="1041"/>
        </w:numPr>
      </w:pPr>
      <w:r>
        <w:t xml:space="preserve">Rajan JP, Wineinger NE, Stevenson DD, White AA.</w:t>
      </w:r>
      <w:r>
        <w:t xml:space="preserve"> </w:t>
      </w:r>
      <w:r>
        <w:rPr>
          <w:i/>
          <w:iCs/>
        </w:rPr>
        <w:t xml:space="preserve">Prevalence of aspirin-exacerbated respiratory disease among asthmatic patients: a meta-analysis of the literature.</w:t>
      </w:r>
      <w:r>
        <w:t xml:space="preserve"> </w:t>
      </w:r>
      <w:r>
        <w:t xml:space="preserve">J Allergy Clin Immunol 2015;135(3):676-81. PMID 25282015</w:t>
      </w:r>
    </w:p>
    <w:p>
      <w:pPr>
        <w:pStyle w:val="Compact"/>
        <w:numPr>
          <w:ilvl w:val="0"/>
          <w:numId w:val="1041"/>
        </w:numPr>
      </w:pPr>
      <w:r>
        <w:t xml:space="preserve">Alqudah M, Graham SM, Ballas ZK.</w:t>
      </w:r>
      <w:r>
        <w:t xml:space="preserve"> </w:t>
      </w:r>
      <w:r>
        <w:rPr>
          <w:i/>
          <w:iCs/>
        </w:rPr>
        <w:t xml:space="preserve">High prevalence of humoral immunodeficiency patients with refractory chronic rhinosinusitis.</w:t>
      </w:r>
      <w:r>
        <w:t xml:space="preserve"> </w:t>
      </w:r>
      <w:r>
        <w:t xml:space="preserve">Am J Rhinol Allergy 2010;24(6):409-12. PMID 21144219</w:t>
      </w:r>
    </w:p>
    <w:p>
      <w:pPr>
        <w:pStyle w:val="Compact"/>
        <w:numPr>
          <w:ilvl w:val="0"/>
          <w:numId w:val="1041"/>
        </w:numPr>
      </w:pPr>
      <w:r>
        <w:t xml:space="preserve">Craig JR.</w:t>
      </w:r>
      <w:r>
        <w:t xml:space="preserve"> </w:t>
      </w:r>
      <w:r>
        <w:rPr>
          <w:i/>
          <w:iCs/>
        </w:rPr>
        <w:t xml:space="preserve">Odontogenic sinusitis: a state-of-the-art review.</w:t>
      </w:r>
      <w:r>
        <w:t xml:space="preserve"> </w:t>
      </w:r>
      <w:r>
        <w:t xml:space="preserve">World J Otorhinolaryngol Head Neck Surg 2022;8(1):8-15. PMID 35619928</w:t>
      </w:r>
    </w:p>
    <w:p>
      <w:pPr>
        <w:pStyle w:val="Compact"/>
        <w:numPr>
          <w:ilvl w:val="0"/>
          <w:numId w:val="1041"/>
        </w:numPr>
      </w:pPr>
      <w:r>
        <w:t xml:space="preserve">Craig JR, Tataryn RW, Aghaloo TL, et al. </w:t>
      </w:r>
      <w:r>
        <w:rPr>
          <w:i/>
          <w:iCs/>
        </w:rPr>
        <w:t xml:space="preserve">Management of odontogenic sinusitis: multidisciplinary consensus statement.</w:t>
      </w:r>
      <w:r>
        <w:t xml:space="preserve"> </w:t>
      </w:r>
      <w:r>
        <w:t xml:space="preserve">Int Forum Allergy Rhinol 2021;11(8):1235-48. PMID 33583151</w:t>
      </w:r>
    </w:p>
    <w:p>
      <w:pPr>
        <w:pStyle w:val="Compact"/>
        <w:numPr>
          <w:ilvl w:val="0"/>
          <w:numId w:val="1041"/>
        </w:numPr>
      </w:pPr>
      <w:r>
        <w:t xml:space="preserve">Chen S, Zhou A, Emmanuel B, et al. </w:t>
      </w:r>
      <w:r>
        <w:rPr>
          <w:i/>
          <w:iCs/>
        </w:rPr>
        <w:t xml:space="preserve">Systematic literature review of the epidemiology and clinical burden of chronic rhinosinusitis with nasal polyposis.</w:t>
      </w:r>
      <w:r>
        <w:t xml:space="preserve"> </w:t>
      </w:r>
      <w:r>
        <w:t xml:space="preserve">Curr Med Res Opin 2023. PMID 35230890</w:t>
      </w:r>
    </w:p>
    <w:p>
      <w:pPr>
        <w:pStyle w:val="Compact"/>
        <w:numPr>
          <w:ilvl w:val="0"/>
          <w:numId w:val="1041"/>
        </w:numPr>
      </w:pPr>
      <w:r>
        <w:t xml:space="preserve">Smith TL, Kern R, Palmer JN, et al. </w:t>
      </w:r>
      <w:r>
        <w:rPr>
          <w:i/>
          <w:iCs/>
        </w:rPr>
        <w:t xml:space="preserve">Medical therapy vs surgery for chronic rhinosinusitis: a prospective, multi-institutional study with 1-year follow-up.</w:t>
      </w:r>
      <w:r>
        <w:t xml:space="preserve"> </w:t>
      </w:r>
      <w:r>
        <w:t xml:space="preserve">Int Forum Allergy Rhinol 2013;3(1):4-9. PMID 22736422</w:t>
      </w:r>
    </w:p>
    <w:p>
      <w:pPr>
        <w:pStyle w:val="Compact"/>
        <w:numPr>
          <w:ilvl w:val="0"/>
          <w:numId w:val="1041"/>
        </w:numPr>
      </w:pPr>
      <w:r>
        <w:t xml:space="preserve">Hopkins C, Gillett S, Slack R, et al. </w:t>
      </w:r>
      <w:r>
        <w:rPr>
          <w:i/>
          <w:iCs/>
        </w:rPr>
        <w:t xml:space="preserve">Psychometric validity of the 22-item Sinonasal Outcome Test.</w:t>
      </w:r>
      <w:r>
        <w:t xml:space="preserve"> </w:t>
      </w:r>
      <w:r>
        <w:t xml:space="preserve">Clin Otolaryngol 2009;34(5):447-54. PMID 19793277</w:t>
      </w:r>
    </w:p>
    <w:p>
      <w:pPr>
        <w:pStyle w:val="Compact"/>
        <w:numPr>
          <w:ilvl w:val="0"/>
          <w:numId w:val="1041"/>
        </w:numPr>
      </w:pPr>
      <w:r>
        <w:t xml:space="preserve">Ottaviano G, Scadding GK, Coles S, Lund VJ.</w:t>
      </w:r>
      <w:r>
        <w:t xml:space="preserve"> </w:t>
      </w:r>
      <w:r>
        <w:rPr>
          <w:i/>
          <w:iCs/>
        </w:rPr>
        <w:t xml:space="preserve">Peak nasal inspiratory flow; normal range in adult population.</w:t>
      </w:r>
      <w:r>
        <w:t xml:space="preserve"> </w:t>
      </w:r>
      <w:r>
        <w:t xml:space="preserve">Rhinology 2006;44(1):32-5. PMID 16550947</w:t>
      </w:r>
    </w:p>
    <w:p>
      <w:pPr>
        <w:pStyle w:val="Compact"/>
        <w:numPr>
          <w:ilvl w:val="0"/>
          <w:numId w:val="1041"/>
        </w:numPr>
      </w:pPr>
      <w:r>
        <w:t xml:space="preserve">Dor-Wojnarowska A, Radlińska A, Rabski M, et al. </w:t>
      </w:r>
      <w:r>
        <w:rPr>
          <w:i/>
          <w:iCs/>
        </w:rPr>
        <w:t xml:space="preserve">Investigation of Repeatability of Peak Nasal Inspiratory Flow Rate Measurements.</w:t>
      </w:r>
      <w:r>
        <w:t xml:space="preserve"> </w:t>
      </w:r>
      <w:r>
        <w:t xml:space="preserve">Am J Rhinol Allergy 2022;36(1):41-6. PMID 33957801</w:t>
      </w:r>
    </w:p>
    <w:p>
      <w:pPr>
        <w:pStyle w:val="Compact"/>
        <w:numPr>
          <w:ilvl w:val="0"/>
          <w:numId w:val="1041"/>
        </w:numPr>
      </w:pPr>
      <w:r>
        <w:t xml:space="preserve">Barnes ML, Vaidyanathan S, Williamson PA, Lipworth BJ.</w:t>
      </w:r>
      <w:r>
        <w:t xml:space="preserve"> </w:t>
      </w:r>
      <w:r>
        <w:rPr>
          <w:i/>
          <w:iCs/>
        </w:rPr>
        <w:t xml:space="preserve">The minimal clinically important difference in allergic rhinitis.</w:t>
      </w:r>
      <w:r>
        <w:t xml:space="preserve"> </w:t>
      </w:r>
      <w:r>
        <w:t xml:space="preserve">Clin Exp Allergy 2010;40(2):242-50. PMID 19895590</w:t>
      </w:r>
    </w:p>
    <w:p>
      <w:pPr>
        <w:pStyle w:val="Compact"/>
        <w:numPr>
          <w:ilvl w:val="0"/>
          <w:numId w:val="1041"/>
        </w:numPr>
      </w:pPr>
      <w:r>
        <w:t xml:space="preserve">Suh JD, Cohen NA, Palmer JN.</w:t>
      </w:r>
      <w:r>
        <w:t xml:space="preserve"> </w:t>
      </w:r>
      <w:r>
        <w:rPr>
          <w:i/>
          <w:iCs/>
        </w:rPr>
        <w:t xml:space="preserve">Biofilms in chronic rhinosinusitis.</w:t>
      </w:r>
      <w:r>
        <w:t xml:space="preserve"> </w:t>
      </w:r>
      <w:r>
        <w:t xml:space="preserve">Curr Opin Otolaryngol Head Neck Surg 2010;18(1):27-31. PMID 19940770</w:t>
      </w:r>
    </w:p>
    <w:p>
      <w:pPr>
        <w:pStyle w:val="Compact"/>
        <w:numPr>
          <w:ilvl w:val="0"/>
          <w:numId w:val="1041"/>
        </w:numPr>
      </w:pPr>
      <w:r>
        <w:t xml:space="preserve">Shapiro AJ, Davis SD, Polineni D, et al. </w:t>
      </w:r>
      <w:r>
        <w:rPr>
          <w:i/>
          <w:iCs/>
        </w:rPr>
        <w:t xml:space="preserve">Diagnosis of Primary Ciliary Dyskinesia. An Official American Thoracic Society Clinical Practice Guideline.</w:t>
      </w:r>
      <w:r>
        <w:t xml:space="preserve"> </w:t>
      </w:r>
      <w:r>
        <w:t xml:space="preserve">Am J Respir Crit Care Med 2018;197(12):e24-e39. PMID 31770003</w:t>
      </w:r>
    </w:p>
    <w:p>
      <w:pPr>
        <w:pStyle w:val="Compact"/>
        <w:numPr>
          <w:ilvl w:val="0"/>
          <w:numId w:val="1041"/>
        </w:numPr>
      </w:pPr>
      <w:r>
        <w:t xml:space="preserve">Hagen L, Nordgård S, Steinsvåg S.</w:t>
      </w:r>
      <w:r>
        <w:t xml:space="preserve"> </w:t>
      </w:r>
      <w:r>
        <w:rPr>
          <w:i/>
          <w:iCs/>
        </w:rPr>
        <w:t xml:space="preserve">Rebound congestion and tachyphylaxis with topical nasal decongestants: a systematic review.</w:t>
      </w:r>
      <w:r>
        <w:t xml:space="preserve"> </w:t>
      </w:r>
      <w:r>
        <w:t xml:space="preserve">Rhinology 2026. PMID 40580050</w:t>
      </w:r>
    </w:p>
    <w:p>
      <w:pPr>
        <w:pStyle w:val="Compact"/>
        <w:numPr>
          <w:ilvl w:val="0"/>
          <w:numId w:val="1041"/>
        </w:numPr>
      </w:pPr>
      <w:r>
        <w:t xml:space="preserve">Coronado RA, Gay CW, Bialosky JE, et al. </w:t>
      </w:r>
      <w:r>
        <w:rPr>
          <w:i/>
          <w:iCs/>
        </w:rPr>
        <w:t xml:space="preserve">Changes in pain sensitivity following spinal manipulation: a systematic review and meta-analysis.</w:t>
      </w:r>
      <w:r>
        <w:t xml:space="preserve"> </w:t>
      </w:r>
      <w:r>
        <w:t xml:space="preserve">J Electromyogr Kinesiol 2012;22(5):752-67. PMID 22296867</w:t>
      </w:r>
    </w:p>
    <w:p>
      <w:pPr>
        <w:pStyle w:val="Compact"/>
        <w:numPr>
          <w:ilvl w:val="0"/>
          <w:numId w:val="1041"/>
        </w:numPr>
      </w:pPr>
      <w:r>
        <w:t xml:space="preserve">Gordon TC, Hope-Bell J, Draper-Rodi J, et al. </w:t>
      </w:r>
      <w:r>
        <w:rPr>
          <w:i/>
          <w:iCs/>
        </w:rPr>
        <w:t xml:space="preserve">Effects of manual osteopathic interventions on psychometric and psychophysiological indicators of anxiety, depression and stress in adults.</w:t>
      </w:r>
      <w:r>
        <w:t xml:space="preserve"> </w:t>
      </w:r>
      <w:r>
        <w:t xml:space="preserve">BMJ Open 2025;15(2):e095933. PMID 39920074</w:t>
      </w:r>
    </w:p>
    <w:p>
      <w:pPr>
        <w:pStyle w:val="Compact"/>
        <w:numPr>
          <w:ilvl w:val="0"/>
          <w:numId w:val="1041"/>
        </w:numPr>
      </w:pPr>
      <w:r>
        <w:t xml:space="preserve">Sterling M, Jull G, Wright A.</w:t>
      </w:r>
      <w:r>
        <w:t xml:space="preserve"> </w:t>
      </w:r>
      <w:r>
        <w:rPr>
          <w:i/>
          <w:iCs/>
        </w:rPr>
        <w:t xml:space="preserve">Cervical mobilisation: concurrent effects on pain, sympathetic nervous system activity and motor activity.</w:t>
      </w:r>
      <w:r>
        <w:t xml:space="preserve"> </w:t>
      </w:r>
      <w:r>
        <w:t xml:space="preserve">Man Ther 2001;6(2):72-81. PMID 11414776</w:t>
      </w:r>
    </w:p>
    <w:p>
      <w:pPr>
        <w:pStyle w:val="Compact"/>
        <w:numPr>
          <w:ilvl w:val="0"/>
          <w:numId w:val="1041"/>
        </w:numPr>
      </w:pPr>
      <w:r>
        <w:t xml:space="preserve">Zaccaro A, Piarulli A, Laurino M, et al. </w:t>
      </w:r>
      <w:r>
        <w:rPr>
          <w:i/>
          <w:iCs/>
        </w:rPr>
        <w:t xml:space="preserve">How Breath-Control Can Change Your Life: A Systematic Review on Psycho-Physiological Correlates of Slow Breathing.</w:t>
      </w:r>
      <w:r>
        <w:t xml:space="preserve"> </w:t>
      </w:r>
      <w:r>
        <w:t xml:space="preserve">Front Hum Neurosci 2018;12:353. PMID 30245619</w:t>
      </w:r>
    </w:p>
    <w:p>
      <w:pPr>
        <w:pStyle w:val="Compact"/>
        <w:numPr>
          <w:ilvl w:val="0"/>
          <w:numId w:val="1041"/>
        </w:numPr>
      </w:pPr>
      <w:r>
        <w:t xml:space="preserve">Hodge LM, Bearden MK, Schander A, et al. </w:t>
      </w:r>
      <w:r>
        <w:rPr>
          <w:i/>
          <w:iCs/>
        </w:rPr>
        <w:t xml:space="preserve">Lymphatic pump treatment mobilizes leukocytes from the gut associated lymphoid tissue into lymph.</w:t>
      </w:r>
      <w:r>
        <w:t xml:space="preserve"> </w:t>
      </w:r>
      <w:r>
        <w:t xml:space="preserve">Lymphat Res Biol 2010;8(2):103-10. PMID 20583872</w:t>
      </w:r>
    </w:p>
    <w:p>
      <w:pPr>
        <w:pStyle w:val="Compact"/>
        <w:numPr>
          <w:ilvl w:val="0"/>
          <w:numId w:val="1041"/>
        </w:numPr>
      </w:pPr>
      <w:r>
        <w:t xml:space="preserve">Testa M, Rossettini G.</w:t>
      </w:r>
      <w:r>
        <w:t xml:space="preserve"> </w:t>
      </w:r>
      <w:r>
        <w:rPr>
          <w:i/>
          <w:iCs/>
        </w:rPr>
        <w:t xml:space="preserve">Enhance placebo, avoid nocebo: How contextual factors affect physiotherapy outcomes.</w:t>
      </w:r>
      <w:r>
        <w:t xml:space="preserve"> </w:t>
      </w:r>
      <w:r>
        <w:t xml:space="preserve">Man Ther 2016;24:65-74. PMID 27133031</w:t>
      </w:r>
    </w:p>
    <w:p>
      <w:pPr>
        <w:pStyle w:val="Compact"/>
        <w:numPr>
          <w:ilvl w:val="0"/>
          <w:numId w:val="1041"/>
        </w:numPr>
      </w:pPr>
      <w:r>
        <w:t xml:space="preserve">Church EW, Sieg EP, Zalatimo O, et al. </w:t>
      </w:r>
      <w:r>
        <w:rPr>
          <w:i/>
          <w:iCs/>
        </w:rPr>
        <w:t xml:space="preserve">Systematic Review and Meta-analysis of Chiropractic Care and Cervical Artery Dissection: No Evidence for Causation.</w:t>
      </w:r>
      <w:r>
        <w:t xml:space="preserve"> </w:t>
      </w:r>
      <w:r>
        <w:t xml:space="preserve">Cureus 2016;8(2):e498. PMID 27014532</w:t>
      </w:r>
    </w:p>
    <w:p>
      <w:pPr>
        <w:pStyle w:val="Compact"/>
        <w:numPr>
          <w:ilvl w:val="0"/>
          <w:numId w:val="1041"/>
        </w:numPr>
      </w:pPr>
      <w:r>
        <w:t xml:space="preserve">Rushton A, Carlesso LC, Flynn T, et al. </w:t>
      </w:r>
      <w:r>
        <w:rPr>
          <w:i/>
          <w:iCs/>
        </w:rPr>
        <w:t xml:space="preserve">International Framework for Examination of the Cervical Region for Potential of Vascular Pathologies of the Neck Prior to Musculoskeletal Intervention.</w:t>
      </w:r>
      <w:r>
        <w:t xml:space="preserve"> </w:t>
      </w:r>
      <w:r>
        <w:t xml:space="preserve">J Orthop Sports Phys Ther 2023;53(1):7-22. PMID 36099171</w:t>
      </w:r>
    </w:p>
    <w:p>
      <w:pPr>
        <w:pStyle w:val="Compact"/>
        <w:numPr>
          <w:ilvl w:val="0"/>
          <w:numId w:val="1041"/>
        </w:numPr>
      </w:pPr>
      <w:r>
        <w:t xml:space="preserve">Munro NC, McIntosh S, Lawson J, et al. </w:t>
      </w:r>
      <w:r>
        <w:rPr>
          <w:i/>
          <w:iCs/>
        </w:rPr>
        <w:t xml:space="preserve">Incidence of complications after carotid sinus massage in older patients with syncope.</w:t>
      </w:r>
      <w:r>
        <w:t xml:space="preserve"> </w:t>
      </w:r>
      <w:r>
        <w:t xml:space="preserve">J Am Geriatr Soc 1994;42(12):1248-51. PMID 7983286</w:t>
      </w:r>
    </w:p>
    <w:p>
      <w:pPr>
        <w:pStyle w:val="Compact"/>
        <w:numPr>
          <w:ilvl w:val="0"/>
          <w:numId w:val="1041"/>
        </w:numPr>
      </w:pPr>
      <w:r>
        <w:t xml:space="preserve">Klover CR, Gorantla VR.</w:t>
      </w:r>
      <w:r>
        <w:t xml:space="preserve"> </w:t>
      </w:r>
      <w:r>
        <w:rPr>
          <w:i/>
          <w:iCs/>
        </w:rPr>
        <w:t xml:space="preserve">Chronic Rhinosinusitis Management: A Narrative Review Comparing Interventional Treatment With Osteopathic Manipulation.</w:t>
      </w:r>
      <w:r>
        <w:t xml:space="preserve"> </w:t>
      </w:r>
      <w:r>
        <w:t xml:space="preserve">Cureus 2024;16(9):e70276. PMID 39463660</w:t>
      </w:r>
    </w:p>
    <w:p>
      <w:pPr>
        <w:pStyle w:val="Compact"/>
        <w:numPr>
          <w:ilvl w:val="0"/>
          <w:numId w:val="1041"/>
        </w:numPr>
      </w:pPr>
      <w:r>
        <w:t xml:space="preserve">Hopkins C, Browne JP, Slack R, Lund V, Brown P.</w:t>
      </w:r>
      <w:r>
        <w:t xml:space="preserve"> </w:t>
      </w:r>
      <w:r>
        <w:rPr>
          <w:i/>
          <w:iCs/>
        </w:rPr>
        <w:t xml:space="preserve">The Lund-Mackay staging system for chronic rhinosinusitis: how is it used and what does it predict?</w:t>
      </w:r>
      <w:r>
        <w:t xml:space="preserve"> </w:t>
      </w:r>
      <w:r>
        <w:t xml:space="preserve">Otolaryngol Head Neck Surg 2007;137(4):555-61. PMID 17903570</w:t>
      </w:r>
    </w:p>
    <w:p>
      <w:pPr>
        <w:pStyle w:val="Compact"/>
        <w:numPr>
          <w:ilvl w:val="0"/>
          <w:numId w:val="1041"/>
        </w:numPr>
      </w:pPr>
      <w:r>
        <w:t xml:space="preserve">Serrano C, Valero A, Bartra J, et al. </w:t>
      </w:r>
      <w:r>
        <w:rPr>
          <w:i/>
          <w:iCs/>
        </w:rPr>
        <w:t xml:space="preserve">Effects on nasal nitric oxide production of 2 mechanisms of vasoconstriction.</w:t>
      </w:r>
      <w:r>
        <w:t xml:space="preserve"> </w:t>
      </w:r>
      <w:r>
        <w:t xml:space="preserve">J Investig Allergol Clin Immunol 2007;17(5):337-40. PMID 17982927</w:t>
      </w:r>
    </w:p>
    <w:p>
      <w:pPr>
        <w:pStyle w:val="Compact"/>
        <w:numPr>
          <w:ilvl w:val="0"/>
          <w:numId w:val="1041"/>
        </w:numPr>
      </w:pPr>
      <w:r>
        <w:t xml:space="preserve">Eccles R, Griffiths DH, Newton CG, Tolley NS.</w:t>
      </w:r>
      <w:r>
        <w:t xml:space="preserve"> </w:t>
      </w:r>
      <w:r>
        <w:rPr>
          <w:i/>
          <w:iCs/>
        </w:rPr>
        <w:t xml:space="preserve">The effects of D and L isomers of menthol upon nasal sensation of airflow.</w:t>
      </w:r>
      <w:r>
        <w:t xml:space="preserve"> </w:t>
      </w:r>
      <w:r>
        <w:t xml:space="preserve">J Laryngol Otol 1988;102(6):506-8. PMID 3397650</w:t>
      </w:r>
    </w:p>
    <w:p>
      <w:pPr>
        <w:pStyle w:val="Compact"/>
        <w:numPr>
          <w:ilvl w:val="0"/>
          <w:numId w:val="1041"/>
        </w:numPr>
      </w:pPr>
      <w:r>
        <w:t xml:space="preserve">Guillaud A, Darbois N, Monvoisin R, Pinsault N.</w:t>
      </w:r>
      <w:r>
        <w:t xml:space="preserve"> </w:t>
      </w:r>
      <w:r>
        <w:rPr>
          <w:i/>
          <w:iCs/>
        </w:rPr>
        <w:t xml:space="preserve">Reliability of Diagnosis and Clinical Efficacy of Cranial Osteopathy: A Systematic Review.</w:t>
      </w:r>
      <w:r>
        <w:t xml:space="preserve"> </w:t>
      </w:r>
      <w:r>
        <w:t xml:space="preserve">PLoS One 2016;11(12):e0167823. PMID 27936211</w:t>
      </w:r>
    </w:p>
    <w:p>
      <w:r>
        <w:pict>
          <v:rect style="width:0;height:1.5pt" o:hralign="center" o:hrstd="t" o:hr="t"/>
        </w:pict>
      </w:r>
    </w:p>
    <w:p>
      <w:pPr>
        <w:pStyle w:val="BlockText"/>
      </w:pPr>
      <w:r>
        <w:rPr>
          <w:b/>
          <w:bCs/>
        </w:rPr>
        <w:t xml:space="preserve">Decisione del direttore sul conflitto tetto/protezioni</w:t>
      </w:r>
      <w:r>
        <w:t xml:space="preserve">, chiesta esplicitamente da</w:t>
      </w:r>
      <w:r>
        <w:t xml:space="preserve"> </w:t>
      </w:r>
      <w:r>
        <w:rPr>
          <w:rStyle w:val="VerbatimChar"/>
        </w:rPr>
        <w:t xml:space="preserve">evidenza-estesa</w:t>
      </w:r>
      <w:r>
        <w:t xml:space="preserve">. Il documento entra nel terzo livello a</w:t>
      </w:r>
      <w:r>
        <w:t xml:space="preserve"> </w:t>
      </w:r>
      <w:r>
        <w:rPr>
          <w:b/>
          <w:bCs/>
        </w:rPr>
        <w:t xml:space="preserve">20.611 parole di corpo</w:t>
      </w:r>
      <w:r>
        <w:t xml:space="preserve">, appendici escluse: il</w:t>
      </w:r>
      <w:r>
        <w:t xml:space="preserve"> </w:t>
      </w:r>
      <w:r>
        <w:rPr>
          <w:b/>
          <w:bCs/>
        </w:rPr>
        <w:t xml:space="preserve">159%</w:t>
      </w:r>
      <w:r>
        <w:t xml:space="preserve"> </w:t>
      </w:r>
      <w:r>
        <w:t xml:space="preserve">del tetto di 13.000, con una crescita del</w:t>
      </w:r>
      <w:r>
        <w:t xml:space="preserve"> </w:t>
      </w:r>
      <w:r>
        <w:rPr>
          <w:b/>
          <w:bCs/>
        </w:rPr>
        <w:t xml:space="preserve">+5,4%</w:t>
      </w:r>
      <w:r>
        <w:t xml:space="preserve"> </w:t>
      </w:r>
      <w:r>
        <w:t xml:space="preserve">sulla v2 (19.560 parole). Quando l’editor di quarto livello asciugherà,</w:t>
      </w:r>
      <w:r>
        <w:t xml:space="preserve"> </w:t>
      </w:r>
      <w:r>
        <w:rPr>
          <w:b/>
          <w:bCs/>
        </w:rPr>
        <w:t xml:space="preserve">la precedenza è delle qualificazioni sul tetto</w:t>
      </w:r>
      <w:r>
        <w:t xml:space="preserve">: le frasi-ponte, le righe attaccate ai numeri di Rowane e di Little, le condizioni di confronto del marker, la glossa di specie dentro l’etichetta e le cinque voci di «cosa non possiamo dire» non sono comprimibili, perché senza di esse il documento non diventa più corto, diventa falso. Il taglio si prende dove la stessa cosa è detta due volte in capitoli diversi, non dove è detta una volta con la sua cautela. L’elenco nominativo dei passaggi protetti dai revisori di secondo livello sta nei rispettivi file di feedback e va passato all’editor insieme al documento.</w:t>
      </w:r>
    </w:p>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Sinusite Cronica</dc:title>
  <dc:creator>Mobilitas — Direzione Osteopatica</dc:creator>
  <dc:language>it-IT</dc:language>
  <cp:keywords/>
  <dcterms:created xsi:type="dcterms:W3CDTF">2026-08-31T21:54:40Z</dcterms:created>
  <dcterms:modified xsi:type="dcterms:W3CDTF">2026-08-31T21:54:40Z</dcterms:modified>
</cp:coreProperties>
</file>

<file path=docProps/custom.xml><?xml version="1.0" encoding="utf-8"?>
<Properties xmlns="http://schemas.openxmlformats.org/officeDocument/2006/custom-properties" xmlns:vt="http://schemas.openxmlformats.org/officeDocument/2006/docPropsVTypes"/>
</file>