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Disturbi del Sonno</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42" w:name="la-bibbia-dei-disturbi-del-sonno"/>
    <w:p>
      <w:pPr>
        <w:pStyle w:val="Heading1"/>
      </w:pPr>
      <w:r>
        <w:t xml:space="preserve">La Bibbia dei Disturbi del Sonno</w:t>
      </w:r>
    </w:p>
    <w:p>
      <w:pPr>
        <w:pStyle w:val="FirstParagraph"/>
      </w:pPr>
      <w:r>
        <w:rPr>
          <w:b/>
          <w:bCs/>
        </w:rPr>
        <w:t xml:space="preserve">Condizione:</w:t>
      </w:r>
      <w:r>
        <w:t xml:space="preserve"> </w:t>
      </w:r>
      <w:r>
        <w:t xml:space="preserve">disturbi del sonno — l’adulto che non si addormenta, si sveglia alle tre e si alza più stanco di quando è andato a letto</w:t>
      </w:r>
      <w:r>
        <w:t xml:space="preserve"> </w:t>
      </w:r>
      <w:r>
        <w:rPr>
          <w:b/>
          <w:bCs/>
        </w:rPr>
        <w:t xml:space="preserve">Ancora clinica:</w:t>
      </w:r>
      <w:r>
        <w:t xml:space="preserve"> </w:t>
      </w:r>
      <w:r>
        <w:t xml:space="preserve">Charles M. Morin, Université Laval — ha misurato che cosa succede a un’insonnia lasciata a se stessa per tre anni, e ha misurato quanto la sposta il trattamento che funziona</w:t>
      </w:r>
      <w:r>
        <w:t xml:space="preserve"> </w:t>
      </w:r>
      <w:r>
        <w:rPr>
          <w:b/>
          <w:bCs/>
        </w:rPr>
        <w:t xml:space="preserve">Ancora fisiologica:</w:t>
      </w:r>
      <w:r>
        <w:t xml:space="preserve"> </w:t>
      </w:r>
      <w:r>
        <w:t xml:space="preserve">Dieter Riemann, Università di Friburgo — ha stabilito quale forma di attivazione è davvero misurata in questi pazienti e quale no, e ha scritto la linea guida europea</w:t>
      </w:r>
      <w:r>
        <w:t xml:space="preserve"> </w:t>
      </w:r>
      <w:r>
        <w:rPr>
          <w:b/>
          <w:bCs/>
        </w:rPr>
        <w:t xml:space="preserve">Versione:</w:t>
      </w:r>
      <w:r>
        <w:t xml:space="preserve"> </w:t>
      </w:r>
      <w:r>
        <w:t xml:space="preserve">v7 finale (revisione di lingua, 6º livello) ·</w:t>
      </w:r>
      <w:r>
        <w:t xml:space="preserve"> </w:t>
      </w:r>
      <w:r>
        <w:rPr>
          <w:b/>
          <w:bCs/>
        </w:rPr>
        <w:t xml:space="preserve">Data:</w:t>
      </w:r>
      <w:r>
        <w:t xml:space="preserve"> </w:t>
      </w:r>
      <w:r>
        <w:t xml:space="preserve">31 agosto 2026</w:t>
      </w:r>
    </w:p>
    <w:p>
      <w:r>
        <w:pict>
          <v:rect style="width:0;height:1.5pt" o:hralign="center" o:hrstd="t" o:hr="t"/>
        </w:pict>
      </w:r>
    </w:p>
    <w:bookmarkStart w:id="11"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qui trovi tutto quello che devi sapere sul paziente che non dorme per decidere cosa fare in stanza, e soprattutto per capire dove finisci tu e dove comincia qualcun altro.</w:t>
      </w:r>
    </w:p>
    <w:p>
      <w:pPr>
        <w:pStyle w:val="FirstParagraph"/>
      </w:pPr>
      <w:r>
        <w:rPr>
          <w:b/>
          <w:bCs/>
        </w:rPr>
        <w:t xml:space="preserve">A chi parla.</w:t>
      </w:r>
      <w:r>
        <w:t xml:space="preserve"> </w:t>
      </w:r>
      <w:r>
        <w:t xml:space="preserve">All’osteopata del team. La fisiologia generale la do per scontata. Qui trovi che cosa fa ciascuna struttura</w:t>
      </w:r>
      <w:r>
        <w:t xml:space="preserve"> </w:t>
      </w:r>
      <w:r>
        <w:rPr>
          <w:i/>
          <w:iCs/>
        </w:rPr>
        <w:t xml:space="preserve">quando una persona si addormenta</w:t>
      </w:r>
      <w:r>
        <w:t xml:space="preserve">, e che cosa succede quando non ci riesce.</w:t>
      </w:r>
    </w:p>
    <w:p>
      <w:pPr>
        <w:pStyle w:val="BodyText"/>
      </w:pPr>
      <w:r>
        <w:rPr>
          <w:b/>
          <w:bCs/>
        </w:rPr>
        <w:t xml:space="preserve">Una parola sul titolo.</w:t>
      </w:r>
      <w:r>
        <w:t xml:space="preserve"> </w:t>
      </w:r>
      <w:r>
        <w:t xml:space="preserve">«Disturbi del sonno» non è una diagnosi. È una famiglia: insonnia cronica, apnee ostruttive, gambe senza riposo, disturbi del ritmo circadiano, parasonnie. Questa Bibbia parla soprattutto della prima, perché è quella che arriva da noi. Le altre stanno nel capitolo sui pattern per una ragione precisa:</w:t>
      </w:r>
      <w:r>
        <w:t xml:space="preserve"> </w:t>
      </w:r>
      <w:r>
        <w:rPr>
          <w:b/>
          <w:bCs/>
        </w:rPr>
        <w:t xml:space="preserve">sono cancelli, non bersagli.</w:t>
      </w:r>
    </w:p>
    <w:p>
      <w:pPr>
        <w:pStyle w:val="BodyText"/>
      </w:pPr>
      <w:r>
        <w:rPr>
          <w:b/>
          <w:bCs/>
        </w:rPr>
        <w:t xml:space="preserve">Una posizione da dichiarare subito.</w:t>
      </w:r>
      <w:r>
        <w:t xml:space="preserve"> </w:t>
      </w:r>
      <w:r>
        <w:t xml:space="preserve">Questo è un documento-sintomo, e sta sopra Bibbie già scritte. Chi arriva con l’insonnia porta spesso anche cervicalgia, bruxismo, ansia somatizzata o affaticamento cronico. Quelle condizioni hanno la loro Bibbia. Qui si rimanda per nome, invece di riassumerle.</w:t>
      </w:r>
    </w:p>
    <w:p>
      <w:pPr>
        <w:pStyle w:val="BodyText"/>
      </w:pPr>
      <w:r>
        <w:rPr>
          <w:b/>
          <w:bCs/>
        </w:rPr>
        <w:t xml:space="preserve">Cosa c’è qui e cosa no.</w:t>
      </w:r>
      <w:r>
        <w:t xml:space="preserve"> </w:t>
      </w:r>
      <w:r>
        <w:t xml:space="preserve">Qui: che cos’è, perché succede, quali meccanismi la tengono in piedi, come si riconoscono i pattern, dove finisce il nostro campo, quanto sono solide le leve. Nella Procedura — due pagine, altro documento — tecniche, dosi, sequenza e piano delle sedute.</w:t>
      </w:r>
    </w:p>
    <w:p>
      <w:pPr>
        <w:pStyle w:val="BodyText"/>
      </w:pPr>
      <w:r>
        <w:rPr>
          <w:b/>
          <w:bCs/>
        </w:rPr>
        <w:t xml:space="preserve">I numeri, e come si leggono.</w:t>
      </w:r>
      <w:r>
        <w:t xml:space="preserve"> </w:t>
      </w:r>
      <w:r>
        <w:t xml:space="preserve">Ti servono tre parole, e sono tutte nel Glossario:</w:t>
      </w:r>
      <w:r>
        <w:t xml:space="preserve"> </w:t>
      </w:r>
      <w:r>
        <w:rPr>
          <w:b/>
          <w:bCs/>
        </w:rPr>
        <w:t xml:space="preserve">dimensione dell’effetto</w:t>
      </w:r>
      <w:r>
        <w:t xml:space="preserve">,</w:t>
      </w:r>
      <w:r>
        <w:t xml:space="preserve"> </w:t>
      </w:r>
      <w:r>
        <w:rPr>
          <w:b/>
          <w:bCs/>
        </w:rPr>
        <w:t xml:space="preserve">intervallo di confidenza</w:t>
      </w:r>
      <w:r>
        <w:t xml:space="preserve">,</w:t>
      </w:r>
      <w:r>
        <w:t xml:space="preserve"> </w:t>
      </w:r>
      <w:r>
        <w:rPr>
          <w:b/>
          <w:bCs/>
        </w:rPr>
        <w:t xml:space="preserve">grado</w:t>
      </w:r>
      <w:r>
        <w:t xml:space="preserve"> </w:t>
      </w:r>
      <w:r>
        <w:t xml:space="preserve">di una raccomandazione con la sua</w:t>
      </w:r>
      <w:r>
        <w:t xml:space="preserve"> </w:t>
      </w:r>
      <w:r>
        <w:rPr>
          <w:b/>
          <w:bCs/>
        </w:rPr>
        <w:t xml:space="preserve">forza</w:t>
      </w:r>
      <w:r>
        <w:t xml:space="preserve">.</w:t>
      </w:r>
    </w:p>
    <w:bookmarkStart w:id="9" w:name="come-si-leggono-le-etichette"/>
    <w:p>
      <w:pPr>
        <w:pStyle w:val="Heading3"/>
      </w:pPr>
      <w:r>
        <w:t xml:space="preserve">Come si leggono le etichette</w:t>
      </w:r>
    </w:p>
    <w:p>
      <w:pPr>
        <w:pStyle w:val="FirstParagraph"/>
      </w:pPr>
      <w:r>
        <w:t xml:space="preserve">Ogni affermazione importante porta un’etichetta di solidità. La prosa afferma; l’etichetta dice quanto puoi appoggiarti a quell’affermazione. Le etichette sono quattro, mai una quinta.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Etichetta</w:t>
            </w:r>
          </w:p>
        </w:tc>
        <w:tc>
          <w:tcPr/>
          <w:p>
            <w:pPr>
              <w:pStyle w:val="Compact"/>
            </w:pPr>
            <w:r>
              <w:t xml:space="preserve">Cosa vuol dire</w:t>
            </w:r>
          </w:p>
        </w:tc>
      </w:tr>
      <w:tr>
        <w:tc>
          <w:tcPr/>
          <w:p>
            <w:pPr>
              <w:pStyle w:val="Compact"/>
            </w:pPr>
            <w:r>
              <w:rPr>
                <w:b/>
                <w:bCs/>
              </w:rPr>
              <w:t xml:space="preserve">DIMOSTRATO</w:t>
            </w:r>
          </w:p>
        </w:tc>
        <w:tc>
          <w:tcPr/>
          <w:p>
            <w:pPr>
              <w:pStyle w:val="Compact"/>
            </w:pPr>
            <w:r>
              <w:t xml:space="preserve">studi sull’uomo, solidi</w:t>
            </w:r>
          </w:p>
        </w:tc>
      </w:tr>
      <w:tr>
        <w:tc>
          <w:tcPr/>
          <w:p>
            <w:pPr>
              <w:pStyle w:val="Compact"/>
            </w:pPr>
            <w:r>
              <w:rPr>
                <w:b/>
                <w:bCs/>
              </w:rPr>
              <w:t xml:space="preserve">PROBABILE</w:t>
            </w:r>
          </w:p>
        </w:tc>
        <w:tc>
          <w:tcPr/>
          <w:p>
            <w:pPr>
              <w:pStyle w:val="Compact"/>
            </w:pPr>
            <w:r>
              <w:t xml:space="preserve">razionale forte, prove parziali</w:t>
            </w:r>
          </w:p>
        </w:tc>
      </w:tr>
      <w:tr>
        <w:tc>
          <w:tcPr/>
          <w:p>
            <w:pPr>
              <w:pStyle w:val="Compact"/>
            </w:pPr>
            <w:r>
              <w:rPr>
                <w:b/>
                <w:bCs/>
              </w:rPr>
              <w:t xml:space="preserve">IPOTESI</w:t>
            </w:r>
          </w:p>
        </w:tc>
        <w:tc>
          <w:tcPr/>
          <w:p>
            <w:pPr>
              <w:pStyle w:val="Compact"/>
            </w:pPr>
            <w:r>
              <w:t xml:space="preserve">meccanismo coerente, nessuno studio</w:t>
            </w:r>
          </w:p>
        </w:tc>
      </w:tr>
      <w:tr>
        <w:tc>
          <w:tcPr/>
          <w:p>
            <w:pPr>
              <w:pStyle w:val="Compact"/>
            </w:pPr>
            <w:r>
              <w:rPr>
                <w:b/>
                <w:bCs/>
              </w:rPr>
              <w:t xml:space="preserve">RAGIONAMENTO</w:t>
            </w:r>
          </w:p>
        </w:tc>
        <w:tc>
          <w:tcPr/>
          <w:p>
            <w:pPr>
              <w:pStyle w:val="Compact"/>
            </w:pPr>
            <w:r>
              <w:t xml:space="preserve">cornice clinica, non una prova</w:t>
            </w:r>
          </w:p>
        </w:tc>
      </w:tr>
    </w:tbl>
    <w:p>
      <w:pPr>
        <w:pStyle w:val="BodyText"/>
      </w:pPr>
      <w:r>
        <w:t xml:space="preserve">Tre regole d’uso.</w:t>
      </w:r>
    </w:p>
    <w:p>
      <w:pPr>
        <w:pStyle w:val="Compact"/>
        <w:numPr>
          <w:ilvl w:val="0"/>
          <w:numId w:val="1001"/>
        </w:numPr>
      </w:pPr>
      <w:r>
        <w:rPr>
          <w:b/>
          <w:bCs/>
        </w:rPr>
        <w:t xml:space="preserve">L’etichetta non si declina.</w:t>
      </w:r>
      <w:r>
        <w:t xml:space="preserve"> </w:t>
      </w:r>
      <w:r>
        <w:t xml:space="preserve">Qualcuno ha misurato una cosa e non l’ha trovata? L’etichetta resta IPOTESI, e la prova contraria si scrive</w:t>
      </w:r>
      <w:r>
        <w:t xml:space="preserve"> </w:t>
      </w:r>
      <w:r>
        <w:rPr>
          <w:b/>
          <w:bCs/>
        </w:rPr>
        <w:t xml:space="preserve">nella stessa riga</w:t>
      </w:r>
      <w:r>
        <w:t xml:space="preserve">, nominata e citata. Qui succede spesso.</w:t>
      </w:r>
    </w:p>
    <w:p>
      <w:pPr>
        <w:pStyle w:val="Compact"/>
        <w:numPr>
          <w:ilvl w:val="0"/>
          <w:numId w:val="1001"/>
        </w:numPr>
      </w:pPr>
      <w:r>
        <w:rPr>
          <w:b/>
          <w:bCs/>
        </w:rPr>
        <w:t xml:space="preserve">L’etichetta si spezza.</w:t>
      </w:r>
      <w:r>
        <w:t xml:space="preserve"> </w:t>
      </w:r>
      <w:r>
        <w:t xml:space="preserve">Succede quando un’affermazione è fatta di pezzi con forza diversa: un’etichetta per pezzo, dentro lo stesso box. Qui capita a ogni meccanismo. Quasi sempre il fenomeno è misurato bene e la nostra leva su di esso non è misurata affatto.</w:t>
      </w:r>
    </w:p>
    <w:p>
      <w:pPr>
        <w:pStyle w:val="Compact"/>
        <w:numPr>
          <w:ilvl w:val="0"/>
          <w:numId w:val="1001"/>
        </w:numPr>
      </w:pPr>
      <w:r>
        <w:rPr>
          <w:b/>
          <w:bCs/>
        </w:rPr>
        <w:t xml:space="preserve">I termini del metodo</w:t>
      </w:r>
      <w:r>
        <w:t xml:space="preserve"> </w:t>
      </w:r>
      <w:r>
        <w:t xml:space="preserve">sono sei: marker, reperto disfunzionale, disfunzione somatica, compenso, catena, sistema dominante. Ognuno compare con il box</w:t>
      </w:r>
      <w:r>
        <w:t xml:space="preserve"> </w:t>
      </w:r>
      <w:r>
        <w:rPr>
          <w:rStyle w:val="VerbatimChar"/>
        </w:rPr>
        <w:t xml:space="preserve">Definizione</w:t>
      </w:r>
      <w:r>
        <w:t xml:space="preserve"> </w:t>
      </w:r>
      <w:r>
        <w:t xml:space="preserve">alla sua prima comparsa</w:t>
      </w:r>
      <w:r>
        <w:t xml:space="preserve"> </w:t>
      </w:r>
      <w:r>
        <w:rPr>
          <w:b/>
          <w:bCs/>
        </w:rPr>
        <w:t xml:space="preserve">operativa</w:t>
      </w:r>
      <w:r>
        <w:t xml:space="preserve">, cioè dove regge una regola di condotta, e poi per esteso in Appendice A. Il settimo termine,</w:t>
      </w:r>
      <w:r>
        <w:t xml:space="preserve"> </w:t>
      </w:r>
      <w:r>
        <w:rPr>
          <w:i/>
          <w:iCs/>
        </w:rPr>
        <w:t xml:space="preserve">lesione primaria</w:t>
      </w:r>
      <w:r>
        <w:t xml:space="preserve">, qui non compare: non c’è una disfunzione che ne ha innescate altre, c’è un sistema di allerta che non si spegne.</w:t>
      </w:r>
    </w:p>
    <w:bookmarkEnd w:id="9"/>
    <w:bookmarkStart w:id="10" w:name="come-si-studia-questa-bibbia"/>
    <w:p>
      <w:pPr>
        <w:pStyle w:val="Heading3"/>
      </w:pPr>
      <w:r>
        <w:t xml:space="preserve">Come si studia questa Bibbia</w:t>
      </w:r>
    </w:p>
    <w:p>
      <w:pPr>
        <w:pStyle w:val="FirstParagraph"/>
      </w:pPr>
      <w:r>
        <w:t xml:space="preserve">Questa Bibbia si studia contro i pazienti, non contro l’orologio. Sei passi.</w:t>
      </w:r>
    </w:p>
    <w:p>
      <w:pPr>
        <w:pStyle w:val="Compact"/>
        <w:numPr>
          <w:ilvl w:val="0"/>
          <w:numId w:val="1002"/>
        </w:numPr>
      </w:pPr>
      <w:r>
        <w:rPr>
          <w:b/>
          <w:bCs/>
        </w:rPr>
        <w:t xml:space="preserve">Prima lettura tutta di fila, senza appunti.</w:t>
      </w:r>
      <w:r>
        <w:t xml:space="preserve"> </w:t>
      </w:r>
      <w:r>
        <w:t xml:space="preserve">Ti serve la mappa d’insieme. Quello che non torna lo segni e lo lasci lì.</w:t>
      </w:r>
    </w:p>
    <w:p>
      <w:pPr>
        <w:pStyle w:val="Compact"/>
        <w:numPr>
          <w:ilvl w:val="0"/>
          <w:numId w:val="1002"/>
        </w:numPr>
      </w:pPr>
      <w:r>
        <w:rPr>
          <w:b/>
          <w:bCs/>
        </w:rPr>
        <w:t xml:space="preserve">Seconda passata con un paziente vero in testa</w:t>
      </w:r>
      <w:r>
        <w:t xml:space="preserve">, uno che ti ha detto «e comunque dormo male». Rileggi solo «Cosa si rompe» e «Come ragiono davanti a questo paziente». Su ogni meccanismo chiediti:</w:t>
      </w:r>
      <w:r>
        <w:t xml:space="preserve"> </w:t>
      </w:r>
      <w:r>
        <w:rPr>
          <w:i/>
          <w:iCs/>
        </w:rPr>
        <w:t xml:space="preserve">era lui?</w:t>
      </w:r>
    </w:p>
    <w:p>
      <w:pPr>
        <w:pStyle w:val="Compact"/>
        <w:numPr>
          <w:ilvl w:val="0"/>
          <w:numId w:val="1002"/>
        </w:numPr>
      </w:pPr>
      <w:r>
        <w:rPr>
          <w:b/>
          <w:bCs/>
        </w:rPr>
        <w:t xml:space="preserve">La prova che conta: chiudi il documento e prova a decidere.</w:t>
      </w:r>
      <w:r>
        <w:t xml:space="preserve"> </w:t>
      </w:r>
      <w:r>
        <w:t xml:space="preserve">Sei autonomo quando fai tre cose senza esitare. Distingui chi non si addormenta da nessuna parte da chi crolla sul divano. Sai prendere bene il paziente su cui non puoi niente. Sai dire a un medico che cosa possiamo e che cosa non possiamo affermare. Quello che non sai dire, non l’hai imparato.</w:t>
      </w:r>
    </w:p>
    <w:p>
      <w:pPr>
        <w:pStyle w:val="Compact"/>
        <w:numPr>
          <w:ilvl w:val="0"/>
          <w:numId w:val="1002"/>
        </w:numPr>
      </w:pPr>
      <w:r>
        <w:rPr>
          <w:b/>
          <w:bCs/>
        </w:rPr>
        <w:t xml:space="preserve">Prima del paziente, la Mappa, due minuti</w:t>
      </w:r>
      <w:r>
        <w:t xml:space="preserve"> </w:t>
      </w:r>
      <w:r>
        <w:t xml:space="preserve">— non la Bibbia.</w:t>
      </w:r>
    </w:p>
    <w:p>
      <w:pPr>
        <w:pStyle w:val="Compact"/>
        <w:numPr>
          <w:ilvl w:val="0"/>
          <w:numId w:val="1002"/>
        </w:numPr>
      </w:pPr>
      <w:r>
        <w:rPr>
          <w:b/>
          <w:bCs/>
        </w:rPr>
        <w:t xml:space="preserve">Dopo i primi tre pazienti, rileggi «Dove finisce il nostro campo» e «Cosa dice la scienza».</w:t>
      </w:r>
      <w:r>
        <w:t xml:space="preserve"> </w:t>
      </w:r>
      <w:r>
        <w:t xml:space="preserve">Dicono una cosa diversa quando hai avuto qualcuno davanti.</w:t>
      </w:r>
    </w:p>
    <w:p>
      <w:pPr>
        <w:pStyle w:val="Compact"/>
        <w:numPr>
          <w:ilvl w:val="0"/>
          <w:numId w:val="1002"/>
        </w:numPr>
      </w:pPr>
      <w:r>
        <w:rPr>
          <w:b/>
          <w:bCs/>
        </w:rPr>
        <w:t xml:space="preserve">A sei mesi: solo la Mappa.</w:t>
      </w:r>
      <w:r>
        <w:t xml:space="preserve"> </w:t>
      </w:r>
      <w:r>
        <w:t xml:space="preserve">Se un blocco non ti riaccende il capitolo, quello è il capitolo da rileggere.</w:t>
      </w:r>
    </w:p>
    <w:p>
      <w:pPr>
        <w:pStyle w:val="FirstParagraph"/>
      </w:pPr>
      <w:r>
        <w:rPr>
          <w:b/>
          <w:bCs/>
        </w:rPr>
        <w:t xml:space="preserve">Le tre cose da ricordare, più una</w:t>
      </w:r>
    </w:p>
    <w:p>
      <w:pPr>
        <w:pStyle w:val="Compact"/>
        <w:numPr>
          <w:ilvl w:val="0"/>
          <w:numId w:val="1003"/>
        </w:numPr>
      </w:pPr>
      <w:r>
        <w:t xml:space="preserve">Questa Bibbia serve a farti riconoscere l’insonnia dentro il paziente muscolo-scheletrico che hai già davanti. Non serve a farti aprire uno sportello per l’insonnia.</w:t>
      </w:r>
    </w:p>
    <w:p>
      <w:pPr>
        <w:pStyle w:val="Compact"/>
        <w:numPr>
          <w:ilvl w:val="0"/>
          <w:numId w:val="1003"/>
        </w:numPr>
      </w:pPr>
      <w:r>
        <w:t xml:space="preserve">Su questa condizione la scienza è abbondante e chiara, ed è quasi tutta puntata da un’altra parte. Sapere dov’è puntata è metà del tuo valore.</w:t>
      </w:r>
    </w:p>
    <w:p>
      <w:pPr>
        <w:pStyle w:val="Compact"/>
        <w:numPr>
          <w:ilvl w:val="0"/>
          <w:numId w:val="1003"/>
        </w:numPr>
      </w:pPr>
      <w:r>
        <w:t xml:space="preserve">Il documento che ti dice cosa fare con le mani è un altro. Questo ti dice perché, e fin dove.</w:t>
      </w:r>
    </w:p>
    <w:p>
      <w:pPr>
        <w:pStyle w:val="Compact"/>
        <w:numPr>
          <w:ilvl w:val="0"/>
          <w:numId w:val="1003"/>
        </w:numPr>
      </w:pPr>
      <w:r>
        <w:rPr>
          <w:b/>
          <w:bCs/>
        </w:rPr>
        <w:t xml:space="preserve">Perché ci sei tu.</w:t>
      </w:r>
      <w:r>
        <w:t xml:space="preserve"> </w:t>
      </w:r>
      <w:r>
        <w:t xml:space="preserve">L’igiene del sonno — niente schermi, orari regolari, meno caffè — è l’unica raccomandazione che il paziente ha già ricevuto. Ed è anche l’unica che le due linee guida di riferimento dicono di</w:t>
      </w:r>
      <w:r>
        <w:t xml:space="preserve"> </w:t>
      </w:r>
      <w:r>
        <w:rPr>
          <w:b/>
          <w:bCs/>
        </w:rPr>
        <w:t xml:space="preserve">non</w:t>
      </w:r>
      <w:r>
        <w:t xml:space="preserve"> </w:t>
      </w:r>
      <w:r>
        <w:t xml:space="preserve">usare da sola. L’Accademia americana la sconsiglia esplicitamente come terapia a componente singola (Edinger, 2021, PMID 33164742). La linea guida europea non la include fra i trattamenti raccomandati (Riemann, 2023, PMID 38016484).</w:t>
      </w:r>
      <w:r>
        <w:t xml:space="preserve"> </w:t>
      </w:r>
      <w:r>
        <w:rPr>
          <w:b/>
          <w:bCs/>
        </w:rPr>
        <w:t xml:space="preserve">Per te:</w:t>
      </w:r>
      <w:r>
        <w:t xml:space="preserve"> </w:t>
      </w:r>
      <w:r>
        <w:t xml:space="preserve">quando dice «me l’hanno già detto», ha ragione. Questo ti autorizza a non ripetere quel consiglio e a partire dal corpo. Non ti autorizza a presentarti come l’alternativa al trattamento di prima scelta, che è un altro e non è tuo.</w:t>
      </w:r>
    </w:p>
    <w:p>
      <w:pPr>
        <w:pStyle w:val="FirstParagraph"/>
      </w:pPr>
      <w:r>
        <w:t xml:space="preserve">Buon nutrimento!</w:t>
      </w:r>
    </w:p>
    <w:p>
      <w:r>
        <w:pict>
          <v:rect style="width:0;height:1.5pt" o:hralign="center" o:hrstd="t" o:hr="t"/>
        </w:pict>
      </w:r>
    </w:p>
    <w:bookmarkEnd w:id="10"/>
    <w:bookmarkEnd w:id="11"/>
    <w:bookmarkStart w:id="16" w:name="capitolo-1-chi-ti-trova-davanti"/>
    <w:p>
      <w:pPr>
        <w:pStyle w:val="Heading2"/>
      </w:pPr>
      <w:r>
        <w:t xml:space="preserve">Capitolo 1 — Chi ti trova davanti</w:t>
      </w:r>
    </w:p>
    <w:p>
      <w:pPr>
        <w:pStyle w:val="BlockText"/>
      </w:pPr>
      <w:r>
        <w:rPr>
          <w:b/>
          <w:bCs/>
        </w:rPr>
        <w:t xml:space="preserve">In una riga:</w:t>
      </w:r>
      <w:r>
        <w:t xml:space="preserve"> </w:t>
      </w:r>
      <w:r>
        <w:t xml:space="preserve">ti arriva qualcuno che ha comprato due materassi, prende qualcosa da anni, e ha smesso di raccontarlo perché tutti gli rispondono la stessa frase.</w:t>
      </w:r>
    </w:p>
    <w:bookmarkStart w:id="12" w:name="come-lo-racconta-lui"/>
    <w:p>
      <w:pPr>
        <w:pStyle w:val="Heading3"/>
      </w:pPr>
      <w:r>
        <w:t xml:space="preserve">Come lo racconta lui</w:t>
      </w:r>
    </w:p>
    <w:p>
      <w:pPr>
        <w:pStyle w:val="FirstParagraph"/>
      </w:pPr>
      <w:r>
        <w:t xml:space="preserve">Non dice «ho un disturbo dell’inizio e del mantenimento del sonno». Dice:</w:t>
      </w:r>
    </w:p>
    <w:p>
      <w:pPr>
        <w:pStyle w:val="Compact"/>
        <w:numPr>
          <w:ilvl w:val="0"/>
          <w:numId w:val="1004"/>
        </w:numPr>
      </w:pPr>
      <w:r>
        <w:rPr>
          <w:i/>
          <w:iCs/>
        </w:rPr>
        <w:t xml:space="preserve">«Mi sveglio sempre alle tre.»</w:t>
      </w:r>
      <w:r>
        <w:t xml:space="preserve"> </w:t>
      </w:r>
      <w:r>
        <w:t xml:space="preserve">Da lì guarda il soffitto e fa i conti di quanto manca alla sveglia.</w:t>
      </w:r>
    </w:p>
    <w:p>
      <w:pPr>
        <w:pStyle w:val="Compact"/>
        <w:numPr>
          <w:ilvl w:val="0"/>
          <w:numId w:val="1004"/>
        </w:numPr>
      </w:pPr>
      <w:r>
        <w:rPr>
          <w:i/>
          <w:iCs/>
        </w:rPr>
        <w:t xml:space="preserve">«Il corpo è distrutto e la testa parte.»</w:t>
      </w:r>
      <w:r>
        <w:t xml:space="preserve"> </w:t>
      </w:r>
      <w:r>
        <w:t xml:space="preserve">Pensieri, liste, cose da fare: più è stanco, meno dorme.</w:t>
      </w:r>
    </w:p>
    <w:p>
      <w:pPr>
        <w:pStyle w:val="Compact"/>
        <w:numPr>
          <w:ilvl w:val="0"/>
          <w:numId w:val="1004"/>
        </w:numPr>
      </w:pPr>
      <w:r>
        <w:rPr>
          <w:i/>
          <w:iCs/>
        </w:rPr>
        <w:t xml:space="preserve">«Non trovo la posizione.»</w:t>
      </w:r>
      <w:r>
        <w:t xml:space="preserve"> </w:t>
      </w:r>
      <w:r>
        <w:t xml:space="preserve">Collo, spalla, schiena. Si gira venti volte. Ha cambiato tre cuscini e due materassi, e non è cambiato niente.</w:t>
      </w:r>
    </w:p>
    <w:p>
      <w:pPr>
        <w:pStyle w:val="Compact"/>
        <w:numPr>
          <w:ilvl w:val="0"/>
          <w:numId w:val="1004"/>
        </w:numPr>
      </w:pPr>
      <w:r>
        <w:rPr>
          <w:i/>
          <w:iCs/>
        </w:rPr>
        <w:t xml:space="preserve">«Dormo sette ore e mi alzo svuotato.»</w:t>
      </w:r>
      <w:r>
        <w:t xml:space="preserve"> </w:t>
      </w:r>
      <w:r>
        <w:t xml:space="preserve">Il sonno c’è ma non ripara, e al mattino il corpo è duro.</w:t>
      </w:r>
    </w:p>
    <w:p>
      <w:pPr>
        <w:pStyle w:val="Compact"/>
        <w:numPr>
          <w:ilvl w:val="0"/>
          <w:numId w:val="1004"/>
        </w:numPr>
      </w:pPr>
      <w:r>
        <w:rPr>
          <w:i/>
          <w:iCs/>
        </w:rPr>
        <w:t xml:space="preserve">«La sera ho già l’ansia.»</w:t>
      </w:r>
      <w:r>
        <w:t xml:space="preserve"> </w:t>
      </w:r>
      <w:r>
        <w:t xml:space="preserve">Sa come andrà, e quell’attesa lo tiene sveglio ancora di più.</w:t>
      </w:r>
    </w:p>
    <w:p>
      <w:pPr>
        <w:pStyle w:val="Compact"/>
        <w:numPr>
          <w:ilvl w:val="0"/>
          <w:numId w:val="1004"/>
        </w:numPr>
      </w:pPr>
      <w:r>
        <w:rPr>
          <w:i/>
          <w:iCs/>
        </w:rPr>
        <w:t xml:space="preserve">«Mi sveglio con la mascella indolenzita.»</w:t>
      </w:r>
      <w:r>
        <w:t xml:space="preserve"> </w:t>
      </w:r>
      <w:r>
        <w:t xml:space="preserve">Oppure glielo dice chi dorme accanto: digrigni.</w:t>
      </w:r>
    </w:p>
    <w:p>
      <w:pPr>
        <w:pStyle w:val="FirstParagraph"/>
      </w:pPr>
      <w:r>
        <w:t xml:space="preserve">E poi la frase che chiude il discorso:</w:t>
      </w:r>
      <w:r>
        <w:t xml:space="preserve"> </w:t>
      </w:r>
      <w:r>
        <w:rPr>
          <w:i/>
          <w:iCs/>
        </w:rPr>
        <w:t xml:space="preserve">«vado avanti così da anni.»</w:t>
      </w:r>
      <w:r>
        <w:t xml:space="preserve"> </w:t>
      </w:r>
      <w:r>
        <w:t xml:space="preserve">Non è una brutta settimana, è la sua normalità. Ha smesso di ricordarsi com’era dormire bene. C’è una parte che non ti dirà se non gliela chiedi: quanto prende, da quanto, e se ha paura di dipenderne.</w:t>
      </w:r>
    </w:p>
    <w:p>
      <w:pPr>
        <w:pStyle w:val="BodyText"/>
      </w:pPr>
      <w:r>
        <w:rPr>
          <w:b/>
          <w:bCs/>
        </w:rPr>
        <w:t xml:space="preserve">E non è uno solo.</w:t>
      </w:r>
      <w:r>
        <w:t xml:space="preserve"> </w:t>
      </w:r>
      <w:r>
        <w:t xml:space="preserve">Dietro l’adulto autonomo ce ne sono altri tre, e cambiano l’esito.</w:t>
      </w:r>
      <w:r>
        <w:t xml:space="preserve"> </w:t>
      </w:r>
      <w:r>
        <w:rPr>
          <w:b/>
          <w:bCs/>
        </w:rPr>
        <w:t xml:space="preserve">L’anziano in politerapia.</w:t>
      </w:r>
      <w:r>
        <w:t xml:space="preserve"> </w:t>
      </w:r>
      <w:r>
        <w:rPr>
          <w:b/>
          <w:bCs/>
        </w:rPr>
        <w:t xml:space="preserve">La donna fra i 45 e i 58 anni</w:t>
      </w:r>
      <w:r>
        <w:t xml:space="preserve">, in cui il risveglio delle tre è una vampata fino a prova contraria.</w:t>
      </w:r>
      <w:r>
        <w:t xml:space="preserve"> </w:t>
      </w:r>
      <w:r>
        <w:rPr>
          <w:b/>
          <w:bCs/>
        </w:rPr>
        <w:t xml:space="preserve">L’uomo sopra i 55 anni che si alza per andare in bagno.</w:t>
      </w:r>
      <w:r>
        <w:t xml:space="preserve"> </w:t>
      </w:r>
      <w:r>
        <w:t xml:space="preserve">Li ritrovi nel capitolo sui pattern, e su tutti e tre la domanda che li riconosce dura trenta secondi.</w:t>
      </w:r>
    </w:p>
    <w:bookmarkEnd w:id="12"/>
    <w:bookmarkStart w:id="13" w:name="cosa-ha-già-fatto"/>
    <w:p>
      <w:pPr>
        <w:pStyle w:val="Heading3"/>
      </w:pPr>
      <w:r>
        <w:t xml:space="preserve">Cosa ha già fatto</w:t>
      </w:r>
    </w:p>
    <w:p>
      <w:pPr>
        <w:pStyle w:val="FirstParagraph"/>
      </w:pPr>
      <w:r>
        <w:rPr>
          <w:b/>
          <w:bCs/>
        </w:rPr>
        <w:t xml:space="preserve">Melatonina</w:t>
      </w:r>
      <w:r>
        <w:t xml:space="preserve">, quasi sempre.</w:t>
      </w:r>
      <w:r>
        <w:t xml:space="preserve"> </w:t>
      </w:r>
      <w:r>
        <w:rPr>
          <w:b/>
          <w:bCs/>
        </w:rPr>
        <w:t xml:space="preserve">Valeriana, passiflora, tisane. Igiene del sonno. Materassi e cuscini nuovi</w:t>
      </w:r>
      <w:r>
        <w:t xml:space="preserve">, con una spesa importante.</w:t>
      </w:r>
      <w:r>
        <w:t xml:space="preserve"> </w:t>
      </w:r>
      <w:r>
        <w:rPr>
          <w:b/>
          <w:bCs/>
        </w:rPr>
        <w:t xml:space="preserve">Attività fisica</w:t>
      </w:r>
      <w:r>
        <w:t xml:space="preserve">, a fasi.</w:t>
      </w:r>
      <w:r>
        <w:t xml:space="preserve"> </w:t>
      </w:r>
      <w:r>
        <w:rPr>
          <w:b/>
          <w:bCs/>
        </w:rPr>
        <w:t xml:space="preserve">App di rilassamento</w:t>
      </w:r>
      <w:r>
        <w:t xml:space="preserve">, provate e abbandonate. Molto spesso</w:t>
      </w:r>
      <w:r>
        <w:t xml:space="preserve"> </w:t>
      </w:r>
      <w:r>
        <w:rPr>
          <w:b/>
          <w:bCs/>
        </w:rPr>
        <w:t xml:space="preserve">un farmaco prescritto dal medico</w:t>
      </w:r>
      <w:r>
        <w:t xml:space="preserve">: una benzodiazepina, uno Z-drug, o un antidepressivo sedativo a basso dosaggio dato per il sonno. A volte una</w:t>
      </w:r>
      <w:r>
        <w:t xml:space="preserve"> </w:t>
      </w:r>
      <w:r>
        <w:rPr>
          <w:b/>
          <w:bCs/>
        </w:rPr>
        <w:t xml:space="preserve">polisonnografia</w:t>
      </w:r>
      <w:r>
        <w:t xml:space="preserve"> </w:t>
      </w:r>
      <w:r>
        <w:t xml:space="preserve">negativa per le apnee, con il quadro rimasto lì. Se digrigna, un</w:t>
      </w:r>
      <w:r>
        <w:t xml:space="preserve"> </w:t>
      </w:r>
      <w:r>
        <w:rPr>
          <w:b/>
          <w:bCs/>
        </w:rPr>
        <w:t xml:space="preserve">bite</w:t>
      </w:r>
      <w:r>
        <w:t xml:space="preserve">, che protegge i denti.</w:t>
      </w:r>
    </w:p>
    <w:p>
      <w:pPr>
        <w:pStyle w:val="BodyText"/>
      </w:pPr>
      <w:r>
        <w:t xml:space="preserve">Il consiglio che ha ricevuto più volte è</w:t>
      </w:r>
      <w:r>
        <w:t xml:space="preserve"> </w:t>
      </w:r>
      <w:r>
        <w:rPr>
          <w:i/>
          <w:iCs/>
        </w:rPr>
        <w:t xml:space="preserve">«devi rilassarti, stacca la sera»</w:t>
      </w:r>
      <w:r>
        <w:t xml:space="preserve">. Non è una strategia. È quello che resta quando non si ha altro da offrire in dieci minuti di visita, ed è per questo che le linee guida non lo raccomandano da solo. Al paziente non arriva così: arriva come un rimprovero, e lui lo sa.</w:t>
      </w:r>
    </w:p>
    <w:p>
      <w:pPr>
        <w:pStyle w:val="BodyText"/>
      </w:pPr>
      <w:r>
        <w:t xml:space="preserve">Sulla melatonina serve un numero, ed è tuo, non suo. Su 19 studi controllati contro placebo e 1.683 partecipanti con disturbi primari del sonno, la melatonina ha ridotto il tempo per addormentarsi di</w:t>
      </w:r>
      <w:r>
        <w:t xml:space="preserve"> </w:t>
      </w:r>
      <w:r>
        <w:rPr>
          <w:b/>
          <w:bCs/>
        </w:rPr>
        <w:t xml:space="preserve">circa sette minuti</w:t>
      </w:r>
      <w:r>
        <w:t xml:space="preserve"> </w:t>
      </w:r>
      <w:r>
        <w:t xml:space="preserve">in media (Ferracioli-Oda, 2013, PMID 23691095).</w:t>
      </w:r>
      <w:r>
        <w:t xml:space="preserve"> </w:t>
      </w:r>
      <w:r>
        <w:rPr>
          <w:b/>
          <w:bCs/>
        </w:rPr>
        <w:t xml:space="preserve">Per te:</w:t>
      </w:r>
      <w:r>
        <w:t xml:space="preserve"> </w:t>
      </w:r>
      <w:r>
        <w:t xml:space="preserve">quando dice «non mi fa niente» non sta esagerando, e non è resistente al trattamento. Descrive un effetto medio di sette minuti su un problema che gli costa ore. Puoi prendere sul serio la sua frase senza commentare la sua terapia. E non la commenti: non è tua, e il numero non glielo dici.</w:t>
      </w:r>
    </w:p>
    <w:bookmarkEnd w:id="13"/>
    <w:bookmarkStart w:id="14" w:name="cosa-nessuno-ha-guardato"/>
    <w:p>
      <w:pPr>
        <w:pStyle w:val="Heading3"/>
      </w:pPr>
      <w:r>
        <w:t xml:space="preserve">Cosa nessuno ha guardato</w:t>
      </w:r>
    </w:p>
    <w:p>
      <w:pPr>
        <w:pStyle w:val="FirstParagraph"/>
      </w:pPr>
      <w:r>
        <w:t xml:space="preserve">Stanno tutte nei primi dieci minuti.</w:t>
      </w:r>
    </w:p>
    <w:p>
      <w:pPr>
        <w:pStyle w:val="Compact"/>
        <w:numPr>
          <w:ilvl w:val="0"/>
          <w:numId w:val="1005"/>
        </w:numPr>
      </w:pPr>
      <w:r>
        <w:rPr>
          <w:b/>
          <w:bCs/>
        </w:rPr>
        <w:t xml:space="preserve">Che cosa fa il suo corpo mentre è a letto.</w:t>
      </w:r>
      <w:r>
        <w:t xml:space="preserve"> </w:t>
      </w:r>
      <w:r>
        <w:t xml:space="preserve">Non «come dormi», ma: in che posizione si sveglia, quale spalla non regge il decubito, quante volte si gira perché fa male e non perché è sveglio. Nessuno gliel’ha chiesto.</w:t>
      </w:r>
    </w:p>
    <w:p>
      <w:pPr>
        <w:pStyle w:val="Compact"/>
        <w:numPr>
          <w:ilvl w:val="0"/>
          <w:numId w:val="1005"/>
        </w:numPr>
      </w:pPr>
      <w:r>
        <w:rPr>
          <w:b/>
          <w:bCs/>
        </w:rPr>
        <w:t xml:space="preserve">Come respira da sdraiato, e quanto.</w:t>
      </w:r>
      <w:r>
        <w:t xml:space="preserve"> </w:t>
      </w:r>
      <w:r>
        <w:t xml:space="preserve">Dove si muove il torace, dove si muove l’addome, quanti atti al minuto quando non sa che li stai contando.</w:t>
      </w:r>
    </w:p>
    <w:p>
      <w:pPr>
        <w:pStyle w:val="Compact"/>
        <w:numPr>
          <w:ilvl w:val="0"/>
          <w:numId w:val="1005"/>
        </w:numPr>
      </w:pPr>
      <w:r>
        <w:rPr>
          <w:b/>
          <w:bCs/>
        </w:rPr>
        <w:t xml:space="preserve">Che cosa succede alla sua mandibola e al suo collo la notte.</w:t>
      </w:r>
      <w:r>
        <w:t xml:space="preserve"> </w:t>
      </w:r>
      <w:r>
        <w:t xml:space="preserve">Se stringe, se si sveglia con la nuca dura, se il dolore mattutino ha una sede stabile.</w:t>
      </w:r>
    </w:p>
    <w:p>
      <w:pPr>
        <w:pStyle w:val="Compact"/>
        <w:numPr>
          <w:ilvl w:val="0"/>
          <w:numId w:val="1005"/>
        </w:numPr>
      </w:pPr>
      <w:r>
        <w:rPr>
          <w:b/>
          <w:bCs/>
        </w:rPr>
        <w:t xml:space="preserve">Quante volte si alza per andare in bagno, e se si sveglia sudato.</w:t>
      </w:r>
      <w:r>
        <w:t xml:space="preserve"> </w:t>
      </w:r>
      <w:r>
        <w:t xml:space="preserve">Due domande, venti secondi. Sono le due che spostano più pazienti dal tuo campo a quello del medico. Sopra i 55 anni conta la prima; fra i 45 e i 58, nella donna, la seconda.</w:t>
      </w:r>
    </w:p>
    <w:p>
      <w:pPr>
        <w:pStyle w:val="Compact"/>
        <w:numPr>
          <w:ilvl w:val="0"/>
          <w:numId w:val="1005"/>
        </w:numPr>
      </w:pPr>
      <w:r>
        <w:rPr>
          <w:b/>
          <w:bCs/>
        </w:rPr>
        <w:t xml:space="preserve">Che cosa prende, tutto, e da quando.</w:t>
      </w:r>
      <w:r>
        <w:t xml:space="preserve"> </w:t>
      </w:r>
      <w:r>
        <w:t xml:space="preserve">Un’insonnia comparsa quattro settimane dopo l’inizio di un farmaco nuovo è un’informazione che il medico usa in cinque minuti. La lista completa, e la regola su come si raccoglie e si trasmette, stanno nel Passo 0 della Road Map.</w:t>
      </w:r>
    </w:p>
    <w:p>
      <w:pPr>
        <w:pStyle w:val="FirstParagraph"/>
      </w:pPr>
      <w:r>
        <w:t xml:space="preserve">Il percorso standard di questa condizione è organizzato attorno a due cose: escludere le apnee, e prescrivere qualcosa per addormentarsi. Il corpo che sta dentro il letto non è oggetto di nessuno dei due.</w:t>
      </w:r>
    </w:p>
    <w:bookmarkEnd w:id="14"/>
    <w:bookmarkStart w:id="15" w:name="le-tre-domande-che-ti-farà"/>
    <w:p>
      <w:pPr>
        <w:pStyle w:val="Heading3"/>
      </w:pPr>
      <w:r>
        <w:t xml:space="preserve">Le tre domande che ti farà</w:t>
      </w:r>
    </w:p>
    <w:p>
      <w:pPr>
        <w:pStyle w:val="Compact"/>
        <w:numPr>
          <w:ilvl w:val="0"/>
          <w:numId w:val="1006"/>
        </w:numPr>
      </w:pPr>
      <w:r>
        <w:rPr>
          <w:i/>
          <w:iCs/>
        </w:rPr>
        <w:t xml:space="preserve">«Cosa c’entrano le mani con il sonno?»</w:t>
      </w:r>
      <w:r>
        <w:t xml:space="preserve"> </w:t>
      </w:r>
      <w:r>
        <w:t xml:space="preserve">— la risposta sta nel capitolo sulle leve, ed è più stretta di quella che si aspetta.</w:t>
      </w:r>
    </w:p>
    <w:p>
      <w:pPr>
        <w:pStyle w:val="Compact"/>
        <w:numPr>
          <w:ilvl w:val="0"/>
          <w:numId w:val="1006"/>
        </w:numPr>
      </w:pPr>
      <w:r>
        <w:rPr>
          <w:i/>
          <w:iCs/>
        </w:rPr>
        <w:t xml:space="preserve">«Il mio problema è la testa che frulla, non il corpo.»</w:t>
      </w:r>
      <w:r>
        <w:t xml:space="preserve"> </w:t>
      </w:r>
      <w:r>
        <w:t xml:space="preserve">— la risposta sta in «Cosa si rompe», dove questa Bibbia si separa dal senso comune.</w:t>
      </w:r>
    </w:p>
    <w:p>
      <w:pPr>
        <w:pStyle w:val="Compact"/>
        <w:numPr>
          <w:ilvl w:val="0"/>
          <w:numId w:val="1006"/>
        </w:numPr>
      </w:pPr>
      <w:r>
        <w:rPr>
          <w:i/>
          <w:iCs/>
        </w:rPr>
        <w:t xml:space="preserve">«Posso smettere con quello che prendo?»</w:t>
      </w:r>
      <w:r>
        <w:t xml:space="preserve"> </w:t>
      </w:r>
      <w:r>
        <w:t xml:space="preserve">— la risposta sta in «Dove finisce il nostro campo», ed è una sola frase detta bene.</w:t>
      </w:r>
    </w:p>
    <w:p>
      <w:pPr>
        <w:pStyle w:val="FirstParagraph"/>
      </w:pPr>
      <w:r>
        <w:rPr>
          <w:b/>
          <w:bCs/>
        </w:rPr>
        <w:t xml:space="preserve">Le tre cose da ricordare, più una</w:t>
      </w:r>
    </w:p>
    <w:p>
      <w:pPr>
        <w:pStyle w:val="Compact"/>
        <w:numPr>
          <w:ilvl w:val="0"/>
          <w:numId w:val="1007"/>
        </w:numPr>
      </w:pPr>
      <w:r>
        <w:t xml:space="preserve">Arriva con anni di storia e con la convinzione che nessuno gli abbia guardato il corpo. Quella convinzione è vera, e va usata per lavorare, non per vendere.</w:t>
      </w:r>
    </w:p>
    <w:p>
      <w:pPr>
        <w:pStyle w:val="Compact"/>
        <w:numPr>
          <w:ilvl w:val="0"/>
          <w:numId w:val="1007"/>
        </w:numPr>
      </w:pPr>
      <w:r>
        <w:t xml:space="preserve">«Dormo sette ore e mi alzo svuotato» non è una contraddizione. È la descrizione precisa di un sonno pieno di micro-risvegli, e ti dice già quale meccanismo comanda.</w:t>
      </w:r>
    </w:p>
    <w:p>
      <w:pPr>
        <w:pStyle w:val="Compact"/>
        <w:numPr>
          <w:ilvl w:val="0"/>
          <w:numId w:val="1007"/>
        </w:numPr>
      </w:pPr>
      <w:r>
        <w:t xml:space="preserve">La sua terapia farmacologica non si commenta mai, nemmeno quando è lui a chiedertelo. Soprattutto quando è lui a chiedertelo.</w:t>
      </w:r>
    </w:p>
    <w:p>
      <w:pPr>
        <w:pStyle w:val="Compact"/>
        <w:numPr>
          <w:ilvl w:val="0"/>
          <w:numId w:val="1007"/>
        </w:numPr>
      </w:pPr>
      <w:r>
        <w:rPr>
          <w:b/>
          <w:bCs/>
        </w:rPr>
        <w:t xml:space="preserve">Perché ci sei tu.</w:t>
      </w:r>
      <w:r>
        <w:t xml:space="preserve"> </w:t>
      </w:r>
      <w:r>
        <w:t xml:space="preserve">Prendi 262 pazienti con dolore spinale cronico disabilitante, entrati in un programma riabilitativo interdisciplinare completo. Il punteggio di gravità dell’insonnia è sceso da 17,2 a 10,6 — scala 0-28, soglia dei casi a 10. Alla dimissione</w:t>
      </w:r>
      <w:r>
        <w:t xml:space="preserve"> </w:t>
      </w:r>
      <w:r>
        <w:rPr>
          <w:b/>
          <w:bCs/>
        </w:rPr>
        <w:t xml:space="preserve">il 36,6% aveva ancora un’insonnia da moderata a grave</w:t>
      </w:r>
      <w:r>
        <w:t xml:space="preserve">. A un anno, chi era rimasto con insonnia grave aveva una probabilità dieci volte minore di essere ancora al lavoro (Asih,</w:t>
      </w:r>
      <w:r>
        <w:t xml:space="preserve"> </w:t>
      </w:r>
      <w:r>
        <w:rPr>
          <w:i/>
          <w:iCs/>
        </w:rPr>
        <w:t xml:space="preserve">Spine</w:t>
      </w:r>
      <w:r>
        <w:t xml:space="preserve"> </w:t>
      </w:r>
      <w:r>
        <w:t xml:space="preserve">2014, PMID 24859588). Il calo medio viene da una coorte</w:t>
      </w:r>
      <w:r>
        <w:t xml:space="preserve"> </w:t>
      </w:r>
      <w:r>
        <w:rPr>
          <w:b/>
          <w:bCs/>
        </w:rPr>
        <w:t xml:space="preserve">senza controllo</w:t>
      </w:r>
      <w:r>
        <w:t xml:space="preserve">, quindi non è attribuibile al programma; il 36,6% e il dato occupazionale reggono.</w:t>
      </w:r>
      <w:r>
        <w:t xml:space="preserve"> </w:t>
      </w:r>
      <w:r>
        <w:rPr>
          <w:b/>
          <w:bCs/>
        </w:rPr>
        <w:t xml:space="preserve">Per te:</w:t>
      </w:r>
      <w:r>
        <w:t xml:space="preserve"> </w:t>
      </w:r>
      <w:r>
        <w:t xml:space="preserve">più di un paziente su tre resta insonne anche curando bene il dolore. Questo ti autorizza a trattare il sonno come bersaglio suo, misurato a parte. Non ti autorizza a presentarti come un trattamento per l’insonnia.</w:t>
      </w:r>
    </w:p>
    <w:p>
      <w:r>
        <w:pict>
          <v:rect style="width:0;height:1.5pt" o:hralign="center" o:hrstd="t" o:hr="t"/>
        </w:pict>
      </w:r>
    </w:p>
    <w:bookmarkEnd w:id="15"/>
    <w:bookmarkEnd w:id="16"/>
    <w:bookmarkStart w:id="22" w:name="capitolo-2-che-cosè-davvero"/>
    <w:p>
      <w:pPr>
        <w:pStyle w:val="Heading2"/>
      </w:pPr>
      <w:r>
        <w:t xml:space="preserve">Capitolo 2 — Che cos’è davvero</w:t>
      </w:r>
    </w:p>
    <w:p>
      <w:pPr>
        <w:pStyle w:val="BlockText"/>
      </w:pPr>
      <w:r>
        <w:rPr>
          <w:b/>
          <w:bCs/>
        </w:rPr>
        <w:t xml:space="preserve">In una riga:</w:t>
      </w:r>
      <w:r>
        <w:t xml:space="preserve"> </w:t>
      </w:r>
      <w:r>
        <w:t xml:space="preserve">l’insonnia cronica non è poco sonno, è un sistema di allerta che non si spegne — e si diagnostica parlando, non registrando.</w:t>
      </w:r>
    </w:p>
    <w:bookmarkStart w:id="17" w:name="la-definizione-e-cosa-nasconde"/>
    <w:p>
      <w:pPr>
        <w:pStyle w:val="Heading3"/>
      </w:pPr>
      <w:r>
        <w:t xml:space="preserve">La definizione, e cosa nasconde</w:t>
      </w:r>
    </w:p>
    <w:p>
      <w:pPr>
        <w:pStyle w:val="FirstParagraph"/>
      </w:pPr>
      <w:r>
        <w:t xml:space="preserve">L’</w:t>
      </w:r>
      <w:r>
        <w:rPr>
          <w:b/>
          <w:bCs/>
        </w:rPr>
        <w:t xml:space="preserve">insonnia cronica</w:t>
      </w:r>
      <w:r>
        <w:t xml:space="preserve"> </w:t>
      </w:r>
      <w:r>
        <w:t xml:space="preserve">è una difficoltà a iniziare o mantenere il sonno, oppure un risveglio troppo precoce. Almeno tre notti a settimana, da almeno tre mesi,</w:t>
      </w:r>
      <w:r>
        <w:t xml:space="preserve"> </w:t>
      </w:r>
      <w:r>
        <w:rPr>
          <w:b/>
          <w:bCs/>
        </w:rPr>
        <w:t xml:space="preserve">in presenza di un’occasione adeguata per dormire</w:t>
      </w:r>
      <w:r>
        <w:t xml:space="preserve">, con conseguenze diurne: stanchezza, irritabilità, calo di attenzione, umore. Si diagnostica con colloquio, questionari e diario del sonno: grado A della linea guida europea (Riemann, 2023, PMID 38016484).</w:t>
      </w:r>
    </w:p>
    <w:p>
      <w:pPr>
        <w:pStyle w:val="BodyText"/>
      </w:pPr>
      <w:r>
        <w:t xml:space="preserve">Due parole fanno tutto il lavoro.</w:t>
      </w:r>
      <w:r>
        <w:t xml:space="preserve"> </w:t>
      </w:r>
      <w:r>
        <w:rPr>
          <w:b/>
          <w:bCs/>
        </w:rPr>
        <w:t xml:space="preserve">«Occasione adeguata»</w:t>
      </w:r>
      <w:r>
        <w:t xml:space="preserve"> </w:t>
      </w:r>
      <w:r>
        <w:t xml:space="preserve">separa l’insonnia da chi dorme poco perché non ha tempo.</w:t>
      </w:r>
      <w:r>
        <w:t xml:space="preserve"> </w:t>
      </w:r>
      <w:r>
        <w:rPr>
          <w:b/>
          <w:bCs/>
        </w:rPr>
        <w:t xml:space="preserve">«Conseguenze diurne»</w:t>
      </w:r>
      <w:r>
        <w:t xml:space="preserve"> </w:t>
      </w:r>
      <w:r>
        <w:t xml:space="preserve">separa il disturbo da chi dorme poco e sta benissimo: chi non le ha non ha un’insonnia, ha un fabbisogno breve.</w:t>
      </w:r>
    </w:p>
    <w:bookmarkEnd w:id="17"/>
    <w:bookmarkStart w:id="18" w:name="quanto-è-diffusa"/>
    <w:p>
      <w:pPr>
        <w:pStyle w:val="Heading3"/>
      </w:pPr>
      <w:r>
        <w:t xml:space="preserve">Quanto è diffusa</w:t>
      </w:r>
    </w:p>
    <w:p>
      <w:pPr>
        <w:pStyle w:val="FirstParagraph"/>
      </w:pPr>
      <w:r>
        <w:t xml:space="preserve">Circa</w:t>
      </w:r>
      <w:r>
        <w:t xml:space="preserve"> </w:t>
      </w:r>
      <w:r>
        <w:rPr>
          <w:b/>
          <w:bCs/>
        </w:rPr>
        <w:t xml:space="preserve">una persona su tre</w:t>
      </w:r>
      <w:r>
        <w:t xml:space="preserve"> </w:t>
      </w:r>
      <w:r>
        <w:t xml:space="preserve">ha almeno un sintomo di insonnia. Contando solo chi ha anche conseguenze diurne la quota scende</w:t>
      </w:r>
      <w:r>
        <w:t xml:space="preserve"> </w:t>
      </w:r>
      <w:r>
        <w:rPr>
          <w:b/>
          <w:bCs/>
        </w:rPr>
        <w:t xml:space="preserve">fra il 9% e il 15%</w:t>
      </w:r>
      <w:r>
        <w:t xml:space="preserve">, e con il criterio diagnostico pieno arriva al</w:t>
      </w:r>
      <w:r>
        <w:t xml:space="preserve"> </w:t>
      </w:r>
      <w:r>
        <w:rPr>
          <w:b/>
          <w:bCs/>
        </w:rPr>
        <w:t xml:space="preserve">6%</w:t>
      </w:r>
      <w:r>
        <w:t xml:space="preserve"> </w:t>
      </w:r>
      <w:r>
        <w:t xml:space="preserve">(Ohayon,</w:t>
      </w:r>
      <w:r>
        <w:t xml:space="preserve"> </w:t>
      </w:r>
      <w:r>
        <w:rPr>
          <w:i/>
          <w:iCs/>
        </w:rPr>
        <w:t xml:space="preserve">Sleep Med Rev</w:t>
      </w:r>
      <w:r>
        <w:t xml:space="preserve"> </w:t>
      </w:r>
      <w:r>
        <w:t xml:space="preserve">2002, PMID 12531146).</w:t>
      </w:r>
      <w:r>
        <w:t xml:space="preserve"> </w:t>
      </w:r>
      <w:r>
        <w:rPr>
          <w:b/>
          <w:bCs/>
        </w:rPr>
        <w:t xml:space="preserve">Per te:</w:t>
      </w:r>
      <w:r>
        <w:t xml:space="preserve"> </w:t>
      </w:r>
      <w:r>
        <w:t xml:space="preserve">su dieci adulti che entrano in studio per qualunque motivo, tre ti direbbero di dormire male, e circa uno ha un disturbo vero. Per questo la domanda va fatta con le conseguenze diurne dentro:</w:t>
      </w:r>
      <w:r>
        <w:t xml:space="preserve"> </w:t>
      </w:r>
      <w:r>
        <w:rPr>
          <w:i/>
          <w:iCs/>
        </w:rPr>
        <w:t xml:space="preserve">«e il giorno dopo come stai?»</w:t>
      </w:r>
      <w:r>
        <w:t xml:space="preserve">.</w:t>
      </w:r>
    </w:p>
    <w:bookmarkEnd w:id="18"/>
    <w:bookmarkStart w:id="19" w:name="come-evolve-se-non-fai-nulla"/>
    <w:p>
      <w:pPr>
        <w:pStyle w:val="Heading3"/>
      </w:pPr>
      <w:r>
        <w:t xml:space="preserve">Come evolve se non fai nulla</w:t>
      </w:r>
    </w:p>
    <w:p>
      <w:pPr>
        <w:pStyle w:val="FirstParagraph"/>
      </w:pPr>
      <w:r>
        <w:t xml:space="preserve">È la parte che cambia il modo di parlargli. Su 388 adulti con insonnia seguiti per tre anni, il</w:t>
      </w:r>
      <w:r>
        <w:t xml:space="preserve"> </w:t>
      </w:r>
      <w:r>
        <w:rPr>
          <w:b/>
          <w:bCs/>
        </w:rPr>
        <w:t xml:space="preserve">74%</w:t>
      </w:r>
      <w:r>
        <w:t xml:space="preserve"> </w:t>
      </w:r>
      <w:r>
        <w:t xml:space="preserve">l’ha riferita per almeno un anno e il</w:t>
      </w:r>
      <w:r>
        <w:t xml:space="preserve"> </w:t>
      </w:r>
      <w:r>
        <w:rPr>
          <w:b/>
          <w:bCs/>
        </w:rPr>
        <w:t xml:space="preserve">46%</w:t>
      </w:r>
      <w:r>
        <w:t xml:space="preserve"> </w:t>
      </w:r>
      <w:r>
        <w:t xml:space="preserve">per tutti e tre. La remissione è stata del</w:t>
      </w:r>
      <w:r>
        <w:t xml:space="preserve"> </w:t>
      </w:r>
      <w:r>
        <w:rPr>
          <w:b/>
          <w:bCs/>
        </w:rPr>
        <w:t xml:space="preserve">54%</w:t>
      </w:r>
      <w:r>
        <w:t xml:space="preserve">, ma</w:t>
      </w:r>
      <w:r>
        <w:t xml:space="preserve"> </w:t>
      </w:r>
      <w:r>
        <w:rPr>
          <w:b/>
          <w:bCs/>
        </w:rPr>
        <w:t xml:space="preserve">il 27% di chi era migliorato è ricaduto</w:t>
      </w:r>
      <w:r>
        <w:t xml:space="preserve">. La persistenza è maggiore in chi partiva più grave, nelle donne e negli anziani (Morin,</w:t>
      </w:r>
      <w:r>
        <w:t xml:space="preserve"> </w:t>
      </w:r>
      <w:r>
        <w:rPr>
          <w:i/>
          <w:iCs/>
        </w:rPr>
        <w:t xml:space="preserve">Arch Intern Med</w:t>
      </w:r>
      <w:r>
        <w:t xml:space="preserve"> </w:t>
      </w:r>
      <w:r>
        <w:t xml:space="preserve">2009, PMID 19273774).</w:t>
      </w:r>
    </w:p>
    <w:p>
      <w:pPr>
        <w:pStyle w:val="BodyText"/>
      </w:pPr>
      <w:r>
        <w:rPr>
          <w:b/>
          <w:bCs/>
        </w:rPr>
        <w:t xml:space="preserve">Per te:</w:t>
      </w:r>
      <w:r>
        <w:t xml:space="preserve"> </w:t>
      </w:r>
      <w:r>
        <w:t xml:space="preserve">«passa da sola» vale per poco più della metà, e una su quattro di quelle torna indietro. Questo ti autorizza a contestare «è un periodo», e ti obbliga a due cose. Non prenderti il merito di una remissione, perché il singolo paziente non distingue il tuo lavoro dal tempo. E scrivi in cartella da dove è partito, perché senza il punto di partenza la ricaduta non la riconosci.</w:t>
      </w:r>
    </w:p>
    <w:bookmarkEnd w:id="19"/>
    <w:bookmarkStart w:id="20" w:name="X6820c7f04c7379b5930bec9ad9aa3ee0e127e21"/>
    <w:p>
      <w:pPr>
        <w:pStyle w:val="Heading3"/>
      </w:pPr>
      <w:r>
        <w:t xml:space="preserve">Cosa dicono le etichette che porta, e cosa non dicono</w:t>
      </w:r>
    </w:p>
    <w:p>
      <w:pPr>
        <w:pStyle w:val="Compact"/>
        <w:numPr>
          <w:ilvl w:val="0"/>
          <w:numId w:val="1008"/>
        </w:numPr>
      </w:pPr>
      <w:r>
        <w:rPr>
          <w:b/>
          <w:bCs/>
        </w:rPr>
        <w:t xml:space="preserve">«Polisonnografia negativa».</w:t>
      </w:r>
      <w:r>
        <w:t xml:space="preserve"> </w:t>
      </w:r>
      <w:r>
        <w:t xml:space="preserve">Dice che non sono state trovate apnee, movimenti periodici degli arti o altri disturbi specifici.</w:t>
      </w:r>
      <w:r>
        <w:t xml:space="preserve"> </w:t>
      </w:r>
      <w:r>
        <w:rPr>
          <w:b/>
          <w:bCs/>
        </w:rPr>
        <w:t xml:space="preserve">Non dice che il sonno è normale.</w:t>
      </w:r>
      <w:r>
        <w:t xml:space="preserve"> </w:t>
      </w:r>
      <w:r>
        <w:t xml:space="preserve">E non è l’esame con cui si diagnostica l’insonnia: la linea guida europea la riserva al sospetto di altri disturbi e all’insonnia resistente (Riemann, 2023, PMID 38016484).</w:t>
      </w:r>
    </w:p>
    <w:p>
      <w:pPr>
        <w:pStyle w:val="Compact"/>
        <w:numPr>
          <w:ilvl w:val="0"/>
          <w:numId w:val="1008"/>
        </w:numPr>
      </w:pPr>
      <w:r>
        <w:rPr>
          <w:b/>
          <w:bCs/>
        </w:rPr>
        <w:t xml:space="preserve">«Actigrafia».</w:t>
      </w:r>
      <w:r>
        <w:t xml:space="preserve"> </w:t>
      </w:r>
      <w:r>
        <w:t xml:space="preserve">Registra i ritmi sonno-veglia per giorni. Serve alla diagnosi differenziale, e</w:t>
      </w:r>
      <w:r>
        <w:t xml:space="preserve"> </w:t>
      </w:r>
      <w:r>
        <w:rPr>
          <w:b/>
          <w:bCs/>
        </w:rPr>
        <w:t xml:space="preserve">non è raccomandata</w:t>
      </w:r>
      <w:r>
        <w:t xml:space="preserve"> </w:t>
      </w:r>
      <w:r>
        <w:t xml:space="preserve">per la valutazione di routine (grado C, Riemann, 2023).</w:t>
      </w:r>
    </w:p>
    <w:p>
      <w:pPr>
        <w:pStyle w:val="Compact"/>
        <w:numPr>
          <w:ilvl w:val="0"/>
          <w:numId w:val="1008"/>
        </w:numPr>
      </w:pPr>
      <w:r>
        <w:rPr>
          <w:b/>
          <w:bCs/>
        </w:rPr>
        <w:t xml:space="preserve">«Ore di sonno registrate».</w:t>
      </w:r>
      <w:r>
        <w:t xml:space="preserve"> </w:t>
      </w:r>
      <w:r>
        <w:t xml:space="preserve">Il numero letto sull’orologio o sull’app non è la misura del problema: è il contachilometri, che dice quanta strada hai fatto e non se sei arrivato dove volevi. Il trattamento più efficace che esista sposta la gravità moltissimo e il tempo totale quasi nulla (van Straten, 2018, PMID 28392168).</w:t>
      </w:r>
    </w:p>
    <w:bookmarkEnd w:id="20"/>
    <w:bookmarkStart w:id="21" w:name="cosa-non-è"/>
    <w:p>
      <w:pPr>
        <w:pStyle w:val="Heading3"/>
      </w:pPr>
      <w:r>
        <w:t xml:space="preserve">Cosa non è</w:t>
      </w:r>
    </w:p>
    <w:p>
      <w:pPr>
        <w:pStyle w:val="Compact"/>
        <w:numPr>
          <w:ilvl w:val="0"/>
          <w:numId w:val="1009"/>
        </w:numPr>
      </w:pPr>
      <w:r>
        <w:rPr>
          <w:b/>
          <w:bCs/>
        </w:rPr>
        <w:t xml:space="preserve">Non è apnea ostruttiva del sonno.</w:t>
      </w:r>
      <w:r>
        <w:t xml:space="preserve"> </w:t>
      </w:r>
      <w:r>
        <w:t xml:space="preserve">I segnali: russamento forte, pause riferite da chi dorme accanto, sonnolenza diurna incontrollabile, collo largo. Si stima che</w:t>
      </w:r>
      <w:r>
        <w:t xml:space="preserve"> </w:t>
      </w:r>
      <w:r>
        <w:rPr>
          <w:b/>
          <w:bCs/>
        </w:rPr>
        <w:t xml:space="preserve">936 milioni di adulti fra 30 e 69 anni</w:t>
      </w:r>
      <w:r>
        <w:t xml:space="preserve"> </w:t>
      </w:r>
      <w:r>
        <w:t xml:space="preserve">nel mondo abbiano apnee da lievi a gravi (Benjafield,</w:t>
      </w:r>
      <w:r>
        <w:t xml:space="preserve"> </w:t>
      </w:r>
      <w:r>
        <w:rPr>
          <w:i/>
          <w:iCs/>
        </w:rPr>
        <w:t xml:space="preserve">Lancet Respir Med</w:t>
      </w:r>
      <w:r>
        <w:t xml:space="preserve"> </w:t>
      </w:r>
      <w:r>
        <w:t xml:space="preserve">2019, PMID 31300334), in larga parte non diagnosticate. Le due cose convivono spesso (Sweetman, 2022, PMID 36333079), quindi i segnali si cercano in tutti, non nei sospetti.</w:t>
      </w:r>
    </w:p>
    <w:p>
      <w:pPr>
        <w:pStyle w:val="Compact"/>
        <w:numPr>
          <w:ilvl w:val="0"/>
          <w:numId w:val="1009"/>
        </w:numPr>
      </w:pPr>
      <w:r>
        <w:rPr>
          <w:b/>
          <w:bCs/>
        </w:rPr>
        <w:t xml:space="preserve">Non è sindrome delle gambe senza riposo.</w:t>
      </w:r>
      <w:r>
        <w:t xml:space="preserve"> </w:t>
      </w:r>
      <w:r>
        <w:t xml:space="preserve">Il paziente la racconta con le parole del dolore notturno, e la differenza la fai tu: il bisogno è di</w:t>
      </w:r>
      <w:r>
        <w:t xml:space="preserve"> </w:t>
      </w:r>
      <w:r>
        <w:rPr>
          <w:b/>
          <w:bCs/>
        </w:rPr>
        <w:t xml:space="preserve">muovere</w:t>
      </w:r>
      <w:r>
        <w:t xml:space="preserve"> </w:t>
      </w:r>
      <w:r>
        <w:t xml:space="preserve">e non</w:t>
      </w:r>
      <w:r>
        <w:t xml:space="preserve"> </w:t>
      </w:r>
      <w:r>
        <w:rPr>
          <w:b/>
          <w:bCs/>
        </w:rPr>
        <w:t xml:space="preserve">dolore</w:t>
      </w:r>
      <w:r>
        <w:t xml:space="preserve">, peggiora da fermo, e muovendosi passa.</w:t>
      </w:r>
    </w:p>
    <w:p>
      <w:pPr>
        <w:pStyle w:val="Compact"/>
        <w:numPr>
          <w:ilvl w:val="0"/>
          <w:numId w:val="1009"/>
        </w:numPr>
      </w:pPr>
      <w:r>
        <w:rPr>
          <w:b/>
          <w:bCs/>
        </w:rPr>
        <w:t xml:space="preserve">Non è un disturbo del ritmo circadiano.</w:t>
      </w:r>
      <w:r>
        <w:t xml:space="preserve"> </w:t>
      </w:r>
      <w:r>
        <w:t xml:space="preserve">Chi ha la fase ritardata dorme bene, ma alle tre di notte. Se lo lasciassero dormire quando vuole, dormirebbe.</w:t>
      </w:r>
    </w:p>
    <w:p>
      <w:pPr>
        <w:pStyle w:val="Compact"/>
        <w:numPr>
          <w:ilvl w:val="0"/>
          <w:numId w:val="1009"/>
        </w:numPr>
      </w:pPr>
      <w:r>
        <w:rPr>
          <w:b/>
          <w:bCs/>
        </w:rPr>
        <w:t xml:space="preserve">Non è depressione</w:t>
      </w:r>
      <w:r>
        <w:t xml:space="preserve">, anche se le due si tengono per mano. Il risveglio precoce con umore molto a terra è un quadro che si manda, non si tratta.</w:t>
      </w:r>
    </w:p>
    <w:p>
      <w:pPr>
        <w:pStyle w:val="Compact"/>
        <w:numPr>
          <w:ilvl w:val="0"/>
          <w:numId w:val="1009"/>
        </w:numPr>
      </w:pPr>
      <w:r>
        <w:rPr>
          <w:b/>
          <w:bCs/>
        </w:rPr>
        <w:t xml:space="preserve">Non è una ipersonnia.</w:t>
      </w:r>
      <w:r>
        <w:t xml:space="preserve"> </w:t>
      </w:r>
      <w:r>
        <w:t xml:space="preserve">Una regola sola, valida per tutto il documento:</w:t>
      </w:r>
      <w:r>
        <w:t xml:space="preserve"> </w:t>
      </w:r>
      <w:r>
        <w:rPr>
          <w:b/>
          <w:bCs/>
        </w:rPr>
        <w:t xml:space="preserve">stanchezza sì, sonnolenza no.</w:t>
      </w:r>
      <w:r>
        <w:t xml:space="preserve"> </w:t>
      </w:r>
      <w:r>
        <w:t xml:space="preserve">L’insonne è esausto e non si addormenta, nemmeno di giorno. Chi si addormenta di giorno — in sala d’attesa, in macchina — ha un’apnea, un effetto residuo di un farmaco, o una ipersonnia centrale come la narcolessia. In tutti i casi si manda.</w:t>
      </w:r>
    </w:p>
    <w:p>
      <w:pPr>
        <w:pStyle w:val="Compact"/>
        <w:numPr>
          <w:ilvl w:val="0"/>
          <w:numId w:val="1009"/>
        </w:numPr>
      </w:pPr>
      <w:r>
        <w:rPr>
          <w:b/>
          <w:bCs/>
        </w:rPr>
        <w:t xml:space="preserve">Non è «surrene affaticato», e non è un problema di cortisolo da correggere.</w:t>
      </w:r>
      <w:r>
        <w:t xml:space="preserve"> </w:t>
      </w:r>
      <w:r>
        <w:t xml:space="preserve">Il costrutto è stato esaminato su 58 studi e giudicato senza sostegno, con risultati sistematicamente in conflitto (Cadegiani e Kater,</w:t>
      </w:r>
      <w:r>
        <w:t xml:space="preserve"> </w:t>
      </w:r>
      <w:r>
        <w:rPr>
          <w:i/>
          <w:iCs/>
        </w:rPr>
        <w:t xml:space="preserve">BMC Endocr Disord</w:t>
      </w:r>
      <w:r>
        <w:t xml:space="preserve"> </w:t>
      </w:r>
      <w:r>
        <w:t xml:space="preserve">2016, PMID 27557747). Se il paziente arriva con quella spiegazione, non la confermi e non la deridi. La sostituisci con quello che si conta, e con il punto in cui l’attivazione è davvero misurata, cioè la corteccia.</w:t>
      </w:r>
    </w:p>
    <w:p>
      <w:pPr>
        <w:pStyle w:val="Compact"/>
        <w:numPr>
          <w:ilvl w:val="0"/>
          <w:numId w:val="1009"/>
        </w:numPr>
      </w:pPr>
      <w:r>
        <w:rPr>
          <w:b/>
          <w:bCs/>
        </w:rPr>
        <w:t xml:space="preserve">Non è insonnia primaria quando è il sintomo di un’altra condizione medica o di un farmaco.</w:t>
      </w:r>
      <w:r>
        <w:t xml:space="preserve"> </w:t>
      </w:r>
      <w:r>
        <w:t xml:space="preserve">È l’omissione più costosa possibile, perché quello che manca è una conoscenza. Se non sai che questa categoria esiste, attribuirai al primo meccanismo — o al tuo reperto — un risveglio che ha una causa medica correggibile. Le quattro famiglie, con i loro segnali, i loro numeri e la condotta, stanno nel capitolo sui pattern, dove sono un cancello. Qui basta la regola:</w:t>
      </w:r>
      <w:r>
        <w:t xml:space="preserve"> </w:t>
      </w:r>
      <w:r>
        <w:rPr>
          <w:b/>
          <w:bCs/>
        </w:rPr>
        <w:t xml:space="preserve">la lista dei farmaci si raccoglie e si trasmette al curante senza commentarla.</w:t>
      </w:r>
      <w:r>
        <w:t xml:space="preserve"> </w:t>
      </w:r>
      <w:r>
        <w:t xml:space="preserve">Non è una deroga al confine: è quel confine applicato bene.</w:t>
      </w:r>
    </w:p>
    <w:p>
      <w:pPr>
        <w:pStyle w:val="FirstParagraph"/>
      </w:pPr>
      <w:r>
        <w:rPr>
          <w:b/>
          <w:bCs/>
        </w:rPr>
        <w:t xml:space="preserve">Le tre cose da ricordare, più una</w:t>
      </w:r>
    </w:p>
    <w:p>
      <w:pPr>
        <w:pStyle w:val="Compact"/>
        <w:numPr>
          <w:ilvl w:val="0"/>
          <w:numId w:val="1010"/>
        </w:numPr>
      </w:pPr>
      <w:r>
        <w:t xml:space="preserve">La diagnosi di insonnia è clinica e passa dalle conseguenze diurne. Senza quelle non c’è disturbo; con quelle c’è anche se la polisonnografia è normale.</w:t>
      </w:r>
    </w:p>
    <w:p>
      <w:pPr>
        <w:pStyle w:val="Compact"/>
        <w:numPr>
          <w:ilvl w:val="0"/>
          <w:numId w:val="1010"/>
        </w:numPr>
      </w:pPr>
      <w:r>
        <w:t xml:space="preserve">Una polisonnografia negativa non chiude il caso: esclude altro, non esclude l’insonnia.</w:t>
      </w:r>
    </w:p>
    <w:p>
      <w:pPr>
        <w:pStyle w:val="Compact"/>
        <w:numPr>
          <w:ilvl w:val="0"/>
          <w:numId w:val="1010"/>
        </w:numPr>
      </w:pPr>
      <w:r>
        <w:t xml:space="preserve">Il numero di ore non è la misura del problema, e usarlo come obiettivo ti mette dalla parte sbagliata dell’unica leva che funziona.</w:t>
      </w:r>
    </w:p>
    <w:p>
      <w:pPr>
        <w:pStyle w:val="Compact"/>
        <w:numPr>
          <w:ilvl w:val="0"/>
          <w:numId w:val="1010"/>
        </w:numPr>
      </w:pPr>
      <w:r>
        <w:rPr>
          <w:b/>
          <w:bCs/>
        </w:rPr>
        <w:t xml:space="preserve">Perché ci sei tu.</w:t>
      </w:r>
      <w:r>
        <w:t xml:space="preserve"> </w:t>
      </w:r>
      <w:r>
        <w:t xml:space="preserve">Il 46% dei 388 pazienti seguiti per tre anni ce l’ha ancora alla fine, e il 27% di chi migliora ricade (Morin, 2009, PMID 19273774).</w:t>
      </w:r>
      <w:r>
        <w:t xml:space="preserve"> </w:t>
      </w:r>
      <w:r>
        <w:rPr>
          <w:b/>
          <w:bCs/>
        </w:rPr>
        <w:t xml:space="preserve">Per te:</w:t>
      </w:r>
      <w:r>
        <w:t xml:space="preserve"> </w:t>
      </w:r>
      <w:r>
        <w:t xml:space="preserve">il paziente che hai davanti non sta attraversando un periodo, sta descrivendo uno stato stabile. Questo ti autorizza a chiedergli da quanto dura e a scriverlo, perché la cronicità cambia dove lo mandi e con che urgenza. Non ti autorizza a promettergli che il tuo lavoro cambia quella traiettoria: la traiettoria è stata misurata, la tua leva no.</w:t>
      </w:r>
    </w:p>
    <w:p>
      <w:r>
        <w:pict>
          <v:rect style="width:0;height:1.5pt" o:hralign="center" o:hrstd="t" o:hr="t"/>
        </w:pict>
      </w:r>
    </w:p>
    <w:bookmarkEnd w:id="21"/>
    <w:bookmarkEnd w:id="22"/>
    <w:bookmarkStart w:id="23" w:name="capitolo-3-le-strutture-in-gioco"/>
    <w:p>
      <w:pPr>
        <w:pStyle w:val="Heading2"/>
      </w:pPr>
      <w:r>
        <w:t xml:space="preserve">Capitolo 3 — Le strutture in gioco</w:t>
      </w:r>
    </w:p>
    <w:p>
      <w:pPr>
        <w:pStyle w:val="BlockText"/>
      </w:pPr>
      <w:r>
        <w:rPr>
          <w:b/>
          <w:bCs/>
        </w:rPr>
        <w:t xml:space="preserve">In una riga:</w:t>
      </w:r>
      <w:r>
        <w:t xml:space="preserve"> </w:t>
      </w:r>
      <w:r>
        <w:t xml:space="preserve">l’anatomia che conta qui non è quella del sonno, è quella dell’interruttore che lo accende — e tre pezzi di quell’interruttore stanno sotto le tue mani.</w:t>
      </w:r>
    </w:p>
    <w:p>
      <w:pPr>
        <w:pStyle w:val="FirstParagraph"/>
      </w:pPr>
      <w:r>
        <w:rPr>
          <w:b/>
          <w:bCs/>
        </w:rPr>
        <w:t xml:space="preserve">L’interruttore veglia-sonno.</w:t>
      </w:r>
      <w:r>
        <w:t xml:space="preserve"> </w:t>
      </w:r>
      <w:r>
        <w:rPr>
          <w:i/>
          <w:iCs/>
        </w:rPr>
        <w:t xml:space="preserve">Cos’è:</w:t>
      </w:r>
      <w:r>
        <w:t xml:space="preserve"> </w:t>
      </w:r>
      <w:r>
        <w:t xml:space="preserve">due gruppi di neuroni che si inibiscono a vicenda. Da una parte il nucleo preottico ventrolaterale dell’ipotalamo; dall’altra il sistema che tiene sveglia la corteccia, cioè locus coeruleus, nuclei del rafe e neuroni a oressina.</w:t>
      </w:r>
      <w:r>
        <w:t xml:space="preserve"> </w:t>
      </w:r>
      <w:r>
        <w:rPr>
          <w:i/>
          <w:iCs/>
        </w:rPr>
        <w:t xml:space="preserve">Cosa fa:</w:t>
      </w:r>
      <w:r>
        <w:t xml:space="preserve"> </w:t>
      </w:r>
      <w:r>
        <w:t xml:space="preserve">funziona a scatto, non come un potenziometro. Sta acceso o spento, e passa in fretta da uno stato all’altro.</w:t>
      </w:r>
      <w:r>
        <w:t xml:space="preserve"> </w:t>
      </w:r>
      <w:r>
        <w:rPr>
          <w:i/>
          <w:iCs/>
        </w:rPr>
        <w:t xml:space="preserve">Perché conta qui:</w:t>
      </w:r>
      <w:r>
        <w:t xml:space="preserve"> </w:t>
      </w:r>
      <w:r>
        <w:t xml:space="preserve">l’insonnia cronica non è una carenza di spinta al sonno, è un interruttore che non scatta.</w:t>
      </w:r>
    </w:p>
    <w:p>
      <w:pPr>
        <w:pStyle w:val="BodyText"/>
      </w:pPr>
      <w:r>
        <w:rPr>
          <w:b/>
          <w:bCs/>
        </w:rPr>
        <w:t xml:space="preserve">La cute glabra di mani e piedi, e le sue anastomosi artero-venose.</w:t>
      </w:r>
      <w:r>
        <w:t xml:space="preserve"> </w:t>
      </w:r>
      <w:r>
        <w:rPr>
          <w:i/>
          <w:iCs/>
        </w:rPr>
        <w:t xml:space="preserve">Cos’è:</w:t>
      </w:r>
      <w:r>
        <w:t xml:space="preserve"> </w:t>
      </w:r>
      <w:r>
        <w:t xml:space="preserve">nella cute senza peli di palmo, pianta e polpastrelli ci sono collegamenti diretti fra arteriola e venula, che saltano il letto capillare (Bergersen e Walløe,</w:t>
      </w:r>
      <w:r>
        <w:t xml:space="preserve"> </w:t>
      </w:r>
      <w:r>
        <w:rPr>
          <w:i/>
          <w:iCs/>
        </w:rPr>
        <w:t xml:space="preserve">Handb Clin Neurol</w:t>
      </w:r>
      <w:r>
        <w:t xml:space="preserve"> </w:t>
      </w:r>
      <w:r>
        <w:t xml:space="preserve">2018, PMID 30459032).</w:t>
      </w:r>
      <w:r>
        <w:t xml:space="preserve"> </w:t>
      </w:r>
      <w:r>
        <w:rPr>
          <w:i/>
          <w:iCs/>
        </w:rPr>
        <w:t xml:space="preserve">Cosa fa:</w:t>
      </w:r>
      <w:r>
        <w:t xml:space="preserve"> </w:t>
      </w:r>
      <w:r>
        <w:t xml:space="preserve">li innervano fibre simpatiche</w:t>
      </w:r>
      <w:r>
        <w:t xml:space="preserve"> </w:t>
      </w:r>
      <w:r>
        <w:rPr>
          <w:b/>
          <w:bCs/>
        </w:rPr>
        <w:t xml:space="preserve">vasocostrittrici</w:t>
      </w:r>
      <w:r>
        <w:t xml:space="preserve">, e non una via vasodilatatoria attiva. L’innervazione solo vasocostrittrice cambia il verso di tutto:</w:t>
      </w:r>
      <w:r>
        <w:t xml:space="preserve"> </w:t>
      </w:r>
      <w:r>
        <w:rPr>
          <w:b/>
          <w:bCs/>
        </w:rPr>
        <w:t xml:space="preserve">niente si apre, si toglie un freno.</w:t>
      </w:r>
      <w:r>
        <w:t xml:space="preserve"> </w:t>
      </w:r>
      <w:r>
        <w:t xml:space="preserve">Quando il tono si ritira, il flusso cutaneo aumenta di molte volte.</w:t>
      </w:r>
      <w:r>
        <w:t xml:space="preserve"> </w:t>
      </w:r>
      <w:r>
        <w:rPr>
          <w:i/>
          <w:iCs/>
        </w:rPr>
        <w:t xml:space="preserve">Perché conta qui:</w:t>
      </w:r>
      <w:r>
        <w:t xml:space="preserve"> </w:t>
      </w:r>
      <w:r>
        <w:t xml:space="preserve">è il rubinetto attraverso cui la temperatura interna scende prima del sonno, ed è la struttura del sonno più vicina alle tue mani.</w:t>
      </w:r>
      <w:r>
        <w:t xml:space="preserve"> </w:t>
      </w:r>
      <w:r>
        <w:rPr>
          <w:b/>
          <w:bCs/>
        </w:rPr>
        <w:t xml:space="preserve">La chicca:</w:t>
      </w:r>
      <w:r>
        <w:t xml:space="preserve"> </w:t>
      </w:r>
      <w:r>
        <w:t xml:space="preserve">le mani fredde a letto non sono «cattiva circolazione», sono tono vasocostrittore alto. Ed è così che il paziente te lo racconterà, sbagliando parola.</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l’anatomia e il verso del controllo simpatico (Bergersen e Walløe, 2018, PMID 30459032).</w:t>
      </w:r>
      <w:r>
        <w:t xml:space="preserve"> </w:t>
      </w:r>
      <w:r>
        <w:rPr>
          <w:b/>
          <w:bCs/>
        </w:rPr>
        <w:t xml:space="preserve">IPOTESI</w:t>
      </w:r>
      <w:r>
        <w:t xml:space="preserve"> </w:t>
      </w:r>
      <w:r>
        <w:rPr>
          <w:i/>
          <w:iCs/>
        </w:rPr>
        <w:t xml:space="preserve">(meccanismo coerente, nessuno studio)</w:t>
      </w:r>
      <w:r>
        <w:t xml:space="preserve"> </w:t>
      </w:r>
      <w:r>
        <w:t xml:space="preserve">che la temperatura sentita con le dita fra polpastrello e torace sia una lettura affidabile di quel tono. Nessuno l’ha validata, e la palpazione non può avere un grado che questo documento nega a un indice strumentale. La domanda al paziente resta legittima, la palpazione raccoglie un’impressione, e nessuna delle due è un dato.</w:t>
      </w:r>
    </w:p>
    <w:p>
      <w:pPr>
        <w:pStyle w:val="FirstParagraph"/>
      </w:pPr>
      <w:r>
        <w:rPr>
          <w:b/>
          <w:bCs/>
        </w:rPr>
        <w:t xml:space="preserve">Il diaframma e la meccanica respiratoria notturna.</w:t>
      </w:r>
      <w:r>
        <w:t xml:space="preserve"> </w:t>
      </w:r>
      <w:r>
        <w:rPr>
          <w:i/>
          <w:iCs/>
        </w:rPr>
        <w:t xml:space="preserve">Cos’è:</w:t>
      </w:r>
      <w:r>
        <w:t xml:space="preserve"> </w:t>
      </w:r>
      <w:r>
        <w:t xml:space="preserve">il muscolo che genera il volume corrente e regola la pressione fra torace e addome.</w:t>
      </w:r>
      <w:r>
        <w:t xml:space="preserve"> </w:t>
      </w:r>
      <w:r>
        <w:rPr>
          <w:i/>
          <w:iCs/>
        </w:rPr>
        <w:t xml:space="preserve">Cosa fa:</w:t>
      </w:r>
      <w:r>
        <w:t xml:space="preserve"> </w:t>
      </w:r>
      <w:r>
        <w:t xml:space="preserve">nel sonno la respirazione diventa automatica, il volume corrente scende, il tono dei muscoli delle vie aeree superiori si riduce.</w:t>
      </w:r>
      <w:r>
        <w:t xml:space="preserve"> </w:t>
      </w:r>
      <w:r>
        <w:rPr>
          <w:i/>
          <w:iCs/>
        </w:rPr>
        <w:t xml:space="preserve">Perché conta qui:</w:t>
      </w:r>
      <w:r>
        <w:t xml:space="preserve"> </w:t>
      </w:r>
      <w:r>
        <w:t xml:space="preserve">per due ragioni opposte. È il punto in cui il paziente sente di «non riuscire a scaricare», ed è misurabile in stanza. Ed è anche il punto in cui il sonno diventa pericoloso in un’altra persona, perché la caduta di tono nelle vie aeree è ciò che rende possibile l’apnea — cioè il tuo cancello.</w:t>
      </w:r>
    </w:p>
    <w:p>
      <w:pPr>
        <w:pStyle w:val="BlockText"/>
      </w:pPr>
      <w:r>
        <w:rPr>
          <w:b/>
          <w:bCs/>
        </w:rPr>
        <w:t xml:space="preserve">Attenzione.</w:t>
      </w:r>
      <w:r>
        <w:t xml:space="preserve"> </w:t>
      </w:r>
      <w:r>
        <w:t xml:space="preserve">La gabbia toracica è la seconda zona di questo documento con eventi avversi documentati in terapia manuale: frattura costale, pneumotorace ed emotorace, oltre a deficit neurologici permanenti e decessi (Heneghan, 2020, PMID 32148185). Sono rari, e la scelta di tecnica e forza sta nella Procedura.</w:t>
      </w:r>
      <w:r>
        <w:t xml:space="preserve"> </w:t>
      </w:r>
      <w:r>
        <w:rPr>
          <w:b/>
          <w:bCs/>
        </w:rPr>
        <w:t xml:space="preserve">Che la zona non sia neutra lo sai da qui.</w:t>
      </w:r>
    </w:p>
    <w:p>
      <w:pPr>
        <w:pStyle w:val="FirstParagraph"/>
      </w:pPr>
      <w:r>
        <w:rPr>
          <w:b/>
          <w:bCs/>
        </w:rPr>
        <w:t xml:space="preserve">I muscoli masticatori e il nucleo trigemino-cervicale.</w:t>
      </w:r>
      <w:r>
        <w:t xml:space="preserve"> </w:t>
      </w:r>
      <w:r>
        <w:rPr>
          <w:i/>
          <w:iCs/>
        </w:rPr>
        <w:t xml:space="preserve">Cos’è:</w:t>
      </w:r>
      <w:r>
        <w:t xml:space="preserve"> </w:t>
      </w:r>
      <w:r>
        <w:t xml:space="preserve">massetere, temporale e pterigoidei, con le afferenze del trigemino che terminano nello stesso nucleo delle prime radici cervicali.</w:t>
      </w:r>
      <w:r>
        <w:t xml:space="preserve"> </w:t>
      </w:r>
      <w:r>
        <w:rPr>
          <w:i/>
          <w:iCs/>
        </w:rPr>
        <w:t xml:space="preserve">Cosa fa:</w:t>
      </w:r>
      <w:r>
        <w:t xml:space="preserve"> </w:t>
      </w:r>
      <w:r>
        <w:t xml:space="preserve">nel sonno producono attività ritmica a raffiche, che nel bruxista segue i micro-risvegli.</w:t>
      </w:r>
      <w:r>
        <w:t xml:space="preserve"> </w:t>
      </w:r>
      <w:r>
        <w:rPr>
          <w:i/>
          <w:iCs/>
        </w:rPr>
        <w:t xml:space="preserve">Perché conta qui:</w:t>
      </w:r>
      <w:r>
        <w:t xml:space="preserve"> </w:t>
      </w:r>
      <w:r>
        <w:t xml:space="preserve">è il segnale visibile dell’attivazione notturna, e il paziente lo interpreta al contrario.</w:t>
      </w:r>
    </w:p>
    <w:p>
      <w:pPr>
        <w:pStyle w:val="BodyText"/>
      </w:pPr>
      <w:r>
        <w:rPr>
          <w:b/>
          <w:bCs/>
        </w:rPr>
        <w:t xml:space="preserve">Il rachide cervicale alto e i sub-occipitali.</w:t>
      </w:r>
      <w:r>
        <w:t xml:space="preserve"> </w:t>
      </w:r>
      <w:r>
        <w:rPr>
          <w:i/>
          <w:iCs/>
        </w:rPr>
        <w:t xml:space="preserve">Cos’è:</w:t>
      </w:r>
      <w:r>
        <w:t xml:space="preserve"> </w:t>
      </w:r>
      <w:r>
        <w:t xml:space="preserve">il tratto occipite-C2, con la muscolatura densa di fusi che lo governa.</w:t>
      </w:r>
      <w:r>
        <w:t xml:space="preserve"> </w:t>
      </w:r>
      <w:r>
        <w:rPr>
          <w:i/>
          <w:iCs/>
        </w:rPr>
        <w:t xml:space="preserve">Cosa fa:</w:t>
      </w:r>
      <w:r>
        <w:t xml:space="preserve"> </w:t>
      </w:r>
      <w:r>
        <w:t xml:space="preserve">mantiene la posizione del capo, e in decubito laterale o prono lavora contro un carico che di giorno non ha.</w:t>
      </w:r>
      <w:r>
        <w:t xml:space="preserve"> </w:t>
      </w:r>
      <w:r>
        <w:rPr>
          <w:i/>
          <w:iCs/>
        </w:rPr>
        <w:t xml:space="preserve">Perché conta qui:</w:t>
      </w:r>
      <w:r>
        <w:t xml:space="preserve"> </w:t>
      </w:r>
      <w:r>
        <w:t xml:space="preserve">è il distretto che rende il decubito intollerabile e produce la nuca dura al risveglio, cioè quello che il paziente ha già provato a risolvere comprando cuscini.</w:t>
      </w:r>
    </w:p>
    <w:p>
      <w:pPr>
        <w:pStyle w:val="BlockText"/>
      </w:pPr>
      <w:r>
        <w:rPr>
          <w:b/>
          <w:bCs/>
        </w:rPr>
        <w:t xml:space="preserve">Attenzione.</w:t>
      </w:r>
      <w:r>
        <w:t xml:space="preserve"> </w:t>
      </w:r>
      <w:r>
        <w:t xml:space="preserve">L’occipite-C2 è l’unica zona di questo documento con un profilo di rischio vascolare noto, ed è la zona che questa Bibbia indica come leva in quattro punti. Gli eventi sono rari e sono la classe più grave descritta in terapia manuale: su 334 eventi avversi gravi del distretto cervicale il 58% è vascolare, e alcuni sono seguiti</w:t>
      </w:r>
      <w:r>
        <w:t xml:space="preserve"> </w:t>
      </w:r>
      <w:r>
        <w:rPr>
          <w:b/>
          <w:bCs/>
        </w:rPr>
        <w:t xml:space="preserve">a mobilizzazioni dolci e massaggio</w:t>
      </w:r>
      <w:r>
        <w:t xml:space="preserve">, non solo a manipolazione (Leung, 2025, PMID 39663097). Il rischio non si evita scegliendo una tecnica gentile. L’esame della regione per potenziale patologia vascolare precede</w:t>
      </w:r>
      <w:r>
        <w:t xml:space="preserve"> </w:t>
      </w:r>
      <w:r>
        <w:rPr>
          <w:b/>
          <w:bCs/>
        </w:rPr>
        <w:t xml:space="preserve">qualunque</w:t>
      </w:r>
      <w:r>
        <w:t xml:space="preserve"> </w:t>
      </w:r>
      <w:r>
        <w:t xml:space="preserve">intervento e</w:t>
      </w:r>
      <w:r>
        <w:t xml:space="preserve"> </w:t>
      </w:r>
      <w:r>
        <w:rPr>
          <w:b/>
          <w:bCs/>
        </w:rPr>
        <w:t xml:space="preserve">non dipende dalla tecnica</w:t>
      </w:r>
      <w:r>
        <w:t xml:space="preserve"> </w:t>
      </w:r>
      <w:r>
        <w:t xml:space="preserve">(IFOMPT, Rushton, 2023, PMID 36099171). Come si esegue sta nella Procedura; che vada eseguito lo sai da qui. A maggior ragione nel paziente con sospetta apnea non inquadrata, che ha un rischio cerebrovascolare aumentato e non valutato (Yaggi, 2005, PMID 16282178).</w:t>
      </w:r>
    </w:p>
    <w:p>
      <w:pPr>
        <w:pStyle w:val="FirstParagraph"/>
      </w:pPr>
      <w:r>
        <w:rPr>
          <w:b/>
          <w:bCs/>
        </w:rPr>
        <w:t xml:space="preserve">Il sistema di modulazione discendente del dolore.</w:t>
      </w:r>
      <w:r>
        <w:t xml:space="preserve"> </w:t>
      </w:r>
      <w:r>
        <w:rPr>
          <w:i/>
          <w:iCs/>
        </w:rPr>
        <w:t xml:space="preserve">Cos’è:</w:t>
      </w:r>
      <w:r>
        <w:t xml:space="preserve"> </w:t>
      </w:r>
      <w:r>
        <w:t xml:space="preserve">le vie che dal tronco encefalico scendono a regolare il guadagno del corno posteriore.</w:t>
      </w:r>
      <w:r>
        <w:t xml:space="preserve"> </w:t>
      </w:r>
      <w:r>
        <w:rPr>
          <w:i/>
          <w:iCs/>
        </w:rPr>
        <w:t xml:space="preserve">Cosa fa:</w:t>
      </w:r>
      <w:r>
        <w:t xml:space="preserve"> </w:t>
      </w:r>
      <w:r>
        <w:t xml:space="preserve">decide quanto di ciò che arriva dalla periferia diventa dolore; è la manopola del volume, il segnale è lo stesso e quanto lo senti no.</w:t>
      </w:r>
      <w:r>
        <w:t xml:space="preserve"> </w:t>
      </w:r>
      <w:r>
        <w:rPr>
          <w:i/>
          <w:iCs/>
        </w:rPr>
        <w:t xml:space="preserve">Perché conta qui:</w:t>
      </w:r>
      <w:r>
        <w:t xml:space="preserve"> </w:t>
      </w:r>
      <w:r>
        <w:t xml:space="preserve">è l’anello che spiega perché il corpo, al risveglio, fa più male della sera prima. La catena per esteso sta nel quarto meccanismo.</w:t>
      </w:r>
    </w:p>
    <w:p>
      <w:pPr>
        <w:pStyle w:val="BodyText"/>
      </w:pPr>
      <w:r>
        <w:rPr>
          <w:b/>
          <w:bCs/>
        </w:rPr>
        <w:t xml:space="preserve">Le tre cose da ricordare, più una</w:t>
      </w:r>
    </w:p>
    <w:p>
      <w:pPr>
        <w:pStyle w:val="Compact"/>
        <w:numPr>
          <w:ilvl w:val="0"/>
          <w:numId w:val="1011"/>
        </w:numPr>
      </w:pPr>
      <w:r>
        <w:t xml:space="preserve">L’interruttore del sonno è a scatto. Il paziente non ha bisogno di più spinta al sonno, ha bisogno che l’interruttore scatti.</w:t>
      </w:r>
    </w:p>
    <w:p>
      <w:pPr>
        <w:pStyle w:val="Compact"/>
        <w:numPr>
          <w:ilvl w:val="0"/>
          <w:numId w:val="1011"/>
        </w:numPr>
      </w:pPr>
      <w:r>
        <w:t xml:space="preserve">La cute di mani e piedi non è periferia: è il rubinetto del calore. E quel rubinetto si apre togliendo un freno simpatico, non aggiungendo flusso.</w:t>
      </w:r>
    </w:p>
    <w:p>
      <w:pPr>
        <w:pStyle w:val="Compact"/>
        <w:numPr>
          <w:ilvl w:val="0"/>
          <w:numId w:val="1011"/>
        </w:numPr>
      </w:pPr>
      <w:r>
        <w:t xml:space="preserve">Le due zone che questo documento indica come leva — occipite-C2 e gabbia toracica — sono anche le due con eventi avversi documentati. Non è un motivo per non lavorarci: è un motivo per sapere che vanno valutate prima.</w:t>
      </w:r>
    </w:p>
    <w:p>
      <w:pPr>
        <w:pStyle w:val="Compact"/>
        <w:numPr>
          <w:ilvl w:val="0"/>
          <w:numId w:val="1011"/>
        </w:numPr>
      </w:pPr>
      <w:r>
        <w:rPr>
          <w:b/>
          <w:bCs/>
        </w:rPr>
        <w:t xml:space="preserve">Perché ci sei tu.</w:t>
      </w:r>
      <w:r>
        <w:t xml:space="preserve"> </w:t>
      </w:r>
      <w:r>
        <w:t xml:space="preserve">L’attività ritmica dei masticatori</w:t>
      </w:r>
      <w:r>
        <w:t xml:space="preserve"> </w:t>
      </w:r>
      <w:r>
        <w:rPr>
          <w:b/>
          <w:bCs/>
        </w:rPr>
        <w:t xml:space="preserve">segue</w:t>
      </w:r>
      <w:r>
        <w:t xml:space="preserve"> </w:t>
      </w:r>
      <w:r>
        <w:t xml:space="preserve">il micro-risveglio, ed è misurata su due disegni diversi (Kato e Lavigne, 2003, PMID 12651932; Kato, 2001, PMID 11706956 — i numeri stanno nel quinto meccanismo).</w:t>
      </w:r>
      <w:r>
        <w:t xml:space="preserve"> </w:t>
      </w:r>
      <w:r>
        <w:rPr>
          <w:b/>
          <w:bCs/>
        </w:rPr>
        <w:t xml:space="preserve">Per te:</w:t>
      </w:r>
      <w:r>
        <w:t xml:space="preserve"> </w:t>
      </w:r>
      <w:r>
        <w:t xml:space="preserve">hai una struttura muscolo-scheletrica misurata dentro la fisiopatologia del sonno, ed è la mandibola. Questo ti autorizza a esaminarla e a spiegare che cosa segnala. Non ti autorizza a dire che il bruxismo gli rovina il sonno: la mandibola</w:t>
      </w:r>
      <w:r>
        <w:t xml:space="preserve"> </w:t>
      </w:r>
      <w:r>
        <w:rPr>
          <w:b/>
          <w:bCs/>
        </w:rPr>
        <w:t xml:space="preserve">segue</w:t>
      </w:r>
      <w:r>
        <w:t xml:space="preserve"> </w:t>
      </w:r>
      <w:r>
        <w:t xml:space="preserve">il risveglio.</w:t>
      </w:r>
    </w:p>
    <w:p>
      <w:r>
        <w:pict>
          <v:rect style="width:0;height:1.5pt" o:hralign="center" o:hrstd="t" o:hr="t"/>
        </w:pict>
      </w:r>
    </w:p>
    <w:bookmarkEnd w:id="23"/>
    <w:bookmarkStart w:id="24"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addormentarsi è una sequenza fisica in sei passaggi, e il primo di quei passaggi è buttare fuori calore dalle mani e dai piedi.</w:t>
      </w:r>
    </w:p>
    <w:p>
      <w:pPr>
        <w:pStyle w:val="FirstParagraph"/>
      </w:pPr>
      <w:r>
        <w:t xml:space="preserve">Il sonno è regolato da due processi che si intrecciano. Una spinta omeostatica si accumula con le ore di veglia. Un ritmo circadiano decide</w:t>
      </w:r>
      <w:r>
        <w:t xml:space="preserve"> </w:t>
      </w:r>
      <w:r>
        <w:rPr>
          <w:b/>
          <w:bCs/>
        </w:rPr>
        <w:t xml:space="preserve">quando</w:t>
      </w:r>
      <w:r>
        <w:t xml:space="preserve"> </w:t>
      </w:r>
      <w:r>
        <w:t xml:space="preserve">quella spinta può scaricarsi. È la differenza fra avere i soldi in tasca e trovare il negozio aperto. È il modello a due processi, e regge la ricerca sul sonno da tre decenni (Borbély,</w:t>
      </w:r>
      <w:r>
        <w:t xml:space="preserve"> </w:t>
      </w:r>
      <w:r>
        <w:rPr>
          <w:i/>
          <w:iCs/>
        </w:rPr>
        <w:t xml:space="preserve">J Sleep Res</w:t>
      </w:r>
      <w:r>
        <w:t xml:space="preserve"> </w:t>
      </w:r>
      <w:r>
        <w:t xml:space="preserve">2016, PMID 26762182).</w:t>
      </w:r>
    </w:p>
    <w:p>
      <w:pPr>
        <w:pStyle w:val="BodyText"/>
      </w:pPr>
      <w:r>
        <w:t xml:space="preserve">La sequenza, nella sera di una persona che dorme.</w:t>
      </w:r>
    </w:p>
    <w:p>
      <w:pPr>
        <w:pStyle w:val="Compact"/>
        <w:numPr>
          <w:ilvl w:val="0"/>
          <w:numId w:val="1012"/>
        </w:numPr>
      </w:pPr>
      <w:r>
        <w:rPr>
          <w:b/>
          <w:bCs/>
        </w:rPr>
        <w:t xml:space="preserve">La spinta al sonno si è accumulata durante il giorno.</w:t>
      </w:r>
      <w:r>
        <w:t xml:space="preserve"> </w:t>
      </w:r>
      <w:r>
        <w:t xml:space="preserve">Più ore di veglia, più pressione. È il</w:t>
      </w:r>
      <w:r>
        <w:t xml:space="preserve"> </w:t>
      </w:r>
      <w:r>
        <w:rPr>
          <w:b/>
          <w:bCs/>
        </w:rPr>
        <w:t xml:space="preserve">processo S</w:t>
      </w:r>
      <w:r>
        <w:t xml:space="preserve">, la componente omeostatica, e si costruisce stando svegli.</w:t>
      </w:r>
    </w:p>
    <w:p>
      <w:pPr>
        <w:pStyle w:val="Compact"/>
        <w:numPr>
          <w:ilvl w:val="0"/>
          <w:numId w:val="1012"/>
        </w:numPr>
      </w:pPr>
      <w:r>
        <w:rPr>
          <w:b/>
          <w:bCs/>
        </w:rPr>
        <w:t xml:space="preserve">L’orologio interno apre la finestra.</w:t>
      </w:r>
      <w:r>
        <w:t xml:space="preserve"> </w:t>
      </w:r>
      <w:r>
        <w:t xml:space="preserve">Nelle due ore prima del sonno abituale la melatonina sale, e l’orologio smette di spingere verso la veglia. È il</w:t>
      </w:r>
      <w:r>
        <w:t xml:space="preserve"> </w:t>
      </w:r>
      <w:r>
        <w:rPr>
          <w:b/>
          <w:bCs/>
        </w:rPr>
        <w:t xml:space="preserve">processo C</w:t>
      </w:r>
      <w:r>
        <w:t xml:space="preserve">, la componente circadiana, e decide l’orario.</w:t>
      </w:r>
    </w:p>
    <w:p>
      <w:pPr>
        <w:pStyle w:val="Compact"/>
        <w:numPr>
          <w:ilvl w:val="0"/>
          <w:numId w:val="1012"/>
        </w:numPr>
      </w:pPr>
      <w:r>
        <w:rPr>
          <w:b/>
          <w:bCs/>
        </w:rPr>
        <w:t xml:space="preserve">Il corpo toglie il freno al calore.</w:t>
      </w:r>
      <w:r>
        <w:t xml:space="preserve"> </w:t>
      </w:r>
      <w:r>
        <w:t xml:space="preserve">Il tono vasocostrittore simpatico sulle anastomosi di mani e piedi si ritira, la cute distale si scalda, la temperatura interna comincia a scendere. Dura decine di minuti:</w:t>
      </w:r>
      <w:r>
        <w:t xml:space="preserve"> </w:t>
      </w:r>
      <w:r>
        <w:rPr>
          <w:b/>
          <w:bCs/>
        </w:rPr>
        <w:t xml:space="preserve">precede</w:t>
      </w:r>
      <w:r>
        <w:t xml:space="preserve"> </w:t>
      </w:r>
      <w:r>
        <w:t xml:space="preserve">l’addormentamento, non lo accompagna. In laboratorio la differenza di temperatura fra cute distale e prossimale è risultata</w:t>
      </w:r>
      <w:r>
        <w:t xml:space="preserve"> </w:t>
      </w:r>
      <w:r>
        <w:rPr>
          <w:b/>
          <w:bCs/>
        </w:rPr>
        <w:t xml:space="preserve">il miglior predittore del tempo di addormentamento</w:t>
      </w:r>
      <w:r>
        <w:t xml:space="preserve">, meglio di temperatura interna, frequenza cardiaca, melatonina e sonnolenza riferita (Kräuchi,</w:t>
      </w:r>
      <w:r>
        <w:t xml:space="preserve"> </w:t>
      </w:r>
      <w:r>
        <w:rPr>
          <w:i/>
          <w:iCs/>
        </w:rPr>
        <w:t xml:space="preserve">Am J Physiol</w:t>
      </w:r>
      <w:r>
        <w:t xml:space="preserve"> </w:t>
      </w:r>
      <w:r>
        <w:t xml:space="preserve">2000, PMID 10712296). E negli insonni da addormentamento quella risposta è attenuata: dopo stimolo termico il dito sale di 4,1 °C nei controlli contro 0,9 °C negli insonni (van den Heuvel,</w:t>
      </w:r>
      <w:r>
        <w:t xml:space="preserve"> </w:t>
      </w:r>
      <w:r>
        <w:rPr>
          <w:i/>
          <w:iCs/>
        </w:rPr>
        <w:t xml:space="preserve">Sleep</w:t>
      </w:r>
      <w:r>
        <w:t xml:space="preserve"> </w:t>
      </w:r>
      <w:r>
        <w:t xml:space="preserve">2006, PMID 17040004).</w:t>
      </w:r>
    </w:p>
    <w:p>
      <w:pPr>
        <w:pStyle w:val="Compact"/>
        <w:numPr>
          <w:ilvl w:val="0"/>
          <w:numId w:val="1012"/>
        </w:numPr>
      </w:pPr>
      <w:r>
        <w:rPr>
          <w:b/>
          <w:bCs/>
        </w:rPr>
        <w:t xml:space="preserve">Il tono muscolare cala e il respiro cambia guida.</w:t>
      </w:r>
      <w:r>
        <w:t xml:space="preserve"> </w:t>
      </w:r>
      <w:r>
        <w:t xml:space="preserve">La muscolatura antigravitaria si molla, la respirazione passa da volontaria ad automatica, frequenza cardiaca e pressione scendono.</w:t>
      </w:r>
    </w:p>
    <w:p>
      <w:pPr>
        <w:pStyle w:val="Compact"/>
        <w:numPr>
          <w:ilvl w:val="0"/>
          <w:numId w:val="1012"/>
        </w:numPr>
      </w:pPr>
      <w:r>
        <w:rPr>
          <w:b/>
          <w:bCs/>
        </w:rPr>
        <w:t xml:space="preserve">L’interruttore scatta</w:t>
      </w:r>
      <w:r>
        <w:t xml:space="preserve">, come descritto nelle strutture: il sistema di arousal si spegne e la corteccia cambia regime elettrico.</w:t>
      </w:r>
    </w:p>
    <w:p>
      <w:pPr>
        <w:pStyle w:val="Compact"/>
        <w:numPr>
          <w:ilvl w:val="0"/>
          <w:numId w:val="1012"/>
        </w:numPr>
      </w:pPr>
      <w:r>
        <w:rPr>
          <w:b/>
          <w:bCs/>
        </w:rPr>
        <w:t xml:space="preserve">La notte procede a cicli</w:t>
      </w:r>
      <w:r>
        <w:t xml:space="preserve"> </w:t>
      </w:r>
      <w:r>
        <w:t xml:space="preserve">di circa novanta minuti.</w:t>
      </w:r>
      <w:r>
        <w:t xml:space="preserve"> </w:t>
      </w:r>
      <w:r>
        <w:rPr>
          <w:b/>
          <w:bCs/>
        </w:rPr>
        <w:t xml:space="preserve">I micro-risvegli sono normali:</w:t>
      </w:r>
      <w:r>
        <w:t xml:space="preserve"> </w:t>
      </w:r>
      <w:r>
        <w:t xml:space="preserve">ce ne sono parecchi ogni ora anche in chi dorme benissimo, e semplicemente non vengono ricordati. Nelle ultime ore il cortisolo sale, il sistema di arousal si riaccende, ci si sveglia.</w:t>
      </w:r>
    </w:p>
    <w:p>
      <w:pPr>
        <w:pStyle w:val="BlockText"/>
      </w:pPr>
      <w:r>
        <w:rPr>
          <w:b/>
          <w:bCs/>
        </w:rPr>
        <w:t xml:space="preserve">Quanto è solido:</w:t>
      </w:r>
      <w:r>
        <w:t xml:space="preserve"> </w:t>
      </w:r>
      <w:r>
        <w:t xml:space="preserve">etichetta spezzata.</w:t>
      </w:r>
      <w:r>
        <w:t xml:space="preserve"> </w:t>
      </w:r>
      <w:r>
        <w:rPr>
          <w:b/>
          <w:bCs/>
        </w:rPr>
        <w:t xml:space="preserve">DIMOSTRATO</w:t>
      </w:r>
      <w:r>
        <w:t xml:space="preserve"> </w:t>
      </w:r>
      <w:r>
        <w:rPr>
          <w:i/>
          <w:iCs/>
        </w:rPr>
        <w:t xml:space="preserve">(studi sull’uomo, solidi)</w:t>
      </w:r>
      <w:r>
        <w:t xml:space="preserve"> </w:t>
      </w:r>
      <w:r>
        <w:t xml:space="preserve">il modello a due processi (Borbély, 2016, PMID 26762182).</w:t>
      </w:r>
      <w:r>
        <w:t xml:space="preserve"> </w:t>
      </w:r>
      <w:r>
        <w:rPr>
          <w:b/>
          <w:bCs/>
        </w:rPr>
        <w:t xml:space="preserve">PROBABILE</w:t>
      </w:r>
      <w:r>
        <w:t xml:space="preserve"> </w:t>
      </w:r>
      <w:r>
        <w:rPr>
          <w:i/>
          <w:iCs/>
        </w:rPr>
        <w:t xml:space="preserve">(razionale forte, prove parziali)</w:t>
      </w:r>
      <w:r>
        <w:t xml:space="preserve"> </w:t>
      </w:r>
      <w:r>
        <w:t xml:space="preserve">che il gradiente distale-prossimale sia il</w:t>
      </w:r>
      <w:r>
        <w:t xml:space="preserve"> </w:t>
      </w:r>
      <w:r>
        <w:rPr>
          <w:b/>
          <w:bCs/>
        </w:rPr>
        <w:t xml:space="preserve">miglior</w:t>
      </w:r>
      <w:r>
        <w:t xml:space="preserve"> </w:t>
      </w:r>
      <w:r>
        <w:t xml:space="preserve">predittore della latenza. Kräuchi 2000 è un solo studio di laboratorio su</w:t>
      </w:r>
      <w:r>
        <w:t xml:space="preserve"> </w:t>
      </w:r>
      <w:r>
        <w:rPr>
          <w:b/>
          <w:bCs/>
        </w:rPr>
        <w:t xml:space="preserve">18 soggetti</w:t>
      </w:r>
      <w:r>
        <w:t xml:space="preserve">, in</w:t>
      </w:r>
      <w:r>
        <w:t xml:space="preserve"> </w:t>
      </w:r>
      <w:r>
        <w:rPr>
          <w:b/>
          <w:bCs/>
        </w:rPr>
        <w:t xml:space="preserve">protocollo di routine costante</w:t>
      </w:r>
      <w:r>
        <w:t xml:space="preserve">: luce, pasti e postura tenuti fissi per isolare il ritmo interno. E il «miglior predittore» esce da una regressione stepwise, cioè da un metodo che sceglie il predittore sugli stessi dati con cui lo testa. Non è replicato e non è su pazienti. Che il fenomeno esista e sia attenuato negli insonni ha però una misura indipendente (van den Heuvel, 2006, PMID 17040004). Che una mano possa entrare in quel passaggio è un’affermazione ancora diversa, con la sua etichetta nel capitolo sulle leve.</w:t>
      </w:r>
    </w:p>
    <w:p>
      <w:pPr>
        <w:pStyle w:val="FirstParagraph"/>
      </w:pPr>
      <w:r>
        <w:t xml:space="preserve">Il sesto punto va detto come è stato misurato.</w:t>
      </w:r>
      <w:r>
        <w:t xml:space="preserve"> </w:t>
      </w:r>
      <w:r>
        <w:rPr>
          <w:b/>
          <w:bCs/>
        </w:rPr>
        <w:t xml:space="preserve">Nell’insonnia i micro-risvegli aumentano, e insieme cambia il ricordo.</w:t>
      </w:r>
      <w:r>
        <w:t xml:space="preserve"> </w:t>
      </w:r>
      <w:r>
        <w:t xml:space="preserve">Il paziente sottostima il proprio sonno rispetto alla registrazione. La distanza fra quello che dorme e quello che ricorda di aver dormito — la</w:t>
      </w:r>
      <w:r>
        <w:t xml:space="preserve"> </w:t>
      </w:r>
      <w:r>
        <w:rPr>
          <w:b/>
          <w:bCs/>
        </w:rPr>
        <w:t xml:space="preserve">discrepanza soggettivo-oggettivo</w:t>
      </w:r>
      <w:r>
        <w:t xml:space="preserve"> </w:t>
      </w:r>
      <w:r>
        <w:t xml:space="preserve">— è maggiore che in ogni altro sottotipo (Rezaie,</w:t>
      </w:r>
      <w:r>
        <w:t xml:space="preserve"> </w:t>
      </w:r>
      <w:r>
        <w:rPr>
          <w:i/>
          <w:iCs/>
        </w:rPr>
        <w:t xml:space="preserve">Sleep Med Rev</w:t>
      </w:r>
      <w:r>
        <w:t xml:space="preserve"> </w:t>
      </w:r>
      <w:r>
        <w:t xml:space="preserve">2018, PMID 29402512). Delle due parti, è la seconda a spiegare le sette ore che non riparano. Il confine fra un risveglio normale e un risveglio che diventa una notte è la velocità con cui l’interruttore torna indietro.</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che la distanza fra sonno registrato e sonno riferito esista, vada in una direzione sola e sia più ampia qui che negli altri sottotipi (Rezaie, 2018, PMID 29402512).</w:t>
      </w:r>
      <w:r>
        <w:t xml:space="preserve"> </w:t>
      </w:r>
      <w:r>
        <w:rPr>
          <w:i/>
          <w:iCs/>
        </w:rPr>
        <w:t xml:space="preserve">È la discrepanza a essere misurata. Che il numero di micro-risvegli sia lo stesso di chi dorme bene non è quello che dice questa letteratura. E non è quello che dice la rassegna di riferimento di questa Bibbia, che li conta fra i reperti aumentati (Dressle e Riemann, 2023, PMID 37183177).</w:t>
      </w:r>
      <w:r>
        <w:t xml:space="preserve"> </w:t>
      </w:r>
      <w:r>
        <w:t xml:space="preserve">Gli autori dichiarano che i meccanismi della discrepanza restano da indagare.</w:t>
      </w:r>
    </w:p>
    <w:p>
      <w:pPr>
        <w:pStyle w:val="FirstParagraph"/>
      </w:pPr>
      <w:r>
        <w:t xml:space="preserve">Questo è il sistema che funziona. Ora vediamo dove si rompe.</w:t>
      </w:r>
    </w:p>
    <w:p>
      <w:pPr>
        <w:pStyle w:val="BodyText"/>
      </w:pPr>
      <w:r>
        <w:rPr>
          <w:b/>
          <w:bCs/>
        </w:rPr>
        <w:t xml:space="preserve">Le tre cose da ricordare, più una</w:t>
      </w:r>
    </w:p>
    <w:p>
      <w:pPr>
        <w:pStyle w:val="Compact"/>
        <w:numPr>
          <w:ilvl w:val="0"/>
          <w:numId w:val="1013"/>
        </w:numPr>
      </w:pPr>
      <w:r>
        <w:t xml:space="preserve">L’addormentamento comincia con la dispersione di calore dalle estremità, e comincia perché un freno si ritira, non perché qualcosa si apre.</w:t>
      </w:r>
    </w:p>
    <w:p>
      <w:pPr>
        <w:pStyle w:val="Compact"/>
        <w:numPr>
          <w:ilvl w:val="0"/>
          <w:numId w:val="1013"/>
        </w:numPr>
      </w:pPr>
      <w:r>
        <w:t xml:space="preserve">I micro-risvegli sono normali, e nell’insonnia aumentano. Ma quello che spiega le sette ore che non riparano è quanto in fretta si torna giù e quanto sonno il paziente si ricorda di aver perso, non solo quante volte si sale.</w:t>
      </w:r>
    </w:p>
    <w:p>
      <w:pPr>
        <w:pStyle w:val="Compact"/>
        <w:numPr>
          <w:ilvl w:val="0"/>
          <w:numId w:val="1013"/>
        </w:numPr>
      </w:pPr>
      <w:r>
        <w:t xml:space="preserve">La spinta al sonno si costruisce stando svegli, quindi passare più tempo a letto la riduce.</w:t>
      </w:r>
    </w:p>
    <w:p>
      <w:pPr>
        <w:pStyle w:val="Compact"/>
        <w:numPr>
          <w:ilvl w:val="0"/>
          <w:numId w:val="1013"/>
        </w:numPr>
      </w:pPr>
      <w:r>
        <w:rPr>
          <w:b/>
          <w:bCs/>
        </w:rPr>
        <w:t xml:space="preserve">Perché ci sei tu.</w:t>
      </w:r>
      <w:r>
        <w:t xml:space="preserve"> </w:t>
      </w:r>
      <w:r>
        <w:t xml:space="preserve">Negli insonni da addormentamento la risposta di dispersione distale è attenuata (van den Heuvel, 2006, PMID 17040004). E alzare di poche frazioni di grado la temperatura cutanea, a temperatura interna invariata, sopprime la veglia notturna (Raymann,</w:t>
      </w:r>
      <w:r>
        <w:t xml:space="preserve"> </w:t>
      </w:r>
      <w:r>
        <w:rPr>
          <w:i/>
          <w:iCs/>
        </w:rPr>
        <w:t xml:space="preserve">Brain</w:t>
      </w:r>
      <w:r>
        <w:t xml:space="preserve"> </w:t>
      </w:r>
      <w:r>
        <w:t xml:space="preserve">2008, PMID 18192289).</w:t>
      </w:r>
      <w:r>
        <w:t xml:space="preserve"> </w:t>
      </w:r>
      <w:r>
        <w:rPr>
          <w:b/>
          <w:bCs/>
        </w:rPr>
        <w:t xml:space="preserve">Per te:</w:t>
      </w:r>
      <w:r>
        <w:t xml:space="preserve"> </w:t>
      </w:r>
      <w:r>
        <w:t xml:space="preserve">è l’unico passaggio della sequenza con una differenza misurata fra insonni e normo-dormienti</w:t>
      </w:r>
      <w:r>
        <w:t xml:space="preserve"> </w:t>
      </w:r>
      <w:r>
        <w:rPr>
          <w:b/>
          <w:bCs/>
        </w:rPr>
        <w:t xml:space="preserve">e</w:t>
      </w:r>
      <w:r>
        <w:t xml:space="preserve"> </w:t>
      </w:r>
      <w:r>
        <w:t xml:space="preserve">una manipolazione sperimentale che funziona. Ti dà una domanda da fare a tutti:</w:t>
      </w:r>
      <w:r>
        <w:t xml:space="preserve"> </w:t>
      </w:r>
      <w:r>
        <w:rPr>
          <w:i/>
          <w:iCs/>
        </w:rPr>
        <w:t xml:space="preserve">«hai le mani e i piedi freddi a letto?»</w:t>
      </w:r>
      <w:r>
        <w:t xml:space="preserve">. Questo ti autorizza a raccogliere il dato e a conoscere lo strumento autogestito che ne discende. Non ti autorizza a dire che le tue mani spostano quel gradiente: nessuno l’ha misurato.</w:t>
      </w:r>
    </w:p>
    <w:p>
      <w:r>
        <w:pict>
          <v:rect style="width:0;height:1.5pt" o:hralign="center" o:hrstd="t" o:hr="t"/>
        </w:pict>
      </w:r>
    </w:p>
    <w:bookmarkEnd w:id="24"/>
    <w:bookmarkStart w:id="30"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cinque meccanismi, e i primi tre non si toccano con le mani — sapere che esistono è ciò che ti impedisce di promettere qualcosa sul quarto e sul quinto.</w:t>
      </w:r>
    </w:p>
    <w:p>
      <w:pPr>
        <w:pStyle w:val="FirstParagraph"/>
      </w:pPr>
      <w:r>
        <w:rPr>
          <w:b/>
          <w:bCs/>
        </w:rPr>
        <w:t xml:space="preserve">La storia è una.</w:t>
      </w:r>
      <w:r>
        <w:t xml:space="preserve"> </w:t>
      </w:r>
      <w:r>
        <w:t xml:space="preserve">Un evento precipitante cade su un terreno predisposto e lascia acceso un allarme che non si spegne. L’allarme moltiplica i micro-risvegli. Il letto impara a significare veglia. Il paziente passa più tempo a letto e ci arriva con meno spinta. E il corpo — dolore e mandibola — lavora dentro quei risvegli.</w:t>
      </w:r>
      <w:r>
        <w:t xml:space="preserve"> </w:t>
      </w:r>
      <w:r>
        <w:rPr>
          <w:b/>
          <w:bCs/>
        </w:rPr>
        <w:t xml:space="preserve">I cinque meccanismi qui sotto non sono in quest’ordine:</w:t>
      </w:r>
      <w:r>
        <w:t xml:space="preserve"> </w:t>
      </w:r>
      <w:r>
        <w:t xml:space="preserve">sono ordinati dal più solido al meno solido, per la ragione che segue.</w:t>
      </w:r>
    </w:p>
    <w:p>
      <w:pPr>
        <w:pStyle w:val="BodyText"/>
      </w:pPr>
      <w:r>
        <w:rPr>
          <w:b/>
          <w:bCs/>
        </w:rPr>
        <w:t xml:space="preserve">Un avviso sull’ordine.</w:t>
      </w:r>
      <w:r>
        <w:t xml:space="preserve"> </w:t>
      </w:r>
      <w:r>
        <w:t xml:space="preserve">L’ordine dal più solido al meno solido produce un effetto scomodo: i meccanismi più solidi sono anche quelli su cui la tua leva è più debole. È voluto. Un lettore che parte dal migliore accetta di seguirti anche sul quinto.</w:t>
      </w:r>
    </w:p>
    <w:bookmarkStart w:id="25" w:name="lallarme-non-si-spegne-a-luci-spente"/>
    <w:p>
      <w:pPr>
        <w:pStyle w:val="Heading3"/>
      </w:pPr>
      <w:r>
        <w:t xml:space="preserve">1. L’allarme non si spegne a luci spente</w:t>
      </w:r>
    </w:p>
    <w:p>
      <w:pPr>
        <w:pStyle w:val="Compact"/>
        <w:numPr>
          <w:ilvl w:val="0"/>
          <w:numId w:val="1014"/>
        </w:numPr>
      </w:pPr>
      <w:r>
        <w:t xml:space="preserve">Una predisposizione — familiarità, tratto ansioso, tendenza a ruminare — incontra un evento che precipita le cose: un lutto, un dolore, un turno di notte.</w:t>
      </w:r>
    </w:p>
    <w:p>
      <w:pPr>
        <w:pStyle w:val="Compact"/>
        <w:numPr>
          <w:ilvl w:val="0"/>
          <w:numId w:val="1014"/>
        </w:numPr>
      </w:pPr>
      <w:r>
        <w:t xml:space="preserve">Il sistema di arousal non scatta giù quando dovrebbe: l’attività corticale ad alta frequenza persiste dentro il sonno.</w:t>
      </w:r>
    </w:p>
    <w:p>
      <w:pPr>
        <w:pStyle w:val="Compact"/>
        <w:numPr>
          <w:ilvl w:val="0"/>
          <w:numId w:val="1014"/>
        </w:numPr>
      </w:pPr>
      <w:r>
        <w:t xml:space="preserve">I micro-risvegli si moltiplicano e diventano accessibili al ricordo.</w:t>
      </w:r>
    </w:p>
    <w:p>
      <w:pPr>
        <w:pStyle w:val="Compact"/>
        <w:numPr>
          <w:ilvl w:val="0"/>
          <w:numId w:val="1014"/>
        </w:numPr>
      </w:pPr>
      <w:r>
        <w:t xml:space="preserve">Il sonno è presente sulla registrazione e assente nell’esperienza: sette ore che non riparano.</w:t>
      </w:r>
    </w:p>
    <w:p>
      <w:pPr>
        <w:pStyle w:val="BlockText"/>
      </w:pPr>
      <w:r>
        <w:rPr>
          <w:b/>
          <w:bCs/>
        </w:rPr>
        <w:t xml:space="preserve">Quanto è solido:</w:t>
      </w:r>
      <w:r>
        <w:t xml:space="preserve"> </w:t>
      </w:r>
      <w:r>
        <w:t xml:space="preserve">etichetta spezzata.</w:t>
      </w:r>
      <w:r>
        <w:t xml:space="preserve"> </w:t>
      </w:r>
      <w:r>
        <w:rPr>
          <w:b/>
          <w:bCs/>
        </w:rPr>
        <w:t xml:space="preserve">DIMOSTRATO</w:t>
      </w:r>
      <w:r>
        <w:t xml:space="preserve"> </w:t>
      </w:r>
      <w:r>
        <w:rPr>
          <w:i/>
          <w:iCs/>
        </w:rPr>
        <w:t xml:space="preserve">(studi sull’uomo, solidi)</w:t>
      </w:r>
      <w:r>
        <w:t xml:space="preserve"> </w:t>
      </w:r>
      <w:r>
        <w:t xml:space="preserve">che l’iperattivazione</w:t>
      </w:r>
      <w:r>
        <w:t xml:space="preserve"> </w:t>
      </w:r>
      <w:r>
        <w:rPr>
          <w:b/>
          <w:bCs/>
        </w:rPr>
        <w:t xml:space="preserve">corticale</w:t>
      </w:r>
      <w:r>
        <w:t xml:space="preserve"> </w:t>
      </w:r>
      <w:r>
        <w:t xml:space="preserve">sia presente in questi pazienti, cioè l’attività elettroencefalografica ad alta frequenza e i micro-risvegli. È il pezzo su cui la letteratura converge (Dressle e Riemann,</w:t>
      </w:r>
      <w:r>
        <w:t xml:space="preserve"> </w:t>
      </w:r>
      <w:r>
        <w:rPr>
          <w:i/>
          <w:iCs/>
        </w:rPr>
        <w:t xml:space="preserve">J Sleep Res</w:t>
      </w:r>
      <w:r>
        <w:t xml:space="preserve"> </w:t>
      </w:r>
      <w:r>
        <w:t xml:space="preserve">2023, PMID 37183177).</w:t>
      </w:r>
      <w:r>
        <w:t xml:space="preserve"> </w:t>
      </w:r>
      <w:r>
        <w:rPr>
          <w:b/>
          <w:bCs/>
        </w:rPr>
        <w:t xml:space="preserve">IPOTESI</w:t>
      </w:r>
      <w:r>
        <w:t xml:space="preserve"> </w:t>
      </w:r>
      <w:r>
        <w:rPr>
          <w:i/>
          <w:iCs/>
        </w:rPr>
        <w:t xml:space="preserve">(meccanismo coerente, nessuno studio)</w:t>
      </w:r>
      <w:r>
        <w:t xml:space="preserve"> </w:t>
      </w:r>
      <w:r>
        <w:t xml:space="preserve">che l’attivazione</w:t>
      </w:r>
      <w:r>
        <w:t xml:space="preserve"> </w:t>
      </w:r>
      <w:r>
        <w:rPr>
          <w:b/>
          <w:bCs/>
        </w:rPr>
        <w:t xml:space="preserve">autonomica</w:t>
      </w:r>
      <w:r>
        <w:t xml:space="preserve"> </w:t>
      </w:r>
      <w:r>
        <w:t xml:space="preserve">sia il motore, e qui con prove contrarie. La stessa rassegna dichiara che non esistono prove conclusive a carico di variabili autonomiche come frequenza cardiaca e variabilità cardiaca. E la meta-analisi dedicata, su 17 studi e 921 partecipanti, non conferma che la variabilità cardiaca sia ridotta nell’insonnia (Zhao e Jiang,</w:t>
      </w:r>
      <w:r>
        <w:t xml:space="preserve"> </w:t>
      </w:r>
      <w:r>
        <w:rPr>
          <w:i/>
          <w:iCs/>
        </w:rPr>
        <w:t xml:space="preserve">Sleep Breath</w:t>
      </w:r>
      <w:r>
        <w:t xml:space="preserve"> </w:t>
      </w:r>
      <w:r>
        <w:t xml:space="preserve">2023, PMID 36219384).</w:t>
      </w:r>
    </w:p>
    <w:p>
      <w:pPr>
        <w:pStyle w:val="FirstParagraph"/>
      </w:pPr>
      <w:r>
        <w:rPr>
          <w:b/>
          <w:bCs/>
        </w:rPr>
        <w:t xml:space="preserve">Come si vede addosso al paziente.</w:t>
      </w:r>
      <w:r>
        <w:t xml:space="preserve"> </w:t>
      </w:r>
      <w:r>
        <w:t xml:space="preserve">Non si addormenta</w:t>
      </w:r>
      <w:r>
        <w:t xml:space="preserve"> </w:t>
      </w:r>
      <w:r>
        <w:rPr>
          <w:b/>
          <w:bCs/>
        </w:rPr>
        <w:t xml:space="preserve">da nessuna parte</w:t>
      </w:r>
      <w:r>
        <w:t xml:space="preserve">: né a letto, né sul divano, né facendo un pisolino. È l’osservazione decisiva, e separa questo meccanismo dal secondo: chi ha debito di sonno crolla, chi ha un letto condizionato crolla altrove. Racconta la notte con precisione oraria. Fuori casa va meglio, ma perché l’allerta è più bassa, non perché il letto sia il problema.</w:t>
      </w:r>
    </w:p>
    <w:p>
      <w:pPr>
        <w:pStyle w:val="BodyText"/>
      </w:pPr>
      <w:r>
        <w:rPr>
          <w:b/>
          <w:bCs/>
        </w:rPr>
        <w:t xml:space="preserve">Il portatile che hai chiuso: lo schermo è nero, la ventola gira ancora.</w:t>
      </w:r>
    </w:p>
    <w:bookmarkEnd w:id="25"/>
    <w:bookmarkStart w:id="26" w:name="X5597f82517c4f64dd7a00443cf5fb3140ea017a"/>
    <w:p>
      <w:pPr>
        <w:pStyle w:val="Heading3"/>
      </w:pPr>
      <w:r>
        <w:t xml:space="preserve">2. Il letto ha imparato a significare veglia</w:t>
      </w:r>
    </w:p>
    <w:p>
      <w:pPr>
        <w:pStyle w:val="Compact"/>
        <w:numPr>
          <w:ilvl w:val="0"/>
          <w:numId w:val="1015"/>
        </w:numPr>
      </w:pPr>
      <w:r>
        <w:t xml:space="preserve">Decine di notti passate a letto svegli, a girarsi, a fare i conti delle ore che mancano.</w:t>
      </w:r>
    </w:p>
    <w:p>
      <w:pPr>
        <w:pStyle w:val="Compact"/>
        <w:numPr>
          <w:ilvl w:val="0"/>
          <w:numId w:val="1015"/>
        </w:numPr>
      </w:pPr>
      <w:r>
        <w:t xml:space="preserve">Il letto, la camera e il gesto stesso di coricarsi diventano segnali associati alla veglia e allo sforzo di dormire.</w:t>
      </w:r>
    </w:p>
    <w:p>
      <w:pPr>
        <w:pStyle w:val="Compact"/>
        <w:numPr>
          <w:ilvl w:val="0"/>
          <w:numId w:val="1015"/>
        </w:numPr>
      </w:pPr>
      <w:r>
        <w:t xml:space="preserve">Entrare in camera alza l’attivazione invece di abbassarla. È l’ansia anticipatoria della sera che il paziente descrive.</w:t>
      </w:r>
    </w:p>
    <w:p>
      <w:pPr>
        <w:pStyle w:val="Compact"/>
        <w:numPr>
          <w:ilvl w:val="0"/>
          <w:numId w:val="1015"/>
        </w:numPr>
      </w:pPr>
      <w:r>
        <w:t xml:space="preserve">Il ciclo si alimenta da solo: più tempo passa a letto sveglio, più forte diventa l’associazione.</w:t>
      </w:r>
    </w:p>
    <w:p>
      <w:pPr>
        <w:pStyle w:val="BlockText"/>
      </w:pPr>
      <w:r>
        <w:rPr>
          <w:b/>
          <w:bCs/>
        </w:rPr>
        <w:t xml:space="preserve">Quanto è solido:</w:t>
      </w:r>
      <w:r>
        <w:t xml:space="preserve"> </w:t>
      </w:r>
      <w:r>
        <w:t xml:space="preserve">etichetta spezzata.</w:t>
      </w:r>
      <w:r>
        <w:t xml:space="preserve"> </w:t>
      </w:r>
      <w:r>
        <w:rPr>
          <w:b/>
          <w:bCs/>
        </w:rPr>
        <w:t xml:space="preserve">DIMOSTRATO</w:t>
      </w:r>
      <w:r>
        <w:t xml:space="preserve"> </w:t>
      </w:r>
      <w:r>
        <w:rPr>
          <w:i/>
          <w:iCs/>
        </w:rPr>
        <w:t xml:space="preserve">(studi sull’uomo, solidi)</w:t>
      </w:r>
      <w:r>
        <w:t xml:space="preserve"> </w:t>
      </w:r>
      <w:r>
        <w:t xml:space="preserve">che l’intervento costruito su questo meccanismo funzioni: l’insieme dei trattamenti cognitivo-comportamentali produce un effetto ampio sulla gravità dell’insonnia (van Straten, 2018, PMID 28392168).</w:t>
      </w:r>
      <w:r>
        <w:t xml:space="preserve"> </w:t>
      </w:r>
      <w:r>
        <w:rPr>
          <w:b/>
          <w:bCs/>
        </w:rPr>
        <w:t xml:space="preserve">PROBABILE</w:t>
      </w:r>
      <w:r>
        <w:t xml:space="preserve"> </w:t>
      </w:r>
      <w:r>
        <w:rPr>
          <w:i/>
          <w:iCs/>
        </w:rPr>
        <w:t xml:space="preserve">(razionale forte, prove parziali)</w:t>
      </w:r>
      <w:r>
        <w:t xml:space="preserve"> </w:t>
      </w:r>
      <w:r>
        <w:t xml:space="preserve">che il condizionamento sia la</w:t>
      </w:r>
      <w:r>
        <w:t xml:space="preserve"> </w:t>
      </w:r>
      <w:r>
        <w:rPr>
          <w:b/>
          <w:bCs/>
        </w:rPr>
        <w:t xml:space="preserve">causa</w:t>
      </w:r>
      <w:r>
        <w:t xml:space="preserve">. Che un trattamento funzioni non verifica il modello su cui è costruito, perché può funzionare per ragioni che il modello non prevede. E il controllo dello stimolo, preso da solo, porta una</w:t>
      </w:r>
      <w:r>
        <w:t xml:space="preserve"> </w:t>
      </w:r>
      <w:r>
        <w:rPr>
          <w:b/>
          <w:bCs/>
        </w:rPr>
        <w:t xml:space="preserve">raccomandazione condizionale</w:t>
      </w:r>
      <w:r>
        <w:t xml:space="preserve">, non forte: forte è solo il pacchetto cognitivo-comportamentale completo (Edinger, 2021, PMID 33164742).</w:t>
      </w:r>
    </w:p>
    <w:p>
      <w:pPr>
        <w:pStyle w:val="FirstParagraph"/>
      </w:pPr>
      <w:r>
        <w:rPr>
          <w:b/>
          <w:bCs/>
        </w:rPr>
        <w:t xml:space="preserve">Come si vede addosso al paziente.</w:t>
      </w:r>
      <w:r>
        <w:t xml:space="preserve"> </w:t>
      </w:r>
      <w:r>
        <w:rPr>
          <w:b/>
          <w:bCs/>
        </w:rPr>
        <w:t xml:space="preserve">Si addormenta facilmente altrove</w:t>
      </w:r>
      <w:r>
        <w:t xml:space="preserve"> </w:t>
      </w:r>
      <w:r>
        <w:t xml:space="preserve">— divano, poltrona, treno — e perde il sonno appena entra in camera. È il discriminante contro il meccanismo 1, e si chiede con queste parole:</w:t>
      </w:r>
      <w:r>
        <w:t xml:space="preserve"> </w:t>
      </w:r>
      <w:r>
        <w:rPr>
          <w:i/>
          <w:iCs/>
        </w:rPr>
        <w:t xml:space="preserve">«e se ti addormenti sul divano, poi a letto ti riaddormenti?»</w:t>
      </w:r>
      <w:r>
        <w:t xml:space="preserve">. Uno è un sistema acceso ovunque, l’altro un sistema acceso da un luogo. Dice «alle undici comincio ad avere l’ansia».</w:t>
      </w:r>
    </w:p>
    <w:p>
      <w:pPr>
        <w:pStyle w:val="BodyText"/>
      </w:pPr>
      <w:r>
        <w:rPr>
          <w:b/>
          <w:bCs/>
        </w:rPr>
        <w:t xml:space="preserve">La maniglia che ti ha dato la scossa una volta: la mano rallenta prima di toccarla, e non gliel’hai chiesto tu.</w:t>
      </w:r>
    </w:p>
    <w:bookmarkEnd w:id="26"/>
    <w:bookmarkStart w:id="27" w:name="Xe897780090430396c9a8b212bd5c1015254fcca"/>
    <w:p>
      <w:pPr>
        <w:pStyle w:val="Heading3"/>
      </w:pPr>
      <w:r>
        <w:t xml:space="preserve">3. La spinta al sonno viene spesa prima di arrivare a sera</w:t>
      </w:r>
    </w:p>
    <w:p>
      <w:pPr>
        <w:pStyle w:val="BlockText"/>
      </w:pPr>
      <w:r>
        <w:rPr>
          <w:b/>
          <w:bCs/>
        </w:rPr>
        <w:t xml:space="preserve">Definizione.</w:t>
      </w:r>
      <w:r>
        <w:t xml:space="preserve"> </w:t>
      </w:r>
      <w:r>
        <w:t xml:space="preserve">Il</w:t>
      </w:r>
      <w:r>
        <w:t xml:space="preserve"> </w:t>
      </w:r>
      <w:r>
        <w:rPr>
          <w:b/>
          <w:bCs/>
        </w:rPr>
        <w:t xml:space="preserve">compenso</w:t>
      </w:r>
      <w:r>
        <w:t xml:space="preserve"> </w:t>
      </w:r>
      <w:r>
        <w:t xml:space="preserve">è un adattamento che il corpo mette in atto per continuare a funzionare nonostante un problema. Costa qualcosa — comfort, efficienza, escursione — e regge finché può. Il sintomo compare spesso dove il compenso ha ceduto, non dove il problema è nato.</w:t>
      </w:r>
    </w:p>
    <w:p>
      <w:pPr>
        <w:pStyle w:val="FirstParagraph"/>
      </w:pPr>
      <w:r>
        <w:t xml:space="preserve">Qui il compenso è comportamentale, ed è la cosa più ragionevole che una persona stanca possa fare. L’insonnia</w:t>
      </w:r>
      <w:r>
        <w:t xml:space="preserve"> </w:t>
      </w:r>
      <w:r>
        <w:rPr>
          <w:b/>
          <w:bCs/>
        </w:rPr>
        <w:t xml:space="preserve">non nasce</w:t>
      </w:r>
      <w:r>
        <w:t xml:space="preserve"> </w:t>
      </w:r>
      <w:r>
        <w:t xml:space="preserve">da una carenza di spinta al sonno: nasce da un interruttore che non scatta. È il compenso, poi, ad aggiungere una carenza, ed è la parte reversibile.</w:t>
      </w:r>
    </w:p>
    <w:p>
      <w:pPr>
        <w:pStyle w:val="Compact"/>
        <w:numPr>
          <w:ilvl w:val="0"/>
          <w:numId w:val="1016"/>
        </w:numPr>
      </w:pPr>
      <w:r>
        <w:t xml:space="preserve">Dopo una notte cattiva, la persona fa la cosa sensata: va a letto prima, si alza dopo, fa un pisolino, resta a letto a «recuperare».</w:t>
      </w:r>
    </w:p>
    <w:p>
      <w:pPr>
        <w:pStyle w:val="Compact"/>
        <w:numPr>
          <w:ilvl w:val="0"/>
          <w:numId w:val="1016"/>
        </w:numPr>
      </w:pPr>
      <w:r>
        <w:t xml:space="preserve">La spinta omeostatica al sonno si costruisce solo stando svegli, quindi alla sera arriva più bassa.</w:t>
      </w:r>
    </w:p>
    <w:p>
      <w:pPr>
        <w:pStyle w:val="Compact"/>
        <w:numPr>
          <w:ilvl w:val="0"/>
          <w:numId w:val="1016"/>
        </w:numPr>
      </w:pPr>
      <w:r>
        <w:t xml:space="preserve">Con meno spinta, il sonno diventa più leggero e più frammentato, e il tempo passato a letto svegli aumenta.</w:t>
      </w:r>
    </w:p>
    <w:p>
      <w:pPr>
        <w:pStyle w:val="Compact"/>
        <w:numPr>
          <w:ilvl w:val="0"/>
          <w:numId w:val="1016"/>
        </w:numPr>
      </w:pPr>
      <w:r>
        <w:t xml:space="preserve">Il tempo a letto aumenta ancora, e il meccanismo 2 si rinforza insieme a questo.</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La terapia di restrizione del sonno inverte esattamente questo anello, ed è stata testata su 642 adulti con disturbo da insonnia in 35 studi di medicina generale inglesi, contro l’igiene del sonno. A sei mesi la gravità dell’insonnia era più bassa di 3,05 punti nel gruppo trattato, con una dimensione dell’effetto di 0,74 (Kyle,</w:t>
      </w:r>
      <w:r>
        <w:t xml:space="preserve"> </w:t>
      </w:r>
      <w:r>
        <w:rPr>
          <w:i/>
          <w:iCs/>
        </w:rPr>
        <w:t xml:space="preserve">Lancet</w:t>
      </w:r>
      <w:r>
        <w:t xml:space="preserve"> </w:t>
      </w:r>
      <w:r>
        <w:t xml:space="preserve">2023, PMID 37573859).</w:t>
      </w:r>
    </w:p>
    <w:p>
      <w:pPr>
        <w:pStyle w:val="FirstParagraph"/>
      </w:pPr>
      <w:r>
        <w:rPr>
          <w:b/>
          <w:bCs/>
        </w:rPr>
        <w:t xml:space="preserve">Come si vede addosso al paziente.</w:t>
      </w:r>
      <w:r>
        <w:t xml:space="preserve"> </w:t>
      </w:r>
      <w:r>
        <w:t xml:space="preserve">Sta a letto nove ore per dormirne cinque. Nel fine settimana si alza tre ore dopo. Ha anticipato l’ora di coricarsi «per avere più margine».</w:t>
      </w:r>
    </w:p>
    <w:p>
      <w:pPr>
        <w:pStyle w:val="BodyText"/>
      </w:pPr>
      <w:r>
        <w:rPr>
          <w:b/>
          <w:bCs/>
        </w:rPr>
        <w:t xml:space="preserve">La molla della tapparella scaricata a metà giornata: la sera tiri, e non ha più forza.</w:t>
      </w:r>
    </w:p>
    <w:bookmarkEnd w:id="27"/>
    <w:bookmarkStart w:id="28" w:name="Xd435bcc83c058a85bbe5879f7b022d480108091"/>
    <w:p>
      <w:pPr>
        <w:pStyle w:val="Heading3"/>
      </w:pPr>
      <w:r>
        <w:t xml:space="preserve">4. Il dolore e il sonno si tirano a vicenda, e la corda tira più forte dal sonno verso il dolore</w:t>
      </w:r>
    </w:p>
    <w:p>
      <w:pPr>
        <w:pStyle w:val="BlockText"/>
      </w:pPr>
      <w:r>
        <w:rPr>
          <w:b/>
          <w:bCs/>
        </w:rPr>
        <w:t xml:space="preserve">Definizione.</w:t>
      </w:r>
      <w:r>
        <w:t xml:space="preserve"> </w:t>
      </w:r>
      <w:r>
        <w:t xml:space="preserve">Una</w:t>
      </w:r>
      <w:r>
        <w:t xml:space="preserve"> </w:t>
      </w:r>
      <w:r>
        <w:rPr>
          <w:b/>
          <w:bCs/>
        </w:rPr>
        <w:t xml:space="preserve">catena</w:t>
      </w:r>
      <w:r>
        <w:t xml:space="preserve"> </w:t>
      </w:r>
      <w:r>
        <w:t xml:space="preserve">è un insieme di strutture collegate che si influenzano a distanza, per continuità meccanica o per via nervosa. Spiega perché un problema in un punto può manifestarsi in un altro.</w:t>
      </w:r>
    </w:p>
    <w:p>
      <w:pPr>
        <w:pStyle w:val="FirstParagraph"/>
      </w:pPr>
      <w:r>
        <w:t xml:space="preserve">La catena che conta qui non è fasciale. È nervosa, e chiude su se stessa.</w:t>
      </w:r>
    </w:p>
    <w:p>
      <w:pPr>
        <w:pStyle w:val="Compact"/>
        <w:numPr>
          <w:ilvl w:val="0"/>
          <w:numId w:val="1017"/>
        </w:numPr>
      </w:pPr>
      <w:r>
        <w:t xml:space="preserve">Una notte con poco sonno o con sonno frammentato mette fuori gioco la modulazione discendente del dolore.</w:t>
      </w:r>
    </w:p>
    <w:p>
      <w:pPr>
        <w:pStyle w:val="Compact"/>
        <w:numPr>
          <w:ilvl w:val="0"/>
          <w:numId w:val="1017"/>
        </w:numPr>
      </w:pPr>
      <w:r>
        <w:rPr>
          <w:b/>
          <w:bCs/>
        </w:rPr>
        <w:t xml:space="preserve">Il freno discendente non entra più e il midollo somma di più.</w:t>
      </w:r>
      <w:r>
        <w:t xml:space="preserve"> </w:t>
      </w:r>
      <w:r>
        <w:t xml:space="preserve">La</w:t>
      </w:r>
      <w:r>
        <w:t xml:space="preserve"> </w:t>
      </w:r>
      <w:r>
        <w:rPr>
          <w:b/>
          <w:bCs/>
        </w:rPr>
        <w:t xml:space="preserve">modulazione condizionata del dolore</w:t>
      </w:r>
      <w:r>
        <w:t xml:space="preserve"> </w:t>
      </w:r>
      <w:r>
        <w:t xml:space="preserve">è il meccanismo per cui uno stimolo doloroso ne spegne un altro. In 24 soggetti sani, dopo privazione di sonno, passa da presente ad assente. E aumenta la</w:t>
      </w:r>
      <w:r>
        <w:t xml:space="preserve"> </w:t>
      </w:r>
      <w:r>
        <w:rPr>
          <w:b/>
          <w:bCs/>
        </w:rPr>
        <w:t xml:space="preserve">sommazione temporale</w:t>
      </w:r>
      <w:r>
        <w:t xml:space="preserve">, cioè il modo in cui stimoli ripetuti fanno male sempre di più (Staffe,</w:t>
      </w:r>
      <w:r>
        <w:t xml:space="preserve"> </w:t>
      </w:r>
      <w:r>
        <w:rPr>
          <w:i/>
          <w:iCs/>
        </w:rPr>
        <w:t xml:space="preserve">PLoS One</w:t>
      </w:r>
      <w:r>
        <w:t xml:space="preserve"> </w:t>
      </w:r>
      <w:r>
        <w:t xml:space="preserve">2019, PMID 31800612). La soglia scende, e scende</w:t>
      </w:r>
      <w:r>
        <w:t xml:space="preserve"> </w:t>
      </w:r>
      <w:r>
        <w:rPr>
          <w:b/>
          <w:bCs/>
        </w:rPr>
        <w:t xml:space="preserve">anche dove non hai trattato</w:t>
      </w:r>
      <w:r>
        <w:t xml:space="preserve"> </w:t>
      </w:r>
      <w:r>
        <w:t xml:space="preserve">(effetto 0,62; Schrimpf,</w:t>
      </w:r>
      <w:r>
        <w:t xml:space="preserve"> </w:t>
      </w:r>
      <w:r>
        <w:rPr>
          <w:i/>
          <w:iCs/>
        </w:rPr>
        <w:t xml:space="preserve">Sleep Med</w:t>
      </w:r>
      <w:r>
        <w:t xml:space="preserve"> </w:t>
      </w:r>
      <w:r>
        <w:t xml:space="preserve">2015, PMID 26498229). Ma la soglia è il pezzo minore del fenomeno.</w:t>
      </w:r>
    </w:p>
    <w:p>
      <w:pPr>
        <w:pStyle w:val="Compact"/>
        <w:numPr>
          <w:ilvl w:val="0"/>
          <w:numId w:val="1017"/>
        </w:numPr>
      </w:pPr>
      <w:r>
        <w:t xml:space="preserve">Il mattino dopo il corpo è più rigido e più dolente, e questo riduce il movimento nella giornata.</w:t>
      </w:r>
    </w:p>
    <w:p>
      <w:pPr>
        <w:pStyle w:val="Compact"/>
        <w:numPr>
          <w:ilvl w:val="0"/>
          <w:numId w:val="1017"/>
        </w:numPr>
      </w:pPr>
      <w:r>
        <w:t xml:space="preserve">La notte seguente il dolore rende il decubito intollerabile e moltiplica i cambi di posizione. Il ciclo riparte.</w:t>
      </w:r>
    </w:p>
    <w:p>
      <w:pPr>
        <w:pStyle w:val="FirstParagraph"/>
      </w:pPr>
      <w:r>
        <w:rPr>
          <w:b/>
          <w:bCs/>
        </w:rPr>
        <w:t xml:space="preserve">La conseguenza che cambia le aspettative.</w:t>
      </w:r>
      <w:r>
        <w:t xml:space="preserve"> </w:t>
      </w:r>
      <w:r>
        <w:t xml:space="preserve">Se il guadagno di ieri non regge la notte, non hai lavorato male. Una notte di privazione di sonno rialza il guadagno del sistema su tutto il corpo, compreso il punto che avevi appena sistemato. È il motivo per cui qui il conteggio si fa su sette notti e non su una.</w:t>
      </w:r>
    </w:p>
    <w:p>
      <w:pPr>
        <w:pStyle w:val="BlockText"/>
      </w:pPr>
      <w:r>
        <w:rPr>
          <w:b/>
          <w:bCs/>
        </w:rPr>
        <w:t xml:space="preserve">Quanto è solido:</w:t>
      </w:r>
      <w:r>
        <w:t xml:space="preserve"> </w:t>
      </w:r>
      <w:r>
        <w:t xml:space="preserve">etichetta spezzata.</w:t>
      </w:r>
      <w:r>
        <w:t xml:space="preserve"> </w:t>
      </w:r>
      <w:r>
        <w:rPr>
          <w:b/>
          <w:bCs/>
        </w:rPr>
        <w:t xml:space="preserve">DIMOSTRATO</w:t>
      </w:r>
      <w:r>
        <w:t xml:space="preserve"> </w:t>
      </w:r>
      <w:r>
        <w:rPr>
          <w:i/>
          <w:iCs/>
        </w:rPr>
        <w:t xml:space="preserve">(studi sull’uomo, solidi)</w:t>
      </w:r>
      <w:r>
        <w:t xml:space="preserve"> </w:t>
      </w:r>
      <w:r>
        <w:t xml:space="preserve">che la privazione di sonno abbassi la soglia e tolga il freno discendente (Schrimpf, 2015, PMID 26498229; Staffe, 2019, PMID 31800612); che la direzione sonno→dolore sia la più forte (Finan,</w:t>
      </w:r>
      <w:r>
        <w:t xml:space="preserve"> </w:t>
      </w:r>
      <w:r>
        <w:rPr>
          <w:i/>
          <w:iCs/>
        </w:rPr>
        <w:t xml:space="preserve">J Pain</w:t>
      </w:r>
      <w:r>
        <w:t xml:space="preserve"> </w:t>
      </w:r>
      <w:r>
        <w:t xml:space="preserve">2013, PMID 24290442); e che l’insonnia preceda il dolore spinale limitante su 10.228 persone seguite undici anni (Nordstoga, 2024, PMID 38241943 — i numeri stanno nel modello Metabolico-Energetico).</w:t>
      </w:r>
      <w:r>
        <w:t xml:space="preserve"> </w:t>
      </w:r>
      <w:r>
        <w:rPr>
          <w:b/>
          <w:bCs/>
        </w:rPr>
        <w:t xml:space="preserve">IPOTESI</w:t>
      </w:r>
      <w:r>
        <w:t xml:space="preserve"> </w:t>
      </w:r>
      <w:r>
        <w:rPr>
          <w:i/>
          <w:iCs/>
        </w:rPr>
        <w:t xml:space="preserve">(meccanismo coerente, nessuno studio)</w:t>
      </w:r>
      <w:r>
        <w:t xml:space="preserve"> </w:t>
      </w:r>
      <w:r>
        <w:t xml:space="preserve">che spezzare l’anello dal lato del dolore, con le mani, cambi il sonno.</w:t>
      </w:r>
    </w:p>
    <w:p>
      <w:pPr>
        <w:pStyle w:val="FirstParagraph"/>
      </w:pPr>
      <w:r>
        <w:rPr>
          <w:b/>
          <w:bCs/>
        </w:rPr>
        <w:t xml:space="preserve">Come si vede addosso al paziente, e i tre dolori che non sono la stessa cosa.</w:t>
      </w:r>
      <w:r>
        <w:t xml:space="preserve"> </w:t>
      </w:r>
      <w:r>
        <w:t xml:space="preserve">Il dolore ha una sede stabile al risveglio. Si sveglia perché fa male, non perché è sveglio — e la differenza gliela devi chiedere tu, perché lui non la fa. Ma dentro questa descrizione stanno tre quadri diversi, e solo il primo è tuo.</w:t>
      </w:r>
    </w:p>
    <w:p>
      <w:pPr>
        <w:pStyle w:val="Compact"/>
        <w:numPr>
          <w:ilvl w:val="0"/>
          <w:numId w:val="1018"/>
        </w:numPr>
      </w:pPr>
      <w:r>
        <w:rPr>
          <w:b/>
          <w:bCs/>
        </w:rPr>
        <w:t xml:space="preserve">Dolore meccanico — è il tuo.</w:t>
      </w:r>
      <w:r>
        <w:t xml:space="preserve"> </w:t>
      </w:r>
      <w:r>
        <w:t xml:space="preserve">Cambia con la posizione: peggiora tenendo un decubito e migliora cambiandolo. Sede focale, riproducibile in stanza con un test, coerente con la posizione che il paziente non tollera.</w:t>
      </w:r>
    </w:p>
    <w:p>
      <w:pPr>
        <w:pStyle w:val="Compact"/>
        <w:numPr>
          <w:ilvl w:val="0"/>
          <w:numId w:val="1018"/>
        </w:numPr>
      </w:pPr>
      <w:r>
        <w:rPr>
          <w:b/>
          <w:bCs/>
        </w:rPr>
        <w:t xml:space="preserve">Dolore infiammatorio — non è il tuo, ed è una bandiera.</w:t>
      </w:r>
      <w:r>
        <w:t xml:space="preserve"> </w:t>
      </w:r>
      <w:r>
        <w:t xml:space="preserve">Compare nella seconda metà della notte e sveglia sempre alla stessa ora.</w:t>
      </w:r>
      <w:r>
        <w:t xml:space="preserve"> </w:t>
      </w:r>
      <w:r>
        <w:rPr>
          <w:b/>
          <w:bCs/>
        </w:rPr>
        <w:t xml:space="preserve">Migliora alzandosi e muovendosi</w:t>
      </w:r>
      <w:r>
        <w:t xml:space="preserve">, non migliora col riposo, e porta rigidità mattutina prolungata. Il sospetto cresce quanto più l’esordio è insidioso e sotto i quarant’anni. Quattro criteri su cinque: sensibilità 79,6%, specificità 72,4% (Sieper,</w:t>
      </w:r>
      <w:r>
        <w:t xml:space="preserve"> </w:t>
      </w:r>
      <w:r>
        <w:rPr>
          <w:i/>
          <w:iCs/>
        </w:rPr>
        <w:t xml:space="preserve">Ann Rheum Dis</w:t>
      </w:r>
      <w:r>
        <w:t xml:space="preserve"> </w:t>
      </w:r>
      <w:r>
        <w:t xml:space="preserve">2009, PMID 19147614). Anche questo è riproducibile in stanza: la riproducibilità</w:t>
      </w:r>
      <w:r>
        <w:t xml:space="preserve"> </w:t>
      </w:r>
      <w:r>
        <w:rPr>
          <w:b/>
          <w:bCs/>
        </w:rPr>
        <w:t xml:space="preserve">da sola</w:t>
      </w:r>
      <w:r>
        <w:t xml:space="preserve"> </w:t>
      </w:r>
      <w:r>
        <w:t xml:space="preserve">non separa niente.</w:t>
      </w:r>
    </w:p>
    <w:p>
      <w:pPr>
        <w:pStyle w:val="Compact"/>
        <w:numPr>
          <w:ilvl w:val="0"/>
          <w:numId w:val="1018"/>
        </w:numPr>
      </w:pPr>
      <w:r>
        <w:rPr>
          <w:b/>
          <w:bCs/>
        </w:rPr>
        <w:t xml:space="preserve">Dolore diffuso e sensibilizzato — insistere peggiora.</w:t>
      </w:r>
      <w:r>
        <w:t xml:space="preserve"> </w:t>
      </w:r>
      <w:r>
        <w:t xml:space="preserve">Multifocale, con ipersensibilità al tocco e alla pressione</w:t>
      </w:r>
      <w:r>
        <w:t xml:space="preserve"> </w:t>
      </w:r>
      <w:r>
        <w:rPr>
          <w:b/>
          <w:bCs/>
        </w:rPr>
        <w:t xml:space="preserve">anche fuori sede</w:t>
      </w:r>
      <w:r>
        <w:t xml:space="preserve">, intolleranza a rumore e luce, fatica sproporzionata al carico. È il dolore</w:t>
      </w:r>
      <w:r>
        <w:t xml:space="preserve"> </w:t>
      </w:r>
      <w:r>
        <w:rPr>
          <w:b/>
          <w:bCs/>
        </w:rPr>
        <w:t xml:space="preserve">nociplastico</w:t>
      </w:r>
      <w:r>
        <w:t xml:space="preserve"> </w:t>
      </w:r>
      <w:r>
        <w:t xml:space="preserve">dei criteri internazionali, cioè un dolore che nasce da come il sistema nervoso elabora il segnale, senza un danno che lo spieghi, e il disturbo del sonno con risvegli frequenti è una delle comorbilità che lo qualificano (Kosek,</w:t>
      </w:r>
      <w:r>
        <w:t xml:space="preserve"> </w:t>
      </w:r>
      <w:r>
        <w:rPr>
          <w:i/>
          <w:iCs/>
        </w:rPr>
        <w:t xml:space="preserve">Pain</w:t>
      </w:r>
      <w:r>
        <w:t xml:space="preserve"> </w:t>
      </w:r>
      <w:r>
        <w:t xml:space="preserve">2021, PMID 33974577). Quel criterio lo raccogli già, quindi tanto vale usarlo. In chi ha dolore spinale cronico e insonnia, i segni di sensibilizzazione danno soglie di pressione più basse in sede sintomatica</w:t>
      </w:r>
      <w:r>
        <w:t xml:space="preserve"> </w:t>
      </w:r>
      <w:r>
        <w:rPr>
          <w:b/>
          <w:bCs/>
        </w:rPr>
        <w:t xml:space="preserve">e remota</w:t>
      </w:r>
      <w:r>
        <w:t xml:space="preserve"> </w:t>
      </w:r>
      <w:r>
        <w:t xml:space="preserve">(Almeida, 2023, PMID 38132043). Qui il carico locale non è la leva.</w:t>
      </w:r>
    </w:p>
    <w:p>
      <w:pPr>
        <w:pStyle w:val="FirstParagraph"/>
      </w:pPr>
      <w:r>
        <w:rPr>
          <w:b/>
          <w:bCs/>
        </w:rPr>
        <w:t xml:space="preserve">Un decubito impossibile, prima di essere un reperto, è tre domande:</w:t>
      </w:r>
      <w:r>
        <w:t xml:space="preserve"> </w:t>
      </w:r>
      <w:r>
        <w:t xml:space="preserve">cambia con la posizione, migliora muovendosi, o fa male anche lontano da lì.</w:t>
      </w:r>
    </w:p>
    <w:p>
      <w:pPr>
        <w:pStyle w:val="BodyText"/>
      </w:pPr>
      <w:r>
        <w:rPr>
          <w:b/>
          <w:bCs/>
        </w:rPr>
        <w:t xml:space="preserve">La ruota storta che consuma il pneumatico, e il pneumatico consumato che storta di più la ruota.</w:t>
      </w:r>
    </w:p>
    <w:bookmarkEnd w:id="28"/>
    <w:bookmarkStart w:id="29" w:name="Xce4955142a87a317ea5842697db7f5871fbe762"/>
    <w:p>
      <w:pPr>
        <w:pStyle w:val="Heading3"/>
      </w:pPr>
      <w:r>
        <w:t xml:space="preserve">5. Il corpo lavora mentre dorme, e il paziente legge il segnale al contrario</w:t>
      </w:r>
    </w:p>
    <w:p>
      <w:pPr>
        <w:pStyle w:val="Compact"/>
        <w:numPr>
          <w:ilvl w:val="0"/>
          <w:numId w:val="1019"/>
        </w:numPr>
      </w:pPr>
      <w:r>
        <w:t xml:space="preserve">Un micro-risveglio attraversa il sonno: aumentano tono muscolare e frequenza cardiaca.</w:t>
      </w:r>
    </w:p>
    <w:p>
      <w:pPr>
        <w:pStyle w:val="Compact"/>
        <w:numPr>
          <w:ilvl w:val="0"/>
          <w:numId w:val="1019"/>
        </w:numPr>
      </w:pPr>
      <w:r>
        <w:t xml:space="preserve">Subito dopo compare una raffica di attività ritmica dei muscoli masticatori (RMMA), e nel bruxista in gran parte dei casi con digrignamento.</w:t>
      </w:r>
    </w:p>
    <w:p>
      <w:pPr>
        <w:pStyle w:val="Compact"/>
        <w:numPr>
          <w:ilvl w:val="0"/>
          <w:numId w:val="1019"/>
        </w:numPr>
      </w:pPr>
      <w:r>
        <w:t xml:space="preserve">Al mattino il paziente ha la mandibola indolenzita, la nuca dura e la sensazione di aver lavorato tutta la notte.</w:t>
      </w:r>
    </w:p>
    <w:p>
      <w:pPr>
        <w:pStyle w:val="Compact"/>
        <w:numPr>
          <w:ilvl w:val="0"/>
          <w:numId w:val="1019"/>
        </w:numPr>
      </w:pPr>
      <w:r>
        <w:t xml:space="preserve">Conclude che è la mandibola a tenerlo sveglio, e chiede un bite. Il bite protegge i denti e non tocca il meccanismo.</w:t>
      </w:r>
    </w:p>
    <w:p>
      <w:pPr>
        <w:pStyle w:val="BlockText"/>
      </w:pPr>
      <w:r>
        <w:rPr>
          <w:b/>
          <w:bCs/>
        </w:rPr>
        <w:t xml:space="preserve">Quanto è solido:</w:t>
      </w:r>
      <w:r>
        <w:t xml:space="preserve"> </w:t>
      </w:r>
      <w:r>
        <w:t xml:space="preserve">etichetta spezzata.</w:t>
      </w:r>
      <w:r>
        <w:t xml:space="preserve"> </w:t>
      </w:r>
      <w:r>
        <w:rPr>
          <w:b/>
          <w:bCs/>
        </w:rPr>
        <w:t xml:space="preserve">DIMOSTRATO</w:t>
      </w:r>
      <w:r>
        <w:t xml:space="preserve"> </w:t>
      </w:r>
      <w:r>
        <w:rPr>
          <w:i/>
          <w:iCs/>
        </w:rPr>
        <w:t xml:space="preserve">(studi sull’uomo, solidi)</w:t>
      </w:r>
      <w:r>
        <w:t xml:space="preserve"> </w:t>
      </w:r>
      <w:r>
        <w:t xml:space="preserve">che l’attività ritmica dei masticatori</w:t>
      </w:r>
      <w:r>
        <w:t xml:space="preserve"> </w:t>
      </w:r>
      <w:r>
        <w:rPr>
          <w:b/>
          <w:bCs/>
        </w:rPr>
        <w:t xml:space="preserve">segua</w:t>
      </w:r>
      <w:r>
        <w:t xml:space="preserve"> </w:t>
      </w:r>
      <w:r>
        <w:t xml:space="preserve">il micro-risveglio, su due disegni diversi. Con risvegli</w:t>
      </w:r>
      <w:r>
        <w:t xml:space="preserve"> </w:t>
      </w:r>
      <w:r>
        <w:rPr>
          <w:b/>
          <w:bCs/>
        </w:rPr>
        <w:t xml:space="preserve">evocati</w:t>
      </w:r>
      <w:r>
        <w:t xml:space="preserve">, in otto bruxisti e otto controlli, l’attività post-risveglio è comparsa in tutti i bruxisti e in un solo controllo (Kato e Lavigne, 2003, PMID 12651932). Su risvegli</w:t>
      </w:r>
      <w:r>
        <w:t xml:space="preserve"> </w:t>
      </w:r>
      <w:r>
        <w:rPr>
          <w:b/>
          <w:bCs/>
        </w:rPr>
        <w:t xml:space="preserve">spontanei</w:t>
      </w:r>
      <w:r>
        <w:t xml:space="preserve">, in dieci e dieci, l’attività corticale precede quella muscolare di quattro secondi nel 79% degli episodi (Kato, 2001, PMID 11706956). Su un solo studio da otto e otto l’etichetta sarebbe stata PROBABILE: è la replica a portarla su.</w:t>
      </w:r>
      <w:r>
        <w:t xml:space="preserve"> </w:t>
      </w:r>
      <w:r>
        <w:rPr>
          <w:b/>
          <w:bCs/>
        </w:rPr>
        <w:t xml:space="preserve">IPOTESI</w:t>
      </w:r>
      <w:r>
        <w:t xml:space="preserve"> </w:t>
      </w:r>
      <w:r>
        <w:rPr>
          <w:i/>
          <w:iCs/>
        </w:rPr>
        <w:t xml:space="preserve">(meccanismo coerente, nessuno studio)</w:t>
      </w:r>
      <w:r>
        <w:t xml:space="preserve"> </w:t>
      </w:r>
      <w:r>
        <w:t xml:space="preserve">che trattare i masticatori cambi il numero dei micro-risvegli o la qualità del sonno.</w:t>
      </w:r>
    </w:p>
    <w:p>
      <w:pPr>
        <w:pStyle w:val="FirstParagraph"/>
      </w:pPr>
      <w:r>
        <w:rPr>
          <w:b/>
          <w:bCs/>
        </w:rPr>
        <w:t xml:space="preserve">Come si vede addosso al paziente.</w:t>
      </w:r>
      <w:r>
        <w:t xml:space="preserve"> </w:t>
      </w:r>
      <w:r>
        <w:t xml:space="preserve">Massetere e temporale dolenti al mattino più che alla sera. Usura dentale già segnalata dal dentista. Chi dorme accanto sente il rumore. Spesso, insieme, russamento — e quello è un motivo per guardare da un’altra parte, non per lavorare sulla mandibola.</w:t>
      </w:r>
    </w:p>
    <w:p>
      <w:pPr>
        <w:pStyle w:val="BodyText"/>
      </w:pPr>
      <w:r>
        <w:rPr>
          <w:b/>
          <w:bCs/>
        </w:rPr>
        <w:t xml:space="preserve">Il fumo che esce dal camino: dice che il fuoco è acceso, e chiudere la canna fumaria non spegne il fuoco.</w:t>
      </w:r>
    </w:p>
    <w:p>
      <w:pPr>
        <w:pStyle w:val="BodyText"/>
      </w:pPr>
      <w:r>
        <w:rPr>
          <w:b/>
          <w:bCs/>
        </w:rPr>
        <w:t xml:space="preserve">Le tre cose da ricordare, più una</w:t>
      </w:r>
    </w:p>
    <w:p>
      <w:pPr>
        <w:pStyle w:val="Compact"/>
        <w:numPr>
          <w:ilvl w:val="0"/>
          <w:numId w:val="1020"/>
        </w:numPr>
      </w:pPr>
      <w:r>
        <w:t xml:space="preserve">I tre meccanismi più solidi — allarme, condizionamento, spinta spesa in anticipo — non si toccano con le mani. Riconoscerli serve a non promettere.</w:t>
      </w:r>
    </w:p>
    <w:p>
      <w:pPr>
        <w:pStyle w:val="Compact"/>
        <w:numPr>
          <w:ilvl w:val="0"/>
          <w:numId w:val="1020"/>
        </w:numPr>
      </w:pPr>
      <w:r>
        <w:t xml:space="preserve">Le domande che decidono sono due, e si fanno di fila:</w:t>
      </w:r>
      <w:r>
        <w:t xml:space="preserve"> </w:t>
      </w:r>
      <w:r>
        <w:rPr>
          <w:i/>
          <w:iCs/>
        </w:rPr>
        <w:t xml:space="preserve">«ti svegli perché fa male, o sei sveglio e allora senti che fa male?»</w:t>
      </w:r>
      <w:r>
        <w:t xml:space="preserve"> </w:t>
      </w:r>
      <w:r>
        <w:t xml:space="preserve">e, subito dopo,</w:t>
      </w:r>
      <w:r>
        <w:t xml:space="preserve"> </w:t>
      </w:r>
      <w:r>
        <w:rPr>
          <w:i/>
          <w:iCs/>
        </w:rPr>
        <w:t xml:space="preserve">«se cambi posizione passa?»</w:t>
      </w:r>
      <w:r>
        <w:t xml:space="preserve">. La prima separa il meccanismo 4 dagli altri; la seconda separa il tuo dolore da quello del medico.</w:t>
      </w:r>
    </w:p>
    <w:p>
      <w:pPr>
        <w:pStyle w:val="Compact"/>
        <w:numPr>
          <w:ilvl w:val="0"/>
          <w:numId w:val="1020"/>
        </w:numPr>
      </w:pPr>
      <w:r>
        <w:t xml:space="preserve">Il meccanismo 1 e il meccanismo 2 si somigliano e hanno leve opposte. Chi non si addormenta</w:t>
      </w:r>
      <w:r>
        <w:t xml:space="preserve"> </w:t>
      </w:r>
      <w:r>
        <w:rPr>
          <w:b/>
          <w:bCs/>
        </w:rPr>
        <w:t xml:space="preserve">da nessuna parte</w:t>
      </w:r>
      <w:r>
        <w:t xml:space="preserve"> </w:t>
      </w:r>
      <w:r>
        <w:t xml:space="preserve">è il primo; chi crolla sul divano e si sveglia entrando in camera è il secondo.</w:t>
      </w:r>
    </w:p>
    <w:p>
      <w:pPr>
        <w:pStyle w:val="Compact"/>
        <w:numPr>
          <w:ilvl w:val="0"/>
          <w:numId w:val="1020"/>
        </w:numPr>
      </w:pPr>
      <w:r>
        <w:rPr>
          <w:b/>
          <w:bCs/>
        </w:rPr>
        <w:t xml:space="preserve">Perché ci sei tu.</w:t>
      </w:r>
      <w:r>
        <w:t xml:space="preserve"> </w:t>
      </w:r>
      <w:r>
        <w:t xml:space="preserve">La rassegna di riferimento dichiara che</w:t>
      </w:r>
      <w:r>
        <w:t xml:space="preserve"> </w:t>
      </w:r>
      <w:r>
        <w:rPr>
          <w:b/>
          <w:bCs/>
        </w:rPr>
        <w:t xml:space="preserve">non esistono prove conclusive</w:t>
      </w:r>
      <w:r>
        <w:t xml:space="preserve"> </w:t>
      </w:r>
      <w:r>
        <w:t xml:space="preserve">a carico delle variabili autonomiche in questi pazienti (Dressle e Riemann, 2023, PMID 37183177), e la meta-analisi su 921 partecipanti non conferma una variabilità cardiaca ridotta (Zhao e Jiang, 2023, PMID 36219384).</w:t>
      </w:r>
      <w:r>
        <w:t xml:space="preserve"> </w:t>
      </w:r>
      <w:r>
        <w:rPr>
          <w:b/>
          <w:bCs/>
        </w:rPr>
        <w:t xml:space="preserve">Per te:</w:t>
      </w:r>
      <w:r>
        <w:t xml:space="preserve"> </w:t>
      </w:r>
      <w:r>
        <w:t xml:space="preserve">togli dal discorso «il tuo sistema neurovegetativo è sregolato», e mettici cose che conti: atti respiratori, gradi di rotazione, risvegli sul diario. Questo ti autorizza a misurare invece di spiegare. Non ti autorizza a dire che normalizzi un indice autonomico: nessuno ha dimostrato che sia alterato.</w:t>
      </w:r>
    </w:p>
    <w:p>
      <w:r>
        <w:pict>
          <v:rect style="width:0;height:1.5pt" o:hralign="center" o:hrstd="t" o:hr="t"/>
        </w:pict>
      </w:r>
    </w:p>
    <w:bookmarkEnd w:id="29"/>
    <w:bookmarkEnd w:id="30"/>
    <w:bookmarkStart w:id="31" w:name="X73cfc9b44780cb1d9f2357b3490cfca0ad098e4"/>
    <w:p>
      <w:pPr>
        <w:pStyle w:val="Heading2"/>
      </w:pPr>
      <w:r>
        <w:t xml:space="preserve">Capitolo 6 — Non è una condizione sola: i pattern</w:t>
      </w:r>
    </w:p>
    <w:p>
      <w:pPr>
        <w:pStyle w:val="BlockText"/>
      </w:pPr>
      <w:r>
        <w:rPr>
          <w:b/>
          <w:bCs/>
        </w:rPr>
        <w:t xml:space="preserve">In una riga:</w:t>
      </w:r>
      <w:r>
        <w:t xml:space="preserve"> </w:t>
      </w:r>
      <w:r>
        <w:t xml:space="preserve">otto pattern, quattro dei quali non sono bersagli ma cancelli — e sceglierne uno resta una presunzione di lavoro, non una diagnosi.</w:t>
      </w:r>
    </w:p>
    <w:p>
      <w:pPr>
        <w:pStyle w:val="FirstParagraph"/>
      </w:pPr>
      <w:r>
        <w:rPr>
          <w:b/>
          <w:bCs/>
        </w:rPr>
        <w:t xml:space="preserve">Come si legge questo capitolo.</w:t>
      </w:r>
      <w:r>
        <w:t xml:space="preserve"> </w:t>
      </w:r>
      <w:r>
        <w:t xml:space="preserve">«Disturbi del sonno» è una famiglia. I pattern qui sotto non sono varianti di una stessa malattia: sono condizioni diverse, e sceglierne una è un atto che spetta al medico. Quello che fai tu è</w:t>
      </w:r>
      <w:r>
        <w:t xml:space="preserve"> </w:t>
      </w:r>
      <w:r>
        <w:rPr>
          <w:b/>
          <w:bCs/>
        </w:rPr>
        <w:t xml:space="preserve">presumere</w:t>
      </w:r>
      <w:r>
        <w:t xml:space="preserve"> </w:t>
      </w:r>
      <w:r>
        <w:t xml:space="preserve">un pattern, scriverlo in cartella e dirlo al paziente</w:t>
      </w:r>
      <w:r>
        <w:t xml:space="preserve"> </w:t>
      </w:r>
      <w:r>
        <w:rPr>
          <w:b/>
          <w:bCs/>
        </w:rPr>
        <w:t xml:space="preserve">come presunzione</w:t>
      </w:r>
      <w:r>
        <w:t xml:space="preserve">. La presunzione decide da dove parti, non che cosa il paziente ha.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Pattern</w:t>
            </w:r>
          </w:p>
        </w:tc>
        <w:tc>
          <w:tcPr/>
          <w:p>
            <w:pPr>
              <w:pStyle w:val="Compact"/>
            </w:pPr>
            <w:r>
              <w:t xml:space="preserve">Segnale che lo riconosce</w:t>
            </w:r>
          </w:p>
        </w:tc>
        <w:tc>
          <w:tcPr/>
          <w:p>
            <w:pPr>
              <w:pStyle w:val="Compact"/>
            </w:pPr>
            <w:r>
              <w:t xml:space="preserve">Meccanismo, o motivo dell’invio</w:t>
            </w:r>
          </w:p>
        </w:tc>
        <w:tc>
          <w:tcPr/>
          <w:p>
            <w:pPr>
              <w:pStyle w:val="Compact"/>
            </w:pPr>
            <w:r>
              <w:t xml:space="preserve">Quanto puoi fare</w:t>
            </w:r>
          </w:p>
        </w:tc>
      </w:tr>
      <w:tr>
        <w:tc>
          <w:tcPr/>
          <w:p>
            <w:pPr>
              <w:pStyle w:val="Compact"/>
            </w:pPr>
            <w:r>
              <w:t xml:space="preserve">Insonnia da iperattivazione</w:t>
            </w:r>
          </w:p>
        </w:tc>
        <w:tc>
          <w:tcPr/>
          <w:p>
            <w:pPr>
              <w:pStyle w:val="Compact"/>
            </w:pPr>
            <w:r>
              <w:t xml:space="preserve">Non si addormenta da nessuna parte</w:t>
            </w:r>
          </w:p>
        </w:tc>
        <w:tc>
          <w:tcPr/>
          <w:p>
            <w:pPr>
              <w:pStyle w:val="Compact"/>
            </w:pPr>
            <w:r>
              <w:t xml:space="preserve">1</w:t>
            </w:r>
          </w:p>
        </w:tc>
        <w:tc>
          <w:tcPr/>
          <w:p>
            <w:pPr>
              <w:pStyle w:val="Compact"/>
            </w:pPr>
            <w:r>
              <w:t xml:space="preserve">Poco, e in parallelo</w:t>
            </w:r>
          </w:p>
        </w:tc>
      </w:tr>
      <w:tr>
        <w:tc>
          <w:tcPr/>
          <w:p>
            <w:pPr>
              <w:pStyle w:val="Compact"/>
            </w:pPr>
            <w:r>
              <w:t xml:space="preserve">Letto condizionato</w:t>
            </w:r>
          </w:p>
        </w:tc>
        <w:tc>
          <w:tcPr/>
          <w:p>
            <w:pPr>
              <w:pStyle w:val="Compact"/>
            </w:pPr>
            <w:r>
              <w:t xml:space="preserve">Crolla sul divano, sveglio a letto</w:t>
            </w:r>
          </w:p>
        </w:tc>
        <w:tc>
          <w:tcPr/>
          <w:p>
            <w:pPr>
              <w:pStyle w:val="Compact"/>
            </w:pPr>
            <w:r>
              <w:t xml:space="preserve">2 e 3</w:t>
            </w:r>
          </w:p>
        </w:tc>
        <w:tc>
          <w:tcPr/>
          <w:p>
            <w:pPr>
              <w:pStyle w:val="Compact"/>
            </w:pPr>
            <w:r>
              <w:t xml:space="preserve">Niente con le mani</w:t>
            </w:r>
          </w:p>
        </w:tc>
      </w:tr>
      <w:tr>
        <w:tc>
          <w:tcPr/>
          <w:p>
            <w:pPr>
              <w:pStyle w:val="Compact"/>
            </w:pPr>
            <w:r>
              <w:t xml:space="preserve">Insonnia con dolore notturno</w:t>
            </w:r>
          </w:p>
        </w:tc>
        <w:tc>
          <w:tcPr/>
          <w:p>
            <w:pPr>
              <w:pStyle w:val="Compact"/>
            </w:pPr>
            <w:r>
              <w:t xml:space="preserve">Si sveglia per la posizione</w:t>
            </w:r>
          </w:p>
        </w:tc>
        <w:tc>
          <w:tcPr/>
          <w:p>
            <w:pPr>
              <w:pStyle w:val="Compact"/>
            </w:pPr>
            <w:r>
              <w:t xml:space="preserve">4</w:t>
            </w:r>
          </w:p>
        </w:tc>
        <w:tc>
          <w:tcPr/>
          <w:p>
            <w:pPr>
              <w:pStyle w:val="Compact"/>
            </w:pPr>
            <w:r>
              <w:t xml:space="preserve">Molto, se meccanico</w:t>
            </w:r>
          </w:p>
        </w:tc>
      </w:tr>
      <w:tr>
        <w:tc>
          <w:tcPr/>
          <w:p>
            <w:pPr>
              <w:pStyle w:val="Compact"/>
            </w:pPr>
            <w:r>
              <w:t xml:space="preserve">Attività motoria notturna</w:t>
            </w:r>
          </w:p>
        </w:tc>
        <w:tc>
          <w:tcPr/>
          <w:p>
            <w:pPr>
              <w:pStyle w:val="Compact"/>
            </w:pPr>
            <w:r>
              <w:t xml:space="preserve">Mandibola dolente, digrigna</w:t>
            </w:r>
          </w:p>
        </w:tc>
        <w:tc>
          <w:tcPr/>
          <w:p>
            <w:pPr>
              <w:pStyle w:val="Compact"/>
            </w:pPr>
            <w:r>
              <w:t xml:space="preserve">5</w:t>
            </w:r>
          </w:p>
        </w:tc>
        <w:tc>
          <w:tcPr/>
          <w:p>
            <w:pPr>
              <w:pStyle w:val="Compact"/>
            </w:pPr>
            <w:r>
              <w:t xml:space="preserve">Abbastanza, sul dolore</w:t>
            </w:r>
          </w:p>
        </w:tc>
      </w:tr>
      <w:tr>
        <w:tc>
          <w:tcPr/>
          <w:p>
            <w:pPr>
              <w:pStyle w:val="Compact"/>
            </w:pPr>
            <w:r>
              <w:t xml:space="preserve">Sospetta apnea ostruttiva</w:t>
            </w:r>
          </w:p>
        </w:tc>
        <w:tc>
          <w:tcPr/>
          <w:p>
            <w:pPr>
              <w:pStyle w:val="Compact"/>
            </w:pPr>
            <w:r>
              <w:t xml:space="preserve">Russa forte, pause riferite</w:t>
            </w:r>
          </w:p>
        </w:tc>
        <w:tc>
          <w:tcPr/>
          <w:p>
            <w:pPr>
              <w:pStyle w:val="Compact"/>
            </w:pPr>
            <w:r>
              <w:t xml:space="preserve">Cancello</w:t>
            </w:r>
          </w:p>
        </w:tc>
        <w:tc>
          <w:tcPr/>
          <w:p>
            <w:pPr>
              <w:pStyle w:val="Compact"/>
            </w:pPr>
            <w:r>
              <w:t xml:space="preserve">Niente-invio</w:t>
            </w:r>
          </w:p>
        </w:tc>
      </w:tr>
      <w:tr>
        <w:tc>
          <w:tcPr/>
          <w:p>
            <w:pPr>
              <w:pStyle w:val="Compact"/>
            </w:pPr>
            <w:r>
              <w:t xml:space="preserve">Sospette gambe senza riposo</w:t>
            </w:r>
          </w:p>
        </w:tc>
        <w:tc>
          <w:tcPr/>
          <w:p>
            <w:pPr>
              <w:pStyle w:val="Compact"/>
            </w:pPr>
            <w:r>
              <w:t xml:space="preserve">Deve muovere le gambe la sera</w:t>
            </w:r>
          </w:p>
        </w:tc>
        <w:tc>
          <w:tcPr/>
          <w:p>
            <w:pPr>
              <w:pStyle w:val="Compact"/>
            </w:pPr>
            <w:r>
              <w:t xml:space="preserve">Cancello</w:t>
            </w:r>
          </w:p>
        </w:tc>
        <w:tc>
          <w:tcPr/>
          <w:p>
            <w:pPr>
              <w:pStyle w:val="Compact"/>
            </w:pPr>
            <w:r>
              <w:t xml:space="preserve">Niente-invio</w:t>
            </w:r>
          </w:p>
        </w:tc>
      </w:tr>
      <w:tr>
        <w:tc>
          <w:tcPr/>
          <w:p>
            <w:pPr>
              <w:pStyle w:val="Compact"/>
            </w:pPr>
            <w:r>
              <w:t xml:space="preserve">Insonnia in quadro dell’umore</w:t>
            </w:r>
          </w:p>
        </w:tc>
        <w:tc>
          <w:tcPr/>
          <w:p>
            <w:pPr>
              <w:pStyle w:val="Compact"/>
            </w:pPr>
            <w:r>
              <w:t xml:space="preserve">Risveglio precoce, umore a terra</w:t>
            </w:r>
          </w:p>
        </w:tc>
        <w:tc>
          <w:tcPr/>
          <w:p>
            <w:pPr>
              <w:pStyle w:val="Compact"/>
            </w:pPr>
            <w:r>
              <w:t xml:space="preserve">Cancello</w:t>
            </w:r>
          </w:p>
        </w:tc>
        <w:tc>
          <w:tcPr/>
          <w:p>
            <w:pPr>
              <w:pStyle w:val="Compact"/>
            </w:pPr>
            <w:r>
              <w:t xml:space="preserve">Niente-invio</w:t>
            </w:r>
          </w:p>
        </w:tc>
      </w:tr>
      <w:tr>
        <w:tc>
          <w:tcPr/>
          <w:p>
            <w:pPr>
              <w:pStyle w:val="Compact"/>
            </w:pPr>
            <w:r>
              <w:t xml:space="preserve">Altra condizione medica, o farmaci</w:t>
            </w:r>
          </w:p>
        </w:tc>
        <w:tc>
          <w:tcPr/>
          <w:p>
            <w:pPr>
              <w:pStyle w:val="Compact"/>
            </w:pPr>
            <w:r>
              <w:t xml:space="preserve">Si alza per urinare, si sveglia sudata</w:t>
            </w:r>
          </w:p>
        </w:tc>
        <w:tc>
          <w:tcPr/>
          <w:p>
            <w:pPr>
              <w:pStyle w:val="Compact"/>
            </w:pPr>
            <w:r>
              <w:t xml:space="preserve">Cancello</w:t>
            </w:r>
          </w:p>
        </w:tc>
        <w:tc>
          <w:tcPr/>
          <w:p>
            <w:pPr>
              <w:pStyle w:val="Compact"/>
            </w:pPr>
            <w:r>
              <w:t xml:space="preserve">Niente sul sonno — invio</w:t>
            </w:r>
          </w:p>
        </w:tc>
      </w:tr>
    </w:tbl>
    <w:p>
      <w:pPr>
        <w:pStyle w:val="BodyText"/>
      </w:pPr>
      <w:r>
        <w:rPr>
          <w:b/>
          <w:bCs/>
        </w:rPr>
        <w:t xml:space="preserve">Insonnia da iperattivazione.</w:t>
      </w:r>
      <w:r>
        <w:t xml:space="preserve"> </w:t>
      </w:r>
      <w:r>
        <w:t xml:space="preserve">È il pattern più frequente e il più puro. Qui il tuo lavoro è reale ma laterale: agisci sullo stato di attivazione dentro la seduta e sull’informazione. Il trattamento che sposta la traiettoria è un altro, e va nominato.</w:t>
      </w:r>
    </w:p>
    <w:p>
      <w:pPr>
        <w:pStyle w:val="BodyText"/>
      </w:pPr>
      <w:r>
        <w:rPr>
          <w:b/>
          <w:bCs/>
        </w:rPr>
        <w:t xml:space="preserve">Letto condizionato.</w:t>
      </w:r>
      <w:r>
        <w:t xml:space="preserve"> </w:t>
      </w:r>
      <w:r>
        <w:t xml:space="preserve">È lo stesso paziente raccontato male, e va separato perché la leva cambia del tutto. Qui le mani non entrano. Entrano l’informazione e l’indirizzamento: è il pattern in cui la tua utilità è tutta in quello che dici e in quello che scrivi al curante.</w:t>
      </w:r>
    </w:p>
    <w:p>
      <w:pPr>
        <w:pStyle w:val="BodyText"/>
      </w:pPr>
      <w:r>
        <w:rPr>
          <w:b/>
          <w:bCs/>
        </w:rPr>
        <w:t xml:space="preserve">Insonnia con dolore notturno.</w:t>
      </w:r>
      <w:r>
        <w:t xml:space="preserve"> </w:t>
      </w:r>
      <w:r>
        <w:t xml:space="preserve">È il pattern in cui hai più da fare,</w:t>
      </w:r>
      <w:r>
        <w:t xml:space="preserve"> </w:t>
      </w:r>
      <w:r>
        <w:rPr>
          <w:b/>
          <w:bCs/>
        </w:rPr>
        <w:t xml:space="preserve">a condizione che il dolore sia meccanico</w:t>
      </w:r>
      <w:r>
        <w:t xml:space="preserve">, cioè che</w:t>
      </w:r>
      <w:r>
        <w:t xml:space="preserve"> </w:t>
      </w:r>
      <w:r>
        <w:rPr>
          <w:b/>
          <w:bCs/>
        </w:rPr>
        <w:t xml:space="preserve">cambi con la posizione</w:t>
      </w:r>
      <w:r>
        <w:t xml:space="preserve">. Le altre due forme stanno per esteso nel quarto meccanismo: l’infiammatoria, che è bandiera rossa del Blocco B, e la diffusa e sensibilizzata, dove insistere peggiora. La domanda che le separa è una:</w:t>
      </w:r>
      <w:r>
        <w:t xml:space="preserve"> </w:t>
      </w:r>
      <w:r>
        <w:rPr>
          <w:b/>
          <w:bCs/>
          <w:i/>
          <w:iCs/>
        </w:rPr>
        <w:t xml:space="preserve">«se cambi posizione passa?»</w:t>
      </w:r>
    </w:p>
    <w:p>
      <w:pPr>
        <w:pStyle w:val="BodyText"/>
      </w:pPr>
      <w:r>
        <w:rPr>
          <w:b/>
          <w:bCs/>
        </w:rPr>
        <w:t xml:space="preserve">Attività motoria notturna.</w:t>
      </w:r>
      <w:r>
        <w:t xml:space="preserve"> </w:t>
      </w:r>
      <w:r>
        <w:t xml:space="preserve">Il lavoro sui masticatori ha senso</w:t>
      </w:r>
      <w:r>
        <w:t xml:space="preserve"> </w:t>
      </w:r>
      <w:r>
        <w:rPr>
          <w:b/>
          <w:bCs/>
        </w:rPr>
        <w:t xml:space="preserve">sul dolore mandibolare</w:t>
      </w:r>
      <w:r>
        <w:t xml:space="preserve">, che è una cosa diversa dal sonno. E c’è un vincolo: se il digrignamento si accompagna a russamento, la prima cosa da fare non è trattare la mandibola.</w:t>
      </w:r>
    </w:p>
    <w:p>
      <w:pPr>
        <w:pStyle w:val="BodyText"/>
      </w:pPr>
      <w:r>
        <w:rPr>
          <w:b/>
          <w:bCs/>
        </w:rPr>
        <w:t xml:space="preserve">Sospetta apnea ostruttiva. Non è un pattern da trattare: è un cancello.</w:t>
      </w:r>
      <w:r>
        <w:t xml:space="preserve"> </w:t>
      </w:r>
      <w:r>
        <w:t xml:space="preserve">Russamento forte, pause riferite da chi dorme accanto, sonnolenza diurna incontrollabile, collo largo, peso alto, risvegli con affanno. Sta anche nella tabella delle bandiere rosse.</w:t>
      </w:r>
    </w:p>
    <w:p>
      <w:pPr>
        <w:pStyle w:val="BlockText"/>
      </w:pPr>
      <w:r>
        <w:rPr>
          <w:b/>
          <w:bCs/>
        </w:rPr>
        <w:t xml:space="preserve">Attenzione.</w:t>
      </w:r>
      <w:r>
        <w:t xml:space="preserve"> </w:t>
      </w:r>
      <w:r>
        <w:t xml:space="preserve">Questi segnali si cercano attivamente in</w:t>
      </w:r>
      <w:r>
        <w:t xml:space="preserve"> </w:t>
      </w:r>
      <w:r>
        <w:rPr>
          <w:b/>
          <w:bCs/>
        </w:rPr>
        <w:t xml:space="preserve">ogni</w:t>
      </w:r>
      <w:r>
        <w:t xml:space="preserve"> </w:t>
      </w:r>
      <w:r>
        <w:t xml:space="preserve">paziente che riferisce di dormire male, anche quando è venuto per la spalla e il sonno è emerso di sfuggita. La fonte è chi dorme accanto, non il paziente: chi ha le apnee non sa di averle.</w:t>
      </w:r>
    </w:p>
    <w:p>
      <w:pPr>
        <w:pStyle w:val="FirstParagraph"/>
      </w:pPr>
      <w:r>
        <w:rPr>
          <w:b/>
          <w:bCs/>
        </w:rPr>
        <w:t xml:space="preserve">Sospette gambe senza riposo o movimenti periodici. Cancello.</w:t>
      </w:r>
      <w:r>
        <w:t xml:space="preserve"> </w:t>
      </w:r>
      <w:r>
        <w:t xml:space="preserve">Bisogno irrefrenabile di muovere le gambe la sera, sensazione sgradevole in profondità, peggio da fermo, meglio muovendosi.</w:t>
      </w:r>
      <w:r>
        <w:t xml:space="preserve"> </w:t>
      </w:r>
      <w:r>
        <w:rPr>
          <w:b/>
          <w:bCs/>
        </w:rPr>
        <w:t xml:space="preserve">Va escluso prima di dichiarare il pattern del dolore notturno.</w:t>
      </w:r>
      <w:r>
        <w:t xml:space="preserve"> </w:t>
      </w:r>
      <w:r>
        <w:t xml:space="preserve">Il paziente lo racconta con la stessa frase, «non trovo la posizione, mi giro venti volte», e finirebbe nel pattern in cui dichiari di poter fare molto. Il discriminante: è bisogno di</w:t>
      </w:r>
      <w:r>
        <w:t xml:space="preserve"> </w:t>
      </w:r>
      <w:r>
        <w:rPr>
          <w:b/>
          <w:bCs/>
        </w:rPr>
        <w:t xml:space="preserve">muovere</w:t>
      </w:r>
      <w:r>
        <w:t xml:space="preserve">, non dolore, e muovendosi passa.</w:t>
      </w:r>
    </w:p>
    <w:p>
      <w:pPr>
        <w:pStyle w:val="BodyText"/>
      </w:pPr>
      <w:r>
        <w:rPr>
          <w:b/>
          <w:bCs/>
        </w:rPr>
        <w:t xml:space="preserve">Insonnia dentro un quadro dell’umore. Cancello.</w:t>
      </w:r>
      <w:r>
        <w:t xml:space="preserve"> </w:t>
      </w:r>
      <w:r>
        <w:t xml:space="preserve">Risveglio precoce, umore molto a terra, perdita di interesse, pensieri cupi. Non è un pattern da presumere e da trattare: è la riga che si manda per prima, e la si manda anche quando il paziente minimizza.</w:t>
      </w:r>
    </w:p>
    <w:p>
      <w:pPr>
        <w:pStyle w:val="BodyText"/>
      </w:pPr>
      <w:r>
        <w:rPr>
          <w:b/>
          <w:bCs/>
        </w:rPr>
        <w:t xml:space="preserve">Insonnia dentro un’altra condizione medica o da farmaci. Cancello.</w:t>
      </w:r>
      <w:r>
        <w:t xml:space="preserve"> </w:t>
      </w:r>
      <w:r>
        <w:t xml:space="preserve">È la categoria che il percorso standard salta, ed è quella che riempie la sala d’attesa sopra i quarantacinque anni. Quattro segnali, quattro domande da trenta secondi.</w:t>
      </w:r>
    </w:p>
    <w:p>
      <w:pPr>
        <w:pStyle w:val="Compact"/>
        <w:numPr>
          <w:ilvl w:val="0"/>
          <w:numId w:val="1021"/>
        </w:numPr>
      </w:pPr>
      <w:r>
        <w:rPr>
          <w:b/>
          <w:bCs/>
        </w:rPr>
        <w:t xml:space="preserve">Più di due alzate per urinare, con riaddormentamento rapido.</w:t>
      </w:r>
      <w:r>
        <w:t xml:space="preserve"> </w:t>
      </w:r>
      <w:r>
        <w:t xml:space="preserve">È nicturia: la notte non è frammentata dall’allerta, è frammentata dalla vescica. Su 5.204 adulti di comunità il 14,2% riferisce più di due minzioni notturne, in crescita con l’età (Coyne,</w:t>
      </w:r>
      <w:r>
        <w:t xml:space="preserve"> </w:t>
      </w:r>
      <w:r>
        <w:rPr>
          <w:i/>
          <w:iCs/>
        </w:rPr>
        <w:t xml:space="preserve">BJU Int</w:t>
      </w:r>
      <w:r>
        <w:t xml:space="preserve"> </w:t>
      </w:r>
      <w:r>
        <w:t xml:space="preserve">2003, PMID 14632853). Dietro ci stanno prostata, diabete, un diuretico serale, uno scompenso.</w:t>
      </w:r>
    </w:p>
    <w:p>
      <w:pPr>
        <w:pStyle w:val="Compact"/>
        <w:numPr>
          <w:ilvl w:val="0"/>
          <w:numId w:val="1021"/>
        </w:numPr>
      </w:pPr>
      <w:r>
        <w:rPr>
          <w:b/>
          <w:bCs/>
        </w:rPr>
        <w:t xml:space="preserve">Risvegli con sudorazione, in donna fra 45 e 58 anni, con il ciclo cambiato di recente.</w:t>
      </w:r>
      <w:r>
        <w:t xml:space="preserve"> </w:t>
      </w:r>
      <w:r>
        <w:t xml:space="preserve">È la transizione menopausale. Su 3.045 donne di mezza età, più i sintomi vasomotori sono frequenti più alta è la probabilità di</w:t>
      </w:r>
      <w:r>
        <w:t xml:space="preserve"> </w:t>
      </w:r>
      <w:r>
        <w:rPr>
          <w:b/>
          <w:bCs/>
        </w:rPr>
        <w:t xml:space="preserve">ciascuna</w:t>
      </w:r>
      <w:r>
        <w:t xml:space="preserve"> </w:t>
      </w:r>
      <w:r>
        <w:t xml:space="preserve">difficoltà del sonno (Kravitz,</w:t>
      </w:r>
      <w:r>
        <w:t xml:space="preserve"> </w:t>
      </w:r>
      <w:r>
        <w:rPr>
          <w:i/>
          <w:iCs/>
        </w:rPr>
        <w:t xml:space="preserve">Sleep</w:t>
      </w:r>
      <w:r>
        <w:t xml:space="preserve"> </w:t>
      </w:r>
      <w:r>
        <w:t xml:space="preserve">2008, PMID 18652093). La rassegna più recente descrive quel disturbo come</w:t>
      </w:r>
      <w:r>
        <w:t xml:space="preserve"> </w:t>
      </w:r>
      <w:r>
        <w:rPr>
          <w:b/>
          <w:bCs/>
        </w:rPr>
        <w:t xml:space="preserve">risvegli notturni frequenti e più veglia dopo l’addormentamento</w:t>
      </w:r>
      <w:r>
        <w:t xml:space="preserve"> </w:t>
      </w:r>
      <w:r>
        <w:t xml:space="preserve">(Maki,</w:t>
      </w:r>
      <w:r>
        <w:t xml:space="preserve"> </w:t>
      </w:r>
      <w:r>
        <w:rPr>
          <w:i/>
          <w:iCs/>
        </w:rPr>
        <w:t xml:space="preserve">Menopause</w:t>
      </w:r>
      <w:r>
        <w:t xml:space="preserve"> </w:t>
      </w:r>
      <w:r>
        <w:t xml:space="preserve">2024, PMID 38916279). È esattamente il «risveglio delle tre» di questo pattern, e spiega una quota importante dei casi altrimenti attribuiti all’iperattivazione.</w:t>
      </w:r>
    </w:p>
    <w:p>
      <w:pPr>
        <w:pStyle w:val="Compact"/>
        <w:numPr>
          <w:ilvl w:val="0"/>
          <w:numId w:val="1021"/>
        </w:numPr>
      </w:pPr>
      <w:r>
        <w:rPr>
          <w:b/>
          <w:bCs/>
        </w:rPr>
        <w:t xml:space="preserve">Risvegli con bruciore e tosse, gambe gonfie con impossibilità di stare sdraiato, calo di peso con cardiopalmo.</w:t>
      </w:r>
      <w:r>
        <w:t xml:space="preserve"> </w:t>
      </w:r>
      <w:r>
        <w:t xml:space="preserve">Sono reflusso o asma notturni, scompenso, tiroide. Il secondo è il più insidioso per noi: il paziente lo racconta come «non tollero quel decubito», che è la frase su cui costruiamo un reperto meccanico.</w:t>
      </w:r>
    </w:p>
    <w:p>
      <w:pPr>
        <w:pStyle w:val="Compact"/>
        <w:numPr>
          <w:ilvl w:val="0"/>
          <w:numId w:val="1021"/>
        </w:numPr>
      </w:pPr>
      <w:r>
        <w:rPr>
          <w:b/>
          <w:bCs/>
        </w:rPr>
        <w:t xml:space="preserve">Disturbo comparso o peggiorato dopo un cambio di terapia.</w:t>
      </w:r>
      <w:r>
        <w:t xml:space="preserve"> </w:t>
      </w:r>
      <w:r>
        <w:t xml:space="preserve">Corticosteroidi, beta-agonisti, SSRI e SNRI, levotiroxina in eccesso, stimolanti, decongestionanti, teofillinici. Il diuretico serale produce nicturia; il beta-bloccante abbassa la melatonina.</w:t>
      </w:r>
    </w:p>
    <w:p>
      <w:pPr>
        <w:pStyle w:val="FirstParagraph"/>
      </w:pPr>
      <w:r>
        <w:t xml:space="preserve">Quanto puoi fare: sul sonno, niente. Fai la domanda, trascrivi senza commentare nella comunicazione al curante, e mandi. Se esiste un reperto muscolo-scheletrico autonomo lo tratti, dichiarando in cartella che il disturbo del sonno</w:t>
      </w:r>
      <w:r>
        <w:t xml:space="preserve"> </w:t>
      </w:r>
      <w:r>
        <w:rPr>
          <w:b/>
          <w:bCs/>
        </w:rPr>
        <w:t xml:space="preserve">non è il bersaglio</w:t>
      </w:r>
      <w:r>
        <w:t xml:space="preserve">.</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l’associazione fra questi quadri e il disturbo del sonno, con le fonti in riga.</w:t>
      </w:r>
      <w:r>
        <w:t xml:space="preserve"> </w:t>
      </w:r>
      <w:r>
        <w:rPr>
          <w:b/>
          <w:bCs/>
        </w:rPr>
        <w:t xml:space="preserve">RAGIONAMENTO</w:t>
      </w:r>
      <w:r>
        <w:t xml:space="preserve"> </w:t>
      </w:r>
      <w:r>
        <w:rPr>
          <w:i/>
          <w:iCs/>
        </w:rPr>
        <w:t xml:space="preserve">(cornice clinica, non una prova)</w:t>
      </w:r>
      <w:r>
        <w:t xml:space="preserve"> </w:t>
      </w:r>
      <w:r>
        <w:t xml:space="preserve">l’uso che ne fai, che è una domanda e un invio, non una diagnosi.</w:t>
      </w:r>
    </w:p>
    <w:p>
      <w:pPr>
        <w:pStyle w:val="FirstParagraph"/>
      </w:pPr>
      <w:r>
        <w:rPr>
          <w:b/>
          <w:bCs/>
        </w:rPr>
        <w:t xml:space="preserve">Condizioni spesso associate.</w:t>
      </w:r>
      <w:r>
        <w:t xml:space="preserve"> </w:t>
      </w:r>
      <w:r>
        <w:t xml:space="preserve">Se il paziente ha anche dolore cervicale notturno, vedi la Bibbia della</w:t>
      </w:r>
      <w:r>
        <w:t xml:space="preserve"> </w:t>
      </w:r>
      <w:r>
        <w:rPr>
          <w:b/>
          <w:bCs/>
        </w:rPr>
        <w:t xml:space="preserve">Cervicalgia</w:t>
      </w:r>
      <w:r>
        <w:t xml:space="preserve">. Se digrigna e ha dolore mandibolare, quelle del</w:t>
      </w:r>
      <w:r>
        <w:t xml:space="preserve"> </w:t>
      </w:r>
      <w:r>
        <w:rPr>
          <w:b/>
          <w:bCs/>
        </w:rPr>
        <w:t xml:space="preserve">Bruxismo</w:t>
      </w:r>
      <w:r>
        <w:t xml:space="preserve"> </w:t>
      </w:r>
      <w:r>
        <w:t xml:space="preserve">e dei</w:t>
      </w:r>
      <w:r>
        <w:t xml:space="preserve"> </w:t>
      </w:r>
      <w:r>
        <w:rPr>
          <w:b/>
          <w:bCs/>
        </w:rPr>
        <w:t xml:space="preserve">Dolori mandibolari (ATM)</w:t>
      </w:r>
      <w:r>
        <w:t xml:space="preserve">. Se il quadro è dominato da tensione, allerta e sintomi somatici diffusi, quella dell’</w:t>
      </w:r>
      <w:r>
        <w:rPr>
          <w:b/>
          <w:bCs/>
        </w:rPr>
        <w:t xml:space="preserve">Ansia somatizzata</w:t>
      </w:r>
      <w:r>
        <w:t xml:space="preserve">. Se la stanchezza diurna è il sintomo principale e non migliora col riposo, quella dell’</w:t>
      </w:r>
      <w:r>
        <w:rPr>
          <w:b/>
          <w:bCs/>
        </w:rPr>
        <w:t xml:space="preserve">Affaticamento cronico</w:t>
      </w:r>
      <w:r>
        <w:t xml:space="preserve">. Condividono il meccanismo dell’attivazione e il vincolo del confine di atto.</w:t>
      </w:r>
    </w:p>
    <w:p>
      <w:pPr>
        <w:pStyle w:val="BodyText"/>
      </w:pPr>
      <w:r>
        <w:rPr>
          <w:b/>
          <w:bCs/>
        </w:rPr>
        <w:t xml:space="preserve">Le tre cose da ricordare, più una</w:t>
      </w:r>
    </w:p>
    <w:p>
      <w:pPr>
        <w:pStyle w:val="Compact"/>
        <w:numPr>
          <w:ilvl w:val="0"/>
          <w:numId w:val="1022"/>
        </w:numPr>
      </w:pPr>
      <w:r>
        <w:t xml:space="preserve">Quattro pattern su otto non si trattano: si riconoscono e si mandano. Riconoscerli è il pezzo di lavoro più difendibile che fai su questa condizione.</w:t>
      </w:r>
    </w:p>
    <w:p>
      <w:pPr>
        <w:pStyle w:val="Compact"/>
        <w:numPr>
          <w:ilvl w:val="0"/>
          <w:numId w:val="1022"/>
        </w:numPr>
      </w:pPr>
      <w:r>
        <w:t xml:space="preserve">Il pattern si presume, si scrive come presunzione e si dice come presunzione. Qui la differenza fra pattern e diagnosi non è di parole, è di atto.</w:t>
      </w:r>
    </w:p>
    <w:p>
      <w:pPr>
        <w:pStyle w:val="Compact"/>
        <w:numPr>
          <w:ilvl w:val="0"/>
          <w:numId w:val="1022"/>
        </w:numPr>
      </w:pPr>
      <w:r>
        <w:t xml:space="preserve">L’unico pattern in cui il tuo reperto coincide col sintomo notturno è quello del dolore</w:t>
      </w:r>
      <w:r>
        <w:t xml:space="preserve"> </w:t>
      </w:r>
      <w:r>
        <w:rPr>
          <w:b/>
          <w:bCs/>
        </w:rPr>
        <w:t xml:space="preserve">meccanico</w:t>
      </w:r>
      <w:r>
        <w:t xml:space="preserve">. E prima di dichiararlo hai escluso tre cose: le gambe senza riposo, il dolore infiammatorio e il dolore diffuso.</w:t>
      </w:r>
    </w:p>
    <w:p>
      <w:pPr>
        <w:pStyle w:val="Compact"/>
        <w:numPr>
          <w:ilvl w:val="0"/>
          <w:numId w:val="1022"/>
        </w:numPr>
      </w:pPr>
      <w:r>
        <w:rPr>
          <w:b/>
          <w:bCs/>
        </w:rPr>
        <w:t xml:space="preserve">Perché ci sei tu.</w:t>
      </w:r>
      <w:r>
        <w:t xml:space="preserve"> </w:t>
      </w:r>
      <w:r>
        <w:t xml:space="preserve">Su questo pattern non ci sei. Dal</w:t>
      </w:r>
      <w:r>
        <w:t xml:space="preserve"> </w:t>
      </w:r>
      <w:r>
        <w:rPr>
          <w:b/>
          <w:bCs/>
        </w:rPr>
        <w:t xml:space="preserve">30% al 50%</w:t>
      </w:r>
      <w:r>
        <w:t xml:space="preserve"> </w:t>
      </w:r>
      <w:r>
        <w:t xml:space="preserve">dei pazienti dei centri del sonno con apnea riferisce anche sintomi di insonnia, e la combinazione è più difficile da trattare di ciascuna delle due (Sweetman, 2022, PMID 36333079).</w:t>
      </w:r>
      <w:r>
        <w:t xml:space="preserve"> </w:t>
      </w:r>
      <w:r>
        <w:rPr>
          <w:b/>
          <w:bCs/>
        </w:rPr>
        <w:t xml:space="preserve">Per te:</w:t>
      </w:r>
      <w:r>
        <w:t xml:space="preserve"> </w:t>
      </w:r>
      <w:r>
        <w:t xml:space="preserve">chi russa e non dorme non è un paziente con due problemi di cui uno è tuo. È un quadro che peggiora se qualcuno lo tiene fermo. Questo ti autorizza a riconoscerlo e a mandarlo lo stesso giorno. Non ti autorizza a trattarlo mentre aspetta, se non con il vincolo scritto dell’uscita rossa.</w:t>
      </w:r>
    </w:p>
    <w:p>
      <w:r>
        <w:pict>
          <v:rect style="width:0;height:1.5pt" o:hralign="center" o:hrstd="t" o:hr="t"/>
        </w:pict>
      </w:r>
    </w:p>
    <w:bookmarkEnd w:id="31"/>
    <w:bookmarkStart w:id="37"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il modello con le prove migliori è il comportamentale, ed è quello che non eroghi tu — dichiararlo è ciò che rende credibile tutto il resto del capitolo.</w:t>
      </w:r>
    </w:p>
    <w:bookmarkStart w:id="32" w:name="biomeccanico-strutturale"/>
    <w:p>
      <w:pPr>
        <w:pStyle w:val="Heading3"/>
      </w:pPr>
      <w:r>
        <w:t xml:space="preserve">Biomeccanico-Strutturale</w:t>
      </w:r>
    </w:p>
    <w:p>
      <w:pPr>
        <w:pStyle w:val="FirstParagraph"/>
      </w:pPr>
      <w:r>
        <w:rPr>
          <w:b/>
          <w:bCs/>
        </w:rPr>
        <w:t xml:space="preserve">Cosa governa qui.</w:t>
      </w:r>
      <w:r>
        <w:t xml:space="preserve"> </w:t>
      </w:r>
      <w:r>
        <w:t xml:space="preserve">La tollerabilità del decubito. Quali posizioni il paziente può tenere per ore senza che un distretto protesti, e quali no.</w:t>
      </w:r>
    </w:p>
    <w:p>
      <w:pPr>
        <w:pStyle w:val="BodyText"/>
      </w:pPr>
      <w:r>
        <w:rPr>
          <w:b/>
          <w:bCs/>
        </w:rPr>
        <w:t xml:space="preserve">Attori e segnali.</w:t>
      </w:r>
      <w:r>
        <w:t xml:space="preserve"> </w:t>
      </w:r>
      <w:r>
        <w:t xml:space="preserve">Rachide cervicale alto e sub-occipitali, cingolo scapolare, gabbia toracica, muscoli masticatori. I segnali sono quelli dei meccanismi 4 e 5.</w:t>
      </w:r>
    </w:p>
    <w:p>
      <w:pPr>
        <w:pStyle w:val="BodyText"/>
      </w:pPr>
      <w:r>
        <w:rPr>
          <w:b/>
          <w:bCs/>
        </w:rPr>
        <w:t xml:space="preserve">Una nota sul perimetro, perché qui il lettore la cerca e non la trova.</w:t>
      </w:r>
      <w:r>
        <w:t xml:space="preserve"> </w:t>
      </w:r>
      <w:r>
        <w:rPr>
          <w:b/>
          <w:bCs/>
        </w:rPr>
        <w:t xml:space="preserve">Il viscerale non è un modello a sé.</w:t>
      </w:r>
      <w:r>
        <w:t xml:space="preserve"> </w:t>
      </w:r>
      <w:r>
        <w:t xml:space="preserve">Su questa condizione le cause viscerali esistono davvero: reflusso notturno, nicturia. Ma non vivono in questo modello. Vivono come</w:t>
      </w:r>
      <w:r>
        <w:t xml:space="preserve"> </w:t>
      </w:r>
      <w:r>
        <w:rPr>
          <w:b/>
          <w:bCs/>
        </w:rPr>
        <w:t xml:space="preserve">cancelli</w:t>
      </w:r>
      <w:r>
        <w:t xml:space="preserve"> </w:t>
      </w:r>
      <w:r>
        <w:t xml:space="preserve">nel capitolo dei pattern, perché la condotta che impongono è una domanda e un invio, non un bersaglio manuale.</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sul dolore del distretto. E va detto che</w:t>
      </w:r>
      <w:r>
        <w:t xml:space="preserve"> </w:t>
      </w:r>
      <w:r>
        <w:rPr>
          <w:b/>
          <w:bCs/>
        </w:rPr>
        <w:t xml:space="preserve">quel grado non ha una fonte propria in questa riga:</w:t>
      </w:r>
      <w:r>
        <w:t xml:space="preserve"> </w:t>
      </w:r>
      <w:r>
        <w:t xml:space="preserve">poggia sulle Bibbie della</w:t>
      </w:r>
      <w:r>
        <w:t xml:space="preserve"> </w:t>
      </w:r>
      <w:r>
        <w:rPr>
          <w:b/>
          <w:bCs/>
        </w:rPr>
        <w:t xml:space="preserve">Cervicalgia</w:t>
      </w:r>
      <w:r>
        <w:t xml:space="preserve"> </w:t>
      </w:r>
      <w:r>
        <w:t xml:space="preserve">e dei</w:t>
      </w:r>
      <w:r>
        <w:t xml:space="preserve"> </w:t>
      </w:r>
      <w:r>
        <w:rPr>
          <w:b/>
          <w:bCs/>
        </w:rPr>
        <w:t xml:space="preserve">Dolori mandibolari</w:t>
      </w:r>
      <w:r>
        <w:t xml:space="preserve">. Se leggi solo questo documento, trattalo come IPOTESI finché non apri quelle.</w:t>
      </w:r>
      <w:r>
        <w:t xml:space="preserve"> </w:t>
      </w:r>
      <w:r>
        <w:rPr>
          <w:b/>
          <w:bCs/>
        </w:rPr>
        <w:t xml:space="preserve">Tranne i masticatori</w:t>
      </w:r>
      <w:r>
        <w:t xml:space="preserve">, dove la fonte sta in questo documento (Yao, 2023, PMID 38101924) e l’etichetta resta PROBABILE sulla quota extra-orale.</w:t>
      </w:r>
      <w:r>
        <w:t xml:space="preserve"> </w:t>
      </w:r>
      <w:r>
        <w:rPr>
          <w:b/>
          <w:bCs/>
        </w:rPr>
        <w:t xml:space="preserve">IPOTESI</w:t>
      </w:r>
      <w:r>
        <w:t xml:space="preserve"> </w:t>
      </w:r>
      <w:r>
        <w:rPr>
          <w:i/>
          <w:iCs/>
        </w:rPr>
        <w:t xml:space="preserve">(meccanismo coerente, nessuno studio)</w:t>
      </w:r>
      <w:r>
        <w:t xml:space="preserve"> </w:t>
      </w:r>
      <w:r>
        <w:t xml:space="preserve">che il guadagno si traduca in un cambiamento del sonno; la prova contraria che regge è il massaggio nella fibromialgia (Li, 2014, PMID 24586677). Uno studio spesso citato qui</w:t>
      </w:r>
      <w:r>
        <w:t xml:space="preserve"> </w:t>
      </w:r>
      <w:r>
        <w:rPr>
          <w:b/>
          <w:bCs/>
        </w:rPr>
        <w:t xml:space="preserve">non</w:t>
      </w:r>
      <w:r>
        <w:t xml:space="preserve"> </w:t>
      </w:r>
      <w:r>
        <w:t xml:space="preserve">vale come prova contraria: in 116 pazienti con dolore cervicale, aggiungere</w:t>
      </w:r>
      <w:r>
        <w:t xml:space="preserve"> </w:t>
      </w:r>
      <w:r>
        <w:rPr>
          <w:b/>
          <w:bCs/>
        </w:rPr>
        <w:t xml:space="preserve">puntura secca — tecnica con ago, invasiva, fuori dal nostro perimetro</w:t>
      </w:r>
      <w:r>
        <w:t xml:space="preserve"> </w:t>
      </w:r>
      <w:r>
        <w:t xml:space="preserve">— a un programma di terapia fisica non ha cambiato nessun esito secondario, e in entrambi i bracci c’era già terapia manuale (Stieven,</w:t>
      </w:r>
      <w:r>
        <w:t xml:space="preserve"> </w:t>
      </w:r>
      <w:r>
        <w:rPr>
          <w:i/>
          <w:iCs/>
        </w:rPr>
        <w:t xml:space="preserve">JOSPT</w:t>
      </w:r>
      <w:r>
        <w:t xml:space="preserve"> </w:t>
      </w:r>
      <w:r>
        <w:t xml:space="preserve">2020, PMID 32272030). Quello studio dice che l’ago non aggiunge nulla sopra le mani, non che cosa fanno le mani al sonno.</w:t>
      </w:r>
    </w:p>
    <w:bookmarkEnd w:id="32"/>
    <w:bookmarkStart w:id="33" w:name="respiratorio-circolatorio"/>
    <w:p>
      <w:pPr>
        <w:pStyle w:val="Heading3"/>
      </w:pPr>
      <w:r>
        <w:t xml:space="preserve">Respiratorio-Circolatorio</w:t>
      </w:r>
    </w:p>
    <w:p>
      <w:pPr>
        <w:pStyle w:val="FirstParagraph"/>
      </w:pPr>
      <w:r>
        <w:rPr>
          <w:b/>
          <w:bCs/>
        </w:rPr>
        <w:t xml:space="preserve">Cosa governa qui.</w:t>
      </w:r>
      <w:r>
        <w:t xml:space="preserve"> </w:t>
      </w:r>
      <w:r>
        <w:t xml:space="preserve">Due cose diverse, che non vanno confuse: la dispersione di calore che apre il sonno, e la pervietà delle vie aeree superiori che lo tiene sicuro.</w:t>
      </w:r>
    </w:p>
    <w:p>
      <w:pPr>
        <w:pStyle w:val="BodyText"/>
      </w:pPr>
      <w:r>
        <w:rPr>
          <w:b/>
          <w:bCs/>
        </w:rPr>
        <w:t xml:space="preserve">Attori e segnali.</w:t>
      </w:r>
      <w:r>
        <w:t xml:space="preserve"> </w:t>
      </w:r>
      <w:r>
        <w:t xml:space="preserve">Diaframma, gabbia toracica, anastomosi artero-venose della cute distale, muscolatura delle vie aeree superiori. I segnali sono respiro alto e corto da sdraiato, escursione addominale povera, mani e piedi freddi a letto. E, sull’altro versante, russamento, pause riferite e risvegli con affanno, che sono un cancello.</w:t>
      </w:r>
    </w:p>
    <w:p>
      <w:pPr>
        <w:pStyle w:val="BlockText"/>
      </w:pPr>
      <w:r>
        <w:rPr>
          <w:b/>
          <w:bCs/>
        </w:rPr>
        <w:t xml:space="preserve">Quanto è solido:</w:t>
      </w:r>
      <w:r>
        <w:t xml:space="preserve"> </w:t>
      </w:r>
      <w:r>
        <w:t xml:space="preserve">etichetta spezzata.</w:t>
      </w:r>
      <w:r>
        <w:t xml:space="preserve"> </w:t>
      </w:r>
      <w:r>
        <w:rPr>
          <w:b/>
          <w:bCs/>
        </w:rPr>
        <w:t xml:space="preserve">PROBABILE</w:t>
      </w:r>
      <w:r>
        <w:t xml:space="preserve"> </w:t>
      </w:r>
      <w:r>
        <w:rPr>
          <w:i/>
          <w:iCs/>
        </w:rPr>
        <w:t xml:space="preserve">(razionale forte, prove parziali)</w:t>
      </w:r>
      <w:r>
        <w:t xml:space="preserve"> </w:t>
      </w:r>
      <w:r>
        <w:t xml:space="preserve">che la vasodilatazione distale predica la latenza del sonno, con i limiti di metodo scritti nel capitolo sulla fisiologia normale (Kräuchi, 2000, PMID 10712296) — e comunque misurato in volontari, non in pazienti con insonnia.</w:t>
      </w:r>
      <w:r>
        <w:t xml:space="preserve"> </w:t>
      </w:r>
      <w:r>
        <w:rPr>
          <w:b/>
          <w:bCs/>
        </w:rPr>
        <w:t xml:space="preserve">IPOTESI</w:t>
      </w:r>
      <w:r>
        <w:t xml:space="preserve"> </w:t>
      </w:r>
      <w:r>
        <w:rPr>
          <w:i/>
          <w:iCs/>
        </w:rPr>
        <w:t xml:space="preserve">(meccanismo coerente, nessuno studio)</w:t>
      </w:r>
      <w:r>
        <w:t xml:space="preserve"> </w:t>
      </w:r>
      <w:r>
        <w:t xml:space="preserve">che il lavoro manuale sul diaframma sposti quella sequenza.</w:t>
      </w:r>
    </w:p>
    <w:p>
      <w:pPr>
        <w:pStyle w:val="FirstParagraph"/>
      </w:pPr>
      <w:r>
        <w:rPr>
          <w:b/>
          <w:bCs/>
        </w:rPr>
        <w:t xml:space="preserve">Una dichiarazione che vale più di una difesa.</w:t>
      </w:r>
      <w:r>
        <w:t xml:space="preserve"> </w:t>
      </w:r>
      <w:r>
        <w:t xml:space="preserve">Questo è il modello più debole dei cinque, e dirlo è più utile che gonfiarlo. Delle due cose che governa, la prima — la dispersione di calore — è controllo vasomotorio simpatico, cioè materia del modello neurologico prestata a questo. La seconda — la pervietà delle vie aeree — non è una leva, è un cancello di triage. Tolte quelle, gli resta il diaframma come reperto misurabile, e nient’altro. Il reperto serve; il modello, qui, è accessorio.</w:t>
      </w:r>
    </w:p>
    <w:bookmarkEnd w:id="33"/>
    <w:bookmarkStart w:id="34" w:name="neurologico"/>
    <w:p>
      <w:pPr>
        <w:pStyle w:val="Heading3"/>
      </w:pPr>
      <w:r>
        <w:t xml:space="preserve">Neurologico</w:t>
      </w:r>
    </w:p>
    <w:p>
      <w:pPr>
        <w:pStyle w:val="FirstParagraph"/>
      </w:pPr>
      <w:r>
        <w:rPr>
          <w:b/>
          <w:bCs/>
        </w:rPr>
        <w:t xml:space="preserve">Cosa governa qui.</w:t>
      </w:r>
      <w:r>
        <w:t xml:space="preserve"> </w:t>
      </w:r>
      <w:r>
        <w:t xml:space="preserve">Il livello di attivazione, e la soglia a cui un segnale corporeo diventa un risveglio ricordato.</w:t>
      </w:r>
    </w:p>
    <w:p>
      <w:pPr>
        <w:pStyle w:val="BodyText"/>
      </w:pPr>
      <w:r>
        <w:rPr>
          <w:b/>
          <w:bCs/>
        </w:rPr>
        <w:t xml:space="preserve">Attori e segnali.</w:t>
      </w:r>
      <w:r>
        <w:t xml:space="preserve"> </w:t>
      </w:r>
      <w:r>
        <w:t xml:space="preserve">Sistema di arousal ascendente e VLPO, nucleo trigemino-cervicale, vie discendenti di modulazione del dolore. I segnali sono quelli del meccanismo 1, più il sintomo comparso attaccato a un evento di vita e, quando il quadro è sensibilizzato, quelli del terzo dolore del meccanismo 4.</w:t>
      </w:r>
      <w:r>
        <w:t xml:space="preserve"> </w:t>
      </w:r>
      <w:r>
        <w:rPr>
          <w:i/>
          <w:iCs/>
        </w:rPr>
        <w:t xml:space="preserve">«I tessuti rimbalzano ogni correzione» non è un segnale di questo modello ed è stato tolto: è la constatazione che il trattamento non ha tenuto, travestita da indicatore diagnostico, e non si può falsificare.</w:t>
      </w:r>
    </w:p>
    <w:p>
      <w:pPr>
        <w:pStyle w:val="BodyText"/>
      </w:pPr>
      <w:r>
        <w:rPr>
          <w:b/>
          <w:bCs/>
        </w:rPr>
        <w:t xml:space="preserve">E la leva manuale che questo modello possiede.</w:t>
      </w:r>
      <w:r>
        <w:t xml:space="preserve"> </w:t>
      </w:r>
      <w:r>
        <w:t xml:space="preserve">Una sola, e va collocata qui perché è qui che nasce: il contatto lento, prolungato e prevedibile sullo</w:t>
      </w:r>
      <w:r>
        <w:t xml:space="preserve"> </w:t>
      </w:r>
      <w:r>
        <w:rPr>
          <w:b/>
          <w:bCs/>
        </w:rPr>
        <w:t xml:space="preserve">stato di attivazione dentro la seduta</w:t>
      </w:r>
      <w:r>
        <w:t xml:space="preserve">. Insieme al comportamentale, il neurologico comanda questa condizione, e questa è la sua unica leva manuale. È descritta per esteso nel capitolo sulle leve.</w:t>
      </w:r>
    </w:p>
    <w:p>
      <w:pPr>
        <w:pStyle w:val="BlockText"/>
      </w:pPr>
      <w:r>
        <w:rPr>
          <w:b/>
          <w:bCs/>
        </w:rPr>
        <w:t xml:space="preserve">Quanto è solido:</w:t>
      </w:r>
      <w:r>
        <w:t xml:space="preserve"> </w:t>
      </w:r>
      <w:r>
        <w:t xml:space="preserve">etichetta spezzata.</w:t>
      </w:r>
      <w:r>
        <w:t xml:space="preserve"> </w:t>
      </w:r>
      <w:r>
        <w:rPr>
          <w:b/>
          <w:bCs/>
        </w:rPr>
        <w:t xml:space="preserve">DIMOSTRATO</w:t>
      </w:r>
      <w:r>
        <w:t xml:space="preserve"> </w:t>
      </w:r>
      <w:r>
        <w:rPr>
          <w:i/>
          <w:iCs/>
        </w:rPr>
        <w:t xml:space="preserve">(studi sull’uomo, solidi)</w:t>
      </w:r>
      <w:r>
        <w:t xml:space="preserve"> </w:t>
      </w:r>
      <w:r>
        <w:t xml:space="preserve">che l’iperattivazione</w:t>
      </w:r>
      <w:r>
        <w:t xml:space="preserve"> </w:t>
      </w:r>
      <w:r>
        <w:rPr>
          <w:b/>
          <w:bCs/>
        </w:rPr>
        <w:t xml:space="preserve">corticale</w:t>
      </w:r>
      <w:r>
        <w:t xml:space="preserve"> </w:t>
      </w:r>
      <w:r>
        <w:t xml:space="preserve">sia presente (Dressle e Riemann, 2023, PMID 37183177) — con la frase intera della nostra ancora, non la metà comoda: gli stessi autori scrivono che non ci sono prove conclusive sulle variabili autonomiche,</w:t>
      </w:r>
      <w:r>
        <w:t xml:space="preserve"> </w:t>
      </w:r>
      <w:r>
        <w:rPr>
          <w:b/>
          <w:bCs/>
        </w:rPr>
        <w:t xml:space="preserve">mentre prove recenti indicano un ruolo fisiopatologico delle variabili neuroendocrine</w:t>
      </w:r>
      <w:r>
        <w:t xml:space="preserve">. Su quell’asse non è stato misurato niente di nostro.</w:t>
      </w:r>
      <w:r>
        <w:t xml:space="preserve"> </w:t>
      </w:r>
      <w:r>
        <w:rPr>
          <w:b/>
          <w:bCs/>
        </w:rPr>
        <w:t xml:space="preserve">IPOTESI</w:t>
      </w:r>
      <w:r>
        <w:t xml:space="preserve"> </w:t>
      </w:r>
      <w:r>
        <w:rPr>
          <w:i/>
          <w:iCs/>
        </w:rPr>
        <w:t xml:space="preserve">(meccanismo coerente, nessuno studio)</w:t>
      </w:r>
      <w:r>
        <w:t xml:space="preserve"> </w:t>
      </w:r>
      <w:r>
        <w:t xml:space="preserve">che il tocco modifichi l’attivazione, con prove contrarie. La variabilità cardiaca, cioè l’indice con cui questa leva viene raccontata, non risulta alterata nell’insonnia (Zhao e Jiang, 2023, PMID 36219384). E nella meta-analisi sugli interventi manuali osteopatici l’unico indice psicofisiologico significativo va</w:t>
      </w:r>
      <w:r>
        <w:t xml:space="preserve"> </w:t>
      </w:r>
      <w:r>
        <w:rPr>
          <w:b/>
          <w:bCs/>
        </w:rPr>
        <w:t xml:space="preserve">nella direzione opposta</w:t>
      </w:r>
      <w:r>
        <w:t xml:space="preserve"> </w:t>
      </w:r>
      <w:r>
        <w:t xml:space="preserve">(Gordon, 2025, PMID 39920074).</w:t>
      </w:r>
      <w:r>
        <w:t xml:space="preserve"> </w:t>
      </w:r>
      <w:r>
        <w:rPr>
          <w:b/>
          <w:bCs/>
        </w:rPr>
        <w:t xml:space="preserve">Un indice fisiologico misurato fuori da questi pazienti non regge mai una leva, e resta meccanismo.</w:t>
      </w:r>
    </w:p>
    <w:bookmarkEnd w:id="34"/>
    <w:bookmarkStart w:id="35" w:name="metabolico-energetico"/>
    <w:p>
      <w:pPr>
        <w:pStyle w:val="Heading3"/>
      </w:pPr>
      <w:r>
        <w:t xml:space="preserve">Metabolico-Energetico</w:t>
      </w:r>
    </w:p>
    <w:p>
      <w:pPr>
        <w:pStyle w:val="FirstParagraph"/>
      </w:pPr>
      <w:r>
        <w:rPr>
          <w:b/>
          <w:bCs/>
        </w:rPr>
        <w:t xml:space="preserve">Cosa governa qui.</w:t>
      </w:r>
      <w:r>
        <w:t xml:space="preserve"> </w:t>
      </w:r>
      <w:r>
        <w:t xml:space="preserve">Il costo di base: peso, alcol, caffeina, pasti serali, movimento nella giornata, turni di lavoro. E il</w:t>
      </w:r>
      <w:r>
        <w:t xml:space="preserve"> </w:t>
      </w:r>
      <w:r>
        <w:rPr>
          <w:b/>
          <w:bCs/>
        </w:rPr>
        <w:t xml:space="preserve">piano circadiano</w:t>
      </w:r>
      <w:r>
        <w:t xml:space="preserve">, cioè l’orologio che decide</w:t>
      </w:r>
      <w:r>
        <w:t xml:space="preserve"> </w:t>
      </w:r>
      <w:r>
        <w:rPr>
          <w:i/>
          <w:iCs/>
        </w:rPr>
        <w:t xml:space="preserve">quando</w:t>
      </w:r>
      <w:r>
        <w:t xml:space="preserve"> </w:t>
      </w:r>
      <w:r>
        <w:t xml:space="preserve">la spinta al sonno può scaricarsi. Il capitolo sulla fisiologia normale lo descrive per esteso, e senza questo modello resterebbe senza casa: qui gli attori sono la luce e l’ora fissa di risveglio.</w:t>
      </w:r>
    </w:p>
    <w:p>
      <w:pPr>
        <w:pStyle w:val="BodyText"/>
      </w:pPr>
      <w:r>
        <w:rPr>
          <w:b/>
          <w:bCs/>
        </w:rPr>
        <w:t xml:space="preserve">Attori e segnali.</w:t>
      </w:r>
      <w:r>
        <w:t xml:space="preserve"> </w:t>
      </w:r>
      <w:r>
        <w:t xml:space="preserve">Nessun attore che si tratti con le mani: si valuta e si rinvia. I segnali sono sedentarietà, alcol serale usato per addormentarsi, peso in aumento con russamento nuovo, turni o orari irregolari, e un’ora di alzata che cambia di ore fra settimana e fine settimana.</w:t>
      </w:r>
    </w:p>
    <w:p>
      <w:pPr>
        <w:pStyle w:val="BlockText"/>
      </w:pPr>
      <w:r>
        <w:rPr>
          <w:b/>
          <w:bCs/>
        </w:rPr>
        <w:t xml:space="preserve">Quanto è solido:</w:t>
      </w:r>
      <w:r>
        <w:t xml:space="preserve"> </w:t>
      </w:r>
      <w:r>
        <w:t xml:space="preserve">etichetta spezzata.</w:t>
      </w:r>
      <w:r>
        <w:t xml:space="preserve"> </w:t>
      </w:r>
      <w:r>
        <w:rPr>
          <w:b/>
          <w:bCs/>
        </w:rPr>
        <w:t xml:space="preserve">DIMOSTRATO</w:t>
      </w:r>
      <w:r>
        <w:t xml:space="preserve"> </w:t>
      </w:r>
      <w:r>
        <w:rPr>
          <w:i/>
          <w:iCs/>
        </w:rPr>
        <w:t xml:space="preserve">(studi sull’uomo, solidi)</w:t>
      </w:r>
      <w:r>
        <w:t xml:space="preserve"> </w:t>
      </w:r>
      <w:r>
        <w:t xml:space="preserve">che questo piano pesi</w:t>
      </w:r>
      <w:r>
        <w:t xml:space="preserve"> </w:t>
      </w:r>
      <w:r>
        <w:rPr>
          <w:b/>
          <w:bCs/>
        </w:rPr>
        <w:t xml:space="preserve">sul dolore spinale</w:t>
      </w:r>
      <w:r>
        <w:t xml:space="preserve"> </w:t>
      </w:r>
      <w:r>
        <w:t xml:space="preserve">di chi ha insonnia. Su 10.228 persone senza dolore cronico all’inizio, seguite undici anni, l’insonnia con lo stile di vita peggiore ha portato un rischio 3,57 volte maggiore di dolore spinale limitante (IC 2,65–4,80). L’insonnia con lo stile di vita migliore si è fermata a 1,56,</w:t>
      </w:r>
      <w:r>
        <w:t xml:space="preserve"> </w:t>
      </w:r>
      <w:r>
        <w:rPr>
          <w:b/>
          <w:bCs/>
        </w:rPr>
        <w:t xml:space="preserve">con un intervallo che contiene l’unità (0,97–2,50), cioè non significativo</w:t>
      </w:r>
      <w:r>
        <w:t xml:space="preserve"> </w:t>
      </w:r>
      <w:r>
        <w:t xml:space="preserve">(Nordstoga, 2024, PMID 38241943).</w:t>
      </w:r>
      <w:r>
        <w:t xml:space="preserve"> </w:t>
      </w:r>
      <w:r>
        <w:rPr>
          <w:b/>
          <w:bCs/>
        </w:rPr>
        <w:t xml:space="preserve">PROBABILE</w:t>
      </w:r>
      <w:r>
        <w:t xml:space="preserve"> </w:t>
      </w:r>
      <w:r>
        <w:rPr>
          <w:i/>
          <w:iCs/>
        </w:rPr>
        <w:t xml:space="preserve">(razionale forte, prove parziali)</w:t>
      </w:r>
      <w:r>
        <w:t xml:space="preserve"> </w:t>
      </w:r>
      <w:r>
        <w:t xml:space="preserve">che il piano sposti</w:t>
      </w:r>
      <w:r>
        <w:t xml:space="preserve"> </w:t>
      </w:r>
      <w:r>
        <w:rPr>
          <w:b/>
          <w:bCs/>
        </w:rPr>
        <w:t xml:space="preserve">il sonno</w:t>
      </w:r>
      <w:r>
        <w:t xml:space="preserve">: la linea guida europea scrive che luce ed esercizio</w:t>
      </w:r>
      <w:r>
        <w:t xml:space="preserve"> </w:t>
      </w:r>
      <w:r>
        <w:rPr>
          <w:i/>
          <w:iCs/>
        </w:rPr>
        <w:t xml:space="preserve">possono essere utili</w:t>
      </w:r>
      <w:r>
        <w:t xml:space="preserve"> </w:t>
      </w:r>
      <w:r>
        <w:t xml:space="preserve">come terapie aggiuntive, grado</w:t>
      </w:r>
      <w:r>
        <w:t xml:space="preserve"> </w:t>
      </w:r>
      <w:r>
        <w:rPr>
          <w:b/>
          <w:bCs/>
        </w:rPr>
        <w:t xml:space="preserve">B</w:t>
      </w:r>
      <w:r>
        <w:t xml:space="preserve">.</w:t>
      </w:r>
      <w:r>
        <w:t xml:space="preserve"> </w:t>
      </w:r>
      <w:r>
        <w:rPr>
          <w:b/>
          <w:bCs/>
        </w:rPr>
        <w:t xml:space="preserve">È il modello con le prove migliori dopo il comportamentale, e non contiene un solo gesto tuo.</w:t>
      </w:r>
      <w:r>
        <w:t xml:space="preserve"> </w:t>
      </w:r>
      <w:r>
        <w:rPr>
          <w:b/>
          <w:bCs/>
        </w:rPr>
        <w:t xml:space="preserve">Per te:</w:t>
      </w:r>
      <w:r>
        <w:t xml:space="preserve"> </w:t>
      </w:r>
      <w:r>
        <w:t xml:space="preserve">il numero grande sta sul braccio con lo stile di vita peggiore, e l’esito è il dolore, non il sonno. Lo raccogli in anamnesi, lo scrivi al curante, e non lo spendi come motivo per trattare.</w:t>
      </w:r>
    </w:p>
    <w:bookmarkEnd w:id="35"/>
    <w:bookmarkStart w:id="36"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Che cosa il paziente crede del proprio sonno, che cosa fa quando non dorme, e che cosa il suo letto è diventato.</w:t>
      </w:r>
    </w:p>
    <w:p>
      <w:pPr>
        <w:pStyle w:val="BodyText"/>
      </w:pPr>
      <w:r>
        <w:rPr>
          <w:b/>
          <w:bCs/>
        </w:rPr>
        <w:t xml:space="preserve">Attori e segnali.</w:t>
      </w:r>
      <w:r>
        <w:t xml:space="preserve"> </w:t>
      </w:r>
      <w:r>
        <w:t xml:space="preserve">Le credenze sul sonno, l’ansia anticipatoria della sera, il comportamento compensatorio, l’alleanza con chi lo cura. I segnali sono quelli dei meccanismi 2 e 3, più la frase «se non dormo domani è finita».</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ed è</w:t>
      </w:r>
      <w:r>
        <w:t xml:space="preserve"> </w:t>
      </w:r>
      <w:r>
        <w:rPr>
          <w:b/>
          <w:bCs/>
        </w:rPr>
        <w:t xml:space="preserve">il modello con le prove migliori</w:t>
      </w:r>
      <w:r>
        <w:t xml:space="preserve"> </w:t>
      </w:r>
      <w:r>
        <w:t xml:space="preserve">di questa condizione. La terapia cognitivo-comportamentale per l’insonnia è raccomandata come trattamento di prima scelta per l’insonnia cronica in adulti di ogni età,</w:t>
      </w:r>
      <w:r>
        <w:t xml:space="preserve"> </w:t>
      </w:r>
      <w:r>
        <w:rPr>
          <w:b/>
          <w:bCs/>
        </w:rPr>
        <w:t xml:space="preserve">erogata in presenza o in forma digitale</w:t>
      </w:r>
      <w:r>
        <w:t xml:space="preserve">, con raccomandazione di grado A (Riemann, 2023, PMID 38016484) e raccomandazione forte (Edinger, 2021, PMID 33164742).</w:t>
      </w:r>
    </w:p>
    <w:p>
      <w:pPr>
        <w:pStyle w:val="BlockText"/>
      </w:pPr>
      <w:r>
        <w:rPr>
          <w:b/>
          <w:bCs/>
        </w:rPr>
        <w:t xml:space="preserve">Cosa cambia per te.</w:t>
      </w:r>
      <w:r>
        <w:t xml:space="preserve"> </w:t>
      </w:r>
      <w:r>
        <w:t xml:space="preserve">In questo capitolo «comanda» significa «ha le prove migliori». È un criterio che guarda alle prove, e decide</w:t>
      </w:r>
      <w:r>
        <w:t xml:space="preserve"> </w:t>
      </w:r>
      <w:r>
        <w:rPr>
          <w:b/>
          <w:bCs/>
        </w:rPr>
        <w:t xml:space="preserve">dove mandi</w:t>
      </w:r>
      <w:r>
        <w:t xml:space="preserve">. Nel capitolo del ragionamento «il piano più alto» significherà un’altra cosa, e deciderà</w:t>
      </w:r>
      <w:r>
        <w:t xml:space="preserve"> </w:t>
      </w:r>
      <w:r>
        <w:rPr>
          <w:b/>
          <w:bCs/>
        </w:rPr>
        <w:t xml:space="preserve">da dove parti</w:t>
      </w:r>
      <w:r>
        <w:t xml:space="preserve">.</w:t>
      </w:r>
    </w:p>
    <w:p>
      <w:pPr>
        <w:pStyle w:val="FirstParagraph"/>
      </w:pPr>
      <w:r>
        <w:rPr>
          <w:b/>
          <w:bCs/>
        </w:rPr>
        <w:t xml:space="preserve">Le tre cose da ricordare, più una</w:t>
      </w:r>
    </w:p>
    <w:p>
      <w:pPr>
        <w:pStyle w:val="Compact"/>
        <w:numPr>
          <w:ilvl w:val="0"/>
          <w:numId w:val="1023"/>
        </w:numPr>
      </w:pPr>
      <w:r>
        <w:t xml:space="preserve">Il modello con le prove migliori qui è il comportamentale, ed è di qualcun altro. La tua utilità comincia dal saperlo dire.</w:t>
      </w:r>
    </w:p>
    <w:p>
      <w:pPr>
        <w:pStyle w:val="Compact"/>
        <w:numPr>
          <w:ilvl w:val="0"/>
          <w:numId w:val="1023"/>
        </w:numPr>
      </w:pPr>
      <w:r>
        <w:t xml:space="preserve">Il neurologico è l’altro piano che comanda, e possiede l’unica leva manuale mirata dove serve: debole, dichiarata, e non nascosta.</w:t>
      </w:r>
    </w:p>
    <w:p>
      <w:pPr>
        <w:pStyle w:val="Compact"/>
        <w:numPr>
          <w:ilvl w:val="0"/>
          <w:numId w:val="1023"/>
        </w:numPr>
      </w:pPr>
      <w:r>
        <w:t xml:space="preserve">I due modelli che senti più tuoi sono i più stretti. Il biomeccanico regge il dolore notturno meccanico e non il sonno. Al respiratorio-circolatorio resta il solo diaframma, perché il calore è del neurologico e le vie aeree sono un cancello.</w:t>
      </w:r>
    </w:p>
    <w:p>
      <w:pPr>
        <w:pStyle w:val="Compact"/>
        <w:numPr>
          <w:ilvl w:val="0"/>
          <w:numId w:val="1023"/>
        </w:numPr>
      </w:pPr>
      <w:r>
        <w:rPr>
          <w:b/>
          <w:bCs/>
        </w:rPr>
        <w:t xml:space="preserve">Perché ci sei tu.</w:t>
      </w:r>
      <w:r>
        <w:t xml:space="preserve"> </w:t>
      </w:r>
      <w:r>
        <w:t xml:space="preserve">Su 20 studi randomizzati, gli interventi manuali osteopatici hanno ridotto la depressione nelle popolazioni con dolore, con un effetto di 0,61. Gli autori dichiarano come limite gli intervalli di predizione ampi e l’eterogeneità (Gordon, 2025, PMID 39920074) — su popolazioni con dolore, non con insonnia.</w:t>
      </w:r>
      <w:r>
        <w:t xml:space="preserve"> </w:t>
      </w:r>
      <w:r>
        <w:rPr>
          <w:b/>
          <w:bCs/>
        </w:rPr>
        <w:t xml:space="preserve">Per te:</w:t>
      </w:r>
      <w:r>
        <w:t xml:space="preserve"> </w:t>
      </w:r>
      <w:r>
        <w:t xml:space="preserve">il segnale misurato del nostro lavoro sul piano psicologico esiste, è modesto, e riguarda l’umore di chi ha dolore. Questo ti autorizza a considerare il comportamentale come un piano su cui il tuo contatto ha un effetto documentato. Non ti autorizza a scrivere che il trattamento osteopatico regola il sistema neurovegetativo: è la parte che la stessa meta-analisi lascia incerta.</w:t>
      </w:r>
    </w:p>
    <w:p>
      <w:r>
        <w:pict>
          <v:rect style="width:0;height:1.5pt" o:hralign="center" o:hrstd="t" o:hr="t"/>
        </w:pict>
      </w:r>
    </w:p>
    <w:bookmarkEnd w:id="36"/>
    <w:bookmarkEnd w:id="37"/>
    <w:bookmarkStart w:id="43"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su questa condizione il sistema dominante è quasi sempre lo stesso, e il ragionamento serve a decidere se il tuo lavoro è il bersaglio o l’accompagnamento.</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 piano che, in questo paziente, sta consumando più capacità di adattamento degli altri. È l’ipotesi di lavoro che decide su cosa agire per primo, non un fatto misurato. Per questo porta sempre l’etichetta RAGIONAMENTO.</w:t>
      </w:r>
    </w:p>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w:t>
      </w:r>
      <w:r>
        <w:t xml:space="preserve">per tutto questo capitolo. È il modo in cui decidi da dove partire, non una prova di cosa funziona.</w:t>
      </w:r>
    </w:p>
    <w:bookmarkStart w:id="38" w:name="la-punta-e-il-sommerso"/>
    <w:p>
      <w:pPr>
        <w:pStyle w:val="Heading3"/>
      </w:pPr>
      <w:r>
        <w:t xml:space="preserve">La punta e il sommerso</w:t>
      </w:r>
    </w:p>
    <w:p>
      <w:pPr>
        <w:pStyle w:val="FirstParagraph"/>
      </w:pPr>
      <w:r>
        <w:t xml:space="preserve">Il paziente porta la punta: «non dormo». Il sommerso cambia da persona a persona, e cambia quello che fai.</w:t>
      </w:r>
    </w:p>
    <w:p>
      <w:pPr>
        <w:pStyle w:val="BodyText"/>
      </w:pPr>
      <w:r>
        <w:rPr>
          <w:b/>
          <w:bCs/>
        </w:rPr>
        <w:t xml:space="preserve">Paziente A — la donna di 52 anni che si sveglia alle tre.</w:t>
      </w:r>
      <w:r>
        <w:t xml:space="preserve"> </w:t>
      </w:r>
      <w:r>
        <w:t xml:space="preserve">Corpo stanco, testa accesa, non si addormenta da nessuna parte, in vacanza dorme.</w:t>
      </w:r>
      <w:r>
        <w:t xml:space="preserve"> </w:t>
      </w:r>
      <w:r>
        <w:rPr>
          <w:b/>
          <w:bCs/>
        </w:rPr>
        <w:t xml:space="preserve">Prima di tutto: si sveglia sudata? da quanto è cambiato il ciclo?</w:t>
      </w:r>
      <w:r>
        <w:t xml:space="preserve"> </w:t>
      </w:r>
      <w:r>
        <w:t xml:space="preserve">A quell’età il risveglio delle tre è una vampata fino a prova contraria, e se la risposta è sì cambia pattern e cambia destinazione.</w:t>
      </w:r>
      <w:r>
        <w:t xml:space="preserve"> </w:t>
      </w:r>
      <w:r>
        <w:rPr>
          <w:b/>
          <w:bCs/>
        </w:rPr>
        <w:t xml:space="preserve">E la seconda domanda: se ti addormenti sul divano, poi a letto ti riaddormenti?</w:t>
      </w:r>
      <w:r>
        <w:t xml:space="preserve"> </w:t>
      </w:r>
      <w:r>
        <w:t xml:space="preserve">Se sì, non è questo il meccanismo, è il letto, e la leva cambia del tutto. Se a entrambe la risposta è no, il sommerso è l’attivazione.</w:t>
      </w:r>
      <w:r>
        <w:t xml:space="preserve"> </w:t>
      </w:r>
      <w:r>
        <w:rPr>
          <w:b/>
          <w:bCs/>
        </w:rPr>
        <w:t xml:space="preserve">Quello che fai:</w:t>
      </w:r>
      <w:r>
        <w:t xml:space="preserve"> </w:t>
      </w:r>
      <w:r>
        <w:t xml:space="preserve">lavori sullo stato di attivazione dentro la seduta, con l’etichetta reale di quella leva; la via, i tempi e la condizione che la falsifica stanno nel meccanismo 1 del capitolo sulle leve.</w:t>
      </w:r>
      <w:r>
        <w:t xml:space="preserve"> </w:t>
      </w:r>
      <w:r>
        <w:rPr>
          <w:b/>
          <w:bCs/>
        </w:rPr>
        <w:t xml:space="preserve">Il marker è la frequenza respiratoria da supino</w:t>
      </w:r>
      <w:r>
        <w:t xml:space="preserve">; e sulla settimana, i risvegli</w:t>
      </w:r>
      <w:r>
        <w:t xml:space="preserve"> </w:t>
      </w:r>
      <w:r>
        <w:rPr>
          <w:b/>
          <w:bCs/>
        </w:rPr>
        <w:t xml:space="preserve">ricordati</w:t>
      </w:r>
      <w:r>
        <w:t xml:space="preserve"> </w:t>
      </w:r>
      <w:r>
        <w:t xml:space="preserve">sul diario di sette notti. Nella stessa seduta scrivi al curante e nomini per esteso il trattamento di prima scelta. Non è un capolinea: questo paziente è l’indicazione più chiara che esista per questa leva, con i suoi tempi veri — effetto di stato dentro la seduta, nessuno spostamento della notte documentato</w:t>
      </w:r>
      <w:r>
        <w:t xml:space="preserve"> </w:t>
      </w:r>
      <w:r>
        <w:rPr>
          <w:b/>
          <w:bCs/>
        </w:rPr>
        <w:t xml:space="preserve">per questa leva</w:t>
      </w:r>
      <w:r>
        <w:t xml:space="preserve">.</w:t>
      </w:r>
    </w:p>
    <w:p>
      <w:pPr>
        <w:pStyle w:val="BodyText"/>
      </w:pPr>
      <w:r>
        <w:rPr>
          <w:b/>
          <w:bCs/>
        </w:rPr>
        <w:t xml:space="preserve">Paziente B — l’uomo di 45 anni che non trova la posizione.</w:t>
      </w:r>
      <w:r>
        <w:t xml:space="preserve"> </w:t>
      </w:r>
      <w:r>
        <w:t xml:space="preserve">Si sveglia due o tre volte per la spalla destra, non tollera quel decubito, al mattino la nuca è dura.</w:t>
      </w:r>
      <w:r>
        <w:t xml:space="preserve"> </w:t>
      </w:r>
      <w:r>
        <w:rPr>
          <w:b/>
          <w:bCs/>
        </w:rPr>
        <w:t xml:space="preserve">Prima di dichiararlo tuo, tre esclusioni:</w:t>
      </w:r>
      <w:r>
        <w:t xml:space="preserve"> </w:t>
      </w:r>
      <w:r>
        <w:t xml:space="preserve">cambia con la posizione (se no, è dolore infiammatorio, Blocco B); è dolore e non bisogno di muovere le gambe; non fa male anche lontano. Sommerso: dolore notturno meccanico.</w:t>
      </w:r>
      <w:r>
        <w:t xml:space="preserve"> </w:t>
      </w:r>
      <w:r>
        <w:rPr>
          <w:b/>
          <w:bCs/>
        </w:rPr>
        <w:t xml:space="preserve">Quello che fai:</w:t>
      </w:r>
      <w:r>
        <w:t xml:space="preserve"> </w:t>
      </w:r>
      <w:r>
        <w:t xml:space="preserve">tratti il piano che riproduce il sintomo in stanza, e il marker è il numero di risvegli attribuiti al dolore su sette notti. È il paziente in cui reperto e sintomo notturno coincidono, e la verifica è più pulita.</w:t>
      </w:r>
    </w:p>
    <w:p>
      <w:pPr>
        <w:pStyle w:val="BlockText"/>
      </w:pPr>
      <w:r>
        <w:rPr>
          <w:b/>
          <w:bCs/>
        </w:rPr>
        <w:t xml:space="preserve">Cosa cambia per te.</w:t>
      </w:r>
      <w:r>
        <w:t xml:space="preserve"> </w:t>
      </w:r>
      <w:r>
        <w:t xml:space="preserve">La sede del dolore non è la sua sorgente. La spalla è dove il sintomo si sente, non per forza il piano che lo genera: un’anca che non tollera il fianco scarica sulla spalla d’appoggio, un bacino ruotato rende impossibile il decubito controlaterale. Il segnale è semplice:</w:t>
      </w:r>
      <w:r>
        <w:t xml:space="preserve"> </w:t>
      </w:r>
      <w:r>
        <w:rPr>
          <w:b/>
          <w:bCs/>
        </w:rPr>
        <w:t xml:space="preserve">se hai trattato il distretto locale e il conteggio dei risvegli per dolore non si muove, il piano da guardare non è più locale.</w:t>
      </w:r>
    </w:p>
    <w:p>
      <w:pPr>
        <w:pStyle w:val="FirstParagraph"/>
      </w:pPr>
      <w:r>
        <w:rPr>
          <w:b/>
          <w:bCs/>
        </w:rPr>
        <w:t xml:space="preserve">Paziente C — il 58enne che russa e ha colpi di sonno al volante.</w:t>
      </w:r>
      <w:r>
        <w:t xml:space="preserve"> </w:t>
      </w:r>
      <w:r>
        <w:t xml:space="preserve">Sommerso: probabile apnea ostruttiva.</w:t>
      </w:r>
      <w:r>
        <w:t xml:space="preserve"> </w:t>
      </w:r>
      <w:r>
        <w:rPr>
          <w:b/>
          <w:bCs/>
        </w:rPr>
        <w:t xml:space="preserve">Quello che fai:</w:t>
      </w:r>
      <w:r>
        <w:t xml:space="preserve"> </w:t>
      </w:r>
      <w:r>
        <w:t xml:space="preserve">il Blocco A, ed è un atto, non un’astensione.</w:t>
      </w:r>
      <w:r>
        <w:t xml:space="preserve"> </w:t>
      </w:r>
      <w:r>
        <w:rPr>
          <w:b/>
          <w:bCs/>
        </w:rPr>
        <w:t xml:space="preserve">Oggi non tratti nulla, in nessun distretto.</w:t>
      </w:r>
      <w:r>
        <w:t xml:space="preserve"> </w:t>
      </w:r>
      <w:r>
        <w:t xml:space="preserve">Comunicazione scritta al curante lo stesso giorno, con i segnali e il motivo dell’urgenza, in copia al paziente. Avvertenza sulla guida, detta e scritta in cartella. Nessun ciclo e nessun appuntamento «intanto che aspetta». Rientra dopo l’inquadramento.</w:t>
      </w:r>
      <w:r>
        <w:t xml:space="preserve"> </w:t>
      </w:r>
      <w:r>
        <w:rPr>
          <w:i/>
          <w:iCs/>
        </w:rPr>
        <w:t xml:space="preserve">Con il solo russamento e le pause, senza colpi di sonno, sei nel Blocco B: lì una disfunzione muscolo-scheletrica autonoma la tratti, per iscritto, dichiarando in cartella che il sonno</w:t>
      </w:r>
      <w:r>
        <w:rPr>
          <w:i/>
          <w:iCs/>
        </w:rPr>
        <w:t xml:space="preserve"> </w:t>
      </w:r>
      <w:r>
        <w:rPr>
          <w:b/>
          <w:bCs/>
          <w:i/>
          <w:iCs/>
        </w:rPr>
        <w:t xml:space="preserve">non è il bersaglio</w:t>
      </w:r>
      <w:r>
        <w:rPr>
          <w:i/>
          <w:iCs/>
        </w:rPr>
        <w:t xml:space="preserve">.</w:t>
      </w:r>
    </w:p>
    <w:p>
      <w:pPr>
        <w:pStyle w:val="BodyText"/>
      </w:pPr>
      <w:r>
        <w:rPr>
          <w:b/>
          <w:bCs/>
        </w:rPr>
        <w:t xml:space="preserve">Paziente D — l’uomo di 47 anni che sta a letto nove ore per dormirne cinque.</w:t>
      </w:r>
      <w:r>
        <w:t xml:space="preserve"> </w:t>
      </w:r>
      <w:r>
        <w:t xml:space="preserve">Anticipa l’ora di coricarsi, nel fine settimana si alza tre ore dopo, crolla sul divano e si sveglia appena entra in camera. Sommerso: spinta spesa in anticipo, e letto condizionato.</w:t>
      </w:r>
      <w:r>
        <w:t xml:space="preserve"> </w:t>
      </w:r>
      <w:r>
        <w:rPr>
          <w:b/>
          <w:bCs/>
        </w:rPr>
        <w:t xml:space="preserve">Quello che fai:</w:t>
      </w:r>
      <w:r>
        <w:t xml:space="preserve"> </w:t>
      </w:r>
      <w:r>
        <w:t xml:space="preserve">niente con le mani su quel piano, e non è un’astensione. Nomini il pattern con parole sue, lo scrivi al curante, e gli dici che per quel meccanismo esiste un trattamento costruito apposta. Se hai un reperto tuo, ci lavori dichiarando che non è il bersaglio del sonno.</w:t>
      </w:r>
      <w:r>
        <w:t xml:space="preserve"> </w:t>
      </w:r>
      <w:r>
        <w:rPr>
          <w:b/>
          <w:bCs/>
        </w:rPr>
        <w:t xml:space="preserve">È il paziente-tipo più importante da studiare:</w:t>
      </w:r>
      <w:r>
        <w:t xml:space="preserve"> </w:t>
      </w:r>
      <w:r>
        <w:t xml:space="preserve">il piano che comanda ha le prove migliori del documento, e la tua leva è nulla.</w:t>
      </w:r>
    </w:p>
    <w:bookmarkEnd w:id="38"/>
    <w:bookmarkStart w:id="39" w:name="perché-si-indaga-dallalto"/>
    <w:p>
      <w:pPr>
        <w:pStyle w:val="Heading3"/>
      </w:pPr>
      <w:r>
        <w:t xml:space="preserve">Perché si indaga dall’alto</w:t>
      </w:r>
    </w:p>
    <w:p>
      <w:pPr>
        <w:pStyle w:val="FirstParagraph"/>
      </w:pPr>
      <w:r>
        <w:t xml:space="preserve">Il corpo sacrifica il comfort per proteggere le funzioni vitali. Qui «dall’alto» non è una coordinata anatomica: è una gerarchia funzionale. Il piano più alto è il</w:t>
      </w:r>
      <w:r>
        <w:t xml:space="preserve"> </w:t>
      </w:r>
      <w:r>
        <w:rPr>
          <w:b/>
          <w:bCs/>
        </w:rPr>
        <w:t xml:space="preserve">livello di attivazione</w:t>
      </w:r>
      <w:r>
        <w:t xml:space="preserve">, perché tiene sotto di sé tono muscolare, respiro e soglia del dolore.</w:t>
      </w:r>
    </w:p>
    <w:p>
      <w:pPr>
        <w:pStyle w:val="BodyText"/>
      </w:pPr>
      <w:r>
        <w:t xml:space="preserve">E qui va detta una cosa, perché il capitolo sulle leve dirà la stessa:</w:t>
      </w:r>
      <w:r>
        <w:t xml:space="preserve"> </w:t>
      </w:r>
      <w:r>
        <w:rPr>
          <w:b/>
          <w:bCs/>
        </w:rPr>
        <w:t xml:space="preserve">se il piano che comanda è il livello di attivazione, l’attivazione è il bersaglio, e una leva su di essa ce l’hai.</w:t>
      </w:r>
      <w:r>
        <w:t xml:space="preserve"> </w:t>
      </w:r>
      <w:r>
        <w:t xml:space="preserve">Contatto lento, ritmo del respiro, tempo dedicato, prevedibilità del gesto. Non è una leva forte, e la sua etichetta è IPOTESI con prove contrarie. Ma è una leva manuale, ed è mirata dove serve. Confondere</w:t>
      </w:r>
      <w:r>
        <w:t xml:space="preserve"> </w:t>
      </w:r>
      <w:r>
        <w:rPr>
          <w:i/>
          <w:iCs/>
        </w:rPr>
        <w:t xml:space="preserve">la leva sbagliata</w:t>
      </w:r>
      <w:r>
        <w:t xml:space="preserve"> </w:t>
      </w:r>
      <w:r>
        <w:t xml:space="preserve">con</w:t>
      </w:r>
      <w:r>
        <w:t xml:space="preserve"> </w:t>
      </w:r>
      <w:r>
        <w:rPr>
          <w:i/>
          <w:iCs/>
        </w:rPr>
        <w:t xml:space="preserve">nessuna leva</w:t>
      </w:r>
      <w:r>
        <w:t xml:space="preserve"> </w:t>
      </w:r>
      <w:r>
        <w:t xml:space="preserve">è il modo più comune di mandare via un paziente che potevi prendere.</w:t>
      </w:r>
    </w:p>
    <w:p>
      <w:pPr>
        <w:pStyle w:val="BodyText"/>
      </w:pPr>
      <w:r>
        <w:rPr>
          <w:i/>
          <w:iCs/>
        </w:rPr>
        <w:t xml:space="preserve">Attenzione alla parola. Nel capitolo dei modelli «comanda» significa «ha le prove migliori» e decide</w:t>
      </w:r>
      <w:r>
        <w:rPr>
          <w:i/>
          <w:iCs/>
        </w:rPr>
        <w:t xml:space="preserve"> </w:t>
      </w:r>
      <w:r>
        <w:rPr>
          <w:b/>
          <w:bCs/>
          <w:i/>
          <w:iCs/>
        </w:rPr>
        <w:t xml:space="preserve">dove mandi</w:t>
      </w:r>
      <w:r>
        <w:rPr>
          <w:i/>
          <w:iCs/>
        </w:rPr>
        <w:t xml:space="preserve">. Qui «il piano più alto» significa «sta consumando più capacità di adattamento in questo paziente» e decide</w:t>
      </w:r>
      <w:r>
        <w:rPr>
          <w:i/>
          <w:iCs/>
        </w:rPr>
        <w:t xml:space="preserve"> </w:t>
      </w:r>
      <w:r>
        <w:rPr>
          <w:b/>
          <w:bCs/>
          <w:i/>
          <w:iCs/>
        </w:rPr>
        <w:t xml:space="preserve">da dove parti</w:t>
      </w:r>
      <w:r>
        <w:rPr>
          <w:i/>
          <w:iCs/>
        </w:rPr>
        <w:t xml:space="preserve">. Sullo stesso paziente possono dare risposte diverse, e devono poterlo fare.</w:t>
      </w:r>
    </w:p>
    <w:bookmarkEnd w:id="39"/>
    <w:bookmarkStart w:id="40" w:name="come-si-sceglie-il-marker"/>
    <w:p>
      <w:pPr>
        <w:pStyle w:val="Heading3"/>
      </w:pPr>
      <w:r>
        <w:t xml:space="preserve">Come si sceglie il marker</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FirstParagraph"/>
      </w:pPr>
      <w:r>
        <w:t xml:space="preserve">Un marker vale se soddisfa</w:t>
      </w:r>
      <w:r>
        <w:t xml:space="preserve"> </w:t>
      </w:r>
      <w:r>
        <w:rPr>
          <w:b/>
          <w:bCs/>
        </w:rPr>
        <w:t xml:space="preserve">quattro condizioni</w:t>
      </w:r>
      <w:r>
        <w:t xml:space="preserve">, tutte e quattro, e non tre su quattro.</w:t>
      </w:r>
    </w:p>
    <w:p>
      <w:pPr>
        <w:pStyle w:val="Compact"/>
        <w:numPr>
          <w:ilvl w:val="0"/>
          <w:numId w:val="1024"/>
        </w:numPr>
      </w:pPr>
      <w:r>
        <w:rPr>
          <w:b/>
          <w:bCs/>
        </w:rPr>
        <w:t xml:space="preserve">È scelto prima di appoggiare le mani, ed è scritto.</w:t>
      </w:r>
      <w:r>
        <w:t xml:space="preserve"> </w:t>
      </w:r>
      <w:r>
        <w:t xml:space="preserve">Se lo scegli dopo aver visto il paziente migliorare, non stai verificando: stai raccogliendo conferme.</w:t>
      </w:r>
    </w:p>
    <w:p>
      <w:pPr>
        <w:pStyle w:val="Compact"/>
        <w:numPr>
          <w:ilvl w:val="0"/>
          <w:numId w:val="1024"/>
        </w:numPr>
      </w:pPr>
      <w:r>
        <w:rPr>
          <w:b/>
          <w:bCs/>
        </w:rPr>
        <w:t xml:space="preserve">Si misura allo stesso modo prima e dopo.</w:t>
      </w:r>
      <w:r>
        <w:t xml:space="preserve"> </w:t>
      </w:r>
      <w:r>
        <w:t xml:space="preserve">Stesso strumento, stessa posizione, stesso momento della seduta.</w:t>
      </w:r>
    </w:p>
    <w:p>
      <w:pPr>
        <w:pStyle w:val="Compact"/>
        <w:numPr>
          <w:ilvl w:val="0"/>
          <w:numId w:val="1024"/>
        </w:numPr>
      </w:pPr>
      <w:r>
        <w:rPr>
          <w:b/>
          <w:bCs/>
        </w:rPr>
        <w:t xml:space="preserve">Appartiene a un piano che non hai trattato.</w:t>
      </w:r>
      <w:r>
        <w:t xml:space="preserve"> </w:t>
      </w:r>
      <w:r>
        <w:t xml:space="preserve">È la condizione che si viola più spesso. Due piani che condividono un anello nervoso o meccanico dichiarato altrove in questa Bibbia</w:t>
      </w:r>
      <w:r>
        <w:t xml:space="preserve"> </w:t>
      </w:r>
      <w:r>
        <w:rPr>
          <w:b/>
          <w:bCs/>
        </w:rPr>
        <w:t xml:space="preserve">non possono farsi da marker a vicenda</w:t>
      </w:r>
      <w:r>
        <w:t xml:space="preserve">: masticatori e cervicale alta finiscono nello stesso nucleo trigemino-cervicale.</w:t>
      </w:r>
    </w:p>
    <w:p>
      <w:pPr>
        <w:pStyle w:val="Compact"/>
        <w:numPr>
          <w:ilvl w:val="0"/>
          <w:numId w:val="1024"/>
        </w:numPr>
      </w:pPr>
      <w:r>
        <w:rPr>
          <w:b/>
          <w:bCs/>
        </w:rPr>
        <w:t xml:space="preserve">Ha una soglia dichiarata prima, con scritto da dove viene.</w:t>
      </w:r>
      <w:r>
        <w:t xml:space="preserve"> </w:t>
      </w:r>
      <w:r>
        <w:t xml:space="preserve">Sotto la soglia non è successo niente, anche se il paziente dice di sì.</w:t>
      </w:r>
    </w:p>
    <w:p>
      <w:pPr>
        <w:pStyle w:val="FirstParagraph"/>
      </w:pPr>
      <w:r>
        <w:rPr>
          <w:b/>
          <w:bCs/>
        </w:rPr>
        <w:t xml:space="preserve">Questa è la prova della chiave di volta</w:t>
      </w:r>
      <w:r>
        <w:t xml:space="preserve">, e si chiama così in tutte le Bibbie: tratti in prova, poi rivaluti, e il marker che decide sta</w:t>
      </w:r>
      <w:r>
        <w:t xml:space="preserve"> </w:t>
      </w:r>
      <w:r>
        <w:rPr>
          <w:b/>
          <w:bCs/>
        </w:rPr>
        <w:t xml:space="preserve">fuori</w:t>
      </w:r>
      <w:r>
        <w:t xml:space="preserve"> </w:t>
      </w:r>
      <w:r>
        <w:t xml:space="preserve">dal piano che hai toccato. Se sta dentro, non hai verificato niente: hai rimisurato quello che avevi appena mosso, come rileggere la tua stessa lettera per decidere se si capisce.</w:t>
      </w:r>
    </w:p>
    <w:p>
      <w:pPr>
        <w:pStyle w:val="BodyText"/>
      </w:pPr>
      <w:r>
        <w:rPr>
          <w:b/>
          <w:bCs/>
        </w:rPr>
        <w:t xml:space="preserve">E una regola del metodo che qui viene tolta, non attenuata.</w:t>
      </w:r>
      <w:r>
        <w:t xml:space="preserve"> </w:t>
      </w:r>
      <w:r>
        <w:t xml:space="preserve">Altrove il ragionamento separa il</w:t>
      </w:r>
      <w:r>
        <w:t xml:space="preserve"> </w:t>
      </w:r>
      <w:r>
        <w:rPr>
          <w:b/>
          <w:bCs/>
        </w:rPr>
        <w:t xml:space="preserve">Centro di Coordinazione</w:t>
      </w:r>
      <w:r>
        <w:t xml:space="preserve"> </w:t>
      </w:r>
      <w:r>
        <w:t xml:space="preserve">— il piano da cui il problema è governato — dal</w:t>
      </w:r>
      <w:r>
        <w:t xml:space="preserve"> </w:t>
      </w:r>
      <w:r>
        <w:rPr>
          <w:b/>
          <w:bCs/>
        </w:rPr>
        <w:t xml:space="preserve">Centro di Percezione</w:t>
      </w:r>
      <w:r>
        <w:t xml:space="preserve">, dove il paziente sente, con il divieto di trattare il secondo. Su questa condizione quella regola</w:t>
      </w:r>
      <w:r>
        <w:t xml:space="preserve"> </w:t>
      </w:r>
      <w:r>
        <w:rPr>
          <w:b/>
          <w:bCs/>
        </w:rPr>
        <w:t xml:space="preserve">non si applica alla scelta del bersaglio, e viene tolta</w:t>
      </w:r>
      <w:r>
        <w:t xml:space="preserve">: il distretto che rende il decubito intollerabile è insieme la sede del sintomo e il bersaglio della leva. Resta intatto il divieto di</w:t>
      </w:r>
      <w:r>
        <w:t xml:space="preserve"> </w:t>
      </w:r>
      <w:r>
        <w:rPr>
          <w:b/>
          <w:bCs/>
        </w:rPr>
        <w:t xml:space="preserve">verificare</w:t>
      </w:r>
      <w:r>
        <w:t xml:space="preserve"> </w:t>
      </w:r>
      <w:r>
        <w:t xml:space="preserve">lì: il marker sta fuori.</w:t>
      </w:r>
    </w:p>
    <w:p>
      <w:pPr>
        <w:pStyle w:val="BodyText"/>
      </w:pPr>
      <w:r>
        <w:rPr>
          <w:b/>
          <w:bCs/>
        </w:rPr>
        <w:t xml:space="preserve">I marker di questa condizione.</w:t>
      </w:r>
      <w:r>
        <w:t xml:space="preserve"> </w:t>
      </w:r>
      <w:r>
        <w:t xml:space="preserve">Sono</w:t>
      </w:r>
      <w:r>
        <w:t xml:space="preserve"> </w:t>
      </w:r>
      <w:r>
        <w:rPr>
          <w:b/>
          <w:bCs/>
        </w:rPr>
        <w:t xml:space="preserve">tre</w:t>
      </w:r>
      <w:r>
        <w:t xml:space="preserve">, ciascuno con la sua soglia e con la provenienza della soglia scritta accanto.</w:t>
      </w:r>
    </w:p>
    <w:p>
      <w:pPr>
        <w:pStyle w:val="Compact"/>
        <w:numPr>
          <w:ilvl w:val="0"/>
          <w:numId w:val="1025"/>
        </w:numPr>
      </w:pPr>
      <w:r>
        <w:rPr>
          <w:b/>
          <w:bCs/>
        </w:rPr>
        <w:t xml:space="preserve">Risvegli attribuiti al dolore o alla ricerca della posizione, su sette notti di diario.</w:t>
      </w:r>
      <w:r>
        <w:t xml:space="preserve"> </w:t>
      </w:r>
      <w:r>
        <w:t xml:space="preserve">Si conta su un foglio, non su un’app. Soglia:</w:t>
      </w:r>
      <w:r>
        <w:t xml:space="preserve"> </w:t>
      </w:r>
      <w:r>
        <w:rPr>
          <w:b/>
          <w:bCs/>
        </w:rPr>
        <w:t xml:space="preserve">due notti su sette in meno</w:t>
      </w:r>
      <w:r>
        <w:t xml:space="preserve">. Provenienza: non viene da uno studio. Viene dal fatto che sotto le due notti la differenza rientra nell’oscillazione settimanale del diario, ed è dichiarata per questo.</w:t>
      </w:r>
    </w:p>
    <w:p>
      <w:pPr>
        <w:pStyle w:val="Compact"/>
        <w:numPr>
          <w:ilvl w:val="0"/>
          <w:numId w:val="1025"/>
        </w:numPr>
      </w:pPr>
      <w:r>
        <w:rPr>
          <w:b/>
          <w:bCs/>
        </w:rPr>
        <w:t xml:space="preserve">Risvegli</w:t>
      </w:r>
      <w:r>
        <w:rPr>
          <w:b/>
          <w:bCs/>
        </w:rPr>
        <w:t xml:space="preserve"> </w:t>
      </w:r>
      <w:r>
        <w:rPr>
          <w:b/>
          <w:bCs/>
          <w:i/>
          <w:iCs/>
        </w:rPr>
        <w:t xml:space="preserve">ricordati</w:t>
      </w:r>
      <w:r>
        <w:rPr>
          <w:b/>
          <w:bCs/>
        </w:rPr>
        <w:t xml:space="preserve">, sullo stesso diario.</w:t>
      </w:r>
      <w:r>
        <w:t xml:space="preserve"> </w:t>
      </w:r>
      <w:r>
        <w:t xml:space="preserve">È il marker del paziente senza dolore notturno, per cui il primo non serve. Stessa soglia e stessa provenienza.</w:t>
      </w:r>
    </w:p>
    <w:p>
      <w:pPr>
        <w:pStyle w:val="Compact"/>
        <w:numPr>
          <w:ilvl w:val="0"/>
          <w:numId w:val="1025"/>
        </w:numPr>
      </w:pPr>
      <w:r>
        <w:rPr>
          <w:b/>
          <w:bCs/>
        </w:rPr>
        <w:t xml:space="preserve">Frequenza respiratoria su sessanta secondi da supino, senza avvisare il paziente.</w:t>
      </w:r>
      <w:r>
        <w:t xml:space="preserve"> </w:t>
      </w:r>
      <w:r>
        <w:t xml:space="preserve">Si conta</w:t>
      </w:r>
      <w:r>
        <w:t xml:space="preserve"> </w:t>
      </w:r>
      <w:r>
        <w:rPr>
          <w:b/>
          <w:bCs/>
        </w:rPr>
        <w:t xml:space="preserve">prima, a fine seduta e dieci minuti dopo</w:t>
      </w:r>
      <w:r>
        <w:t xml:space="preserve">. Se a dieci minuti è tornata alla baseline, hai un effetto di stato e nient’altro: quello è un dato, non un fallimento. Soglia:</w:t>
      </w:r>
      <w:r>
        <w:t xml:space="preserve"> </w:t>
      </w:r>
      <w:r>
        <w:rPr>
          <w:b/>
          <w:bCs/>
        </w:rPr>
        <w:t xml:space="preserve">variazione sulla baseline dello stesso paziente</w:t>
      </w:r>
      <w:r>
        <w:t xml:space="preserve">, mai assoluta. La soglia dei sedici atti al minuto che il metodo interno usa come segno di simpaticotonia cade dentro l’intervallo normale dell’adulto a riposo e non è validata: qui non si usa.</w:t>
      </w:r>
    </w:p>
    <w:p>
      <w:pPr>
        <w:pStyle w:val="FirstParagraph"/>
      </w:pPr>
      <w:r>
        <w:rPr>
          <w:b/>
          <w:bCs/>
        </w:rPr>
        <w:t xml:space="preserve">E due misure che non sono marker</w:t>
      </w:r>
      <w:r>
        <w:t xml:space="preserve">, con la loro soglia dichiarata lo stesso. Ti dicono se hai cambiato il piano che hai trattato, non se l’ipotesi era giusta.</w:t>
      </w:r>
    </w:p>
    <w:p>
      <w:pPr>
        <w:pStyle w:val="Compact"/>
        <w:numPr>
          <w:ilvl w:val="0"/>
          <w:numId w:val="1026"/>
        </w:numPr>
      </w:pPr>
      <w:r>
        <w:rPr>
          <w:b/>
          <w:bCs/>
        </w:rPr>
        <w:t xml:space="preserve">Gradi di rotazione cervicale attiva.</w:t>
      </w:r>
      <w:r>
        <w:t xml:space="preserve"> </w:t>
      </w:r>
      <w:r>
        <w:t xml:space="preserve">Soglia:</w:t>
      </w:r>
      <w:r>
        <w:t xml:space="preserve"> </w:t>
      </w:r>
      <w:r>
        <w:rPr>
          <w:b/>
          <w:bCs/>
        </w:rPr>
        <w:t xml:space="preserve">10 gradi</w:t>
      </w:r>
      <w:r>
        <w:t xml:space="preserve">, doppio dell’errore tipico di quella goniometria. Provenienza:</w:t>
      </w:r>
      <w:r>
        <w:t xml:space="preserve"> </w:t>
      </w:r>
      <w:r>
        <w:rPr>
          <w:b/>
          <w:bCs/>
        </w:rPr>
        <w:t xml:space="preserve">convenzione interna</w:t>
      </w:r>
      <w:r>
        <w:t xml:space="preserve">, non uno studio di affidabilità citato qui.</w:t>
      </w:r>
    </w:p>
    <w:p>
      <w:pPr>
        <w:pStyle w:val="Compact"/>
        <w:numPr>
          <w:ilvl w:val="0"/>
          <w:numId w:val="1026"/>
        </w:numPr>
      </w:pPr>
      <w:r>
        <w:rPr>
          <w:b/>
          <w:bCs/>
        </w:rPr>
        <w:t xml:space="preserve">Apertura massima della bocca in millimetri.</w:t>
      </w:r>
      <w:r>
        <w:t xml:space="preserve"> </w:t>
      </w:r>
      <w:r>
        <w:t xml:space="preserve">Soglia:</w:t>
      </w:r>
      <w:r>
        <w:t xml:space="preserve"> </w:t>
      </w:r>
      <w:r>
        <w:rPr>
          <w:b/>
          <w:bCs/>
        </w:rPr>
        <w:t xml:space="preserve">5 millimetri</w:t>
      </w:r>
      <w:r>
        <w:t xml:space="preserve">, stessa provenienza e stesso limite.</w:t>
      </w:r>
    </w:p>
    <w:p>
      <w:pPr>
        <w:pStyle w:val="FirstParagraph"/>
      </w:pPr>
      <w:r>
        <w:t xml:space="preserve">La tabella che accoppia i tre marker ai piani, costruita sulla terza condizione.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Piano che hai trattato</w:t>
            </w:r>
          </w:p>
        </w:tc>
        <w:tc>
          <w:tcPr/>
          <w:p>
            <w:pPr>
              <w:pStyle w:val="Compact"/>
            </w:pPr>
            <w:r>
              <w:t xml:space="preserve">Marker che decide</w:t>
            </w:r>
          </w:p>
        </w:tc>
      </w:tr>
      <w:tr>
        <w:tc>
          <w:tcPr/>
          <w:p>
            <w:pPr>
              <w:pStyle w:val="Compact"/>
            </w:pPr>
            <w:r>
              <w:t xml:space="preserve">Diaframma e torace</w:t>
            </w:r>
          </w:p>
        </w:tc>
        <w:tc>
          <w:tcPr/>
          <w:p>
            <w:pPr>
              <w:pStyle w:val="Compact"/>
            </w:pPr>
            <w:r>
              <w:t xml:space="preserve">Risvegli per dolore, 7 notti</w:t>
            </w:r>
          </w:p>
        </w:tc>
      </w:tr>
      <w:tr>
        <w:tc>
          <w:tcPr/>
          <w:p>
            <w:pPr>
              <w:pStyle w:val="Compact"/>
            </w:pPr>
            <w:r>
              <w:t xml:space="preserve">Cervicale alta</w:t>
            </w:r>
          </w:p>
        </w:tc>
        <w:tc>
          <w:tcPr/>
          <w:p>
            <w:pPr>
              <w:pStyle w:val="Compact"/>
            </w:pPr>
            <w:r>
              <w:t xml:space="preserve">Risvegli per dolore, 7 notti</w:t>
            </w:r>
          </w:p>
        </w:tc>
      </w:tr>
      <w:tr>
        <w:tc>
          <w:tcPr/>
          <w:p>
            <w:pPr>
              <w:pStyle w:val="Compact"/>
            </w:pPr>
            <w:r>
              <w:t xml:space="preserve">Masticatori</w:t>
            </w:r>
          </w:p>
        </w:tc>
        <w:tc>
          <w:tcPr/>
          <w:p>
            <w:pPr>
              <w:pStyle w:val="Compact"/>
            </w:pPr>
            <w:r>
              <w:t xml:space="preserve">Risvegli per dolore, 7 notti</w:t>
            </w:r>
          </w:p>
        </w:tc>
      </w:tr>
      <w:tr>
        <w:tc>
          <w:tcPr/>
          <w:p>
            <w:pPr>
              <w:pStyle w:val="Compact"/>
            </w:pPr>
            <w:r>
              <w:t xml:space="preserve">Attivazione, contatto lento</w:t>
            </w:r>
          </w:p>
        </w:tc>
        <w:tc>
          <w:tcPr/>
          <w:p>
            <w:pPr>
              <w:pStyle w:val="Compact"/>
            </w:pPr>
            <w:r>
              <w:t xml:space="preserve">Frequenza respiratoria, risvegli ricordati</w:t>
            </w:r>
          </w:p>
        </w:tc>
      </w:tr>
    </w:tbl>
    <w:p>
      <w:pPr>
        <w:pStyle w:val="BlockText"/>
      </w:pPr>
      <w:r>
        <w:rPr>
          <w:b/>
          <w:bCs/>
        </w:rPr>
        <w:t xml:space="preserve">Cosa cambia per te.</w:t>
      </w:r>
      <w:r>
        <w:t xml:space="preserve"> </w:t>
      </w:r>
      <w:r>
        <w:t xml:space="preserve">I risvegli per dolore decidono il piano masticatorio</w:t>
      </w:r>
      <w:r>
        <w:t xml:space="preserve"> </w:t>
      </w:r>
      <w:r>
        <w:rPr>
          <w:b/>
          <w:bCs/>
        </w:rPr>
        <w:t xml:space="preserve">solo quando è la mandibola a svegliarlo</w:t>
      </w:r>
      <w:r>
        <w:t xml:space="preserve">. Se il dolore mandibolare è mattutino, la verifica è quello, a una o due settimane.</w:t>
      </w:r>
    </w:p>
    <w:p>
      <w:pPr>
        <w:pStyle w:val="BlockText"/>
      </w:pPr>
      <w:r>
        <w:rPr>
          <w:b/>
          <w:bCs/>
        </w:rPr>
        <w:t xml:space="preserve">Attenzione.</w:t>
      </w:r>
      <w:r>
        <w:t xml:space="preserve"> </w:t>
      </w:r>
      <w:r>
        <w:t xml:space="preserve">La baseline di questo paziente è una baseline in terapia. Quasi tutti prendono qualcosa, e spesso da anni. Se durante il tuo ciclo il curante cambia molecola o dosaggio, il marker si muove per una ragione che non sei tu, e va scritto in cartella con la data. Non commenti il cambio, e non ne trai conclusioni sul tuo lavoro.</w:t>
      </w:r>
    </w:p>
    <w:p>
      <w:pPr>
        <w:pStyle w:val="FirstParagraph"/>
      </w:pPr>
      <w:r>
        <w:rPr>
          <w:b/>
          <w:bCs/>
        </w:rPr>
        <w:t xml:space="preserve">Il punteggio di gravità dell’insonnia (ISI) non è un marker: è la misura di esito.</w:t>
      </w:r>
      <w:r>
        <w:t xml:space="preserve"> </w:t>
      </w:r>
      <w:r>
        <w:t xml:space="preserve">Sette domande, un minuto. Nel campione clinico una riduzione di</w:t>
      </w:r>
      <w:r>
        <w:t xml:space="preserve"> </w:t>
      </w:r>
      <w:r>
        <w:rPr>
          <w:b/>
          <w:bCs/>
        </w:rPr>
        <w:t xml:space="preserve">8,4 punti</w:t>
      </w:r>
      <w:r>
        <w:t xml:space="preserve"> </w:t>
      </w:r>
      <w:r>
        <w:t xml:space="preserve">corrispondeva a un miglioramento moderato giudicato da un valutatore indipendente (Morin,</w:t>
      </w:r>
      <w:r>
        <w:t xml:space="preserve"> </w:t>
      </w:r>
      <w:r>
        <w:rPr>
          <w:i/>
          <w:iCs/>
        </w:rPr>
        <w:t xml:space="preserve">Sleep</w:t>
      </w:r>
      <w:r>
        <w:t xml:space="preserve"> </w:t>
      </w:r>
      <w:r>
        <w:t xml:space="preserve">2011, PMID 21532953). Una stima più bassa —</w:t>
      </w:r>
      <w:r>
        <w:t xml:space="preserve"> </w:t>
      </w:r>
      <w:r>
        <w:rPr>
          <w:b/>
          <w:bCs/>
        </w:rPr>
        <w:t xml:space="preserve">6 punti</w:t>
      </w:r>
      <w:r>
        <w:t xml:space="preserve"> </w:t>
      </w:r>
      <w:r>
        <w:t xml:space="preserve">— viene da uno studio farmacologico su 828 pazienti, ancorata a esiti di qualità della vita e di fatica riferiti dal paziente (Yang, 2009, PMID 19689221).</w:t>
      </w:r>
      <w:r>
        <w:t xml:space="preserve"> </w:t>
      </w:r>
      <w:r>
        <w:rPr>
          <w:b/>
          <w:bCs/>
        </w:rPr>
        <w:t xml:space="preserve">Per te:</w:t>
      </w:r>
      <w:r>
        <w:t xml:space="preserve"> </w:t>
      </w:r>
      <w:r>
        <w:t xml:space="preserve">il numero che ti riguarda è l’8,4, ancorato al giudizio di un valutatore su pazienti presi in carico; il 6 ha un ancoraggio più morbido, chiesto al paziente stesso. Usa l’ISI per fotografare il punto di partenza e per scrivere una lettera al curante che valga qualcosa. Non usarlo per verificare una manovra: è il sintomo del paziente, e la definizione di marker lo esclude.</w:t>
      </w:r>
    </w:p>
    <w:bookmarkEnd w:id="40"/>
    <w:bookmarkStart w:id="41" w:name="la-road-map"/>
    <w:p>
      <w:pPr>
        <w:pStyle w:val="Heading3"/>
      </w:pPr>
      <w:r>
        <w:t xml:space="preserve">La Road Map</w:t>
      </w:r>
    </w:p>
    <w:p>
      <w:pPr>
        <w:pStyle w:val="FirstParagraph"/>
      </w:pPr>
      <w:r>
        <w:rPr>
          <w:b/>
          <w:bCs/>
        </w:rPr>
        <w:t xml:space="preserve">Passo 0 — i due filtri.</w:t>
      </w:r>
      <w:r>
        <w:t xml:space="preserve"> </w:t>
      </w:r>
      <w:r>
        <w:t xml:space="preserve">Non contano come passi della Road Map, perché non decidono</w:t>
      </w:r>
      <w:r>
        <w:t xml:space="preserve"> </w:t>
      </w:r>
      <w:r>
        <w:rPr>
          <w:i/>
          <w:iCs/>
        </w:rPr>
        <w:t xml:space="preserve">da dove parti</w:t>
      </w:r>
      <w:r>
        <w:t xml:space="preserve">: decidono</w:t>
      </w:r>
      <w:r>
        <w:t xml:space="preserve"> </w:t>
      </w:r>
      <w:r>
        <w:rPr>
          <w:i/>
          <w:iCs/>
        </w:rPr>
        <w:t xml:space="preserve">se parti</w:t>
      </w:r>
      <w:r>
        <w:t xml:space="preserve">.</w:t>
      </w:r>
    </w:p>
    <w:p>
      <w:pPr>
        <w:pStyle w:val="Compact"/>
        <w:numPr>
          <w:ilvl w:val="0"/>
          <w:numId w:val="1027"/>
        </w:numPr>
      </w:pPr>
      <w:r>
        <w:rPr>
          <w:b/>
          <w:bCs/>
        </w:rPr>
        <w:t xml:space="preserve">Ci sono bandiere rosse?</w:t>
      </w:r>
      <w:r>
        <w:t xml:space="preserve"> </w:t>
      </w:r>
      <w:r>
        <w:t xml:space="preserve">Se sì, si va al triage e ci si ferma lì. Nessun reperto positivo scavalca questa domanda.</w:t>
      </w:r>
    </w:p>
    <w:p>
      <w:pPr>
        <w:pStyle w:val="Compact"/>
        <w:numPr>
          <w:ilvl w:val="0"/>
          <w:numId w:val="1027"/>
        </w:numPr>
      </w:pPr>
      <w:r>
        <w:rPr>
          <w:b/>
          <w:bCs/>
        </w:rPr>
        <w:t xml:space="preserve">Che cosa prende, tutto, e da quando? Il disturbo è comparso dopo un cambio di terapia? Si alza per urinare? Si sveglia sudata?</w:t>
      </w:r>
      <w:r>
        <w:t xml:space="preserve"> </w:t>
      </w:r>
      <w:r>
        <w:t xml:space="preserve">Le risposte non si commentano mai, e finiscono integralmente nella comunicazione al curante. Sono le domande che fanno risparmiare più tempo al medico, e sono quelle che nessuno fa.</w:t>
      </w:r>
    </w:p>
    <w:p>
      <w:pPr>
        <w:pStyle w:val="FirstParagraph"/>
      </w:pPr>
      <w:r>
        <w:t xml:space="preserve">Poi i sei passi.</w:t>
      </w:r>
    </w:p>
    <w:p>
      <w:pPr>
        <w:pStyle w:val="Compact"/>
        <w:numPr>
          <w:ilvl w:val="0"/>
          <w:numId w:val="1028"/>
        </w:numPr>
      </w:pPr>
      <w:r>
        <w:rPr>
          <w:b/>
          <w:bCs/>
        </w:rPr>
        <w:t xml:space="preserve">Qual è la forma del disturbo?</w:t>
      </w:r>
      <w:r>
        <w:t xml:space="preserve"> </w:t>
      </w:r>
      <w:r>
        <w:t xml:space="preserve">Non si addormenta, si sveglia e non riparte, o si sveglia troppo presto. La terza porta più spesso a un quadro dell’umore.</w:t>
      </w:r>
    </w:p>
    <w:p>
      <w:pPr>
        <w:pStyle w:val="Compact"/>
        <w:numPr>
          <w:ilvl w:val="0"/>
          <w:numId w:val="1028"/>
        </w:numPr>
      </w:pPr>
      <w:r>
        <w:rPr>
          <w:b/>
          <w:bCs/>
        </w:rPr>
        <w:t xml:space="preserve">Qual è il livello di attivazione?</w:t>
      </w:r>
      <w:r>
        <w:t xml:space="preserve"> </w:t>
      </w:r>
      <w:r>
        <w:t xml:space="preserve">È il piano più alto della gerarchia e va guardato per primo, perché tiene sotto di sé tono, respiro e soglia del dolore. Due segnali già noti:</w:t>
      </w:r>
      <w:r>
        <w:t xml:space="preserve"> </w:t>
      </w:r>
      <w:r>
        <w:rPr>
          <w:i/>
          <w:iCs/>
        </w:rPr>
        <w:t xml:space="preserve">si addormenta da qualche parte, o da nessuna parte?</w:t>
      </w:r>
      <w:r>
        <w:t xml:space="preserve"> </w:t>
      </w:r>
      <w:r>
        <w:t xml:space="preserve">e</w:t>
      </w:r>
      <w:r>
        <w:t xml:space="preserve"> </w:t>
      </w:r>
      <w:r>
        <w:rPr>
          <w:i/>
          <w:iCs/>
        </w:rPr>
        <w:t xml:space="preserve">hai le mani e i piedi freddi a letto?</w:t>
      </w:r>
    </w:p>
    <w:p>
      <w:pPr>
        <w:pStyle w:val="Compact"/>
        <w:numPr>
          <w:ilvl w:val="0"/>
          <w:numId w:val="1028"/>
        </w:numPr>
      </w:pPr>
      <w:r>
        <w:rPr>
          <w:b/>
          <w:bCs/>
        </w:rPr>
        <w:t xml:space="preserve">Si sveglia perché fa male, o è sveglio e allora sente che fa male?</w:t>
      </w:r>
      <w:r>
        <w:t xml:space="preserve"> </w:t>
      </w:r>
      <w:r>
        <w:t xml:space="preserve">Decide se sei il bersaglio o l’accompagnamento, e va fatta con queste parole. Se la risposta è la prima, ne seguono due:</w:t>
      </w:r>
      <w:r>
        <w:t xml:space="preserve"> </w:t>
      </w:r>
      <w:r>
        <w:rPr>
          <w:b/>
          <w:bCs/>
        </w:rPr>
        <w:t xml:space="preserve">«se cambi posizione passa?»</w:t>
      </w:r>
      <w:r>
        <w:t xml:space="preserve"> </w:t>
      </w:r>
      <w:r>
        <w:t xml:space="preserve">— se non passa, non è tuo — e</w:t>
      </w:r>
      <w:r>
        <w:t xml:space="preserve"> </w:t>
      </w:r>
      <w:r>
        <w:rPr>
          <w:b/>
          <w:bCs/>
        </w:rPr>
        <w:t xml:space="preserve">«è dolore, o bisogno di muovere le gambe?»</w:t>
      </w:r>
    </w:p>
    <w:p>
      <w:pPr>
        <w:pStyle w:val="Compact"/>
        <w:numPr>
          <w:ilvl w:val="0"/>
          <w:numId w:val="1028"/>
        </w:numPr>
      </w:pPr>
      <w:r>
        <w:rPr>
          <w:b/>
          <w:bCs/>
        </w:rPr>
        <w:t xml:space="preserve">Quanto tempo passa a letto rispetto a quanto dorme?</w:t>
      </w:r>
      <w:r>
        <w:t xml:space="preserve"> </w:t>
      </w:r>
      <w:r>
        <w:t xml:space="preserve">Non per correggerlo tu, ma per capire se il meccanismo 3 comanda: in quel caso il canale da spingere è un altro.</w:t>
      </w:r>
    </w:p>
    <w:p>
      <w:pPr>
        <w:pStyle w:val="Compact"/>
        <w:numPr>
          <w:ilvl w:val="0"/>
          <w:numId w:val="1028"/>
        </w:numPr>
      </w:pPr>
      <w:r>
        <w:rPr>
          <w:b/>
          <w:bCs/>
        </w:rPr>
        <w:t xml:space="preserve">Che cosa fa il corpo di notte?</w:t>
      </w:r>
      <w:r>
        <w:t xml:space="preserve"> </w:t>
      </w:r>
      <w:r>
        <w:t xml:space="preserve">Mandibola, gambe, respiro, russamento. Le ultime due riportano ai filtri.</w:t>
      </w:r>
    </w:p>
    <w:p>
      <w:pPr>
        <w:pStyle w:val="Compact"/>
        <w:numPr>
          <w:ilvl w:val="0"/>
          <w:numId w:val="1028"/>
        </w:numPr>
      </w:pPr>
      <w:r>
        <w:rPr>
          <w:b/>
          <w:bCs/>
        </w:rPr>
        <w:t xml:space="preserve">Qual è il piano che tratterai, e quale marker sta fuori da quel piano?</w:t>
      </w:r>
      <w:r>
        <w:t xml:space="preserve"> </w:t>
      </w:r>
      <w:r>
        <w:t xml:space="preserve">Si sceglie qui, prima di toccare, e si scrive.</w:t>
      </w:r>
    </w:p>
    <w:bookmarkEnd w:id="41"/>
    <w:bookmarkStart w:id="42" w:name="i-tre-stati-del-paziente"/>
    <w:p>
      <w:pPr>
        <w:pStyle w:val="Heading3"/>
      </w:pPr>
      <w:r>
        <w:t xml:space="preserve">I tre stati del paziente</w:t>
      </w:r>
    </w:p>
    <w:p>
      <w:pPr>
        <w:pStyle w:val="Compact"/>
        <w:numPr>
          <w:ilvl w:val="0"/>
          <w:numId w:val="1029"/>
        </w:numPr>
      </w:pPr>
      <w:r>
        <w:rPr>
          <w:b/>
          <w:bCs/>
        </w:rPr>
        <w:t xml:space="preserve">In difesa</w:t>
      </w:r>
      <w:r>
        <w:t xml:space="preserve"> </w:t>
      </w:r>
      <w:r>
        <w:t xml:space="preserve">— teso, monosillabi, respiro corto, convinto che sia inutile. Parla al bisogno di sicurezza: tocco lento, ritmo calmo, annuncia ogni passaggio. È lo stato in cui l’insonnia è più spesso il sommerso, non la punta.</w:t>
      </w:r>
    </w:p>
    <w:p>
      <w:pPr>
        <w:pStyle w:val="Compact"/>
        <w:numPr>
          <w:ilvl w:val="0"/>
          <w:numId w:val="1029"/>
        </w:numPr>
      </w:pPr>
      <w:r>
        <w:rPr>
          <w:b/>
          <w:bCs/>
        </w:rPr>
        <w:t xml:space="preserve">Emotivo</w:t>
      </w:r>
      <w:r>
        <w:t xml:space="preserve"> </w:t>
      </w:r>
      <w:r>
        <w:t xml:space="preserve">— racconta, associa il sintomo a un evento, cerca ascolto. Qui il piano comportamentale è quasi sempre dominante, e la conversazione vale quanto il trattamento.</w:t>
      </w:r>
    </w:p>
    <w:p>
      <w:pPr>
        <w:pStyle w:val="Compact"/>
        <w:numPr>
          <w:ilvl w:val="0"/>
          <w:numId w:val="1029"/>
        </w:numPr>
      </w:pPr>
      <w:r>
        <w:rPr>
          <w:b/>
          <w:bCs/>
        </w:rPr>
        <w:t xml:space="preserve">Razionale</w:t>
      </w:r>
      <w:r>
        <w:t xml:space="preserve"> </w:t>
      </w:r>
      <w:r>
        <w:t xml:space="preserve">— vuole dati, ha già letto. Mostragli il marker prima e dopo, e anche l’etichetta della leva: è il paziente che più apprezza di sentirti dire dove non arrivi.</w:t>
      </w:r>
    </w:p>
    <w:p>
      <w:pPr>
        <w:pStyle w:val="FirstParagraph"/>
      </w:pPr>
      <w:r>
        <w:rPr>
          <w:b/>
          <w:bCs/>
        </w:rPr>
        <w:t xml:space="preserve">Le tre cose da ricordare, più una</w:t>
      </w:r>
    </w:p>
    <w:p>
      <w:pPr>
        <w:pStyle w:val="Compact"/>
        <w:numPr>
          <w:ilvl w:val="0"/>
          <w:numId w:val="1030"/>
        </w:numPr>
      </w:pPr>
      <w:r>
        <w:t xml:space="preserve">La domanda che decide tutto è «ti svegli perché fa male, o sei sveglio e allora senti che fa male». La seconda che la completa è «se cambi posizione passa».</w:t>
      </w:r>
    </w:p>
    <w:p>
      <w:pPr>
        <w:pStyle w:val="Compact"/>
        <w:numPr>
          <w:ilvl w:val="0"/>
          <w:numId w:val="1030"/>
        </w:numPr>
      </w:pPr>
      <w:r>
        <w:t xml:space="preserve">Il marker si sceglie prima e sta fuori dal piano che tratti. Due piani collegati da un anello nervoso non possono farsi da marker a vicenda.</w:t>
      </w:r>
    </w:p>
    <w:p>
      <w:pPr>
        <w:pStyle w:val="Compact"/>
        <w:numPr>
          <w:ilvl w:val="0"/>
          <w:numId w:val="1030"/>
        </w:numPr>
      </w:pPr>
      <w:r>
        <w:t xml:space="preserve">Il paziente il cui sistema dominante è l’attivazione non è un capolinea: ha una leva manuale con la sua etichetta vera, e adesso ha anche un marker che si può muovere.</w:t>
      </w:r>
    </w:p>
    <w:p>
      <w:pPr>
        <w:pStyle w:val="Compact"/>
        <w:numPr>
          <w:ilvl w:val="0"/>
          <w:numId w:val="1030"/>
        </w:numPr>
      </w:pPr>
      <w:r>
        <w:rPr>
          <w:b/>
          <w:bCs/>
        </w:rPr>
        <w:t xml:space="preserve">Perché ci sei tu.</w:t>
      </w:r>
      <w:r>
        <w:t xml:space="preserve"> </w:t>
      </w:r>
      <w:r>
        <w:t xml:space="preserve">Un punteggio ISI pari o superiore a 10 identifica i casi di insonnia nella popolazione generale con sensibilità dell’</w:t>
      </w:r>
      <w:r>
        <w:rPr>
          <w:b/>
          <w:bCs/>
        </w:rPr>
        <w:t xml:space="preserve">86,1%</w:t>
      </w:r>
      <w:r>
        <w:t xml:space="preserve"> </w:t>
      </w:r>
      <w:r>
        <w:t xml:space="preserve">e specificità dell’</w:t>
      </w:r>
      <w:r>
        <w:rPr>
          <w:b/>
          <w:bCs/>
        </w:rPr>
        <w:t xml:space="preserve">87,7%</w:t>
      </w:r>
      <w:r>
        <w:t xml:space="preserve"> </w:t>
      </w:r>
      <w:r>
        <w:t xml:space="preserve">(Morin,</w:t>
      </w:r>
      <w:r>
        <w:t xml:space="preserve"> </w:t>
      </w:r>
      <w:r>
        <w:rPr>
          <w:i/>
          <w:iCs/>
        </w:rPr>
        <w:t xml:space="preserve">Sleep</w:t>
      </w:r>
      <w:r>
        <w:t xml:space="preserve"> </w:t>
      </w:r>
      <w:r>
        <w:t xml:space="preserve">2011, PMID 21532953). Esiste uno strumento che separa i casi dai non casi in un minuto, e nel percorso di questo paziente non l’ha mai compilato nessuno.</w:t>
      </w:r>
      <w:r>
        <w:t xml:space="preserve"> </w:t>
      </w:r>
      <w:r>
        <w:rPr>
          <w:b/>
          <w:bCs/>
        </w:rPr>
        <w:t xml:space="preserve">Per te:</w:t>
      </w:r>
      <w:r>
        <w:t xml:space="preserve"> </w:t>
      </w:r>
      <w:r>
        <w:t xml:space="preserve">un punto di partenza numerico c’è, costa un minuto, e senza di lui il confronto dopo sei settimane non è un confronto. Questo ti autorizza a fotografare la gravità alla presa in carico e a scriverla al curante. Non ti autorizza a usarlo come marker del tuo lavoro: è il sintomo del paziente, e la definizione di marker lo esclude.</w:t>
      </w:r>
    </w:p>
    <w:p>
      <w:r>
        <w:pict>
          <v:rect style="width:0;height:1.5pt" o:hralign="center" o:hrstd="t" o:hr="t"/>
        </w:pict>
      </w:r>
    </w:p>
    <w:bookmarkEnd w:id="42"/>
    <w:bookmarkEnd w:id="43"/>
    <w:bookmarkStart w:id="49"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su questa condizione ci sono due modi realistici di fare danno, e nessuno dei due passa dalle mani: non riconoscere un’apnea, e dire una parola sulla terapia in corso.</w:t>
      </w:r>
    </w:p>
    <w:bookmarkStart w:id="44" w:name="le-bandiere-rosse"/>
    <w:p>
      <w:pPr>
        <w:pStyle w:val="Heading3"/>
      </w:pPr>
      <w:r>
        <w:t xml:space="preserve">Le bandiere rosse</w:t>
      </w:r>
    </w:p>
    <w:p>
      <w:pPr>
        <w:pStyle w:val="FirstParagraph"/>
      </w:pPr>
      <w:r>
        <w:t xml:space="preserve">Le righe vengono dai quadri che la linea guida europea indica come oggetto di accertamento specialistico (Riemann, 2023, PMID 38016484), più le bandiere rosse spinali validate.</w:t>
      </w:r>
      <w:r>
        <w:t xml:space="preserve"> </w:t>
      </w:r>
      <w:r>
        <w:rPr>
          <w:b/>
          <w:bCs/>
        </w:rPr>
        <w:t xml:space="preserve">È la lista migliore disponibile, e non è uno strumento validato. La usi come rete, non come filtro: una riga presente ti fa fermare, tutte assenti non ti autorizzano a escludere niente. In cartella scrivi che l’hai passata in rassegna, non che il paziente è negativo.</w:t>
      </w:r>
    </w:p>
    <w:p>
      <w:pPr>
        <w:pStyle w:val="BodyText"/>
      </w:pPr>
      <w:r>
        <w:rPr>
          <w:b/>
          <w:bCs/>
        </w:rPr>
        <w:t xml:space="preserve">Blocco A — rosso immediato: non si tratta nulla, in nessun distretto.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Bandiera rossa</w:t>
            </w:r>
          </w:p>
        </w:tc>
        <w:tc>
          <w:tcPr/>
          <w:p>
            <w:pPr>
              <w:pStyle w:val="Compact"/>
            </w:pPr>
            <w:r>
              <w:t xml:space="preserve">Dove va</w:t>
            </w:r>
          </w:p>
        </w:tc>
      </w:tr>
      <w:tr>
        <w:tc>
          <w:tcPr/>
          <w:p>
            <w:pPr>
              <w:pStyle w:val="Compact"/>
            </w:pPr>
            <w:r>
              <w:t xml:space="preserve">Dolore toracico o affanno in atto</w:t>
            </w:r>
          </w:p>
        </w:tc>
        <w:tc>
          <w:tcPr/>
          <w:p>
            <w:pPr>
              <w:pStyle w:val="Compact"/>
            </w:pPr>
            <w:r>
              <w:t xml:space="preserve">112, adesso</w:t>
            </w:r>
          </w:p>
        </w:tc>
      </w:tr>
      <w:tr>
        <w:tc>
          <w:tcPr/>
          <w:p>
            <w:pPr>
              <w:pStyle w:val="Compact"/>
            </w:pPr>
            <w:r>
              <w:t xml:space="preserve">Ideazione suicidaria attiva, con piano o intenzione</w:t>
            </w:r>
          </w:p>
        </w:tc>
        <w:tc>
          <w:tcPr/>
          <w:p>
            <w:pPr>
              <w:pStyle w:val="Compact"/>
            </w:pPr>
            <w:r>
              <w:t xml:space="preserve">112, adesso</w:t>
            </w:r>
          </w:p>
        </w:tc>
      </w:tr>
      <w:tr>
        <w:tc>
          <w:tcPr/>
          <w:p>
            <w:pPr>
              <w:pStyle w:val="Compact"/>
            </w:pPr>
            <w:r>
              <w:t xml:space="preserve">Pensieri di morte passivi, senza piano</w:t>
            </w:r>
          </w:p>
        </w:tc>
        <w:tc>
          <w:tcPr/>
          <w:p>
            <w:pPr>
              <w:pStyle w:val="Compact"/>
            </w:pPr>
            <w:r>
              <w:t xml:space="preserve">Curante, lo stesso giorno</w:t>
            </w:r>
          </w:p>
        </w:tc>
      </w:tr>
      <w:tr>
        <w:tc>
          <w:tcPr/>
          <w:p>
            <w:pPr>
              <w:pStyle w:val="Compact"/>
            </w:pPr>
            <w:r>
              <w:t xml:space="preserve">Colpi di sonno alla guida</w:t>
            </w:r>
          </w:p>
        </w:tc>
        <w:tc>
          <w:tcPr/>
          <w:p>
            <w:pPr>
              <w:pStyle w:val="Compact"/>
            </w:pPr>
            <w:r>
              <w:t xml:space="preserve">Curante, lo stesso giorno</w:t>
            </w:r>
          </w:p>
        </w:tc>
      </w:tr>
    </w:tbl>
    <w:p>
      <w:pPr>
        <w:pStyle w:val="BodyText"/>
      </w:pPr>
      <w:r>
        <w:rPr>
          <w:b/>
          <w:bCs/>
        </w:rPr>
        <w:t xml:space="preserve">Blocco B — invio non differibile: tutte al medico curante, con comunicazione scritta che parte quel giorno e non aspetta la seduta successiva. Si può trattare un altro distretto, per iscritto.</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Bandiera rossa</w:t>
            </w:r>
          </w:p>
        </w:tc>
      </w:tr>
      <w:tr>
        <w:tc>
          <w:tcPr/>
          <w:p>
            <w:pPr>
              <w:pStyle w:val="Compact"/>
            </w:pPr>
            <w:r>
              <w:t xml:space="preserve">Pause del respiro riferite, russamento forte</w:t>
            </w:r>
          </w:p>
        </w:tc>
      </w:tr>
      <w:tr>
        <w:tc>
          <w:tcPr/>
          <w:p>
            <w:pPr>
              <w:pStyle w:val="Compact"/>
            </w:pPr>
            <w:r>
              <w:t xml:space="preserve">Umore molto a terra, perdita di interesse</w:t>
            </w:r>
          </w:p>
        </w:tc>
      </w:tr>
      <w:tr>
        <w:tc>
          <w:tcPr/>
          <w:p>
            <w:pPr>
              <w:pStyle w:val="Compact"/>
            </w:pPr>
            <w:r>
              <w:t xml:space="preserve">Comportamenti complessi o movimenti violenti dormendo</w:t>
            </w:r>
          </w:p>
        </w:tc>
      </w:tr>
      <w:tr>
        <w:tc>
          <w:tcPr/>
          <w:p>
            <w:pPr>
              <w:pStyle w:val="Compact"/>
            </w:pPr>
            <w:r>
              <w:t xml:space="preserve">Risvegli con cardiopalmo o affanno</w:t>
            </w:r>
          </w:p>
        </w:tc>
      </w:tr>
      <w:tr>
        <w:tc>
          <w:tcPr/>
          <w:p>
            <w:pPr>
              <w:pStyle w:val="Compact"/>
            </w:pPr>
            <w:r>
              <w:t xml:space="preserve">Insonnia nuova con cefalea nuova o deficit neurologico</w:t>
            </w:r>
          </w:p>
        </w:tc>
      </w:tr>
      <w:tr>
        <w:tc>
          <w:tcPr/>
          <w:p>
            <w:pPr>
              <w:pStyle w:val="Compact"/>
            </w:pPr>
            <w:r>
              <w:t xml:space="preserve">Bisogno irrefrenabile di muovere le gambe la sera</w:t>
            </w:r>
          </w:p>
        </w:tc>
      </w:tr>
      <w:tr>
        <w:tc>
          <w:tcPr/>
          <w:p>
            <w:pPr>
              <w:pStyle w:val="Compact"/>
            </w:pPr>
            <w:r>
              <w:t xml:space="preserve">Si addormenta di giorno</w:t>
            </w:r>
          </w:p>
        </w:tc>
      </w:tr>
      <w:tr>
        <w:tc>
          <w:tcPr/>
          <w:p>
            <w:pPr>
              <w:pStyle w:val="Compact"/>
            </w:pPr>
            <w:r>
              <w:t xml:space="preserve">Dolore notturno con storia di neoplasia</w:t>
            </w:r>
          </w:p>
        </w:tc>
      </w:tr>
      <w:tr>
        <w:tc>
          <w:tcPr/>
          <w:p>
            <w:pPr>
              <w:pStyle w:val="Compact"/>
            </w:pPr>
            <w:r>
              <w:t xml:space="preserve">Dolore notturno con calo di peso, febbre, sudorazioni</w:t>
            </w:r>
          </w:p>
        </w:tc>
      </w:tr>
      <w:tr>
        <w:tc>
          <w:tcPr/>
          <w:p>
            <w:pPr>
              <w:pStyle w:val="Compact"/>
            </w:pPr>
            <w:r>
              <w:t xml:space="preserve">Dolore notturno che nessuna posizione cambia</w:t>
            </w:r>
          </w:p>
        </w:tc>
      </w:tr>
      <w:tr>
        <w:tc>
          <w:tcPr/>
          <w:p>
            <w:pPr>
              <w:pStyle w:val="Compact"/>
            </w:pPr>
            <w:r>
              <w:t xml:space="preserve">Dolore notturno nuovo in immunodepresso o diabetico</w:t>
            </w:r>
          </w:p>
        </w:tc>
      </w:tr>
    </w:tbl>
    <w:p>
      <w:pPr>
        <w:pStyle w:val="BodyText"/>
      </w:pPr>
      <w:r>
        <w:t xml:space="preserve">L’insonnia dentro un’altra condizione medica o da farmaci non è una bandiera rossa. È il quarto cancello del capitolo sui pattern, e la sua condotta è il Passo 0 della Road Map: chiedi, trascrivi senza commentare, manda.</w:t>
      </w:r>
    </w:p>
    <w:p>
      <w:pPr>
        <w:pStyle w:val="BodyText"/>
      </w:pPr>
      <w:r>
        <w:rPr>
          <w:b/>
          <w:bCs/>
        </w:rPr>
        <w:t xml:space="preserve">Le ultime tre righe del Blocco B non parlano di sonno.</w:t>
      </w:r>
      <w:r>
        <w:t xml:space="preserve"> </w:t>
      </w:r>
      <w:r>
        <w:t xml:space="preserve">Parlano del pattern in cui questa Bibbia dice che hai più da fare. Il dolore notturno da solo vale poco. Ma la storia di neoplasia è l’unica bandiera rossa spinale con accuratezza accettabilmente alta, e le combinazioni — storia oncologica più calo ponderale — migliorano la resa (Henschke, Cochrane 2013, PMID 23450586; Downie,</w:t>
      </w:r>
      <w:r>
        <w:t xml:space="preserve"> </w:t>
      </w:r>
      <w:r>
        <w:rPr>
          <w:i/>
          <w:iCs/>
        </w:rPr>
        <w:t xml:space="preserve">BMJ</w:t>
      </w:r>
      <w:r>
        <w:t xml:space="preserve"> </w:t>
      </w:r>
      <w:r>
        <w:t xml:space="preserve">2013, PMID 24335669).</w:t>
      </w:r>
    </w:p>
    <w:p>
      <w:pPr>
        <w:pStyle w:val="BodyText"/>
      </w:pPr>
      <w:r>
        <w:rPr>
          <w:b/>
          <w:bCs/>
        </w:rPr>
        <w:t xml:space="preserve">Come si leggono due righe, per esteso.</w:t>
      </w:r>
    </w:p>
    <w:p>
      <w:pPr>
        <w:pStyle w:val="BodyText"/>
      </w:pPr>
      <w:r>
        <w:rPr>
          <w:i/>
          <w:iCs/>
        </w:rPr>
        <w:t xml:space="preserve">Ideazione suicidaria e pensieri di morte.</w:t>
      </w:r>
      <w:r>
        <w:t xml:space="preserve"> </w:t>
      </w:r>
      <w:r>
        <w:t xml:space="preserve">Il pensiero passivo —</w:t>
      </w:r>
      <w:r>
        <w:t xml:space="preserve"> </w:t>
      </w:r>
      <w:r>
        <w:rPr>
          <w:i/>
          <w:iCs/>
        </w:rPr>
        <w:t xml:space="preserve">«non mi importerebbe di non svegliarmi»</w:t>
      </w:r>
      <w:r>
        <w:t xml:space="preserve"> </w:t>
      </w:r>
      <w:r>
        <w:t xml:space="preserve">— si distingue dall’intenzione</w:t>
      </w:r>
      <w:r>
        <w:t xml:space="preserve"> </w:t>
      </w:r>
      <w:r>
        <w:rPr>
          <w:b/>
          <w:bCs/>
        </w:rPr>
        <w:t xml:space="preserve">chiedendo</w:t>
      </w:r>
      <w:r>
        <w:t xml:space="preserve">, con parole semplici, se ha pensato a come. Pensiero passivo: contatto con il curante</w:t>
      </w:r>
      <w:r>
        <w:t xml:space="preserve"> </w:t>
      </w:r>
      <w:r>
        <w:rPr>
          <w:b/>
          <w:bCs/>
        </w:rPr>
        <w:t xml:space="preserve">lo stesso giorno, fatto dallo studio</w:t>
      </w:r>
      <w:r>
        <w:t xml:space="preserve">, e appuntamento prima della seduta successiva. Intenzione, piano, autolesionismo recente, o impossibilità di stabilire che è al sicuro:</w:t>
      </w:r>
      <w:r>
        <w:t xml:space="preserve"> </w:t>
      </w:r>
      <w:r>
        <w:rPr>
          <w:b/>
          <w:bCs/>
        </w:rPr>
        <w:t xml:space="preserve">112 o Pronto Soccorso, la chiamata parte prima che esca, e non resta solo.</w:t>
      </w:r>
      <w:r>
        <w:t xml:space="preserve"> </w:t>
      </w:r>
      <w:r>
        <w:t xml:space="preserve">In cartella scrivi cosa hai chiesto, cosa ha risposto, chi hai contattato, a che ora. Non è prudenza eccessiva: su 39 studi e 147.753 soggetti il disturbo del sonno è associato a ideazione, tentativo e suicidio con rischi relativi fra 1,95 e 2,95, e la depressione non modera la relazione (Pigeon, 2012, PMID 23059158).</w:t>
      </w:r>
    </w:p>
    <w:p>
      <w:pPr>
        <w:pStyle w:val="BodyText"/>
      </w:pPr>
      <w:r>
        <w:rPr>
          <w:i/>
          <w:iCs/>
        </w:rPr>
        <w:t xml:space="preserve">Colpi di sonno alla guida.</w:t>
      </w:r>
      <w:r>
        <w:t xml:space="preserve"> </w:t>
      </w:r>
      <w:r>
        <w:t xml:space="preserve">Il paziente si è accorto di essersi addormentato al volante, o gliel’hanno detto. È l’unica riga che riguarda la sicurezza di terzi, e non ammette un ciclo «intanto che aspetta».</w:t>
      </w:r>
      <w:r>
        <w:t xml:space="preserve"> </w:t>
      </w:r>
      <w:r>
        <w:rPr>
          <w:b/>
          <w:bCs/>
        </w:rPr>
        <w:t xml:space="preserve">Porta con sé una frase da dire e da scrivere:</w:t>
      </w:r>
      <w:r>
        <w:t xml:space="preserve"> </w:t>
      </w:r>
      <w:r>
        <w:rPr>
          <w:i/>
          <w:iCs/>
        </w:rPr>
        <w:t xml:space="preserve">«finché il tuo medico non ti ha valutato, non metterti alla guida quando sei assonnato.»</w:t>
      </w:r>
      <w:r>
        <w:t xml:space="preserve"> </w:t>
      </w:r>
      <w:r>
        <w:t xml:space="preserve">Non è prudenza personale: il DM 22 dicembre 2015, che recepisce la direttiva 2014/85/UE, ha introdotto l’apnea con sonnolenza diurna fra le condizioni che vincolano rilascio e rinnovo della patente.</w:t>
      </w:r>
      <w:r>
        <w:t xml:space="preserve"> </w:t>
      </w:r>
      <w:r>
        <w:rPr>
          <w:b/>
          <w:bCs/>
        </w:rPr>
        <w:t xml:space="preserve">Il giudizio di idoneità non è tuo e non lo commenti:</w:t>
      </w:r>
      <w:r>
        <w:t xml:space="preserve"> </w:t>
      </w:r>
      <w:r>
        <w:t xml:space="preserve">informi, mandi, e scrivi in cartella che l’hai fatto. Fra l’invio, la visita e l’esame passano mesi, e in quei mesi lui guida.</w:t>
      </w:r>
    </w:p>
    <w:p>
      <w:pPr>
        <w:pStyle w:val="BlockText"/>
      </w:pPr>
      <w:r>
        <w:rPr>
          <w:b/>
          <w:bCs/>
        </w:rPr>
        <w:t xml:space="preserve">Attenzione.</w:t>
      </w:r>
      <w:r>
        <w:t xml:space="preserve"> </w:t>
      </w:r>
      <w:r>
        <w:t xml:space="preserve">Nell’anziano in terapia ipnotica, la sonnolenza diurna può essere un</w:t>
      </w:r>
      <w:r>
        <w:t xml:space="preserve"> </w:t>
      </w:r>
      <w:r>
        <w:rPr>
          <w:b/>
          <w:bCs/>
        </w:rPr>
        <w:t xml:space="preserve">effetto residuo del farmaco</w:t>
      </w:r>
      <w:r>
        <w:t xml:space="preserve"> </w:t>
      </w:r>
      <w:r>
        <w:t xml:space="preserve">e non un segno di apnea. La distinzione non la fai tu, e non commenti la terapia: la annoti e la trasmetti al curante insieme al sospetto. Altrimenti gli arriva un sospetto di apnea su una persona che è semplicemente sedata al mattino.</w:t>
      </w:r>
    </w:p>
    <w:p>
      <w:pPr>
        <w:pStyle w:val="FirstParagraph"/>
      </w:pPr>
      <w:r>
        <w:rPr>
          <w:b/>
          <w:bCs/>
        </w:rPr>
        <w:t xml:space="preserve">Le gambe senza riposo.</w:t>
      </w:r>
      <w:r>
        <w:t xml:space="preserve"> </w:t>
      </w:r>
      <w:r>
        <w:t xml:space="preserve">Quando mandi per questo quadro, la comunicazione al curante nomina</w:t>
      </w:r>
      <w:r>
        <w:t xml:space="preserve"> </w:t>
      </w:r>
      <w:r>
        <w:rPr>
          <w:b/>
          <w:bCs/>
        </w:rPr>
        <w:t xml:space="preserve">il dato che serve a lui: la ferritina</w:t>
      </w:r>
      <w:r>
        <w:t xml:space="preserve">, perché la sindrome è in larga parte ferro-dipendente (Allen,</w:t>
      </w:r>
      <w:r>
        <w:t xml:space="preserve"> </w:t>
      </w:r>
      <w:r>
        <w:rPr>
          <w:i/>
          <w:iCs/>
        </w:rPr>
        <w:t xml:space="preserve">Sleep Med</w:t>
      </w:r>
      <w:r>
        <w:t xml:space="preserve"> </w:t>
      </w:r>
      <w:r>
        <w:t xml:space="preserve">2018, PMID 29425576). Nominare l’esame è informazione; indicarne il valore soglia o suggerire un trattamento è prescrizione, e non è tua.</w:t>
      </w:r>
    </w:p>
    <w:bookmarkEnd w:id="44"/>
    <w:bookmarkStart w:id="45" w:name="X8a45cb57d60ab7f3bfcd15a48a80fd288c8db58"/>
    <w:p>
      <w:pPr>
        <w:pStyle w:val="Heading3"/>
      </w:pPr>
      <w:r>
        <w:t xml:space="preserve">Il cancello d’ingresso — un triage a tre uscite</w:t>
      </w:r>
    </w:p>
    <w:p>
      <w:pPr>
        <w:pStyle w:val="FirstParagraph"/>
      </w:pPr>
      <w:r>
        <w:t xml:space="preserve">Il cancello non stabilisce se il paziente ha diritto al trattamento. Stabilisce</w:t>
      </w:r>
      <w:r>
        <w:t xml:space="preserve"> </w:t>
      </w:r>
      <w:r>
        <w:rPr>
          <w:b/>
          <w:bCs/>
        </w:rPr>
        <w:t xml:space="preserve">quale delle tre situazioni hai davanti</w:t>
      </w:r>
      <w:r>
        <w:t xml:space="preserve">, perché in ciascuna il tuo comportamento è diverso.</w:t>
      </w:r>
    </w:p>
    <w:p>
      <w:pPr>
        <w:pStyle w:val="BlockText"/>
      </w:pPr>
      <w:r>
        <w:rPr>
          <w:b/>
          <w:bCs/>
        </w:rPr>
        <w:t xml:space="preserve">Definizione.</w:t>
      </w:r>
      <w:r>
        <w:t xml:space="preserve"> </w:t>
      </w:r>
      <w:r>
        <w:t xml:space="preserve">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 paziente — è il bersaglio del tuo lavoro.</w:t>
      </w:r>
    </w:p>
    <w:p>
      <w:pPr>
        <w:pStyle w:val="FirstParagraph"/>
      </w:pPr>
      <w:r>
        <w:rPr>
          <w:b/>
          <w:bCs/>
        </w:rPr>
        <w:t xml:space="preserve">Il mandato clinico</w:t>
      </w:r>
      <w:r>
        <w:t xml:space="preserve"> </w:t>
      </w:r>
      <w:r>
        <w:t xml:space="preserve">— cioè avere qualcosa da trattare oggi — nasce da due cose: un reperto disfunzionale che hai trovato e documentato, e un marker che si muove quando lo tratti. Se hai quelli, hai un motivo per lavorare.</w:t>
      </w:r>
      <w:r>
        <w:t xml:space="preserve"> </w:t>
      </w:r>
      <w:r>
        <w:rPr>
          <w:b/>
          <w:bCs/>
        </w:rPr>
        <w:t xml:space="preserve">Se non hai quelli, non hai un motivo per lavorare nemmeno con la diagnosi in mano.</w:t>
      </w:r>
    </w:p>
    <w:p>
      <w:pPr>
        <w:pStyle w:val="BodyText"/>
      </w:pPr>
      <w:r>
        <w:rPr>
          <w:b/>
          <w:bCs/>
        </w:rPr>
        <w:t xml:space="preserve">E il mandato ha un secondo piano, che va letto attaccato al primo: la cornice professionale.</w:t>
      </w:r>
      <w:r>
        <w:t xml:space="preserve"> </w:t>
      </w:r>
      <w:r>
        <w:t xml:space="preserve">Il profilo (DPR 131/2021, artt. 1-2) dice che si opera su disfunzione somatica non riconducibile a patologia, in riferimento alla diagnosi di competenza medica, con tecniche esclusivamente manuali, non invasive ed esterne. E quando l’inquadramento manca, il canale medico si attiva</w:t>
      </w:r>
      <w:r>
        <w:t xml:space="preserve"> </w:t>
      </w:r>
      <w:r>
        <w:rPr>
          <w:b/>
          <w:bCs/>
        </w:rPr>
        <w:t xml:space="preserve">contestualmente</w:t>
      </w:r>
      <w:r>
        <w:t xml:space="preserve"> </w:t>
      </w:r>
      <w:r>
        <w:t xml:space="preserve">al tuo lavoro, non dopo. È la ragione normativa esatta della frase «l’insonnia non è il mio bersaglio»: non è prudenza, è la definizione del nostro oggetto. Se li leggi separati, i due piani si prestano alla lettura che espone —</w:t>
      </w:r>
      <w:r>
        <w:t xml:space="preserve"> </w:t>
      </w:r>
      <w:r>
        <w:rPr>
          <w:i/>
          <w:iCs/>
        </w:rPr>
        <w:t xml:space="preserve">«il mio reperto rende superfluo l’accertamento»</w:t>
      </w:r>
      <w:r>
        <w:t xml:space="preserve">.</w:t>
      </w:r>
    </w:p>
    <w:p>
      <w:pPr>
        <w:pStyle w:val="BodyText"/>
      </w:pPr>
      <w:r>
        <w:rPr>
          <w:b/>
          <w:bCs/>
        </w:rPr>
        <w:t xml:space="preserve">E il reperto ammesso non è solo osteoarticolare</w:t>
      </w:r>
      <w:r>
        <w:t xml:space="preserve">, altrimenti la regola manderebbe via il paziente più frequente di tutti. L’iperattivazione pura non ha dolore notturno, e non per questo è senza bersaglio: i reperti respiratori elencati nella condizione 1 del GIALLO reggono il mandato quanto i gradi di rotazione. Se non trovi</w:t>
      </w:r>
      <w:r>
        <w:t xml:space="preserve"> </w:t>
      </w:r>
      <w:r>
        <w:rPr>
          <w:b/>
          <w:bCs/>
        </w:rPr>
        <w:t xml:space="preserve">nessun</w:t>
      </w:r>
      <w:r>
        <w:t xml:space="preserve"> </w:t>
      </w:r>
      <w:r>
        <w:t xml:space="preserve">reperto, il GIALLO si converte in invio con comunicazione scritta. Non «non è un tuo paziente»:</w:t>
      </w:r>
      <w:r>
        <w:t xml:space="preserve"> </w:t>
      </w:r>
      <w:r>
        <w:rPr>
          <w:b/>
          <w:bCs/>
        </w:rPr>
        <w:t xml:space="preserve">non hai un bersaglio oggi</w:t>
      </w:r>
      <w:r>
        <w:t xml:space="preserve">.</w:t>
      </w:r>
    </w:p>
    <w:p>
      <w:pPr>
        <w:pStyle w:val="BodyText"/>
      </w:pPr>
      <w:r>
        <w:t xml:space="preserve">E il contrappeso, attaccato al principio:</w:t>
      </w:r>
      <w:r>
        <w:t xml:space="preserve"> </w:t>
      </w:r>
      <w:r>
        <w:rPr>
          <w:b/>
          <w:bCs/>
        </w:rPr>
        <w:t xml:space="preserve">un reperto positivo giustifica il tuo lavoro, non sostituisce l’inquadramento medico.</w:t>
      </w:r>
      <w:r>
        <w:t xml:space="preserve"> </w:t>
      </w:r>
      <w:r>
        <w:t xml:space="preserve">Trovare un diaframma poco escursivo non esclude nulla. Significa che hai</w:t>
      </w:r>
      <w:r>
        <w:t xml:space="preserve"> </w:t>
      </w:r>
      <w:r>
        <w:rPr>
          <w:b/>
          <w:bCs/>
        </w:rPr>
        <w:t xml:space="preserve">qualcosa da trattare</w:t>
      </w:r>
      <w:r>
        <w:t xml:space="preserve">, non che</w:t>
      </w:r>
      <w:r>
        <w:t xml:space="preserve"> </w:t>
      </w:r>
      <w:r>
        <w:rPr>
          <w:b/>
          <w:bCs/>
        </w:rPr>
        <w:t xml:space="preserve">sai cosa ha il paziente</w:t>
      </w:r>
      <w:r>
        <w:t xml:space="preserve">. Le due cose convivono, e vanno dette al paziente come conviventi.</w:t>
      </w:r>
    </w:p>
    <w:p>
      <w:pPr>
        <w:pStyle w:val="BodyText"/>
      </w:pPr>
      <w:r>
        <w:rPr>
          <w:b/>
          <w:bCs/>
        </w:rPr>
        <w:t xml:space="preserve">ROSSO — Stop.</w:t>
      </w:r>
      <w:r>
        <w:t xml:space="preserve"> </w:t>
      </w:r>
      <w:r>
        <w:t xml:space="preserve">Basta una sola bandiera rossa. Non si apre un ciclo e non si rimanda alla seduta successiva: il paziente esce con un’indicazione medica</w:t>
      </w:r>
      <w:r>
        <w:t xml:space="preserve"> </w:t>
      </w:r>
      <w:r>
        <w:rPr>
          <w:b/>
          <w:bCs/>
        </w:rPr>
        <w:t xml:space="preserve">esplicita e scritta</w:t>
      </w:r>
      <w:r>
        <w:t xml:space="preserve">, e con i tempi dichiarati. Il Blocco A non ammette nessun trattamento in nessun distretto. Sul Blocco B, se coesiste una disfunzione muscolo-scheletrica autonoma la puoi trattare, e la cartella dichiara che il disturbo del sonno è in attesa di inquadramento e</w:t>
      </w:r>
      <w:r>
        <w:t xml:space="preserve"> </w:t>
      </w:r>
      <w:r>
        <w:rPr>
          <w:b/>
          <w:bCs/>
        </w:rPr>
        <w:t xml:space="preserve">non è il bersaglio</w:t>
      </w:r>
      <w:r>
        <w:t xml:space="preserve">. Nessun reperto positivo scavalca questa uscita.</w:t>
      </w:r>
    </w:p>
    <w:p>
      <w:pPr>
        <w:pStyle w:val="BodyText"/>
      </w:pPr>
      <w:r>
        <w:rPr>
          <w:b/>
          <w:bCs/>
        </w:rPr>
        <w:t xml:space="preserve">GIALLO — Si lavora, in parallelo.</w:t>
      </w:r>
      <w:r>
        <w:t xml:space="preserve"> </w:t>
      </w:r>
      <w:r>
        <w:t xml:space="preserve">Nessuna bandiera rossa, inquadramento assente o incompleto.</w:t>
      </w:r>
      <w:r>
        <w:t xml:space="preserve"> </w:t>
      </w:r>
      <w:r>
        <w:rPr>
          <w:b/>
          <w:bCs/>
        </w:rPr>
        <w:t xml:space="preserve">È la situazione più frequente:</w:t>
      </w:r>
      <w:r>
        <w:t xml:space="preserve"> </w:t>
      </w:r>
      <w:r>
        <w:t xml:space="preserve">il paziente che prende qualcosa da tre anni e non ha mai parlato del sonno con nessuno in modo strutturato. Quattro condizioni, tutte verificabili.</w:t>
      </w:r>
    </w:p>
    <w:p>
      <w:pPr>
        <w:pStyle w:val="Compact"/>
        <w:numPr>
          <w:ilvl w:val="0"/>
          <w:numId w:val="1031"/>
        </w:numPr>
      </w:pPr>
      <w:r>
        <w:rPr>
          <w:b/>
          <w:bCs/>
        </w:rPr>
        <w:t xml:space="preserve">Un reperto tuo, positivo e scritto in cartella.</w:t>
      </w:r>
      <w:r>
        <w:t xml:space="preserve"> </w:t>
      </w:r>
      <w:r>
        <w:t xml:space="preserve">Non «il paziente ha l’insonnia», ma: gradi di rotazione cervicale a destra e a sinistra, apertura della bocca in millimetri, dolore riproducibile nella sede che riferisce al risveglio.</w:t>
      </w:r>
      <w:r>
        <w:t xml:space="preserve"> </w:t>
      </w:r>
      <w:r>
        <w:rPr>
          <w:b/>
          <w:bCs/>
        </w:rPr>
        <w:t xml:space="preserve">Oppure</w:t>
      </w:r>
      <w:r>
        <w:t xml:space="preserve"> </w:t>
      </w:r>
      <w:r>
        <w:t xml:space="preserve">escursione diaframmatica, ripartizione toraco-addominale da supino, frequenza respiratoria confrontata con la sua baseline, tolleranza al contatto prolungato.</w:t>
      </w:r>
    </w:p>
    <w:p>
      <w:pPr>
        <w:pStyle w:val="Compact"/>
        <w:numPr>
          <w:ilvl w:val="0"/>
          <w:numId w:val="1031"/>
        </w:numPr>
      </w:pPr>
      <w:r>
        <w:rPr>
          <w:b/>
          <w:bCs/>
        </w:rPr>
        <w:t xml:space="preserve">Il paziente sa cosa tratti e cosa no.</w:t>
      </w:r>
      <w:r>
        <w:t xml:space="preserve"> </w:t>
      </w:r>
      <w:r>
        <w:t xml:space="preserve">Frase da usare:</w:t>
      </w:r>
      <w:r>
        <w:t xml:space="preserve"> </w:t>
      </w:r>
      <w:r>
        <w:rPr>
          <w:i/>
          <w:iCs/>
        </w:rPr>
        <w:t xml:space="preserve">«io lavoro sulla componente meccanica che ho trovato. Il disturbo del sonno va comunque inquadrato dal tuo medico, e nel frattempo io non aspetto.»</w:t>
      </w:r>
    </w:p>
    <w:p>
      <w:pPr>
        <w:pStyle w:val="Compact"/>
        <w:numPr>
          <w:ilvl w:val="0"/>
          <w:numId w:val="1031"/>
        </w:numPr>
      </w:pPr>
      <w:r>
        <w:rPr>
          <w:b/>
          <w:bCs/>
        </w:rPr>
        <w:t xml:space="preserve">Canale medico attivato senza interrompere il lavoro.</w:t>
      </w:r>
      <w:r>
        <w:t xml:space="preserve"> </w:t>
      </w:r>
      <w:r>
        <w:t xml:space="preserve">Una comunicazione scritta al curante, non un rinvio del paziente. Parte in due casi: quando una terapia ipnotica è in corso da</w:t>
      </w:r>
      <w:r>
        <w:t xml:space="preserve"> </w:t>
      </w:r>
      <w:r>
        <w:rPr>
          <w:b/>
          <w:bCs/>
        </w:rPr>
        <w:t xml:space="preserve">più di quattro settimane</w:t>
      </w:r>
      <w:r>
        <w:t xml:space="preserve">, e quando il disturbo dura da più di tre mesi senza inquadramento. La soglia delle quattro settimane non è nostra: è il limite di uso breve che la linea guida europea pone con grado A per benzodiazepine, Z-drug e daridorexant (Riemann, 2023, PMID 38016484).</w:t>
      </w:r>
      <w:r>
        <w:t xml:space="preserve"> </w:t>
      </w:r>
      <w:r>
        <w:rPr>
          <w:b/>
          <w:bCs/>
        </w:rPr>
        <w:t xml:space="preserve">Attenzione:</w:t>
      </w:r>
      <w:r>
        <w:t xml:space="preserve"> </w:t>
      </w:r>
      <w:r>
        <w:t xml:space="preserve">se compaiono russamento con sonnolenza diurna o un umore coinvolto,</w:t>
      </w:r>
      <w:r>
        <w:t xml:space="preserve"> </w:t>
      </w:r>
      <w:r>
        <w:rPr>
          <w:b/>
          <w:bCs/>
        </w:rPr>
        <w:t xml:space="preserve">non sei in GIALLO, sei nel Blocco B</w:t>
      </w:r>
      <w:r>
        <w:t xml:space="preserve">.</w:t>
      </w:r>
    </w:p>
    <w:p>
      <w:pPr>
        <w:pStyle w:val="Compact"/>
        <w:numPr>
          <w:ilvl w:val="0"/>
          <w:numId w:val="1031"/>
        </w:numPr>
      </w:pPr>
      <w:r>
        <w:rPr>
          <w:b/>
          <w:bCs/>
        </w:rPr>
        <w:t xml:space="preserve">Tempo definito, e il tempo sta scritto qui.</w:t>
      </w:r>
      <w:r>
        <w:t xml:space="preserve"> </w:t>
      </w:r>
      <w:r>
        <w:t xml:space="preserve">Il marker si muove o il quadro cambia uscita</w:t>
      </w:r>
      <w:r>
        <w:t xml:space="preserve"> </w:t>
      </w:r>
      <w:r>
        <w:rPr>
          <w:b/>
          <w:bCs/>
        </w:rPr>
        <w:t xml:space="preserve">entro sei settimane dalla prima seduta</w:t>
      </w:r>
      <w:r>
        <w:t xml:space="preserve">. La data della rivalutazione va in agenda e in cartella il giorno della presa in carico. Se la Procedura scade prima,</w:t>
      </w:r>
      <w:r>
        <w:t xml:space="preserve"> </w:t>
      </w:r>
      <w:r>
        <w:rPr>
          <w:b/>
          <w:bCs/>
        </w:rPr>
        <w:t xml:space="preserve">vale il termine più breve</w:t>
      </w:r>
      <w:r>
        <w:t xml:space="preserve">. Il tetto non è appaltato a un altro documento di proposito: il capitolo che autorizza il lavoro in parallelo deve contenere la sua scadenza.</w:t>
      </w:r>
    </w:p>
    <w:p>
      <w:pPr>
        <w:pStyle w:val="FirstParagraph"/>
      </w:pPr>
      <w:r>
        <w:rPr>
          <w:b/>
          <w:bCs/>
        </w:rPr>
        <w:t xml:space="preserve">Se il tempo scade e il marker non si è mosso</w:t>
      </w:r>
      <w:r>
        <w:t xml:space="preserve">, non è una rinuncia: è un’informazione. Il tuo reperto non era il piano che comandava, e la spinta sul canale medico da parallela diventa prioritaria.</w:t>
      </w:r>
    </w:p>
    <w:p>
      <w:pPr>
        <w:pStyle w:val="BodyText"/>
      </w:pPr>
      <w:r>
        <w:rPr>
          <w:b/>
          <w:bCs/>
        </w:rPr>
        <w:t xml:space="preserve">VERDE — Si procede.</w:t>
      </w:r>
      <w:r>
        <w:t xml:space="preserve"> </w:t>
      </w:r>
      <w:r>
        <w:t xml:space="preserve">Nessuna bandiera rossa, e una di queste tre condizioni: disturbo del sonno già valutato dal medico con inquadramento scritto; polisonnografia o monitoraggio cardiorespiratorio eseguiti e coerenti; terapia cognitivo-comportamentale in corso o conclusa. Il ciclo si apre secondo Procedura.</w:t>
      </w:r>
    </w:p>
    <w:p>
      <w:pPr>
        <w:pStyle w:val="BodyText"/>
      </w:pPr>
      <w:r>
        <w:rPr>
          <w:b/>
          <w:bCs/>
        </w:rPr>
        <w:t xml:space="preserve">La scadenza.</w:t>
      </w:r>
      <w:r>
        <w:t xml:space="preserve"> </w:t>
      </w:r>
      <w:r>
        <w:t xml:space="preserve">Qualunque sia l’uscita, l’inquadramento</w:t>
      </w:r>
      <w:r>
        <w:t xml:space="preserve"> </w:t>
      </w:r>
      <w:r>
        <w:rPr>
          <w:b/>
          <w:bCs/>
        </w:rPr>
        <w:t xml:space="preserve">decade</w:t>
      </w:r>
      <w:r>
        <w:t xml:space="preserve"> </w:t>
      </w:r>
      <w:r>
        <w:t xml:space="preserve">se il sintomo cambia carattere, sede o intensità rispetto all’ultima valutazione medica. Un’insonnia di addormentamento che diventa risveglio precoce, o un paziente che comincia a russare,</w:t>
      </w:r>
      <w:r>
        <w:t xml:space="preserve"> </w:t>
      </w:r>
      <w:r>
        <w:rPr>
          <w:b/>
          <w:bCs/>
        </w:rPr>
        <w:t xml:space="preserve">torna al triage dall’inizio</w:t>
      </w:r>
      <w:r>
        <w:t xml:space="preserve">.</w:t>
      </w:r>
    </w:p>
    <w:bookmarkEnd w:id="45"/>
    <w:bookmarkStart w:id="46" w:name="X1ac5a1b3cdf7e22e51df529af64ae60c55cc369"/>
    <w:p>
      <w:pPr>
        <w:pStyle w:val="Heading3"/>
      </w:pPr>
      <w:r>
        <w:t xml:space="preserve">Cosa dichiari nel consenso, su questa condizione</w:t>
      </w:r>
    </w:p>
    <w:p>
      <w:pPr>
        <w:pStyle w:val="FirstParagraph"/>
      </w:pPr>
      <w:r>
        <w:t xml:space="preserve">Tre righe che qui aggiungi e che in un’altra Bibbia non scriveresti.</w:t>
      </w:r>
    </w:p>
    <w:p>
      <w:pPr>
        <w:pStyle w:val="Compact"/>
        <w:numPr>
          <w:ilvl w:val="0"/>
          <w:numId w:val="1032"/>
        </w:numPr>
      </w:pPr>
      <w:r>
        <w:t xml:space="preserve">L’oggetto del trattamento è la disfunzione muscolo-scheletrica che ho trovato — escursione, rotazione, tolleranza del decubito —</w:t>
      </w:r>
      <w:r>
        <w:t xml:space="preserve"> </w:t>
      </w:r>
      <w:r>
        <w:rPr>
          <w:b/>
          <w:bCs/>
        </w:rPr>
        <w:t xml:space="preserve">non l’insonnia</w:t>
      </w:r>
      <w:r>
        <w:t xml:space="preserve">, che non è una condizione che io curi.</w:t>
      </w:r>
    </w:p>
    <w:p>
      <w:pPr>
        <w:pStyle w:val="Compact"/>
        <w:numPr>
          <w:ilvl w:val="0"/>
          <w:numId w:val="1032"/>
        </w:numPr>
      </w:pPr>
      <w:r>
        <w:t xml:space="preserve">Il trattamento di prima scelta per l’insonnia cronica è la terapia cognitivo-comportamentale per l’insonnia.</w:t>
      </w:r>
      <w:r>
        <w:t xml:space="preserve"> </w:t>
      </w:r>
      <w:r>
        <w:rPr>
          <w:b/>
          <w:bCs/>
        </w:rPr>
        <w:t xml:space="preserve">Il mio lavoro non la sostituisce e non ne rimanda l’inizio.</w:t>
      </w:r>
    </w:p>
    <w:p>
      <w:pPr>
        <w:pStyle w:val="Compact"/>
        <w:numPr>
          <w:ilvl w:val="0"/>
          <w:numId w:val="1032"/>
        </w:numPr>
      </w:pPr>
      <w:r>
        <w:t xml:space="preserve">Sul sonno non prometto un cambiamento: le prove disponibili sul trattamento manuale sono poche, indirette e misurate su altri pazienti.</w:t>
      </w:r>
    </w:p>
    <w:p>
      <w:pPr>
        <w:pStyle w:val="BlockText"/>
      </w:pPr>
      <w:r>
        <w:rPr>
          <w:b/>
          <w:bCs/>
        </w:rPr>
        <w:t xml:space="preserve">Definizione.</w:t>
      </w:r>
      <w:r>
        <w:t xml:space="preserve"> </w:t>
      </w:r>
      <w:r>
        <w:t xml:space="preserve">La</w:t>
      </w:r>
      <w:r>
        <w:t xml:space="preserve"> </w:t>
      </w:r>
      <w:r>
        <w:rPr>
          <w:b/>
          <w:bCs/>
        </w:rPr>
        <w:t xml:space="preserve">disfunzione somatica</w:t>
      </w:r>
      <w:r>
        <w:t xml:space="preserve"> </w:t>
      </w:r>
      <w:r>
        <w:t xml:space="preserve">è un’alterazione della funzione di una parte del sistema muscolo-scheletrico e delle strutture collegate, riconoscibile all’esame manuale. È una descrizione di funzione, non una diagnosi di malattia.</w:t>
      </w:r>
    </w:p>
    <w:bookmarkEnd w:id="46"/>
    <w:bookmarkStart w:id="47" w:name="X981d4ada8bad081246fe7079d0331a602675b7a"/>
    <w:p>
      <w:pPr>
        <w:pStyle w:val="Heading3"/>
      </w:pPr>
      <w:r>
        <w:t xml:space="preserve">Il confine di atto, dove questa condizione lo mette alla prova</w:t>
      </w:r>
    </w:p>
    <w:p>
      <w:pPr>
        <w:pStyle w:val="Compact"/>
        <w:numPr>
          <w:ilvl w:val="0"/>
          <w:numId w:val="1033"/>
        </w:numPr>
      </w:pPr>
      <w:r>
        <w:rPr>
          <w:b/>
          <w:bCs/>
        </w:rPr>
        <w:t xml:space="preserve">Non si dice «hai l’insonnia», e non si dice «hai le apnee».</w:t>
      </w:r>
      <w:r>
        <w:t xml:space="preserve"> </w:t>
      </w:r>
      <w:r>
        <w:t xml:space="preserve">Sono diagnosi.</w:t>
      </w:r>
    </w:p>
    <w:p>
      <w:pPr>
        <w:pStyle w:val="Compact"/>
        <w:numPr>
          <w:ilvl w:val="0"/>
          <w:numId w:val="1033"/>
        </w:numPr>
      </w:pPr>
      <w:r>
        <w:rPr>
          <w:b/>
          <w:bCs/>
        </w:rPr>
        <w:t xml:space="preserve">Non si dice «non hai le apnee».</w:t>
      </w:r>
      <w:r>
        <w:t xml:space="preserve"> </w:t>
      </w:r>
      <w:r>
        <w:t xml:space="preserve">L’esclusione è la frase più pericolosa di questo capitolo: sembra rassicurante e ha la forma di una diagnosi negativa. Qui si esclude con un esame che noi non facciamo.</w:t>
      </w:r>
    </w:p>
    <w:p>
      <w:pPr>
        <w:pStyle w:val="Compact"/>
        <w:numPr>
          <w:ilvl w:val="0"/>
          <w:numId w:val="1033"/>
        </w:numPr>
      </w:pPr>
      <w:r>
        <w:rPr>
          <w:b/>
          <w:bCs/>
        </w:rPr>
        <w:t xml:space="preserve">Non si tocca la terapia ipnotica, in nessuna forma.</w:t>
      </w:r>
      <w:r>
        <w:t xml:space="preserve"> </w:t>
      </w:r>
      <w:r>
        <w:t xml:space="preserve">Non si commenta la molecola, non si commenta il dosaggio, non si suggerisce di ridurre, non si dice «vedrai che poi ne avrai meno bisogno».</w:t>
      </w:r>
      <w:r>
        <w:t xml:space="preserve"> </w:t>
      </w:r>
      <w:r>
        <w:rPr>
          <w:b/>
          <w:bCs/>
        </w:rPr>
        <w:t xml:space="preserve">È il punto in cui questa condizione mette alla prova il confine più di ogni altra, perché la richiesta arriva dal paziente e rifiutarla sembra scortese.</w:t>
      </w:r>
      <w:r>
        <w:t xml:space="preserve"> </w:t>
      </w:r>
      <w:r>
        <w:t xml:space="preserve">La risposta è una sola:</w:t>
      </w:r>
      <w:r>
        <w:t xml:space="preserve"> </w:t>
      </w:r>
      <w:r>
        <w:rPr>
          <w:i/>
          <w:iCs/>
        </w:rPr>
        <w:t xml:space="preserve">«questa è una decisione del tuo medico, e io non la tocco.»</w:t>
      </w:r>
    </w:p>
    <w:p>
      <w:pPr>
        <w:pStyle w:val="BlockText"/>
      </w:pPr>
      <w:r>
        <w:rPr>
          <w:b/>
          <w:bCs/>
        </w:rPr>
        <w:t xml:space="preserve">Attenzione.</w:t>
      </w:r>
      <w:r>
        <w:t xml:space="preserve"> </w:t>
      </w:r>
      <w:r>
        <w:t xml:space="preserve">Le benzodiazepine e gli Z-drug non si sospendono di colpo: la sospensione brusca porta insonnia di rimbalzo, ansia, e nei casi gravi crisi convulsive. Un paziente che smette da solo perché si sente meglio dopo qualche seduta è un evento avverso del tuo lavoro, anche se non l’hai suggerito tu. Per questo la frase va detta</w:t>
      </w:r>
      <w:r>
        <w:t xml:space="preserve"> </w:t>
      </w:r>
      <w:r>
        <w:rPr>
          <w:b/>
          <w:bCs/>
        </w:rPr>
        <w:t xml:space="preserve">prima</w:t>
      </w:r>
      <w:r>
        <w:t xml:space="preserve"> </w:t>
      </w:r>
      <w:r>
        <w:t xml:space="preserve">che lui la pensi, non quando te lo chiede.</w:t>
      </w:r>
    </w:p>
    <w:p>
      <w:pPr>
        <w:pStyle w:val="BlockText"/>
      </w:pPr>
      <w:r>
        <w:rPr>
          <w:b/>
          <w:bCs/>
        </w:rPr>
        <w:t xml:space="preserve">Attenzione.</w:t>
      </w:r>
      <w:r>
        <w:t xml:space="preserve"> </w:t>
      </w:r>
      <w:r>
        <w:t xml:space="preserve">Sull’anziano non cambia la regola sul farmaco: cambia il modo in cui lo fai scendere dal lettino. Negli over 65 gli Z-drug sono associati a un aumento del rischio di frattura (odds ratio 1,63, IC 1,42–1,87, su 830.877 soggetti; Treves,</w:t>
      </w:r>
      <w:r>
        <w:t xml:space="preserve"> </w:t>
      </w:r>
      <w:r>
        <w:rPr>
          <w:i/>
          <w:iCs/>
        </w:rPr>
        <w:t xml:space="preserve">Age Ageing</w:t>
      </w:r>
      <w:r>
        <w:t xml:space="preserve"> </w:t>
      </w:r>
      <w:r>
        <w:t xml:space="preserve">2018, PMID 29077902). E i criteri di Beers raccomandano di evitare benzodiazepine e Z-drug in questa fascia, proprio per cadute, fratture e compromissione cognitiva (AGS,</w:t>
      </w:r>
      <w:r>
        <w:t xml:space="preserve"> </w:t>
      </w:r>
      <w:r>
        <w:rPr>
          <w:i/>
          <w:iCs/>
        </w:rPr>
        <w:t xml:space="preserve">JAGS</w:t>
      </w:r>
      <w:r>
        <w:t xml:space="preserve"> </w:t>
      </w:r>
      <w:r>
        <w:t xml:space="preserve">2023, PMID 37139824).</w:t>
      </w:r>
      <w:r>
        <w:t xml:space="preserve"> </w:t>
      </w:r>
      <w:r>
        <w:t xml:space="preserve">-</w:t>
      </w:r>
      <w:r>
        <w:t xml:space="preserve"> </w:t>
      </w:r>
      <w:r>
        <w:rPr>
          <w:b/>
          <w:bCs/>
        </w:rPr>
        <w:t xml:space="preserve">Non si eroga terapia cognitivo-comportamentale per l’insonnia.</w:t>
      </w:r>
      <w:r>
        <w:t xml:space="preserve"> </w:t>
      </w:r>
      <w:r>
        <w:t xml:space="preserve">Restrizione del sonno, controllo dello stimolo e lavoro sulle credenze sono componenti di un trattamento strutturato, con un’efficacia e anche con effetti indesiderati: la restrizione aumenta la sonnolenza diurna nelle prime settimane. Nominarli e indirizzare è tuo; erogarli no. Le tecniche sono</w:t>
      </w:r>
      <w:r>
        <w:t xml:space="preserve"> </w:t>
      </w:r>
      <w:r>
        <w:rPr>
          <w:b/>
          <w:bCs/>
        </w:rPr>
        <w:t xml:space="preserve">esclusivamente manuali, non invasive ed esterne</w:t>
      </w:r>
      <w:r>
        <w:t xml:space="preserve"> </w:t>
      </w:r>
      <w:r>
        <w:t xml:space="preserve">— vedi la cornice professionale sopra.</w:t>
      </w:r>
      <w:r>
        <w:t xml:space="preserve"> </w:t>
      </w:r>
      <w:r>
        <w:t xml:space="preserve">-</w:t>
      </w:r>
      <w:r>
        <w:t xml:space="preserve"> </w:t>
      </w:r>
      <w:r>
        <w:rPr>
          <w:b/>
          <w:bCs/>
        </w:rPr>
        <w:t xml:space="preserve">Non si prescrivono melatonina, integratori o fitoterapici</w:t>
      </w:r>
      <w:r>
        <w:t xml:space="preserve">, e non si consiglia un dosaggio. La linea guida europea non raccomanda i fitoterapici per l’insonnia (grado A, Riemann, 2023, PMID 38016484): riferirlo è informazione, consigliarne l’uso o la sospensione è prescrizione.</w:t>
      </w:r>
    </w:p>
    <w:bookmarkEnd w:id="47"/>
    <w:bookmarkStart w:id="48" w:name="il-rapporto-con-il-prescrittore"/>
    <w:p>
      <w:pPr>
        <w:pStyle w:val="Heading3"/>
      </w:pPr>
      <w:r>
        <w:t xml:space="preserve">Il rapporto con il prescrittore</w:t>
      </w:r>
    </w:p>
    <w:p>
      <w:pPr>
        <w:pStyle w:val="FirstParagraph"/>
      </w:pPr>
      <w:r>
        <w:t xml:space="preserve">La comunicazione al curante si scrive</w:t>
      </w:r>
      <w:r>
        <w:t xml:space="preserve"> </w:t>
      </w:r>
      <w:r>
        <w:rPr>
          <w:b/>
          <w:bCs/>
        </w:rPr>
        <w:t xml:space="preserve">parlando di reperto e di durata, mai di terapia</w:t>
      </w:r>
      <w:r>
        <w:t xml:space="preserve">.</w:t>
      </w:r>
    </w:p>
    <w:p>
      <w:pPr>
        <w:pStyle w:val="BodyText"/>
      </w:pPr>
      <w:r>
        <w:rPr>
          <w:b/>
          <w:bCs/>
        </w:rPr>
        <w:t xml:space="preserve">Se sbagli campo</w:t>
      </w:r>
      <w:r>
        <w:t xml:space="preserve"> </w:t>
      </w:r>
      <w:r>
        <w:t xml:space="preserve">— sei settimane su un’apnea non riconosciuta — il danno non è il trattamento inutile. È il tempo perso su un quadro con un rischio alla guida e un rischio cardiovascolare.</w:t>
      </w:r>
    </w:p>
    <w:p>
      <w:pPr>
        <w:pStyle w:val="BodyText"/>
      </w:pPr>
      <w:r>
        <w:rPr>
          <w:b/>
          <w:bCs/>
        </w:rPr>
        <w:t xml:space="preserve">Le tre cose da ricordare, più una</w:t>
      </w:r>
    </w:p>
    <w:p>
      <w:pPr>
        <w:pStyle w:val="Compact"/>
        <w:numPr>
          <w:ilvl w:val="0"/>
          <w:numId w:val="1034"/>
        </w:numPr>
      </w:pPr>
      <w:r>
        <w:t xml:space="preserve">La lista di bandiere rosse è una rete, non un filtro. In cartella scrivi che l’hai passata in rassegna, mai che il paziente è negativo.</w:t>
      </w:r>
    </w:p>
    <w:p>
      <w:pPr>
        <w:pStyle w:val="Compact"/>
        <w:numPr>
          <w:ilvl w:val="0"/>
          <w:numId w:val="1034"/>
        </w:numPr>
      </w:pPr>
      <w:r>
        <w:t xml:space="preserve">La frase sulla terapia in corso è una sola, e va imparata a memoria: «questa è una decisione del tuo medico, e io non la tocco».</w:t>
      </w:r>
    </w:p>
    <w:p>
      <w:pPr>
        <w:pStyle w:val="Compact"/>
        <w:numPr>
          <w:ilvl w:val="0"/>
          <w:numId w:val="1034"/>
        </w:numPr>
      </w:pPr>
      <w:r>
        <w:t xml:space="preserve">Due righe non ammettono che il paziente esca senza aver sentito una frase: l’ideazione suicidaria attiva, dove chiami tu e lui non resta solo, e i colpi di sonno alla guida, dove gli dici di non guidare fino alla valutazione.</w:t>
      </w:r>
    </w:p>
    <w:p>
      <w:pPr>
        <w:pStyle w:val="Compact"/>
        <w:numPr>
          <w:ilvl w:val="0"/>
          <w:numId w:val="1034"/>
        </w:numPr>
      </w:pPr>
      <w:r>
        <w:rPr>
          <w:b/>
          <w:bCs/>
        </w:rPr>
        <w:t xml:space="preserve">Perché ci sei tu.</w:t>
      </w:r>
      <w:r>
        <w:t xml:space="preserve"> </w:t>
      </w:r>
      <w:r>
        <w:t xml:space="preserve">Il questionario di screening più usato per l’apnea (STOP-BANG) ha sensibilità del 90% nei centri del sonno. Il suo valore predittivo negativo è del</w:t>
      </w:r>
      <w:r>
        <w:t xml:space="preserve"> </w:t>
      </w:r>
      <w:r>
        <w:rPr>
          <w:b/>
          <w:bCs/>
        </w:rPr>
        <w:t xml:space="preserve">46% per l’apnea di qualunque grado</w:t>
      </w:r>
      <w:r>
        <w:t xml:space="preserve">, e sale al 75% per la forma da moderata a grave e al 90% per quella grave (Nagappa, 2015, PMID 26658438).</w:t>
      </w:r>
      <w:r>
        <w:t xml:space="preserve"> </w:t>
      </w:r>
      <w:r>
        <w:rPr>
          <w:b/>
          <w:bCs/>
        </w:rPr>
        <w:t xml:space="preserve">Per te:</w:t>
      </w:r>
      <w:r>
        <w:t xml:space="preserve"> </w:t>
      </w:r>
      <w:r>
        <w:t xml:space="preserve">un punteggio basso lascia in piedi più della metà delle apnee lievi. Non hai un test che chiude niente, e chi lo usa di mestiere neppure. Questo ti autorizza a mandare sul sospetto, anche quando il paziente dice di averci già pensato. Non ti autorizza a scrivere che le apnee sono escluse.</w:t>
      </w:r>
    </w:p>
    <w:p>
      <w:r>
        <w:pict>
          <v:rect style="width:0;height:1.5pt" o:hralign="center" o:hrstd="t" o:hr="t"/>
        </w:pict>
      </w:r>
    </w:p>
    <w:bookmarkEnd w:id="48"/>
    <w:bookmarkEnd w:id="49"/>
    <w:bookmarkStart w:id="55" w:name="capitolo-10-cosa-dice-la-scienza"/>
    <w:p>
      <w:pPr>
        <w:pStyle w:val="Heading2"/>
      </w:pPr>
      <w:r>
        <w:t xml:space="preserve">Capitolo 10 — Cosa dice la scienza</w:t>
      </w:r>
    </w:p>
    <w:p>
      <w:pPr>
        <w:pStyle w:val="BlockText"/>
      </w:pPr>
      <w:r>
        <w:rPr>
          <w:b/>
          <w:bCs/>
        </w:rPr>
        <w:t xml:space="preserve">In una riga:</w:t>
      </w:r>
      <w:r>
        <w:t xml:space="preserve"> </w:t>
      </w:r>
      <w:r>
        <w:t xml:space="preserve">questa è una delle condizioni meglio studiate della medicina, e nessuno ha mai misurato che cosa fa il trattamento manuale a un paziente con insonnia.</w:t>
      </w:r>
    </w:p>
    <w:bookmarkStart w:id="50" w:name="le-due-ancore-e-una-dichiarazione"/>
    <w:p>
      <w:pPr>
        <w:pStyle w:val="Heading3"/>
      </w:pPr>
      <w:r>
        <w:t xml:space="preserve">Le due ancore, e una dichiarazione</w:t>
      </w:r>
    </w:p>
    <w:p>
      <w:pPr>
        <w:pStyle w:val="FirstParagraph"/>
      </w:pPr>
      <w:r>
        <w:rPr>
          <w:b/>
          <w:bCs/>
        </w:rPr>
        <w:t xml:space="preserve">L’ancora clinica è Charles M. Morin</w:t>
      </w:r>
      <w:r>
        <w:t xml:space="preserve">, Université Laval. Ha seguito 388 adulti insonni per tre anni, stabilendo che cosa succede alla condizione lasciata a se stessa. Ha validato lo strumento con cui la si misura. Ed è coautore della sintesi più ampia sul trattamento che funziona.</w:t>
      </w:r>
    </w:p>
    <w:p>
      <w:pPr>
        <w:pStyle w:val="BodyText"/>
      </w:pPr>
      <w:r>
        <w:rPr>
          <w:b/>
          <w:bCs/>
        </w:rPr>
        <w:t xml:space="preserve">L’ancora fisiologica è Dieter Riemann</w:t>
      </w:r>
      <w:r>
        <w:t xml:space="preserve">, Università di Friburgo. Ha costruito e poi corretto il modello dell’iperattivazione, ed è primo autore della linea guida europea. La sua onestà è la parte che ci serve di più: è lui a scrivere che sul versante autonomico le prove non sono conclusive, cioè a togliere il tappeto da sotto la spiegazione più comoda per noi.</w:t>
      </w:r>
    </w:p>
    <w:p>
      <w:pPr>
        <w:pStyle w:val="BodyText"/>
      </w:pPr>
      <w:r>
        <w:rPr>
          <w:b/>
          <w:bCs/>
        </w:rPr>
        <w:t xml:space="preserve">Nessuna delle due lavora in terapia manuale, e su questa condizione un’ancora di terapia manuale non esiste.</w:t>
      </w:r>
      <w:r>
        <w:t xml:space="preserve"> </w:t>
      </w:r>
      <w:r>
        <w:t xml:space="preserve">Il silenzio non riguarda il campo: riguarda noi.</w:t>
      </w:r>
    </w:p>
    <w:bookmarkEnd w:id="50"/>
    <w:bookmarkStart w:id="51" w:name="gli-studi-cardine"/>
    <w:p>
      <w:pPr>
        <w:pStyle w:val="Heading3"/>
      </w:pPr>
      <w:r>
        <w:t xml:space="preserve">Gli studi cardine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 (PMID)</w:t>
            </w:r>
          </w:p>
        </w:tc>
        <w:tc>
          <w:tcPr/>
          <w:p>
            <w:pPr>
              <w:pStyle w:val="Compact"/>
            </w:pPr>
            <w:r>
              <w:t xml:space="preserve">Cosa ha misurato</w:t>
            </w:r>
          </w:p>
        </w:tc>
        <w:tc>
          <w:tcPr/>
          <w:p>
            <w:pPr>
              <w:pStyle w:val="Compact"/>
            </w:pPr>
            <w:r>
              <w:t xml:space="preserve">Cosa ti autorizza a fare</w:t>
            </w:r>
          </w:p>
        </w:tc>
      </w:tr>
      <w:tr>
        <w:tc>
          <w:tcPr/>
          <w:p>
            <w:pPr>
              <w:pStyle w:val="Compact"/>
            </w:pPr>
            <w:r>
              <w:t xml:space="preserve">Riemann, 2023 (38016484)</w:t>
            </w:r>
          </w:p>
        </w:tc>
        <w:tc>
          <w:tcPr/>
          <w:p>
            <w:pPr>
              <w:pStyle w:val="Compact"/>
            </w:pPr>
            <w:r>
              <w:t xml:space="preserve">Linea guida europea, diagnosi e cura</w:t>
            </w:r>
          </w:p>
        </w:tc>
        <w:tc>
          <w:tcPr/>
          <w:p>
            <w:pPr>
              <w:pStyle w:val="Compact"/>
            </w:pPr>
            <w:r>
              <w:t xml:space="preserve">Nominare il trattamento di prima scelta</w:t>
            </w:r>
          </w:p>
        </w:tc>
      </w:tr>
      <w:tr>
        <w:tc>
          <w:tcPr/>
          <w:p>
            <w:pPr>
              <w:pStyle w:val="Compact"/>
            </w:pPr>
            <w:r>
              <w:t xml:space="preserve">Edinger, 2021 (33164742)</w:t>
            </w:r>
          </w:p>
        </w:tc>
        <w:tc>
          <w:tcPr/>
          <w:p>
            <w:pPr>
              <w:pStyle w:val="Compact"/>
            </w:pPr>
            <w:r>
              <w:t xml:space="preserve">Raccomandazioni comportamentali, GRADE</w:t>
            </w:r>
          </w:p>
        </w:tc>
        <w:tc>
          <w:tcPr/>
          <w:p>
            <w:pPr>
              <w:pStyle w:val="Compact"/>
            </w:pPr>
            <w:r>
              <w:t xml:space="preserve">Smettere di dare igiene del sonno da sola</w:t>
            </w:r>
          </w:p>
        </w:tc>
      </w:tr>
      <w:tr>
        <w:tc>
          <w:tcPr/>
          <w:p>
            <w:pPr>
              <w:pStyle w:val="Compact"/>
            </w:pPr>
            <w:r>
              <w:t xml:space="preserve">van Straten, 2018 (28392168)</w:t>
            </w:r>
          </w:p>
        </w:tc>
        <w:tc>
          <w:tcPr/>
          <w:p>
            <w:pPr>
              <w:pStyle w:val="Compact"/>
            </w:pPr>
            <w:r>
              <w:t xml:space="preserve">87 studi, 6.303 pazienti</w:t>
            </w:r>
          </w:p>
        </w:tc>
        <w:tc>
          <w:tcPr/>
          <w:p>
            <w:pPr>
              <w:pStyle w:val="Compact"/>
            </w:pPr>
            <w:r>
              <w:t xml:space="preserve">Misurare sulla gravità, non sulle ore</w:t>
            </w:r>
          </w:p>
        </w:tc>
      </w:tr>
      <w:tr>
        <w:tc>
          <w:tcPr/>
          <w:p>
            <w:pPr>
              <w:pStyle w:val="Compact"/>
            </w:pPr>
            <w:r>
              <w:t xml:space="preserve">Kyle, 2023 (37573859)</w:t>
            </w:r>
          </w:p>
        </w:tc>
        <w:tc>
          <w:tcPr/>
          <w:p>
            <w:pPr>
              <w:pStyle w:val="Compact"/>
            </w:pPr>
            <w:r>
              <w:t xml:space="preserve">Restrizione del sonno, 642 pazienti</w:t>
            </w:r>
          </w:p>
        </w:tc>
        <w:tc>
          <w:tcPr/>
          <w:p>
            <w:pPr>
              <w:pStyle w:val="Compact"/>
            </w:pPr>
            <w:r>
              <w:t xml:space="preserve">Indirizzare, e sapere a che cosa</w:t>
            </w:r>
          </w:p>
        </w:tc>
      </w:tr>
      <w:tr>
        <w:tc>
          <w:tcPr/>
          <w:p>
            <w:pPr>
              <w:pStyle w:val="Compact"/>
            </w:pPr>
            <w:r>
              <w:t xml:space="preserve">Morin, 2009 (19273774)</w:t>
            </w:r>
          </w:p>
        </w:tc>
        <w:tc>
          <w:tcPr/>
          <w:p>
            <w:pPr>
              <w:pStyle w:val="Compact"/>
            </w:pPr>
            <w:r>
              <w:t xml:space="preserve">Storia naturale, 388 adulti, 3 anni</w:t>
            </w:r>
          </w:p>
        </w:tc>
        <w:tc>
          <w:tcPr/>
          <w:p>
            <w:pPr>
              <w:pStyle w:val="Compact"/>
            </w:pPr>
            <w:r>
              <w:t xml:space="preserve">Non prendersi il merito del tempo</w:t>
            </w:r>
          </w:p>
        </w:tc>
      </w:tr>
      <w:tr>
        <w:tc>
          <w:tcPr/>
          <w:p>
            <w:pPr>
              <w:pStyle w:val="Compact"/>
            </w:pPr>
            <w:r>
              <w:t xml:space="preserve">Dressle e Riemann, 2023 (37183177)</w:t>
            </w:r>
          </w:p>
        </w:tc>
        <w:tc>
          <w:tcPr/>
          <w:p>
            <w:pPr>
              <w:pStyle w:val="Compact"/>
            </w:pPr>
            <w:r>
              <w:t xml:space="preserve">Quale attivazione è misurata</w:t>
            </w:r>
          </w:p>
        </w:tc>
        <w:tc>
          <w:tcPr/>
          <w:p>
            <w:pPr>
              <w:pStyle w:val="Compact"/>
            </w:pPr>
            <w:r>
              <w:t xml:space="preserve">Parlare di corteccia, non di neurovegetativo</w:t>
            </w:r>
          </w:p>
        </w:tc>
      </w:tr>
      <w:tr>
        <w:tc>
          <w:tcPr/>
          <w:p>
            <w:pPr>
              <w:pStyle w:val="Compact"/>
            </w:pPr>
            <w:r>
              <w:t xml:space="preserve">Popovich, 2024 (38197301)</w:t>
            </w:r>
          </w:p>
        </w:tc>
        <w:tc>
          <w:tcPr/>
          <w:p>
            <w:pPr>
              <w:pStyle w:val="Compact"/>
            </w:pPr>
            <w:r>
              <w:t xml:space="preserve">Trattamento osteopatico, 80 pazienti</w:t>
            </w:r>
          </w:p>
        </w:tc>
        <w:tc>
          <w:tcPr/>
          <w:p>
            <w:pPr>
              <w:pStyle w:val="Compact"/>
            </w:pPr>
            <w:r>
              <w:t xml:space="preserve">Aspettarti un effetto sul sonno piccolo e precoce</w:t>
            </w:r>
          </w:p>
        </w:tc>
      </w:tr>
      <w:tr>
        <w:tc>
          <w:tcPr/>
          <w:p>
            <w:pPr>
              <w:pStyle w:val="Compact"/>
            </w:pPr>
            <w:r>
              <w:t xml:space="preserve">Li, 2014 (24586677)</w:t>
            </w:r>
          </w:p>
        </w:tc>
        <w:tc>
          <w:tcPr/>
          <w:p>
            <w:pPr>
              <w:pStyle w:val="Compact"/>
            </w:pPr>
            <w:r>
              <w:t xml:space="preserve">Massaggio in fibromialgia, 404 pazienti</w:t>
            </w:r>
          </w:p>
        </w:tc>
        <w:tc>
          <w:tcPr/>
          <w:p>
            <w:pPr>
              <w:pStyle w:val="Compact"/>
            </w:pPr>
            <w:r>
              <w:t xml:space="preserve">Non promettere che il sonno segua il dolore</w:t>
            </w:r>
          </w:p>
        </w:tc>
      </w:tr>
    </w:tbl>
    <w:bookmarkEnd w:id="51"/>
    <w:bookmarkStart w:id="52" w:name="i-tre-cerchi"/>
    <w:p>
      <w:pPr>
        <w:pStyle w:val="Heading3"/>
      </w:pPr>
      <w:r>
        <w:t xml:space="preserve">I tre cerchi</w:t>
      </w:r>
    </w:p>
    <w:p>
      <w:pPr>
        <w:pStyle w:val="FirstParagraph"/>
      </w:pPr>
      <w:r>
        <w:rPr>
          <w:b/>
          <w:bCs/>
        </w:rPr>
        <w:t xml:space="preserve">Cerchio 1 — l’intervento manuale, su chi non dorme.</w:t>
      </w:r>
      <w:r>
        <w:t xml:space="preserve"> </w:t>
      </w:r>
      <w:r>
        <w:rPr>
          <w:b/>
          <w:bCs/>
        </w:rPr>
        <w:t xml:space="preserve">Non è vuoto: con le mani, su pazienti con disturbo da insonnia, qualcuno ha misurato — ma ha misurato un’altra cosa dalla nostra.</w:t>
      </w:r>
      <w:r>
        <w:t xml:space="preserve"> </w:t>
      </w:r>
      <w:r>
        <w:t xml:space="preserve">La revisione sistematica di 40 studi randomizzati di acupressione, riflessologia e acupressione auricolare nell’insonnia conclude che le prove non permettono una conclusione chiara. In dieci di quegli studi c’era un controllo finto, e proprio contro il finto il segnale si restringeva (Yeung,</w:t>
      </w:r>
      <w:r>
        <w:t xml:space="preserve"> </w:t>
      </w:r>
      <w:r>
        <w:rPr>
          <w:i/>
          <w:iCs/>
        </w:rPr>
        <w:t xml:space="preserve">Sleep Med</w:t>
      </w:r>
      <w:r>
        <w:t xml:space="preserve"> </w:t>
      </w:r>
      <w:r>
        <w:t xml:space="preserve">2012, PMID 22841034). Lo studio più grande ha arruolato</w:t>
      </w:r>
      <w:r>
        <w:t xml:space="preserve"> </w:t>
      </w:r>
      <w:r>
        <w:rPr>
          <w:b/>
          <w:bCs/>
        </w:rPr>
        <w:t xml:space="preserve">200 pazienti con disturbo da insonnia</w:t>
      </w:r>
      <w:r>
        <w:t xml:space="preserve">: ha confrontato acupressione autosomministrata contro educazione all’igiene del sonno, e ha spostato la gravità dell’insonnia di</w:t>
      </w:r>
      <w:r>
        <w:t xml:space="preserve"> </w:t>
      </w:r>
      <w:r>
        <w:rPr>
          <w:b/>
          <w:bCs/>
        </w:rPr>
        <w:t xml:space="preserve">2,89 punti</w:t>
      </w:r>
      <w:r>
        <w:t xml:space="preserve"> </w:t>
      </w:r>
      <w:r>
        <w:t xml:space="preserve">a otto settimane (Yeung,</w:t>
      </w:r>
      <w:r>
        <w:t xml:space="preserve"> </w:t>
      </w:r>
      <w:r>
        <w:rPr>
          <w:i/>
          <w:iCs/>
        </w:rPr>
        <w:t xml:space="preserve">Phytomedicine</w:t>
      </w:r>
      <w:r>
        <w:t xml:space="preserve"> </w:t>
      </w:r>
      <w:r>
        <w:t xml:space="preserve">2022, PMID 35193046). È sotto entrambe le soglie di</w:t>
      </w:r>
      <w:r>
        <w:t xml:space="preserve"> </w:t>
      </w:r>
      <w:r>
        <w:rPr>
          <w:b/>
          <w:bCs/>
        </w:rPr>
        <w:t xml:space="preserve">differenza minima importante</w:t>
      </w:r>
      <w:r>
        <w:t xml:space="preserve"> </w:t>
      </w:r>
      <w:r>
        <w:t xml:space="preserve">— cioè il guadagno minimo che il paziente nota — che questo documento dichiara.</w:t>
      </w:r>
      <w:r>
        <w:t xml:space="preserve"> </w:t>
      </w:r>
      <w:r>
        <w:rPr>
          <w:b/>
          <w:bCs/>
        </w:rPr>
        <w:t xml:space="preserve">Per te:</w:t>
      </w:r>
      <w:r>
        <w:t xml:space="preserve"> </w:t>
      </w:r>
      <w:r>
        <w:t xml:space="preserve">non è il nostro pacchetto, non è erogato da noi, il guadagno è sotto la soglia che conta, e il fatto che il finto sia realizzabile toglie una scusa a tutti.</w:t>
      </w:r>
    </w:p>
    <w:p>
      <w:pPr>
        <w:pStyle w:val="BodyText"/>
      </w:pPr>
      <w:r>
        <w:t xml:space="preserve">Sul nostro gesto, invece, il vuoto resta. Lo studio più vicino è randomizzato, in singolo cieco, a crossover, su 80 adulti con lombalgia cronica:</w:t>
      </w:r>
      <w:r>
        <w:t xml:space="preserve"> </w:t>
      </w:r>
      <w:r>
        <w:rPr>
          <w:b/>
          <w:bCs/>
        </w:rPr>
        <w:t xml:space="preserve">l’effetto sul sonno è dichiarato dopo una singola seduta, come esito secondario</w:t>
      </w:r>
      <w:r>
        <w:t xml:space="preserve">, con una riduzione del disturbo del sonno rispetto al gruppo in lista d’attesa. Al termine del periodo di intervento l’abstract riporta</w:t>
      </w:r>
      <w:r>
        <w:t xml:space="preserve"> </w:t>
      </w:r>
      <w:r>
        <w:rPr>
          <w:b/>
          <w:bCs/>
        </w:rPr>
        <w:t xml:space="preserve">il solo esito di dolore</w:t>
      </w:r>
      <w:r>
        <w:t xml:space="preserve"> </w:t>
      </w:r>
      <w:r>
        <w:t xml:space="preserve">(Popovich,</w:t>
      </w:r>
      <w:r>
        <w:t xml:space="preserve"> </w:t>
      </w:r>
      <w:r>
        <w:rPr>
          <w:i/>
          <w:iCs/>
        </w:rPr>
        <w:t xml:space="preserve">J Osteopath Med</w:t>
      </w:r>
      <w:r>
        <w:t xml:space="preserve"> </w:t>
      </w:r>
      <w:r>
        <w:t xml:space="preserve">2024, PMID 38197301). Non c’era manovra finta, e i pazienti avevano mal di schiena, non insonnia. Uno studio pilota su 30 atleti con commozione cerebrale ha trovato una tendenza non significativa (Mazzeo, 2020, PMID 32780797). E in 116 pazienti con dolore cervicale cronico, aggiungere un intervento locale non ha cambiato la qualità del sonno (Stieven, 2020, PMID 32272030) — che non vale come prova contraria sul nostro gesto, per le ragioni scritte nel capitolo dei modelli.</w:t>
      </w:r>
    </w:p>
    <w:p>
      <w:pPr>
        <w:pStyle w:val="BodyText"/>
      </w:pPr>
      <w:r>
        <w:rPr>
          <w:b/>
          <w:bCs/>
        </w:rPr>
        <w:t xml:space="preserve">Cerchio 2 — il tocco e il meccanismo.</w:t>
      </w:r>
      <w:r>
        <w:t xml:space="preserve"> </w:t>
      </w:r>
      <w:r>
        <w:t xml:space="preserve">La meta-analisi ha raccolto 9 studi randomizzati e 404 pazienti con fibromialgia. Il massaggio protratto per almeno cinque settimane ha migliorato dolore, ansia e depressione,</w:t>
      </w:r>
      <w:r>
        <w:t xml:space="preserve"> </w:t>
      </w:r>
      <w:r>
        <w:rPr>
          <w:b/>
          <w:bCs/>
        </w:rPr>
        <w:t xml:space="preserve">e non il disturbo del sonno</w:t>
      </w:r>
      <w:r>
        <w:t xml:space="preserve"> </w:t>
      </w:r>
      <w:r>
        <w:t xml:space="preserve">(differenza standardizzata 0,19, intervallo da −0,38 a 0,75; Li,</w:t>
      </w:r>
      <w:r>
        <w:t xml:space="preserve"> </w:t>
      </w:r>
      <w:r>
        <w:rPr>
          <w:i/>
          <w:iCs/>
        </w:rPr>
        <w:t xml:space="preserve">PLoS One</w:t>
      </w:r>
      <w:r>
        <w:t xml:space="preserve"> </w:t>
      </w:r>
      <w:r>
        <w:t xml:space="preserve">2014, PMID 24586677) —</w:t>
      </w:r>
      <w:r>
        <w:t xml:space="preserve"> </w:t>
      </w:r>
      <w:r>
        <w:rPr>
          <w:i/>
          <w:iCs/>
        </w:rPr>
        <w:t xml:space="preserve">misurato su pazienti con fibromialgia e con il massaggio, non su pazienti con insonnia e non con il nostro pacchetto</w:t>
      </w:r>
      <w:r>
        <w:t xml:space="preserve">. Sul versante psicofisiologico c’è la meta-analisi di 20 studi randomizzati sugli interventi manuali osteopatici (Gordon, 2025, PMID 39920074), riportata per esteso nel capitolo sulle leve —</w:t>
      </w:r>
      <w:r>
        <w:t xml:space="preserve"> </w:t>
      </w:r>
      <w:r>
        <w:rPr>
          <w:i/>
          <w:iCs/>
        </w:rPr>
        <w:t xml:space="preserve">misurata su popolazioni con dolore, non su pazienti con insonnia</w:t>
      </w:r>
      <w:r>
        <w:t xml:space="preserve">. Sul dolore mandibolare c’è una meta-analisi in rete su 153 studi e 8.713 pazienti. Colloca la mobilizzazione della mandibola assistita dal terapista e il trattamento manuale dei punti trigger fra i tre interventi più efficaci sul dolore, con certezza da moderata ad alta. La qualità del sonno era fra gli esiti raccolti, e le certezze da moderata ad alta che gli autori dichiarano riguardano dolore e funzione fisica, non il sonno (Yao,</w:t>
      </w:r>
      <w:r>
        <w:t xml:space="preserve"> </w:t>
      </w:r>
      <w:r>
        <w:rPr>
          <w:i/>
          <w:iCs/>
        </w:rPr>
        <w:t xml:space="preserve">BMJ</w:t>
      </w:r>
      <w:r>
        <w:t xml:space="preserve"> </w:t>
      </w:r>
      <w:r>
        <w:t xml:space="preserve">2023, PMID 38101924) —</w:t>
      </w:r>
      <w:r>
        <w:t xml:space="preserve"> </w:t>
      </w:r>
      <w:r>
        <w:rPr>
          <w:i/>
          <w:iCs/>
        </w:rPr>
        <w:t xml:space="preserve">misurato sul dolore dei disturbi temporomandibolari, non sull’insonnia</w:t>
      </w:r>
      <w:r>
        <w:t xml:space="preserve">.</w:t>
      </w:r>
    </w:p>
    <w:p>
      <w:pPr>
        <w:pStyle w:val="BodyText"/>
      </w:pPr>
      <w:r>
        <w:rPr>
          <w:b/>
          <w:bCs/>
        </w:rPr>
        <w:t xml:space="preserve">Cerchio 3 — la fisiologia.</w:t>
      </w:r>
      <w:r>
        <w:t xml:space="preserve"> </w:t>
      </w:r>
      <w:r>
        <w:t xml:space="preserve">Il modello a due processi (Borbély, 2016, PMID 26762182). Il legame fra vasodilatazione distale e latenza del sonno (Kräuchi, 2000, PMID 10712296). L’attività ritmica dei masticatori che segue il micro-risveglio (Kato e Lavigne, 2003, PMID 12651932). La soglia dolorosa che scende dopo privazione di sonno (Schrimpf, 2015, PMID 26498229). Questo cerchio regge il</w:t>
      </w:r>
      <w:r>
        <w:t xml:space="preserve"> </w:t>
      </w:r>
      <w:r>
        <w:rPr>
          <w:b/>
          <w:bCs/>
        </w:rPr>
        <w:t xml:space="preserve">razionale</w:t>
      </w:r>
      <w:r>
        <w:t xml:space="preserve">, mai l’efficacia.</w:t>
      </w:r>
    </w:p>
    <w:p>
      <w:pPr>
        <w:pStyle w:val="BlockText"/>
      </w:pPr>
      <w:r>
        <w:rPr>
          <w:b/>
          <w:bCs/>
        </w:rPr>
        <w:t xml:space="preserve">Definizione.</w:t>
      </w:r>
      <w:r>
        <w:t xml:space="preserve"> </w:t>
      </w:r>
      <w:r>
        <w:t xml:space="preserve">La</w:t>
      </w:r>
      <w:r>
        <w:t xml:space="preserve"> </w:t>
      </w:r>
      <w:r>
        <w:rPr>
          <w:b/>
          <w:bCs/>
        </w:rPr>
        <w:t xml:space="preserve">regola del ponte</w:t>
      </w:r>
      <w:r>
        <w:t xml:space="preserve">: l’evidenza del cerchio 2 alza l’etichetta del</w:t>
      </w:r>
      <w:r>
        <w:t xml:space="preserve"> </w:t>
      </w:r>
      <w:r>
        <w:rPr>
          <w:b/>
          <w:bCs/>
        </w:rPr>
        <w:t xml:space="preserve">meccanismo</w:t>
      </w:r>
      <w:r>
        <w:t xml:space="preserve">, mai quella della</w:t>
      </w:r>
      <w:r>
        <w:t xml:space="preserve"> </w:t>
      </w:r>
      <w:r>
        <w:rPr>
          <w:b/>
          <w:bCs/>
        </w:rPr>
        <w:t xml:space="preserve">leva</w:t>
      </w:r>
      <w:r>
        <w:t xml:space="preserve"> </w:t>
      </w:r>
      <w:r>
        <w:t xml:space="preserve">su questa condizione. E ogni fonte porta con sé l’asse su cui avviene il salto: popolazione, intervento, erogatore o bersaglio. Qui gli assi usati sono soprattutto due: la popolazione (dolore invece di insonnia) e l’intervento (massaggio o mobilizzazione invece del nostro pacchetto).</w:t>
      </w:r>
    </w:p>
    <w:bookmarkEnd w:id="52"/>
    <w:bookmarkStart w:id="53" w:name="cosa-possiamo-dire-e-cosa-no"/>
    <w:p>
      <w:pPr>
        <w:pStyle w:val="Heading3"/>
      </w:pPr>
      <w:r>
        <w:t xml:space="preserve">Cosa possiamo dire, e cosa no</w:t>
      </w:r>
    </w:p>
    <w:p>
      <w:pPr>
        <w:pStyle w:val="FirstParagraph"/>
      </w:pPr>
      <w:r>
        <w:rPr>
          <w:b/>
          <w:bCs/>
        </w:rPr>
        <w:t xml:space="preserve">Possiamo dire:</w:t>
      </w:r>
    </w:p>
    <w:p>
      <w:pPr>
        <w:pStyle w:val="Compact"/>
        <w:numPr>
          <w:ilvl w:val="0"/>
          <w:numId w:val="1035"/>
        </w:numPr>
      </w:pPr>
      <w:r>
        <w:t xml:space="preserve">Che l’insonnia cronica è persistente, e che il trattamento con le prove migliori è comportamentale, non farmacologico.</w:t>
      </w:r>
    </w:p>
    <w:p>
      <w:pPr>
        <w:pStyle w:val="Compact"/>
        <w:numPr>
          <w:ilvl w:val="0"/>
          <w:numId w:val="1035"/>
        </w:numPr>
      </w:pPr>
      <w:r>
        <w:t xml:space="preserve">Che l’iperattivazione corticale è misurata in questi pazienti.</w:t>
      </w:r>
    </w:p>
    <w:p>
      <w:pPr>
        <w:pStyle w:val="Compact"/>
        <w:numPr>
          <w:ilvl w:val="0"/>
          <w:numId w:val="1035"/>
        </w:numPr>
      </w:pPr>
      <w:r>
        <w:t xml:space="preserve">Che una notte cattiva abbassa la soglia dolorosa, e che l’insonnia precede il dolore spinale più di quanto lo segua.</w:t>
      </w:r>
    </w:p>
    <w:p>
      <w:pPr>
        <w:pStyle w:val="Compact"/>
        <w:numPr>
          <w:ilvl w:val="0"/>
          <w:numId w:val="1035"/>
        </w:numPr>
      </w:pPr>
      <w:r>
        <w:t xml:space="preserve">Che il trattamento manuale ha un effetto documentato sul dolore dei distretti che rendono la notte intollerabile.</w:t>
      </w:r>
    </w:p>
    <w:p>
      <w:pPr>
        <w:pStyle w:val="Compact"/>
        <w:numPr>
          <w:ilvl w:val="0"/>
          <w:numId w:val="1035"/>
        </w:numPr>
      </w:pPr>
      <w:r>
        <w:t xml:space="preserve">Che sul sonno, in pazienti con dolore, un effetto dopo una sola seduta è stato misurato una volta, come esito secondario.</w:t>
      </w:r>
    </w:p>
    <w:p>
      <w:pPr>
        <w:pStyle w:val="FirstParagraph"/>
      </w:pPr>
      <w:r>
        <w:rPr>
          <w:b/>
          <w:bCs/>
        </w:rPr>
        <w:t xml:space="preserve">Non possiamo dire:</w:t>
      </w:r>
    </w:p>
    <w:p>
      <w:pPr>
        <w:pStyle w:val="Compact"/>
        <w:numPr>
          <w:ilvl w:val="0"/>
          <w:numId w:val="1036"/>
        </w:numPr>
      </w:pPr>
      <w:r>
        <w:t xml:space="preserve">Che il trattamento osteopatico migliori l’insonnia. Nessuno l’ha misurato su questi pazienti.</w:t>
      </w:r>
    </w:p>
    <w:p>
      <w:pPr>
        <w:pStyle w:val="Compact"/>
        <w:numPr>
          <w:ilvl w:val="0"/>
          <w:numId w:val="1036"/>
        </w:numPr>
      </w:pPr>
      <w:r>
        <w:t xml:space="preserve">Che regoliamo il sistema neurovegetativo. L’indice con cui lo si racconta non risulta alterato in questi pazienti.</w:t>
      </w:r>
    </w:p>
    <w:p>
      <w:pPr>
        <w:pStyle w:val="Compact"/>
        <w:numPr>
          <w:ilvl w:val="0"/>
          <w:numId w:val="1036"/>
        </w:numPr>
      </w:pPr>
      <w:r>
        <w:t xml:space="preserve">Che sciogliendo la tensione il sonno segua. Dove è stato misurato in una condizione dolorosa cronica, il dolore è migliorato e il sonno no.</w:t>
      </w:r>
    </w:p>
    <w:p>
      <w:pPr>
        <w:pStyle w:val="Compact"/>
        <w:numPr>
          <w:ilvl w:val="0"/>
          <w:numId w:val="1036"/>
        </w:numPr>
      </w:pPr>
      <w:r>
        <w:t xml:space="preserve">Che il bruxismo tenga sveglio il paziente. Nella misura sperimentale la mandibola segue il risveglio.</w:t>
      </w:r>
    </w:p>
    <w:p>
      <w:pPr>
        <w:pStyle w:val="Compact"/>
        <w:numPr>
          <w:ilvl w:val="0"/>
          <w:numId w:val="1036"/>
        </w:numPr>
      </w:pPr>
      <w:r>
        <w:rPr>
          <w:b/>
          <w:bCs/>
        </w:rPr>
        <w:t xml:space="preserve">Che curando il sonno se ne vada il dolore.</w:t>
      </w:r>
      <w:r>
        <w:t xml:space="preserve"> </w:t>
      </w:r>
      <w:r>
        <w:t xml:space="preserve">La sintesi è stata fatta esattamente sul paziente che hai davanti: dolore muscolo-scheletrico cronico più insonnia, 11 studi randomizzati, 1.801 persone. Il guadagno</w:t>
      </w:r>
      <w:r>
        <w:t xml:space="preserve"> </w:t>
      </w:r>
      <w:r>
        <w:rPr>
          <w:b/>
          <w:bCs/>
        </w:rPr>
        <w:t xml:space="preserve">sul dolore non è risultato significativo</w:t>
      </w:r>
      <w:r>
        <w:t xml:space="preserve"> </w:t>
      </w:r>
      <w:r>
        <w:t xml:space="preserve">(Salazar-Méndez,</w:t>
      </w:r>
      <w:r>
        <w:t xml:space="preserve"> </w:t>
      </w:r>
      <w:r>
        <w:rPr>
          <w:i/>
          <w:iCs/>
        </w:rPr>
        <w:t xml:space="preserve">Sleep Med</w:t>
      </w:r>
      <w:r>
        <w:t xml:space="preserve"> </w:t>
      </w:r>
      <w:r>
        <w:t xml:space="preserve">2024, PMID 39111059). Nella sintesi sul dolore cronico in genere è 0,20, cioè piccolo (Selvanathan,</w:t>
      </w:r>
      <w:r>
        <w:t xml:space="preserve"> </w:t>
      </w:r>
      <w:r>
        <w:rPr>
          <w:i/>
          <w:iCs/>
        </w:rPr>
        <w:t xml:space="preserve">Sleep Med Rev</w:t>
      </w:r>
      <w:r>
        <w:t xml:space="preserve"> </w:t>
      </w:r>
      <w:r>
        <w:t xml:space="preserve">2021, PMID 33610967).</w:t>
      </w:r>
      <w:r>
        <w:t xml:space="preserve"> </w:t>
      </w:r>
      <w:r>
        <w:rPr>
          <w:b/>
          <w:bCs/>
        </w:rPr>
        <w:t xml:space="preserve">Le due sintesi divergono sul dolore, e la divergenza va scritta:</w:t>
      </w:r>
      <w:r>
        <w:t xml:space="preserve"> </w:t>
      </w:r>
      <w:r>
        <w:t xml:space="preserve">è l’unico modo onesto di riportarle, ed è il verso opposto della riga su Li 2014.</w:t>
      </w:r>
    </w:p>
    <w:p>
      <w:pPr>
        <w:pStyle w:val="Compact"/>
        <w:numPr>
          <w:ilvl w:val="0"/>
          <w:numId w:val="1036"/>
        </w:numPr>
      </w:pPr>
      <w:r>
        <w:rPr>
          <w:b/>
          <w:bCs/>
        </w:rPr>
        <w:t xml:space="preserve">Che il miglioramento che vedi sia tuo.</w:t>
      </w:r>
      <w:r>
        <w:t xml:space="preserve"> </w:t>
      </w:r>
      <w:r>
        <w:t xml:space="preserve">Nei bracci placebo di 32 studi farmacologici sull’insonnia — 82 condizioni di trattamento, 3.969 partecipanti — si ottiene il</w:t>
      </w:r>
      <w:r>
        <w:t xml:space="preserve"> </w:t>
      </w:r>
      <w:r>
        <w:rPr>
          <w:b/>
          <w:bCs/>
        </w:rPr>
        <w:t xml:space="preserve">63,56%</w:t>
      </w:r>
      <w:r>
        <w:t xml:space="preserve"> </w:t>
      </w:r>
      <w:r>
        <w:t xml:space="preserve">della risposta ottenuta dai farmaci. E lo si vede</w:t>
      </w:r>
      <w:r>
        <w:t xml:space="preserve"> </w:t>
      </w:r>
      <w:r>
        <w:rPr>
          <w:b/>
          <w:bCs/>
        </w:rPr>
        <w:t xml:space="preserve">anche alla polisonnografia</w:t>
      </w:r>
      <w:r>
        <w:t xml:space="preserve">, non solo sui questionari (Winkler e Rief,</w:t>
      </w:r>
      <w:r>
        <w:t xml:space="preserve"> </w:t>
      </w:r>
      <w:r>
        <w:rPr>
          <w:i/>
          <w:iCs/>
        </w:rPr>
        <w:t xml:space="preserve">Sleep</w:t>
      </w:r>
      <w:r>
        <w:t xml:space="preserve"> </w:t>
      </w:r>
      <w:r>
        <w:t xml:space="preserve">2015, PMID 25515108) —</w:t>
      </w:r>
      <w:r>
        <w:t xml:space="preserve"> </w:t>
      </w:r>
      <w:r>
        <w:rPr>
          <w:i/>
          <w:iCs/>
        </w:rPr>
        <w:t xml:space="preserve">misurato nei bracci placebo di studi farmacologici, non su pazienti trattati con le mani: dice quanto è grande la quota non specifica in questa condizione, non quanta parte del tuo risultato lo sia.</w:t>
      </w:r>
    </w:p>
    <w:p>
      <w:pPr>
        <w:pStyle w:val="Compact"/>
        <w:numPr>
          <w:ilvl w:val="0"/>
          <w:numId w:val="1036"/>
        </w:numPr>
      </w:pPr>
      <w:r>
        <w:t xml:space="preserve">Che le apnee siano escluse, dopo qualunque cosa facciamo noi.</w:t>
      </w:r>
    </w:p>
    <w:p>
      <w:pPr>
        <w:pStyle w:val="Compact"/>
        <w:numPr>
          <w:ilvl w:val="0"/>
          <w:numId w:val="1036"/>
        </w:numPr>
      </w:pPr>
      <w:r>
        <w:rPr>
          <w:b/>
          <w:bCs/>
        </w:rPr>
        <w:t xml:space="preserve">Che il trattamento di prima scelta</w:t>
      </w:r>
      <w:r>
        <w:rPr>
          <w:b/>
          <w:bCs/>
        </w:rPr>
        <w:t xml:space="preserve"> </w:t>
      </w:r>
      <w:r>
        <w:rPr>
          <w:b/>
          <w:bCs/>
          <w:i/>
          <w:iCs/>
        </w:rPr>
        <w:t xml:space="preserve">risolva</w:t>
      </w:r>
      <w:r>
        <w:rPr>
          <w:b/>
          <w:bCs/>
        </w:rPr>
        <w:t xml:space="preserve">.</w:t>
      </w:r>
      <w:r>
        <w:t xml:space="preserve"> </w:t>
      </w:r>
      <w:r>
        <w:t xml:space="preserve">Erogato in medicina generale sposta la gravità dell’insonnia di 3,05 punti, cioè sotto i 6 della differenza minima importante e sotto gli 8,4 del miglioramento moderato. E lascia il gruppo trattato a un punteggio medio di 10,9, ancora sopra la soglia di caso (Kyle, 2023, PMID 37573859). Il g = 0,98 di van Straten viene da contesti specialistici. Questa riga protegge lo studio più di quanto lo esponga: impedisce di promettere, in nome della terapia comportamentale, quello che quella terapia non promette per sé.</w:t>
      </w:r>
    </w:p>
    <w:bookmarkEnd w:id="53"/>
    <w:bookmarkStart w:id="54" w:name="quando-la-scienza-tace"/>
    <w:p>
      <w:pPr>
        <w:pStyle w:val="Heading3"/>
      </w:pPr>
      <w:r>
        <w:t xml:space="preserve">Quando la scienza tace</w:t>
      </w:r>
    </w:p>
    <w:p>
      <w:pPr>
        <w:pStyle w:val="FirstParagraph"/>
      </w:pPr>
      <w:r>
        <w:t xml:space="preserve">Su questa condizione la scienza non tace affatto: parla moltissimo, e parla di un’altra cosa.</w:t>
      </w:r>
      <w:r>
        <w:t xml:space="preserve"> </w:t>
      </w:r>
      <w:r>
        <w:rPr>
          <w:b/>
          <w:bCs/>
        </w:rPr>
        <w:t xml:space="preserve">Gli studi dicono di sì a una famiglia di interventi che non comprende il nostro, e il nostro non è mai stato misurato su questi pazienti.</w:t>
      </w:r>
    </w:p>
    <w:p>
      <w:pPr>
        <w:pStyle w:val="Compact"/>
        <w:numPr>
          <w:ilvl w:val="0"/>
          <w:numId w:val="1037"/>
        </w:numPr>
      </w:pPr>
      <w:r>
        <w:rPr>
          <w:b/>
          <w:bCs/>
        </w:rPr>
        <w:t xml:space="preserve">Assenza di prove non è prova di assenza.</w:t>
      </w:r>
      <w:r>
        <w:t xml:space="preserve"> </w:t>
      </w:r>
      <w:r>
        <w:t xml:space="preserve">Che nessuno abbia misurato il</w:t>
      </w:r>
      <w:r>
        <w:t xml:space="preserve"> </w:t>
      </w:r>
      <w:r>
        <w:rPr>
          <w:i/>
          <w:iCs/>
        </w:rPr>
        <w:t xml:space="preserve">nostro</w:t>
      </w:r>
      <w:r>
        <w:t xml:space="preserve"> </w:t>
      </w:r>
      <w:r>
        <w:t xml:space="preserve">trattamento in pazienti con disturbo da insonnia non dice niente sulla sua efficacia: dice che nessuno l’ha misurata. Confondere le due cose è un errore di logica, non un eccesso di prudenza.</w:t>
      </w:r>
    </w:p>
    <w:p>
      <w:pPr>
        <w:pStyle w:val="Compact"/>
        <w:numPr>
          <w:ilvl w:val="0"/>
          <w:numId w:val="1037"/>
        </w:numPr>
      </w:pPr>
      <w:r>
        <w:rPr>
          <w:b/>
          <w:bCs/>
        </w:rPr>
        <w:t xml:space="preserve">Perché quella letteratura non esiste.</w:t>
      </w:r>
      <w:r>
        <w:t xml:space="preserve"> </w:t>
      </w:r>
      <w:r>
        <w:t xml:space="preserve">Non perché sia stata prodotta e sia risultata negativa. Perché la ricerca sull’insonnia è organizzata attorno a due discipline — medicina del sonno e psicologia clinica — che non arruolano interventi manuali. E perché il suo esito primario è un questionario a sei settimane o una polisonnografia, e nessuno dei due è pensato per misurare una seduta.</w:t>
      </w:r>
      <w:r>
        <w:t xml:space="preserve"> </w:t>
      </w:r>
      <w:r>
        <w:rPr>
          <w:b/>
          <w:bCs/>
        </w:rPr>
        <w:t xml:space="preserve">Una scusa che non regge più:</w:t>
      </w:r>
      <w:r>
        <w:t xml:space="preserve"> </w:t>
      </w:r>
      <w:r>
        <w:t xml:space="preserve">che un controllo finto per il tocco sia impossibile. È stato fatto, ed è nel cerchio 1 (Yeung, 2012, PMID 22841034). E lo studio che ha misurato il sonno dopo trattamento osteopatico esiste (Popovich, 2024, PMID 38197301).</w:t>
      </w:r>
    </w:p>
    <w:p>
      <w:pPr>
        <w:pStyle w:val="Compact"/>
        <w:numPr>
          <w:ilvl w:val="0"/>
          <w:numId w:val="1037"/>
        </w:numPr>
      </w:pPr>
      <w:r>
        <w:rPr>
          <w:b/>
          <w:bCs/>
        </w:rPr>
        <w:t xml:space="preserve">Su cosa ti basi allora.</w:t>
      </w:r>
      <w:r>
        <w:t xml:space="preserve"> </w:t>
      </w:r>
      <w:r>
        <w:t xml:space="preserve">In quest’ordine: il</w:t>
      </w:r>
      <w:r>
        <w:t xml:space="preserve"> </w:t>
      </w:r>
      <w:r>
        <w:rPr>
          <w:b/>
          <w:bCs/>
        </w:rPr>
        <w:t xml:space="preserve">meccanismo fisiologico</w:t>
      </w:r>
      <w:r>
        <w:t xml:space="preserve"> </w:t>
      </w:r>
      <w:r>
        <w:t xml:space="preserve">documentato, il</w:t>
      </w:r>
      <w:r>
        <w:t xml:space="preserve"> </w:t>
      </w:r>
      <w:r>
        <w:rPr>
          <w:b/>
          <w:bCs/>
        </w:rPr>
        <w:t xml:space="preserve">ragionamento clinico</w:t>
      </w:r>
      <w:r>
        <w:t xml:space="preserve"> </w:t>
      </w:r>
      <w:r>
        <w:t xml:space="preserve">dichiarato come tale, e la</w:t>
      </w:r>
      <w:r>
        <w:t xml:space="preserve"> </w:t>
      </w:r>
      <w:r>
        <w:rPr>
          <w:b/>
          <w:bCs/>
        </w:rPr>
        <w:t xml:space="preserve">verifica sul singolo paziente</w:t>
      </w:r>
      <w:r>
        <w:t xml:space="preserve"> </w:t>
      </w:r>
      <w:r>
        <w:t xml:space="preserve">— un marker scelto prima, misurato prima e dopo, con la soglia dichiarata.</w:t>
      </w:r>
    </w:p>
    <w:p>
      <w:pPr>
        <w:pStyle w:val="Compact"/>
        <w:numPr>
          <w:ilvl w:val="0"/>
          <w:numId w:val="1037"/>
        </w:numPr>
      </w:pPr>
      <w:r>
        <w:rPr>
          <w:b/>
          <w:bCs/>
        </w:rPr>
        <w:t xml:space="preserve">Cosa lo separa dal pensiero magico.</w:t>
      </w:r>
      <w:r>
        <w:t xml:space="preserve"> </w:t>
      </w:r>
      <w:r>
        <w:t xml:space="preserve">La verifica, e solo quella. Scegliere il marker prima e accettare il risultato è scienza applicata a un caso singolo; sceglierlo dopo aver visto il paziente migliorare, no. Qui la tentazione è forte per due ragioni misurate, non per una. La prima è il tempo: il 54% va in remissione da solo (Morin, 2009, PMID 19273774). La seconda è più grande, e riguarda il giorno in cui lo tratti tu:</w:t>
      </w:r>
      <w:r>
        <w:t xml:space="preserve"> </w:t>
      </w:r>
      <w:r>
        <w:rPr>
          <w:b/>
          <w:bCs/>
        </w:rPr>
        <w:t xml:space="preserve">su questa condizione quasi due terzi del miglioramento che i farmaci producono si ottiene anche nei gruppi placebo</w:t>
      </w:r>
      <w:r>
        <w:t xml:space="preserve"> </w:t>
      </w:r>
      <w:r>
        <w:t xml:space="preserve">(63,56%, Winkler e Rief, 2015, PMID 25515108) —</w:t>
      </w:r>
      <w:r>
        <w:t xml:space="preserve"> </w:t>
      </w:r>
      <w:r>
        <w:rPr>
          <w:i/>
          <w:iCs/>
        </w:rPr>
        <w:t xml:space="preserve">misurato nei bracci placebo di studi farmacologici, non su pazienti trattati con le mani.</w:t>
      </w:r>
      <w:r>
        <w:t xml:space="preserve"> </w:t>
      </w:r>
      <w:r>
        <w:t xml:space="preserve">In stanza vedrai migliorare dei pazienti. La maggior parte di quel miglioramento non è dimostrabilmente tuo.</w:t>
      </w:r>
      <w:r>
        <w:t xml:space="preserve"> </w:t>
      </w:r>
      <w:r>
        <w:rPr>
          <w:b/>
          <w:bCs/>
        </w:rPr>
        <w:t xml:space="preserve">Non vuol dire, però, che sia tutto contesto.</w:t>
      </w:r>
      <w:r>
        <w:t xml:space="preserve"> </w:t>
      </w:r>
      <w:r>
        <w:t xml:space="preserve">Negli interventi conservativi non farmacologici il contesto è stato misurato contro nessun trattamento, su 64 studi randomizzati e 4.314 pazienti. Vale −5,32 punti di intensità del dolore, con</w:t>
      </w:r>
      <w:r>
        <w:t xml:space="preserve"> </w:t>
      </w:r>
      <w:r>
        <w:rPr>
          <w:b/>
          <w:bCs/>
        </w:rPr>
        <w:t xml:space="preserve">certezza molto bassa dichiarata dagli autori stessi</w:t>
      </w:r>
      <w:r>
        <w:t xml:space="preserve"> </w:t>
      </w:r>
      <w:r>
        <w:t xml:space="preserve">(Saueressig,</w:t>
      </w:r>
      <w:r>
        <w:t xml:space="preserve"> </w:t>
      </w:r>
      <w:r>
        <w:rPr>
          <w:i/>
          <w:iCs/>
        </w:rPr>
        <w:t xml:space="preserve">Eur J Pain</w:t>
      </w:r>
      <w:r>
        <w:t xml:space="preserve"> </w:t>
      </w:r>
      <w:r>
        <w:t xml:space="preserve">2024, PMID 38116995) —</w:t>
      </w:r>
      <w:r>
        <w:t xml:space="preserve"> </w:t>
      </w:r>
      <w:r>
        <w:rPr>
          <w:i/>
          <w:iCs/>
        </w:rPr>
        <w:t xml:space="preserve">misurato sul dolore muscolo-scheletrico, non sul sonno.</w:t>
      </w:r>
      <w:r>
        <w:t xml:space="preserve"> </w:t>
      </w:r>
      <w:r>
        <w:t xml:space="preserve">Piccolo, incerto e non trascurabile: è il motivo per cui il marker si sceglie prima, non il motivo per smettere di trattare.</w:t>
      </w:r>
    </w:p>
    <w:p>
      <w:pPr>
        <w:pStyle w:val="Compact"/>
        <w:numPr>
          <w:ilvl w:val="0"/>
          <w:numId w:val="1037"/>
        </w:numPr>
      </w:pPr>
      <w:r>
        <w:rPr>
          <w:b/>
          <w:bCs/>
        </w:rPr>
        <w:t xml:space="preserve">Cosa questo non autorizza.</w:t>
      </w:r>
      <w:r>
        <w:t xml:space="preserve"> </w:t>
      </w:r>
      <w:r>
        <w:t xml:space="preserve">Non a promettere un esito. Non a scrivere DIMOSTRATO dove c’è IPOTESI. Non a dire al paziente che «gli studi lo confermano»: su questa condizione, gli studi confermano qualcosa che non fai tu.</w:t>
      </w:r>
    </w:p>
    <w:p>
      <w:pPr>
        <w:pStyle w:val="FirstParagraph"/>
      </w:pPr>
      <w:r>
        <w:rPr>
          <w:b/>
          <w:bCs/>
        </w:rPr>
        <w:t xml:space="preserve">Le tre cose da ricordare, più una</w:t>
      </w:r>
    </w:p>
    <w:p>
      <w:pPr>
        <w:pStyle w:val="Compact"/>
        <w:numPr>
          <w:ilvl w:val="0"/>
          <w:numId w:val="1038"/>
        </w:numPr>
      </w:pPr>
      <w:r>
        <w:t xml:space="preserve">Il silenzio riguarda il nostro gesto, non il campo. L’insonnia è studiatissima, e questo cambia il tono con cui ne parli.</w:t>
      </w:r>
    </w:p>
    <w:p>
      <w:pPr>
        <w:pStyle w:val="Compact"/>
        <w:numPr>
          <w:ilvl w:val="0"/>
          <w:numId w:val="1038"/>
        </w:numPr>
      </w:pPr>
      <w:r>
        <w:t xml:space="preserve">Ogni fonte che porti in stanza viene da un’altra popolazione o da un altro intervento, e dirlo è la parte che ti rende credibile.</w:t>
      </w:r>
    </w:p>
    <w:p>
      <w:pPr>
        <w:pStyle w:val="Compact"/>
        <w:numPr>
          <w:ilvl w:val="0"/>
          <w:numId w:val="1038"/>
        </w:numPr>
      </w:pPr>
      <w:r>
        <w:t xml:space="preserve">Senza un marker scelto prima, su una condizione che remette nella metà dei casi, non hai modo di sapere se hai fatto qualcosa.</w:t>
      </w:r>
    </w:p>
    <w:p>
      <w:pPr>
        <w:pStyle w:val="Compact"/>
        <w:numPr>
          <w:ilvl w:val="0"/>
          <w:numId w:val="1038"/>
        </w:numPr>
      </w:pPr>
      <w:r>
        <w:rPr>
          <w:b/>
          <w:bCs/>
        </w:rPr>
        <w:t xml:space="preserve">Perché ci sei tu.</w:t>
      </w:r>
      <w:r>
        <w:t xml:space="preserve"> </w:t>
      </w:r>
      <w:r>
        <w:t xml:space="preserve">Lo studio randomizzato più solido che abbia misurato il sonno dopo trattamento osteopatico è quello del cerchio 1 (Popovich, 2024, PMID 38197301).</w:t>
      </w:r>
      <w:r>
        <w:t xml:space="preserve"> </w:t>
      </w:r>
      <w:r>
        <w:rPr>
          <w:b/>
          <w:bCs/>
        </w:rPr>
        <w:t xml:space="preserve">Per te:</w:t>
      </w:r>
      <w:r>
        <w:t xml:space="preserve"> </w:t>
      </w:r>
      <w:r>
        <w:t xml:space="preserve">è tutto quello che hai, ed è meglio di niente e molto meno di una prova. Questo ti autorizza ad aspettarti un effetto piccolo e precoce, e a misurarlo. Non ti autorizza a citarlo al paziente come dimostrazione che l’osteopatia fa dormire.</w:t>
      </w:r>
    </w:p>
    <w:p>
      <w:r>
        <w:pict>
          <v:rect style="width:0;height:1.5pt" o:hralign="center" o:hrstd="t" o:hr="t"/>
        </w:pict>
      </w:r>
    </w:p>
    <w:bookmarkEnd w:id="54"/>
    <w:bookmarkEnd w:id="55"/>
    <w:bookmarkStart w:id="57"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su cinque meccanismi le mani ne raggiungono tre — l’attivazione debolmente, il dolore e la mandibola per davvero — e su nessuno dei tre il bersaglio è il sonno.</w:t>
      </w:r>
    </w:p>
    <w:p>
      <w:pPr>
        <w:pStyle w:val="FirstParagraph"/>
      </w:pPr>
      <w:r>
        <w:rPr>
          <w:b/>
          <w:bCs/>
        </w:rPr>
        <w:t xml:space="preserve">Il limite, detto per primo.</w:t>
      </w:r>
      <w:r>
        <w:t xml:space="preserve"> </w:t>
      </w:r>
      <w:r>
        <w:t xml:space="preserve">Le mani non spengono l’iperattivazione corticale, non disfanno il condizionamento del letto e non restituiscono la spinta al sonno spesa in anticipo. E non aprono il rubinetto del calore: che le tue mani spostino la dispersione distale non l’ha misurato nessuno. Quei tre meccanismi hanno un trattamento, ed è comportamentale. Ogni volta che il documento dice «non arriva», dice anche dove va il paziente: al curante, per iscritto, per l’accesso alla terapia cognitivo-comportamentale.</w:t>
      </w:r>
    </w:p>
    <w:p>
      <w:pPr>
        <w:pStyle w:val="BodyText"/>
      </w:pPr>
      <w:r>
        <w:rPr>
          <w:b/>
          <w:bCs/>
        </w:rPr>
        <w:t xml:space="preserve">Meccanismo 1 — l’allarme che non si spegne.</w:t>
      </w:r>
      <w:r>
        <w:t xml:space="preserve"> </w:t>
      </w:r>
      <w:r>
        <w:rPr>
          <w:i/>
          <w:iCs/>
        </w:rPr>
        <w:t xml:space="preserve">Su cosa può agire una mano:</w:t>
      </w:r>
      <w:r>
        <w:t xml:space="preserve"> </w:t>
      </w:r>
      <w:r>
        <w:t xml:space="preserve">sullo stato di attivazione dentro la seduta, attraverso il contatto lento, prolungato e prevedibile, il ritmo del respiro e il tempo dedicato.</w:t>
      </w:r>
      <w:r>
        <w:t xml:space="preserve"> </w:t>
      </w:r>
      <w:r>
        <w:rPr>
          <w:i/>
          <w:iCs/>
        </w:rPr>
        <w:t xml:space="preserve">Attraverso quale via:</w:t>
      </w:r>
      <w:r>
        <w:t xml:space="preserve"> </w:t>
      </w:r>
      <w:r>
        <w:t xml:space="preserve">le afferenze tattili lente della cute</w:t>
      </w:r>
      <w:r>
        <w:t xml:space="preserve"> </w:t>
      </w:r>
      <w:r>
        <w:rPr>
          <w:b/>
          <w:bCs/>
        </w:rPr>
        <w:t xml:space="preserve">pelosa</w:t>
      </w:r>
      <w:r>
        <w:t xml:space="preserve"> </w:t>
      </w:r>
      <w:r>
        <w:t xml:space="preserve">— avambraccio, dorso, nuca, non il palmo. Nelle registrazioni scaricano al massimo per velocità fra 1 e 10 cm al secondo, e proiettano all’insula posteriore invece che alle aree somatosensoriali (Löken,</w:t>
      </w:r>
      <w:r>
        <w:t xml:space="preserve"> </w:t>
      </w:r>
      <w:r>
        <w:rPr>
          <w:i/>
          <w:iCs/>
        </w:rPr>
        <w:t xml:space="preserve">Nat Neurosci</w:t>
      </w:r>
      <w:r>
        <w:t xml:space="preserve"> </w:t>
      </w:r>
      <w:r>
        <w:t xml:space="preserve">2009, PMID 19363489). Nominare la via serve a rendere falsificabile la leva:</w:t>
      </w:r>
      <w:r>
        <w:t xml:space="preserve"> </w:t>
      </w:r>
      <w:r>
        <w:rPr>
          <w:b/>
          <w:bCs/>
        </w:rPr>
        <w:t xml:space="preserve">se il paziente non riferisce nulla di gradevole al contatto lento, quella via non entra in gioco, e la leva non è quella.</w:t>
      </w:r>
      <w:r>
        <w:t xml:space="preserve"> </w:t>
      </w:r>
      <w:r>
        <w:rPr>
          <w:i/>
          <w:iCs/>
        </w:rPr>
        <w:t xml:space="preserve">Che effetto ci si aspetta:</w:t>
      </w:r>
      <w:r>
        <w:t xml:space="preserve"> </w:t>
      </w:r>
      <w:r>
        <w:t xml:space="preserve">un abbassamento dello stato di attivazione durante e subito dopo la seduta. Non uno spostamento della notte.</w:t>
      </w:r>
      <w:r>
        <w:t xml:space="preserve"> </w:t>
      </w:r>
      <w:r>
        <w:rPr>
          <w:i/>
          <w:iCs/>
        </w:rPr>
        <w:t xml:space="preserve">In quanto tempo si vedrebbe:</w:t>
      </w:r>
      <w:r>
        <w:t xml:space="preserve"> </w:t>
      </w:r>
      <w:r>
        <w:t xml:space="preserve">minuti, dentro la seduta. E sulla seconda scala, se la ripetizione dell’esposizione sposti la baseline, si vedrebbe in settimane, non in una seduta.</w:t>
      </w:r>
      <w:r>
        <w:t xml:space="preserve"> </w:t>
      </w:r>
      <w:r>
        <w:rPr>
          <w:i/>
          <w:iCs/>
        </w:rPr>
        <w:t xml:space="preserve">Condizione che la falsifica:</w:t>
      </w:r>
      <w:r>
        <w:t xml:space="preserve"> </w:t>
      </w:r>
      <w:r>
        <w:t xml:space="preserve">se a fine ciclo la baseline di frequenza respiratoria è dove era, non c’era niente da ripetere.</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w:t>
      </w:r>
      <w:r>
        <w:t xml:space="preserve">sia per l’effetto di stato sia per l’effetto ripetuto, e con prove contrarie scritte qui. Nella meta-analisi di 20 studi randomizzati sugli interventi manuali osteopatici, l’unico indice psicofisiologico con un risultato significativo è la</w:t>
      </w:r>
      <w:r>
        <w:t xml:space="preserve"> </w:t>
      </w:r>
      <w:r>
        <w:rPr>
          <w:b/>
          <w:bCs/>
        </w:rPr>
        <w:t xml:space="preserve">conduttanza cutanea, ed è risultata aumentata</w:t>
      </w:r>
      <w:r>
        <w:t xml:space="preserve"> </w:t>
      </w:r>
      <w:r>
        <w:t xml:space="preserve">(g = 0,67; IC 0,00–1,34; p = 0,05). La conduttanza cutanea misura quanto la pelle suda, e sale quando sale il tono simpatico. Cioè più attivazione simpatica, la direzione</w:t>
      </w:r>
      <w:r>
        <w:t xml:space="preserve"> </w:t>
      </w:r>
      <w:r>
        <w:rPr>
          <w:b/>
          <w:bCs/>
        </w:rPr>
        <w:t xml:space="preserve">opposta</w:t>
      </w:r>
      <w:r>
        <w:t xml:space="preserve"> </w:t>
      </w:r>
      <w:r>
        <w:t xml:space="preserve">a quella che questa leva prevede. Il resto del quadro psicofisiologico è incerto, con ampi</w:t>
      </w:r>
      <w:r>
        <w:t xml:space="preserve"> </w:t>
      </w:r>
      <w:r>
        <w:rPr>
          <w:b/>
          <w:bCs/>
        </w:rPr>
        <w:t xml:space="preserve">intervalli di predizione</w:t>
      </w:r>
      <w:r>
        <w:t xml:space="preserve">: cioè in un nuovo studio il risultato potrebbe cadere quasi ovunque (Gordon, 2025, PMID 39920074) — misurato su popolazioni con dolore, non su pazienti con insonnia.</w:t>
      </w:r>
      <w:r>
        <w:t xml:space="preserve"> </w:t>
      </w:r>
      <w:r>
        <w:rPr>
          <w:b/>
          <w:bCs/>
        </w:rPr>
        <w:t xml:space="preserve">Per te:</w:t>
      </w:r>
      <w:r>
        <w:t xml:space="preserve"> </w:t>
      </w:r>
      <w:r>
        <w:t xml:space="preserve">l’unico numero psicofisiologico significativo del nostro campo va nella direzione opposta al racconto, e conviene che tu lo dica prima che lo trovi qualcun altro.</w:t>
      </w:r>
    </w:p>
    <w:p>
      <w:pPr>
        <w:pStyle w:val="FirstParagraph"/>
      </w:pPr>
      <w:r>
        <w:rPr>
          <w:b/>
          <w:bCs/>
        </w:rPr>
        <w:t xml:space="preserve">Meccanismi 2 e 3 — il letto che significa veglia, e la spinta spesa in anticipo.</w:t>
      </w:r>
      <w:r>
        <w:t xml:space="preserve"> </w:t>
      </w:r>
      <w:r>
        <w:rPr>
          <w:i/>
          <w:iCs/>
        </w:rPr>
        <w:t xml:space="preserve">Su cosa può agire una mano:</w:t>
      </w:r>
      <w:r>
        <w:t xml:space="preserve"> </w:t>
      </w:r>
      <w:r>
        <w:t xml:space="preserve">su niente, su nessuno dei due.</w:t>
      </w:r>
      <w:r>
        <w:t xml:space="preserve"> </w:t>
      </w:r>
      <w:r>
        <w:rPr>
          <w:i/>
          <w:iCs/>
        </w:rPr>
        <w:t xml:space="preserve">Qual è la leva che tiene:</w:t>
      </w:r>
      <w:r>
        <w:t xml:space="preserve"> </w:t>
      </w:r>
      <w:r>
        <w:t xml:space="preserve">l’informazione. Dire al paziente, con parole sue, che cosa è successo al suo letto e perché nove ore a letto per dormirne cinque gli tolgono spinta al sonno. E nominare il pattern nella comunicazione al curante, perché su quei due meccanismi esiste un trattamento costruito apposta, ed è quello con il rapporto costo-beneficio migliore misurato su questa condizione. Vale come indicare la porta giusta a chi ha bussato a tutte le altre.</w:t>
      </w:r>
      <w:r>
        <w:t xml:space="preserve"> </w:t>
      </w:r>
      <w:r>
        <w:rPr>
          <w:i/>
          <w:iCs/>
        </w:rPr>
        <w:t xml:space="preserve">Che effetto ci si aspetta:</w:t>
      </w:r>
      <w:r>
        <w:t xml:space="preserve"> </w:t>
      </w:r>
      <w:r>
        <w:t xml:space="preserve">che il paziente arrivi al medico chiedendo la cosa giusta, e che sappia che quel trattamento esiste anche in</w:t>
      </w:r>
      <w:r>
        <w:t xml:space="preserve"> </w:t>
      </w:r>
      <w:r>
        <w:rPr>
          <w:b/>
          <w:bCs/>
        </w:rPr>
        <w:t xml:space="preserve">forma digitale</w:t>
      </w:r>
      <w:r>
        <w:t xml:space="preserve">, con lo stesso grado A della forma in presenza.</w:t>
      </w:r>
      <w:r>
        <w:t xml:space="preserve"> </w:t>
      </w:r>
      <w:r>
        <w:rPr>
          <w:i/>
          <w:iCs/>
        </w:rPr>
        <w:t xml:space="preserve">Condizione che la falsifica:</w:t>
      </w:r>
      <w:r>
        <w:t xml:space="preserve"> </w:t>
      </w:r>
      <w:r>
        <w:t xml:space="preserve">è la stessa per entrambi. Se alla seduta successiva non sa nominare il trattamento di prima scelta e il proprio pattern, l’informazione non è passata.</w:t>
      </w:r>
    </w:p>
    <w:p>
      <w:pPr>
        <w:pStyle w:val="BlockText"/>
      </w:pPr>
      <w:r>
        <w:rPr>
          <w:b/>
          <w:bCs/>
        </w:rPr>
        <w:t xml:space="preserve">Quanto è solido (il letto):</w:t>
      </w:r>
      <w:r>
        <w:t xml:space="preserve"> </w:t>
      </w:r>
      <w:r>
        <w:rPr>
          <w:b/>
          <w:bCs/>
        </w:rPr>
        <w:t xml:space="preserve">DIMOSTRATO</w:t>
      </w:r>
      <w:r>
        <w:t xml:space="preserve"> </w:t>
      </w:r>
      <w:r>
        <w:rPr>
          <w:i/>
          <w:iCs/>
        </w:rPr>
        <w:t xml:space="preserve">(studi sull’uomo, solidi)</w:t>
      </w:r>
      <w:r>
        <w:t xml:space="preserve"> </w:t>
      </w:r>
      <w:r>
        <w:t xml:space="preserve">che il meccanismo esista e che l’intervento su di esso funzioni (Edinger, 2021, PMID 33164742; van Straten, 2018, PMID 28392168). Ed è misurato</w:t>
      </w:r>
      <w:r>
        <w:t xml:space="preserve"> </w:t>
      </w:r>
      <w:r>
        <w:rPr>
          <w:b/>
          <w:bCs/>
        </w:rPr>
        <w:t xml:space="preserve">esattamente sul paziente che hai davanti</w:t>
      </w:r>
      <w:r>
        <w:t xml:space="preserve">, cioè su persone con dolore muscolo-scheletrico cronico</w:t>
      </w:r>
      <w:r>
        <w:t xml:space="preserve"> </w:t>
      </w:r>
      <w:r>
        <w:rPr>
          <w:i/>
          <w:iCs/>
        </w:rPr>
        <w:t xml:space="preserve">e</w:t>
      </w:r>
      <w:r>
        <w:t xml:space="preserve"> </w:t>
      </w:r>
      <w:r>
        <w:t xml:space="preserve">insonnia, con un effetto grande sull’insonnia (Salazar-Méndez,</w:t>
      </w:r>
      <w:r>
        <w:t xml:space="preserve"> </w:t>
      </w:r>
      <w:r>
        <w:rPr>
          <w:i/>
          <w:iCs/>
        </w:rPr>
        <w:t xml:space="preserve">Sleep Med</w:t>
      </w:r>
      <w:r>
        <w:t xml:space="preserve"> </w:t>
      </w:r>
      <w:r>
        <w:t xml:space="preserve">2024, PMID 39111059; i numeri stanno nello Strumento 3 del capitolo sul lavoro autogestito) —</w:t>
      </w:r>
      <w:r>
        <w:t xml:space="preserve"> </w:t>
      </w:r>
      <w:r>
        <w:rPr>
          <w:i/>
          <w:iCs/>
        </w:rPr>
        <w:t xml:space="preserve">misurato sui tuoi pazienti, ma su un intervento che eroga qualcun altro: è il numero che rende preciso il tuo invio, non il tuo lavoro.</w:t>
      </w:r>
      <w:r>
        <w:t xml:space="preserve"> </w:t>
      </w:r>
      <w:r>
        <w:rPr>
          <w:b/>
          <w:bCs/>
        </w:rPr>
        <w:t xml:space="preserve">RAGIONAMENTO</w:t>
      </w:r>
      <w:r>
        <w:t xml:space="preserve"> </w:t>
      </w:r>
      <w:r>
        <w:rPr>
          <w:i/>
          <w:iCs/>
        </w:rPr>
        <w:t xml:space="preserve">(cornice clinica, non una prova)</w:t>
      </w:r>
      <w:r>
        <w:t xml:space="preserve"> </w:t>
      </w:r>
      <w:r>
        <w:t xml:space="preserve">che il modo in cui glielo spieghi tu cambi la probabilità che ci arrivi.</w:t>
      </w:r>
    </w:p>
    <w:p>
      <w:pPr>
        <w:pStyle w:val="BlockText"/>
      </w:pPr>
      <w:r>
        <w:rPr>
          <w:b/>
          <w:bCs/>
        </w:rPr>
        <w:t xml:space="preserve">Quanto è solido (la spinta spesa):</w:t>
      </w:r>
      <w:r>
        <w:t xml:space="preserve"> </w:t>
      </w:r>
      <w:r>
        <w:rPr>
          <w:b/>
          <w:bCs/>
        </w:rPr>
        <w:t xml:space="preserve">DIMOSTRATO</w:t>
      </w:r>
      <w:r>
        <w:t xml:space="preserve"> </w:t>
      </w:r>
      <w:r>
        <w:rPr>
          <w:i/>
          <w:iCs/>
        </w:rPr>
        <w:t xml:space="preserve">(studi sull’uomo, solidi)</w:t>
      </w:r>
      <w:r>
        <w:t xml:space="preserve"> </w:t>
      </w:r>
      <w:r>
        <w:t xml:space="preserve">per l’intervento, su 642 pazienti in medicina generale (Kyle, 2023, PMID 37573859), e sul paziente con dolore muscolo-scheletrico cronico con la sintesi appena citata (Salazar-Méndez, 2024, PMID 39111059). L’intervento non è nostro; il riconoscimento del pattern sì.</w:t>
      </w:r>
    </w:p>
    <w:p>
      <w:pPr>
        <w:pStyle w:val="FirstParagraph"/>
      </w:pPr>
      <w:r>
        <w:rPr>
          <w:b/>
          <w:bCs/>
        </w:rPr>
        <w:t xml:space="preserve">Meccanismo 4 — il dolore notturno.</w:t>
      </w:r>
      <w:r>
        <w:t xml:space="preserve"> </w:t>
      </w:r>
      <w:r>
        <w:rPr>
          <w:i/>
          <w:iCs/>
        </w:rPr>
        <w:t xml:space="preserve">Su cosa può agire una mano:</w:t>
      </w:r>
      <w:r>
        <w:t xml:space="preserve"> </w:t>
      </w:r>
      <w:r>
        <w:t xml:space="preserve">sui distretti che rendono il decubito intollerabile — cervicale alta, cingolo scapolare, gabbia toracica — e sulla loro tolleranza al carico posizionale.</w:t>
      </w:r>
      <w:r>
        <w:t xml:space="preserve"> </w:t>
      </w:r>
      <w:r>
        <w:rPr>
          <w:i/>
          <w:iCs/>
        </w:rPr>
        <w:t xml:space="preserve">Che effetto ci si aspetta:</w:t>
      </w:r>
      <w:r>
        <w:t xml:space="preserve"> </w:t>
      </w:r>
      <w:r>
        <w:t xml:space="preserve">meno risvegli attribuiti al dolore e meno tempo passato a cercare la posizione.</w:t>
      </w:r>
      <w:r>
        <w:t xml:space="preserve"> </w:t>
      </w:r>
      <w:r>
        <w:rPr>
          <w:i/>
          <w:iCs/>
        </w:rPr>
        <w:t xml:space="preserve">In quanto tempo si vedrebbe:</w:t>
      </w:r>
      <w:r>
        <w:t xml:space="preserve"> </w:t>
      </w:r>
      <w:r>
        <w:t xml:space="preserve">entro due o tre notti dal trattamento. Se dopo una settimana il conteggio dei risvegli per dolore è identico, quel meccanismo non era quello che comandava.</w:t>
      </w:r>
    </w:p>
    <w:p>
      <w:pPr>
        <w:pStyle w:val="BlockText"/>
      </w:pPr>
      <w:r>
        <w:rPr>
          <w:b/>
          <w:bCs/>
        </w:rPr>
        <w:t xml:space="preserve">Quanto è solido:</w:t>
      </w:r>
      <w:r>
        <w:t xml:space="preserve"> </w:t>
      </w:r>
      <w:r>
        <w:t xml:space="preserve">etichetta spezzata.</w:t>
      </w:r>
      <w:r>
        <w:t xml:space="preserve"> </w:t>
      </w:r>
      <w:r>
        <w:rPr>
          <w:b/>
          <w:bCs/>
        </w:rPr>
        <w:t xml:space="preserve">PROBABILE</w:t>
      </w:r>
      <w:r>
        <w:t xml:space="preserve"> </w:t>
      </w:r>
      <w:r>
        <w:rPr>
          <w:i/>
          <w:iCs/>
        </w:rPr>
        <w:t xml:space="preserve">(razionale forte, prove parziali)</w:t>
      </w:r>
      <w:r>
        <w:t xml:space="preserve"> </w:t>
      </w:r>
      <w:r>
        <w:t xml:space="preserve">sul dolore del distretto, con la fonte nelle Bibbie di quei distretti e non in questa riga: se leggi solo qui, trattalo come IPOTESI.</w:t>
      </w:r>
      <w:r>
        <w:t xml:space="preserve"> </w:t>
      </w:r>
      <w:r>
        <w:rPr>
          <w:b/>
          <w:bCs/>
        </w:rPr>
        <w:t xml:space="preserve">IPOTESI</w:t>
      </w:r>
      <w:r>
        <w:t xml:space="preserve"> </w:t>
      </w:r>
      <w:r>
        <w:rPr>
          <w:i/>
          <w:iCs/>
        </w:rPr>
        <w:t xml:space="preserve">(meccanismo coerente, nessuno studio)</w:t>
      </w:r>
      <w:r>
        <w:t xml:space="preserve"> </w:t>
      </w:r>
      <w:r>
        <w:t xml:space="preserve">che il guadagno si trasferisca al sonno, e qui con una prova contraria: nella meta-analisi sulla fibromialgia il massaggio ha migliorato dolore, ansia e depressione</w:t>
      </w:r>
      <w:r>
        <w:t xml:space="preserve"> </w:t>
      </w:r>
      <w:r>
        <w:rPr>
          <w:b/>
          <w:bCs/>
        </w:rPr>
        <w:t xml:space="preserve">e non il disturbo del sonno</w:t>
      </w:r>
      <w:r>
        <w:t xml:space="preserve"> </w:t>
      </w:r>
      <w:r>
        <w:t xml:space="preserve">(Li, 2014, PMID 24586677).</w:t>
      </w:r>
      <w:r>
        <w:t xml:space="preserve"> </w:t>
      </w:r>
      <w:r>
        <w:rPr>
          <w:i/>
          <w:iCs/>
        </w:rPr>
        <w:t xml:space="preserve">Lo studio di puntura secca sul dolore cervicale che viene spesso citato qui non vale come prova contraria sul nostro gesto, per le ragioni scritte nel capitolo dei modelli.</w:t>
      </w:r>
    </w:p>
    <w:p>
      <w:pPr>
        <w:pStyle w:val="FirstParagraph"/>
      </w:pPr>
      <w:r>
        <w:rPr>
          <w:b/>
          <w:bCs/>
        </w:rPr>
        <w:t xml:space="preserve">Meccanismo 5 — l’attività motoria notturna.</w:t>
      </w:r>
      <w:r>
        <w:t xml:space="preserve"> </w:t>
      </w:r>
      <w:r>
        <w:rPr>
          <w:i/>
          <w:iCs/>
        </w:rPr>
        <w:t xml:space="preserve">Su cosa può agire una mano:</w:t>
      </w:r>
      <w:r>
        <w:t xml:space="preserve"> </w:t>
      </w:r>
      <w:r>
        <w:t xml:space="preserve">sui masticatori e sul rapporto trigemino-cervicale, per il</w:t>
      </w:r>
      <w:r>
        <w:t xml:space="preserve"> </w:t>
      </w:r>
      <w:r>
        <w:rPr>
          <w:b/>
          <w:bCs/>
        </w:rPr>
        <w:t xml:space="preserve">dolore mandibolare</w:t>
      </w:r>
      <w:r>
        <w:t xml:space="preserve">.</w:t>
      </w:r>
      <w:r>
        <w:t xml:space="preserve"> </w:t>
      </w:r>
      <w:r>
        <w:rPr>
          <w:i/>
          <w:iCs/>
        </w:rPr>
        <w:t xml:space="preserve">Che effetto ci si aspetta:</w:t>
      </w:r>
      <w:r>
        <w:t xml:space="preserve"> </w:t>
      </w:r>
      <w:r>
        <w:t xml:space="preserve">meno dolore ai masticatori e più apertura, non meno bruxismo.</w:t>
      </w:r>
      <w:r>
        <w:t xml:space="preserve"> </w:t>
      </w:r>
      <w:r>
        <w:rPr>
          <w:i/>
          <w:iCs/>
        </w:rPr>
        <w:t xml:space="preserve">In quanto tempo si vedrebbe:</w:t>
      </w:r>
      <w:r>
        <w:t xml:space="preserve"> </w:t>
      </w:r>
      <w:r>
        <w:t xml:space="preserve">l’apertura in una seduta, il dolore mattutino in una o due settimane.</w:t>
      </w:r>
    </w:p>
    <w:p>
      <w:pPr>
        <w:pStyle w:val="BlockText"/>
      </w:pPr>
      <w:r>
        <w:rPr>
          <w:b/>
          <w:bCs/>
        </w:rPr>
        <w:t xml:space="preserve">Quanto è solido:</w:t>
      </w:r>
      <w:r>
        <w:t xml:space="preserve"> </w:t>
      </w:r>
      <w:r>
        <w:t xml:space="preserve">etichetta spezzata.</w:t>
      </w:r>
      <w:r>
        <w:t xml:space="preserve"> </w:t>
      </w:r>
      <w:r>
        <w:rPr>
          <w:b/>
          <w:bCs/>
        </w:rPr>
        <w:t xml:space="preserve">DIMOSTRATO</w:t>
      </w:r>
      <w:r>
        <w:t xml:space="preserve"> </w:t>
      </w:r>
      <w:r>
        <w:rPr>
          <w:i/>
          <w:iCs/>
        </w:rPr>
        <w:t xml:space="preserve">(studi sull’uomo, solidi)</w:t>
      </w:r>
      <w:r>
        <w:t xml:space="preserve"> </w:t>
      </w:r>
      <w:r>
        <w:t xml:space="preserve">che la mobilizzazione mandibolare assistita e il trattamento manuale dei punti trigger siano fra i tre interventi più efficaci sul</w:t>
      </w:r>
      <w:r>
        <w:t xml:space="preserve"> </w:t>
      </w:r>
      <w:r>
        <w:rPr>
          <w:b/>
          <w:bCs/>
        </w:rPr>
        <w:t xml:space="preserve">dolore</w:t>
      </w:r>
      <w:r>
        <w:t xml:space="preserve"> </w:t>
      </w:r>
      <w:r>
        <w:t xml:space="preserve">dei disturbi temporomandibolari, con certezza da moderata ad alta (Yao, 2023, PMID 38101924) — misurato sul dolore mandibolare, non sul sonno.</w:t>
      </w:r>
      <w:r>
        <w:t xml:space="preserve"> </w:t>
      </w:r>
      <w:r>
        <w:rPr>
          <w:b/>
          <w:bCs/>
        </w:rPr>
        <w:t xml:space="preserve">IPOTESI</w:t>
      </w:r>
      <w:r>
        <w:t xml:space="preserve"> </w:t>
      </w:r>
      <w:r>
        <w:rPr>
          <w:i/>
          <w:iCs/>
        </w:rPr>
        <w:t xml:space="preserve">(meccanismo coerente, nessuno studio)</w:t>
      </w:r>
      <w:r>
        <w:t xml:space="preserve"> </w:t>
      </w:r>
      <w:r>
        <w:t xml:space="preserve">che il lavoro sui masticatori cambi il bruxismo o la qualità del sonno. E un vincolo di atto, che ridimensiona quel DIMOSTRATO</w:t>
      </w:r>
      <w:r>
        <w:t xml:space="preserve"> </w:t>
      </w:r>
      <w:r>
        <w:rPr>
          <w:b/>
          <w:bCs/>
        </w:rPr>
        <w:t xml:space="preserve">per te</w:t>
      </w:r>
      <w:r>
        <w:t xml:space="preserve">: in quella sintesi gli interventi efficaci comprendono manovre intra-orali, e</w:t>
      </w:r>
      <w:r>
        <w:t xml:space="preserve"> </w:t>
      </w:r>
      <w:r>
        <w:rPr>
          <w:b/>
          <w:bCs/>
        </w:rPr>
        <w:t xml:space="preserve">il lavoro intra-orale non rientra nel nostro perimetro</w:t>
      </w:r>
      <w:r>
        <w:t xml:space="preserve">. Quello che ti resta in mano è la quota extra-orale — massetere e temporale dall’esterno, cervicale alta — e su quella frazione l’etichetta scende a PROBABILE, perché la sintesi non la isola.</w:t>
      </w:r>
    </w:p>
    <w:bookmarkStart w:id="56" w:name="X313a9305afc17cefd332a43187892ca69ddea55"/>
    <w:p>
      <w:pPr>
        <w:pStyle w:val="Heading3"/>
      </w:pPr>
      <w:r>
        <w:t xml:space="preserve">Cosa fa l’osteopata che il resto del percorso non fa</w:t>
      </w:r>
    </w:p>
    <w:p>
      <w:pPr>
        <w:pStyle w:val="FirstParagraph"/>
      </w:pPr>
      <w:r>
        <w:t xml:space="preserve">Tre cose, e riguardano i meccanismi, non le persone.</w:t>
      </w:r>
    </w:p>
    <w:p>
      <w:pPr>
        <w:pStyle w:val="Compact"/>
        <w:numPr>
          <w:ilvl w:val="0"/>
          <w:numId w:val="1039"/>
        </w:numPr>
      </w:pPr>
      <w:r>
        <w:rPr>
          <w:b/>
          <w:bCs/>
        </w:rPr>
        <w:t xml:space="preserve">Guarda il corpo dentro il letto.</w:t>
      </w:r>
      <w:r>
        <w:t xml:space="preserve"> </w:t>
      </w:r>
      <w:r>
        <w:t xml:space="preserve">Il percorso standard misura il sonno e prescrive per il sonno. Nessuno chiede quale decubito è impossibile, né conta i risvegli attribuiti al dolore.</w:t>
      </w:r>
    </w:p>
    <w:p>
      <w:pPr>
        <w:pStyle w:val="Compact"/>
        <w:numPr>
          <w:ilvl w:val="0"/>
          <w:numId w:val="1039"/>
        </w:numPr>
      </w:pPr>
      <w:r>
        <w:rPr>
          <w:b/>
          <w:bCs/>
        </w:rPr>
        <w:t xml:space="preserve">Misura qualcosa che si muove in una seduta.</w:t>
      </w:r>
      <w:r>
        <w:t xml:space="preserve"> </w:t>
      </w:r>
      <w:r>
        <w:t xml:space="preserve">Dove tutte le misure sono questionari a sei settimane, un marker che cambia in venti minuti dà al paziente la prima esperienza di controllo che ha da anni.</w:t>
      </w:r>
    </w:p>
    <w:p>
      <w:pPr>
        <w:pStyle w:val="Compact"/>
        <w:numPr>
          <w:ilvl w:val="0"/>
          <w:numId w:val="1039"/>
        </w:numPr>
      </w:pPr>
      <w:r>
        <w:rPr>
          <w:b/>
          <w:bCs/>
        </w:rPr>
        <w:t xml:space="preserve">Corregge il senso di marcia della mandibola</w:t>
      </w:r>
      <w:r>
        <w:t xml:space="preserve">, e chiede le due domande mediche che nessuno gli ha fatto: quante volte si alza, e se si sveglia sudata.</w:t>
      </w:r>
    </w:p>
    <w:p>
      <w:pPr>
        <w:pStyle w:val="FirstParagraph"/>
      </w:pPr>
      <w:r>
        <w:rPr>
          <w:i/>
          <w:iCs/>
        </w:rPr>
        <w:t xml:space="preserve">Il come si fa non è qui. Sta nella Procedura dei Disturbi del Sonno: due pagine, tecniche, dosi e piano delle sedute.</w:t>
      </w:r>
    </w:p>
    <w:p>
      <w:pPr>
        <w:pStyle w:val="BodyText"/>
      </w:pPr>
      <w:r>
        <w:rPr>
          <w:b/>
          <w:bCs/>
        </w:rPr>
        <w:t xml:space="preserve">Le tre cose da ricordare, più una</w:t>
      </w:r>
    </w:p>
    <w:p>
      <w:pPr>
        <w:pStyle w:val="Compact"/>
        <w:numPr>
          <w:ilvl w:val="0"/>
          <w:numId w:val="1040"/>
        </w:numPr>
      </w:pPr>
      <w:r>
        <w:t xml:space="preserve">Su due meccanismi su cinque — il letto e la spinta spesa — la leva non è manuale affatto. E ogni volta che lo dici, dici anche dove va il paziente.</w:t>
      </w:r>
    </w:p>
    <w:p>
      <w:pPr>
        <w:pStyle w:val="Compact"/>
        <w:numPr>
          <w:ilvl w:val="0"/>
          <w:numId w:val="1040"/>
        </w:numPr>
      </w:pPr>
      <w:r>
        <w:t xml:space="preserve">La leva sull’attivazione esiste, è manuale, ed è debole: si dichiara con la sua etichetta, non si nasconde e non si gonfia.</w:t>
      </w:r>
    </w:p>
    <w:p>
      <w:pPr>
        <w:pStyle w:val="Compact"/>
        <w:numPr>
          <w:ilvl w:val="0"/>
          <w:numId w:val="1040"/>
        </w:numPr>
      </w:pPr>
      <w:r>
        <w:t xml:space="preserve">Il conteggio dei risvegli per dolore su sette notti è la cosa che ti dice, in una settimana, se eri sul meccanismo giusto.</w:t>
      </w:r>
    </w:p>
    <w:p>
      <w:pPr>
        <w:pStyle w:val="Compact"/>
        <w:numPr>
          <w:ilvl w:val="0"/>
          <w:numId w:val="1040"/>
        </w:numPr>
      </w:pPr>
      <w:r>
        <w:rPr>
          <w:b/>
          <w:bCs/>
        </w:rPr>
        <w:t xml:space="preserve">Perché ci sei tu.</w:t>
      </w:r>
      <w:r>
        <w:t xml:space="preserve"> </w:t>
      </w:r>
      <w:r>
        <w:t xml:space="preserve">L’unico indice psicofisiologico significativo della meta-analisi sugli interventi manuali osteopatici va nella direzione</w:t>
      </w:r>
      <w:r>
        <w:t xml:space="preserve"> </w:t>
      </w:r>
      <w:r>
        <w:rPr>
          <w:b/>
          <w:bCs/>
        </w:rPr>
        <w:t xml:space="preserve">opposta</w:t>
      </w:r>
      <w:r>
        <w:t xml:space="preserve"> </w:t>
      </w:r>
      <w:r>
        <w:t xml:space="preserve">a quella che raccontiamo (conduttanza cutanea aumentata, Gordon, 2025, PMID 39920074). E nella fibromialgia il massaggio ha migliorato il dolore e non il sonno (Li, 2014, PMID 24586677).</w:t>
      </w:r>
      <w:r>
        <w:t xml:space="preserve"> </w:t>
      </w:r>
      <w:r>
        <w:rPr>
          <w:b/>
          <w:bCs/>
        </w:rPr>
        <w:t xml:space="preserve">Per te:</w:t>
      </w:r>
      <w:r>
        <w:t xml:space="preserve"> </w:t>
      </w:r>
      <w:r>
        <w:t xml:space="preserve">il guadagno sul dolore non trascina il sonno dietro di sé. Questo ti autorizza a offrire le mani per il dolore e per lo stato di attivazione, con l’etichetta scritta. Non ti autorizza a presentare il sonno come conseguenza attesa, né a dire che «calmi il sistema».</w:t>
      </w:r>
    </w:p>
    <w:p>
      <w:r>
        <w:pict>
          <v:rect style="width:0;height:1.5pt" o:hralign="center" o:hrstd="t" o:hr="t"/>
        </w:pict>
      </w:r>
    </w:p>
    <w:bookmarkEnd w:id="56"/>
    <w:bookmarkEnd w:id="57"/>
    <w:bookmarkStart w:id="62"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su questa condizione lo strumento attivo con le prove migliori esiste, è comportamentale, e non lo eroghi tu — sapere che cosa hanno misurato serve a indirizzare bene, non a somministrare.</w:t>
      </w:r>
    </w:p>
    <w:p>
      <w:pPr>
        <w:pStyle w:val="FirstParagraph"/>
      </w:pPr>
      <w:r>
        <w:rPr>
          <w:b/>
          <w:bCs/>
        </w:rPr>
        <w:t xml:space="preserve">Vale per tutti e quattro gli strumenti, e si dice una volta sola:</w:t>
      </w:r>
      <w:r>
        <w:t xml:space="preserve"> </w:t>
      </w:r>
      <w:r>
        <w:t xml:space="preserve">nessuno di loro sostituisce il trattamento di prima scelta.</w:t>
      </w:r>
    </w:p>
    <w:bookmarkStart w:id="58" w:name="strumento-1-il-movimento-nella-giornata"/>
    <w:p>
      <w:pPr>
        <w:pStyle w:val="Heading3"/>
      </w:pPr>
      <w:r>
        <w:t xml:space="preserve">Strumento 1 — Il movimento nella giornata</w:t>
      </w:r>
    </w:p>
    <w:p>
      <w:pPr>
        <w:pStyle w:val="FirstParagraph"/>
      </w:pPr>
      <w:r>
        <w:rPr>
          <w:b/>
          <w:bCs/>
        </w:rPr>
        <w:t xml:space="preserve">Cos’è.</w:t>
      </w:r>
      <w:r>
        <w:t xml:space="preserve"> </w:t>
      </w:r>
      <w:r>
        <w:t xml:space="preserve">Attività fisica regolare, di intensità moderata, distribuita nella settimana.</w:t>
      </w:r>
    </w:p>
    <w:p>
      <w:pPr>
        <w:pStyle w:val="BodyText"/>
      </w:pPr>
      <w:r>
        <w:rPr>
          <w:b/>
          <w:bCs/>
        </w:rPr>
        <w:t xml:space="preserve">Su quale meccanismo agisce.</w:t>
      </w:r>
      <w:r>
        <w:t xml:space="preserve"> </w:t>
      </w:r>
      <w:r>
        <w:t xml:space="preserve">Sul primo — l’allarme che non si spegne — e sul terzo, perché una giornata attiva costruisce la spinta al sonno che la sera deve scaricarsi.</w:t>
      </w:r>
    </w:p>
    <w:p>
      <w:pPr>
        <w:pStyle w:val="BodyText"/>
      </w:pPr>
      <w:r>
        <w:rPr>
          <w:b/>
          <w:bCs/>
        </w:rPr>
        <w:t xml:space="preserve">Cosa hanno misurato gli studi.</w:t>
      </w:r>
      <w:r>
        <w:t xml:space="preserve"> </w:t>
      </w:r>
      <w:r>
        <w:t xml:space="preserve">Su 66 studi in popolazioni in larga parte non insonni, l’esercizio regolare ha prodotto effetti da piccoli a medi sul tempo per addormentarsi e moderati sulla qualità del sonno (Kredlow,</w:t>
      </w:r>
      <w:r>
        <w:t xml:space="preserve"> </w:t>
      </w:r>
      <w:r>
        <w:rPr>
          <w:i/>
          <w:iCs/>
        </w:rPr>
        <w:t xml:space="preserve">J Behav Med</w:t>
      </w:r>
      <w:r>
        <w:t xml:space="preserve"> </w:t>
      </w:r>
      <w:r>
        <w:t xml:space="preserve">2015, PMID 25596964). Sui</w:t>
      </w:r>
      <w:r>
        <w:t xml:space="preserve"> </w:t>
      </w:r>
      <w:r>
        <w:rPr>
          <w:b/>
          <w:bCs/>
        </w:rPr>
        <w:t xml:space="preserve">pazienti con insonnia</w:t>
      </w:r>
      <w:r>
        <w:t xml:space="preserve"> </w:t>
      </w:r>
      <w:r>
        <w:t xml:space="preserve">la sintesi dedicata è una meta-analisi in rete di 22 studi randomizzati e 1.348 pazienti. Contro controlli attivi, lo yoga ha aumentato il tempo totale di sonno di 110,9 minuti con</w:t>
      </w:r>
      <w:r>
        <w:t xml:space="preserve"> </w:t>
      </w:r>
      <w:r>
        <w:rPr>
          <w:b/>
          <w:bCs/>
        </w:rPr>
        <w:t xml:space="preserve">certezza moderata</w:t>
      </w:r>
      <w:r>
        <w:t xml:space="preserve">. Camminata o corsa (−9,57 punti di gravità) e Tai Chi (−4,57 sulla qualità) hanno invece certezza</w:t>
      </w:r>
      <w:r>
        <w:t xml:space="preserve"> </w:t>
      </w:r>
      <w:r>
        <w:rPr>
          <w:b/>
          <w:bCs/>
        </w:rPr>
        <w:t xml:space="preserve">bassa</w:t>
      </w:r>
      <w:r>
        <w:t xml:space="preserve">, e 15 studi su 22 avevano riserve sul rischio di distorsione (Bu,</w:t>
      </w:r>
      <w:r>
        <w:t xml:space="preserve"> </w:t>
      </w:r>
      <w:r>
        <w:rPr>
          <w:i/>
          <w:iCs/>
        </w:rPr>
        <w:t xml:space="preserve">BMJ Evid Based Med</w:t>
      </w:r>
      <w:r>
        <w:t xml:space="preserve"> </w:t>
      </w:r>
      <w:r>
        <w:t xml:space="preserve">2026, PMID 40664502). L’unico studio randomizzato dedicato con esercizio aerobico aveva</w:t>
      </w:r>
      <w:r>
        <w:t xml:space="preserve"> </w:t>
      </w:r>
      <w:r>
        <w:rPr>
          <w:b/>
          <w:bCs/>
        </w:rPr>
        <w:t xml:space="preserve">17</w:t>
      </w:r>
      <w:r>
        <w:t xml:space="preserve"> </w:t>
      </w:r>
      <w:r>
        <w:t xml:space="preserve">partecipanti (Reid,</w:t>
      </w:r>
      <w:r>
        <w:t xml:space="preserve"> </w:t>
      </w:r>
      <w:r>
        <w:rPr>
          <w:i/>
          <w:iCs/>
        </w:rPr>
        <w:t xml:space="preserve">Sleep Med</w:t>
      </w:r>
      <w:r>
        <w:t xml:space="preserve"> </w:t>
      </w:r>
      <w:r>
        <w:t xml:space="preserve">2010, PMID 20813580). La linea guida europea scrive che luce ed esercizio</w:t>
      </w:r>
      <w:r>
        <w:t xml:space="preserve"> </w:t>
      </w:r>
      <w:r>
        <w:rPr>
          <w:i/>
          <w:iCs/>
        </w:rPr>
        <w:t xml:space="preserve">possono essere utili</w:t>
      </w:r>
      <w:r>
        <w:t xml:space="preserve"> </w:t>
      </w:r>
      <w:r>
        <w:t xml:space="preserve">come terapie aggiuntive, grado</w:t>
      </w:r>
      <w:r>
        <w:t xml:space="preserve"> </w:t>
      </w:r>
      <w:r>
        <w:rPr>
          <w:b/>
          <w:bCs/>
        </w:rPr>
        <w:t xml:space="preserve">B</w:t>
      </w:r>
      <w:r>
        <w:t xml:space="preserve"> </w:t>
      </w:r>
      <w:r>
        <w:t xml:space="preserve">(Riemann, 2023, PMID 38016484).</w:t>
      </w:r>
      <w:r>
        <w:t xml:space="preserve"> </w:t>
      </w:r>
      <w:r>
        <w:rPr>
          <w:b/>
          <w:bCs/>
        </w:rPr>
        <w:t xml:space="preserve">Per te:</w:t>
      </w:r>
      <w:r>
        <w:t xml:space="preserve"> </w:t>
      </w:r>
      <w:r>
        <w:t xml:space="preserve">l’unico numero grande — 110,9 minuti di sonno in più con lo yoga — ha certezza moderata e viene da una rete in cui 15 studi su 22 avevano riserve. Lo nomini come leva aggiuntiva, mai come sostituto.</w:t>
      </w:r>
    </w:p>
    <w:p>
      <w:pPr>
        <w:pStyle w:val="BlockText"/>
      </w:pPr>
      <w:r>
        <w:rPr>
          <w:b/>
          <w:bCs/>
        </w:rPr>
        <w:t xml:space="preserve">Quanto è solido:</w:t>
      </w:r>
      <w:r>
        <w:t xml:space="preserve"> </w:t>
      </w:r>
      <w:r>
        <w:t xml:space="preserve">etichetta spezzata.</w:t>
      </w:r>
      <w:r>
        <w:t xml:space="preserve"> </w:t>
      </w:r>
      <w:r>
        <w:rPr>
          <w:b/>
          <w:bCs/>
        </w:rPr>
        <w:t xml:space="preserve">DIMOSTRATO</w:t>
      </w:r>
      <w:r>
        <w:t xml:space="preserve"> </w:t>
      </w:r>
      <w:r>
        <w:rPr>
          <w:i/>
          <w:iCs/>
        </w:rPr>
        <w:t xml:space="preserve">(studi sull’uomo, solidi)</w:t>
      </w:r>
      <w:r>
        <w:t xml:space="preserve"> </w:t>
      </w:r>
      <w:r>
        <w:t xml:space="preserve">che l’esercizio regolare migliori il sonno in popolazioni miste (Kredlow, 2015).</w:t>
      </w:r>
      <w:r>
        <w:t xml:space="preserve"> </w:t>
      </w:r>
      <w:r>
        <w:rPr>
          <w:b/>
          <w:bCs/>
        </w:rPr>
        <w:t xml:space="preserve">PROBABILE</w:t>
      </w:r>
      <w:r>
        <w:t xml:space="preserve"> </w:t>
      </w:r>
      <w:r>
        <w:rPr>
          <w:i/>
          <w:iCs/>
        </w:rPr>
        <w:t xml:space="preserve">(razionale forte, prove parziali)</w:t>
      </w:r>
      <w:r>
        <w:t xml:space="preserve"> </w:t>
      </w:r>
      <w:r>
        <w:t xml:space="preserve">come terapia aggiuntiva</w:t>
      </w:r>
      <w:r>
        <w:t xml:space="preserve"> </w:t>
      </w:r>
      <w:r>
        <w:rPr>
          <w:b/>
          <w:bCs/>
        </w:rPr>
        <w:t xml:space="preserve">nel paziente insonne</w:t>
      </w:r>
      <w:r>
        <w:t xml:space="preserve">: grado B, verbo prudente, e certezza dichiarata bassa per quasi tutte le modalità.</w:t>
      </w:r>
    </w:p>
    <w:p>
      <w:pPr>
        <w:pStyle w:val="FirstParagraph"/>
      </w:pPr>
      <w:r>
        <w:rPr>
          <w:b/>
          <w:bCs/>
        </w:rPr>
        <w:t xml:space="preserve">Cosa non fa.</w:t>
      </w:r>
      <w:r>
        <w:t xml:space="preserve"> </w:t>
      </w:r>
      <w:r>
        <w:t xml:space="preserve">Il beneficio appartiene alla ripetizione, non alla singola sessione: vale come per lo spazzolino, non conta il lavaggio di stasera, contano i mesi. E</w:t>
      </w:r>
      <w:r>
        <w:t xml:space="preserve"> </w:t>
      </w:r>
      <w:r>
        <w:rPr>
          <w:b/>
          <w:bCs/>
        </w:rPr>
        <w:t xml:space="preserve">se e quanto muoversi, in un paziente con problemi cardiovascolari o respiratori, lo decide il medico</w:t>
      </w:r>
      <w:r>
        <w:t xml:space="preserve">: qui si nomina una leva, non si autorizza un carico.</w:t>
      </w:r>
    </w:p>
    <w:bookmarkEnd w:id="58"/>
    <w:bookmarkStart w:id="59" w:name="X931e74406059e05c710d9f325bf222812666eb6"/>
    <w:p>
      <w:pPr>
        <w:pStyle w:val="Heading3"/>
      </w:pPr>
      <w:r>
        <w:t xml:space="preserve">Strumento 2 — Il rilassamento e il respiro lento</w:t>
      </w:r>
    </w:p>
    <w:p>
      <w:pPr>
        <w:pStyle w:val="FirstParagraph"/>
      </w:pPr>
      <w:r>
        <w:rPr>
          <w:b/>
          <w:bCs/>
        </w:rPr>
        <w:t xml:space="preserve">Cos’è.</w:t>
      </w:r>
      <w:r>
        <w:t xml:space="preserve"> </w:t>
      </w:r>
      <w:r>
        <w:t xml:space="preserve">Rilassamento muscolare progressivo, respiro lento guidato, immaginazione, praticati con regolarità.</w:t>
      </w:r>
    </w:p>
    <w:p>
      <w:pPr>
        <w:pStyle w:val="BodyText"/>
      </w:pPr>
      <w:r>
        <w:rPr>
          <w:b/>
          <w:bCs/>
        </w:rPr>
        <w:t xml:space="preserve">Su quale meccanismo agisce.</w:t>
      </w:r>
      <w:r>
        <w:t xml:space="preserve"> </w:t>
      </w:r>
      <w:r>
        <w:t xml:space="preserve">Sul primo, l’allarme che non si spegne.</w:t>
      </w:r>
    </w:p>
    <w:p>
      <w:pPr>
        <w:pStyle w:val="BodyText"/>
      </w:pPr>
      <w:r>
        <w:rPr>
          <w:b/>
          <w:bCs/>
        </w:rPr>
        <w:t xml:space="preserve">Cosa hanno misurato gli studi.</w:t>
      </w:r>
      <w:r>
        <w:t xml:space="preserve"> </w:t>
      </w:r>
      <w:r>
        <w:t xml:space="preserve">L’Accademia americana di medicina del sonno raccomanda la terapia di rilassamento come componente singola, con raccomandazione</w:t>
      </w:r>
      <w:r>
        <w:t xml:space="preserve"> </w:t>
      </w:r>
      <w:r>
        <w:rPr>
          <w:b/>
          <w:bCs/>
        </w:rPr>
        <w:t xml:space="preserve">condizionale</w:t>
      </w:r>
      <w:r>
        <w:t xml:space="preserve"> </w:t>
      </w:r>
      <w:r>
        <w:t xml:space="preserve">(Edinger, 2021, PMID 33164742). Su 161 donne con vescica iperattiva, dodici settimane di respirazione lenta guidata da un dispositivo hanno migliorato modestamente il sonno. Ma altrettanto ha fatto un dispositivo identico con musica non ritmica, senza differenza fra i due (Savoie, 2020, PMID 31836545). Poi la mindfulness, che qui è</w:t>
      </w:r>
      <w:r>
        <w:t xml:space="preserve"> </w:t>
      </w:r>
      <w:r>
        <w:rPr>
          <w:b/>
          <w:bCs/>
        </w:rPr>
        <w:t xml:space="preserve">un programma con un istruttore, non una pratica autogestita</w:t>
      </w:r>
      <w:r>
        <w:t xml:space="preserve">. In 49 adulti con disturbi del sonno moderati, sei settimane hanno abbassato il punteggio di qualità del sonno da 10,2 a 7,4, contro 10,2 e 9,1 dell’igiene del sonno, con effetto 0,89 (Black,</w:t>
      </w:r>
      <w:r>
        <w:t xml:space="preserve"> </w:t>
      </w:r>
      <w:r>
        <w:rPr>
          <w:i/>
          <w:iCs/>
        </w:rPr>
        <w:t xml:space="preserve">JAMA Intern Med</w:t>
      </w:r>
      <w:r>
        <w:t xml:space="preserve"> </w:t>
      </w:r>
      <w:r>
        <w:t xml:space="preserve">2015, PMID 25686304).</w:t>
      </w:r>
      <w:r>
        <w:t xml:space="preserve"> </w:t>
      </w:r>
      <w:r>
        <w:rPr>
          <w:b/>
          <w:bCs/>
        </w:rPr>
        <w:t xml:space="preserve">Per te:</w:t>
      </w:r>
      <w:r>
        <w:t xml:space="preserve"> </w:t>
      </w:r>
      <w:r>
        <w:t xml:space="preserve">l’unico dei tre confrontato con un controllo davvero credibile è quello che</w:t>
      </w:r>
      <w:r>
        <w:t xml:space="preserve"> </w:t>
      </w:r>
      <w:r>
        <w:rPr>
          <w:b/>
          <w:bCs/>
        </w:rPr>
        <w:t xml:space="preserve">non</w:t>
      </w:r>
      <w:r>
        <w:t xml:space="preserve"> </w:t>
      </w:r>
      <w:r>
        <w:t xml:space="preserve">l’ha battuto, ed è il respiro lento. È il dato che ti impedisce di venderlo come tecnica.</w:t>
      </w:r>
    </w:p>
    <w:p>
      <w:pPr>
        <w:pStyle w:val="BlockText"/>
      </w:pPr>
      <w:r>
        <w:rPr>
          <w:b/>
          <w:bCs/>
        </w:rPr>
        <w:t xml:space="preserve">Quanto è solido:</w:t>
      </w:r>
      <w:r>
        <w:t xml:space="preserve"> </w:t>
      </w:r>
      <w:r>
        <w:t xml:space="preserve">etichetta spezzata.</w:t>
      </w:r>
      <w:r>
        <w:t xml:space="preserve"> </w:t>
      </w:r>
      <w:r>
        <w:rPr>
          <w:b/>
          <w:bCs/>
        </w:rPr>
        <w:t xml:space="preserve">PROBABILE</w:t>
      </w:r>
      <w:r>
        <w:t xml:space="preserve"> </w:t>
      </w:r>
      <w:r>
        <w:rPr>
          <w:i/>
          <w:iCs/>
        </w:rPr>
        <w:t xml:space="preserve">(razionale forte, prove parziali)</w:t>
      </w:r>
      <w:r>
        <w:t xml:space="preserve"> </w:t>
      </w:r>
      <w:r>
        <w:t xml:space="preserve">per il rilassamento e la mindfulness, che hanno battuto un controllo attivo.</w:t>
      </w:r>
      <w:r>
        <w:t xml:space="preserve"> </w:t>
      </w:r>
      <w:r>
        <w:rPr>
          <w:b/>
          <w:bCs/>
        </w:rPr>
        <w:t xml:space="preserve">IPOTESI</w:t>
      </w:r>
      <w:r>
        <w:t xml:space="preserve"> </w:t>
      </w:r>
      <w:r>
        <w:rPr>
          <w:i/>
          <w:iCs/>
        </w:rPr>
        <w:t xml:space="preserve">(meccanismo coerente, nessuno studio)</w:t>
      </w:r>
      <w:r>
        <w:t xml:space="preserve"> </w:t>
      </w:r>
      <w:r>
        <w:t xml:space="preserve">per il respiro lento guidato, che è l’unico ad avere avuto un controllo davvero credibile e</w:t>
      </w:r>
      <w:r>
        <w:t xml:space="preserve"> </w:t>
      </w:r>
      <w:r>
        <w:rPr>
          <w:b/>
          <w:bCs/>
        </w:rPr>
        <w:t xml:space="preserve">non l’ha battuto</w:t>
      </w:r>
      <w:r>
        <w:t xml:space="preserve">. Uno studio riporta il contrario e va nominato, perché è il primo che il lettore trova cercando</w:t>
      </w:r>
      <w:r>
        <w:t xml:space="preserve"> </w:t>
      </w:r>
      <w:r>
        <w:rPr>
          <w:i/>
          <w:iCs/>
        </w:rPr>
        <w:t xml:space="preserve">paced breathing insomnia</w:t>
      </w:r>
      <w:r>
        <w:t xml:space="preserve">: 20 minuti di respiro lento prima di coricarsi, in</w:t>
      </w:r>
      <w:r>
        <w:t xml:space="preserve"> </w:t>
      </w:r>
      <w:r>
        <w:rPr>
          <w:b/>
          <w:bCs/>
        </w:rPr>
        <w:t xml:space="preserve">14 insonni auto-riferiti</w:t>
      </w:r>
      <w:r>
        <w:t xml:space="preserve">, con riduzione di latenza e risvegli e un’attività vagale dichiarata ridotta negli insonni (Tsai,</w:t>
      </w:r>
      <w:r>
        <w:t xml:space="preserve"> </w:t>
      </w:r>
      <w:r>
        <w:rPr>
          <w:i/>
          <w:iCs/>
        </w:rPr>
        <w:t xml:space="preserve">Psychophysiology</w:t>
      </w:r>
      <w:r>
        <w:t xml:space="preserve"> </w:t>
      </w:r>
      <w:r>
        <w:t xml:space="preserve">2015, PMID 25234581).</w:t>
      </w:r>
      <w:r>
        <w:t xml:space="preserve"> </w:t>
      </w:r>
      <w:r>
        <w:rPr>
          <w:b/>
          <w:bCs/>
        </w:rPr>
        <w:t xml:space="preserve">Senza randomizzazione, senza finto, e con quella taglia non regge.</w:t>
      </w:r>
      <w:r>
        <w:t xml:space="preserve"> </w:t>
      </w:r>
      <w:r>
        <w:t xml:space="preserve">E l’affermazione autonomica è la stessa che la meta-analisi su 17 studi e 921 partecipanti non conferma (Zhao e Jiang, 2023, PMID 36219384). L’etichetta media nascondeva la cosa più utile da sapere in stanza.</w:t>
      </w:r>
    </w:p>
    <w:p>
      <w:pPr>
        <w:pStyle w:val="FirstParagraph"/>
      </w:pPr>
      <w:r>
        <w:rPr>
          <w:b/>
          <w:bCs/>
        </w:rPr>
        <w:t xml:space="preserve">Cosa non fa.</w:t>
      </w:r>
      <w:r>
        <w:t xml:space="preserve"> </w:t>
      </w:r>
      <w:r>
        <w:t xml:space="preserve">Non funziona su richiesta la notte in cui serve. E quando il paziente lo usa come tentativo di «costringersi a dormire», rinforza il meccanismo 2 invece di indebolirlo.</w:t>
      </w:r>
    </w:p>
    <w:bookmarkEnd w:id="59"/>
    <w:bookmarkStart w:id="60" w:name="strumento-3-il-comportamento-a-letto"/>
    <w:p>
      <w:pPr>
        <w:pStyle w:val="Heading3"/>
      </w:pPr>
      <w:r>
        <w:t xml:space="preserve">Strumento 3 — Il comportamento a letto</w:t>
      </w:r>
    </w:p>
    <w:p>
      <w:pPr>
        <w:pStyle w:val="FirstParagraph"/>
      </w:pPr>
      <w:r>
        <w:rPr>
          <w:b/>
          <w:bCs/>
        </w:rPr>
        <w:t xml:space="preserve">Cos’è.</w:t>
      </w:r>
      <w:r>
        <w:t xml:space="preserve"> </w:t>
      </w:r>
      <w:r>
        <w:t xml:space="preserve">Le regole su quanto tempo si passa a letto, cosa si fa quando non si dorme, a che ora ci si alza. È il cuore della terapia cognitivo-comportamentale per l’insonnia.</w:t>
      </w:r>
    </w:p>
    <w:p>
      <w:pPr>
        <w:pStyle w:val="BodyText"/>
      </w:pPr>
      <w:r>
        <w:rPr>
          <w:b/>
          <w:bCs/>
        </w:rPr>
        <w:t xml:space="preserve">Su quale meccanismo agisce.</w:t>
      </w:r>
      <w:r>
        <w:t xml:space="preserve"> </w:t>
      </w:r>
      <w:r>
        <w:t xml:space="preserve">Sul secondo — il letto che significa veglia — e sul terzo — la spinta al sonno spesa in anticipo — direttamente.</w:t>
      </w:r>
    </w:p>
    <w:p>
      <w:pPr>
        <w:pStyle w:val="BodyText"/>
      </w:pPr>
      <w:r>
        <w:rPr>
          <w:b/>
          <w:bCs/>
        </w:rPr>
        <w:t xml:space="preserve">Cosa hanno misurato gli studi.</w:t>
      </w:r>
      <w:r>
        <w:t xml:space="preserve"> </w:t>
      </w:r>
      <w:r>
        <w:t xml:space="preserve">Su 87 studi randomizzati e 6.303 partecipanti, gli interventi cognitivo-comportamentali hanno prodotto un effetto ampio sulla gravità dell’insonnia (g = 0,98) e sull’efficienza del sonno (g = 0,71), e piccolo sul tempo totale (g = 0,16). I formati faccia a faccia con almeno quattro sedute erano più efficaci di quelli autogestiti (van Straten, 2018, PMID 28392168).</w:t>
      </w:r>
    </w:p>
    <w:p>
      <w:pPr>
        <w:pStyle w:val="BodyText"/>
      </w:pPr>
      <w:r>
        <w:rPr>
          <w:b/>
          <w:bCs/>
        </w:rPr>
        <w:t xml:space="preserve">Esiste una forma autogestita, con lo stesso grado.</w:t>
      </w:r>
      <w:r>
        <w:t xml:space="preserve"> </w:t>
      </w:r>
      <w:r>
        <w:t xml:space="preserve">La linea guida europea raccomanda questo trattamento come prima scelta «erogato in presenza</w:t>
      </w:r>
      <w:r>
        <w:t xml:space="preserve"> </w:t>
      </w:r>
      <w:r>
        <w:rPr>
          <w:b/>
          <w:bCs/>
        </w:rPr>
        <w:t xml:space="preserve">o in forma digitale</w:t>
      </w:r>
      <w:r>
        <w:t xml:space="preserve">», grado</w:t>
      </w:r>
      <w:r>
        <w:t xml:space="preserve"> </w:t>
      </w:r>
      <w:r>
        <w:rPr>
          <w:b/>
          <w:bCs/>
        </w:rPr>
        <w:t xml:space="preserve">A</w:t>
      </w:r>
      <w:r>
        <w:t xml:space="preserve"> </w:t>
      </w:r>
      <w:r>
        <w:t xml:space="preserve">(Riemann, 2023, PMID 38016484). Su 1.711 partecipanti randomizzati, la forma digitale ha migliorato ampiamente la qualità di vita legata al sonno rispetto all’igiene del sonno, con il guadagno mantenuto a 24 settimane (Espie,</w:t>
      </w:r>
      <w:r>
        <w:t xml:space="preserve"> </w:t>
      </w:r>
      <w:r>
        <w:rPr>
          <w:i/>
          <w:iCs/>
        </w:rPr>
        <w:t xml:space="preserve">JAMA Psychiatry</w:t>
      </w:r>
      <w:r>
        <w:t xml:space="preserve"> </w:t>
      </w:r>
      <w:r>
        <w:t xml:space="preserve">2019, PMID 30264137). E sui formati autogestiti in generale, 20 studi randomizzati mostrano effetti di 0,80 sull’efficienza, 0,66 sulla latenza e 0,55 sulla veglia dopo l’addormentamento (Ho,</w:t>
      </w:r>
      <w:r>
        <w:t xml:space="preserve"> </w:t>
      </w:r>
      <w:r>
        <w:rPr>
          <w:i/>
          <w:iCs/>
        </w:rPr>
        <w:t xml:space="preserve">Sleep Med Rev</w:t>
      </w:r>
      <w:r>
        <w:t xml:space="preserve"> </w:t>
      </w:r>
      <w:r>
        <w:t xml:space="preserve">2015, PMID 25104471).</w:t>
      </w:r>
    </w:p>
    <w:p>
      <w:pPr>
        <w:pStyle w:val="BodyText"/>
      </w:pPr>
      <w:r>
        <w:rPr>
          <w:b/>
          <w:bCs/>
        </w:rPr>
        <w:t xml:space="preserve">E la sintesi fatta esattamente sul paziente che hai davanti.</w:t>
      </w:r>
      <w:r>
        <w:t xml:space="preserve"> </w:t>
      </w:r>
      <w:r>
        <w:t xml:space="preserve">Prendi 11 studi randomizzati e 1.801 persone con dolore muscolo-scheletrico cronico</w:t>
      </w:r>
      <w:r>
        <w:t xml:space="preserve"> </w:t>
      </w:r>
      <w:r>
        <w:rPr>
          <w:i/>
          <w:iCs/>
        </w:rPr>
        <w:t xml:space="preserve">e</w:t>
      </w:r>
      <w:r>
        <w:t xml:space="preserve"> </w:t>
      </w:r>
      <w:r>
        <w:t xml:space="preserve">insonnia. L’effetto sull’insonnia è</w:t>
      </w:r>
      <w:r>
        <w:t xml:space="preserve"> </w:t>
      </w:r>
      <w:r>
        <w:rPr>
          <w:b/>
          <w:bCs/>
        </w:rPr>
        <w:t xml:space="preserve">−1,34</w:t>
      </w:r>
      <w:r>
        <w:t xml:space="preserve"> </w:t>
      </w:r>
      <w:r>
        <w:t xml:space="preserve">di differenza standardizzata. È già grande a</w:t>
      </w:r>
      <w:r>
        <w:t xml:space="preserve"> </w:t>
      </w:r>
      <w:r>
        <w:rPr>
          <w:b/>
          <w:bCs/>
        </w:rPr>
        <w:t xml:space="preserve">250 minuti</w:t>
      </w:r>
      <w:r>
        <w:t xml:space="preserve"> </w:t>
      </w:r>
      <w:r>
        <w:t xml:space="preserve">di terapia, con picco a 450 (Salazar-Méndez, 2024, PMID 39111059) —</w:t>
      </w:r>
      <w:r>
        <w:t xml:space="preserve"> </w:t>
      </w:r>
      <w:r>
        <w:rPr>
          <w:i/>
          <w:iCs/>
        </w:rPr>
        <w:t xml:space="preserve">misurato sui tuoi pazienti, ma su un intervento che eroga qualcun altro.</w:t>
      </w:r>
      <w:r>
        <w:t xml:space="preserve"> </w:t>
      </w:r>
      <w:r>
        <w:rPr>
          <w:b/>
          <w:bCs/>
        </w:rPr>
        <w:t xml:space="preserve">Per te:</w:t>
      </w:r>
      <w:r>
        <w:t xml:space="preserve"> </w:t>
      </w:r>
      <w:r>
        <w:t xml:space="preserve">quando il paziente obietta «sì, ma il mio problema è il dolore», questo è il numero che risponde. E nello stesso studio il guadagno</w:t>
      </w:r>
      <w:r>
        <w:t xml:space="preserve"> </w:t>
      </w:r>
      <w:r>
        <w:rPr>
          <w:b/>
          <w:bCs/>
        </w:rPr>
        <w:t xml:space="preserve">sul dolore</w:t>
      </w:r>
      <w:r>
        <w:t xml:space="preserve"> </w:t>
      </w:r>
      <w:r>
        <w:t xml:space="preserve">non è risultato significativo. Quindi risponde all’obiezione senza autorizzare la promessa opposta.</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ed è la leva con le prove migliori dell’intero documento — nella forma in presenza e in quella digitale.</w:t>
      </w:r>
    </w:p>
    <w:p>
      <w:pPr>
        <w:pStyle w:val="FirstParagraph"/>
      </w:pPr>
      <w:r>
        <w:rPr>
          <w:b/>
          <w:bCs/>
        </w:rPr>
        <w:t xml:space="preserve">Cosa non fa, e chi lo eroga.</w:t>
      </w:r>
      <w:r>
        <w:t xml:space="preserve"> </w:t>
      </w:r>
      <w:r>
        <w:t xml:space="preserve">Non si consegna in un foglio: i formati autogestiti sono meno efficaci di quelli con un operatore.</w:t>
      </w:r>
      <w:r>
        <w:t xml:space="preserve"> </w:t>
      </w:r>
      <w:r>
        <w:rPr>
          <w:b/>
          <w:bCs/>
        </w:rPr>
        <w:t xml:space="preserve">E ha effetti indesiderati veri.</w:t>
      </w:r>
      <w:r>
        <w:t xml:space="preserve"> </w:t>
      </w:r>
      <w:r>
        <w:t xml:space="preserve">In fase acuta la restrizione del sonno riduce il tempo di sonno oggettivo fino a 91 minuti, aumenta la sonnolenza diurna a una, due e tre settimane, e peggiora la vigilanza psicomotoria; tutto rientra a tre mesi (Kyle,</w:t>
      </w:r>
      <w:r>
        <w:t xml:space="preserve"> </w:t>
      </w:r>
      <w:r>
        <w:rPr>
          <w:i/>
          <w:iCs/>
        </w:rPr>
        <w:t xml:space="preserve">Sleep</w:t>
      </w:r>
      <w:r>
        <w:t xml:space="preserve"> </w:t>
      </w:r>
      <w:r>
        <w:t xml:space="preserve">2014, PMID 24497651). Un piccolo studio su 16 adulti non ha invece trovato peggioramenti al simulatore di guida (Whittall, 2018, PMID 29680427). Su una condizione in cui i colpi di sonno alla guida sono Blocco A, la discordanza va tenuta in vista.</w:t>
      </w:r>
      <w:r>
        <w:t xml:space="preserve"> </w:t>
      </w:r>
      <w:r>
        <w:rPr>
          <w:b/>
          <w:bCs/>
        </w:rPr>
        <w:t xml:space="preserve">Non è un atto nostro:</w:t>
      </w:r>
      <w:r>
        <w:t xml:space="preserve"> </w:t>
      </w:r>
      <w:r>
        <w:t xml:space="preserve">lo si nomina, si dice che esiste anche in forma digitale, e si indirizza per iscritto al curante. Spiegarlo al punto da renderlo applicabile senza un operatore non è informazione, è erogarlo male. Indicare una piattaforma è prescrizione, e non sta qui.</w:t>
      </w:r>
    </w:p>
    <w:bookmarkEnd w:id="60"/>
    <w:bookmarkStart w:id="61" w:name="strumento-4-il-calore-prima-di-coricarsi"/>
    <w:p>
      <w:pPr>
        <w:pStyle w:val="Heading3"/>
      </w:pPr>
      <w:r>
        <w:t xml:space="preserve">Strumento 4 — Il calore prima di coricarsi</w:t>
      </w:r>
    </w:p>
    <w:p>
      <w:pPr>
        <w:pStyle w:val="FirstParagraph"/>
      </w:pPr>
      <w:r>
        <w:rPr>
          <w:b/>
          <w:bCs/>
        </w:rPr>
        <w:t xml:space="preserve">Cos’è.</w:t>
      </w:r>
      <w:r>
        <w:t xml:space="preserve"> </w:t>
      </w:r>
      <w:r>
        <w:t xml:space="preserve">Un bagno o una doccia calda nella fascia serale, prima di andare a letto.</w:t>
      </w:r>
    </w:p>
    <w:p>
      <w:pPr>
        <w:pStyle w:val="BodyText"/>
      </w:pPr>
      <w:r>
        <w:rPr>
          <w:b/>
          <w:bCs/>
        </w:rPr>
        <w:t xml:space="preserve">Su quale meccanismo agisce.</w:t>
      </w:r>
      <w:r>
        <w:t xml:space="preserve"> </w:t>
      </w:r>
      <w:r>
        <w:t xml:space="preserve">Sul primo, e da un lato solo. Negli insonni la dispersione di calore distale è attenuata (van den Heuvel, 2006, PMID 17040004), ed è il rubinetto del calore, non l’allarme. Il riscaldamento passivo aumenta la perfusione di palmi e piante e accentua il gradiente termico distale-prossimale, cioè aiuta il corpo a togliere il freno.</w:t>
      </w:r>
    </w:p>
    <w:p>
      <w:pPr>
        <w:pStyle w:val="BodyText"/>
      </w:pPr>
      <w:r>
        <w:rPr>
          <w:b/>
          <w:bCs/>
        </w:rPr>
        <w:t xml:space="preserve">Cosa hanno misurato gli studi.</w:t>
      </w:r>
      <w:r>
        <w:t xml:space="preserve"> </w:t>
      </w:r>
      <w:r>
        <w:t xml:space="preserve">Su 17 studi inclusi e 13 in meta-analisi, il riscaldamento passivo in acqua a</w:t>
      </w:r>
      <w:r>
        <w:t xml:space="preserve"> </w:t>
      </w:r>
      <w:r>
        <w:rPr>
          <w:b/>
          <w:bCs/>
        </w:rPr>
        <w:t xml:space="preserve">40–42,5 °C</w:t>
      </w:r>
      <w:r>
        <w:t xml:space="preserve"> </w:t>
      </w:r>
      <w:r>
        <w:t xml:space="preserve">si è associato a migliore qualità soggettiva ed efficienza del sonno. Programmato</w:t>
      </w:r>
      <w:r>
        <w:t xml:space="preserve"> </w:t>
      </w:r>
      <w:r>
        <w:rPr>
          <w:b/>
          <w:bCs/>
        </w:rPr>
        <w:t xml:space="preserve">una o due ore prima di coricarsi, anche per soli dieci minuti</w:t>
      </w:r>
      <w:r>
        <w:t xml:space="preserve">, ha accorciato in modo significativo il tempo per addormentarsi (Haghayegh,</w:t>
      </w:r>
      <w:r>
        <w:t xml:space="preserve"> </w:t>
      </w:r>
      <w:r>
        <w:rPr>
          <w:i/>
          <w:iCs/>
        </w:rPr>
        <w:t xml:space="preserve">Sleep Med Rev</w:t>
      </w:r>
      <w:r>
        <w:t xml:space="preserve"> </w:t>
      </w:r>
      <w:r>
        <w:t xml:space="preserve">2019, PMID 31102877). Gli autori dichiarano come limite la scarsità di studi.</w:t>
      </w:r>
      <w:r>
        <w:t xml:space="preserve"> </w:t>
      </w:r>
      <w:r>
        <w:rPr>
          <w:b/>
          <w:bCs/>
        </w:rPr>
        <w:t xml:space="preserve">Per te:</w:t>
      </w:r>
      <w:r>
        <w:t xml:space="preserve"> </w:t>
      </w:r>
      <w:r>
        <w:t xml:space="preserve">il parametro che rende leggibile il dato è l’orario, non la temperatura. Gli studi hanno scaldato una o due ore prima di coricarsi, cioè dentro la finestra in cui il corpo toglie il freno al calore.</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Pochi studi, popolazioni in gran parte non composte da pazienti con disturbo da insonnia, limite dichiarato dagli autori stessi.</w:t>
      </w:r>
    </w:p>
    <w:p>
      <w:pPr>
        <w:pStyle w:val="FirstParagraph"/>
      </w:pPr>
      <w:r>
        <w:rPr>
          <w:b/>
          <w:bCs/>
        </w:rPr>
        <w:t xml:space="preserve">Cosa non fa.</w:t>
      </w:r>
      <w:r>
        <w:t xml:space="preserve"> </w:t>
      </w:r>
      <w:r>
        <w:t xml:space="preserve">Non spegne l’allarme, non disfa il condizionamento del letto, non restituisce la spinta spesa in anticipo.</w:t>
      </w:r>
      <w:r>
        <w:t xml:space="preserve"> </w:t>
      </w:r>
      <w:r>
        <w:rPr>
          <w:b/>
          <w:bCs/>
        </w:rPr>
        <w:t xml:space="preserve">Perché è qui:</w:t>
      </w:r>
      <w:r>
        <w:t xml:space="preserve"> </w:t>
      </w:r>
      <w:r>
        <w:t xml:space="preserve">su quel meccanismo la tua leva manuale non è misurata; una leva autogestita sì.</w:t>
      </w:r>
    </w:p>
    <w:p>
      <w:pPr>
        <w:pStyle w:val="BodyText"/>
      </w:pPr>
      <w:r>
        <w:rPr>
          <w:i/>
          <w:iCs/>
        </w:rPr>
        <w:t xml:space="preserve">Come e quando consegnarlo al tuo paziente sta nella Procedura.</w:t>
      </w:r>
    </w:p>
    <w:p>
      <w:pPr>
        <w:pStyle w:val="BodyText"/>
      </w:pPr>
      <w:r>
        <w:rPr>
          <w:b/>
          <w:bCs/>
        </w:rPr>
        <w:t xml:space="preserve">Le tre cose da ricordare, più una</w:t>
      </w:r>
    </w:p>
    <w:p>
      <w:pPr>
        <w:pStyle w:val="Compact"/>
        <w:numPr>
          <w:ilvl w:val="0"/>
          <w:numId w:val="1041"/>
        </w:numPr>
      </w:pPr>
      <w:r>
        <w:t xml:space="preserve">Gli strumenti con le prove migliori su questa condizione sono tutti autogestiti, e nessuno è una tecnica manuale.</w:t>
      </w:r>
    </w:p>
    <w:p>
      <w:pPr>
        <w:pStyle w:val="Compact"/>
        <w:numPr>
          <w:ilvl w:val="0"/>
          <w:numId w:val="1041"/>
        </w:numPr>
      </w:pPr>
      <w:r>
        <w:t xml:space="preserve">Il rilassamento non funziona come rimedio d’emergenza la notte: usato così alimenta il problema che dovrebbe risolvere.</w:t>
      </w:r>
    </w:p>
    <w:p>
      <w:pPr>
        <w:pStyle w:val="Compact"/>
        <w:numPr>
          <w:ilvl w:val="0"/>
          <w:numId w:val="1041"/>
        </w:numPr>
      </w:pPr>
      <w:r>
        <w:rPr>
          <w:b/>
          <w:bCs/>
        </w:rPr>
        <w:t xml:space="preserve">Una quota di pazienti smette, e va messa in conto prima.</w:t>
      </w:r>
      <w:r>
        <w:t xml:space="preserve"> </w:t>
      </w:r>
      <w:r>
        <w:t xml:space="preserve">L’aderenza è fra i moderatori significativi dell’effetto dell’esercizio (Kredlow, 2015, PMID 25596964). Dai formati autogestiti abbandona il 14,5%, contro il 16,7% dei formati con terapista (Ho, 2015, PMID 25104471). Chi non lo sa legge l’abbandono come inefficacia dello strumento, e attribuisce la ricaduta alla condizione.</w:t>
      </w:r>
    </w:p>
    <w:p>
      <w:pPr>
        <w:pStyle w:val="Compact"/>
        <w:numPr>
          <w:ilvl w:val="0"/>
          <w:numId w:val="1041"/>
        </w:numPr>
      </w:pPr>
      <w:r>
        <w:rPr>
          <w:b/>
          <w:bCs/>
        </w:rPr>
        <w:t xml:space="preserve">Perché ci sei tu.</w:t>
      </w:r>
      <w:r>
        <w:t xml:space="preserve"> </w:t>
      </w:r>
      <w:r>
        <w:t xml:space="preserve">Su 642 adulti in 35 studi di medicina generale, quattro sedute di restrizione del sonno</w:t>
      </w:r>
      <w:r>
        <w:t xml:space="preserve"> </w:t>
      </w:r>
      <w:r>
        <w:rPr>
          <w:b/>
          <w:bCs/>
        </w:rPr>
        <w:t xml:space="preserve">erogate da infermieri</w:t>
      </w:r>
      <w:r>
        <w:t xml:space="preserve"> </w:t>
      </w:r>
      <w:r>
        <w:t xml:space="preserve">hanno ridotto la gravità dell’insonnia di 3,05 punti a sei mesi, contro la sola igiene del sonno (Kyle, 2023, PMID 37573859).</w:t>
      </w:r>
      <w:r>
        <w:t xml:space="preserve"> </w:t>
      </w:r>
      <w:r>
        <w:rPr>
          <w:b/>
          <w:bCs/>
        </w:rPr>
        <w:t xml:space="preserve">Per te:</w:t>
      </w:r>
      <w:r>
        <w:t xml:space="preserve"> </w:t>
      </w:r>
      <w:r>
        <w:t xml:space="preserve">il trattamento più efficace di questa condizione può essere erogato da un professionista sanitario non specialista, in quattro sedute, e la sua diffusione dipende da chi lo nomina. Questo ti autorizza a nominarlo per esteso e a scriverlo al curante. Non ti autorizza a erogarlo: è un intervento comportamentale strutturato, con effetti indesiderati nelle prime settimane, e sta fuori dal perimetro delle tecniche manuali.</w:t>
      </w:r>
    </w:p>
    <w:p>
      <w:r>
        <w:pict>
          <v:rect style="width:0;height:1.5pt" o:hralign="center" o:hrstd="t" o:hr="t"/>
        </w:pict>
      </w:r>
    </w:p>
    <w:bookmarkEnd w:id="61"/>
    <w:bookmarkEnd w:id="62"/>
    <w:bookmarkStart w:id="67" w:name="capitolo-13-cosa-dire-al-paziente"/>
    <w:p>
      <w:pPr>
        <w:pStyle w:val="Heading2"/>
      </w:pPr>
      <w:r>
        <w:t xml:space="preserve">Capitolo 13 — Cosa dire al paziente</w:t>
      </w:r>
    </w:p>
    <w:p>
      <w:pPr>
        <w:pStyle w:val="BlockText"/>
      </w:pPr>
      <w:r>
        <w:rPr>
          <w:b/>
          <w:bCs/>
        </w:rPr>
        <w:t xml:space="preserve">In una riga:</w:t>
      </w:r>
      <w:r>
        <w:t xml:space="preserve"> </w:t>
      </w:r>
      <w:r>
        <w:t xml:space="preserve">al paziente serve sentirsi dire che il suo corpo c’entra, e sentirsi dire subito dopo fin dove il tuo lavoro arriva.</w:t>
      </w:r>
    </w:p>
    <w:bookmarkStart w:id="63" w:name="lo-script"/>
    <w:p>
      <w:pPr>
        <w:pStyle w:val="Heading3"/>
      </w:pPr>
      <w:r>
        <w:t xml:space="preserve">Lo script</w:t>
      </w:r>
    </w:p>
    <w:p>
      <w:pPr>
        <w:pStyle w:val="FirstParagraph"/>
      </w:pPr>
      <w:r>
        <w:rPr>
          <w:i/>
          <w:iCs/>
        </w:rPr>
        <w:t xml:space="preserve">«Il sonno non è una cosa che decidi: è un interruttore che scatta quando il corpo dà il segnale. Nel tuo caso l’interruttore non scatta, e non è pigrizia né volontà. È come un portatile che hai chiuso: lo schermo è nero, e la ventola continua a girare. Io lavoro sulla parte che si tocca — il collo, la mandibola — e su quanto il tuo corpo resta acceso mentre lo tratto. Sulla testa e sulle abitudini a letto c’è un trattamento fatto apposta, ed è quello con le prove migliori: te lo scrivo al tuo medico.»</w:t>
      </w:r>
    </w:p>
    <w:bookmarkEnd w:id="63"/>
    <w:bookmarkStart w:id="64" w:name="le-obiezioni-e-le-risposte-oneste"/>
    <w:p>
      <w:pPr>
        <w:pStyle w:val="Heading3"/>
      </w:pPr>
      <w:r>
        <w:t xml:space="preserve">Le obiezioni, e le risposte oneste</w:t>
      </w:r>
    </w:p>
    <w:p>
      <w:pPr>
        <w:pStyle w:val="FirstParagraph"/>
      </w:pPr>
      <w:r>
        <w:rPr>
          <w:b/>
          <w:bCs/>
        </w:rPr>
        <w:t xml:space="preserve">«Ho già provato melatonina e gocce.»</w:t>
      </w:r>
      <w:r>
        <w:t xml:space="preserve"> </w:t>
      </w:r>
      <w:r>
        <w:rPr>
          <w:i/>
          <w:iCs/>
        </w:rPr>
        <w:t xml:space="preserve">«Ti credo, e non sei tu a essere resistente. Quello che prendi lo decide il tuo medico e io non lo commento. Io guardo un’altra cosa, cioè il corpo che non dà il segnale.»</w:t>
      </w:r>
    </w:p>
    <w:p>
      <w:pPr>
        <w:pStyle w:val="BodyText"/>
      </w:pPr>
      <w:r>
        <w:rPr>
          <w:i/>
          <w:iCs/>
        </w:rPr>
        <w:t xml:space="preserve">(Il dato dei sette minuti resta tuo, e sta nel primo capitolo. In bocca all’osteopata diventa una valutazione della terapia che il paziente sta prendendo, e la conseguenza prevedibile è che smetta.)</w:t>
      </w:r>
    </w:p>
    <w:p>
      <w:pPr>
        <w:pStyle w:val="BodyText"/>
      </w:pPr>
      <w:r>
        <w:rPr>
          <w:b/>
          <w:bCs/>
        </w:rPr>
        <w:t xml:space="preserve">«Il mio problema è la testa che frulla.»</w:t>
      </w:r>
      <w:r>
        <w:t xml:space="preserve"> </w:t>
      </w:r>
      <w:r>
        <w:rPr>
          <w:i/>
          <w:iCs/>
        </w:rPr>
        <w:t xml:space="preserve">«È vero, e non lo smonto. La parte della testa ha un trattamento suo, ed è quello con le prove migliori: te lo scrivo al medico. Io lavoro sul corpo, e non ti prometto che sistemando quello si spenga la testa. Ti prometto che lo misuriamo.»</w:t>
      </w:r>
    </w:p>
    <w:p>
      <w:pPr>
        <w:pStyle w:val="BodyText"/>
      </w:pPr>
      <w:r>
        <w:rPr>
          <w:b/>
          <w:bCs/>
        </w:rPr>
        <w:t xml:space="preserve">«Ho cambiato materasso e cuscino: niente.»</w:t>
      </w:r>
      <w:r>
        <w:t xml:space="preserve"> </w:t>
      </w:r>
      <w:r>
        <w:rPr>
          <w:i/>
          <w:iCs/>
        </w:rPr>
        <w:t xml:space="preserve">«Il cuscino sostiene un collo che forse non tollera quella posizione, e cambiarlo non cambia il collo. Quello lo posso guardare io, e in una settimana sappiamo se era quello: contiamo quante volte ti svegli per il dolore, adesso e fra sette notti.»</w:t>
      </w:r>
    </w:p>
    <w:p>
      <w:pPr>
        <w:pStyle w:val="BodyText"/>
      </w:pPr>
      <w:r>
        <w:rPr>
          <w:b/>
          <w:bCs/>
        </w:rPr>
        <w:t xml:space="preserve">«Cosa c’entrano le mani con il sonno?»</w:t>
      </w:r>
      <w:r>
        <w:t xml:space="preserve"> </w:t>
      </w:r>
      <w:r>
        <w:rPr>
          <w:i/>
          <w:iCs/>
        </w:rPr>
        <w:t xml:space="preserve">«Poco, e ti dico esattamente quanto. Quello che è stato misurato con le mani su chi ha l’insonnia è un’altra cosa dalla mia, e il risultato non è concludente. Quello che è stato misurato è che le mani cambiano il dolore che ti tiene sveglio e la posizione che non riesci a tenere. Se il tuo problema è quello, sei nel posto giusto. Se non lo è, te lo dico e ti mando dove serve.»</w:t>
      </w:r>
    </w:p>
    <w:bookmarkEnd w:id="64"/>
    <w:bookmarkStart w:id="65" w:name="X909ae8e28793d2161d101b1d19e9af45d5f238e"/>
    <w:p>
      <w:pPr>
        <w:pStyle w:val="Heading3"/>
      </w:pPr>
      <w:r>
        <w:t xml:space="preserve">E la convivenza, con le stesse parole del capitolo sui limiti</w:t>
      </w:r>
    </w:p>
    <w:p>
      <w:pPr>
        <w:pStyle w:val="FirstParagraph"/>
      </w:pPr>
      <w:r>
        <w:rPr>
          <w:i/>
          <w:iCs/>
        </w:rPr>
        <w:t xml:space="preserve">«Io lavoro sulla componente meccanica che ho trovato. Il disturbo del sonno va comunque inquadrato dal tuo medico, e nel frattempo io non aspetto.»</w:t>
      </w:r>
      <w:r>
        <w:t xml:space="preserve"> </w:t>
      </w:r>
      <w:r>
        <w:t xml:space="preserve">Le due cose convivono, e vanno dette come conviventi. Trovare un reperto non esclude nulla: vuol dire che ho qualcosa da trattare, non che so cosa hai.</w:t>
      </w:r>
    </w:p>
    <w:p>
      <w:pPr>
        <w:pStyle w:val="BlockText"/>
      </w:pPr>
      <w:r>
        <w:rPr>
          <w:b/>
          <w:bCs/>
        </w:rPr>
        <w:t xml:space="preserve">Attenzione.</w:t>
      </w:r>
      <w:r>
        <w:t xml:space="preserve"> </w:t>
      </w:r>
      <w:r>
        <w:t xml:space="preserve">Dopo un trattamento cervicale, questo è quello che il paziente deve portarsi a casa.</w:t>
      </w:r>
      <w:r>
        <w:t xml:space="preserve"> </w:t>
      </w:r>
      <w:r>
        <w:rPr>
          <w:i/>
          <w:iCs/>
        </w:rPr>
        <w:t xml:space="preserve">«Se entro due giorni ti viene un mal di testa o un dolore al collo mai provati prima, oppure vertigini, disturbi della vista, difficoltà a parlare, formicolii o perdita di forza da un lato, vai in pronto soccorso e di’ che hai ricevuto un trattamento cervicale.»</w:t>
      </w:r>
      <w:r>
        <w:t xml:space="preserve"> </w:t>
      </w:r>
      <w:r>
        <w:t xml:space="preserve">Non è una lista di effetti attesi: è la finestra di 48 ore in cui gli eventi rari si annunciano, e quei sintomi precedono spesso i segni neurologici franchi (Leung, 2025, PMID 39663097).</w:t>
      </w:r>
    </w:p>
    <w:p>
      <w:pPr>
        <w:pStyle w:val="BlockText"/>
      </w:pPr>
      <w:r>
        <w:rPr>
          <w:b/>
          <w:bCs/>
        </w:rPr>
        <w:t xml:space="preserve">Attenzione.</w:t>
      </w:r>
      <w:r>
        <w:t xml:space="preserve"> </w:t>
      </w:r>
      <w:r>
        <w:t xml:space="preserve">E la domanda sull’ideazione, quando l’umore è coinvolto:</w:t>
      </w:r>
      <w:r>
        <w:t xml:space="preserve"> </w:t>
      </w:r>
      <w:r>
        <w:rPr>
          <w:b/>
          <w:bCs/>
        </w:rPr>
        <w:t xml:space="preserve">«hai pensato a come?»</w:t>
      </w:r>
      <w:r>
        <w:t xml:space="preserve">, detta con parole semplici. È la domanda che decide se chiami il curante oggi o il 112 adesso. Il metodo per esteso sta nel capitolo sui limiti.</w:t>
      </w:r>
    </w:p>
    <w:p>
      <w:pPr>
        <w:pStyle w:val="BlockText"/>
      </w:pPr>
      <w:r>
        <w:rPr>
          <w:b/>
          <w:bCs/>
        </w:rPr>
        <w:t xml:space="preserve">Attenzione.</w:t>
      </w:r>
      <w:r>
        <w:t xml:space="preserve"> </w:t>
      </w:r>
      <w:r>
        <w:t xml:space="preserve">E la frase sulla guida, quando serve.</w:t>
      </w:r>
      <w:r>
        <w:t xml:space="preserve"> </w:t>
      </w:r>
      <w:r>
        <w:rPr>
          <w:i/>
          <w:iCs/>
        </w:rPr>
        <w:t xml:space="preserve">«Finché il tuo medico non ti ha valutato, non metterti alla guida quando sei assonnato. Non è prudenza mia: sull’idoneità ci sono regole precise, e chi decide è lui.»</w:t>
      </w:r>
      <w:r>
        <w:t xml:space="preserve"> </w:t>
      </w:r>
      <w:r>
        <w:t xml:space="preserve">Si dice a voce e si scrive in cartella.</w:t>
      </w:r>
    </w:p>
    <w:bookmarkEnd w:id="65"/>
    <w:bookmarkStart w:id="66" w:name="cosa-non-promettere-mai"/>
    <w:p>
      <w:pPr>
        <w:pStyle w:val="Heading3"/>
      </w:pPr>
      <w:r>
        <w:t xml:space="preserve">Cosa non promettere mai</w:t>
      </w:r>
    </w:p>
    <w:p>
      <w:pPr>
        <w:pStyle w:val="FirstParagraph"/>
      </w:pPr>
      <w:r>
        <w:t xml:space="preserve">Non promettere ore di sonno. Non promettere che il sonno migliorerà se il dolore migliora. Non dire che le apnee sono escluse. Non dire, in nessuna forma, che potrà ridurre quello che prende.</w:t>
      </w:r>
    </w:p>
    <w:p>
      <w:pPr>
        <w:pStyle w:val="BodyText"/>
      </w:pPr>
      <w:r>
        <w:rPr>
          <w:b/>
          <w:bCs/>
        </w:rPr>
        <w:t xml:space="preserve">Le tre cose da ricordare, più una</w:t>
      </w:r>
    </w:p>
    <w:p>
      <w:pPr>
        <w:pStyle w:val="Compact"/>
        <w:numPr>
          <w:ilvl w:val="0"/>
          <w:numId w:val="1042"/>
        </w:numPr>
      </w:pPr>
      <w:r>
        <w:t xml:space="preserve">La frase che apre la conversazione è che l’interruttore non scatta, e che non è una questione di volontà. È l’unica cosa che nessuno gli ha detto.</w:t>
      </w:r>
    </w:p>
    <w:p>
      <w:pPr>
        <w:pStyle w:val="Compact"/>
        <w:numPr>
          <w:ilvl w:val="0"/>
          <w:numId w:val="1042"/>
        </w:numPr>
      </w:pPr>
      <w:r>
        <w:t xml:space="preserve">La frase che la chiude è dove non arrivi, e va detta nella stessa conversazione, non alla terza seduta.</w:t>
      </w:r>
    </w:p>
    <w:p>
      <w:pPr>
        <w:pStyle w:val="Compact"/>
        <w:numPr>
          <w:ilvl w:val="0"/>
          <w:numId w:val="1042"/>
        </w:numPr>
      </w:pPr>
      <w:r>
        <w:t xml:space="preserve">Sulla terapia in corso non si commenta e non si quantifica: la decide il suo medico, e tu non la tocchi.</w:t>
      </w:r>
    </w:p>
    <w:p>
      <w:pPr>
        <w:pStyle w:val="Compact"/>
        <w:numPr>
          <w:ilvl w:val="0"/>
          <w:numId w:val="1042"/>
        </w:numPr>
      </w:pPr>
      <w:r>
        <w:rPr>
          <w:b/>
          <w:bCs/>
        </w:rPr>
        <w:t xml:space="preserve">Perché ci sei tu.</w:t>
      </w:r>
      <w:r>
        <w:t xml:space="preserve"> </w:t>
      </w:r>
      <w:r>
        <w:t xml:space="preserve">Chi non è depresso e ha insonnia ha un rischio</w:t>
      </w:r>
      <w:r>
        <w:t xml:space="preserve"> </w:t>
      </w:r>
      <w:r>
        <w:rPr>
          <w:b/>
          <w:bCs/>
        </w:rPr>
        <w:t xml:space="preserve">due volte e mezzo maggiore</w:t>
      </w:r>
      <w:r>
        <w:t xml:space="preserve"> </w:t>
      </w:r>
      <w:r>
        <w:t xml:space="preserve">di sviluppare una depressione rispetto a chi dorme bene (2,60 su 21 studi longitudinali, Baglioni, 2011, PMID 21300408).</w:t>
      </w:r>
      <w:r>
        <w:t xml:space="preserve"> </w:t>
      </w:r>
      <w:r>
        <w:rPr>
          <w:b/>
          <w:bCs/>
        </w:rPr>
        <w:t xml:space="preserve">Per te:</w:t>
      </w:r>
      <w:r>
        <w:t xml:space="preserve"> </w:t>
      </w:r>
      <w:r>
        <w:t xml:space="preserve">la domanda sull’umore non è delicatezza, è anamnesi, e si fa a tutti quelli che dormono male da mesi. Questo ti autorizza a chiederlo e a mandarlo. Non ti autorizza a valutare l’umore né a dire al paziente che rischia una depressione: quel numero serve a te per decidere dove mandarlo.</w:t>
      </w:r>
    </w:p>
    <w:p>
      <w:r>
        <w:pict>
          <v:rect style="width:0;height:1.5pt" o:hralign="center" o:hrstd="t" o:hr="t"/>
        </w:pict>
      </w:r>
    </w:p>
    <w:bookmarkEnd w:id="66"/>
    <w:bookmarkEnd w:id="67"/>
    <w:bookmarkStart w:id="70" w:name="capitolo-14-cosa-fare-adesso"/>
    <w:p>
      <w:pPr>
        <w:pStyle w:val="Heading2"/>
      </w:pPr>
      <w:r>
        <w:t xml:space="preserve">Capitolo 14 — Cosa fare adesso</w:t>
      </w:r>
    </w:p>
    <w:p>
      <w:pPr>
        <w:pStyle w:val="BlockText"/>
      </w:pPr>
      <w:r>
        <w:rPr>
          <w:b/>
          <w:bCs/>
        </w:rPr>
        <w:t xml:space="preserve">In una riga:</w:t>
      </w:r>
      <w:r>
        <w:t xml:space="preserve"> </w:t>
      </w:r>
      <w:r>
        <w:t xml:space="preserve">questa Bibbia serve a farti riconoscere l’insonnia dentro il paziente che hai già davanti, a misurarne la parte che è tua, e a mandare via bene tutto il resto.</w:t>
      </w:r>
    </w:p>
    <w:bookmarkStart w:id="68" w:name="il-filo"/>
    <w:p>
      <w:pPr>
        <w:pStyle w:val="Heading3"/>
      </w:pPr>
      <w:r>
        <w:t xml:space="preserve">Il filo</w:t>
      </w:r>
    </w:p>
    <w:p>
      <w:pPr>
        <w:pStyle w:val="FirstParagraph"/>
      </w:pPr>
      <w:r>
        <w:t xml:space="preserve">Ti arriva qualcuno che non dorme da anni e ha già sentito tutte le frasi. Quello che si rompe è un interruttore che non scatta. Sui tre meccanismi più solidi — allarme, letto, spinta spesa — il tuo lavoro non arriva. Su due invece ci sei: il dolore meccanico che rende il decubito impossibile, e la mandibola che al mattino racconta la notte. Lì hai un reperto, un marker e una soglia. Il resto del tuo valore è un mestiere che nessuno fa: riconoscere l’apnea che nessuno ha cercato, la vampata e la nicturia che nessuno ha chiesto, l’umore che il paziente minimizza. E scrivere al medico la cosa giusta mentre continui a lavorare.</w:t>
      </w:r>
    </w:p>
    <w:bookmarkEnd w:id="68"/>
    <w:bookmarkStart w:id="69" w:name="le-tre-cose-che-cambi-da-lunedì"/>
    <w:p>
      <w:pPr>
        <w:pStyle w:val="Heading3"/>
      </w:pPr>
      <w:r>
        <w:t xml:space="preserve">Le tre cose che cambi da lunedì</w:t>
      </w:r>
    </w:p>
    <w:p>
      <w:pPr>
        <w:pStyle w:val="Compact"/>
        <w:numPr>
          <w:ilvl w:val="0"/>
          <w:numId w:val="1043"/>
        </w:numPr>
      </w:pPr>
      <w:r>
        <w:rPr>
          <w:b/>
          <w:bCs/>
        </w:rPr>
        <w:t xml:space="preserve">Guarda: conta i risvegli attribuiti al dolore su sette notti.</w:t>
      </w:r>
      <w:r>
        <w:t xml:space="preserve"> </w:t>
      </w:r>
      <w:r>
        <w:t xml:space="preserve">Non «come dormi», ma quante volte si è svegliato perché faceva male, su un foglio, prima e dopo. È il solo modo che hai di sapere se il tuo lavoro c’entrava.</w:t>
      </w:r>
    </w:p>
    <w:p>
      <w:pPr>
        <w:pStyle w:val="Compact"/>
        <w:numPr>
          <w:ilvl w:val="0"/>
          <w:numId w:val="1043"/>
        </w:numPr>
      </w:pPr>
      <w:r>
        <w:rPr>
          <w:b/>
          <w:bCs/>
        </w:rPr>
        <w:t xml:space="preserve">Di’: nomina per esteso il trattamento di prima scelta.</w:t>
      </w:r>
      <w:r>
        <w:t xml:space="preserve"> </w:t>
      </w:r>
      <w:r>
        <w:t xml:space="preserve">«Per l’insonnia cronica il trattamento con le prove migliori è la terapia cognitivo-comportamentale per l’insonnia, e io te la scrivo al medico.» Alla prima seduta, non alla terza.</w:t>
      </w:r>
    </w:p>
    <w:p>
      <w:pPr>
        <w:pStyle w:val="Compact"/>
        <w:numPr>
          <w:ilvl w:val="0"/>
          <w:numId w:val="1043"/>
        </w:numPr>
      </w:pPr>
      <w:r>
        <w:rPr>
          <w:b/>
          <w:bCs/>
        </w:rPr>
        <w:t xml:space="preserve">Smetti di dire che sciogliendo la tensione il sonno tornerà.</w:t>
      </w:r>
      <w:r>
        <w:t xml:space="preserve"> </w:t>
      </w:r>
      <w:r>
        <w:t xml:space="preserve">E smetti di rispondere alla domanda sulla terapia in corso con qualcosa di diverso da «lo decide il tuo medico».</w:t>
      </w:r>
    </w:p>
    <w:p>
      <w:pPr>
        <w:pStyle w:val="FirstParagraph"/>
      </w:pPr>
      <w:r>
        <w:rPr>
          <w:i/>
          <w:iCs/>
        </w:rPr>
        <w:t xml:space="preserve">La cosa più difficile che ti si chiede qui non è trattare meglio: è resistere alla richiesta di essere l’unico che finalmente ha capito. Il paziente te la farà, perché arriva da anni di frasi fatte e tu sei il primo che gli guarda il corpo. Rispondergli con quello che sai e con il confine attaccato è ciò che ti rende, in tutto il suo percorso, la persona di cui si fida di più.</w:t>
      </w:r>
    </w:p>
    <w:p>
      <w:pPr>
        <w:pStyle w:val="BodyText"/>
      </w:pPr>
      <w:r>
        <w:rPr>
          <w:b/>
          <w:bCs/>
        </w:rPr>
        <w:t xml:space="preserve">Le tre cose da ricordare, più una</w:t>
      </w:r>
    </w:p>
    <w:p>
      <w:pPr>
        <w:pStyle w:val="Compact"/>
        <w:numPr>
          <w:ilvl w:val="0"/>
          <w:numId w:val="1044"/>
        </w:numPr>
      </w:pPr>
      <w:r>
        <w:t xml:space="preserve">Il conteggio dei risvegli, non «come dormi».</w:t>
      </w:r>
    </w:p>
    <w:p>
      <w:pPr>
        <w:pStyle w:val="Compact"/>
        <w:numPr>
          <w:ilvl w:val="0"/>
          <w:numId w:val="1044"/>
        </w:numPr>
      </w:pPr>
      <w:r>
        <w:t xml:space="preserve">Il nome per esteso del trattamento di prima scelta, alla prima seduta.</w:t>
      </w:r>
    </w:p>
    <w:p>
      <w:pPr>
        <w:pStyle w:val="Compact"/>
        <w:numPr>
          <w:ilvl w:val="0"/>
          <w:numId w:val="1044"/>
        </w:numPr>
      </w:pPr>
      <w:r>
        <w:t xml:space="preserve">Nessuna promessa sul sonno, nessuna parola sulla terapia.</w:t>
      </w:r>
    </w:p>
    <w:p>
      <w:pPr>
        <w:pStyle w:val="Compact"/>
        <w:numPr>
          <w:ilvl w:val="0"/>
          <w:numId w:val="1044"/>
        </w:numPr>
      </w:pPr>
      <w:r>
        <w:rPr>
          <w:b/>
          <w:bCs/>
        </w:rPr>
        <w:t xml:space="preserve">Perché ci sei tu.</w:t>
      </w:r>
      <w:r>
        <w:t xml:space="preserve"> </w:t>
      </w:r>
      <w:r>
        <w:t xml:space="preserve">Su 87 studi randomizzati e 6.303 partecipanti, il trattamento con le prove migliori al mondo per questa condizione sposta la gravità dell’insonnia moltissimo (g = 0,98) e il</w:t>
      </w:r>
      <w:r>
        <w:t xml:space="preserve"> </w:t>
      </w:r>
      <w:r>
        <w:rPr>
          <w:b/>
          <w:bCs/>
        </w:rPr>
        <w:t xml:space="preserve">tempo totale di sonno quasi nulla</w:t>
      </w:r>
      <w:r>
        <w:t xml:space="preserve"> </w:t>
      </w:r>
      <w:r>
        <w:t xml:space="preserve">(g = 0,16) (van Straten, 2018, PMID 28392168).</w:t>
      </w:r>
      <w:r>
        <w:t xml:space="preserve"> </w:t>
      </w:r>
      <w:r>
        <w:rPr>
          <w:b/>
          <w:bCs/>
        </w:rPr>
        <w:t xml:space="preserve">Per te:</w:t>
      </w:r>
      <w:r>
        <w:t xml:space="preserve"> </w:t>
      </w:r>
      <w:r>
        <w:t xml:space="preserve">nemmeno il miglior trattamento esistente restituisce ore, e il bersaglio giusto è come sta il paziente, non quanto dorme. Questo ti autorizza a misurare sulla gravità e sulla giornata. Non ti autorizza a promettere ore: se non le porta il trattamento di prima scelta, non le porti tu.</w:t>
      </w:r>
    </w:p>
    <w:p>
      <w:r>
        <w:pict>
          <v:rect style="width:0;height:1.5pt" o:hralign="center" o:hrstd="t" o:hr="t"/>
        </w:pict>
      </w:r>
    </w:p>
    <w:bookmarkEnd w:id="69"/>
    <w:bookmarkEnd w:id="70"/>
    <w:bookmarkStart w:id="71" w:name="appendice-a-glossario"/>
    <w:p>
      <w:pPr>
        <w:pStyle w:val="Heading2"/>
      </w:pPr>
      <w:r>
        <w:t xml:space="preserve">Appendice A — Glossario</w:t>
      </w:r>
    </w:p>
    <w:p>
      <w:pPr>
        <w:pStyle w:val="Compact"/>
        <w:numPr>
          <w:ilvl w:val="0"/>
          <w:numId w:val="1045"/>
        </w:numPr>
      </w:pPr>
      <w:r>
        <w:rPr>
          <w:b/>
          <w:bCs/>
        </w:rPr>
        <w:t xml:space="preserve">Actigrafia</w:t>
      </w:r>
      <w:r>
        <w:t xml:space="preserve"> </w:t>
      </w:r>
      <w:r>
        <w:t xml:space="preserve">— braccialetto che registra il movimento per giorni e stima i ritmi sonno-veglia. Non raccomandato per la valutazione di routine dell’insonnia.</w:t>
      </w:r>
    </w:p>
    <w:p>
      <w:pPr>
        <w:pStyle w:val="Compact"/>
        <w:numPr>
          <w:ilvl w:val="0"/>
          <w:numId w:val="1045"/>
        </w:numPr>
      </w:pPr>
      <w:r>
        <w:rPr>
          <w:b/>
          <w:bCs/>
        </w:rPr>
        <w:t xml:space="preserve">Anastomosi artero-venosa</w:t>
      </w:r>
      <w:r>
        <w:t xml:space="preserve"> </w:t>
      </w:r>
      <w:r>
        <w:t xml:space="preserve">— collegamento diretto fra arteriola e venula, presente nella cute di mani e piedi, che salta il letto capillare e serve a disperdere calore.</w:t>
      </w:r>
    </w:p>
    <w:p>
      <w:pPr>
        <w:pStyle w:val="Compact"/>
        <w:numPr>
          <w:ilvl w:val="0"/>
          <w:numId w:val="1045"/>
        </w:numPr>
      </w:pPr>
      <w:r>
        <w:rPr>
          <w:b/>
          <w:bCs/>
        </w:rPr>
        <w:t xml:space="preserve">Apnea ostruttiva del sonno</w:t>
      </w:r>
      <w:r>
        <w:t xml:space="preserve"> </w:t>
      </w:r>
      <w:r>
        <w:t xml:space="preserve">— chiusura ripetuta delle vie aeree superiori durante il sonno, con pause del respiro e risvegli. Si sospetta clinicamente e si conferma con esame strumentale.</w:t>
      </w:r>
    </w:p>
    <w:p>
      <w:pPr>
        <w:pStyle w:val="Compact"/>
        <w:numPr>
          <w:ilvl w:val="0"/>
          <w:numId w:val="1045"/>
        </w:numPr>
      </w:pPr>
      <w:r>
        <w:rPr>
          <w:b/>
          <w:bCs/>
        </w:rPr>
        <w:t xml:space="preserve">Arousal (attivazione)</w:t>
      </w:r>
      <w:r>
        <w:t xml:space="preserve"> </w:t>
      </w:r>
      <w:r>
        <w:t xml:space="preserve">— livello di allerta del sistema nervoso. Nel sonno, un micro-risveglio è un breve innalzamento dell’attivazione.</w:t>
      </w:r>
    </w:p>
    <w:p>
      <w:pPr>
        <w:pStyle w:val="Compact"/>
        <w:numPr>
          <w:ilvl w:val="0"/>
          <w:numId w:val="1045"/>
        </w:numPr>
      </w:pPr>
      <w:r>
        <w:rPr>
          <w:b/>
          <w:bCs/>
        </w:rPr>
        <w:t xml:space="preserve">Catena</w:t>
      </w:r>
      <w:r>
        <w:t xml:space="preserve"> </w:t>
      </w:r>
      <w:r>
        <w:t xml:space="preserve">— un insieme di strutture collegate che si influenzano a distanza, per continuità meccanica o per via nervosa. Spiega perché un problema in un punto può manifestarsi in un altro.</w:t>
      </w:r>
    </w:p>
    <w:p>
      <w:pPr>
        <w:pStyle w:val="Compact"/>
        <w:numPr>
          <w:ilvl w:val="0"/>
          <w:numId w:val="1045"/>
        </w:numPr>
      </w:pPr>
      <w:r>
        <w:rPr>
          <w:b/>
          <w:bCs/>
        </w:rPr>
        <w:t xml:space="preserve">Centro di Coordinazione / Centro di Percezione</w:t>
      </w:r>
      <w:r>
        <w:t xml:space="preserve"> </w:t>
      </w:r>
      <w:r>
        <w:t xml:space="preserve">— nel ragionamento del metodo, il piano da cui il problema è governato e il punto in cui il paziente lo sente.</w:t>
      </w:r>
      <w:r>
        <w:t xml:space="preserve"> </w:t>
      </w:r>
      <w:r>
        <w:rPr>
          <w:i/>
          <w:iCs/>
        </w:rPr>
        <w:t xml:space="preserve">Su questa condizione la regola «non trattare il Centro di Percezione» è dichiarata tolta per la scelta del bersaglio, e resta valida per la scelta del marker.</w:t>
      </w:r>
    </w:p>
    <w:p>
      <w:pPr>
        <w:pStyle w:val="Compact"/>
        <w:numPr>
          <w:ilvl w:val="0"/>
          <w:numId w:val="1045"/>
        </w:numPr>
      </w:pPr>
      <w:r>
        <w:rPr>
          <w:b/>
          <w:bCs/>
        </w:rPr>
        <w:t xml:space="preserve">Chiave di volta (prova della)</w:t>
      </w:r>
      <w:r>
        <w:t xml:space="preserve"> </w:t>
      </w:r>
      <w:r>
        <w:t xml:space="preserve">— la verifica del ragionamento: tratti in prova, poi rivaluti su un marker che sta fuori dal piano che hai trattato.</w:t>
      </w:r>
    </w:p>
    <w:p>
      <w:pPr>
        <w:pStyle w:val="Compact"/>
        <w:numPr>
          <w:ilvl w:val="0"/>
          <w:numId w:val="1045"/>
        </w:numPr>
      </w:pPr>
      <w:r>
        <w:rPr>
          <w:b/>
          <w:bCs/>
        </w:rPr>
        <w:t xml:space="preserve">Conduttanza cutanea</w:t>
      </w:r>
      <w:r>
        <w:t xml:space="preserve"> </w:t>
      </w:r>
      <w:r>
        <w:t xml:space="preserve">— misura di quanto la pelle suda. Sale quando sale il tono simpatico, e in questo documento è l’unico indice psicofisiologico con un risultato significativo nel nostro campo.</w:t>
      </w:r>
    </w:p>
    <w:p>
      <w:pPr>
        <w:pStyle w:val="Compact"/>
        <w:numPr>
          <w:ilvl w:val="0"/>
          <w:numId w:val="1045"/>
        </w:numPr>
      </w:pPr>
      <w:r>
        <w:rPr>
          <w:b/>
          <w:bCs/>
        </w:rPr>
        <w:t xml:space="preserve">Compenso</w:t>
      </w:r>
      <w:r>
        <w:t xml:space="preserve"> </w:t>
      </w:r>
      <w:r>
        <w:t xml:space="preserve">— un adattamento che il corpo mette in atto per continuare a funzionare nonostante un problema. Costa qualcosa — comfort, efficienza, escursione — e regge finché può. Il sintomo compare spesso dove il compenso ha ceduto, non dove il problema è nato.</w:t>
      </w:r>
    </w:p>
    <w:p>
      <w:pPr>
        <w:pStyle w:val="Compact"/>
        <w:numPr>
          <w:ilvl w:val="0"/>
          <w:numId w:val="1045"/>
        </w:numPr>
      </w:pPr>
      <w:r>
        <w:rPr>
          <w:b/>
          <w:bCs/>
        </w:rPr>
        <w:t xml:space="preserve">Cute glabra</w:t>
      </w:r>
      <w:r>
        <w:t xml:space="preserve"> </w:t>
      </w:r>
      <w:r>
        <w:t xml:space="preserve">— cute senza peli: palmo, pianta, polpastrelli. È quella che contiene le anastomosi artero-venose.</w:t>
      </w:r>
    </w:p>
    <w:p>
      <w:pPr>
        <w:pStyle w:val="Compact"/>
        <w:numPr>
          <w:ilvl w:val="0"/>
          <w:numId w:val="1045"/>
        </w:numPr>
      </w:pPr>
      <w:r>
        <w:rPr>
          <w:b/>
          <w:bCs/>
        </w:rPr>
        <w:t xml:space="preserve">Dimensione dell’effetto</w:t>
      </w:r>
      <w:r>
        <w:t xml:space="preserve"> </w:t>
      </w:r>
      <w:r>
        <w:t xml:space="preserve">— quanto è grande una differenza, indipendentemente da quanto è certa. Scritta</w:t>
      </w:r>
      <w:r>
        <w:t xml:space="preserve"> </w:t>
      </w:r>
      <w:r>
        <w:rPr>
          <w:i/>
          <w:iCs/>
        </w:rPr>
        <w:t xml:space="preserve">g</w:t>
      </w:r>
      <w:r>
        <w:t xml:space="preserve">,</w:t>
      </w:r>
      <w:r>
        <w:t xml:space="preserve"> </w:t>
      </w:r>
      <w:r>
        <w:rPr>
          <w:i/>
          <w:iCs/>
        </w:rPr>
        <w:t xml:space="preserve">d</w:t>
      </w:r>
      <w:r>
        <w:t xml:space="preserve"> </w:t>
      </w:r>
      <w:r>
        <w:t xml:space="preserve">o «differenza standardizzata»: 0,2 piccola, 0,5 media, 0,8 grande.</w:t>
      </w:r>
    </w:p>
    <w:p>
      <w:pPr>
        <w:pStyle w:val="Compact"/>
        <w:numPr>
          <w:ilvl w:val="0"/>
          <w:numId w:val="1045"/>
        </w:numPr>
      </w:pPr>
      <w:r>
        <w:rPr>
          <w:b/>
          <w:bCs/>
        </w:rPr>
        <w:t xml:space="preserve">DIMOSTRATO</w:t>
      </w:r>
      <w:r>
        <w:t xml:space="preserve"> </w:t>
      </w:r>
      <w:r>
        <w:t xml:space="preserve">— etichetta di solidità: studi sull’uomo, solidi.</w:t>
      </w:r>
    </w:p>
    <w:p>
      <w:pPr>
        <w:pStyle w:val="Compact"/>
        <w:numPr>
          <w:ilvl w:val="0"/>
          <w:numId w:val="1045"/>
        </w:numPr>
      </w:pPr>
      <w:r>
        <w:rPr>
          <w:b/>
          <w:bCs/>
        </w:rPr>
        <w:t xml:space="preserve">Differenza minima importante</w:t>
      </w:r>
      <w:r>
        <w:t xml:space="preserve"> </w:t>
      </w:r>
      <w:r>
        <w:t xml:space="preserve">— il guadagno più piccolo che il paziente percepisce come un cambiamento vero. Sotto quella soglia il numero si muove e la persona no.</w:t>
      </w:r>
    </w:p>
    <w:p>
      <w:pPr>
        <w:pStyle w:val="Compact"/>
        <w:numPr>
          <w:ilvl w:val="0"/>
          <w:numId w:val="1045"/>
        </w:numPr>
      </w:pPr>
      <w:r>
        <w:rPr>
          <w:b/>
          <w:bCs/>
        </w:rPr>
        <w:t xml:space="preserve">Discrepanza soggettivo-oggettivo</w:t>
      </w:r>
      <w:r>
        <w:t xml:space="preserve"> </w:t>
      </w:r>
      <w:r>
        <w:t xml:space="preserve">— distanza fra il sonno registrato e il sonno riferito dal paziente. Nell’insonnia va in una direzione sola: il paziente sottostima quanto ha dormito, e la distanza è maggiore che negli altri sottotipi.</w:t>
      </w:r>
    </w:p>
    <w:p>
      <w:pPr>
        <w:pStyle w:val="Compact"/>
        <w:numPr>
          <w:ilvl w:val="0"/>
          <w:numId w:val="1045"/>
        </w:numPr>
      </w:pPr>
      <w:r>
        <w:rPr>
          <w:b/>
          <w:bCs/>
        </w:rPr>
        <w:t xml:space="preserve">Disfunzione somatica</w:t>
      </w:r>
      <w:r>
        <w:t xml:space="preserve"> </w:t>
      </w:r>
      <w:r>
        <w:t xml:space="preserve">— un’alterazione della funzione di una parte del sistema muscolo-scheletrico e delle strutture collegate, riconoscibile all’esame manuale. È una descrizione di funzione, non una diagnosi di malattia.</w:t>
      </w:r>
    </w:p>
    <w:p>
      <w:pPr>
        <w:pStyle w:val="Compact"/>
        <w:numPr>
          <w:ilvl w:val="0"/>
          <w:numId w:val="1045"/>
        </w:numPr>
      </w:pPr>
      <w:r>
        <w:rPr>
          <w:b/>
          <w:bCs/>
        </w:rPr>
        <w:t xml:space="preserve">Dolore nociplastico</w:t>
      </w:r>
      <w:r>
        <w:t xml:space="preserve"> </w:t>
      </w:r>
      <w:r>
        <w:t xml:space="preserve">— dolore che nasce da un’alterazione del modo in cui il sistema nervoso elabora il segnale, senza un danno tissutale che lo spieghi. Diffuso, con ipersensibilità anche fuori sede.</w:t>
      </w:r>
    </w:p>
    <w:p>
      <w:pPr>
        <w:pStyle w:val="Compact"/>
        <w:numPr>
          <w:ilvl w:val="0"/>
          <w:numId w:val="1045"/>
        </w:numPr>
      </w:pPr>
      <w:r>
        <w:rPr>
          <w:b/>
          <w:bCs/>
        </w:rPr>
        <w:t xml:space="preserve">Efficienza del sonno</w:t>
      </w:r>
      <w:r>
        <w:t xml:space="preserve"> </w:t>
      </w:r>
      <w:r>
        <w:t xml:space="preserve">— rapporto fra tempo dormito e tempo passato a letto.</w:t>
      </w:r>
    </w:p>
    <w:p>
      <w:pPr>
        <w:pStyle w:val="Compact"/>
        <w:numPr>
          <w:ilvl w:val="0"/>
          <w:numId w:val="1045"/>
        </w:numPr>
      </w:pPr>
      <w:r>
        <w:rPr>
          <w:b/>
          <w:bCs/>
        </w:rPr>
        <w:t xml:space="preserve">Grado di una raccomandazione (A, B, C) e forza (forte / condizionale)</w:t>
      </w:r>
      <w:r>
        <w:t xml:space="preserve"> </w:t>
      </w:r>
      <w:r>
        <w:t xml:space="preserve">— quanto chi ha scritto la linea guida si sbilancia. Grado A e forza forte: «fallo». Grado B e forza condizionale: «può servire, le prove non bastano per imporlo».</w:t>
      </w:r>
    </w:p>
    <w:p>
      <w:pPr>
        <w:pStyle w:val="Compact"/>
        <w:numPr>
          <w:ilvl w:val="0"/>
          <w:numId w:val="1045"/>
        </w:numPr>
      </w:pPr>
      <w:r>
        <w:rPr>
          <w:b/>
          <w:bCs/>
        </w:rPr>
        <w:t xml:space="preserve">Insonnia cronica</w:t>
      </w:r>
      <w:r>
        <w:t xml:space="preserve"> </w:t>
      </w:r>
      <w:r>
        <w:t xml:space="preserve">— difficoltà a iniziare o mantenere il sonno, o risveglio precoce, almeno tre notti a settimana da almeno tre mesi, con occasione adeguata per dormire e con conseguenze diurne.</w:t>
      </w:r>
    </w:p>
    <w:p>
      <w:pPr>
        <w:pStyle w:val="Compact"/>
        <w:numPr>
          <w:ilvl w:val="0"/>
          <w:numId w:val="1045"/>
        </w:numPr>
      </w:pPr>
      <w:r>
        <w:rPr>
          <w:b/>
          <w:bCs/>
        </w:rPr>
        <w:t xml:space="preserve">Interruttore veglia-sonno</w:t>
      </w:r>
      <w:r>
        <w:t xml:space="preserve"> </w:t>
      </w:r>
      <w:r>
        <w:t xml:space="preserve">— organizzazione neuronale a inibizione reciproca fra il nucleo preottico ventrolaterale e i sistemi di veglia; passa da uno stato all’altro a scatto.</w:t>
      </w:r>
    </w:p>
    <w:p>
      <w:pPr>
        <w:pStyle w:val="Compact"/>
        <w:numPr>
          <w:ilvl w:val="0"/>
          <w:numId w:val="1045"/>
        </w:numPr>
      </w:pPr>
      <w:r>
        <w:rPr>
          <w:b/>
          <w:bCs/>
        </w:rPr>
        <w:t xml:space="preserve">Intervallo di confidenza</w:t>
      </w:r>
      <w:r>
        <w:t xml:space="preserve"> </w:t>
      </w:r>
      <w:r>
        <w:t xml:space="preserve">— l’intervallo entro cui la stima vera è plausibile. Se contiene lo zero, o l’uno quando si parla di rischi, la differenza non è dimostrata.</w:t>
      </w:r>
    </w:p>
    <w:p>
      <w:pPr>
        <w:pStyle w:val="Compact"/>
        <w:numPr>
          <w:ilvl w:val="0"/>
          <w:numId w:val="1045"/>
        </w:numPr>
      </w:pPr>
      <w:r>
        <w:rPr>
          <w:b/>
          <w:bCs/>
        </w:rPr>
        <w:t xml:space="preserve">Intervallo di predizione</w:t>
      </w:r>
      <w:r>
        <w:t xml:space="preserve"> </w:t>
      </w:r>
      <w:r>
        <w:t xml:space="preserve">— l’intervallo entro cui cadrà il risultato di un nuovo studio. Se è ampio, la stima media dice poco su quello che succederà la prossima volta.</w:t>
      </w:r>
    </w:p>
    <w:p>
      <w:pPr>
        <w:pStyle w:val="Compact"/>
        <w:numPr>
          <w:ilvl w:val="0"/>
          <w:numId w:val="1045"/>
        </w:numPr>
      </w:pPr>
      <w:r>
        <w:rPr>
          <w:b/>
          <w:bCs/>
        </w:rPr>
        <w:t xml:space="preserve">Iperattivazione (iperarousal)</w:t>
      </w:r>
      <w:r>
        <w:t xml:space="preserve"> </w:t>
      </w:r>
      <w:r>
        <w:t xml:space="preserve">— stato di attivazione relativamente aumentata, misurata sul piano corticale, cognitivo-emotivo e — con prove non conclusive — autonomico.</w:t>
      </w:r>
    </w:p>
    <w:p>
      <w:pPr>
        <w:pStyle w:val="Compact"/>
        <w:numPr>
          <w:ilvl w:val="0"/>
          <w:numId w:val="1045"/>
        </w:numPr>
      </w:pPr>
      <w:r>
        <w:rPr>
          <w:b/>
          <w:bCs/>
        </w:rPr>
        <w:t xml:space="preserve">IPOTESI</w:t>
      </w:r>
      <w:r>
        <w:t xml:space="preserve"> </w:t>
      </w:r>
      <w:r>
        <w:t xml:space="preserve">— etichetta di solidità: meccanismo coerente, nessuno studio.</w:t>
      </w:r>
    </w:p>
    <w:p>
      <w:pPr>
        <w:pStyle w:val="Compact"/>
        <w:numPr>
          <w:ilvl w:val="0"/>
          <w:numId w:val="1045"/>
        </w:numPr>
      </w:pPr>
      <w:r>
        <w:rPr>
          <w:b/>
          <w:bCs/>
        </w:rPr>
        <w:t xml:space="preserve">ISI (Insomnia Severity Index)</w:t>
      </w:r>
      <w:r>
        <w:t xml:space="preserve"> </w:t>
      </w:r>
      <w:r>
        <w:t xml:space="preserve">— questionario di sette domande, punteggio da 0 a 28, usato per misurare la gravità dell’insonnia e la risposta al trattamento.</w:t>
      </w:r>
    </w:p>
    <w:p>
      <w:pPr>
        <w:pStyle w:val="Compact"/>
        <w:numPr>
          <w:ilvl w:val="0"/>
          <w:numId w:val="1045"/>
        </w:numPr>
      </w:pPr>
      <w:r>
        <w:rPr>
          <w:b/>
          <w:bCs/>
        </w:rPr>
        <w:t xml:space="preserve">Latenza del sonno</w:t>
      </w:r>
      <w:r>
        <w:t xml:space="preserve"> </w:t>
      </w:r>
      <w:r>
        <w:t xml:space="preserve">— tempo che passa fra il momento in cui ci si corica e l’addormentamento.</w:t>
      </w:r>
    </w:p>
    <w:p>
      <w:pPr>
        <w:pStyle w:val="Compact"/>
        <w:numPr>
          <w:ilvl w:val="0"/>
          <w:numId w:val="1045"/>
        </w:numPr>
      </w:pPr>
      <w:r>
        <w:rPr>
          <w:b/>
          <w:bCs/>
        </w:rPr>
        <w:t xml:space="preserve">Lesione primaria</w:t>
      </w:r>
      <w:r>
        <w:t xml:space="preserve"> </w:t>
      </w:r>
      <w:r>
        <w:t xml:space="preserve">— la disfunzione che, nella ricostruzione clinica, ha innescato le altre. È una ricostruzione a posteriori e non una prova: si scrive come ipotesi, mai come fatto.</w:t>
      </w:r>
      <w:r>
        <w:t xml:space="preserve"> </w:t>
      </w:r>
      <w:r>
        <w:rPr>
          <w:i/>
          <w:iCs/>
        </w:rPr>
        <w:t xml:space="preserve">In questa Bibbia non compare.</w:t>
      </w:r>
    </w:p>
    <w:p>
      <w:pPr>
        <w:pStyle w:val="Compact"/>
        <w:numPr>
          <w:ilvl w:val="0"/>
          <w:numId w:val="1045"/>
        </w:numPr>
      </w:pPr>
      <w:r>
        <w:rPr>
          <w:b/>
          <w:bCs/>
        </w:rPr>
        <w:t xml:space="preserve">Marker</w:t>
      </w:r>
      <w:r>
        <w:t xml:space="preserve"> </w:t>
      </w:r>
      <w:r>
        <w:t xml:space="preserve">—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Compact"/>
        <w:numPr>
          <w:ilvl w:val="0"/>
          <w:numId w:val="1045"/>
        </w:numPr>
      </w:pPr>
      <w:r>
        <w:rPr>
          <w:b/>
          <w:bCs/>
        </w:rPr>
        <w:t xml:space="preserve">Meta-analisi in rete</w:t>
      </w:r>
      <w:r>
        <w:t xml:space="preserve"> </w:t>
      </w:r>
      <w:r>
        <w:t xml:space="preserve">— meta-analisi che confronta più interventi fra loro anche quando nessuno studio li ha messi a confronto diretto, passando per i comparatori che hanno in comune.</w:t>
      </w:r>
    </w:p>
    <w:p>
      <w:pPr>
        <w:pStyle w:val="Compact"/>
        <w:numPr>
          <w:ilvl w:val="0"/>
          <w:numId w:val="1045"/>
        </w:numPr>
      </w:pPr>
      <w:r>
        <w:rPr>
          <w:b/>
          <w:bCs/>
        </w:rPr>
        <w:t xml:space="preserve">Micro-risveglio</w:t>
      </w:r>
      <w:r>
        <w:t xml:space="preserve"> </w:t>
      </w:r>
      <w:r>
        <w:t xml:space="preserve">— breve innalzamento dell’attivazione durante il sonno, normale e di regola non ricordato.</w:t>
      </w:r>
    </w:p>
    <w:p>
      <w:pPr>
        <w:pStyle w:val="Compact"/>
        <w:numPr>
          <w:ilvl w:val="0"/>
          <w:numId w:val="1045"/>
        </w:numPr>
      </w:pPr>
      <w:r>
        <w:rPr>
          <w:b/>
          <w:bCs/>
        </w:rPr>
        <w:t xml:space="preserve">Modulazione condizionata del dolore</w:t>
      </w:r>
      <w:r>
        <w:t xml:space="preserve"> </w:t>
      </w:r>
      <w:r>
        <w:t xml:space="preserve">— il meccanismo per cui uno stimolo doloroso ne attenua un altro. Si misura, e dopo una notte di privazione di sonno non entra più.</w:t>
      </w:r>
    </w:p>
    <w:p>
      <w:pPr>
        <w:pStyle w:val="Compact"/>
        <w:numPr>
          <w:ilvl w:val="0"/>
          <w:numId w:val="1045"/>
        </w:numPr>
      </w:pPr>
      <w:r>
        <w:rPr>
          <w:b/>
          <w:bCs/>
        </w:rPr>
        <w:t xml:space="preserve">Modulazione discendente del dolore</w:t>
      </w:r>
      <w:r>
        <w:t xml:space="preserve"> </w:t>
      </w:r>
      <w:r>
        <w:t xml:space="preserve">— vie che dal tronco encefalico regolano quanto del segnale periferico diventa dolore.</w:t>
      </w:r>
    </w:p>
    <w:p>
      <w:pPr>
        <w:pStyle w:val="Compact"/>
        <w:numPr>
          <w:ilvl w:val="0"/>
          <w:numId w:val="1045"/>
        </w:numPr>
      </w:pPr>
      <w:r>
        <w:rPr>
          <w:b/>
          <w:bCs/>
        </w:rPr>
        <w:t xml:space="preserve">Nicturia</w:t>
      </w:r>
      <w:r>
        <w:t xml:space="preserve"> </w:t>
      </w:r>
      <w:r>
        <w:t xml:space="preserve">— alzarsi a urinare durante la notte. Sopra le due volte diventa la causa più frequente di sonno frammentato nell’anziano.</w:t>
      </w:r>
    </w:p>
    <w:p>
      <w:pPr>
        <w:pStyle w:val="Compact"/>
        <w:numPr>
          <w:ilvl w:val="0"/>
          <w:numId w:val="1045"/>
        </w:numPr>
      </w:pPr>
      <w:r>
        <w:rPr>
          <w:b/>
          <w:bCs/>
        </w:rPr>
        <w:t xml:space="preserve">Oressina</w:t>
      </w:r>
      <w:r>
        <w:t xml:space="preserve"> </w:t>
      </w:r>
      <w:r>
        <w:t xml:space="preserve">— neuropeptide ipotalamico che tiene stabile lo stato di veglia. La sua perdita è alla base della narcolessia.</w:t>
      </w:r>
    </w:p>
    <w:p>
      <w:pPr>
        <w:pStyle w:val="Compact"/>
        <w:numPr>
          <w:ilvl w:val="0"/>
          <w:numId w:val="1045"/>
        </w:numPr>
      </w:pPr>
      <w:r>
        <w:rPr>
          <w:b/>
          <w:bCs/>
        </w:rPr>
        <w:t xml:space="preserve">Polisonnografia</w:t>
      </w:r>
      <w:r>
        <w:t xml:space="preserve"> </w:t>
      </w:r>
      <w:r>
        <w:t xml:space="preserve">— registrazione notturna di sonno, respiro, movimenti e attività cardiaca. Serve a cercare altri disturbi del sonno, non a diagnosticare l’insonnia.</w:t>
      </w:r>
    </w:p>
    <w:p>
      <w:pPr>
        <w:pStyle w:val="Compact"/>
        <w:numPr>
          <w:ilvl w:val="0"/>
          <w:numId w:val="1045"/>
        </w:numPr>
      </w:pPr>
      <w:r>
        <w:rPr>
          <w:b/>
          <w:bCs/>
        </w:rPr>
        <w:t xml:space="preserve">PROBABILE</w:t>
      </w:r>
      <w:r>
        <w:t xml:space="preserve"> </w:t>
      </w:r>
      <w:r>
        <w:t xml:space="preserve">— etichetta di solidità: razionale forte, prove parziali.</w:t>
      </w:r>
    </w:p>
    <w:p>
      <w:pPr>
        <w:pStyle w:val="Compact"/>
        <w:numPr>
          <w:ilvl w:val="0"/>
          <w:numId w:val="1045"/>
        </w:numPr>
      </w:pPr>
      <w:r>
        <w:rPr>
          <w:b/>
          <w:bCs/>
        </w:rPr>
        <w:t xml:space="preserve">Processo C</w:t>
      </w:r>
      <w:r>
        <w:t xml:space="preserve"> </w:t>
      </w:r>
      <w:r>
        <w:t xml:space="preserve">— componente circadiana della regolazione del sonno: decide quando si può dormire.</w:t>
      </w:r>
    </w:p>
    <w:p>
      <w:pPr>
        <w:pStyle w:val="Compact"/>
        <w:numPr>
          <w:ilvl w:val="0"/>
          <w:numId w:val="1045"/>
        </w:numPr>
      </w:pPr>
      <w:r>
        <w:rPr>
          <w:b/>
          <w:bCs/>
        </w:rPr>
        <w:t xml:space="preserve">Processo S</w:t>
      </w:r>
      <w:r>
        <w:t xml:space="preserve"> </w:t>
      </w:r>
      <w:r>
        <w:t xml:space="preserve">— componente omeostatica: la spinta al sonno che si accumula stando svegli.</w:t>
      </w:r>
    </w:p>
    <w:p>
      <w:pPr>
        <w:pStyle w:val="Compact"/>
        <w:numPr>
          <w:ilvl w:val="0"/>
          <w:numId w:val="1045"/>
        </w:numPr>
      </w:pPr>
      <w:r>
        <w:rPr>
          <w:b/>
          <w:bCs/>
        </w:rPr>
        <w:t xml:space="preserve">Protocollo di routine costante</w:t>
      </w:r>
      <w:r>
        <w:t xml:space="preserve"> </w:t>
      </w:r>
      <w:r>
        <w:t xml:space="preserve">— disegno di laboratorio di cronobiologia in cui luce, pasti, postura e attività sono tenuti fissi per isolare il ritmo interno.</w:t>
      </w:r>
    </w:p>
    <w:p>
      <w:pPr>
        <w:pStyle w:val="Compact"/>
        <w:numPr>
          <w:ilvl w:val="0"/>
          <w:numId w:val="1045"/>
        </w:numPr>
      </w:pPr>
      <w:r>
        <w:rPr>
          <w:b/>
          <w:bCs/>
        </w:rPr>
        <w:t xml:space="preserve">Puntura secca (dry needling)</w:t>
      </w:r>
      <w:r>
        <w:t xml:space="preserve"> </w:t>
      </w:r>
      <w:r>
        <w:t xml:space="preserve">— inserimento di un ago sottile nel muscolo. È invasiva, e non rientra nel perimetro dell’osteopatia.</w:t>
      </w:r>
    </w:p>
    <w:p>
      <w:pPr>
        <w:pStyle w:val="Compact"/>
        <w:numPr>
          <w:ilvl w:val="0"/>
          <w:numId w:val="1045"/>
        </w:numPr>
      </w:pPr>
      <w:r>
        <w:rPr>
          <w:b/>
          <w:bCs/>
        </w:rPr>
        <w:t xml:space="preserve">RAGIONAMENTO</w:t>
      </w:r>
      <w:r>
        <w:t xml:space="preserve"> </w:t>
      </w:r>
      <w:r>
        <w:t xml:space="preserve">— etichetta di solidità: cornice clinica, non una prova.</w:t>
      </w:r>
    </w:p>
    <w:p>
      <w:pPr>
        <w:pStyle w:val="Compact"/>
        <w:numPr>
          <w:ilvl w:val="0"/>
          <w:numId w:val="1045"/>
        </w:numPr>
      </w:pPr>
      <w:r>
        <w:rPr>
          <w:b/>
          <w:bCs/>
        </w:rPr>
        <w:t xml:space="preserve">Reperto disfunzionale</w:t>
      </w:r>
      <w:r>
        <w:t xml:space="preserve"> </w:t>
      </w:r>
      <w:r>
        <w:t xml:space="preserve">— quello che trovi tu con le mani e con i test, e che scrivi in cartella: una zona che si muove meno, un tessuto che risponde diversamente, una funzione che non si esprime. Non è la diagnosi del paziente — è il bersaglio del tuo lavoro.</w:t>
      </w:r>
    </w:p>
    <w:p>
      <w:pPr>
        <w:pStyle w:val="Compact"/>
        <w:numPr>
          <w:ilvl w:val="0"/>
          <w:numId w:val="1045"/>
        </w:numPr>
      </w:pPr>
      <w:r>
        <w:rPr>
          <w:b/>
          <w:bCs/>
        </w:rPr>
        <w:t xml:space="preserve">Restrizione del sonno</w:t>
      </w:r>
      <w:r>
        <w:t xml:space="preserve"> </w:t>
      </w:r>
      <w:r>
        <w:t xml:space="preserve">— componente della terapia cognitivo-comportamentale che riduce il tempo passato a letto per ricostruire la spinta al sonno.</w:t>
      </w:r>
    </w:p>
    <w:p>
      <w:pPr>
        <w:pStyle w:val="Compact"/>
        <w:numPr>
          <w:ilvl w:val="0"/>
          <w:numId w:val="1045"/>
        </w:numPr>
      </w:pPr>
      <w:r>
        <w:rPr>
          <w:b/>
          <w:bCs/>
        </w:rPr>
        <w:t xml:space="preserve">RMMA (attività ritmica dei muscoli masticatori)</w:t>
      </w:r>
      <w:r>
        <w:t xml:space="preserve"> </w:t>
      </w:r>
      <w:r>
        <w:t xml:space="preserve">— raffiche di attività di massetere e temporali durante il sonno; nel bruxista seguono il micro-risveglio.</w:t>
      </w:r>
    </w:p>
    <w:p>
      <w:pPr>
        <w:pStyle w:val="Compact"/>
        <w:numPr>
          <w:ilvl w:val="0"/>
          <w:numId w:val="1045"/>
        </w:numPr>
      </w:pPr>
      <w:r>
        <w:rPr>
          <w:b/>
          <w:bCs/>
        </w:rPr>
        <w:t xml:space="preserve">Simpaticotonia</w:t>
      </w:r>
      <w:r>
        <w:t xml:space="preserve"> </w:t>
      </w:r>
      <w:r>
        <w:t xml:space="preserve">— prevalenza del tono simpatico. In questa Bibbia il termine compare solo per dire che la soglia con cui il metodo interno lo misurava non è validata.</w:t>
      </w:r>
    </w:p>
    <w:p>
      <w:pPr>
        <w:pStyle w:val="Compact"/>
        <w:numPr>
          <w:ilvl w:val="0"/>
          <w:numId w:val="1045"/>
        </w:numPr>
      </w:pPr>
      <w:r>
        <w:rPr>
          <w:b/>
          <w:bCs/>
        </w:rPr>
        <w:t xml:space="preserve">Sindrome delle gambe senza riposo</w:t>
      </w:r>
      <w:r>
        <w:t xml:space="preserve"> </w:t>
      </w:r>
      <w:r>
        <w:t xml:space="preserve">— bisogno irrefrenabile di muovere le gambe, peggiore da fermo e la sera, che allevia col movimento.</w:t>
      </w:r>
    </w:p>
    <w:p>
      <w:pPr>
        <w:pStyle w:val="Compact"/>
        <w:numPr>
          <w:ilvl w:val="0"/>
          <w:numId w:val="1045"/>
        </w:numPr>
      </w:pPr>
      <w:r>
        <w:rPr>
          <w:b/>
          <w:bCs/>
        </w:rPr>
        <w:t xml:space="preserve">Sistema dominante</w:t>
      </w:r>
      <w:r>
        <w:t xml:space="preserve"> </w:t>
      </w:r>
      <w:r>
        <w:t xml:space="preserve">— il piano che, in questo paziente, sta consumando più capacità di adattamento degli altri. È l’ipotesi di lavoro che decide su cosa agire per primo, non un fatto misurato: per questo porta sempre l’etichetta RAGIONAMENTO.</w:t>
      </w:r>
    </w:p>
    <w:p>
      <w:pPr>
        <w:pStyle w:val="Compact"/>
        <w:numPr>
          <w:ilvl w:val="0"/>
          <w:numId w:val="1045"/>
        </w:numPr>
      </w:pPr>
      <w:r>
        <w:rPr>
          <w:b/>
          <w:bCs/>
        </w:rPr>
        <w:t xml:space="preserve">Sommazione temporale</w:t>
      </w:r>
      <w:r>
        <w:t xml:space="preserve"> </w:t>
      </w:r>
      <w:r>
        <w:t xml:space="preserve">— l’aumento del dolore quando lo stesso stimolo viene ripetuto. Si misura, e dopo una notte di privazione di sonno cresce.</w:t>
      </w:r>
    </w:p>
    <w:p>
      <w:pPr>
        <w:pStyle w:val="Compact"/>
        <w:numPr>
          <w:ilvl w:val="0"/>
          <w:numId w:val="1045"/>
        </w:numPr>
      </w:pPr>
      <w:r>
        <w:rPr>
          <w:b/>
          <w:bCs/>
        </w:rPr>
        <w:t xml:space="preserve">Sonnolenza diurna</w:t>
      </w:r>
      <w:r>
        <w:t xml:space="preserve"> </w:t>
      </w:r>
      <w:r>
        <w:t xml:space="preserve">— addormentarsi di giorno, che è diverso dall’essere stanchi. L’insonne è stanco e non si addormenta: chi si addormenta va guardato altrove.</w:t>
      </w:r>
    </w:p>
    <w:p>
      <w:pPr>
        <w:pStyle w:val="Compact"/>
        <w:numPr>
          <w:ilvl w:val="0"/>
          <w:numId w:val="1045"/>
        </w:numPr>
      </w:pPr>
      <w:r>
        <w:rPr>
          <w:b/>
          <w:bCs/>
        </w:rPr>
        <w:t xml:space="preserve">STOP-BANG</w:t>
      </w:r>
      <w:r>
        <w:t xml:space="preserve"> </w:t>
      </w:r>
      <w:r>
        <w:t xml:space="preserve">— questionario di screening per l’apnea ostruttiva, con alta sensibilità e basso valore predittivo negativo.</w:t>
      </w:r>
    </w:p>
    <w:p>
      <w:pPr>
        <w:pStyle w:val="Compact"/>
        <w:numPr>
          <w:ilvl w:val="0"/>
          <w:numId w:val="1045"/>
        </w:numPr>
      </w:pPr>
      <w:r>
        <w:rPr>
          <w:b/>
          <w:bCs/>
        </w:rPr>
        <w:t xml:space="preserve">Terapia cognitivo-comportamentale per l’insonnia (CBT-I)</w:t>
      </w:r>
      <w:r>
        <w:t xml:space="preserve"> </w:t>
      </w:r>
      <w:r>
        <w:t xml:space="preserve">— trattamento strutturato composto da controllo dello stimolo, restrizione del sonno, tecniche di rilassamento e lavoro sulle credenze. Trattamento di prima scelta dell’insonnia cronica.</w:t>
      </w:r>
    </w:p>
    <w:p>
      <w:pPr>
        <w:pStyle w:val="Compact"/>
        <w:numPr>
          <w:ilvl w:val="0"/>
          <w:numId w:val="1045"/>
        </w:numPr>
      </w:pPr>
      <w:r>
        <w:rPr>
          <w:b/>
          <w:bCs/>
        </w:rPr>
        <w:t xml:space="preserve">Vampata (sintomo vasomotorio)</w:t>
      </w:r>
      <w:r>
        <w:t xml:space="preserve"> </w:t>
      </w:r>
      <w:r>
        <w:t xml:space="preserve">— ondata di calore con sudorazione della transizione menopausale. Di notte è una causa frequente di risveglio fra i 45 e i 58 anni.</w:t>
      </w:r>
    </w:p>
    <w:p>
      <w:pPr>
        <w:pStyle w:val="Compact"/>
        <w:numPr>
          <w:ilvl w:val="0"/>
          <w:numId w:val="1045"/>
        </w:numPr>
      </w:pPr>
      <w:r>
        <w:rPr>
          <w:b/>
          <w:bCs/>
        </w:rPr>
        <w:t xml:space="preserve">VLPO (nucleo preottico ventrolaterale)</w:t>
      </w:r>
      <w:r>
        <w:t xml:space="preserve"> </w:t>
      </w:r>
      <w:r>
        <w:t xml:space="preserve">— gruppo di neuroni ipotalamici che spegne i sistemi di veglia all’inizio del sonno.</w:t>
      </w:r>
    </w:p>
    <w:p>
      <w:pPr>
        <w:pStyle w:val="Compact"/>
        <w:numPr>
          <w:ilvl w:val="0"/>
          <w:numId w:val="1045"/>
        </w:numPr>
      </w:pPr>
      <w:r>
        <w:rPr>
          <w:b/>
          <w:bCs/>
        </w:rPr>
        <w:t xml:space="preserve">Z-drug</w:t>
      </w:r>
      <w:r>
        <w:t xml:space="preserve"> </w:t>
      </w:r>
      <w:r>
        <w:t xml:space="preserve">— farmaco ipnotico non benzodiazepinico che agisce sullo stesso recettore (zolpidem, zopiclone, zaleplon).</w:t>
      </w:r>
    </w:p>
    <w:bookmarkEnd w:id="71"/>
    <w:bookmarkStart w:id="141" w:name="appendice-b-le-fonti"/>
    <w:p>
      <w:pPr>
        <w:pStyle w:val="Heading2"/>
      </w:pPr>
      <w:r>
        <w:t xml:space="preserve">Appendice B — Le fonti</w:t>
      </w:r>
    </w:p>
    <w:p>
      <w:pPr>
        <w:pStyle w:val="Compact"/>
        <w:numPr>
          <w:ilvl w:val="0"/>
          <w:numId w:val="1046"/>
        </w:numPr>
      </w:pPr>
      <w:r>
        <w:t xml:space="preserve">Edinger JD, Arnedt JT, Bertisch SM, et al. </w:t>
      </w:r>
      <w:r>
        <w:rPr>
          <w:i/>
          <w:iCs/>
        </w:rPr>
        <w:t xml:space="preserve">Behavioral and psychological treatments for chronic insomnia disorder in adults: an American Academy of Sleep Medicine clinical practice guideline.</w:t>
      </w:r>
      <w:r>
        <w:t xml:space="preserve"> </w:t>
      </w:r>
      <w:r>
        <w:t xml:space="preserve">J Clin Sleep Med 2021;17(2):255-262.</w:t>
      </w:r>
      <w:r>
        <w:t xml:space="preserve"> </w:t>
      </w:r>
      <w:hyperlink r:id="rId72">
        <w:r>
          <w:rPr>
            <w:rStyle w:val="Hyperlink"/>
          </w:rPr>
          <w:t xml:space="preserve">PMID 33164742</w:t>
        </w:r>
      </w:hyperlink>
    </w:p>
    <w:p>
      <w:pPr>
        <w:pStyle w:val="Compact"/>
        <w:numPr>
          <w:ilvl w:val="0"/>
          <w:numId w:val="1046"/>
        </w:numPr>
      </w:pPr>
      <w:r>
        <w:t xml:space="preserve">Riemann D, Espie CA, Altena E, et al. </w:t>
      </w:r>
      <w:r>
        <w:rPr>
          <w:i/>
          <w:iCs/>
        </w:rPr>
        <w:t xml:space="preserve">The European Insomnia Guideline: An update on the diagnosis and treatment of insomnia 2023.</w:t>
      </w:r>
      <w:r>
        <w:t xml:space="preserve"> </w:t>
      </w:r>
      <w:r>
        <w:t xml:space="preserve">J Sleep Res 2023;32(6):e14035.</w:t>
      </w:r>
      <w:r>
        <w:t xml:space="preserve"> </w:t>
      </w:r>
      <w:hyperlink r:id="rId73">
        <w:r>
          <w:rPr>
            <w:rStyle w:val="Hyperlink"/>
          </w:rPr>
          <w:t xml:space="preserve">PMID 38016484</w:t>
        </w:r>
      </w:hyperlink>
    </w:p>
    <w:p>
      <w:pPr>
        <w:pStyle w:val="Compact"/>
        <w:numPr>
          <w:ilvl w:val="0"/>
          <w:numId w:val="1046"/>
        </w:numPr>
      </w:pPr>
      <w:r>
        <w:t xml:space="preserve">Ferracioli-Oda E, Qawasmi A, Bloch MH.</w:t>
      </w:r>
      <w:r>
        <w:t xml:space="preserve"> </w:t>
      </w:r>
      <w:r>
        <w:rPr>
          <w:i/>
          <w:iCs/>
        </w:rPr>
        <w:t xml:space="preserve">Meta-analysis: melatonin for the treatment of primary sleep disorders.</w:t>
      </w:r>
      <w:r>
        <w:t xml:space="preserve"> </w:t>
      </w:r>
      <w:r>
        <w:t xml:space="preserve">PLoS One 2013;8(5):e63773.</w:t>
      </w:r>
      <w:r>
        <w:t xml:space="preserve"> </w:t>
      </w:r>
      <w:hyperlink r:id="rId74">
        <w:r>
          <w:rPr>
            <w:rStyle w:val="Hyperlink"/>
          </w:rPr>
          <w:t xml:space="preserve">PMID 23691095</w:t>
        </w:r>
      </w:hyperlink>
    </w:p>
    <w:p>
      <w:pPr>
        <w:pStyle w:val="Compact"/>
        <w:numPr>
          <w:ilvl w:val="0"/>
          <w:numId w:val="1046"/>
        </w:numPr>
      </w:pPr>
      <w:r>
        <w:t xml:space="preserve">Asih S, Neblett R, Mayer TG, Gatchel RJ.</w:t>
      </w:r>
      <w:r>
        <w:t xml:space="preserve"> </w:t>
      </w:r>
      <w:r>
        <w:rPr>
          <w:i/>
          <w:iCs/>
        </w:rPr>
        <w:t xml:space="preserve">Does patient-reported insomnia improve in response to interdisciplinary functional restoration for chronic disabling occupational musculoskeletal disorders?</w:t>
      </w:r>
      <w:r>
        <w:t xml:space="preserve"> </w:t>
      </w:r>
      <w:r>
        <w:t xml:space="preserve">Spine 2014;39(17):1384-1392.</w:t>
      </w:r>
      <w:r>
        <w:t xml:space="preserve"> </w:t>
      </w:r>
      <w:hyperlink r:id="rId75">
        <w:r>
          <w:rPr>
            <w:rStyle w:val="Hyperlink"/>
          </w:rPr>
          <w:t xml:space="preserve">PMID 24859588</w:t>
        </w:r>
      </w:hyperlink>
    </w:p>
    <w:p>
      <w:pPr>
        <w:pStyle w:val="Compact"/>
        <w:numPr>
          <w:ilvl w:val="0"/>
          <w:numId w:val="1046"/>
        </w:numPr>
      </w:pPr>
      <w:r>
        <w:t xml:space="preserve">Ohayon MM.</w:t>
      </w:r>
      <w:r>
        <w:t xml:space="preserve"> </w:t>
      </w:r>
      <w:r>
        <w:rPr>
          <w:i/>
          <w:iCs/>
        </w:rPr>
        <w:t xml:space="preserve">Epidemiology of insomnia: what we know and what we still need to learn.</w:t>
      </w:r>
      <w:r>
        <w:t xml:space="preserve"> </w:t>
      </w:r>
      <w:r>
        <w:t xml:space="preserve">Sleep Med Rev 2002;6(2):97-111.</w:t>
      </w:r>
      <w:r>
        <w:t xml:space="preserve"> </w:t>
      </w:r>
      <w:hyperlink r:id="rId76">
        <w:r>
          <w:rPr>
            <w:rStyle w:val="Hyperlink"/>
          </w:rPr>
          <w:t xml:space="preserve">PMID 12531146</w:t>
        </w:r>
      </w:hyperlink>
    </w:p>
    <w:p>
      <w:pPr>
        <w:pStyle w:val="Compact"/>
        <w:numPr>
          <w:ilvl w:val="0"/>
          <w:numId w:val="1046"/>
        </w:numPr>
      </w:pPr>
      <w:r>
        <w:t xml:space="preserve">Morin CM, Bélanger L, LeBlanc M, et al. </w:t>
      </w:r>
      <w:r>
        <w:rPr>
          <w:i/>
          <w:iCs/>
        </w:rPr>
        <w:t xml:space="preserve">The natural history of insomnia: a population-based 3-year longitudinal study.</w:t>
      </w:r>
      <w:r>
        <w:t xml:space="preserve"> </w:t>
      </w:r>
      <w:r>
        <w:t xml:space="preserve">Arch Intern Med 2009;169(5):447-453.</w:t>
      </w:r>
      <w:r>
        <w:t xml:space="preserve"> </w:t>
      </w:r>
      <w:hyperlink r:id="rId77">
        <w:r>
          <w:rPr>
            <w:rStyle w:val="Hyperlink"/>
          </w:rPr>
          <w:t xml:space="preserve">PMID 19273774</w:t>
        </w:r>
      </w:hyperlink>
    </w:p>
    <w:p>
      <w:pPr>
        <w:pStyle w:val="Compact"/>
        <w:numPr>
          <w:ilvl w:val="0"/>
          <w:numId w:val="1046"/>
        </w:numPr>
      </w:pPr>
      <w:r>
        <w:t xml:space="preserve">Benjafield AV, Ayas NT, Eastwood PR, et al. </w:t>
      </w:r>
      <w:r>
        <w:rPr>
          <w:i/>
          <w:iCs/>
        </w:rPr>
        <w:t xml:space="preserve">Estimation of the global prevalence and burden of obstructive sleep apnoea: a literature-based analysis.</w:t>
      </w:r>
      <w:r>
        <w:t xml:space="preserve"> </w:t>
      </w:r>
      <w:r>
        <w:t xml:space="preserve">Lancet Respir Med 2019;7(8):687-698.</w:t>
      </w:r>
      <w:r>
        <w:t xml:space="preserve"> </w:t>
      </w:r>
      <w:hyperlink r:id="rId78">
        <w:r>
          <w:rPr>
            <w:rStyle w:val="Hyperlink"/>
          </w:rPr>
          <w:t xml:space="preserve">PMID 31300334</w:t>
        </w:r>
      </w:hyperlink>
    </w:p>
    <w:p>
      <w:pPr>
        <w:pStyle w:val="Compact"/>
        <w:numPr>
          <w:ilvl w:val="0"/>
          <w:numId w:val="1046"/>
        </w:numPr>
      </w:pPr>
      <w:r>
        <w:t xml:space="preserve">Sweetman A, Lack L, Crawford M, Wallace DM.</w:t>
      </w:r>
      <w:r>
        <w:t xml:space="preserve"> </w:t>
      </w:r>
      <w:r>
        <w:rPr>
          <w:i/>
          <w:iCs/>
        </w:rPr>
        <w:t xml:space="preserve">Comorbid Insomnia and Sleep Apnea: Assessment and Management Approaches.</w:t>
      </w:r>
      <w:r>
        <w:t xml:space="preserve"> </w:t>
      </w:r>
      <w:r>
        <w:t xml:space="preserve">Sleep Med Clin 2022;17(4):597-617.</w:t>
      </w:r>
      <w:r>
        <w:t xml:space="preserve"> </w:t>
      </w:r>
      <w:hyperlink r:id="rId79">
        <w:r>
          <w:rPr>
            <w:rStyle w:val="Hyperlink"/>
          </w:rPr>
          <w:t xml:space="preserve">PMID 36333079</w:t>
        </w:r>
      </w:hyperlink>
    </w:p>
    <w:p>
      <w:pPr>
        <w:pStyle w:val="Compact"/>
        <w:numPr>
          <w:ilvl w:val="0"/>
          <w:numId w:val="1046"/>
        </w:numPr>
      </w:pPr>
      <w:r>
        <w:t xml:space="preserve">Cadegiani FA, Kater CE.</w:t>
      </w:r>
      <w:r>
        <w:t xml:space="preserve"> </w:t>
      </w:r>
      <w:r>
        <w:rPr>
          <w:i/>
          <w:iCs/>
        </w:rPr>
        <w:t xml:space="preserve">Adrenal fatigue does not exist: a systematic review.</w:t>
      </w:r>
      <w:r>
        <w:t xml:space="preserve"> </w:t>
      </w:r>
      <w:r>
        <w:t xml:space="preserve">BMC Endocr Disord 2016;16(1):48.</w:t>
      </w:r>
      <w:r>
        <w:t xml:space="preserve"> </w:t>
      </w:r>
      <w:hyperlink r:id="rId80">
        <w:r>
          <w:rPr>
            <w:rStyle w:val="Hyperlink"/>
          </w:rPr>
          <w:t xml:space="preserve">PMID 27557747</w:t>
        </w:r>
      </w:hyperlink>
    </w:p>
    <w:p>
      <w:pPr>
        <w:pStyle w:val="Compact"/>
        <w:numPr>
          <w:ilvl w:val="0"/>
          <w:numId w:val="1046"/>
        </w:numPr>
      </w:pPr>
      <w:r>
        <w:t xml:space="preserve">Bergersen TK, Walløe L.</w:t>
      </w:r>
      <w:r>
        <w:t xml:space="preserve"> </w:t>
      </w:r>
      <w:r>
        <w:rPr>
          <w:i/>
          <w:iCs/>
        </w:rPr>
        <w:t xml:space="preserve">Acral coldness — severely reduced blood flow to fingers and toes.</w:t>
      </w:r>
      <w:r>
        <w:t xml:space="preserve"> </w:t>
      </w:r>
      <w:r>
        <w:t xml:space="preserve">Handb Clin Neurol 2018;157:677-685.</w:t>
      </w:r>
      <w:r>
        <w:t xml:space="preserve"> </w:t>
      </w:r>
      <w:hyperlink r:id="rId81">
        <w:r>
          <w:rPr>
            <w:rStyle w:val="Hyperlink"/>
          </w:rPr>
          <w:t xml:space="preserve">PMID 30459032</w:t>
        </w:r>
      </w:hyperlink>
    </w:p>
    <w:p>
      <w:pPr>
        <w:pStyle w:val="Compact"/>
        <w:numPr>
          <w:ilvl w:val="0"/>
          <w:numId w:val="1046"/>
        </w:numPr>
      </w:pPr>
      <w:r>
        <w:t xml:space="preserve">Kato T, Montplaisir JY, Guitard F, Sessle BJ, Lund JP, Lavigne GJ.</w:t>
      </w:r>
      <w:r>
        <w:t xml:space="preserve"> </w:t>
      </w:r>
      <w:r>
        <w:rPr>
          <w:i/>
          <w:iCs/>
        </w:rPr>
        <w:t xml:space="preserve">Evidence that experimentally induced sleep bruxism is a consequence of transient arousal.</w:t>
      </w:r>
      <w:r>
        <w:t xml:space="preserve"> </w:t>
      </w:r>
      <w:r>
        <w:t xml:space="preserve">J Dent Res 2003;82(4):284-288.</w:t>
      </w:r>
      <w:r>
        <w:t xml:space="preserve"> </w:t>
      </w:r>
      <w:hyperlink r:id="rId82">
        <w:r>
          <w:rPr>
            <w:rStyle w:val="Hyperlink"/>
          </w:rPr>
          <w:t xml:space="preserve">PMID 12651932</w:t>
        </w:r>
      </w:hyperlink>
    </w:p>
    <w:p>
      <w:pPr>
        <w:pStyle w:val="Compact"/>
        <w:numPr>
          <w:ilvl w:val="0"/>
          <w:numId w:val="1046"/>
        </w:numPr>
      </w:pPr>
      <w:r>
        <w:t xml:space="preserve">Borbély AA, Daan S, Wirz-Justice A, Deboer T.</w:t>
      </w:r>
      <w:r>
        <w:t xml:space="preserve"> </w:t>
      </w:r>
      <w:r>
        <w:rPr>
          <w:i/>
          <w:iCs/>
        </w:rPr>
        <w:t xml:space="preserve">The two-process model of sleep regulation: a reappraisal.</w:t>
      </w:r>
      <w:r>
        <w:t xml:space="preserve"> </w:t>
      </w:r>
      <w:r>
        <w:t xml:space="preserve">J Sleep Res 2016;25(2):131-143.</w:t>
      </w:r>
      <w:r>
        <w:t xml:space="preserve"> </w:t>
      </w:r>
      <w:hyperlink r:id="rId83">
        <w:r>
          <w:rPr>
            <w:rStyle w:val="Hyperlink"/>
          </w:rPr>
          <w:t xml:space="preserve">PMID 26762182</w:t>
        </w:r>
      </w:hyperlink>
    </w:p>
    <w:p>
      <w:pPr>
        <w:pStyle w:val="Compact"/>
        <w:numPr>
          <w:ilvl w:val="0"/>
          <w:numId w:val="1046"/>
        </w:numPr>
      </w:pPr>
      <w:r>
        <w:t xml:space="preserve">Kräuchi K, Cajochen C, Werth E, Wirz-Justice A.</w:t>
      </w:r>
      <w:r>
        <w:t xml:space="preserve"> </w:t>
      </w:r>
      <w:r>
        <w:rPr>
          <w:i/>
          <w:iCs/>
        </w:rPr>
        <w:t xml:space="preserve">Functional link between distal vasodilation and sleep-onset latency?</w:t>
      </w:r>
      <w:r>
        <w:t xml:space="preserve"> </w:t>
      </w:r>
      <w:r>
        <w:t xml:space="preserve">Am J Physiol Regul Integr Comp Physiol 2000;278(3):R741-748.</w:t>
      </w:r>
      <w:r>
        <w:t xml:space="preserve"> </w:t>
      </w:r>
      <w:hyperlink r:id="rId84">
        <w:r>
          <w:rPr>
            <w:rStyle w:val="Hyperlink"/>
          </w:rPr>
          <w:t xml:space="preserve">PMID 10712296</w:t>
        </w:r>
      </w:hyperlink>
    </w:p>
    <w:p>
      <w:pPr>
        <w:pStyle w:val="Compact"/>
        <w:numPr>
          <w:ilvl w:val="0"/>
          <w:numId w:val="1046"/>
        </w:numPr>
      </w:pPr>
      <w:r>
        <w:t xml:space="preserve">Dressle RJ, Riemann D.</w:t>
      </w:r>
      <w:r>
        <w:t xml:space="preserve"> </w:t>
      </w:r>
      <w:r>
        <w:rPr>
          <w:i/>
          <w:iCs/>
        </w:rPr>
        <w:t xml:space="preserve">Hyperarousal in insomnia disorder: Current evidence and potential mechanisms.</w:t>
      </w:r>
      <w:r>
        <w:t xml:space="preserve"> </w:t>
      </w:r>
      <w:r>
        <w:t xml:space="preserve">J Sleep Res 2023;32(6):e13928.</w:t>
      </w:r>
      <w:r>
        <w:t xml:space="preserve"> </w:t>
      </w:r>
      <w:hyperlink r:id="rId85">
        <w:r>
          <w:rPr>
            <w:rStyle w:val="Hyperlink"/>
          </w:rPr>
          <w:t xml:space="preserve">PMID 37183177</w:t>
        </w:r>
      </w:hyperlink>
    </w:p>
    <w:p>
      <w:pPr>
        <w:pStyle w:val="Compact"/>
        <w:numPr>
          <w:ilvl w:val="0"/>
          <w:numId w:val="1046"/>
        </w:numPr>
      </w:pPr>
      <w:r>
        <w:t xml:space="preserve">Zhao W, Jiang B.</w:t>
      </w:r>
      <w:r>
        <w:t xml:space="preserve"> </w:t>
      </w:r>
      <w:r>
        <w:rPr>
          <w:i/>
          <w:iCs/>
        </w:rPr>
        <w:t xml:space="preserve">Heart rate variability in patients with insomnia disorder: a systematic review and meta-analysis.</w:t>
      </w:r>
      <w:r>
        <w:t xml:space="preserve"> </w:t>
      </w:r>
      <w:r>
        <w:t xml:space="preserve">Sleep Breath 2023;27(4):1309-1313.</w:t>
      </w:r>
      <w:r>
        <w:t xml:space="preserve"> </w:t>
      </w:r>
      <w:hyperlink r:id="rId86">
        <w:r>
          <w:rPr>
            <w:rStyle w:val="Hyperlink"/>
          </w:rPr>
          <w:t xml:space="preserve">PMID 36219384</w:t>
        </w:r>
      </w:hyperlink>
    </w:p>
    <w:p>
      <w:pPr>
        <w:pStyle w:val="Compact"/>
        <w:numPr>
          <w:ilvl w:val="0"/>
          <w:numId w:val="1046"/>
        </w:numPr>
      </w:pPr>
      <w:r>
        <w:t xml:space="preserve">van Straten A, van der Zweerde T, Kleiboer A, Cuijpers P, Morin CM, Lancee J.</w:t>
      </w:r>
      <w:r>
        <w:t xml:space="preserve"> </w:t>
      </w:r>
      <w:r>
        <w:rPr>
          <w:i/>
          <w:iCs/>
        </w:rPr>
        <w:t xml:space="preserve">Cognitive and behavioral therapies in the treatment of insomnia: A meta-analysis.</w:t>
      </w:r>
      <w:r>
        <w:t xml:space="preserve"> </w:t>
      </w:r>
      <w:r>
        <w:t xml:space="preserve">Sleep Med Rev 2018;38:3-16.</w:t>
      </w:r>
      <w:r>
        <w:t xml:space="preserve"> </w:t>
      </w:r>
      <w:hyperlink r:id="rId87">
        <w:r>
          <w:rPr>
            <w:rStyle w:val="Hyperlink"/>
          </w:rPr>
          <w:t xml:space="preserve">PMID 28392168</w:t>
        </w:r>
      </w:hyperlink>
    </w:p>
    <w:p>
      <w:pPr>
        <w:pStyle w:val="Compact"/>
        <w:numPr>
          <w:ilvl w:val="0"/>
          <w:numId w:val="1046"/>
        </w:numPr>
      </w:pPr>
      <w:r>
        <w:t xml:space="preserve">Kyle SD, Siriwardena AN, Espie CA, et al. </w:t>
      </w:r>
      <w:r>
        <w:rPr>
          <w:i/>
          <w:iCs/>
        </w:rPr>
        <w:t xml:space="preserve">Clinical and cost-effectiveness of nurse-delivered sleep restriction therapy for insomnia in primary care (HABIT): a pragmatic, superiority, open-label, randomised controlled trial.</w:t>
      </w:r>
      <w:r>
        <w:t xml:space="preserve"> </w:t>
      </w:r>
      <w:r>
        <w:t xml:space="preserve">Lancet 2023;402(10406):975-987.</w:t>
      </w:r>
      <w:r>
        <w:t xml:space="preserve"> </w:t>
      </w:r>
      <w:hyperlink r:id="rId88">
        <w:r>
          <w:rPr>
            <w:rStyle w:val="Hyperlink"/>
          </w:rPr>
          <w:t xml:space="preserve">PMID 37573859</w:t>
        </w:r>
      </w:hyperlink>
    </w:p>
    <w:p>
      <w:pPr>
        <w:pStyle w:val="Compact"/>
        <w:numPr>
          <w:ilvl w:val="0"/>
          <w:numId w:val="1046"/>
        </w:numPr>
      </w:pPr>
      <w:r>
        <w:t xml:space="preserve">Schrimpf M, Liegl G, Boeckle M, Leitner A, Geisler P, Pieh C.</w:t>
      </w:r>
      <w:r>
        <w:t xml:space="preserve"> </w:t>
      </w:r>
      <w:r>
        <w:rPr>
          <w:i/>
          <w:iCs/>
        </w:rPr>
        <w:t xml:space="preserve">The effect of sleep deprivation on pain perception in healthy subjects: a meta-analysis.</w:t>
      </w:r>
      <w:r>
        <w:t xml:space="preserve"> </w:t>
      </w:r>
      <w:r>
        <w:t xml:space="preserve">Sleep Med 2015;16(11):1313-1320.</w:t>
      </w:r>
      <w:r>
        <w:t xml:space="preserve"> </w:t>
      </w:r>
      <w:hyperlink r:id="rId89">
        <w:r>
          <w:rPr>
            <w:rStyle w:val="Hyperlink"/>
          </w:rPr>
          <w:t xml:space="preserve">PMID 26498229</w:t>
        </w:r>
      </w:hyperlink>
    </w:p>
    <w:p>
      <w:pPr>
        <w:pStyle w:val="Compact"/>
        <w:numPr>
          <w:ilvl w:val="0"/>
          <w:numId w:val="1046"/>
        </w:numPr>
      </w:pPr>
      <w:r>
        <w:t xml:space="preserve">Finan PH, Goodin BR, Smith MT.</w:t>
      </w:r>
      <w:r>
        <w:t xml:space="preserve"> </w:t>
      </w:r>
      <w:r>
        <w:rPr>
          <w:i/>
          <w:iCs/>
        </w:rPr>
        <w:t xml:space="preserve">The association of sleep and pain: an update and a path forward.</w:t>
      </w:r>
      <w:r>
        <w:t xml:space="preserve"> </w:t>
      </w:r>
      <w:r>
        <w:t xml:space="preserve">J Pain 2013;14(12):1539-1552.</w:t>
      </w:r>
      <w:r>
        <w:t xml:space="preserve"> </w:t>
      </w:r>
      <w:hyperlink r:id="rId90">
        <w:r>
          <w:rPr>
            <w:rStyle w:val="Hyperlink"/>
          </w:rPr>
          <w:t xml:space="preserve">PMID 24290442</w:t>
        </w:r>
      </w:hyperlink>
    </w:p>
    <w:p>
      <w:pPr>
        <w:pStyle w:val="Compact"/>
        <w:numPr>
          <w:ilvl w:val="0"/>
          <w:numId w:val="1046"/>
        </w:numPr>
      </w:pPr>
      <w:r>
        <w:t xml:space="preserve">Nordstoga AL, Adhikari S, Skarpsno ES.</w:t>
      </w:r>
      <w:r>
        <w:t xml:space="preserve"> </w:t>
      </w:r>
      <w:r>
        <w:rPr>
          <w:i/>
          <w:iCs/>
        </w:rPr>
        <w:t xml:space="preserve">The joint association of insomnia disorder and lifestyle on the risk of activity-limiting spinal pain: the HUNT Study.</w:t>
      </w:r>
      <w:r>
        <w:t xml:space="preserve"> </w:t>
      </w:r>
      <w:r>
        <w:t xml:space="preserve">Sleep Med 2024;114:244-249.</w:t>
      </w:r>
      <w:r>
        <w:t xml:space="preserve"> </w:t>
      </w:r>
      <w:hyperlink r:id="rId91">
        <w:r>
          <w:rPr>
            <w:rStyle w:val="Hyperlink"/>
          </w:rPr>
          <w:t xml:space="preserve">PMID 38241943</w:t>
        </w:r>
      </w:hyperlink>
    </w:p>
    <w:p>
      <w:pPr>
        <w:pStyle w:val="Compact"/>
        <w:numPr>
          <w:ilvl w:val="0"/>
          <w:numId w:val="1046"/>
        </w:numPr>
      </w:pPr>
      <w:r>
        <w:t xml:space="preserve">Morin CM, Belleville G, Bélanger L, Ivers H.</w:t>
      </w:r>
      <w:r>
        <w:t xml:space="preserve"> </w:t>
      </w:r>
      <w:r>
        <w:rPr>
          <w:i/>
          <w:iCs/>
        </w:rPr>
        <w:t xml:space="preserve">The Insomnia Severity Index: psychometric indicators to detect insomnia cases and evaluate treatment response.</w:t>
      </w:r>
      <w:r>
        <w:t xml:space="preserve"> </w:t>
      </w:r>
      <w:r>
        <w:t xml:space="preserve">Sleep 2011;34(5):601-608.</w:t>
      </w:r>
      <w:r>
        <w:t xml:space="preserve"> </w:t>
      </w:r>
      <w:hyperlink r:id="rId92">
        <w:r>
          <w:rPr>
            <w:rStyle w:val="Hyperlink"/>
          </w:rPr>
          <w:t xml:space="preserve">PMID 21532953</w:t>
        </w:r>
      </w:hyperlink>
    </w:p>
    <w:p>
      <w:pPr>
        <w:pStyle w:val="Compact"/>
        <w:numPr>
          <w:ilvl w:val="0"/>
          <w:numId w:val="1046"/>
        </w:numPr>
      </w:pPr>
      <w:r>
        <w:t xml:space="preserve">Yang M, Morin CM, Schaefer K, Wallenstein GV.</w:t>
      </w:r>
      <w:r>
        <w:t xml:space="preserve"> </w:t>
      </w:r>
      <w:r>
        <w:rPr>
          <w:i/>
          <w:iCs/>
        </w:rPr>
        <w:t xml:space="preserve">Interpreting score differences in the Insomnia Severity Index: using health-related outcomes to define the minimally important difference.</w:t>
      </w:r>
      <w:r>
        <w:t xml:space="preserve"> </w:t>
      </w:r>
      <w:r>
        <w:t xml:space="preserve">Curr Med Res Opin 2009;25(10):2487-2494.</w:t>
      </w:r>
      <w:r>
        <w:t xml:space="preserve"> </w:t>
      </w:r>
      <w:hyperlink r:id="rId93">
        <w:r>
          <w:rPr>
            <w:rStyle w:val="Hyperlink"/>
          </w:rPr>
          <w:t xml:space="preserve">PMID 19689221</w:t>
        </w:r>
      </w:hyperlink>
    </w:p>
    <w:p>
      <w:pPr>
        <w:pStyle w:val="Compact"/>
        <w:numPr>
          <w:ilvl w:val="0"/>
          <w:numId w:val="1046"/>
        </w:numPr>
      </w:pPr>
      <w:r>
        <w:t xml:space="preserve">Nagappa M, Liao P, Wong J, et al. </w:t>
      </w:r>
      <w:r>
        <w:rPr>
          <w:i/>
          <w:iCs/>
        </w:rPr>
        <w:t xml:space="preserve">Validation of the STOP-Bang Questionnaire as a Screening Tool for Obstructive Sleep Apnea among Different Populations: A Systematic Review and Meta-Analysis.</w:t>
      </w:r>
      <w:r>
        <w:t xml:space="preserve"> </w:t>
      </w:r>
      <w:r>
        <w:t xml:space="preserve">PLoS One 2015;10(12):e0143697.</w:t>
      </w:r>
      <w:r>
        <w:t xml:space="preserve"> </w:t>
      </w:r>
      <w:hyperlink r:id="rId94">
        <w:r>
          <w:rPr>
            <w:rStyle w:val="Hyperlink"/>
          </w:rPr>
          <w:t xml:space="preserve">PMID 26658438</w:t>
        </w:r>
      </w:hyperlink>
    </w:p>
    <w:p>
      <w:pPr>
        <w:pStyle w:val="Compact"/>
        <w:numPr>
          <w:ilvl w:val="0"/>
          <w:numId w:val="1046"/>
        </w:numPr>
      </w:pPr>
      <w:r>
        <w:t xml:space="preserve">Popovich JM Jr, Cholewicki J, Reeves NP, et al. </w:t>
      </w:r>
      <w:r>
        <w:rPr>
          <w:i/>
          <w:iCs/>
        </w:rPr>
        <w:t xml:space="preserve">The effects of osteopathic manipulative treatment on pain and disability in patients with chronic low back pain: a single-blinded randomized controlled trial.</w:t>
      </w:r>
      <w:r>
        <w:t xml:space="preserve"> </w:t>
      </w:r>
      <w:r>
        <w:t xml:space="preserve">J Osteopath Med 2024;124(5):219-230.</w:t>
      </w:r>
      <w:r>
        <w:t xml:space="preserve"> </w:t>
      </w:r>
      <w:hyperlink r:id="rId95">
        <w:r>
          <w:rPr>
            <w:rStyle w:val="Hyperlink"/>
          </w:rPr>
          <w:t xml:space="preserve">PMID 38197301</w:t>
        </w:r>
      </w:hyperlink>
    </w:p>
    <w:p>
      <w:pPr>
        <w:pStyle w:val="Compact"/>
        <w:numPr>
          <w:ilvl w:val="0"/>
          <w:numId w:val="1046"/>
        </w:numPr>
      </w:pPr>
      <w:r>
        <w:t xml:space="preserve">Mazzeo S, Silverberg C, Oommen T, et al. </w:t>
      </w:r>
      <w:r>
        <w:rPr>
          <w:i/>
          <w:iCs/>
        </w:rPr>
        <w:t xml:space="preserve">Effects of Osteopathic Manipulative Treatment on Sleep Quality in Student Athletes After Concussion: A Pilot Study.</w:t>
      </w:r>
      <w:r>
        <w:t xml:space="preserve"> </w:t>
      </w:r>
      <w:r>
        <w:t xml:space="preserve">J Am Osteopath Assoc 2020.</w:t>
      </w:r>
      <w:r>
        <w:t xml:space="preserve"> </w:t>
      </w:r>
      <w:hyperlink r:id="rId96">
        <w:r>
          <w:rPr>
            <w:rStyle w:val="Hyperlink"/>
          </w:rPr>
          <w:t xml:space="preserve">PMID 32780797</w:t>
        </w:r>
      </w:hyperlink>
    </w:p>
    <w:p>
      <w:pPr>
        <w:pStyle w:val="Compact"/>
        <w:numPr>
          <w:ilvl w:val="0"/>
          <w:numId w:val="1046"/>
        </w:numPr>
      </w:pPr>
      <w:r>
        <w:t xml:space="preserve">Stieven FF, Ferreira GE, Wiebusch M, de Araújo FX, da Rosa LHT, Silva MF.</w:t>
      </w:r>
      <w:r>
        <w:t xml:space="preserve"> </w:t>
      </w:r>
      <w:r>
        <w:rPr>
          <w:i/>
          <w:iCs/>
        </w:rPr>
        <w:t xml:space="preserve">Dry Needling Combined With Guideline-Based Physical Therapy Provides No Added Benefit in the Management of Chronic Neck Pain: A Randomized Controlled Trial.</w:t>
      </w:r>
      <w:r>
        <w:t xml:space="preserve"> </w:t>
      </w:r>
      <w:r>
        <w:t xml:space="preserve">J Orthop Sports Phys Ther 2020;50(8):447-454.</w:t>
      </w:r>
      <w:r>
        <w:t xml:space="preserve"> </w:t>
      </w:r>
      <w:hyperlink r:id="rId97">
        <w:r>
          <w:rPr>
            <w:rStyle w:val="Hyperlink"/>
          </w:rPr>
          <w:t xml:space="preserve">PMID 32272030</w:t>
        </w:r>
      </w:hyperlink>
    </w:p>
    <w:p>
      <w:pPr>
        <w:pStyle w:val="Compact"/>
        <w:numPr>
          <w:ilvl w:val="0"/>
          <w:numId w:val="1046"/>
        </w:numPr>
      </w:pPr>
      <w:r>
        <w:t xml:space="preserve">Li YH, Wang FY, Feng CQ, Yang XF, Sun YH.</w:t>
      </w:r>
      <w:r>
        <w:t xml:space="preserve"> </w:t>
      </w:r>
      <w:r>
        <w:rPr>
          <w:i/>
          <w:iCs/>
        </w:rPr>
        <w:t xml:space="preserve">Massage therapy for fibromyalgia: a systematic review and meta-analysis of randomized controlled trials.</w:t>
      </w:r>
      <w:r>
        <w:t xml:space="preserve"> </w:t>
      </w:r>
      <w:r>
        <w:t xml:space="preserve">PLoS One 2014;9(2):e89304.</w:t>
      </w:r>
      <w:r>
        <w:t xml:space="preserve"> </w:t>
      </w:r>
      <w:hyperlink r:id="rId98">
        <w:r>
          <w:rPr>
            <w:rStyle w:val="Hyperlink"/>
          </w:rPr>
          <w:t xml:space="preserve">PMID 24586677</w:t>
        </w:r>
      </w:hyperlink>
    </w:p>
    <w:p>
      <w:pPr>
        <w:pStyle w:val="Compact"/>
        <w:numPr>
          <w:ilvl w:val="0"/>
          <w:numId w:val="1046"/>
        </w:numPr>
      </w:pPr>
      <w:r>
        <w:t xml:space="preserve">Gordon TC, Hope-Bell J, Draper-Rodi J, MacMillan A, Miller D, Edwards DJ.</w:t>
      </w:r>
      <w:r>
        <w:t xml:space="preserve"> </w:t>
      </w:r>
      <w:r>
        <w:rPr>
          <w:i/>
          <w:iCs/>
        </w:rPr>
        <w:t xml:space="preserve">Effects of manual osteopathic interventions on psychometric and psychophysiological indicators of anxiety, depression and stress in adults: a systematic review and meta-analysis of randomised controlled trials.</w:t>
      </w:r>
      <w:r>
        <w:t xml:space="preserve"> </w:t>
      </w:r>
      <w:r>
        <w:t xml:space="preserve">BMJ Open 2025;15(2):e095933.</w:t>
      </w:r>
      <w:r>
        <w:t xml:space="preserve"> </w:t>
      </w:r>
      <w:hyperlink r:id="rId99">
        <w:r>
          <w:rPr>
            <w:rStyle w:val="Hyperlink"/>
          </w:rPr>
          <w:t xml:space="preserve">PMID 39920074</w:t>
        </w:r>
      </w:hyperlink>
    </w:p>
    <w:p>
      <w:pPr>
        <w:pStyle w:val="Compact"/>
        <w:numPr>
          <w:ilvl w:val="0"/>
          <w:numId w:val="1046"/>
        </w:numPr>
      </w:pPr>
      <w:r>
        <w:t xml:space="preserve">Yao L, Sadeghirad B, Li M, et al. </w:t>
      </w:r>
      <w:r>
        <w:rPr>
          <w:i/>
          <w:iCs/>
        </w:rPr>
        <w:t xml:space="preserve">Management of chronic pain secondary to temporomandibular disorders: a systematic review and network meta-analysis of randomised trials.</w:t>
      </w:r>
      <w:r>
        <w:t xml:space="preserve"> </w:t>
      </w:r>
      <w:r>
        <w:t xml:space="preserve">BMJ 2023;383:e076226.</w:t>
      </w:r>
      <w:r>
        <w:t xml:space="preserve"> </w:t>
      </w:r>
      <w:hyperlink r:id="rId100">
        <w:r>
          <w:rPr>
            <w:rStyle w:val="Hyperlink"/>
          </w:rPr>
          <w:t xml:space="preserve">PMID 38101924</w:t>
        </w:r>
      </w:hyperlink>
    </w:p>
    <w:p>
      <w:pPr>
        <w:pStyle w:val="Compact"/>
        <w:numPr>
          <w:ilvl w:val="0"/>
          <w:numId w:val="1046"/>
        </w:numPr>
      </w:pPr>
      <w:r>
        <w:t xml:space="preserve">Kredlow MA, Capozzoli MC, Hearon BA, Calkins AW, Otto MW.</w:t>
      </w:r>
      <w:r>
        <w:t xml:space="preserve"> </w:t>
      </w:r>
      <w:r>
        <w:rPr>
          <w:i/>
          <w:iCs/>
        </w:rPr>
        <w:t xml:space="preserve">The effects of physical activity on sleep: a meta-analytic review.</w:t>
      </w:r>
      <w:r>
        <w:t xml:space="preserve"> </w:t>
      </w:r>
      <w:r>
        <w:t xml:space="preserve">J Behav Med 2015;38(3):427-449.</w:t>
      </w:r>
      <w:r>
        <w:t xml:space="preserve"> </w:t>
      </w:r>
      <w:hyperlink r:id="rId101">
        <w:r>
          <w:rPr>
            <w:rStyle w:val="Hyperlink"/>
          </w:rPr>
          <w:t xml:space="preserve">PMID 25596964</w:t>
        </w:r>
      </w:hyperlink>
    </w:p>
    <w:p>
      <w:pPr>
        <w:pStyle w:val="Compact"/>
        <w:numPr>
          <w:ilvl w:val="0"/>
          <w:numId w:val="1046"/>
        </w:numPr>
      </w:pPr>
      <w:r>
        <w:t xml:space="preserve">Reid KJ, Baron KG, Lu B, Naylor E, Wolfe L, Zee PC.</w:t>
      </w:r>
      <w:r>
        <w:t xml:space="preserve"> </w:t>
      </w:r>
      <w:r>
        <w:rPr>
          <w:i/>
          <w:iCs/>
        </w:rPr>
        <w:t xml:space="preserve">Aerobic exercise improves self-reported sleep and quality of life in older adults with insomnia.</w:t>
      </w:r>
      <w:r>
        <w:t xml:space="preserve"> </w:t>
      </w:r>
      <w:r>
        <w:t xml:space="preserve">Sleep Med 2010;11(9):934-940.</w:t>
      </w:r>
      <w:r>
        <w:t xml:space="preserve"> </w:t>
      </w:r>
      <w:hyperlink r:id="rId102">
        <w:r>
          <w:rPr>
            <w:rStyle w:val="Hyperlink"/>
          </w:rPr>
          <w:t xml:space="preserve">PMID 20813580</w:t>
        </w:r>
      </w:hyperlink>
    </w:p>
    <w:p>
      <w:pPr>
        <w:pStyle w:val="Compact"/>
        <w:numPr>
          <w:ilvl w:val="0"/>
          <w:numId w:val="1046"/>
        </w:numPr>
      </w:pPr>
      <w:r>
        <w:t xml:space="preserve">Savoie MB, Lee KA, Subak LL, et al. </w:t>
      </w:r>
      <w:r>
        <w:rPr>
          <w:i/>
          <w:iCs/>
        </w:rPr>
        <w:t xml:space="preserve">Beyond the bladder: poor sleep in women with overactive bladder syndrome.</w:t>
      </w:r>
      <w:r>
        <w:t xml:space="preserve"> </w:t>
      </w:r>
      <w:r>
        <w:t xml:space="preserve">Am J Obstet Gynecol 2020;222(6):600.e1-600.e13.</w:t>
      </w:r>
      <w:r>
        <w:t xml:space="preserve"> </w:t>
      </w:r>
      <w:hyperlink r:id="rId103">
        <w:r>
          <w:rPr>
            <w:rStyle w:val="Hyperlink"/>
          </w:rPr>
          <w:t xml:space="preserve">PMID 31836545</w:t>
        </w:r>
      </w:hyperlink>
    </w:p>
    <w:p>
      <w:pPr>
        <w:pStyle w:val="Compact"/>
        <w:numPr>
          <w:ilvl w:val="0"/>
          <w:numId w:val="1046"/>
        </w:numPr>
      </w:pPr>
      <w:r>
        <w:t xml:space="preserve">Black DS, O’Reilly GA, Olmstead R, Breen EC, Irwin MR.</w:t>
      </w:r>
      <w:r>
        <w:t xml:space="preserve"> </w:t>
      </w:r>
      <w:r>
        <w:rPr>
          <w:i/>
          <w:iCs/>
        </w:rPr>
        <w:t xml:space="preserve">Mindfulness meditation and improvement in sleep quality and daytime impairment among older adults with sleep disturbances: a randomized clinical trial.</w:t>
      </w:r>
      <w:r>
        <w:t xml:space="preserve"> </w:t>
      </w:r>
      <w:r>
        <w:t xml:space="preserve">JAMA Intern Med 2015;175(4):494-501.</w:t>
      </w:r>
      <w:r>
        <w:t xml:space="preserve"> </w:t>
      </w:r>
      <w:hyperlink r:id="rId104">
        <w:r>
          <w:rPr>
            <w:rStyle w:val="Hyperlink"/>
          </w:rPr>
          <w:t xml:space="preserve">PMID 25686304</w:t>
        </w:r>
      </w:hyperlink>
    </w:p>
    <w:p>
      <w:pPr>
        <w:pStyle w:val="Compact"/>
        <w:numPr>
          <w:ilvl w:val="0"/>
          <w:numId w:val="1046"/>
        </w:numPr>
      </w:pPr>
      <w:r>
        <w:t xml:space="preserve">Baglioni C, Battagliese G, Feige B, et al. </w:t>
      </w:r>
      <w:r>
        <w:rPr>
          <w:i/>
          <w:iCs/>
        </w:rPr>
        <w:t xml:space="preserve">Insomnia as a predictor of depression: a meta-analytic evaluation of longitudinal epidemiological studies.</w:t>
      </w:r>
      <w:r>
        <w:t xml:space="preserve"> </w:t>
      </w:r>
      <w:r>
        <w:t xml:space="preserve">J Affect Disord 2011;135(1-3):10-19.</w:t>
      </w:r>
      <w:r>
        <w:t xml:space="preserve"> </w:t>
      </w:r>
      <w:hyperlink r:id="rId105">
        <w:r>
          <w:rPr>
            <w:rStyle w:val="Hyperlink"/>
          </w:rPr>
          <w:t xml:space="preserve">PMID 21300408</w:t>
        </w:r>
      </w:hyperlink>
    </w:p>
    <w:p>
      <w:pPr>
        <w:pStyle w:val="Compact"/>
        <w:numPr>
          <w:ilvl w:val="0"/>
          <w:numId w:val="1046"/>
        </w:numPr>
      </w:pPr>
      <w:r>
        <w:t xml:space="preserve">Kato T, Rompré P, Montplaisir JY, Sessle BJ, Lavigne GJ.</w:t>
      </w:r>
      <w:r>
        <w:t xml:space="preserve"> </w:t>
      </w:r>
      <w:r>
        <w:rPr>
          <w:i/>
          <w:iCs/>
        </w:rPr>
        <w:t xml:space="preserve">Sleep bruxism: an oromotor activity secondary to micro-arousal.</w:t>
      </w:r>
      <w:r>
        <w:t xml:space="preserve"> </w:t>
      </w:r>
      <w:r>
        <w:t xml:space="preserve">J Dent Res 2001;80(10):1940-1944.</w:t>
      </w:r>
      <w:r>
        <w:t xml:space="preserve"> </w:t>
      </w:r>
      <w:hyperlink r:id="rId106">
        <w:r>
          <w:rPr>
            <w:rStyle w:val="Hyperlink"/>
          </w:rPr>
          <w:t xml:space="preserve">PMID 11706956</w:t>
        </w:r>
      </w:hyperlink>
    </w:p>
    <w:p>
      <w:pPr>
        <w:pStyle w:val="Compact"/>
        <w:numPr>
          <w:ilvl w:val="0"/>
          <w:numId w:val="1046"/>
        </w:numPr>
      </w:pPr>
      <w:r>
        <w:t xml:space="preserve">Maki PM, Panay N, Simon JA.</w:t>
      </w:r>
      <w:r>
        <w:t xml:space="preserve"> </w:t>
      </w:r>
      <w:r>
        <w:rPr>
          <w:i/>
          <w:iCs/>
        </w:rPr>
        <w:t xml:space="preserve">Sleep disturbance associated with the menopause.</w:t>
      </w:r>
      <w:r>
        <w:t xml:space="preserve"> </w:t>
      </w:r>
      <w:r>
        <w:t xml:space="preserve">Menopause 2024;31(8):724-733.</w:t>
      </w:r>
      <w:r>
        <w:t xml:space="preserve"> </w:t>
      </w:r>
      <w:hyperlink r:id="rId107">
        <w:r>
          <w:rPr>
            <w:rStyle w:val="Hyperlink"/>
          </w:rPr>
          <w:t xml:space="preserve">PMID 38916279</w:t>
        </w:r>
      </w:hyperlink>
    </w:p>
    <w:p>
      <w:pPr>
        <w:pStyle w:val="Compact"/>
        <w:numPr>
          <w:ilvl w:val="0"/>
          <w:numId w:val="1046"/>
        </w:numPr>
      </w:pPr>
      <w:r>
        <w:t xml:space="preserve">Kravitz HM, Zhao X, Bromberger JT, et al. </w:t>
      </w:r>
      <w:r>
        <w:rPr>
          <w:i/>
          <w:iCs/>
        </w:rPr>
        <w:t xml:space="preserve">Sleep disturbance during the menopausal transition in a multi-ethnic community sample of women.</w:t>
      </w:r>
      <w:r>
        <w:t xml:space="preserve"> </w:t>
      </w:r>
      <w:r>
        <w:t xml:space="preserve">Sleep 2008;31(7):979-990.</w:t>
      </w:r>
      <w:r>
        <w:t xml:space="preserve"> </w:t>
      </w:r>
      <w:hyperlink r:id="rId108">
        <w:r>
          <w:rPr>
            <w:rStyle w:val="Hyperlink"/>
          </w:rPr>
          <w:t xml:space="preserve">PMID 18652093</w:t>
        </w:r>
      </w:hyperlink>
    </w:p>
    <w:p>
      <w:pPr>
        <w:pStyle w:val="Compact"/>
        <w:numPr>
          <w:ilvl w:val="0"/>
          <w:numId w:val="1046"/>
        </w:numPr>
      </w:pPr>
      <w:r>
        <w:t xml:space="preserve">Coyne KS, Zhou Z, Bhattacharyya SK, Thompson CL, Dhawan R, Versi E.</w:t>
      </w:r>
      <w:r>
        <w:t xml:space="preserve"> </w:t>
      </w:r>
      <w:r>
        <w:rPr>
          <w:i/>
          <w:iCs/>
        </w:rPr>
        <w:t xml:space="preserve">The prevalence of nocturia and its effect on health-related quality of life and sleep in a community sample in the USA.</w:t>
      </w:r>
      <w:r>
        <w:t xml:space="preserve"> </w:t>
      </w:r>
      <w:r>
        <w:t xml:space="preserve">BJU Int 2003;92(9):948-954.</w:t>
      </w:r>
      <w:r>
        <w:t xml:space="preserve"> </w:t>
      </w:r>
      <w:hyperlink r:id="rId109">
        <w:r>
          <w:rPr>
            <w:rStyle w:val="Hyperlink"/>
          </w:rPr>
          <w:t xml:space="preserve">PMID 14632853</w:t>
        </w:r>
      </w:hyperlink>
    </w:p>
    <w:p>
      <w:pPr>
        <w:pStyle w:val="Compact"/>
        <w:numPr>
          <w:ilvl w:val="0"/>
          <w:numId w:val="1046"/>
        </w:numPr>
      </w:pPr>
      <w:r>
        <w:t xml:space="preserve">Pigeon WR, Pinquart M, Conner K.</w:t>
      </w:r>
      <w:r>
        <w:t xml:space="preserve"> </w:t>
      </w:r>
      <w:r>
        <w:rPr>
          <w:i/>
          <w:iCs/>
        </w:rPr>
        <w:t xml:space="preserve">Meta-analysis of sleep disturbance and suicidal thoughts and behaviors.</w:t>
      </w:r>
      <w:r>
        <w:t xml:space="preserve"> </w:t>
      </w:r>
      <w:r>
        <w:t xml:space="preserve">J Clin Psychiatry 2012;73(9):e1160-1167.</w:t>
      </w:r>
      <w:r>
        <w:t xml:space="preserve"> </w:t>
      </w:r>
      <w:hyperlink r:id="rId110">
        <w:r>
          <w:rPr>
            <w:rStyle w:val="Hyperlink"/>
          </w:rPr>
          <w:t xml:space="preserve">PMID 23059158</w:t>
        </w:r>
      </w:hyperlink>
    </w:p>
    <w:p>
      <w:pPr>
        <w:pStyle w:val="Compact"/>
        <w:numPr>
          <w:ilvl w:val="0"/>
          <w:numId w:val="1046"/>
        </w:numPr>
      </w:pPr>
      <w:r>
        <w:t xml:space="preserve">Henschke N, Maher CG, Ostelo RW, de Vet HC, Macaskill P, Irwig L.</w:t>
      </w:r>
      <w:r>
        <w:t xml:space="preserve"> </w:t>
      </w:r>
      <w:r>
        <w:rPr>
          <w:i/>
          <w:iCs/>
        </w:rPr>
        <w:t xml:space="preserve">Red flags to screen for malignancy in patients with low-back pain.</w:t>
      </w:r>
      <w:r>
        <w:t xml:space="preserve"> </w:t>
      </w:r>
      <w:r>
        <w:t xml:space="preserve">Cochrane Database Syst Rev 2013;(2):CD008686.</w:t>
      </w:r>
      <w:r>
        <w:t xml:space="preserve"> </w:t>
      </w:r>
      <w:hyperlink r:id="rId111">
        <w:r>
          <w:rPr>
            <w:rStyle w:val="Hyperlink"/>
          </w:rPr>
          <w:t xml:space="preserve">PMID 23450586</w:t>
        </w:r>
      </w:hyperlink>
    </w:p>
    <w:p>
      <w:pPr>
        <w:pStyle w:val="Compact"/>
        <w:numPr>
          <w:ilvl w:val="0"/>
          <w:numId w:val="1046"/>
        </w:numPr>
      </w:pPr>
      <w:r>
        <w:t xml:space="preserve">Downie A, Williams CM, Henschke N, et al. </w:t>
      </w:r>
      <w:r>
        <w:rPr>
          <w:i/>
          <w:iCs/>
        </w:rPr>
        <w:t xml:space="preserve">Red flags to screen for malignancy and fracture in patients with low back pain: systematic review.</w:t>
      </w:r>
      <w:r>
        <w:t xml:space="preserve"> </w:t>
      </w:r>
      <w:r>
        <w:t xml:space="preserve">BMJ 2013;347:f7095.</w:t>
      </w:r>
      <w:r>
        <w:t xml:space="preserve"> </w:t>
      </w:r>
      <w:hyperlink r:id="rId112">
        <w:r>
          <w:rPr>
            <w:rStyle w:val="Hyperlink"/>
          </w:rPr>
          <w:t xml:space="preserve">PMID 24335669</w:t>
        </w:r>
      </w:hyperlink>
    </w:p>
    <w:p>
      <w:pPr>
        <w:pStyle w:val="Compact"/>
        <w:numPr>
          <w:ilvl w:val="0"/>
          <w:numId w:val="1046"/>
        </w:numPr>
      </w:pPr>
      <w:r>
        <w:t xml:space="preserve">Sieper J, van der Heijde D, Landewé R, et al. </w:t>
      </w:r>
      <w:r>
        <w:rPr>
          <w:i/>
          <w:iCs/>
        </w:rPr>
        <w:t xml:space="preserve">New criteria for inflammatory back pain in patients with chronic back pain: a real patient exercise by experts from the Assessment of SpondyloArthritis international Society (ASAS).</w:t>
      </w:r>
      <w:r>
        <w:t xml:space="preserve"> </w:t>
      </w:r>
      <w:r>
        <w:t xml:space="preserve">Ann Rheum Dis 2009;68(6):784-788.</w:t>
      </w:r>
      <w:r>
        <w:t xml:space="preserve"> </w:t>
      </w:r>
      <w:hyperlink r:id="rId113">
        <w:r>
          <w:rPr>
            <w:rStyle w:val="Hyperlink"/>
          </w:rPr>
          <w:t xml:space="preserve">PMID 19147614</w:t>
        </w:r>
      </w:hyperlink>
    </w:p>
    <w:p>
      <w:pPr>
        <w:pStyle w:val="Compact"/>
        <w:numPr>
          <w:ilvl w:val="0"/>
          <w:numId w:val="1046"/>
        </w:numPr>
      </w:pPr>
      <w:r>
        <w:t xml:space="preserve">Treves N, Perlman A, Kolenberg Geron L, Asaly A, Matok I.</w:t>
      </w:r>
      <w:r>
        <w:t xml:space="preserve"> </w:t>
      </w:r>
      <w:r>
        <w:rPr>
          <w:i/>
          <w:iCs/>
        </w:rPr>
        <w:t xml:space="preserve">Z-drugs and risk for falls and fractures in older adults — a systematic review and meta-analysis.</w:t>
      </w:r>
      <w:r>
        <w:t xml:space="preserve"> </w:t>
      </w:r>
      <w:r>
        <w:t xml:space="preserve">Age Ageing 2018;47(2):201-208.</w:t>
      </w:r>
      <w:r>
        <w:t xml:space="preserve"> </w:t>
      </w:r>
      <w:hyperlink r:id="rId114">
        <w:r>
          <w:rPr>
            <w:rStyle w:val="Hyperlink"/>
          </w:rPr>
          <w:t xml:space="preserve">PMID 29077902</w:t>
        </w:r>
      </w:hyperlink>
    </w:p>
    <w:p>
      <w:pPr>
        <w:pStyle w:val="Compact"/>
        <w:numPr>
          <w:ilvl w:val="0"/>
          <w:numId w:val="1046"/>
        </w:numPr>
      </w:pPr>
      <w:r>
        <w:t xml:space="preserve">By the 2023 American Geriatrics Society Beers Criteria Update Expert Panel.</w:t>
      </w:r>
      <w:r>
        <w:t xml:space="preserve"> </w:t>
      </w:r>
      <w:r>
        <w:rPr>
          <w:i/>
          <w:iCs/>
        </w:rPr>
        <w:t xml:space="preserve">American Geriatrics Society 2023 updated AGS Beers Criteria for potentially inappropriate medication use in older adults.</w:t>
      </w:r>
      <w:r>
        <w:t xml:space="preserve"> </w:t>
      </w:r>
      <w:r>
        <w:t xml:space="preserve">J Am Geriatr Soc 2023;71(7):2052-2081.</w:t>
      </w:r>
      <w:r>
        <w:t xml:space="preserve"> </w:t>
      </w:r>
      <w:hyperlink r:id="rId115">
        <w:r>
          <w:rPr>
            <w:rStyle w:val="Hyperlink"/>
          </w:rPr>
          <w:t xml:space="preserve">PMID 37139824</w:t>
        </w:r>
      </w:hyperlink>
    </w:p>
    <w:p>
      <w:pPr>
        <w:pStyle w:val="Compact"/>
        <w:numPr>
          <w:ilvl w:val="0"/>
          <w:numId w:val="1046"/>
        </w:numPr>
      </w:pPr>
      <w:r>
        <w:t xml:space="preserve">Rushton A, Carlesso LC, Flynn T, et al. </w:t>
      </w:r>
      <w:r>
        <w:rPr>
          <w:i/>
          <w:iCs/>
        </w:rPr>
        <w:t xml:space="preserve">International Framework for Examination of the Cervical Region for Potential of Vascular Pathologies of the Neck Prior to Musculoskeletal Intervention: International IFOMPT Cervical Framework.</w:t>
      </w:r>
      <w:r>
        <w:t xml:space="preserve"> </w:t>
      </w:r>
      <w:r>
        <w:t xml:space="preserve">J Orthop Sports Phys Ther 2023;53(1):7-22.</w:t>
      </w:r>
      <w:r>
        <w:t xml:space="preserve"> </w:t>
      </w:r>
      <w:hyperlink r:id="rId116">
        <w:r>
          <w:rPr>
            <w:rStyle w:val="Hyperlink"/>
          </w:rPr>
          <w:t xml:space="preserve">PMID 36099171</w:t>
        </w:r>
      </w:hyperlink>
    </w:p>
    <w:p>
      <w:pPr>
        <w:pStyle w:val="Compact"/>
        <w:numPr>
          <w:ilvl w:val="0"/>
          <w:numId w:val="1046"/>
        </w:numPr>
      </w:pPr>
      <w:r>
        <w:t xml:space="preserve">Leung B, Treleaven J, Dinsdale A, Marsh L, Thomas L.</w:t>
      </w:r>
      <w:r>
        <w:t xml:space="preserve"> </w:t>
      </w:r>
      <w:r>
        <w:rPr>
          <w:i/>
          <w:iCs/>
        </w:rPr>
        <w:t xml:space="preserve">Serious adverse events associated with conservative physical procedures directed towards the cervical spine: a systematic review.</w:t>
      </w:r>
      <w:r>
        <w:t xml:space="preserve"> </w:t>
      </w:r>
      <w:r>
        <w:t xml:space="preserve">J Bodyw Mov Ther 2025;41:56-77.</w:t>
      </w:r>
      <w:r>
        <w:t xml:space="preserve"> </w:t>
      </w:r>
      <w:hyperlink r:id="rId117">
        <w:r>
          <w:rPr>
            <w:rStyle w:val="Hyperlink"/>
          </w:rPr>
          <w:t xml:space="preserve">PMID 39663097</w:t>
        </w:r>
      </w:hyperlink>
    </w:p>
    <w:p>
      <w:pPr>
        <w:pStyle w:val="Compact"/>
        <w:numPr>
          <w:ilvl w:val="0"/>
          <w:numId w:val="1046"/>
        </w:numPr>
      </w:pPr>
      <w:r>
        <w:t xml:space="preserve">Heneghan NR, Pup C, Koulidis K, Rushton A.</w:t>
      </w:r>
      <w:r>
        <w:t xml:space="preserve"> </w:t>
      </w:r>
      <w:r>
        <w:rPr>
          <w:i/>
          <w:iCs/>
        </w:rPr>
        <w:t xml:space="preserve">Thoracic adverse events following spinal manipulative therapy: a systematic review and narrative synthesis.</w:t>
      </w:r>
      <w:r>
        <w:t xml:space="preserve"> </w:t>
      </w:r>
      <w:r>
        <w:t xml:space="preserve">J Man Manip Ther 2020;28(5):275-286.</w:t>
      </w:r>
      <w:r>
        <w:t xml:space="preserve"> </w:t>
      </w:r>
      <w:hyperlink r:id="rId118">
        <w:r>
          <w:rPr>
            <w:rStyle w:val="Hyperlink"/>
          </w:rPr>
          <w:t xml:space="preserve">PMID 32148185</w:t>
        </w:r>
      </w:hyperlink>
    </w:p>
    <w:p>
      <w:pPr>
        <w:pStyle w:val="Compact"/>
        <w:numPr>
          <w:ilvl w:val="0"/>
          <w:numId w:val="1046"/>
        </w:numPr>
      </w:pPr>
      <w:r>
        <w:t xml:space="preserve">Yaggi HK, Concato J, Kernan WN, Lichtman JH, Brass LM, Mohsenin V.</w:t>
      </w:r>
      <w:r>
        <w:t xml:space="preserve"> </w:t>
      </w:r>
      <w:r>
        <w:rPr>
          <w:i/>
          <w:iCs/>
        </w:rPr>
        <w:t xml:space="preserve">Obstructive sleep apnea as a risk factor for stroke and death.</w:t>
      </w:r>
      <w:r>
        <w:t xml:space="preserve"> </w:t>
      </w:r>
      <w:r>
        <w:t xml:space="preserve">N Engl J Med 2005;353(19):2034-2041.</w:t>
      </w:r>
      <w:r>
        <w:t xml:space="preserve"> </w:t>
      </w:r>
      <w:hyperlink r:id="rId119">
        <w:r>
          <w:rPr>
            <w:rStyle w:val="Hyperlink"/>
          </w:rPr>
          <w:t xml:space="preserve">PMID 16282178</w:t>
        </w:r>
      </w:hyperlink>
    </w:p>
    <w:p>
      <w:pPr>
        <w:pStyle w:val="Compact"/>
        <w:numPr>
          <w:ilvl w:val="0"/>
          <w:numId w:val="1046"/>
        </w:numPr>
      </w:pPr>
      <w:r>
        <w:t xml:space="preserve">Kyle SD, Miller CB, Rogers Z, Siriwardena AN, Macmahon KM, Espie CA.</w:t>
      </w:r>
      <w:r>
        <w:t xml:space="preserve"> </w:t>
      </w:r>
      <w:r>
        <w:rPr>
          <w:i/>
          <w:iCs/>
        </w:rPr>
        <w:t xml:space="preserve">Sleep restriction therapy for insomnia is associated with reduced objective total sleep time, increased daytime somnolence, and objectively impaired vigilance.</w:t>
      </w:r>
      <w:r>
        <w:t xml:space="preserve"> </w:t>
      </w:r>
      <w:r>
        <w:t xml:space="preserve">Sleep 2014;37(2):229-237.</w:t>
      </w:r>
      <w:r>
        <w:t xml:space="preserve"> </w:t>
      </w:r>
      <w:hyperlink r:id="rId120">
        <w:r>
          <w:rPr>
            <w:rStyle w:val="Hyperlink"/>
          </w:rPr>
          <w:t xml:space="preserve">PMID 24497651</w:t>
        </w:r>
      </w:hyperlink>
    </w:p>
    <w:p>
      <w:pPr>
        <w:pStyle w:val="Compact"/>
        <w:numPr>
          <w:ilvl w:val="0"/>
          <w:numId w:val="1046"/>
        </w:numPr>
      </w:pPr>
      <w:r>
        <w:t xml:space="preserve">Whittall H, Pillion M, Gradisar M.</w:t>
      </w:r>
      <w:r>
        <w:t xml:space="preserve"> </w:t>
      </w:r>
      <w:r>
        <w:rPr>
          <w:i/>
          <w:iCs/>
        </w:rPr>
        <w:t xml:space="preserve">Daytime sleepiness, driving performance, reaction time and inhibitory control during sleep restriction therapy for chronic insomnia disorder.</w:t>
      </w:r>
      <w:r>
        <w:t xml:space="preserve"> </w:t>
      </w:r>
      <w:r>
        <w:t xml:space="preserve">Sleep Med 2018;45:44-48.</w:t>
      </w:r>
      <w:r>
        <w:t xml:space="preserve"> </w:t>
      </w:r>
      <w:hyperlink r:id="rId121">
        <w:r>
          <w:rPr>
            <w:rStyle w:val="Hyperlink"/>
          </w:rPr>
          <w:t xml:space="preserve">PMID 29680427</w:t>
        </w:r>
      </w:hyperlink>
    </w:p>
    <w:p>
      <w:pPr>
        <w:pStyle w:val="Compact"/>
        <w:numPr>
          <w:ilvl w:val="0"/>
          <w:numId w:val="1046"/>
        </w:numPr>
      </w:pPr>
      <w:r>
        <w:t xml:space="preserve">Staffe AT, Bech MW, Clemmensen SLK, Nielsen HT, Larsen DB, Petersen KK.</w:t>
      </w:r>
      <w:r>
        <w:t xml:space="preserve"> </w:t>
      </w:r>
      <w:r>
        <w:rPr>
          <w:i/>
          <w:iCs/>
        </w:rPr>
        <w:t xml:space="preserve">Total sleep deprivation increases pain sensitivity, impairs conditioned pain modulation and facilitates temporal summation of pain in healthy participants.</w:t>
      </w:r>
      <w:r>
        <w:t xml:space="preserve"> </w:t>
      </w:r>
      <w:r>
        <w:t xml:space="preserve">PLoS One 2019;14(12):e0225849.</w:t>
      </w:r>
      <w:r>
        <w:t xml:space="preserve"> </w:t>
      </w:r>
      <w:hyperlink r:id="rId122">
        <w:r>
          <w:rPr>
            <w:rStyle w:val="Hyperlink"/>
          </w:rPr>
          <w:t xml:space="preserve">PMID 31800612</w:t>
        </w:r>
      </w:hyperlink>
    </w:p>
    <w:p>
      <w:pPr>
        <w:pStyle w:val="Compact"/>
        <w:numPr>
          <w:ilvl w:val="0"/>
          <w:numId w:val="1046"/>
        </w:numPr>
      </w:pPr>
      <w:r>
        <w:t xml:space="preserve">Kosek E, Clauw D, Nijs J, et al. </w:t>
      </w:r>
      <w:r>
        <w:rPr>
          <w:i/>
          <w:iCs/>
        </w:rPr>
        <w:t xml:space="preserve">Chronic nociplastic pain affecting the musculoskeletal system: clinical criteria and grading system.</w:t>
      </w:r>
      <w:r>
        <w:t xml:space="preserve"> </w:t>
      </w:r>
      <w:r>
        <w:t xml:space="preserve">Pain 2021;162(11):2629-2634.</w:t>
      </w:r>
      <w:r>
        <w:t xml:space="preserve"> </w:t>
      </w:r>
      <w:hyperlink r:id="rId123">
        <w:r>
          <w:rPr>
            <w:rStyle w:val="Hyperlink"/>
          </w:rPr>
          <w:t xml:space="preserve">PMID 33974577</w:t>
        </w:r>
      </w:hyperlink>
    </w:p>
    <w:p>
      <w:pPr>
        <w:pStyle w:val="Compact"/>
        <w:numPr>
          <w:ilvl w:val="0"/>
          <w:numId w:val="1046"/>
        </w:numPr>
      </w:pPr>
      <w:r>
        <w:t xml:space="preserve">Almeida C, et al. </w:t>
      </w:r>
      <w:r>
        <w:rPr>
          <w:i/>
          <w:iCs/>
        </w:rPr>
        <w:t xml:space="preserve">Central sensitization and sleep in patients with chronic spinal pain and comorbid insomnia.</w:t>
      </w:r>
      <w:r>
        <w:t xml:space="preserve"> </w:t>
      </w:r>
      <w:r>
        <w:t xml:space="preserve">Healthcare 2023;11(24):3145.</w:t>
      </w:r>
      <w:r>
        <w:t xml:space="preserve"> </w:t>
      </w:r>
      <w:hyperlink r:id="rId124">
        <w:r>
          <w:rPr>
            <w:rStyle w:val="Hyperlink"/>
          </w:rPr>
          <w:t xml:space="preserve">PMID 38132043</w:t>
        </w:r>
      </w:hyperlink>
    </w:p>
    <w:p>
      <w:pPr>
        <w:pStyle w:val="Compact"/>
        <w:numPr>
          <w:ilvl w:val="0"/>
          <w:numId w:val="1046"/>
        </w:numPr>
      </w:pPr>
      <w:r>
        <w:t xml:space="preserve">van den Heuvel CJ, Ferguson SA, Dawson D, Gilbert SS.</w:t>
      </w:r>
      <w:r>
        <w:t xml:space="preserve"> </w:t>
      </w:r>
      <w:r>
        <w:rPr>
          <w:i/>
          <w:iCs/>
        </w:rPr>
        <w:t xml:space="preserve">Attenuated thermoregulatory response to mild thermal challenge in subjects with sleep-onset insomnia.</w:t>
      </w:r>
      <w:r>
        <w:t xml:space="preserve"> </w:t>
      </w:r>
      <w:r>
        <w:t xml:space="preserve">Sleep 2006;29(9):1174-1180.</w:t>
      </w:r>
      <w:r>
        <w:t xml:space="preserve"> </w:t>
      </w:r>
      <w:hyperlink r:id="rId125">
        <w:r>
          <w:rPr>
            <w:rStyle w:val="Hyperlink"/>
          </w:rPr>
          <w:t xml:space="preserve">PMID 17040004</w:t>
        </w:r>
      </w:hyperlink>
    </w:p>
    <w:p>
      <w:pPr>
        <w:pStyle w:val="Compact"/>
        <w:numPr>
          <w:ilvl w:val="0"/>
          <w:numId w:val="1046"/>
        </w:numPr>
      </w:pPr>
      <w:r>
        <w:t xml:space="preserve">Raymann RJ, Swaab DF, Van Someren EJ.</w:t>
      </w:r>
      <w:r>
        <w:t xml:space="preserve"> </w:t>
      </w:r>
      <w:r>
        <w:rPr>
          <w:i/>
          <w:iCs/>
        </w:rPr>
        <w:t xml:space="preserve">Skin deep: enhanced sleep depth by cutaneous temperature manipulation.</w:t>
      </w:r>
      <w:r>
        <w:t xml:space="preserve"> </w:t>
      </w:r>
      <w:r>
        <w:t xml:space="preserve">Brain 2008;131(Pt 2):500-513.</w:t>
      </w:r>
      <w:r>
        <w:t xml:space="preserve"> </w:t>
      </w:r>
      <w:hyperlink r:id="rId126">
        <w:r>
          <w:rPr>
            <w:rStyle w:val="Hyperlink"/>
          </w:rPr>
          <w:t xml:space="preserve">PMID 18192289</w:t>
        </w:r>
      </w:hyperlink>
    </w:p>
    <w:p>
      <w:pPr>
        <w:pStyle w:val="Compact"/>
        <w:numPr>
          <w:ilvl w:val="0"/>
          <w:numId w:val="1046"/>
        </w:numPr>
      </w:pPr>
      <w:r>
        <w:t xml:space="preserve">Löken LS, Wessberg J, Morrison I, McGlone F, Olausson H.</w:t>
      </w:r>
      <w:r>
        <w:t xml:space="preserve"> </w:t>
      </w:r>
      <w:r>
        <w:rPr>
          <w:i/>
          <w:iCs/>
        </w:rPr>
        <w:t xml:space="preserve">Coding of pleasant touch by unmyelinated afferents in humans.</w:t>
      </w:r>
      <w:r>
        <w:t xml:space="preserve"> </w:t>
      </w:r>
      <w:r>
        <w:t xml:space="preserve">Nat Neurosci 2009;12(5):547-548.</w:t>
      </w:r>
      <w:r>
        <w:t xml:space="preserve"> </w:t>
      </w:r>
      <w:hyperlink r:id="rId127">
        <w:r>
          <w:rPr>
            <w:rStyle w:val="Hyperlink"/>
          </w:rPr>
          <w:t xml:space="preserve">PMID 19363489</w:t>
        </w:r>
      </w:hyperlink>
    </w:p>
    <w:p>
      <w:pPr>
        <w:pStyle w:val="Compact"/>
        <w:numPr>
          <w:ilvl w:val="0"/>
          <w:numId w:val="1046"/>
        </w:numPr>
      </w:pPr>
      <w:r>
        <w:t xml:space="preserve">Yeung WF, Ho FY, Chung KF, et al. </w:t>
      </w:r>
      <w:r>
        <w:rPr>
          <w:i/>
          <w:iCs/>
        </w:rPr>
        <w:t xml:space="preserve">Self-administered acupressure for insomnia disorder: a randomized controlled trial.</w:t>
      </w:r>
      <w:r>
        <w:t xml:space="preserve"> </w:t>
      </w:r>
      <w:r>
        <w:t xml:space="preserve">Phytomedicine 2022;99:153993.</w:t>
      </w:r>
      <w:r>
        <w:t xml:space="preserve"> </w:t>
      </w:r>
      <w:hyperlink r:id="rId128">
        <w:r>
          <w:rPr>
            <w:rStyle w:val="Hyperlink"/>
          </w:rPr>
          <w:t xml:space="preserve">PMID 35193046</w:t>
        </w:r>
      </w:hyperlink>
    </w:p>
    <w:p>
      <w:pPr>
        <w:pStyle w:val="Compact"/>
        <w:numPr>
          <w:ilvl w:val="0"/>
          <w:numId w:val="1046"/>
        </w:numPr>
      </w:pPr>
      <w:r>
        <w:t xml:space="preserve">Yeung WF, Chung KF, Poon MM, et al. </w:t>
      </w:r>
      <w:r>
        <w:rPr>
          <w:i/>
          <w:iCs/>
        </w:rPr>
        <w:t xml:space="preserve">Acupressure, reflexology, and auricular acupressure for insomnia: a systematic review of randomized controlled trials.</w:t>
      </w:r>
      <w:r>
        <w:t xml:space="preserve"> </w:t>
      </w:r>
      <w:r>
        <w:t xml:space="preserve">Sleep Med 2012;13(8):971-984.</w:t>
      </w:r>
      <w:r>
        <w:t xml:space="preserve"> </w:t>
      </w:r>
      <w:hyperlink r:id="rId129">
        <w:r>
          <w:rPr>
            <w:rStyle w:val="Hyperlink"/>
          </w:rPr>
          <w:t xml:space="preserve">PMID 22841034</w:t>
        </w:r>
      </w:hyperlink>
    </w:p>
    <w:p>
      <w:pPr>
        <w:pStyle w:val="Compact"/>
        <w:numPr>
          <w:ilvl w:val="0"/>
          <w:numId w:val="1046"/>
        </w:numPr>
      </w:pPr>
      <w:r>
        <w:t xml:space="preserve">Haghayegh S, Khoshnevis S, Smolensky MH, Diller KR, Castriotta RJ.</w:t>
      </w:r>
      <w:r>
        <w:t xml:space="preserve"> </w:t>
      </w:r>
      <w:r>
        <w:rPr>
          <w:i/>
          <w:iCs/>
        </w:rPr>
        <w:t xml:space="preserve">Before-bedtime passive body heating by warm shower or bath to improve sleep: a systematic review and meta-analysis.</w:t>
      </w:r>
      <w:r>
        <w:t xml:space="preserve"> </w:t>
      </w:r>
      <w:r>
        <w:t xml:space="preserve">Sleep Med Rev 2019;46:124-135.</w:t>
      </w:r>
      <w:r>
        <w:t xml:space="preserve"> </w:t>
      </w:r>
      <w:hyperlink r:id="rId130">
        <w:r>
          <w:rPr>
            <w:rStyle w:val="Hyperlink"/>
          </w:rPr>
          <w:t xml:space="preserve">PMID 31102877</w:t>
        </w:r>
      </w:hyperlink>
    </w:p>
    <w:p>
      <w:pPr>
        <w:pStyle w:val="Compact"/>
        <w:numPr>
          <w:ilvl w:val="0"/>
          <w:numId w:val="1046"/>
        </w:numPr>
      </w:pPr>
      <w:r>
        <w:t xml:space="preserve">Bu ZJ, Liu FS, Shahjalal M, et al. </w:t>
      </w:r>
      <w:r>
        <w:rPr>
          <w:i/>
          <w:iCs/>
        </w:rPr>
        <w:t xml:space="preserve">Effects of various exercise interventions in insomnia patients: a systematic review and network meta-analysis.</w:t>
      </w:r>
      <w:r>
        <w:t xml:space="preserve"> </w:t>
      </w:r>
      <w:r>
        <w:t xml:space="preserve">BMJ Evid Based Med 2026.</w:t>
      </w:r>
      <w:r>
        <w:t xml:space="preserve"> </w:t>
      </w:r>
      <w:hyperlink r:id="rId131">
        <w:r>
          <w:rPr>
            <w:rStyle w:val="Hyperlink"/>
          </w:rPr>
          <w:t xml:space="preserve">PMID 40664502</w:t>
        </w:r>
      </w:hyperlink>
    </w:p>
    <w:p>
      <w:pPr>
        <w:pStyle w:val="Compact"/>
        <w:numPr>
          <w:ilvl w:val="0"/>
          <w:numId w:val="1046"/>
        </w:numPr>
      </w:pPr>
      <w:r>
        <w:t xml:space="preserve">Espie CA, Emsley R, Kyle SD, et al. </w:t>
      </w:r>
      <w:r>
        <w:rPr>
          <w:i/>
          <w:iCs/>
        </w:rPr>
        <w:t xml:space="preserve">Effect of digital cognitive behavioral therapy for insomnia on health, psychological well-being, and sleep-related quality of life: a randomized clinical trial.</w:t>
      </w:r>
      <w:r>
        <w:t xml:space="preserve"> </w:t>
      </w:r>
      <w:r>
        <w:t xml:space="preserve">JAMA Psychiatry 2019;76(1):21-30.</w:t>
      </w:r>
      <w:r>
        <w:t xml:space="preserve"> </w:t>
      </w:r>
      <w:hyperlink r:id="rId132">
        <w:r>
          <w:rPr>
            <w:rStyle w:val="Hyperlink"/>
          </w:rPr>
          <w:t xml:space="preserve">PMID 30264137</w:t>
        </w:r>
      </w:hyperlink>
    </w:p>
    <w:p>
      <w:pPr>
        <w:pStyle w:val="Compact"/>
        <w:numPr>
          <w:ilvl w:val="0"/>
          <w:numId w:val="1046"/>
        </w:numPr>
      </w:pPr>
      <w:r>
        <w:t xml:space="preserve">Ho FY, Chung KF, Yeung WF, et al. </w:t>
      </w:r>
      <w:r>
        <w:rPr>
          <w:i/>
          <w:iCs/>
        </w:rPr>
        <w:t xml:space="preserve">Self-help cognitive-behavioral therapy for insomnia: a meta-analysis of randomized controlled trials.</w:t>
      </w:r>
      <w:r>
        <w:t xml:space="preserve"> </w:t>
      </w:r>
      <w:r>
        <w:t xml:space="preserve">Sleep Med Rev 2015;19:17-28.</w:t>
      </w:r>
      <w:r>
        <w:t xml:space="preserve"> </w:t>
      </w:r>
      <w:hyperlink r:id="rId133">
        <w:r>
          <w:rPr>
            <w:rStyle w:val="Hyperlink"/>
          </w:rPr>
          <w:t xml:space="preserve">PMID 25104471</w:t>
        </w:r>
      </w:hyperlink>
    </w:p>
    <w:p>
      <w:pPr>
        <w:pStyle w:val="Compact"/>
        <w:numPr>
          <w:ilvl w:val="0"/>
          <w:numId w:val="1046"/>
        </w:numPr>
      </w:pPr>
      <w:r>
        <w:t xml:space="preserve">Allen RP, Picchietti DL, Auerbach M, et al. </w:t>
      </w:r>
      <w:r>
        <w:rPr>
          <w:i/>
          <w:iCs/>
        </w:rPr>
        <w:t xml:space="preserve">Evidence-based and consensus clinical practice guidelines for the iron treatment of restless legs syndrome/Willis-Ekbom disease in adults and children.</w:t>
      </w:r>
      <w:r>
        <w:t xml:space="preserve"> </w:t>
      </w:r>
      <w:r>
        <w:t xml:space="preserve">Sleep Med 2018;41:27-44.</w:t>
      </w:r>
      <w:r>
        <w:t xml:space="preserve"> </w:t>
      </w:r>
      <w:hyperlink r:id="rId134">
        <w:r>
          <w:rPr>
            <w:rStyle w:val="Hyperlink"/>
          </w:rPr>
          <w:t xml:space="preserve">PMID 29425576</w:t>
        </w:r>
      </w:hyperlink>
    </w:p>
    <w:p>
      <w:pPr>
        <w:pStyle w:val="Compact"/>
        <w:numPr>
          <w:ilvl w:val="0"/>
          <w:numId w:val="1046"/>
        </w:numPr>
      </w:pPr>
      <w:r>
        <w:t xml:space="preserve">Winkler A, Rief W.</w:t>
      </w:r>
      <w:r>
        <w:t xml:space="preserve"> </w:t>
      </w:r>
      <w:r>
        <w:rPr>
          <w:i/>
          <w:iCs/>
        </w:rPr>
        <w:t xml:space="preserve">Effect of placebo conditions on polysomnographic parameters in primary insomnia: a meta-analysis.</w:t>
      </w:r>
      <w:r>
        <w:t xml:space="preserve"> </w:t>
      </w:r>
      <w:r>
        <w:t xml:space="preserve">Sleep 2015;38(6):925-931.</w:t>
      </w:r>
      <w:r>
        <w:t xml:space="preserve"> </w:t>
      </w:r>
      <w:hyperlink r:id="rId135">
        <w:r>
          <w:rPr>
            <w:rStyle w:val="Hyperlink"/>
          </w:rPr>
          <w:t xml:space="preserve">PMID 25515108</w:t>
        </w:r>
      </w:hyperlink>
    </w:p>
    <w:p>
      <w:pPr>
        <w:pStyle w:val="Compact"/>
        <w:numPr>
          <w:ilvl w:val="0"/>
          <w:numId w:val="1046"/>
        </w:numPr>
      </w:pPr>
      <w:r>
        <w:t xml:space="preserve">Salazar-Méndez J, Viscay-Sanhueza N, Pinto-Vera C, et al. </w:t>
      </w:r>
      <w:r>
        <w:rPr>
          <w:i/>
          <w:iCs/>
        </w:rPr>
        <w:t xml:space="preserve">Cognitive behavioral therapy for insomnia in people with chronic musculoskeletal pain. A systematic review and dose-response meta-analysis.</w:t>
      </w:r>
      <w:r>
        <w:t xml:space="preserve"> </w:t>
      </w:r>
      <w:r>
        <w:t xml:space="preserve">Sleep Med 2024;122:20-35.</w:t>
      </w:r>
      <w:r>
        <w:t xml:space="preserve"> </w:t>
      </w:r>
      <w:hyperlink r:id="rId136">
        <w:r>
          <w:rPr>
            <w:rStyle w:val="Hyperlink"/>
          </w:rPr>
          <w:t xml:space="preserve">PMID 39111059</w:t>
        </w:r>
      </w:hyperlink>
    </w:p>
    <w:p>
      <w:pPr>
        <w:pStyle w:val="Compact"/>
        <w:numPr>
          <w:ilvl w:val="0"/>
          <w:numId w:val="1046"/>
        </w:numPr>
      </w:pPr>
      <w:r>
        <w:t xml:space="preserve">Selvanathan J, Pham C, Nagappa M, et al. </w:t>
      </w:r>
      <w:r>
        <w:rPr>
          <w:i/>
          <w:iCs/>
        </w:rPr>
        <w:t xml:space="preserve">Cognitive behavioral therapy for insomnia in patients with chronic pain: a systematic review and meta-analysis of randomized controlled trials.</w:t>
      </w:r>
      <w:r>
        <w:t xml:space="preserve"> </w:t>
      </w:r>
      <w:r>
        <w:t xml:space="preserve">Sleep Med Rev 2021;60:101460.</w:t>
      </w:r>
      <w:r>
        <w:t xml:space="preserve"> </w:t>
      </w:r>
      <w:hyperlink r:id="rId137">
        <w:r>
          <w:rPr>
            <w:rStyle w:val="Hyperlink"/>
          </w:rPr>
          <w:t xml:space="preserve">PMID 33610967</w:t>
        </w:r>
      </w:hyperlink>
    </w:p>
    <w:p>
      <w:pPr>
        <w:pStyle w:val="Compact"/>
        <w:numPr>
          <w:ilvl w:val="0"/>
          <w:numId w:val="1046"/>
        </w:numPr>
      </w:pPr>
      <w:r>
        <w:t xml:space="preserve">Rezaie L, Fobian AD, McCall WV, Khazaie H.</w:t>
      </w:r>
      <w:r>
        <w:t xml:space="preserve"> </w:t>
      </w:r>
      <w:r>
        <w:rPr>
          <w:i/>
          <w:iCs/>
        </w:rPr>
        <w:t xml:space="preserve">Paradoxical insomnia and subjective-objective sleep discrepancy: a review.</w:t>
      </w:r>
      <w:r>
        <w:t xml:space="preserve"> </w:t>
      </w:r>
      <w:r>
        <w:t xml:space="preserve">Sleep Med Rev 2018;40:196-202.</w:t>
      </w:r>
      <w:r>
        <w:t xml:space="preserve"> </w:t>
      </w:r>
      <w:hyperlink r:id="rId138">
        <w:r>
          <w:rPr>
            <w:rStyle w:val="Hyperlink"/>
          </w:rPr>
          <w:t xml:space="preserve">PMID 29402512</w:t>
        </w:r>
      </w:hyperlink>
    </w:p>
    <w:p>
      <w:pPr>
        <w:pStyle w:val="Compact"/>
        <w:numPr>
          <w:ilvl w:val="0"/>
          <w:numId w:val="1046"/>
        </w:numPr>
      </w:pPr>
      <w:r>
        <w:t xml:space="preserve">Saueressig T, Owen PJ, Pedder H, et al. </w:t>
      </w:r>
      <w:r>
        <w:rPr>
          <w:i/>
          <w:iCs/>
        </w:rPr>
        <w:t xml:space="preserve">The importance of context (placebo effects) in conservative interventions for musculoskeletal pain: a systematic review and meta-analysis of randomized controlled trials.</w:t>
      </w:r>
      <w:r>
        <w:t xml:space="preserve"> </w:t>
      </w:r>
      <w:r>
        <w:t xml:space="preserve">Eur J Pain 2024;28(5):675-704.</w:t>
      </w:r>
      <w:r>
        <w:t xml:space="preserve"> </w:t>
      </w:r>
      <w:hyperlink r:id="rId139">
        <w:r>
          <w:rPr>
            <w:rStyle w:val="Hyperlink"/>
          </w:rPr>
          <w:t xml:space="preserve">PMID 38116995</w:t>
        </w:r>
      </w:hyperlink>
    </w:p>
    <w:p>
      <w:pPr>
        <w:pStyle w:val="Compact"/>
        <w:numPr>
          <w:ilvl w:val="0"/>
          <w:numId w:val="1046"/>
        </w:numPr>
      </w:pPr>
      <w:r>
        <w:t xml:space="preserve">Tsai HJ, Kuo TBJ, Lee GS, Yang CCH.</w:t>
      </w:r>
      <w:r>
        <w:t xml:space="preserve"> </w:t>
      </w:r>
      <w:r>
        <w:rPr>
          <w:i/>
          <w:iCs/>
        </w:rPr>
        <w:t xml:space="preserve">Efficacy of paced breathing for insomnia: enhances vagal activity and improves sleep quality.</w:t>
      </w:r>
      <w:r>
        <w:t xml:space="preserve"> </w:t>
      </w:r>
      <w:r>
        <w:t xml:space="preserve">Psychophysiology 2015;52(3):388-396.</w:t>
      </w:r>
      <w:r>
        <w:t xml:space="preserve"> </w:t>
      </w:r>
      <w:hyperlink r:id="rId140">
        <w:r>
          <w:rPr>
            <w:rStyle w:val="Hyperlink"/>
          </w:rPr>
          <w:t xml:space="preserve">PMID 25234581</w:t>
        </w:r>
      </w:hyperlink>
    </w:p>
    <w:bookmarkEnd w:id="141"/>
    <w:bookmarkEnd w:id="1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4" Target="https://pubmed.ncbi.nlm.nih.gov/10712296/" TargetMode="External" /><Relationship Type="http://schemas.openxmlformats.org/officeDocument/2006/relationships/hyperlink" Id="rId106" Target="https://pubmed.ncbi.nlm.nih.gov/11706956/" TargetMode="External" /><Relationship Type="http://schemas.openxmlformats.org/officeDocument/2006/relationships/hyperlink" Id="rId76" Target="https://pubmed.ncbi.nlm.nih.gov/12531146/" TargetMode="External" /><Relationship Type="http://schemas.openxmlformats.org/officeDocument/2006/relationships/hyperlink" Id="rId82" Target="https://pubmed.ncbi.nlm.nih.gov/12651932/" TargetMode="External" /><Relationship Type="http://schemas.openxmlformats.org/officeDocument/2006/relationships/hyperlink" Id="rId109" Target="https://pubmed.ncbi.nlm.nih.gov/14632853/" TargetMode="External" /><Relationship Type="http://schemas.openxmlformats.org/officeDocument/2006/relationships/hyperlink" Id="rId119" Target="https://pubmed.ncbi.nlm.nih.gov/16282178/" TargetMode="External" /><Relationship Type="http://schemas.openxmlformats.org/officeDocument/2006/relationships/hyperlink" Id="rId125" Target="https://pubmed.ncbi.nlm.nih.gov/17040004/" TargetMode="External" /><Relationship Type="http://schemas.openxmlformats.org/officeDocument/2006/relationships/hyperlink" Id="rId126" Target="https://pubmed.ncbi.nlm.nih.gov/18192289/" TargetMode="External" /><Relationship Type="http://schemas.openxmlformats.org/officeDocument/2006/relationships/hyperlink" Id="rId108" Target="https://pubmed.ncbi.nlm.nih.gov/18652093/" TargetMode="External" /><Relationship Type="http://schemas.openxmlformats.org/officeDocument/2006/relationships/hyperlink" Id="rId113" Target="https://pubmed.ncbi.nlm.nih.gov/19147614/" TargetMode="External" /><Relationship Type="http://schemas.openxmlformats.org/officeDocument/2006/relationships/hyperlink" Id="rId77" Target="https://pubmed.ncbi.nlm.nih.gov/19273774/" TargetMode="External" /><Relationship Type="http://schemas.openxmlformats.org/officeDocument/2006/relationships/hyperlink" Id="rId127" Target="https://pubmed.ncbi.nlm.nih.gov/19363489/" TargetMode="External" /><Relationship Type="http://schemas.openxmlformats.org/officeDocument/2006/relationships/hyperlink" Id="rId93" Target="https://pubmed.ncbi.nlm.nih.gov/19689221/" TargetMode="External" /><Relationship Type="http://schemas.openxmlformats.org/officeDocument/2006/relationships/hyperlink" Id="rId102" Target="https://pubmed.ncbi.nlm.nih.gov/20813580/" TargetMode="External" /><Relationship Type="http://schemas.openxmlformats.org/officeDocument/2006/relationships/hyperlink" Id="rId105" Target="https://pubmed.ncbi.nlm.nih.gov/21300408/" TargetMode="External" /><Relationship Type="http://schemas.openxmlformats.org/officeDocument/2006/relationships/hyperlink" Id="rId92" Target="https://pubmed.ncbi.nlm.nih.gov/21532953/" TargetMode="External" /><Relationship Type="http://schemas.openxmlformats.org/officeDocument/2006/relationships/hyperlink" Id="rId129" Target="https://pubmed.ncbi.nlm.nih.gov/22841034/" TargetMode="External" /><Relationship Type="http://schemas.openxmlformats.org/officeDocument/2006/relationships/hyperlink" Id="rId110" Target="https://pubmed.ncbi.nlm.nih.gov/23059158/" TargetMode="External" /><Relationship Type="http://schemas.openxmlformats.org/officeDocument/2006/relationships/hyperlink" Id="rId111" Target="https://pubmed.ncbi.nlm.nih.gov/23450586/" TargetMode="External" /><Relationship Type="http://schemas.openxmlformats.org/officeDocument/2006/relationships/hyperlink" Id="rId74" Target="https://pubmed.ncbi.nlm.nih.gov/23691095/" TargetMode="External" /><Relationship Type="http://schemas.openxmlformats.org/officeDocument/2006/relationships/hyperlink" Id="rId90" Target="https://pubmed.ncbi.nlm.nih.gov/24290442/" TargetMode="External" /><Relationship Type="http://schemas.openxmlformats.org/officeDocument/2006/relationships/hyperlink" Id="rId112" Target="https://pubmed.ncbi.nlm.nih.gov/24335669/" TargetMode="External" /><Relationship Type="http://schemas.openxmlformats.org/officeDocument/2006/relationships/hyperlink" Id="rId120" Target="https://pubmed.ncbi.nlm.nih.gov/24497651/" TargetMode="External" /><Relationship Type="http://schemas.openxmlformats.org/officeDocument/2006/relationships/hyperlink" Id="rId98" Target="https://pubmed.ncbi.nlm.nih.gov/24586677/" TargetMode="External" /><Relationship Type="http://schemas.openxmlformats.org/officeDocument/2006/relationships/hyperlink" Id="rId75" Target="https://pubmed.ncbi.nlm.nih.gov/24859588/" TargetMode="External" /><Relationship Type="http://schemas.openxmlformats.org/officeDocument/2006/relationships/hyperlink" Id="rId133" Target="https://pubmed.ncbi.nlm.nih.gov/25104471/" TargetMode="External" /><Relationship Type="http://schemas.openxmlformats.org/officeDocument/2006/relationships/hyperlink" Id="rId140" Target="https://pubmed.ncbi.nlm.nih.gov/25234581/" TargetMode="External" /><Relationship Type="http://schemas.openxmlformats.org/officeDocument/2006/relationships/hyperlink" Id="rId135" Target="https://pubmed.ncbi.nlm.nih.gov/25515108/" TargetMode="External" /><Relationship Type="http://schemas.openxmlformats.org/officeDocument/2006/relationships/hyperlink" Id="rId101" Target="https://pubmed.ncbi.nlm.nih.gov/25596964/" TargetMode="External" /><Relationship Type="http://schemas.openxmlformats.org/officeDocument/2006/relationships/hyperlink" Id="rId104" Target="https://pubmed.ncbi.nlm.nih.gov/25686304/" TargetMode="External" /><Relationship Type="http://schemas.openxmlformats.org/officeDocument/2006/relationships/hyperlink" Id="rId89" Target="https://pubmed.ncbi.nlm.nih.gov/26498229/" TargetMode="External" /><Relationship Type="http://schemas.openxmlformats.org/officeDocument/2006/relationships/hyperlink" Id="rId94" Target="https://pubmed.ncbi.nlm.nih.gov/26658438/" TargetMode="External" /><Relationship Type="http://schemas.openxmlformats.org/officeDocument/2006/relationships/hyperlink" Id="rId83" Target="https://pubmed.ncbi.nlm.nih.gov/26762182/" TargetMode="External" /><Relationship Type="http://schemas.openxmlformats.org/officeDocument/2006/relationships/hyperlink" Id="rId80" Target="https://pubmed.ncbi.nlm.nih.gov/27557747/" TargetMode="External" /><Relationship Type="http://schemas.openxmlformats.org/officeDocument/2006/relationships/hyperlink" Id="rId87" Target="https://pubmed.ncbi.nlm.nih.gov/28392168/" TargetMode="External" /><Relationship Type="http://schemas.openxmlformats.org/officeDocument/2006/relationships/hyperlink" Id="rId114" Target="https://pubmed.ncbi.nlm.nih.gov/29077902/" TargetMode="External" /><Relationship Type="http://schemas.openxmlformats.org/officeDocument/2006/relationships/hyperlink" Id="rId138" Target="https://pubmed.ncbi.nlm.nih.gov/29402512/" TargetMode="External" /><Relationship Type="http://schemas.openxmlformats.org/officeDocument/2006/relationships/hyperlink" Id="rId134" Target="https://pubmed.ncbi.nlm.nih.gov/29425576/" TargetMode="External" /><Relationship Type="http://schemas.openxmlformats.org/officeDocument/2006/relationships/hyperlink" Id="rId121" Target="https://pubmed.ncbi.nlm.nih.gov/29680427/" TargetMode="External" /><Relationship Type="http://schemas.openxmlformats.org/officeDocument/2006/relationships/hyperlink" Id="rId132" Target="https://pubmed.ncbi.nlm.nih.gov/30264137/" TargetMode="External" /><Relationship Type="http://schemas.openxmlformats.org/officeDocument/2006/relationships/hyperlink" Id="rId81" Target="https://pubmed.ncbi.nlm.nih.gov/30459032/" TargetMode="External" /><Relationship Type="http://schemas.openxmlformats.org/officeDocument/2006/relationships/hyperlink" Id="rId130" Target="https://pubmed.ncbi.nlm.nih.gov/31102877/" TargetMode="External" /><Relationship Type="http://schemas.openxmlformats.org/officeDocument/2006/relationships/hyperlink" Id="rId78" Target="https://pubmed.ncbi.nlm.nih.gov/31300334/" TargetMode="External" /><Relationship Type="http://schemas.openxmlformats.org/officeDocument/2006/relationships/hyperlink" Id="rId122" Target="https://pubmed.ncbi.nlm.nih.gov/31800612/" TargetMode="External" /><Relationship Type="http://schemas.openxmlformats.org/officeDocument/2006/relationships/hyperlink" Id="rId103" Target="https://pubmed.ncbi.nlm.nih.gov/31836545/" TargetMode="External" /><Relationship Type="http://schemas.openxmlformats.org/officeDocument/2006/relationships/hyperlink" Id="rId118" Target="https://pubmed.ncbi.nlm.nih.gov/32148185/" TargetMode="External" /><Relationship Type="http://schemas.openxmlformats.org/officeDocument/2006/relationships/hyperlink" Id="rId97" Target="https://pubmed.ncbi.nlm.nih.gov/32272030/" TargetMode="External" /><Relationship Type="http://schemas.openxmlformats.org/officeDocument/2006/relationships/hyperlink" Id="rId96" Target="https://pubmed.ncbi.nlm.nih.gov/32780797/" TargetMode="External" /><Relationship Type="http://schemas.openxmlformats.org/officeDocument/2006/relationships/hyperlink" Id="rId72" Target="https://pubmed.ncbi.nlm.nih.gov/33164742/" TargetMode="External" /><Relationship Type="http://schemas.openxmlformats.org/officeDocument/2006/relationships/hyperlink" Id="rId137" Target="https://pubmed.ncbi.nlm.nih.gov/33610967/" TargetMode="External" /><Relationship Type="http://schemas.openxmlformats.org/officeDocument/2006/relationships/hyperlink" Id="rId123" Target="https://pubmed.ncbi.nlm.nih.gov/33974577/" TargetMode="External" /><Relationship Type="http://schemas.openxmlformats.org/officeDocument/2006/relationships/hyperlink" Id="rId128" Target="https://pubmed.ncbi.nlm.nih.gov/35193046/" TargetMode="External" /><Relationship Type="http://schemas.openxmlformats.org/officeDocument/2006/relationships/hyperlink" Id="rId116" Target="https://pubmed.ncbi.nlm.nih.gov/36099171/" TargetMode="External" /><Relationship Type="http://schemas.openxmlformats.org/officeDocument/2006/relationships/hyperlink" Id="rId86" Target="https://pubmed.ncbi.nlm.nih.gov/36219384/" TargetMode="External" /><Relationship Type="http://schemas.openxmlformats.org/officeDocument/2006/relationships/hyperlink" Id="rId79" Target="https://pubmed.ncbi.nlm.nih.gov/36333079/" TargetMode="External" /><Relationship Type="http://schemas.openxmlformats.org/officeDocument/2006/relationships/hyperlink" Id="rId115" Target="https://pubmed.ncbi.nlm.nih.gov/37139824/" TargetMode="External" /><Relationship Type="http://schemas.openxmlformats.org/officeDocument/2006/relationships/hyperlink" Id="rId85" Target="https://pubmed.ncbi.nlm.nih.gov/37183177/" TargetMode="External" /><Relationship Type="http://schemas.openxmlformats.org/officeDocument/2006/relationships/hyperlink" Id="rId88" Target="https://pubmed.ncbi.nlm.nih.gov/37573859/" TargetMode="External" /><Relationship Type="http://schemas.openxmlformats.org/officeDocument/2006/relationships/hyperlink" Id="rId73" Target="https://pubmed.ncbi.nlm.nih.gov/38016484/" TargetMode="External" /><Relationship Type="http://schemas.openxmlformats.org/officeDocument/2006/relationships/hyperlink" Id="rId100" Target="https://pubmed.ncbi.nlm.nih.gov/38101924/" TargetMode="External" /><Relationship Type="http://schemas.openxmlformats.org/officeDocument/2006/relationships/hyperlink" Id="rId139" Target="https://pubmed.ncbi.nlm.nih.gov/38116995/" TargetMode="External" /><Relationship Type="http://schemas.openxmlformats.org/officeDocument/2006/relationships/hyperlink" Id="rId124" Target="https://pubmed.ncbi.nlm.nih.gov/38132043/" TargetMode="External" /><Relationship Type="http://schemas.openxmlformats.org/officeDocument/2006/relationships/hyperlink" Id="rId95" Target="https://pubmed.ncbi.nlm.nih.gov/38197301/" TargetMode="External" /><Relationship Type="http://schemas.openxmlformats.org/officeDocument/2006/relationships/hyperlink" Id="rId91" Target="https://pubmed.ncbi.nlm.nih.gov/38241943/" TargetMode="External" /><Relationship Type="http://schemas.openxmlformats.org/officeDocument/2006/relationships/hyperlink" Id="rId107" Target="https://pubmed.ncbi.nlm.nih.gov/38916279/" TargetMode="External" /><Relationship Type="http://schemas.openxmlformats.org/officeDocument/2006/relationships/hyperlink" Id="rId136" Target="https://pubmed.ncbi.nlm.nih.gov/39111059/" TargetMode="External" /><Relationship Type="http://schemas.openxmlformats.org/officeDocument/2006/relationships/hyperlink" Id="rId117" Target="https://pubmed.ncbi.nlm.nih.gov/39663097/" TargetMode="External" /><Relationship Type="http://schemas.openxmlformats.org/officeDocument/2006/relationships/hyperlink" Id="rId99" Target="https://pubmed.ncbi.nlm.nih.gov/39920074/" TargetMode="External" /><Relationship Type="http://schemas.openxmlformats.org/officeDocument/2006/relationships/hyperlink" Id="rId131" Target="https://pubmed.ncbi.nlm.nih.gov/40664502/" TargetMode="External" /></Relationships>
</file>

<file path=word/_rels/footnotes.xml.rels><?xml version="1.0" encoding="UTF-8"?><Relationships xmlns="http://schemas.openxmlformats.org/package/2006/relationships"><Relationship Type="http://schemas.openxmlformats.org/officeDocument/2006/relationships/hyperlink" Id="rId84" Target="https://pubmed.ncbi.nlm.nih.gov/10712296/" TargetMode="External" /><Relationship Type="http://schemas.openxmlformats.org/officeDocument/2006/relationships/hyperlink" Id="rId106" Target="https://pubmed.ncbi.nlm.nih.gov/11706956/" TargetMode="External" /><Relationship Type="http://schemas.openxmlformats.org/officeDocument/2006/relationships/hyperlink" Id="rId76" Target="https://pubmed.ncbi.nlm.nih.gov/12531146/" TargetMode="External" /><Relationship Type="http://schemas.openxmlformats.org/officeDocument/2006/relationships/hyperlink" Id="rId82" Target="https://pubmed.ncbi.nlm.nih.gov/12651932/" TargetMode="External" /><Relationship Type="http://schemas.openxmlformats.org/officeDocument/2006/relationships/hyperlink" Id="rId109" Target="https://pubmed.ncbi.nlm.nih.gov/14632853/" TargetMode="External" /><Relationship Type="http://schemas.openxmlformats.org/officeDocument/2006/relationships/hyperlink" Id="rId119" Target="https://pubmed.ncbi.nlm.nih.gov/16282178/" TargetMode="External" /><Relationship Type="http://schemas.openxmlformats.org/officeDocument/2006/relationships/hyperlink" Id="rId125" Target="https://pubmed.ncbi.nlm.nih.gov/17040004/" TargetMode="External" /><Relationship Type="http://schemas.openxmlformats.org/officeDocument/2006/relationships/hyperlink" Id="rId126" Target="https://pubmed.ncbi.nlm.nih.gov/18192289/" TargetMode="External" /><Relationship Type="http://schemas.openxmlformats.org/officeDocument/2006/relationships/hyperlink" Id="rId108" Target="https://pubmed.ncbi.nlm.nih.gov/18652093/" TargetMode="External" /><Relationship Type="http://schemas.openxmlformats.org/officeDocument/2006/relationships/hyperlink" Id="rId113" Target="https://pubmed.ncbi.nlm.nih.gov/19147614/" TargetMode="External" /><Relationship Type="http://schemas.openxmlformats.org/officeDocument/2006/relationships/hyperlink" Id="rId77" Target="https://pubmed.ncbi.nlm.nih.gov/19273774/" TargetMode="External" /><Relationship Type="http://schemas.openxmlformats.org/officeDocument/2006/relationships/hyperlink" Id="rId127" Target="https://pubmed.ncbi.nlm.nih.gov/19363489/" TargetMode="External" /><Relationship Type="http://schemas.openxmlformats.org/officeDocument/2006/relationships/hyperlink" Id="rId93" Target="https://pubmed.ncbi.nlm.nih.gov/19689221/" TargetMode="External" /><Relationship Type="http://schemas.openxmlformats.org/officeDocument/2006/relationships/hyperlink" Id="rId102" Target="https://pubmed.ncbi.nlm.nih.gov/20813580/" TargetMode="External" /><Relationship Type="http://schemas.openxmlformats.org/officeDocument/2006/relationships/hyperlink" Id="rId105" Target="https://pubmed.ncbi.nlm.nih.gov/21300408/" TargetMode="External" /><Relationship Type="http://schemas.openxmlformats.org/officeDocument/2006/relationships/hyperlink" Id="rId92" Target="https://pubmed.ncbi.nlm.nih.gov/21532953/" TargetMode="External" /><Relationship Type="http://schemas.openxmlformats.org/officeDocument/2006/relationships/hyperlink" Id="rId129" Target="https://pubmed.ncbi.nlm.nih.gov/22841034/" TargetMode="External" /><Relationship Type="http://schemas.openxmlformats.org/officeDocument/2006/relationships/hyperlink" Id="rId110" Target="https://pubmed.ncbi.nlm.nih.gov/23059158/" TargetMode="External" /><Relationship Type="http://schemas.openxmlformats.org/officeDocument/2006/relationships/hyperlink" Id="rId111" Target="https://pubmed.ncbi.nlm.nih.gov/23450586/" TargetMode="External" /><Relationship Type="http://schemas.openxmlformats.org/officeDocument/2006/relationships/hyperlink" Id="rId74" Target="https://pubmed.ncbi.nlm.nih.gov/23691095/" TargetMode="External" /><Relationship Type="http://schemas.openxmlformats.org/officeDocument/2006/relationships/hyperlink" Id="rId90" Target="https://pubmed.ncbi.nlm.nih.gov/24290442/" TargetMode="External" /><Relationship Type="http://schemas.openxmlformats.org/officeDocument/2006/relationships/hyperlink" Id="rId112" Target="https://pubmed.ncbi.nlm.nih.gov/24335669/" TargetMode="External" /><Relationship Type="http://schemas.openxmlformats.org/officeDocument/2006/relationships/hyperlink" Id="rId120" Target="https://pubmed.ncbi.nlm.nih.gov/24497651/" TargetMode="External" /><Relationship Type="http://schemas.openxmlformats.org/officeDocument/2006/relationships/hyperlink" Id="rId98" Target="https://pubmed.ncbi.nlm.nih.gov/24586677/" TargetMode="External" /><Relationship Type="http://schemas.openxmlformats.org/officeDocument/2006/relationships/hyperlink" Id="rId75" Target="https://pubmed.ncbi.nlm.nih.gov/24859588/" TargetMode="External" /><Relationship Type="http://schemas.openxmlformats.org/officeDocument/2006/relationships/hyperlink" Id="rId133" Target="https://pubmed.ncbi.nlm.nih.gov/25104471/" TargetMode="External" /><Relationship Type="http://schemas.openxmlformats.org/officeDocument/2006/relationships/hyperlink" Id="rId140" Target="https://pubmed.ncbi.nlm.nih.gov/25234581/" TargetMode="External" /><Relationship Type="http://schemas.openxmlformats.org/officeDocument/2006/relationships/hyperlink" Id="rId135" Target="https://pubmed.ncbi.nlm.nih.gov/25515108/" TargetMode="External" /><Relationship Type="http://schemas.openxmlformats.org/officeDocument/2006/relationships/hyperlink" Id="rId101" Target="https://pubmed.ncbi.nlm.nih.gov/25596964/" TargetMode="External" /><Relationship Type="http://schemas.openxmlformats.org/officeDocument/2006/relationships/hyperlink" Id="rId104" Target="https://pubmed.ncbi.nlm.nih.gov/25686304/" TargetMode="External" /><Relationship Type="http://schemas.openxmlformats.org/officeDocument/2006/relationships/hyperlink" Id="rId89" Target="https://pubmed.ncbi.nlm.nih.gov/26498229/" TargetMode="External" /><Relationship Type="http://schemas.openxmlformats.org/officeDocument/2006/relationships/hyperlink" Id="rId94" Target="https://pubmed.ncbi.nlm.nih.gov/26658438/" TargetMode="External" /><Relationship Type="http://schemas.openxmlformats.org/officeDocument/2006/relationships/hyperlink" Id="rId83" Target="https://pubmed.ncbi.nlm.nih.gov/26762182/" TargetMode="External" /><Relationship Type="http://schemas.openxmlformats.org/officeDocument/2006/relationships/hyperlink" Id="rId80" Target="https://pubmed.ncbi.nlm.nih.gov/27557747/" TargetMode="External" /><Relationship Type="http://schemas.openxmlformats.org/officeDocument/2006/relationships/hyperlink" Id="rId87" Target="https://pubmed.ncbi.nlm.nih.gov/28392168/" TargetMode="External" /><Relationship Type="http://schemas.openxmlformats.org/officeDocument/2006/relationships/hyperlink" Id="rId114" Target="https://pubmed.ncbi.nlm.nih.gov/29077902/" TargetMode="External" /><Relationship Type="http://schemas.openxmlformats.org/officeDocument/2006/relationships/hyperlink" Id="rId138" Target="https://pubmed.ncbi.nlm.nih.gov/29402512/" TargetMode="External" /><Relationship Type="http://schemas.openxmlformats.org/officeDocument/2006/relationships/hyperlink" Id="rId134" Target="https://pubmed.ncbi.nlm.nih.gov/29425576/" TargetMode="External" /><Relationship Type="http://schemas.openxmlformats.org/officeDocument/2006/relationships/hyperlink" Id="rId121" Target="https://pubmed.ncbi.nlm.nih.gov/29680427/" TargetMode="External" /><Relationship Type="http://schemas.openxmlformats.org/officeDocument/2006/relationships/hyperlink" Id="rId132" Target="https://pubmed.ncbi.nlm.nih.gov/30264137/" TargetMode="External" /><Relationship Type="http://schemas.openxmlformats.org/officeDocument/2006/relationships/hyperlink" Id="rId81" Target="https://pubmed.ncbi.nlm.nih.gov/30459032/" TargetMode="External" /><Relationship Type="http://schemas.openxmlformats.org/officeDocument/2006/relationships/hyperlink" Id="rId130" Target="https://pubmed.ncbi.nlm.nih.gov/31102877/" TargetMode="External" /><Relationship Type="http://schemas.openxmlformats.org/officeDocument/2006/relationships/hyperlink" Id="rId78" Target="https://pubmed.ncbi.nlm.nih.gov/31300334/" TargetMode="External" /><Relationship Type="http://schemas.openxmlformats.org/officeDocument/2006/relationships/hyperlink" Id="rId122" Target="https://pubmed.ncbi.nlm.nih.gov/31800612/" TargetMode="External" /><Relationship Type="http://schemas.openxmlformats.org/officeDocument/2006/relationships/hyperlink" Id="rId103" Target="https://pubmed.ncbi.nlm.nih.gov/31836545/" TargetMode="External" /><Relationship Type="http://schemas.openxmlformats.org/officeDocument/2006/relationships/hyperlink" Id="rId118" Target="https://pubmed.ncbi.nlm.nih.gov/32148185/" TargetMode="External" /><Relationship Type="http://schemas.openxmlformats.org/officeDocument/2006/relationships/hyperlink" Id="rId97" Target="https://pubmed.ncbi.nlm.nih.gov/32272030/" TargetMode="External" /><Relationship Type="http://schemas.openxmlformats.org/officeDocument/2006/relationships/hyperlink" Id="rId96" Target="https://pubmed.ncbi.nlm.nih.gov/32780797/" TargetMode="External" /><Relationship Type="http://schemas.openxmlformats.org/officeDocument/2006/relationships/hyperlink" Id="rId72" Target="https://pubmed.ncbi.nlm.nih.gov/33164742/" TargetMode="External" /><Relationship Type="http://schemas.openxmlformats.org/officeDocument/2006/relationships/hyperlink" Id="rId137" Target="https://pubmed.ncbi.nlm.nih.gov/33610967/" TargetMode="External" /><Relationship Type="http://schemas.openxmlformats.org/officeDocument/2006/relationships/hyperlink" Id="rId123" Target="https://pubmed.ncbi.nlm.nih.gov/33974577/" TargetMode="External" /><Relationship Type="http://schemas.openxmlformats.org/officeDocument/2006/relationships/hyperlink" Id="rId128" Target="https://pubmed.ncbi.nlm.nih.gov/35193046/" TargetMode="External" /><Relationship Type="http://schemas.openxmlformats.org/officeDocument/2006/relationships/hyperlink" Id="rId116" Target="https://pubmed.ncbi.nlm.nih.gov/36099171/" TargetMode="External" /><Relationship Type="http://schemas.openxmlformats.org/officeDocument/2006/relationships/hyperlink" Id="rId86" Target="https://pubmed.ncbi.nlm.nih.gov/36219384/" TargetMode="External" /><Relationship Type="http://schemas.openxmlformats.org/officeDocument/2006/relationships/hyperlink" Id="rId79" Target="https://pubmed.ncbi.nlm.nih.gov/36333079/" TargetMode="External" /><Relationship Type="http://schemas.openxmlformats.org/officeDocument/2006/relationships/hyperlink" Id="rId115" Target="https://pubmed.ncbi.nlm.nih.gov/37139824/" TargetMode="External" /><Relationship Type="http://schemas.openxmlformats.org/officeDocument/2006/relationships/hyperlink" Id="rId85" Target="https://pubmed.ncbi.nlm.nih.gov/37183177/" TargetMode="External" /><Relationship Type="http://schemas.openxmlformats.org/officeDocument/2006/relationships/hyperlink" Id="rId88" Target="https://pubmed.ncbi.nlm.nih.gov/37573859/" TargetMode="External" /><Relationship Type="http://schemas.openxmlformats.org/officeDocument/2006/relationships/hyperlink" Id="rId73" Target="https://pubmed.ncbi.nlm.nih.gov/38016484/" TargetMode="External" /><Relationship Type="http://schemas.openxmlformats.org/officeDocument/2006/relationships/hyperlink" Id="rId100" Target="https://pubmed.ncbi.nlm.nih.gov/38101924/" TargetMode="External" /><Relationship Type="http://schemas.openxmlformats.org/officeDocument/2006/relationships/hyperlink" Id="rId139" Target="https://pubmed.ncbi.nlm.nih.gov/38116995/" TargetMode="External" /><Relationship Type="http://schemas.openxmlformats.org/officeDocument/2006/relationships/hyperlink" Id="rId124" Target="https://pubmed.ncbi.nlm.nih.gov/38132043/" TargetMode="External" /><Relationship Type="http://schemas.openxmlformats.org/officeDocument/2006/relationships/hyperlink" Id="rId95" Target="https://pubmed.ncbi.nlm.nih.gov/38197301/" TargetMode="External" /><Relationship Type="http://schemas.openxmlformats.org/officeDocument/2006/relationships/hyperlink" Id="rId91" Target="https://pubmed.ncbi.nlm.nih.gov/38241943/" TargetMode="External" /><Relationship Type="http://schemas.openxmlformats.org/officeDocument/2006/relationships/hyperlink" Id="rId107" Target="https://pubmed.ncbi.nlm.nih.gov/38916279/" TargetMode="External" /><Relationship Type="http://schemas.openxmlformats.org/officeDocument/2006/relationships/hyperlink" Id="rId136" Target="https://pubmed.ncbi.nlm.nih.gov/39111059/" TargetMode="External" /><Relationship Type="http://schemas.openxmlformats.org/officeDocument/2006/relationships/hyperlink" Id="rId117" Target="https://pubmed.ncbi.nlm.nih.gov/39663097/" TargetMode="External" /><Relationship Type="http://schemas.openxmlformats.org/officeDocument/2006/relationships/hyperlink" Id="rId99" Target="https://pubmed.ncbi.nlm.nih.gov/39920074/" TargetMode="External" /><Relationship Type="http://schemas.openxmlformats.org/officeDocument/2006/relationships/hyperlink" Id="rId131" Target="https://pubmed.ncbi.nlm.nih.gov/4066450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Disturbi del Sonno</dc:title>
  <dc:creator>Mobilitas — Direzione Osteopatica</dc:creator>
  <dc:language>it-IT</dc:language>
  <cp:keywords/>
  <dcterms:created xsi:type="dcterms:W3CDTF">2026-08-31T18:11:25Z</dcterms:created>
  <dcterms:modified xsi:type="dcterms:W3CDTF">2026-08-31T18:11:25Z</dcterms:modified>
</cp:coreProperties>
</file>

<file path=docProps/custom.xml><?xml version="1.0" encoding="utf-8"?>
<Properties xmlns="http://schemas.openxmlformats.org/officeDocument/2006/custom-properties" xmlns:vt="http://schemas.openxmlformats.org/officeDocument/2006/docPropsVTypes"/>
</file>