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Anteposizione del Capo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8" w:name="la-bibbia-dellanteposizione-del-capo"/>
    <w:p>
      <w:pPr>
        <w:pStyle w:val="Heading1"/>
      </w:pPr>
      <w:r>
        <w:t xml:space="preserve">La Bibbia dell’Anteposizione del capo</w:t>
      </w:r>
    </w:p>
    <w:p>
      <w:pPr>
        <w:pStyle w:val="FirstParagraph"/>
      </w:pPr>
      <w:r>
        <w:rPr>
          <w:b/>
          <w:bCs/>
        </w:rPr>
        <w:t xml:space="preserve">Condizione:</w:t>
      </w:r>
      <w:r>
        <w:t xml:space="preserve"> </w:t>
      </w:r>
      <w:r>
        <w:t xml:space="preserve">anteposizione del capo — la testa che sta davanti alle spalle invece che sopra</w:t>
      </w:r>
      <w:r>
        <w:t xml:space="preserve"> </w:t>
      </w:r>
      <w:r>
        <w:rPr>
          <w:b/>
          <w:bCs/>
        </w:rPr>
        <w:t xml:space="preserve">Ancora clinica:</w:t>
      </w:r>
      <w:r>
        <w:t xml:space="preserve"> </w:t>
      </w:r>
      <w:r>
        <w:t xml:space="preserve">Gwendolen Jull, University of Queensland — il controllo motorio dei flessori cervicali profondi, e il test che lo misura</w:t>
      </w:r>
      <w:r>
        <w:t xml:space="preserve"> </w:t>
      </w:r>
      <w:r>
        <w:rPr>
          <w:b/>
          <w:bCs/>
        </w:rPr>
        <w:t xml:space="preserve">Ancora fisiologica:</w:t>
      </w:r>
      <w:r>
        <w:t xml:space="preserve"> </w:t>
      </w:r>
      <w:r>
        <w:t xml:space="preserve">Anita Vasavada, Washington State University — la domanda meccanica del sistema testa-collo, calcolata su misure individuali invece che stimata a tavolino</w:t>
      </w:r>
      <w:r>
        <w:t xml:space="preserve"> </w:t>
      </w:r>
      <w:r>
        <w:rPr>
          <w:b/>
          <w:bCs/>
        </w:rPr>
        <w:t xml:space="preserve">Versione:</w:t>
      </w:r>
      <w:r>
        <w:t xml:space="preserve"> </w:t>
      </w:r>
      <w:r>
        <w:t xml:space="preserve">v7 finale ·</w:t>
      </w:r>
      <w:r>
        <w:t xml:space="preserve"> </w:t>
      </w:r>
      <w:r>
        <w:rPr>
          <w:b/>
          <w:bCs/>
        </w:rPr>
        <w:t xml:space="preserve">Data:</w:t>
      </w:r>
      <w:r>
        <w:t xml:space="preserve"> </w:t>
      </w:r>
      <w:r>
        <w:t xml:space="preserve">27 agosto 2026</w:t>
      </w:r>
      <w:r>
        <w:t xml:space="preserve"> </w:t>
      </w:r>
      <w:r>
        <w:rPr>
          <w:b/>
          <w:bCs/>
        </w:rPr>
        <w:t xml:space="preserve">Lunghezza dichiarata:</w:t>
      </w:r>
      <w:r>
        <w:t xml:space="preserve"> </w:t>
      </w:r>
      <w:r>
        <w:t xml:space="preserve">il corpo di questo documento vale</w:t>
      </w:r>
      <w:r>
        <w:t xml:space="preserve"> </w:t>
      </w:r>
      <w:r>
        <w:rPr>
          <w:b/>
          <w:bCs/>
        </w:rPr>
        <w:t xml:space="preserve">19.900 parole</w:t>
      </w:r>
      <w:r>
        <w:t xml:space="preserve">, cioè il 153% del tetto di 8.000-13.000. La ragione è registrata come D-019 nel registro delle deviazioni. Su questa condizione il cerchio 1 è povero: quasi ogni fonte entra accompagnata dalla dichiarazione del salto che la rende onesta. Quella dichiarazione non si comprime senza rendere disonesta la citazione. Il residuo è ampiezza, non ridondanza: la mappa di taglio del quarto livello ha cercato ridondanza vera riga per riga, e quella trovata è stata tolta qui.</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sulla testa avanti per decidere cosa fare in stanza; il come si fa sta nella Procedura.</w:t>
      </w:r>
    </w:p>
    <w:p>
      <w:pPr>
        <w:pStyle w:val="FirstParagraph"/>
      </w:pPr>
      <w:r>
        <w:rPr>
          <w:b/>
          <w:bCs/>
        </w:rPr>
        <w:t xml:space="preserve">A chi parla.</w:t>
      </w:r>
      <w:r>
        <w:t xml:space="preserve"> </w:t>
      </w:r>
      <w:r>
        <w:t xml:space="preserve">All’osteopata del team. Do per scontata l’anatomia del rachide cervicale: qui trovi cosa fa ciascuna struttura</w:t>
      </w:r>
      <w:r>
        <w:t xml:space="preserve"> </w:t>
      </w:r>
      <w:r>
        <w:rPr>
          <w:i/>
          <w:iCs/>
        </w:rPr>
        <w:t xml:space="preserve">in questa condizione</w:t>
      </w:r>
      <w:r>
        <w:t xml:space="preserve">.</w:t>
      </w:r>
    </w:p>
    <w:p>
      <w:pPr>
        <w:pStyle w:val="BodyText"/>
      </w:pPr>
      <w:r>
        <w:rPr>
          <w:b/>
          <w:bCs/>
        </w:rPr>
        <w:t xml:space="preserve">Cosa c’è qui e cosa no.</w:t>
      </w:r>
      <w:r>
        <w:t xml:space="preserve"> </w:t>
      </w:r>
      <w:r>
        <w:t xml:space="preserve">Qui c’è che cos’è l’anteposizione e perché succede. Ci sono i meccanismi che la tengono in piedi, i sottotipi e i segni che li riconoscono, il confine del nostro campo e la solidità di ogni leva. Nella Procedura — due pagine, altro documento — ci sono tecniche, dosi, sequenza e piano delle sedute.</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Quattro regole d’uso, dichiarate qui perché le incontrerai trenta volte.</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w:t>
      </w:r>
    </w:p>
    <w:p>
      <w:pPr>
        <w:pStyle w:val="Compact"/>
        <w:numPr>
          <w:ilvl w:val="0"/>
          <w:numId w:val="1001"/>
        </w:numPr>
      </w:pPr>
      <w:r>
        <w:rPr>
          <w:b/>
          <w:bCs/>
        </w:rPr>
        <w:t xml:space="preserve">Quando esistono studi diretti a risultato contrario o discordante</w:t>
      </w:r>
      <w:r>
        <w:t xml:space="preserve">, l’etichetta resta IPOTESI e la glossa diventa</w:t>
      </w:r>
      <w:r>
        <w:t xml:space="preserve"> </w:t>
      </w:r>
      <w:r>
        <w:rPr>
          <w:i/>
          <w:iCs/>
        </w:rPr>
        <w:t xml:space="preserve">(meccanismo coerente, prove contrarie)</w:t>
      </w:r>
      <w:r>
        <w:t xml:space="preserve">. È l’unica variante ammessa, e la prova contraria si scrive</w:t>
      </w:r>
      <w:r>
        <w:t xml:space="preserve"> </w:t>
      </w:r>
      <w:r>
        <w:rPr>
          <w:b/>
          <w:bCs/>
        </w:rPr>
        <w:t xml:space="preserve">nella stessa riga</w:t>
      </w:r>
      <w:r>
        <w:t xml:space="preserve">, nominata e citata.</w:t>
      </w:r>
    </w:p>
    <w:p>
      <w:pPr>
        <w:pStyle w:val="Compact"/>
        <w:numPr>
          <w:ilvl w:val="0"/>
          <w:numId w:val="1001"/>
        </w:numPr>
      </w:pPr>
      <w:r>
        <w:rPr>
          <w:b/>
          <w:bCs/>
        </w:rPr>
        <w:t xml:space="preserve">Un’accuratezza diagnostica ricavata dallo stesso campione che l’ha generata non regge DIMOSTRATO</w:t>
      </w:r>
      <w:r>
        <w:t xml:space="preserve"> </w:t>
      </w:r>
      <w:r>
        <w:t xml:space="preserve">finché nessuno la riproduce su una coorte indipendente: si scrive PROBABILE, e la mancata riproduzione si dichiara.</w:t>
      </w:r>
    </w:p>
    <w:p>
      <w:pPr>
        <w:pStyle w:val="Compact"/>
        <w:numPr>
          <w:ilvl w:val="0"/>
          <w:numId w:val="1001"/>
        </w:numPr>
      </w:pPr>
      <w:r>
        <w:rPr>
          <w:b/>
          <w:bCs/>
        </w:rPr>
        <w:t xml:space="preserve">Ogni salto si dichiara nella riga in cui avviene.</w:t>
      </w:r>
      <w:r>
        <w:t xml:space="preserve"> </w:t>
      </w:r>
      <w:r>
        <w:t xml:space="preserve">Popolazione diversa, metodo diverso, segmento diverso: si scrive quale, sempre.</w:t>
      </w:r>
    </w:p>
    <w:p>
      <w:pPr>
        <w:pStyle w:val="FirstParagraph"/>
      </w:pPr>
      <w:r>
        <w:rPr>
          <w:b/>
          <w:bCs/>
        </w:rPr>
        <w:t xml:space="preserve">Sei parole di statistica, e il segno.</w:t>
      </w:r>
      <w:r>
        <w:t xml:space="preserve"> </w:t>
      </w:r>
      <w:r>
        <w:rPr>
          <w:i/>
          <w:iCs/>
        </w:rPr>
        <w:t xml:space="preserve">Correlazione (r, ρ):</w:t>
      </w:r>
      <w:r>
        <w:t xml:space="preserve"> </w:t>
      </w:r>
      <w:r>
        <w:t xml:space="preserve">va da −1 a +1; sotto 0,3 è debole, fra 0,3 e 0,5 è moderata.</w:t>
      </w:r>
      <w:r>
        <w:t xml:space="preserve"> </w:t>
      </w:r>
      <w:r>
        <w:rPr>
          <w:i/>
          <w:iCs/>
        </w:rPr>
        <w:t xml:space="preserve">Intervallo di confidenza (IC 95%):</w:t>
      </w:r>
      <w:r>
        <w:t xml:space="preserve"> </w:t>
      </w:r>
      <w:r>
        <w:t xml:space="preserve">dice dove sta plausibilmente il valore vero; se tocca lo zero, l’effetto potrebbe non esserci.</w:t>
      </w:r>
      <w:r>
        <w:t xml:space="preserve"> </w:t>
      </w:r>
      <w:r>
        <w:rPr>
          <w:i/>
          <w:iCs/>
        </w:rPr>
        <w:t xml:space="preserve">Eterogeneità (I²):</w:t>
      </w:r>
      <w:r>
        <w:t xml:space="preserve"> </w:t>
      </w:r>
      <w:r>
        <w:t xml:space="preserve">dice quanto gli studi di una meta-analisi sono in disaccordo; sopra l’80% la media nasconde risultati opposti. Cambiamento minimo rilevabile (MDC), differenza media standardizzata (SMD) e GRADE stanno nel Glossario. E qui, sempre:</w:t>
      </w:r>
      <w:r>
        <w:t xml:space="preserve"> </w:t>
      </w:r>
      <w:r>
        <w:rPr>
          <w:b/>
          <w:bCs/>
        </w:rPr>
        <w:t xml:space="preserve">angolo più piccolo = testa più avanti.</w:t>
      </w:r>
    </w:p>
    <w:p>
      <w:pPr>
        <w:pStyle w:val="BodyText"/>
      </w:pPr>
      <w:r>
        <w:rPr>
          <w:b/>
          <w:bCs/>
        </w:rPr>
        <w:t xml:space="preserve">Come si studia.</w:t>
      </w:r>
      <w:r>
        <w:t xml:space="preserve"> </w:t>
      </w:r>
      <w:r>
        <w:t xml:space="preserve">Prima lettura di fila, senza appunti. Seconda passata con un paziente vero in testa, su «Cosa si rompe» e «Come ragiono davanti a questo paziente». Poi la prova che conta: chiudi il documento e di’ ad alta voce i cinque meccanismi e come si riconosce ciascuno. Poi la Mappa, due minuti prima del paziente e a sei mesi da sola. Dopo i primi tre pazienti rileggi «Dove finisce il nostro campo» e «Cosa dice la scienza»: dicono una cosa diversa quando hai avuto qualcuno davanti.</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Questa condizione ha un nome che è una fotografia. Quasi tutto il documento serve a separare la fotografia dal sintomo che il paziente porta.</w:t>
      </w:r>
    </w:p>
    <w:p>
      <w:pPr>
        <w:pStyle w:val="Compact"/>
        <w:numPr>
          <w:ilvl w:val="0"/>
          <w:numId w:val="1002"/>
        </w:numPr>
      </w:pPr>
      <w:r>
        <w:t xml:space="preserve">La testa avanti non si tratta spingendola indietro: si tratta restituendo escursione al contenitore e riallenando chi la tiene su.</w:t>
      </w:r>
    </w:p>
    <w:p>
      <w:pPr>
        <w:pStyle w:val="Compact"/>
        <w:numPr>
          <w:ilvl w:val="0"/>
          <w:numId w:val="1002"/>
        </w:numPr>
      </w:pPr>
      <w:r>
        <w:t xml:space="preserve">Il documento che ti dice cosa fare con le mani è un altro. Questo ti dice perché.</w:t>
      </w:r>
    </w:p>
    <w:p>
      <w:pPr>
        <w:pStyle w:val="Compact"/>
        <w:numPr>
          <w:ilvl w:val="0"/>
          <w:numId w:val="1002"/>
        </w:numPr>
      </w:pPr>
      <w:r>
        <w:rPr>
          <w:b/>
          <w:bCs/>
        </w:rPr>
        <w:t xml:space="preserve">Perché ci sei tu.</w:t>
      </w:r>
      <w:r>
        <w:t xml:space="preserve"> </w:t>
      </w:r>
      <w:r>
        <w:t xml:space="preserve">La leva meglio documentata non è il tocco: è l’esercizio. Il rinforzo cervico-scapolo-toracico riduce il dolore cervicale cronico con prove di qualità moderata (SMD −0,71, IC 95% −1,33/−0,10; 27 studi, 2.485 partecipanti analizzati — Gross,</w:t>
      </w:r>
      <w:r>
        <w:t xml:space="preserve"> </w:t>
      </w:r>
      <w:r>
        <w:rPr>
          <w:i/>
          <w:iCs/>
        </w:rPr>
        <w:t xml:space="preserve">Cochrane</w:t>
      </w:r>
      <w:r>
        <w:t xml:space="preserve"> </w:t>
      </w:r>
      <w:r>
        <w:t xml:space="preserve">2015, PMID 25629215) — misurato su dolore cervicale in generale, non su persone selezionate per la posizione della testa;</w:t>
      </w:r>
      <w:r>
        <w:t xml:space="preserve"> </w:t>
      </w:r>
      <w:r>
        <w:rPr>
          <w:b/>
          <w:bCs/>
        </w:rPr>
        <w:t xml:space="preserve">e nella stessa riga va detto che gli autori concludono di non aver trovato prove di qualità alta.</w:t>
      </w:r>
      <w:r>
        <w:t xml:space="preserve"> </w:t>
      </w:r>
      <w:r>
        <w:t xml:space="preserve">Questo ti autorizza a mettere la parte attiva al centro del ciclo e a insegnarla tu. Non ti autorizza a chiamarla trattamento manuale, né a presentarla come certezza.</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fatto la risonanza al cervello, ce l’ha normale, e continua ad avere la testa pesante ogni pomeriggio.</w:t>
      </w:r>
    </w:p>
    <w:bookmarkStart w:id="11" w:name="come-lo-racconta-lui"/>
    <w:p>
      <w:pPr>
        <w:pStyle w:val="Heading3"/>
      </w:pPr>
      <w:r>
        <w:t xml:space="preserve">Come lo racconta lui</w:t>
      </w:r>
    </w:p>
    <w:p>
      <w:pPr>
        <w:pStyle w:val="FirstParagraph"/>
      </w:pPr>
      <w:r>
        <w:t xml:space="preserve">Non dice «ho un’anteposizione del capo». Dice:</w:t>
      </w:r>
    </w:p>
    <w:p>
      <w:pPr>
        <w:pStyle w:val="Compact"/>
        <w:numPr>
          <w:ilvl w:val="0"/>
          <w:numId w:val="1003"/>
        </w:numPr>
      </w:pPr>
      <w:r>
        <w:rPr>
          <w:i/>
          <w:iCs/>
        </w:rPr>
        <w:t xml:space="preserve">«La testa mi pesa.»</w:t>
      </w:r>
      <w:r>
        <w:t xml:space="preserve"> </w:t>
      </w:r>
      <w:r>
        <w:t xml:space="preserve">Non mal di testa: un peso, «come se reggere la mia testa fosse diventato faticoso». Ogni pomeriggio.</w:t>
      </w:r>
    </w:p>
    <w:p>
      <w:pPr>
        <w:pStyle w:val="Compact"/>
        <w:numPr>
          <w:ilvl w:val="0"/>
          <w:numId w:val="1003"/>
        </w:numPr>
      </w:pPr>
      <w:r>
        <w:rPr>
          <w:i/>
          <w:iCs/>
        </w:rPr>
        <w:t xml:space="preserve">«Nelle foto di profilo esco male e non capisco perché.»</w:t>
      </w:r>
      <w:r>
        <w:t xml:space="preserve"> </w:t>
      </w:r>
      <w:r>
        <w:t xml:space="preserve">La testa sporge, il collo è compresso, e non sa dire cosa.</w:t>
      </w:r>
    </w:p>
    <w:p>
      <w:pPr>
        <w:pStyle w:val="Compact"/>
        <w:numPr>
          <w:ilvl w:val="0"/>
          <w:numId w:val="1003"/>
        </w:numPr>
      </w:pPr>
      <w:r>
        <w:rPr>
          <w:i/>
          <w:iCs/>
        </w:rPr>
        <w:t xml:space="preserve">«Ho il doppio mento e sono magro.»</w:t>
      </w:r>
      <w:r>
        <w:t xml:space="preserve"> </w:t>
      </w:r>
      <w:r>
        <w:t xml:space="preserve">Nessuno gli ha mai detto che quella piega dipende da dove sta la testa.</w:t>
      </w:r>
    </w:p>
    <w:p>
      <w:pPr>
        <w:pStyle w:val="Compact"/>
        <w:numPr>
          <w:ilvl w:val="0"/>
          <w:numId w:val="1003"/>
        </w:numPr>
      </w:pPr>
      <w:r>
        <w:rPr>
          <w:i/>
          <w:iCs/>
        </w:rPr>
        <w:t xml:space="preserve">«Ho la testa dentro una bolla.»</w:t>
      </w:r>
      <w:r>
        <w:t xml:space="preserve"> </w:t>
      </w:r>
      <w:r>
        <w:t xml:space="preserve">Ovattamento, non lucidità. Prova a spiegarlo al medico e non trova le parole.</w:t>
      </w:r>
    </w:p>
    <w:p>
      <w:pPr>
        <w:pStyle w:val="Compact"/>
        <w:numPr>
          <w:ilvl w:val="0"/>
          <w:numId w:val="1003"/>
        </w:numPr>
      </w:pPr>
      <w:r>
        <w:rPr>
          <w:i/>
          <w:iCs/>
        </w:rPr>
        <w:t xml:space="preserve">«Il mal di testa parte sempre dalla nuca.»</w:t>
      </w:r>
      <w:r>
        <w:t xml:space="preserve"> </w:t>
      </w:r>
      <w:r>
        <w:t xml:space="preserve">Sale verso le tempie o dietro gli occhi, sempre nel pomeriggio, da anni.</w:t>
      </w:r>
    </w:p>
    <w:p>
      <w:pPr>
        <w:pStyle w:val="Compact"/>
        <w:numPr>
          <w:ilvl w:val="0"/>
          <w:numId w:val="1003"/>
        </w:numPr>
      </w:pPr>
      <w:r>
        <w:rPr>
          <w:i/>
          <w:iCs/>
        </w:rPr>
        <w:t xml:space="preserve">«Mi raddrizzo e dura trenta secondi.»</w:t>
      </w:r>
      <w:r>
        <w:t xml:space="preserve"> </w:t>
      </w:r>
      <w:r>
        <w:t xml:space="preserve">Appena torna al lavoro la testa scivola di nuovo avanti.</w:t>
      </w:r>
    </w:p>
    <w:p>
      <w:pPr>
        <w:pStyle w:val="Compact"/>
        <w:numPr>
          <w:ilvl w:val="0"/>
          <w:numId w:val="1003"/>
        </w:numPr>
      </w:pPr>
      <w:r>
        <w:rPr>
          <w:i/>
          <w:iCs/>
        </w:rPr>
        <w:t xml:space="preserve">«Ogni tanto sbando.»</w:t>
      </w:r>
      <w:r>
        <w:t xml:space="preserve"> </w:t>
      </w:r>
      <w:r>
        <w:t xml:space="preserve">Una leggerezza, un galleggiamento, soprattutto nelle giornate di tensione.</w:t>
      </w:r>
    </w:p>
    <w:p>
      <w:pPr>
        <w:pStyle w:val="FirstParagraph"/>
      </w:pPr>
      <w:r>
        <w:t xml:space="preserve">E una frase che chiude ogni discorso, detta da qualcun altro:</w:t>
      </w:r>
      <w:r>
        <w:t xml:space="preserve"> </w:t>
      </w:r>
      <w:r>
        <w:rPr>
          <w:i/>
          <w:iCs/>
        </w:rPr>
        <w:t xml:space="preserve">«È stress, devi rilassarti.»</w:t>
      </w:r>
    </w:p>
    <w:p>
      <w:pPr>
        <w:pStyle w:val="BodyText"/>
      </w:pPr>
      <w:r>
        <w:t xml:space="preserve">C’è poi una parte che non ti dirà se non gliela chiedi:</w:t>
      </w:r>
      <w:r>
        <w:t xml:space="preserve"> </w:t>
      </w:r>
      <w:r>
        <w:rPr>
          <w:b/>
          <w:bCs/>
        </w:rPr>
        <w:t xml:space="preserve">sembra stanco anche quando non lo è.</w:t>
      </w:r>
      <w:r>
        <w:t xml:space="preserve"> </w:t>
      </w:r>
      <w:r>
        <w:t xml:space="preserve">Gli altri glielo dicono, e questo pesa più del dolore. La componente estetica è reale e va nominata da te, altrimenti resta l’obiettivo segreto del ciclo.</w:t>
      </w:r>
    </w:p>
    <w:bookmarkEnd w:id="11"/>
    <w:bookmarkStart w:id="12" w:name="Xd1b058d7174bd0020b08f7c5b85577e8890ed61"/>
    <w:p>
      <w:pPr>
        <w:pStyle w:val="Heading3"/>
      </w:pPr>
      <w:r>
        <w:t xml:space="preserve">Gli altri due che ti arrivano, e non somigliano a lui</w:t>
      </w:r>
    </w:p>
    <w:p>
      <w:pPr>
        <w:pStyle w:val="FirstParagraph"/>
      </w:pPr>
      <w:r>
        <w:rPr>
          <w:b/>
          <w:bCs/>
        </w:rPr>
        <w:t xml:space="preserve">L’anziano</w:t>
      </w:r>
      <w:r>
        <w:t xml:space="preserve"> </w:t>
      </w:r>
      <w:r>
        <w:t xml:space="preserve">non parla di estetica. Dice che sbanda, che non riesce più a guardare in alto in retromarcia, che si è accorciato. E porta spesso otto farmaci, due dei quali gli abbassano la pressione quando si alza.</w:t>
      </w:r>
    </w:p>
    <w:p>
      <w:pPr>
        <w:pStyle w:val="BodyText"/>
      </w:pPr>
      <w:r>
        <w:rPr>
          <w:b/>
          <w:bCs/>
        </w:rPr>
        <w:t xml:space="preserve">Il genitore dell’adolescente</w:t>
      </w:r>
      <w:r>
        <w:t xml:space="preserve"> </w:t>
      </w:r>
      <w:r>
        <w:t xml:space="preserve">non porta un sintomo ma una paura:</w:t>
      </w:r>
      <w:r>
        <w:t xml:space="preserve"> </w:t>
      </w:r>
      <w:r>
        <w:rPr>
          <w:i/>
          <w:iCs/>
        </w:rPr>
        <w:t xml:space="preserve">«sta sempre curvo sul telefono, cosa gli succederà alla schiena?»</w:t>
      </w:r>
      <w:r>
        <w:t xml:space="preserve"> </w:t>
      </w:r>
      <w:r>
        <w:t xml:space="preserve">La risposta onesta sta in «Cosa fare adesso»: la postura del collo a 17 anni non prediceva il dolore a 22 (Richards,</w:t>
      </w:r>
      <w:r>
        <w:t xml:space="preserve"> </w:t>
      </w:r>
      <w:r>
        <w:rPr>
          <w:i/>
          <w:iCs/>
        </w:rPr>
        <w:t xml:space="preserve">Phys Ther</w:t>
      </w:r>
      <w:r>
        <w:t xml:space="preserve"> </w:t>
      </w:r>
      <w:r>
        <w:t xml:space="preserve">2021, PMID 33444448). La domanda si prende sul serio, la previsione non si dà.</w:t>
      </w:r>
    </w:p>
    <w:bookmarkEnd w:id="12"/>
    <w:bookmarkStart w:id="13" w:name="cosa-ha-già-fatto"/>
    <w:p>
      <w:pPr>
        <w:pStyle w:val="Heading3"/>
      </w:pPr>
      <w:r>
        <w:t xml:space="preserve">Cosa ha già fatto</w:t>
      </w:r>
    </w:p>
    <w:p>
      <w:pPr>
        <w:pStyle w:val="FirstParagraph"/>
      </w:pPr>
      <w:r>
        <w:rPr>
          <w:b/>
          <w:bCs/>
        </w:rPr>
        <w:t xml:space="preserve">TAC e risonanza dell’encefalo</w:t>
      </w:r>
      <w:r>
        <w:t xml:space="preserve">, normali.</w:t>
      </w:r>
      <w:r>
        <w:t xml:space="preserve"> </w:t>
      </w:r>
      <w:r>
        <w:rPr>
          <w:b/>
          <w:bCs/>
        </w:rPr>
        <w:t xml:space="preserve">Visita oculistica</w:t>
      </w:r>
      <w:r>
        <w:t xml:space="preserve"> </w:t>
      </w:r>
      <w:r>
        <w:t xml:space="preserve">— e a volte è proprio la vista a spingere la testa verso lo schermo, un indizio che riprendiamo nel secondo meccanismo.</w:t>
      </w:r>
      <w:r>
        <w:t xml:space="preserve"> </w:t>
      </w:r>
      <w:r>
        <w:rPr>
          <w:b/>
          <w:bCs/>
        </w:rPr>
        <w:t xml:space="preserve">Antinfiammatori e paracetamolo</w:t>
      </w:r>
      <w:r>
        <w:t xml:space="preserve"> </w:t>
      </w:r>
      <w:r>
        <w:t xml:space="preserve">in autogestione quotidiana,</w:t>
      </w:r>
      <w:r>
        <w:t xml:space="preserve"> </w:t>
      </w:r>
      <w:r>
        <w:rPr>
          <w:b/>
          <w:bCs/>
        </w:rPr>
        <w:t xml:space="preserve">miorilassanti</w:t>
      </w:r>
      <w:r>
        <w:t xml:space="preserve"> </w:t>
      </w:r>
      <w:r>
        <w:t xml:space="preserve">per la contrattura.</w:t>
      </w:r>
      <w:r>
        <w:t xml:space="preserve"> </w:t>
      </w:r>
      <w:r>
        <w:rPr>
          <w:b/>
          <w:bCs/>
        </w:rPr>
        <w:t xml:space="preserve">Cuscini cervicali</w:t>
      </w:r>
      <w:r>
        <w:t xml:space="preserve">, che cambiano otto ore su ventiquattro.</w:t>
      </w:r>
      <w:r>
        <w:t xml:space="preserve"> </w:t>
      </w:r>
      <w:r>
        <w:rPr>
          <w:b/>
          <w:bCs/>
        </w:rPr>
        <w:t xml:space="preserve">Massaggi alla base del cranio</w:t>
      </w:r>
      <w:r>
        <w:t xml:space="preserve">, con sollievo reale e breve.</w:t>
      </w:r>
      <w:r>
        <w:t xml:space="preserve"> </w:t>
      </w:r>
      <w:r>
        <w:rPr>
          <w:b/>
          <w:bCs/>
        </w:rPr>
        <w:t xml:space="preserve">Correttori posturali</w:t>
      </w:r>
      <w:r>
        <w:t xml:space="preserve">, che lavorano sulle spalle e lasciano fuori la cervicale alta.</w:t>
      </w:r>
      <w:r>
        <w:t xml:space="preserve"> </w:t>
      </w:r>
      <w:r>
        <w:rPr>
          <w:b/>
          <w:bCs/>
        </w:rPr>
        <w:t xml:space="preserve">Chin-tuck</w:t>
      </w:r>
      <w:r>
        <w:t xml:space="preserve"> </w:t>
      </w:r>
      <w:r>
        <w:t xml:space="preserve">trovati su internet, fatti senza che nessuno abbia guardato se c’è spazio per farli.</w:t>
      </w:r>
    </w:p>
    <w:bookmarkEnd w:id="13"/>
    <w:bookmarkStart w:id="14" w:name="cosa-nessuno-ha-guardato"/>
    <w:p>
      <w:pPr>
        <w:pStyle w:val="Heading3"/>
      </w:pPr>
      <w:r>
        <w:t xml:space="preserve">Cosa nessuno ha guardato</w:t>
      </w:r>
    </w:p>
    <w:p>
      <w:pPr>
        <w:pStyle w:val="FirstParagraph"/>
      </w:pPr>
      <w:r>
        <w:t xml:space="preserve">Tre cose, tutte a portata di mano nel primo incontro.</w:t>
      </w:r>
    </w:p>
    <w:p>
      <w:pPr>
        <w:pStyle w:val="Compact"/>
        <w:numPr>
          <w:ilvl w:val="0"/>
          <w:numId w:val="1004"/>
        </w:numPr>
      </w:pPr>
      <w:r>
        <w:rPr>
          <w:b/>
          <w:bCs/>
        </w:rPr>
        <w:t xml:space="preserve">La rotazione della cervicale alta.</w:t>
      </w:r>
      <w:r>
        <w:t xml:space="preserve"> </w:t>
      </w:r>
      <w:r>
        <w:t xml:space="preserve">Nessuno gli ha flesso il collo fino in fondo e poi ruotato la testa.</w:t>
      </w:r>
    </w:p>
    <w:p>
      <w:pPr>
        <w:pStyle w:val="Compact"/>
        <w:numPr>
          <w:ilvl w:val="0"/>
          <w:numId w:val="1004"/>
        </w:numPr>
      </w:pPr>
      <w:r>
        <w:rPr>
          <w:b/>
          <w:bCs/>
        </w:rPr>
        <w:t xml:space="preserve">Il dorso.</w:t>
      </w:r>
      <w:r>
        <w:t xml:space="preserve"> </w:t>
      </w:r>
      <w:r>
        <w:t xml:space="preserve">La radiografia era del collo; nessuno ha misurato quanto si estende e ruota il torace sotto quella testa.</w:t>
      </w:r>
    </w:p>
    <w:p>
      <w:pPr>
        <w:pStyle w:val="Compact"/>
        <w:numPr>
          <w:ilvl w:val="0"/>
          <w:numId w:val="1004"/>
        </w:numPr>
      </w:pPr>
      <w:r>
        <w:rPr>
          <w:b/>
          <w:bCs/>
        </w:rPr>
        <w:t xml:space="preserve">La tenuta dei flessori profondi.</w:t>
      </w:r>
      <w:r>
        <w:t xml:space="preserve"> </w:t>
      </w:r>
      <w:r>
        <w:t xml:space="preserve">Nessuno ha chiesto a quel collo un cenno di sì lentissimo tenuto dieci secondi.</w:t>
      </w:r>
    </w:p>
    <w:p>
      <w:pPr>
        <w:pStyle w:val="FirstParagraph"/>
      </w:pPr>
      <w:r>
        <w:t xml:space="preserve">Il percorso standard è organizzato per escludere, e lo fa bene. Ma quando l’esclusione riesce il percorso finisce, e il paziente resta con la stessa testa pesante e nessuna spiegazione.</w:t>
      </w:r>
    </w:p>
    <w:p>
      <w:pPr>
        <w:pStyle w:val="BodyText"/>
      </w:pPr>
      <w:r>
        <w:t xml:space="preserve">Ti farà tre domande, e ognuna ha il suo capitolo.</w:t>
      </w:r>
      <w:r>
        <w:t xml:space="preserve"> </w:t>
      </w:r>
      <w:r>
        <w:rPr>
          <w:i/>
          <w:iCs/>
        </w:rPr>
        <w:t xml:space="preserve">«Ho fatto TAC e risonanza, quindi?»</w:t>
      </w:r>
      <w:r>
        <w:t xml:space="preserve"> </w:t>
      </w:r>
      <w:r>
        <w:t xml:space="preserve">→ «Dove finisce il nostro campo».</w:t>
      </w:r>
      <w:r>
        <w:t xml:space="preserve"> </w:t>
      </w:r>
      <w:r>
        <w:rPr>
          <w:i/>
          <w:iCs/>
        </w:rPr>
        <w:t xml:space="preserve">«Il doppio mento è perché sono ingrassato?»</w:t>
      </w:r>
      <w:r>
        <w:t xml:space="preserve"> </w:t>
      </w:r>
      <w:r>
        <w:t xml:space="preserve">→ «Che cos’è davvero».</w:t>
      </w:r>
      <w:r>
        <w:t xml:space="preserve"> </w:t>
      </w:r>
      <w:r>
        <w:rPr>
          <w:i/>
          <w:iCs/>
        </w:rPr>
        <w:t xml:space="preserve">«Mi rimettete la testa dritta?»</w:t>
      </w:r>
      <w:r>
        <w:t xml:space="preserve"> </w:t>
      </w:r>
      <w:r>
        <w:t xml:space="preserve">→ «Cosa dire al paziente».</w:t>
      </w:r>
    </w:p>
    <w:p>
      <w:pPr>
        <w:pStyle w:val="BodyText"/>
      </w:pPr>
      <w:r>
        <w:rPr>
          <w:b/>
          <w:bCs/>
        </w:rPr>
        <w:t xml:space="preserve">Le tre cose da ricordare, più una</w:t>
      </w:r>
    </w:p>
    <w:p>
      <w:pPr>
        <w:pStyle w:val="Compact"/>
        <w:numPr>
          <w:ilvl w:val="0"/>
          <w:numId w:val="1005"/>
        </w:numPr>
      </w:pPr>
      <w:r>
        <w:t xml:space="preserve">Arriva con esami normali e zero spiegazioni: la prima cosa che gli cambia la giornata è vedere che qualcosa si misura e si muove in dieci minuti.</w:t>
      </w:r>
    </w:p>
    <w:p>
      <w:pPr>
        <w:pStyle w:val="Compact"/>
        <w:numPr>
          <w:ilvl w:val="0"/>
          <w:numId w:val="1005"/>
        </w:numPr>
      </w:pPr>
      <w:r>
        <w:t xml:space="preserve">La parte estetica c’è quasi sempre e non te la dirà. Se non la nomini tu, nessun risultato funzionale lo soddisfa.</w:t>
      </w:r>
    </w:p>
    <w:p>
      <w:pPr>
        <w:pStyle w:val="Compact"/>
        <w:numPr>
          <w:ilvl w:val="0"/>
          <w:numId w:val="1005"/>
        </w:numPr>
      </w:pPr>
      <w:r>
        <w:t xml:space="preserve">Tre reperti che nessuno ha preso — rotazione cervicale alta, dorso, tenuta dei profondi — stanno a portata di mano nel primo incontro.</w:t>
      </w:r>
    </w:p>
    <w:p>
      <w:pPr>
        <w:pStyle w:val="Compact"/>
        <w:numPr>
          <w:ilvl w:val="0"/>
          <w:numId w:val="1005"/>
        </w:numPr>
      </w:pPr>
      <w:r>
        <w:rPr>
          <w:b/>
          <w:bCs/>
        </w:rPr>
        <w:t xml:space="preserve">Perché ci sei tu.</w:t>
      </w:r>
      <w:r>
        <w:t xml:space="preserve"> </w:t>
      </w:r>
      <w:r>
        <w:t xml:space="preserve">Su 797 persone la prevalenza a un anno di dolore al collo era del 68,4%. Saliva all’85,7% in chi ha una cefalea primaria, contro il 56,7% in chi non ne ha (Ashina,</w:t>
      </w:r>
      <w:r>
        <w:t xml:space="preserve"> </w:t>
      </w:r>
      <w:r>
        <w:rPr>
          <w:i/>
          <w:iCs/>
        </w:rPr>
        <w:t xml:space="preserve">Cephalalgia</w:t>
      </w:r>
      <w:r>
        <w:t xml:space="preserve"> </w:t>
      </w:r>
      <w:r>
        <w:t xml:space="preserve">2015, PMID 24853166). Questo ti autorizza a essere il primo che valuta il collo in chi ha già escluso il cervello. Non ti autorizza a dire che il suo mal di testa viene dalla cervicale: quel dolore è troppo frequente per identificare qualcuno.</w:t>
      </w:r>
    </w:p>
    <w:p>
      <w:r>
        <w:pict>
          <v:rect style="width:0;height:1.5pt" o:hralign="center" o:hrstd="t" o:hr="t"/>
        </w:pict>
      </w:r>
    </w:p>
    <w:bookmarkEnd w:id="14"/>
    <w:bookmarkEnd w:id="15"/>
    <w:bookmarkStart w:id="20" w:name="capitolo-2-che-cosè-davvero"/>
    <w:p>
      <w:pPr>
        <w:pStyle w:val="Heading2"/>
      </w:pPr>
      <w:r>
        <w:t xml:space="preserve">Capitolo 2 — Che cos’è davvero</w:t>
      </w:r>
    </w:p>
    <w:p>
      <w:pPr>
        <w:pStyle w:val="BlockText"/>
      </w:pPr>
      <w:r>
        <w:rPr>
          <w:b/>
          <w:bCs/>
        </w:rPr>
        <w:t xml:space="preserve">In una riga:</w:t>
      </w:r>
      <w:r>
        <w:t xml:space="preserve"> </w:t>
      </w:r>
      <w:r>
        <w:t xml:space="preserve">«anteposizione» è la descrizione di un angolo su una fotografia di profilo, e quell’angolo distingue le popolazioni molto meglio di quanto distingua le persone.</w:t>
      </w:r>
    </w:p>
    <w:bookmarkStart w:id="16" w:name="la-definizione-e-la-misura-che-la-regge"/>
    <w:p>
      <w:pPr>
        <w:pStyle w:val="Heading3"/>
      </w:pPr>
      <w:r>
        <w:t xml:space="preserve">La definizione, e la misura che la regge</w:t>
      </w:r>
    </w:p>
    <w:p>
      <w:pPr>
        <w:pStyle w:val="FirstParagraph"/>
      </w:pPr>
      <w:r>
        <w:t xml:space="preserve">L’anteposizione del capo è la posizione in cui il capo sta avanti rispetto alla verticale del tronco. La misura che la definisce è l’</w:t>
      </w:r>
      <w:r>
        <w:rPr>
          <w:b/>
          <w:bCs/>
        </w:rPr>
        <w:t xml:space="preserve">angolo cranio-vertebrale</w:t>
      </w:r>
      <w:r>
        <w:t xml:space="preserve">: l’angolo fra due linee. La prima unisce il trago dell’orecchio al processo spinoso di C7. La seconda è l’orizzontale per C7. Più l’angolo è piccolo, più la testa è avanti. La soglia usata più spesso è</w:t>
      </w:r>
      <w:r>
        <w:t xml:space="preserve"> </w:t>
      </w:r>
      <w:r>
        <w:rPr>
          <w:b/>
          <w:bCs/>
        </w:rPr>
        <w:t xml:space="preserve">sotto i 48-50 gradi</w:t>
      </w:r>
      <w:r>
        <w:t xml:space="preserve">.</w:t>
      </w:r>
    </w:p>
    <w:p>
      <w:pPr>
        <w:pStyle w:val="BodyText"/>
      </w:pPr>
      <w:r>
        <w:t xml:space="preserve">È una convenzione, non una diagnosi. Non esiste un codice diagnostico per l’anteposizione, e non esiste una linea guida che la definisca. Esiste una misura fotografica riproducibile, con un valore di taglio scelto dagli autori.</w:t>
      </w:r>
    </w:p>
    <w:p>
      <w:pPr>
        <w:pStyle w:val="BlockText"/>
      </w:pPr>
      <w:r>
        <w:rPr>
          <w:b/>
          <w:bCs/>
        </w:rPr>
        <w:t xml:space="preserve">Attenzione.</w:t>
      </w:r>
      <w:r>
        <w:t xml:space="preserve"> </w:t>
      </w:r>
      <w:r>
        <w:t xml:space="preserve">Il paziente arriva con un’etichetta che descrive una posizione. Tu non la confermi né la escludi: la usi per capire di cosa sta parlando, e poi misuri altro.</w:t>
      </w:r>
    </w:p>
    <w:bookmarkEnd w:id="16"/>
    <w:bookmarkStart w:id="17" w:name="quanto-è-diffusa-e-come-evolve-da-sola"/>
    <w:p>
      <w:pPr>
        <w:pStyle w:val="Heading3"/>
      </w:pPr>
      <w:r>
        <w:t xml:space="preserve">Quanto è diffusa, e come evolve da sola</w:t>
      </w:r>
    </w:p>
    <w:p>
      <w:pPr>
        <w:pStyle w:val="FirstParagraph"/>
      </w:pPr>
      <w:r>
        <w:t xml:space="preserve">È il difetto posturale sagittale più comune del rachide cervicale. Negli studi trasversali su studenti e impiegati la quota di persone sotto la soglia oscilla fra un quarto e nove su dieci, a seconda del valore di taglio. Se cambi quel valore di due gradi, la stessa stanza passa da</w:t>
      </w:r>
      <w:r>
        <w:t xml:space="preserve"> </w:t>
      </w:r>
      <w:r>
        <w:t xml:space="preserve">“quasi nessuno”</w:t>
      </w:r>
      <w:r>
        <w:t xml:space="preserve"> </w:t>
      </w:r>
      <w:r>
        <w:t xml:space="preserve">a</w:t>
      </w:r>
      <w:r>
        <w:t xml:space="preserve"> </w:t>
      </w:r>
      <w:r>
        <w:t xml:space="preserve">“quasi tutti”</w:t>
      </w:r>
      <w:r>
        <w:t xml:space="preserve">. È il limite di velocità: sposti il cartello e cambia chi è in regola, non come si guida.</w:t>
      </w:r>
    </w:p>
    <w:p>
      <w:pPr>
        <w:pStyle w:val="BodyText"/>
      </w:pPr>
      <w:r>
        <w:t xml:space="preserve">L’angolo si riduce con l’età:</w:t>
      </w:r>
      <w:r>
        <w:t xml:space="preserve"> </w:t>
      </w:r>
      <w:r>
        <w:rPr>
          <w:b/>
          <w:bCs/>
        </w:rPr>
        <w:t xml:space="preserve">2,36 gradi</w:t>
      </w:r>
      <w:r>
        <w:t xml:space="preserve"> </w:t>
      </w:r>
      <w:r>
        <w:t xml:space="preserve">di differenza media fra chi ha meno di cinquant’anni e chi ne ha di più. E cambia fra i sessi: 44,44 gradi negli uomini contro 47,01 nelle donne (Rani,</w:t>
      </w:r>
      <w:r>
        <w:t xml:space="preserve"> </w:t>
      </w:r>
      <w:r>
        <w:rPr>
          <w:i/>
          <w:iCs/>
        </w:rPr>
        <w:t xml:space="preserve">Indian J Orthop</w:t>
      </w:r>
      <w:r>
        <w:t xml:space="preserve"> </w:t>
      </w:r>
      <w:r>
        <w:t xml:space="preserve">2023, PMID 36825268).</w:t>
      </w:r>
      <w:r>
        <w:t xml:space="preserve"> </w:t>
      </w:r>
      <w:r>
        <w:rPr>
          <w:b/>
          <w:bCs/>
        </w:rPr>
        <w:t xml:space="preserve">Metti insieme questo dato e la soglia dei 48-50 gradi, e ottieni una frase che cambia come parli: con quella soglia l’uomo adulto medio è anteposto per definizione.</w:t>
      </w:r>
      <w:r>
        <w:t xml:space="preserve"> </w:t>
      </w:r>
      <w:r>
        <w:t xml:space="preserve">È un fatto sulla soglia, non sui tuoi pazienti.</w:t>
      </w:r>
    </w:p>
    <w:p>
      <w:pPr>
        <w:pStyle w:val="BodyText"/>
      </w:pPr>
      <w:r>
        <w:rPr>
          <w:b/>
          <w:bCs/>
        </w:rPr>
        <w:t xml:space="preserve">Come evolve se non fai nulla.</w:t>
      </w:r>
      <w:r>
        <w:t xml:space="preserve"> </w:t>
      </w:r>
      <w:r>
        <w:t xml:space="preserve">Sulla</w:t>
      </w:r>
      <w:r>
        <w:t xml:space="preserve"> </w:t>
      </w:r>
      <w:r>
        <w:rPr>
          <w:b/>
          <w:bCs/>
        </w:rPr>
        <w:t xml:space="preserve">posizione</w:t>
      </w:r>
      <w:r>
        <w:t xml:space="preserve"> </w:t>
      </w:r>
      <w:r>
        <w:t xml:space="preserve">nessuno ha pubblicato un decorso: non esistono coorti che abbiano seguito l’angolo nel tempo in persone non trattate.</w:t>
      </w:r>
    </w:p>
    <w:p>
      <w:pPr>
        <w:pStyle w:val="BodyText"/>
      </w:pPr>
      <w:r>
        <w:t xml:space="preserve">Sul</w:t>
      </w:r>
      <w:r>
        <w:t xml:space="preserve"> </w:t>
      </w:r>
      <w:r>
        <w:rPr>
          <w:b/>
          <w:bCs/>
        </w:rPr>
        <w:t xml:space="preserve">sintomo</w:t>
      </w:r>
      <w:r>
        <w:t xml:space="preserve"> </w:t>
      </w:r>
      <w:r>
        <w:t xml:space="preserve">il decorso esiste, ed è quello di una condizione episodica con ricadute. Fra metà e tre quarti di chi ha dolore cervicale oggi ne riferirà ancora da uno a cinque anni dopo. Cioè fra un quarto e la metà non ne riferirà più. E i fattori psicosociali sono i predittori più forti dell’esito (Carroll,</w:t>
      </w:r>
      <w:r>
        <w:t xml:space="preserve"> </w:t>
      </w:r>
      <w:r>
        <w:rPr>
          <w:i/>
          <w:iCs/>
        </w:rPr>
        <w:t xml:space="preserve">Spine</w:t>
      </w:r>
      <w:r>
        <w:t xml:space="preserve"> </w:t>
      </w:r>
      <w:r>
        <w:t xml:space="preserve">2008, PMID 18204403). Nel primo mese di un nuovo episodio il dolore cala in media di 0,91 punti su dieci e poi resta piatto: un andamento dello stesso ordine degli effetti osservati negli studi di intervento (Vasseljen,</w:t>
      </w:r>
      <w:r>
        <w:t xml:space="preserve"> </w:t>
      </w:r>
      <w:r>
        <w:rPr>
          <w:i/>
          <w:iCs/>
        </w:rPr>
        <w:t xml:space="preserve">Pain</w:t>
      </w:r>
      <w:r>
        <w:t xml:space="preserve"> </w:t>
      </w:r>
      <w:r>
        <w:t xml:space="preserve">2013, PMID 23664654). Il carico di popolazione è stabile, con picco fra i 45 e i 74 anni e nessun aumento in trent’anni, nonostante la narrazione del</w:t>
      </w:r>
      <w:r>
        <w:t xml:space="preserve"> </w:t>
      </w:r>
      <w:r>
        <w:rPr>
          <w:i/>
          <w:iCs/>
        </w:rPr>
        <w:t xml:space="preserve">text neck</w:t>
      </w:r>
      <w:r>
        <w:t xml:space="preserve"> </w:t>
      </w:r>
      <w:r>
        <w:t xml:space="preserve">(GBD,</w:t>
      </w:r>
      <w:r>
        <w:t xml:space="preserve"> </w:t>
      </w:r>
      <w:r>
        <w:rPr>
          <w:i/>
          <w:iCs/>
        </w:rPr>
        <w:t xml:space="preserve">Lancet Rheumatol</w:t>
      </w:r>
      <w:r>
        <w:t xml:space="preserve"> </w:t>
      </w:r>
      <w:r>
        <w:t xml:space="preserve">2024, PMID 38383088).</w:t>
      </w:r>
    </w:p>
    <w:p>
      <w:pPr>
        <w:pStyle w:val="BodyText"/>
      </w:pPr>
      <w:r>
        <w:rPr>
          <w:b/>
          <w:bCs/>
        </w:rPr>
        <w:t xml:space="preserve">Per te:</w:t>
      </w:r>
      <w:r>
        <w:t xml:space="preserve"> </w:t>
      </w:r>
      <w:r>
        <w:t xml:space="preserve">una parte del miglioramento che vedrai sarebbe arrivata comunque. Dirlo ti impedisce di intestarti la fluttuazione, che è l’errore che rende un clinico sicuro di cose false.</w:t>
      </w:r>
    </w:p>
    <w:bookmarkEnd w:id="17"/>
    <w:bookmarkStart w:id="18" w:name="X6820c7f04c7379b5930bec9ad9aa3ee0e127e21"/>
    <w:p>
      <w:pPr>
        <w:pStyle w:val="Heading3"/>
      </w:pPr>
      <w:r>
        <w:t xml:space="preserve">Cosa dicono le etichette che porta, e cosa non dicono</w:t>
      </w:r>
    </w:p>
    <w:p>
      <w:pPr>
        <w:pStyle w:val="FirstParagraph"/>
      </w:pPr>
      <w:r>
        <w:rPr>
          <w:b/>
          <w:bCs/>
        </w:rPr>
        <w:t xml:space="preserve">«Rettilineizzazione del rachide cervicale»</w:t>
      </w:r>
      <w:r>
        <w:t xml:space="preserve">: la curva è meno curva della media, e non dice niente su dove sta la testa rispetto alle spalle.</w:t>
      </w:r>
      <w:r>
        <w:t xml:space="preserve"> </w:t>
      </w:r>
      <w:r>
        <w:rPr>
          <w:b/>
          <w:bCs/>
        </w:rPr>
        <w:t xml:space="preserve">«Analisi posturale strumentale»</w:t>
      </w:r>
      <w:r>
        <w:t xml:space="preserve"> </w:t>
      </w:r>
      <w:r>
        <w:t xml:space="preserve">o foto di profilo: è l’unico esame del percorso che guarda la posizione, e ti dà un numero per l’inquadramento e nient’altro.</w:t>
      </w:r>
      <w:r>
        <w:t xml:space="preserve"> </w:t>
      </w:r>
      <w:r>
        <w:rPr>
          <w:b/>
          <w:bCs/>
        </w:rPr>
        <w:t xml:space="preserve">«TAC ed encefalo nella norma»</w:t>
      </w:r>
      <w:r>
        <w:t xml:space="preserve">: hanno escluso le cause gravi, non hanno guardato il collo.</w:t>
      </w:r>
      <w:r>
        <w:t xml:space="preserve"> </w:t>
      </w:r>
      <w:r>
        <w:rPr>
          <w:b/>
          <w:bCs/>
        </w:rPr>
        <w:t xml:space="preserve">«Contrattura muscolare»</w:t>
      </w:r>
      <w:r>
        <w:t xml:space="preserve">: descrive una palpazione, non una causa.</w:t>
      </w:r>
    </w:p>
    <w:bookmarkEnd w:id="18"/>
    <w:bookmarkStart w:id="19" w:name="cosa-non-è"/>
    <w:p>
      <w:pPr>
        <w:pStyle w:val="Heading3"/>
      </w:pPr>
      <w:r>
        <w:t xml:space="preserve">Cosa non è</w:t>
      </w:r>
    </w:p>
    <w:p>
      <w:pPr>
        <w:pStyle w:val="Compact"/>
        <w:numPr>
          <w:ilvl w:val="0"/>
          <w:numId w:val="1006"/>
        </w:numPr>
      </w:pPr>
      <w:r>
        <w:rPr>
          <w:b/>
          <w:bCs/>
        </w:rPr>
        <w:t xml:space="preserve">Non è l’ipercifosi dorsale</w:t>
      </w:r>
      <w:r>
        <w:t xml:space="preserve">: sono due misure diverse, spesso presenti insieme, e la seconda spiega in parte la prima.</w:t>
      </w:r>
    </w:p>
    <w:p>
      <w:pPr>
        <w:pStyle w:val="Compact"/>
        <w:numPr>
          <w:ilvl w:val="0"/>
          <w:numId w:val="1006"/>
        </w:numPr>
      </w:pPr>
      <w:r>
        <w:rPr>
          <w:b/>
          <w:bCs/>
        </w:rPr>
        <w:t xml:space="preserve">Non è la protrazione delle spalle</w:t>
      </w:r>
      <w:r>
        <w:t xml:space="preserve">: si accompagnano e non coincidono.</w:t>
      </w:r>
    </w:p>
    <w:p>
      <w:pPr>
        <w:pStyle w:val="Compact"/>
        <w:numPr>
          <w:ilvl w:val="0"/>
          <w:numId w:val="1006"/>
        </w:numPr>
      </w:pPr>
      <w:r>
        <w:rPr>
          <w:b/>
          <w:bCs/>
        </w:rPr>
        <w:t xml:space="preserve">Non è la mielopatia cervicale.</w:t>
      </w:r>
      <w:r>
        <w:t xml:space="preserve"> </w:t>
      </w:r>
      <w:r>
        <w:t xml:space="preserve">Una testa avanti con mani goffe e andatura incerta è un problema di midollo, e sta in «Dove finisce il nostro campo».</w:t>
      </w:r>
    </w:p>
    <w:p>
      <w:pPr>
        <w:pStyle w:val="Compact"/>
        <w:numPr>
          <w:ilvl w:val="0"/>
          <w:numId w:val="1006"/>
        </w:numPr>
      </w:pPr>
      <w:r>
        <w:rPr>
          <w:b/>
          <w:bCs/>
        </w:rPr>
        <w:t xml:space="preserve">Non è il doppio mento da tessuto adiposo.</w:t>
      </w:r>
      <w:r>
        <w:t xml:space="preserve"> </w:t>
      </w:r>
      <w:r>
        <w:t xml:space="preserve">I due si sommano, e in molte persone magre la piega esiste lo stesso, perché la mandibola si è avvicinata allo sterno.</w:t>
      </w:r>
    </w:p>
    <w:p>
      <w:pPr>
        <w:pStyle w:val="FirstParagraph"/>
      </w:pPr>
      <w:r>
        <w:rPr>
          <w:b/>
          <w:bCs/>
        </w:rPr>
        <w:t xml:space="preserve">Le tre cose da ricordare, più una</w:t>
      </w:r>
    </w:p>
    <w:p>
      <w:pPr>
        <w:pStyle w:val="Compact"/>
        <w:numPr>
          <w:ilvl w:val="0"/>
          <w:numId w:val="1007"/>
        </w:numPr>
      </w:pPr>
      <w:r>
        <w:t xml:space="preserve">L’anteposizione è una misura fotografica con una soglia di convenzione, non una diagnosi: si usa per inquadrare, non per certificare.</w:t>
      </w:r>
    </w:p>
    <w:p>
      <w:pPr>
        <w:pStyle w:val="Compact"/>
        <w:numPr>
          <w:ilvl w:val="0"/>
          <w:numId w:val="1007"/>
        </w:numPr>
      </w:pPr>
      <w:r>
        <w:t xml:space="preserve">Sulla storia naturale della posizione non esiste letteratura. Sul sintomo esiste, e descrive una condizione episodica con ricadute e una quota di remissione spontanea.</w:t>
      </w:r>
    </w:p>
    <w:p>
      <w:pPr>
        <w:pStyle w:val="Compact"/>
        <w:numPr>
          <w:ilvl w:val="0"/>
          <w:numId w:val="1007"/>
        </w:numPr>
      </w:pPr>
      <w:r>
        <w:t xml:space="preserve">«Rettilineizzazione» e «anteposizione» sono due cose diverse, e il paziente arriva convinto che siano la stessa.</w:t>
      </w:r>
    </w:p>
    <w:p>
      <w:pPr>
        <w:pStyle w:val="Compact"/>
        <w:numPr>
          <w:ilvl w:val="0"/>
          <w:numId w:val="1007"/>
        </w:numPr>
      </w:pPr>
      <w:r>
        <w:rPr>
          <w:b/>
          <w:bCs/>
        </w:rPr>
        <w:t xml:space="preserve">Perché ci sei tu.</w:t>
      </w:r>
      <w:r>
        <w:t xml:space="preserve"> </w:t>
      </w:r>
      <w:r>
        <w:t xml:space="preserve">La prova più dura contro la fotografia come esito è clinica, e viene dal gruppo che aveva trovato l’associazione. Prima l’angolo più piccolo nella cefalea tensiva cronica: 45,3 gradi contro 54,1 nei controlli, 25 per gruppo (Fernández-de-las-Peñas,</w:t>
      </w:r>
      <w:r>
        <w:t xml:space="preserve"> </w:t>
      </w:r>
      <w:r>
        <w:rPr>
          <w:i/>
          <w:iCs/>
        </w:rPr>
        <w:t xml:space="preserve">Cephalalgia</w:t>
      </w:r>
      <w:r>
        <w:t xml:space="preserve"> </w:t>
      </w:r>
      <w:r>
        <w:t xml:space="preserve">2006, PMID 16472338). Poi gli stessi 25 pazienti seguiti per tre settimane di fisioterapia: mal di testa e mobilità sono migliorati mentre</w:t>
      </w:r>
      <w:r>
        <w:t xml:space="preserve"> </w:t>
      </w:r>
      <w:r>
        <w:rPr>
          <w:b/>
          <w:bCs/>
        </w:rPr>
        <w:t xml:space="preserve">la postura non è cambiata in modo significativo</w:t>
      </w:r>
      <w:r>
        <w:t xml:space="preserve">, senza correlazione in nessun momento (2007, PMID 17257237).</w:t>
      </w:r>
      <w:r>
        <w:t xml:space="preserve"> </w:t>
      </w:r>
      <w:r>
        <w:rPr>
          <w:b/>
          <w:bCs/>
        </w:rPr>
        <w:t xml:space="preserve">Per te:</w:t>
      </w:r>
      <w:r>
        <w:t xml:space="preserve"> </w:t>
      </w:r>
      <w:r>
        <w:t xml:space="preserve">sposta l’esito su grandezze che si muovono davvero — escursione, tenuta, minuti di tolleranza. Non ti autorizza a dire al paziente che la posizione della sua testa non conta niente.</w:t>
      </w:r>
    </w:p>
    <w:p>
      <w:pPr>
        <w:pStyle w:val="BlockText"/>
      </w:pPr>
      <w:r>
        <w:rPr>
          <w:b/>
          <w:bCs/>
        </w:rPr>
        <w:t xml:space="preserve">Attenzione, sui numeri che userai.</w:t>
      </w:r>
      <w:r>
        <w:t xml:space="preserve"> </w:t>
      </w:r>
      <w:r>
        <w:t xml:space="preserve">Sono tre grandezze, e non vanno sovrapposte.</w:t>
      </w:r>
    </w:p>
    <w:p>
      <w:pPr>
        <w:pStyle w:val="BlockText"/>
      </w:pPr>
      <w:r>
        <w:rPr>
          <w:b/>
          <w:bCs/>
        </w:rPr>
        <w:t xml:space="preserve">La differenza fra chi ha dolore e chi no</w:t>
      </w:r>
      <w:r>
        <w:t xml:space="preserve"> </w:t>
      </w:r>
      <w:r>
        <w:t xml:space="preserve">è di</w:t>
      </w:r>
      <w:r>
        <w:t xml:space="preserve"> </w:t>
      </w:r>
      <w:r>
        <w:rPr>
          <w:b/>
          <w:bCs/>
        </w:rPr>
        <w:t xml:space="preserve">2,93 gradi</w:t>
      </w:r>
      <w:r>
        <w:t xml:space="preserve"> </w:t>
      </w:r>
      <w:r>
        <w:t xml:space="preserve">su ventisei studi (IC 95% −4,95/−0,91; Rani, PMID 36825268). È una differenza</w:t>
      </w:r>
      <w:r>
        <w:t xml:space="preserve"> </w:t>
      </w:r>
      <w:r>
        <w:rPr>
          <w:b/>
          <w:bCs/>
        </w:rPr>
        <w:t xml:space="preserve">media fra gruppi</w:t>
      </w:r>
      <w:r>
        <w:t xml:space="preserve">, e non identifica nessuno.</w:t>
      </w:r>
    </w:p>
    <w:p>
      <w:pPr>
        <w:pStyle w:val="BlockText"/>
      </w:pPr>
      <w:r>
        <w:rPr>
          <w:b/>
          <w:bCs/>
        </w:rPr>
        <w:t xml:space="preserve">L’errore dello strumento</w:t>
      </w:r>
      <w:r>
        <w:t xml:space="preserve"> </w:t>
      </w:r>
      <w:r>
        <w:t xml:space="preserve">è il cambiamento minimo rilevabile della misura fotografica:</w:t>
      </w:r>
      <w:r>
        <w:t xml:space="preserve"> </w:t>
      </w:r>
      <w:r>
        <w:rPr>
          <w:b/>
          <w:bCs/>
        </w:rPr>
        <w:t xml:space="preserve">2,56-2,84 gradi</w:t>
      </w:r>
      <w:r>
        <w:t xml:space="preserve"> </w:t>
      </w:r>
      <w:r>
        <w:t xml:space="preserve">(Binaei, PMID 41509052). Serve a dire che in un singolo paziente una variazione sotto i 2,6 gradi non è interpretabile.</w:t>
      </w:r>
    </w:p>
    <w:p>
      <w:pPr>
        <w:pStyle w:val="BlockText"/>
      </w:pPr>
      <w:r>
        <w:rPr>
          <w:b/>
          <w:bCs/>
        </w:rPr>
        <w:t xml:space="preserve">Il guadagno della leva migliore</w:t>
      </w:r>
      <w:r>
        <w:t xml:space="preserve"> </w:t>
      </w:r>
      <w:r>
        <w:t xml:space="preserve">è dello stesso ordine:</w:t>
      </w:r>
      <w:r>
        <w:t xml:space="preserve"> </w:t>
      </w:r>
      <w:r>
        <w:rPr>
          <w:b/>
          <w:bCs/>
        </w:rPr>
        <w:t xml:space="preserve">3,38 gradi</w:t>
      </w:r>
      <w:r>
        <w:t xml:space="preserve"> </w:t>
      </w:r>
      <w:r>
        <w:t xml:space="preserve">aggregati su dieci randomizzati e 550 partecipanti con anteposizione e dolore cervicale (IC 95% 2,10-4,65; Xing,</w:t>
      </w:r>
      <w:r>
        <w:t xml:space="preserve"> </w:t>
      </w:r>
      <w:r>
        <w:rPr>
          <w:i/>
          <w:iCs/>
        </w:rPr>
        <w:t xml:space="preserve">J Pain Res</w:t>
      </w:r>
      <w:r>
        <w:t xml:space="preserve"> </w:t>
      </w:r>
      <w:r>
        <w:t xml:space="preserve">2026, PMID 42445930), con certezza da bassa a moderata ed eterogeneità alta.</w:t>
      </w:r>
      <w:r>
        <w:t xml:space="preserve"> </w:t>
      </w:r>
      <w:r>
        <w:rPr>
          <w:b/>
          <w:bCs/>
        </w:rPr>
        <w:t xml:space="preserve">Il guadagno di posizione più grande che la letteratura riporta sta di poco sopra l’errore dello strumento con cui lo misuri.</w:t>
      </w:r>
    </w:p>
    <w:p>
      <w:r>
        <w:pict>
          <v:rect style="width:0;height:1.5pt" o:hralign="center" o:hrstd="t" o:hr="t"/>
        </w:pict>
      </w:r>
    </w:p>
    <w:bookmarkEnd w:id="19"/>
    <w:bookmarkEnd w:id="20"/>
    <w:bookmarkStart w:id="21" w:name="capitolo-3-le-strutture-in-gioco"/>
    <w:p>
      <w:pPr>
        <w:pStyle w:val="Heading2"/>
      </w:pPr>
      <w:r>
        <w:t xml:space="preserve">Capitolo 3 — Le strutture in gioco</w:t>
      </w:r>
    </w:p>
    <w:p>
      <w:pPr>
        <w:pStyle w:val="BlockText"/>
      </w:pPr>
      <w:r>
        <w:rPr>
          <w:b/>
          <w:bCs/>
        </w:rPr>
        <w:t xml:space="preserve">In una riga:</w:t>
      </w:r>
      <w:r>
        <w:t xml:space="preserve"> </w:t>
      </w:r>
      <w:r>
        <w:t xml:space="preserve">la testa non è tenuta su dai muscoli che il paziente si massaggia, e la zona che gli fa male è quella che gli manda i segnali di orientamento.</w:t>
      </w:r>
    </w:p>
    <w:p>
      <w:pPr>
        <w:pStyle w:val="FirstParagraph"/>
      </w:pPr>
      <w:r>
        <w:rPr>
          <w:b/>
          <w:bCs/>
        </w:rPr>
        <w:t xml:space="preserve">La testa.</w:t>
      </w:r>
      <w:r>
        <w:t xml:space="preserve"> </w:t>
      </w:r>
      <w:r>
        <w:t xml:space="preserve">Pesa fra i 4 e i 5 chilogrammi, con il baricentro davanti alla colonna e non sopra: anche in asse il sistema è già in leggero squilibrio anteriore.</w:t>
      </w:r>
      <w:r>
        <w:t xml:space="preserve"> </w:t>
      </w:r>
      <w:r>
        <w:rPr>
          <w:i/>
          <w:iCs/>
        </w:rPr>
        <w:t xml:space="preserve">Perché conta qui:</w:t>
      </w:r>
      <w:r>
        <w:t xml:space="preserve"> </w:t>
      </w:r>
      <w:r>
        <w:t xml:space="preserve">il lavoro dei posteriori non è il prezzo dell’anteposizione, è il prezzo di avere una testa. L’anteposizione lo moltiplica.</w:t>
      </w:r>
    </w:p>
    <w:p>
      <w:pPr>
        <w:pStyle w:val="BodyText"/>
      </w:pPr>
      <w:r>
        <w:rPr>
          <w:b/>
          <w:bCs/>
        </w:rPr>
        <w:t xml:space="preserve">I sotto-occipitali</w:t>
      </w:r>
      <w:r>
        <w:t xml:space="preserve"> </w:t>
      </w:r>
      <w:r>
        <w:t xml:space="preserve">— piccolo e grande retto posteriore, obliquo superiore e inferiore. Sono quattro muscoli corti fra occipite, atlante ed epistrofeo: muscoli di misura, non di forza.</w:t>
      </w:r>
      <w:r>
        <w:t xml:space="preserve"> </w:t>
      </w:r>
      <w:r>
        <w:rPr>
          <w:i/>
          <w:iCs/>
        </w:rPr>
        <w:t xml:space="preserve">Perché conta qui:</w:t>
      </w:r>
      <w:r>
        <w:t xml:space="preserve"> </w:t>
      </w:r>
      <w:r>
        <w:t xml:space="preserve">è la zona che il paziente indica quando dice «mi fa male qui», ed è la stessa da cui parte l’informazione sull’orientamento della testa.</w:t>
      </w:r>
      <w:r>
        <w:t xml:space="preserve"> </w:t>
      </w:r>
      <w:r>
        <w:rPr>
          <w:b/>
          <w:bCs/>
        </w:rPr>
        <w:t xml:space="preserve">Nel triangolo che delimitano passa il tratto V3 dell’arteria vertebrale.</w:t>
      </w:r>
      <w:r>
        <w:t xml:space="preserve"> </w:t>
      </w:r>
      <w:r>
        <w:t xml:space="preserve">Non risulta letteratura su eventi gravi dopo lavoro sui tessuti molli lì, ma sapere che l’arteria c’è cambia come ci si appoggia la mano.</w:t>
      </w:r>
    </w:p>
    <w:p>
      <w:pPr>
        <w:pStyle w:val="BodyText"/>
      </w:pPr>
      <w:r>
        <w:rPr>
          <w:b/>
          <w:bCs/>
        </w:rPr>
        <w:t xml:space="preserve">Il piccolo retto posteriore e la dura madre.</w:t>
      </w:r>
      <w:r>
        <w:t xml:space="preserve"> </w:t>
      </w:r>
      <w:r>
        <w:t xml:space="preserve">Fra i due esistono ponti di tessuto connettivo, trovati in tutti e undici i preparati dello studio che li ha descritti (Hack,</w:t>
      </w:r>
      <w:r>
        <w:t xml:space="preserve"> </w:t>
      </w:r>
      <w:r>
        <w:rPr>
          <w:i/>
          <w:iCs/>
        </w:rPr>
        <w:t xml:space="preserve">Spine</w:t>
      </w:r>
      <w:r>
        <w:t xml:space="preserve"> </w:t>
      </w:r>
      <w:r>
        <w:t xml:space="preserve">1995, PMID 8610241).</w:t>
      </w:r>
      <w:r>
        <w:t xml:space="preserve"> </w:t>
      </w:r>
      <w:r>
        <w:rPr>
          <w:i/>
          <w:iCs/>
        </w:rPr>
        <w:t xml:space="preserve">Perché conta qui:</w:t>
      </w:r>
      <w:r>
        <w:t xml:space="preserve"> </w:t>
      </w:r>
      <w:r>
        <w:rPr>
          <w:b/>
          <w:bCs/>
        </w:rPr>
        <w:t xml:space="preserve">è anatomia descritta, non un meccanismo dimostrato.</w:t>
      </w:r>
      <w:r>
        <w:t xml:space="preserve"> </w:t>
      </w:r>
      <w:r>
        <w:t xml:space="preserve">Non genera un segno, non regge una leva, non produce un marker, e non compare in nessuno dei cinque meccanismi.</w:t>
      </w:r>
    </w:p>
    <w:p>
      <w:pPr>
        <w:pStyle w:val="BodyText"/>
      </w:pPr>
      <w:r>
        <w:rPr>
          <w:b/>
          <w:bCs/>
        </w:rPr>
        <w:t xml:space="preserve">Il lungo del collo.</w:t>
      </w:r>
      <w:r>
        <w:t xml:space="preserve"> </w:t>
      </w:r>
      <w:r>
        <w:t xml:space="preserve">Corre davanti ai corpi vertebrali, da C1 a T3. Non porta la testa in avanti: la tiene in asse dall’interno. Ha un’</w:t>
      </w:r>
      <w:r>
        <w:rPr>
          <w:b/>
          <w:bCs/>
        </w:rPr>
        <w:t xml:space="preserve">alta densità di fusi neuromuscolari</w:t>
      </w:r>
      <w:r>
        <w:t xml:space="preserve">, cioè di sensori di tensione, molto superiore a quella del multifido cervicale. È stata misurata però su blocchi prelevati</w:t>
      </w:r>
      <w:r>
        <w:t xml:space="preserve"> </w:t>
      </w:r>
      <w:r>
        <w:rPr>
          <w:b/>
          <w:bCs/>
        </w:rPr>
        <w:t xml:space="preserve">fra C5 e C7</w:t>
      </w:r>
      <w:r>
        <w:t xml:space="preserve"> </w:t>
      </w:r>
      <w:r>
        <w:t xml:space="preserve">in sedici preparati, non nella porzione alta (Boyd-Clark,</w:t>
      </w:r>
      <w:r>
        <w:t xml:space="preserve"> </w:t>
      </w:r>
      <w:r>
        <w:rPr>
          <w:i/>
          <w:iCs/>
        </w:rPr>
        <w:t xml:space="preserve">Spine</w:t>
      </w:r>
      <w:r>
        <w:t xml:space="preserve"> </w:t>
      </w:r>
      <w:r>
        <w:t xml:space="preserve">2002, PMID 11923661).</w:t>
      </w:r>
      <w:r>
        <w:t xml:space="preserve"> </w:t>
      </w:r>
      <w:r>
        <w:rPr>
          <w:i/>
          <w:iCs/>
        </w:rPr>
        <w:t xml:space="preserve">Perché conta qui:</w:t>
      </w:r>
      <w:r>
        <w:t xml:space="preserve"> </w:t>
      </w:r>
      <w:r>
        <w:t xml:space="preserve">è il bersaglio dell’unico esercizio con prove serie su questa condizione, ed è un organo di senso oltre che un muscolo. È il pedale della frizione: lo spingi tu, e quello che conta è cosa senti sotto il piede.</w:t>
      </w:r>
    </w:p>
    <w:p>
      <w:pPr>
        <w:pStyle w:val="BodyText"/>
      </w:pPr>
      <w:r>
        <w:rPr>
          <w:b/>
          <w:bCs/>
        </w:rPr>
        <w:t xml:space="preserve">Lo sternocleidomastoideo e gli scaleni.</w:t>
      </w:r>
      <w:r>
        <w:t xml:space="preserve"> </w:t>
      </w:r>
      <w:r>
        <w:t xml:space="preserve">Flessori superficiali, e inspiratori accessori.</w:t>
      </w:r>
      <w:r>
        <w:t xml:space="preserve"> </w:t>
      </w:r>
      <w:r>
        <w:rPr>
          <w:i/>
          <w:iCs/>
        </w:rPr>
        <w:t xml:space="preserve">Perché conta qui:</w:t>
      </w:r>
      <w:r>
        <w:t xml:space="preserve"> </w:t>
      </w:r>
      <w:r>
        <w:t xml:space="preserve">quando i profondi non tengono, sono loro a comparire. E sono quelli che il paziente si fa massaggiare, con sollievo breve.</w:t>
      </w:r>
    </w:p>
    <w:p>
      <w:pPr>
        <w:pStyle w:val="BodyText"/>
      </w:pPr>
      <w:r>
        <w:rPr>
          <w:b/>
          <w:bCs/>
        </w:rPr>
        <w:t xml:space="preserve">L’unità ioidea: osso ioide, sopra e sotto-ioidei, fascia cervicale anteriore, mandibola.</w:t>
      </w:r>
      <w:r>
        <w:t xml:space="preserve"> </w:t>
      </w:r>
      <w:r>
        <w:t xml:space="preserve">L’osso ioide non si articola con nessun altro osso: sta sospeso fra il pavimento della bocca e lo sterno.</w:t>
      </w:r>
      <w:r>
        <w:t xml:space="preserve"> </w:t>
      </w:r>
      <w:r>
        <w:rPr>
          <w:i/>
          <w:iCs/>
        </w:rPr>
        <w:t xml:space="preserve">Perché conta qui:</w:t>
      </w:r>
      <w:r>
        <w:t xml:space="preserve"> </w:t>
      </w:r>
      <w:r>
        <w:t xml:space="preserve">è l’unico insieme che si</w:t>
      </w:r>
      <w:r>
        <w:t xml:space="preserve"> </w:t>
      </w:r>
      <w:r>
        <w:rPr>
          <w:b/>
          <w:bCs/>
        </w:rPr>
        <w:t xml:space="preserve">accorcia mentre la testa va avanti</w:t>
      </w:r>
      <w:r>
        <w:t xml:space="preserve">, perché la distanza fra mandibola e sterno si riduce. È lo spazio in cui si forma la piega del «doppio mento» nella persona magra. Ed è la struttura dietro un segno che il resto del documento usa senza spiegare:</w:t>
      </w:r>
      <w:r>
        <w:t xml:space="preserve"> </w:t>
      </w:r>
      <w:r>
        <w:rPr>
          <w:b/>
          <w:bCs/>
        </w:rPr>
        <w:t xml:space="preserve">il paziente che apre la bocca per riuscire a estendere il collo</w:t>
      </w:r>
      <w:r>
        <w:t xml:space="preserve">.</w:t>
      </w:r>
    </w:p>
    <w:p>
      <w:pPr>
        <w:pStyle w:val="BodyText"/>
      </w:pPr>
      <w:r>
        <w:rPr>
          <w:b/>
          <w:bCs/>
        </w:rPr>
        <w:t xml:space="preserve">La cerniera cervico-dorsale e il torace alto.</w:t>
      </w:r>
      <w:r>
        <w:t xml:space="preserve"> </w:t>
      </w:r>
      <w:r>
        <w:t xml:space="preserve">C7-T4, prime costole, articolazioni costo-vertebrali.</w:t>
      </w:r>
      <w:r>
        <w:t xml:space="preserve"> </w:t>
      </w:r>
      <w:r>
        <w:rPr>
          <w:i/>
          <w:iCs/>
        </w:rPr>
        <w:t xml:space="preserve">Perché conta qui:</w:t>
      </w:r>
      <w:r>
        <w:t xml:space="preserve"> </w:t>
      </w:r>
      <w:r>
        <w:t xml:space="preserve">è il piano su cui il collo appoggia. Se non si estende e non ruota, l’escursione che manca sopra non ha dove andare a prenderla.</w:t>
      </w:r>
    </w:p>
    <w:p>
      <w:pPr>
        <w:pStyle w:val="BodyText"/>
      </w:pPr>
      <w:r>
        <w:rPr>
          <w:b/>
          <w:bCs/>
        </w:rPr>
        <w:t xml:space="preserve">Il complesso C1-C2.</w:t>
      </w:r>
      <w:r>
        <w:t xml:space="preserve"> </w:t>
      </w:r>
      <w:r>
        <w:t xml:space="preserve">Fornisce da solo circa metà della rotazione totale del collo.</w:t>
      </w:r>
      <w:r>
        <w:t xml:space="preserve"> </w:t>
      </w:r>
      <w:r>
        <w:rPr>
          <w:i/>
          <w:iCs/>
        </w:rPr>
        <w:t xml:space="preserve">Perché conta qui:</w:t>
      </w:r>
      <w:r>
        <w:t xml:space="preserve"> </w:t>
      </w:r>
      <w:r>
        <w:t xml:space="preserve">è il segmento che il test di flessione-rotazione isola, ed è quello che più spesso si trova ridotto.</w:t>
      </w:r>
    </w:p>
    <w:p>
      <w:pPr>
        <w:pStyle w:val="BodyText"/>
      </w:pPr>
      <w:r>
        <w:rPr>
          <w:b/>
          <w:bCs/>
        </w:rPr>
        <w:t xml:space="preserve">E porta l’avvertimento anatomico che non puoi non sapere:</w:t>
      </w:r>
      <w:r>
        <w:t xml:space="preserve"> </w:t>
      </w:r>
      <w:r>
        <w:t xml:space="preserve">in alcune popolazioni quel segmento non è meccanicamente competente. Nell’artrite reumatoide con interessamento cervicale la sublussazione atlanto-assiale anteriore è descritta in circa un quarto dei pazienti, spesso radiologicamente presente e clinicamente muta. Nella sindrome di Down l’instabilità radiografica si aggira intorno al 30% (Zhang e Pope,</w:t>
      </w:r>
      <w:r>
        <w:t xml:space="preserve"> </w:t>
      </w:r>
      <w:r>
        <w:rPr>
          <w:i/>
          <w:iCs/>
        </w:rPr>
        <w:t xml:space="preserve">Arthritis Res Ther</w:t>
      </w:r>
      <w:r>
        <w:t xml:space="preserve"> </w:t>
      </w:r>
      <w:r>
        <w:t xml:space="preserve">2015, PMID 26026719). In quei pazienti il test di flessione-rotazione non è un test neutro: chiede flessione piena mantenuta più rotazione a fine corsa. Si sospende finché il canale medico non ha risposto.</w:t>
      </w:r>
    </w:p>
    <w:p>
      <w:pPr>
        <w:pStyle w:val="BodyText"/>
      </w:pPr>
      <w:r>
        <w:rPr>
          <w:b/>
          <w:bCs/>
        </w:rPr>
        <w:t xml:space="preserve">Le articolazioni zigapofisarie cervicali alte</w:t>
      </w:r>
      <w:r>
        <w:t xml:space="preserve">, C2-C3 in particolare, con la loro convergenza sul complesso trigemino-cervicale.</w:t>
      </w:r>
      <w:r>
        <w:t xml:space="preserve"> </w:t>
      </w:r>
      <w:r>
        <w:rPr>
          <w:i/>
          <w:iCs/>
        </w:rPr>
        <w:t xml:space="preserve">Perché conta qui:</w:t>
      </w:r>
      <w:r>
        <w:t xml:space="preserve"> </w:t>
      </w:r>
      <w:r>
        <w:t xml:space="preserve">è la via per cui un ingresso</w:t>
      </w:r>
      <w:r>
        <w:t xml:space="preserve"> </w:t>
      </w:r>
      <w:r>
        <w:rPr>
          <w:b/>
          <w:bCs/>
        </w:rPr>
        <w:t xml:space="preserve">doloroso</w:t>
      </w:r>
      <w:r>
        <w:t xml:space="preserve"> </w:t>
      </w:r>
      <w:r>
        <w:t xml:space="preserve">dal collo alto può essere sentito in testa. La via esiste; che sia lei a produrre questo mal di testa è un’altra affermazione, e sta in «Cosa si rompe».</w:t>
      </w:r>
    </w:p>
    <w:p>
      <w:pPr>
        <w:pStyle w:val="BodyText"/>
      </w:pPr>
      <w:r>
        <w:rPr>
          <w:b/>
          <w:bCs/>
        </w:rPr>
        <w:t xml:space="preserve">Le tre cose da ricordare, più una</w:t>
      </w:r>
    </w:p>
    <w:p>
      <w:pPr>
        <w:pStyle w:val="Compact"/>
        <w:numPr>
          <w:ilvl w:val="0"/>
          <w:numId w:val="1008"/>
        </w:numPr>
      </w:pPr>
      <w:r>
        <w:t xml:space="preserve">I muscoli che il paziente si fa massaggiare sono quelli che stanno lavorando, non quelli che comandano.</w:t>
      </w:r>
    </w:p>
    <w:p>
      <w:pPr>
        <w:pStyle w:val="Compact"/>
        <w:numPr>
          <w:ilvl w:val="0"/>
          <w:numId w:val="1008"/>
        </w:numPr>
      </w:pPr>
      <w:r>
        <w:t xml:space="preserve">Il lungo del collo è il muscolo di questa Bibbia: profondo, denso di sensori, allenabile, e mai palpato da nessuno prima di te.</w:t>
      </w:r>
    </w:p>
    <w:p>
      <w:pPr>
        <w:pStyle w:val="Compact"/>
        <w:numPr>
          <w:ilvl w:val="0"/>
          <w:numId w:val="1008"/>
        </w:numPr>
      </w:pPr>
      <w:r>
        <w:t xml:space="preserve">Il torace alto non è un accessorio del collo: è il piano su cui il collo appoggia, e quasi nessuno l’ha guardato.</w:t>
      </w:r>
    </w:p>
    <w:p>
      <w:pPr>
        <w:pStyle w:val="Compact"/>
        <w:numPr>
          <w:ilvl w:val="0"/>
          <w:numId w:val="1008"/>
        </w:numPr>
      </w:pPr>
      <w:r>
        <w:rPr>
          <w:b/>
          <w:bCs/>
        </w:rPr>
        <w:t xml:space="preserve">Perché ci sei tu.</w:t>
      </w:r>
      <w:r>
        <w:t xml:space="preserve"> </w:t>
      </w:r>
      <w:r>
        <w:t xml:space="preserve">Il lungo del collo ha una densità di fusi alta, misurata su sedici preparati fra C5 e C7, mentre il multifido cervicale ne ha una bassa. Gli autori dichiarano che le implicazioni funzionali non sono chiare (Boyd-Clark,</w:t>
      </w:r>
      <w:r>
        <w:t xml:space="preserve"> </w:t>
      </w:r>
      <w:r>
        <w:rPr>
          <w:i/>
          <w:iCs/>
        </w:rPr>
        <w:t xml:space="preserve">Spine</w:t>
      </w:r>
      <w:r>
        <w:t xml:space="preserve"> </w:t>
      </w:r>
      <w:r>
        <w:t xml:space="preserve">2002, PMID 11923661).</w:t>
      </w:r>
      <w:r>
        <w:t xml:space="preserve"> </w:t>
      </w:r>
      <w:r>
        <w:rPr>
          <w:b/>
          <w:bCs/>
        </w:rPr>
        <w:t xml:space="preserve">Per te:</w:t>
      </w:r>
      <w:r>
        <w:t xml:space="preserve"> </w:t>
      </w:r>
      <w:r>
        <w:t xml:space="preserve">è un ingresso sensoriale oltre che un motore, e il tempo di contatto conta più della pressione. Non ti autorizza a dire che stai «ricalibrando la propriocezione»: dove è stata misurata dopo terapia manuale, non si è mossa.</w:t>
      </w:r>
    </w:p>
    <w:p>
      <w:r>
        <w:pict>
          <v:rect style="width:0;height:1.5pt" o:hralign="center" o:hrstd="t" o:hr="t"/>
        </w:pict>
      </w:r>
    </w:p>
    <w:bookmarkEnd w:id="21"/>
    <w:bookmarkStart w:id="22"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 testa in asse costa quasi niente, e la catena che la tiene lì è fatta di anelli in serie.</w:t>
      </w:r>
    </w:p>
    <w:p>
      <w:pPr>
        <w:pStyle w:val="FirstParagraph"/>
      </w:pPr>
      <w:r>
        <w:t xml:space="preserve">La catena, in ordine.</w:t>
      </w:r>
    </w:p>
    <w:p>
      <w:pPr>
        <w:pStyle w:val="Compact"/>
        <w:numPr>
          <w:ilvl w:val="0"/>
          <w:numId w:val="1009"/>
        </w:numPr>
      </w:pPr>
      <w:r>
        <w:rPr>
          <w:b/>
          <w:bCs/>
        </w:rPr>
        <w:t xml:space="preserve">Il bacino e il torace stabiliscono da dove si parte.</w:t>
      </w:r>
      <w:r>
        <w:t xml:space="preserve"> </w:t>
      </w:r>
      <w:r>
        <w:t xml:space="preserve">La colonna cervicale non decide la propria base: la eredita.</w:t>
      </w:r>
      <w:r>
        <w:t xml:space="preserve"> </w:t>
      </w:r>
      <w:r>
        <w:rPr>
          <w:i/>
          <w:iCs/>
        </w:rPr>
        <w:t xml:space="preserve">Su questa condizione, però, la base pelvica non si prende mai il primo bersaglio:</w:t>
      </w:r>
      <w:r>
        <w:t xml:space="preserve"> </w:t>
      </w:r>
      <w:r>
        <w:t xml:space="preserve">non ha un segnale proprio né una leva misurata, e non compare nella Road Map.</w:t>
      </w:r>
    </w:p>
    <w:p>
      <w:pPr>
        <w:pStyle w:val="Compact"/>
        <w:numPr>
          <w:ilvl w:val="0"/>
          <w:numId w:val="1009"/>
        </w:numPr>
      </w:pPr>
      <w:r>
        <w:rPr>
          <w:b/>
          <w:bCs/>
        </w:rPr>
        <w:t xml:space="preserve">Il torace alto offre estensione e rotazione.</w:t>
      </w:r>
      <w:r>
        <w:t xml:space="preserve"> </w:t>
      </w:r>
      <w:r>
        <w:t xml:space="preserve">Da T1 a T4, con le costole che accompagnano. È l’escursione di riserva del collo: quando serve guardare in alto o ruotare fino in fondo, il collo la prende da lì.</w:t>
      </w:r>
    </w:p>
    <w:p>
      <w:pPr>
        <w:pStyle w:val="Compact"/>
        <w:numPr>
          <w:ilvl w:val="0"/>
          <w:numId w:val="1009"/>
        </w:numPr>
      </w:pPr>
      <w:r>
        <w:rPr>
          <w:b/>
          <w:bCs/>
        </w:rPr>
        <w:t xml:space="preserve">I flessori profondi tengono la testa in asse dall’interno.</w:t>
      </w:r>
      <w:r>
        <w:t xml:space="preserve"> </w:t>
      </w:r>
      <w:r>
        <w:t xml:space="preserve">Lungo del collo e lungo della testa producono il cenno di sì minimo e mantengono la lordosi cervicale. Non spingono: sostengono.</w:t>
      </w:r>
    </w:p>
    <w:p>
      <w:pPr>
        <w:pStyle w:val="Compact"/>
        <w:numPr>
          <w:ilvl w:val="0"/>
          <w:numId w:val="1009"/>
        </w:numPr>
      </w:pPr>
      <w:r>
        <w:rPr>
          <w:b/>
          <w:bCs/>
        </w:rPr>
        <w:t xml:space="preserve">Gli estensori posteriori bilanciano il momento anteriore.</w:t>
      </w:r>
      <w:r>
        <w:t xml:space="preserve"> </w:t>
      </w:r>
      <w:r>
        <w:t xml:space="preserve">Il baricentro sta davanti al fulcro, quindi qualcuno dietro tiene sempre. In asse lo fa a bassissima intensità, senza stancarsi in una giornata.</w:t>
      </w:r>
    </w:p>
    <w:p>
      <w:pPr>
        <w:pStyle w:val="Compact"/>
        <w:numPr>
          <w:ilvl w:val="0"/>
          <w:numId w:val="1009"/>
        </w:numPr>
      </w:pPr>
      <w:r>
        <w:rPr>
          <w:b/>
          <w:bCs/>
        </w:rPr>
        <w:t xml:space="preserve">I sotto-occipitali dicono dove è la testa.</w:t>
      </w:r>
      <w:r>
        <w:t xml:space="preserve"> </w:t>
      </w:r>
      <w:r>
        <w:t xml:space="preserve">L’informazione sull’orientamento del capo si fonde con quella dell’occhio e del vestibolo, e da quella fusione nasce la sensazione di sapere dove sei.</w:t>
      </w:r>
    </w:p>
    <w:p>
      <w:pPr>
        <w:pStyle w:val="Compact"/>
        <w:numPr>
          <w:ilvl w:val="0"/>
          <w:numId w:val="1009"/>
        </w:numPr>
      </w:pPr>
      <w:r>
        <w:rPr>
          <w:b/>
          <w:bCs/>
        </w:rPr>
        <w:t xml:space="preserve">Lo sguardo comanda tutto il resto.</w:t>
      </w:r>
      <w:r>
        <w:t xml:space="preserve"> </w:t>
      </w:r>
      <w:r>
        <w:t xml:space="preserve">La testa non ha una posizione preferita: ha un compito, portare gli occhi dove serve guardare. Ogni anello sopra si aggiusta per servirlo.</w:t>
      </w:r>
    </w:p>
    <w:p>
      <w:pPr>
        <w:pStyle w:val="FirstParagraph"/>
      </w:pPr>
      <w:r>
        <w:t xml:space="preserve">Il costo di questo sistema, in asse, è basso e continuo. Non ha momenti di riposo, ma consuma così poco che nessuno se ne accorge. È il frigorifero acceso da sempre: non lo senti mai, e in bolletta c’è tutti i mesi.</w:t>
      </w:r>
    </w:p>
    <w:p>
      <w:pPr>
        <w:pStyle w:val="BodyText"/>
      </w:pPr>
      <w:r>
        <w:rPr>
          <w:b/>
          <w:bCs/>
        </w:rPr>
        <w:t xml:space="preserve">Il numero che rende concreto tutto il capitolo.</w:t>
      </w:r>
      <w:r>
        <w:t xml:space="preserve"> </w:t>
      </w:r>
      <w:r>
        <w:t xml:space="preserve">La</w:t>
      </w:r>
      <w:r>
        <w:t xml:space="preserve"> </w:t>
      </w:r>
      <w:r>
        <w:rPr>
          <w:b/>
          <w:bCs/>
        </w:rPr>
        <w:t xml:space="preserve">domanda gravitazionale</w:t>
      </w:r>
      <w:r>
        <w:t xml:space="preserve"> </w:t>
      </w:r>
      <w:r>
        <w:t xml:space="preserve">è il rapporto fra il momento prodotto dal peso della testa e la capacità massima dei muscoli del collo. Nelle posture assunte davanti a un tablet risulta</w:t>
      </w:r>
      <w:r>
        <w:t xml:space="preserve"> </w:t>
      </w:r>
      <w:r>
        <w:rPr>
          <w:b/>
          <w:bCs/>
        </w:rPr>
        <w:t xml:space="preserve">da tre a cinque volte</w:t>
      </w:r>
      <w:r>
        <w:t xml:space="preserve"> </w:t>
      </w:r>
      <w:r>
        <w:t xml:space="preserve">quella della posizione neutra, ed è più bassa quando il tablet sta alto e appoggiato (Vasavada,</w:t>
      </w:r>
      <w:r>
        <w:t xml:space="preserve"> </w:t>
      </w:r>
      <w:r>
        <w:rPr>
          <w:i/>
          <w:iCs/>
        </w:rPr>
        <w:t xml:space="preserve">Ergonomics</w:t>
      </w:r>
      <w:r>
        <w:t xml:space="preserve"> </w:t>
      </w:r>
      <w:r>
        <w:t xml:space="preserve">2015, PMID 25643042).</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con due salti dichiarati.</w:t>
      </w:r>
      <w:r>
        <w:t xml:space="preserve"> </w:t>
      </w:r>
      <w:r>
        <w:rPr>
          <w:b/>
          <w:bCs/>
        </w:rPr>
        <w:t xml:space="preserve">Di metodo:</w:t>
      </w:r>
      <w:r>
        <w:t xml:space="preserve"> </w:t>
      </w:r>
      <w:r>
        <w:t xml:space="preserve">la domanda gravitazionale è</w:t>
      </w:r>
      <w:r>
        <w:t xml:space="preserve"> </w:t>
      </w:r>
      <w:r>
        <w:rPr>
          <w:b/>
          <w:bCs/>
        </w:rPr>
        <w:t xml:space="preserve">stimata da un modello muscolo-scheletrico</w:t>
      </w:r>
      <w:r>
        <w:t xml:space="preserve"> </w:t>
      </w:r>
      <w:r>
        <w:t xml:space="preserve">individualizzato su taglia e radiografie, non misurata direttamente; misurate sono le posture, calcolata è la domanda.</w:t>
      </w:r>
      <w:r>
        <w:t xml:space="preserve"> </w:t>
      </w:r>
      <w:r>
        <w:rPr>
          <w:b/>
          <w:bCs/>
        </w:rPr>
        <w:t xml:space="preserve">Di postura:</w:t>
      </w:r>
      <w:r>
        <w:t xml:space="preserve"> </w:t>
      </w:r>
      <w:r>
        <w:t xml:space="preserve">le posture studiate sono quelle dell’uso del tablet, cioè flessione del capo e del collo verso il basso, non la testa avanti alla scrivania.</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10"/>
        </w:numPr>
      </w:pPr>
      <w:r>
        <w:t xml:space="preserve">La testa in asse costa poco, e il costo cresce in fretta appena esce dall’asse: è una leva, e le leve non sono lineari.</w:t>
      </w:r>
    </w:p>
    <w:p>
      <w:pPr>
        <w:pStyle w:val="Compact"/>
        <w:numPr>
          <w:ilvl w:val="0"/>
          <w:numId w:val="1010"/>
        </w:numPr>
      </w:pPr>
      <w:r>
        <w:t xml:space="preserve">L’escursione del collo è in parte prestata dal torace: quando il prestito si interrompe, il collo lavora al proprio limite tutto il giorno.</w:t>
      </w:r>
    </w:p>
    <w:p>
      <w:pPr>
        <w:pStyle w:val="Compact"/>
        <w:numPr>
          <w:ilvl w:val="0"/>
          <w:numId w:val="1010"/>
        </w:numPr>
      </w:pPr>
      <w:r>
        <w:t xml:space="preserve">I profondi non spingono, sostengono. È il motivo per cui rinforzarli non somiglia a nessun altro rinforzo.</w:t>
      </w:r>
    </w:p>
    <w:p>
      <w:pPr>
        <w:pStyle w:val="Compact"/>
        <w:numPr>
          <w:ilvl w:val="0"/>
          <w:numId w:val="1010"/>
        </w:numPr>
      </w:pPr>
      <w:r>
        <w:rPr>
          <w:b/>
          <w:bCs/>
        </w:rPr>
        <w:t xml:space="preserve">Perché ci sei tu.</w:t>
      </w:r>
      <w:r>
        <w:t xml:space="preserve"> </w:t>
      </w:r>
      <w:r>
        <w:t xml:space="preserve">Nelle posture con il capo flesso la domanda gravitazionale è stimata da tre a cinque volte quella neutra, e scende quando lo schermo sta alto e appoggiato (Vasavada,</w:t>
      </w:r>
      <w:r>
        <w:t xml:space="preserve"> </w:t>
      </w:r>
      <w:r>
        <w:rPr>
          <w:i/>
          <w:iCs/>
        </w:rPr>
        <w:t xml:space="preserve">Ergonomics</w:t>
      </w:r>
      <w:r>
        <w:t xml:space="preserve"> </w:t>
      </w:r>
      <w:r>
        <w:t xml:space="preserve">2015, PMID 25643042).</w:t>
      </w:r>
      <w:r>
        <w:t xml:space="preserve"> </w:t>
      </w:r>
      <w:r>
        <w:rPr>
          <w:b/>
          <w:bCs/>
        </w:rPr>
        <w:t xml:space="preserve">Per te:</w:t>
      </w:r>
      <w:r>
        <w:t xml:space="preserve"> </w:t>
      </w:r>
      <w:r>
        <w:t xml:space="preserve">hai un numero per spiegare il peso di fine giornata, e una ragione misurata per parlare di altezza dello schermo. Non ti autorizza a convertirlo in chili sul collo — è un rapporto fra momenti — né a dire che alzare lo schermo cambia il decorso: cambiare la domanda meccanica in un modello non è cambiare il dolore in una persona.</w:t>
      </w:r>
    </w:p>
    <w:p>
      <w:r>
        <w:pict>
          <v:rect style="width:0;height:1.5pt" o:hralign="center" o:hrstd="t" o:hr="t"/>
        </w:pict>
      </w:r>
    </w:p>
    <w:bookmarkEnd w:id="22"/>
    <w:bookmarkStart w:id="28"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si rompono, e nessuna delle cinque è «la testa che sta avanti» — quella è il risultato, non la causa.</w:t>
      </w:r>
    </w:p>
    <w:p>
      <w:pPr>
        <w:pStyle w:val="FirstParagraph"/>
      </w:pPr>
      <w:r>
        <w:rPr>
          <w:b/>
          <w:bCs/>
        </w:rPr>
        <w:t xml:space="preserve">L’ordine è per solidità decrescente.</w:t>
      </w:r>
      <w:r>
        <w:t xml:space="preserve"> </w:t>
      </w:r>
      <w:r>
        <w:t xml:space="preserve">Il primo è il più solido e il meno clinico. Il quinto è il meno solido e il più utile davanti a un paziente che non torna.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 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bookmarkStart w:id="23" w:name="Xbd83d10514bac87d7978577c2994f0a775652b7"/>
    <w:p>
      <w:pPr>
        <w:pStyle w:val="Heading3"/>
      </w:pPr>
      <w:r>
        <w:t xml:space="preserve">1. Il conto della leva: pochi centimetri avanti, molto lavoro in più</w:t>
      </w:r>
    </w:p>
    <w:p>
      <w:pPr>
        <w:pStyle w:val="Compact"/>
        <w:numPr>
          <w:ilvl w:val="0"/>
          <w:numId w:val="1011"/>
        </w:numPr>
      </w:pPr>
      <w:r>
        <w:t xml:space="preserve">Il baricentro della testa si sposta in avanti rispetto al fulcro cervicale.</w:t>
      </w:r>
    </w:p>
    <w:p>
      <w:pPr>
        <w:pStyle w:val="Compact"/>
        <w:numPr>
          <w:ilvl w:val="0"/>
          <w:numId w:val="1011"/>
        </w:numPr>
      </w:pPr>
      <w:r>
        <w:t xml:space="preserve">Il braccio di leva si allunga, e il momento che i posteriori devono bilanciare cresce con lui.</w:t>
      </w:r>
    </w:p>
    <w:p>
      <w:pPr>
        <w:pStyle w:val="Compact"/>
        <w:numPr>
          <w:ilvl w:val="0"/>
          <w:numId w:val="1011"/>
        </w:numPr>
      </w:pPr>
      <w:r>
        <w:t xml:space="preserve">La domanda gravitazionale — quanto del massimo disponibile si spende solo per stare fermi — sale da tre a cinque volte rispetto alla neutra.</w:t>
      </w:r>
    </w:p>
    <w:p>
      <w:pPr>
        <w:pStyle w:val="Compact"/>
        <w:numPr>
          <w:ilvl w:val="0"/>
          <w:numId w:val="1011"/>
        </w:numPr>
      </w:pPr>
      <w:r>
        <w:t xml:space="preserve">Quel lavoro non ha pause: non è un carico di picco, è un carico di durata.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domanda meccanica cresca di tre-cinque volte (Vasavada, PMID 25643042 — i due salti sono dichiarati in «Come funziona quando funziona»).</w:t>
      </w:r>
      <w:r>
        <w:t xml:space="preserve"> </w:t>
      </w:r>
      <w:r>
        <w:rPr>
          <w:b/>
          <w:bCs/>
        </w:rPr>
        <w:t xml:space="preserve">IPOTESI</w:t>
      </w:r>
      <w:r>
        <w:t xml:space="preserve"> </w:t>
      </w:r>
      <w:r>
        <w:rPr>
          <w:i/>
          <w:iCs/>
        </w:rPr>
        <w:t xml:space="preserve">(meccanismo coerente, nessuno studio)</w:t>
      </w:r>
      <w:r>
        <w:t xml:space="preserve"> </w:t>
      </w:r>
      <w:r>
        <w:t xml:space="preserve">che sia questo aumento a produrre il sintomo di questo paziente: nessuno ha misurato domanda gravitazionale e sintomo nelle stesse persone.</w:t>
      </w:r>
    </w:p>
    <w:p>
      <w:pPr>
        <w:pStyle w:val="FirstParagraph"/>
      </w:pPr>
      <w:r>
        <w:rPr>
          <w:b/>
          <w:bCs/>
        </w:rPr>
        <w:t xml:space="preserve">Come si vede addosso al paziente.</w:t>
      </w:r>
      <w:r>
        <w:t xml:space="preserve"> </w:t>
      </w:r>
      <w:r>
        <w:t xml:space="preserve">Il sintomo è un peso e non un dolore. Compare nel pomeriggio e migliora appoggiando la nuca a uno schienale alto. Se gli fai appoggiare la testa a un muro e chiedi «adesso?», il volto cambia.</w:t>
      </w:r>
    </w:p>
    <w:p>
      <w:pPr>
        <w:pStyle w:val="BodyText"/>
      </w:pPr>
      <w:r>
        <w:rPr>
          <w:b/>
          <w:bCs/>
        </w:rPr>
        <w:t xml:space="preserve">È la chiave inglese: la stessa mano, spostata di dieci centimetri sul manico, svita un bullone che prima non si muoveva. Il collo è dall’altra parte di quella leva.</w:t>
      </w:r>
    </w:p>
    <w:bookmarkEnd w:id="23"/>
    <w:bookmarkStart w:id="24" w:name="X0a25d4d79d5009f26dc242d31a604f9765fe1f8"/>
    <w:p>
      <w:pPr>
        <w:pStyle w:val="Heading3"/>
      </w:pPr>
      <w:r>
        <w:t xml:space="preserve">2. Il dorso che si chiude, e la testa che gli va dietro</w:t>
      </w:r>
    </w:p>
    <w:p>
      <w:pPr>
        <w:pStyle w:val="Compact"/>
        <w:numPr>
          <w:ilvl w:val="0"/>
          <w:numId w:val="1012"/>
        </w:numPr>
      </w:pPr>
      <w:r>
        <w:t xml:space="preserve">Il torace alto perde estensione e rotazione, per abitudine, per età o per una cifosi che si struttura.</w:t>
      </w:r>
    </w:p>
    <w:p>
      <w:pPr>
        <w:pStyle w:val="Compact"/>
        <w:numPr>
          <w:ilvl w:val="0"/>
          <w:numId w:val="1012"/>
        </w:numPr>
      </w:pPr>
      <w:r>
        <w:t xml:space="preserve">La base da cui parte il collo si inclina in avanti.</w:t>
      </w:r>
    </w:p>
    <w:p>
      <w:pPr>
        <w:pStyle w:val="Compact"/>
        <w:numPr>
          <w:ilvl w:val="0"/>
          <w:numId w:val="1012"/>
        </w:numPr>
      </w:pPr>
      <w:r>
        <w:t xml:space="preserve">Per tenere lo sguardo orizzontale la cervicale alta si estende: il mento sale e sporge, la nuca si chiude all’indietro.</w:t>
      </w:r>
    </w:p>
    <w:p>
      <w:pPr>
        <w:pStyle w:val="Compact"/>
        <w:numPr>
          <w:ilvl w:val="0"/>
          <w:numId w:val="1012"/>
        </w:numPr>
      </w:pPr>
      <w:r>
        <w:t xml:space="preserve">L’angolo scende. Non perché il collo abbia spinto la testa avanti, ma perché il piano sotto si è ruotato.</w:t>
      </w:r>
    </w:p>
    <w:p>
      <w:pPr>
        <w:pStyle w:val="Compact"/>
        <w:numPr>
          <w:ilvl w:val="0"/>
          <w:numId w:val="1012"/>
        </w:numPr>
      </w:pPr>
      <w:r>
        <w:t xml:space="preserve">L’autocorrezione dura pochi secondi, perché il paziente sta correggendo il segmento sbagliato.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maggiore cifosi dorsale si accompagni a un angolo minore (ρ = −0,48) e che l’anteposizione medi la relazione fra cifosi e mobilità cervicale: un solo trasversale su 51 anziani (Quek,</w:t>
      </w:r>
      <w:r>
        <w:t xml:space="preserve"> </w:t>
      </w:r>
      <w:r>
        <w:rPr>
          <w:i/>
          <w:iCs/>
        </w:rPr>
        <w:t xml:space="preserve">Man Ther</w:t>
      </w:r>
      <w:r>
        <w:t xml:space="preserve"> </w:t>
      </w:r>
      <w:r>
        <w:t xml:space="preserve">2013, PMID 22959228).</w:t>
      </w:r>
      <w:r>
        <w:t xml:space="preserve"> </w:t>
      </w:r>
      <w:r>
        <w:rPr>
          <w:b/>
          <w:bCs/>
        </w:rPr>
        <w:t xml:space="preserve">PROBABILE</w:t>
      </w:r>
      <w:r>
        <w:t xml:space="preserve"> </w:t>
      </w:r>
      <w:r>
        <w:t xml:space="preserve">su escursione, dolore e disabilità che lavorare sul dorso renda più che lavorare sul collo alto.</w:t>
      </w:r>
      <w:r>
        <w:t xml:space="preserve"> </w:t>
      </w:r>
      <w:r>
        <w:rPr>
          <w:b/>
          <w:bCs/>
        </w:rPr>
        <w:t xml:space="preserve">IPOTESI</w:t>
      </w:r>
      <w:r>
        <w:t xml:space="preserve"> </w:t>
      </w:r>
      <w:r>
        <w:t xml:space="preserve">sulla</w:t>
      </w:r>
      <w:r>
        <w:t xml:space="preserve"> </w:t>
      </w:r>
      <w:r>
        <w:rPr>
          <w:b/>
          <w:bCs/>
        </w:rPr>
        <w:t xml:space="preserve">posizione</w:t>
      </w:r>
      <w:r>
        <w:t xml:space="preserve">. La differenza fra gruppi sull’angolo è di 3,3 gradi contro un cambiamento minimo rilevabile di 2,56-2,84. E sull’angolo da seduto non c’era differenza (Cho,</w:t>
      </w:r>
      <w:r>
        <w:t xml:space="preserve"> </w:t>
      </w:r>
      <w:r>
        <w:rPr>
          <w:i/>
          <w:iCs/>
        </w:rPr>
        <w:t xml:space="preserve">BMC Musculoskelet Disord</w:t>
      </w:r>
      <w:r>
        <w:t xml:space="preserve"> </w:t>
      </w:r>
      <w:r>
        <w:t xml:space="preserve">2017, PMID 29233164).</w:t>
      </w:r>
    </w:p>
    <w:p>
      <w:pPr>
        <w:pStyle w:val="BlockText"/>
      </w:pPr>
      <w:r>
        <w:rPr>
          <w:b/>
          <w:bCs/>
        </w:rPr>
        <w:t xml:space="preserve">Attenzione.</w:t>
      </w:r>
      <w:r>
        <w:t xml:space="preserve"> </w:t>
      </w:r>
      <w:r>
        <w:t xml:space="preserve">Una catena descrive un’influenza a distanza, non una trasmissione rigida. Che dorso e testa si muovano insieme è misurato. Che liberare il primo riposizioni la seconda in modo stabile è stato osservato in un solo studio piccolo e senza controllo.</w:t>
      </w:r>
      <w:r>
        <w:t xml:space="preserve"> </w:t>
      </w:r>
      <w:r>
        <w:rPr>
          <w:b/>
          <w:bCs/>
        </w:rPr>
        <w:t xml:space="preserve">Il primo anello è misurato, il terzo no.</w:t>
      </w:r>
    </w:p>
    <w:p>
      <w:pPr>
        <w:pStyle w:val="FirstParagraph"/>
      </w:pPr>
      <w:r>
        <w:rPr>
          <w:b/>
          <w:bCs/>
        </w:rPr>
        <w:t xml:space="preserve">Lo sguardo è il vincolo, la testa è la variabile.</w:t>
      </w:r>
      <w:r>
        <w:t xml:space="preserve"> </w:t>
      </w:r>
      <w:r>
        <w:t xml:space="preserve">Il passaggio 3 dice che la cervicale alta si estende «per tenere lo sguardo orizzontale». Da lì esce una conseguenza che nel percorso del paziente non trae nessuno:</w:t>
      </w:r>
      <w:r>
        <w:t xml:space="preserve"> </w:t>
      </w:r>
      <w:r>
        <w:rPr>
          <w:b/>
          <w:bCs/>
        </w:rPr>
        <w:t xml:space="preserve">se lo sguardo impone quell’estensione dodici ore al giorno, nessuna leva manuale la vince.</w:t>
      </w:r>
      <w:r>
        <w:t xml:space="preserve"> </w:t>
      </w:r>
      <w:r>
        <w:t xml:space="preserve">Sopra i quarantacinque anni il candidato più frequente sono le</w:t>
      </w:r>
      <w:r>
        <w:t xml:space="preserve"> </w:t>
      </w:r>
      <w:r>
        <w:rPr>
          <w:b/>
          <w:bCs/>
        </w:rPr>
        <w:t xml:space="preserve">lenti progressive</w:t>
      </w:r>
      <w:r>
        <w:t xml:space="preserve">, perché si estende la cervicale alta per guardare attraverso la porzione bassa della lente. Con loro vanno cercate presbiopia non corretta, astigmatismo, schermo troppo basso. Si scopre con una domanda:</w:t>
      </w:r>
      <w:r>
        <w:t xml:space="preserve"> </w:t>
      </w:r>
      <w:r>
        <w:rPr>
          <w:i/>
          <w:iCs/>
        </w:rPr>
        <w:t xml:space="preserve">«da quando porti questi occhiali, e a che altezza è lo schermo?»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che la correzione ottica cambi la posizione del capo in questi pazienti. La gerarchia sguardo→testa è fisiologia; il nesso con il decorso non è stato misurato.</w:t>
      </w:r>
    </w:p>
    <w:p>
      <w:pPr>
        <w:pStyle w:val="FirstParagraph"/>
      </w:pPr>
      <w:r>
        <w:rPr>
          <w:b/>
          <w:bCs/>
        </w:rPr>
        <w:t xml:space="preserve">Come si vede addosso al paziente.</w:t>
      </w:r>
      <w:r>
        <w:t xml:space="preserve"> </w:t>
      </w:r>
      <w:r>
        <w:t xml:space="preserve">L’autocorrezione si ferma contro una resistenza dura e non dolorosa, e la rotazione del busto è ridotta da entrambi i lati. Se gli fai estendere il torace su un appoggio e rimisuri la rotazione del collo, il collo guadagna senza che tu l’abbia toccato.</w:t>
      </w:r>
    </w:p>
    <w:p>
      <w:pPr>
        <w:pStyle w:val="BodyText"/>
      </w:pPr>
      <w:r>
        <w:rPr>
          <w:b/>
          <w:bCs/>
        </w:rPr>
        <w:t xml:space="preserve">È la sedia a sdraio: se il telaio dietro si chiude di due tacche, la testa finisce avanti da sola — e nessuno ha spinto la testa.</w:t>
      </w:r>
    </w:p>
    <w:bookmarkEnd w:id="24"/>
    <w:bookmarkStart w:id="25" w:name="X5a06d55e2e7efef69d3e8bb8d99d2ac21362a6c"/>
    <w:p>
      <w:pPr>
        <w:pStyle w:val="Heading3"/>
      </w:pPr>
      <w:r>
        <w:t xml:space="preserve">3. Il cambio di turno fra i flessori profondi e quelli superficiali</w:t>
      </w:r>
    </w:p>
    <w:p>
      <w:pPr>
        <w:pStyle w:val="Compact"/>
        <w:numPr>
          <w:ilvl w:val="0"/>
          <w:numId w:val="1013"/>
        </w:numPr>
      </w:pPr>
      <w:r>
        <w:t xml:space="preserve">I flessori cervicali profondi riducono la loro attività, per dolore, per disuso o per entrambi.</w:t>
      </w:r>
    </w:p>
    <w:p>
      <w:pPr>
        <w:pStyle w:val="Compact"/>
        <w:numPr>
          <w:ilvl w:val="0"/>
          <w:numId w:val="1013"/>
        </w:numPr>
      </w:pPr>
      <w:r>
        <w:t xml:space="preserve">Sternocleidomastoideo e scaleni prendono il loro posto durante la flessione cranio-cervicale: è un</w:t>
      </w:r>
      <w:r>
        <w:t xml:space="preserve"> </w:t>
      </w:r>
      <w:r>
        <w:rPr>
          <w:b/>
          <w:bCs/>
        </w:rPr>
        <w:t xml:space="preserve">compenso</w:t>
      </w:r>
      <w:r>
        <w:t xml:space="preserve">, e come ogni compenso costa qualcosa.</w:t>
      </w:r>
    </w:p>
    <w:p>
      <w:pPr>
        <w:pStyle w:val="Compact"/>
        <w:numPr>
          <w:ilvl w:val="0"/>
          <w:numId w:val="1013"/>
        </w:numPr>
      </w:pPr>
      <w:r>
        <w:t xml:space="preserve">Sono flessori superficiali con un braccio di leva diverso: fanno il compito tirando la testa in avanti invece che sostenendola in asse.</w:t>
      </w:r>
    </w:p>
    <w:p>
      <w:pPr>
        <w:pStyle w:val="Compact"/>
        <w:numPr>
          <w:ilvl w:val="0"/>
          <w:numId w:val="1013"/>
        </w:numPr>
      </w:pPr>
      <w:r>
        <w:t xml:space="preserve">Il profondo, non usato, resta indietro. E ogni ritorno del carico lo trova come prima.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nel dolore cervicale cronico l’attività dello sternocleidomastoideo durante il test di flessione cranio-cervicale sia inversamente correlata a quella dei flessori profondi (r = −0,45, correlazione moderata, su 32 donne; Jull e Falla,</w:t>
      </w:r>
      <w:r>
        <w:t xml:space="preserve"> </w:t>
      </w:r>
      <w:r>
        <w:rPr>
          <w:i/>
          <w:iCs/>
        </w:rPr>
        <w:t xml:space="preserve">Man Ther</w:t>
      </w:r>
      <w:r>
        <w:t xml:space="preserve"> </w:t>
      </w:r>
      <w:r>
        <w:t xml:space="preserve">2016, PMID 27422596).</w:t>
      </w:r>
      <w:r>
        <w:t xml:space="preserve"> </w:t>
      </w:r>
      <w:r>
        <w:rPr>
          <w:b/>
          <w:bCs/>
        </w:rPr>
        <w:t xml:space="preserve">PROBABILE</w:t>
      </w:r>
      <w:r>
        <w:t xml:space="preserve"> </w:t>
      </w:r>
      <w:r>
        <w:t xml:space="preserve">che il test misuri quello che dichiara di misurare: l’articolo che lo descrive è una rassegna metodologica che riferisce validazioni eseguite altrove, non uno studio di validazione (Jull, O’Leary e Falla,</w:t>
      </w:r>
      <w:r>
        <w:t xml:space="preserve"> </w:t>
      </w:r>
      <w:r>
        <w:rPr>
          <w:i/>
          <w:iCs/>
        </w:rPr>
        <w:t xml:space="preserve">JMPT</w:t>
      </w:r>
      <w:r>
        <w:t xml:space="preserve"> </w:t>
      </w:r>
      <w:r>
        <w:t xml:space="preserve">2008, PMID 18804003).</w:t>
      </w:r>
      <w:r>
        <w:t xml:space="preserve"> </w:t>
      </w:r>
      <w:r>
        <w:rPr>
          <w:b/>
          <w:bCs/>
        </w:rPr>
        <w:t xml:space="preserve">IPOTESI</w:t>
      </w:r>
      <w:r>
        <w:t xml:space="preserve"> </w:t>
      </w:r>
      <w:r>
        <w:rPr>
          <w:i/>
          <w:iCs/>
        </w:rPr>
        <w:t xml:space="preserve">(meccanismo coerente, nessuno studio)</w:t>
      </w:r>
      <w:r>
        <w:t xml:space="preserve"> </w:t>
      </w:r>
      <w:r>
        <w:t xml:space="preserve">che sia questo scambio a produrre l’anteposizione, e non il contrario: il dato è trasversale e non stabilisce una direzione.</w:t>
      </w:r>
      <w:r>
        <w:t xml:space="preserve"> </w:t>
      </w:r>
      <w:r>
        <w:rPr>
          <w:b/>
          <w:bCs/>
        </w:rPr>
        <w:t xml:space="preserve">PROBABILE</w:t>
      </w:r>
      <w:r>
        <w:t xml:space="preserve"> </w:t>
      </w:r>
      <w:r>
        <w:rPr>
          <w:i/>
          <w:iCs/>
        </w:rPr>
        <w:t xml:space="preserve">(razionale forte, prove parziali)</w:t>
      </w:r>
      <w:r>
        <w:t xml:space="preserve"> </w:t>
      </w:r>
      <w:r>
        <w:t xml:space="preserve">che lo scambio sia reversibile, e con una leva sola: il lavoro a basso carico ha spostato l’attività dei profondi, il rinforzo dei flessori del collo no — misurato sull’attivazione muscolare, non sulla posizione della testa (Jull, PMID 19632880; per esteso in «Cosa può fare il paziente da solo»).</w:t>
      </w:r>
    </w:p>
    <w:p>
      <w:pPr>
        <w:pStyle w:val="FirstParagraph"/>
      </w:pPr>
      <w:r>
        <w:rPr>
          <w:b/>
          <w:bCs/>
        </w:rPr>
        <w:t xml:space="preserve">Come si vede addosso al paziente.</w:t>
      </w:r>
      <w:r>
        <w:t xml:space="preserve"> </w:t>
      </w:r>
      <w:r>
        <w:t xml:space="preserve">Al test di flessione cranio-cervicale non sale di livello senza che il mento scatti in avanti o che lo sternocleidomastoideo si accenda. Tiene pochi secondi, e ti dice che «il collo davanti non lo sente per niente».</w:t>
      </w:r>
    </w:p>
    <w:p>
      <w:pPr>
        <w:pStyle w:val="BodyText"/>
      </w:pPr>
      <w:r>
        <w:rPr>
          <w:b/>
          <w:bCs/>
        </w:rPr>
        <w:t xml:space="preserve">È il montacarichi guasto e le scale: la roba sale lo stesso, e a fine giornata a fare male è la schiena di chi l’ha portata.</w:t>
      </w:r>
    </w:p>
    <w:bookmarkEnd w:id="25"/>
    <w:bookmarkStart w:id="26" w:name="X7a64151986acc01e5fbc4cc905561130dab758c"/>
    <w:p>
      <w:pPr>
        <w:pStyle w:val="Heading3"/>
      </w:pPr>
      <w:r>
        <w:t xml:space="preserve">4. La cerniera alta compressa, e i due segnali che ne escono</w:t>
      </w:r>
    </w:p>
    <w:p>
      <w:pPr>
        <w:pStyle w:val="FirstParagraph"/>
      </w:pPr>
      <w:r>
        <w:t xml:space="preserve">Questo meccanismo ha</w:t>
      </w:r>
      <w:r>
        <w:t xml:space="preserve"> </w:t>
      </w:r>
      <w:r>
        <w:rPr>
          <w:b/>
          <w:bCs/>
        </w:rPr>
        <w:t xml:space="preserve">due rami</w:t>
      </w:r>
      <w:r>
        <w:t xml:space="preserve"> </w:t>
      </w:r>
      <w:r>
        <w:t xml:space="preserve">con vie, leve e tempi diversi. In stanza si dissociano: esistono pazienti con la cefalea e senza l’ovattamento, e viceversa.</w:t>
      </w:r>
    </w:p>
    <w:p>
      <w:pPr>
        <w:pStyle w:val="BodyText"/>
      </w:pPr>
      <w:r>
        <w:rPr>
          <w:b/>
          <w:bCs/>
        </w:rPr>
        <w:t xml:space="preserve">4a — il ramo doloroso.</w:t>
      </w:r>
      <w:r>
        <w:t xml:space="preserve"> </w:t>
      </w:r>
      <w:r>
        <w:t xml:space="preserve">Le afferenze</w:t>
      </w:r>
      <w:r>
        <w:t xml:space="preserve"> </w:t>
      </w:r>
      <w:r>
        <w:rPr>
          <w:b/>
          <w:bCs/>
        </w:rPr>
        <w:t xml:space="preserve">nocicettive</w:t>
      </w:r>
      <w:r>
        <w:t xml:space="preserve">, cioè quelle che portano il segnale di dolore, di C1-C3 convergono nel complesso trigemino-cervicale insieme a quelle del trigemino. Un ingresso doloroso dal collo alto viene quindi sentito in testa (Bogduk, 1992, PMID 1740655). È una convergenza di dolore, e riguarda solo quella.</w:t>
      </w:r>
    </w:p>
    <w:p>
      <w:pPr>
        <w:pStyle w:val="BodyText"/>
      </w:pPr>
      <w:r>
        <w:rPr>
          <w:b/>
          <w:bCs/>
        </w:rPr>
        <w:t xml:space="preserve">4b — il ramo propriocettivo.</w:t>
      </w:r>
      <w:r>
        <w:t xml:space="preserve"> </w:t>
      </w:r>
      <w:r>
        <w:t xml:space="preserve">L’informazione di posizione dei sotto-occipitali</w:t>
      </w:r>
      <w:r>
        <w:t xml:space="preserve"> </w:t>
      </w:r>
      <w:r>
        <w:rPr>
          <w:b/>
          <w:bCs/>
        </w:rPr>
        <w:t xml:space="preserve">non passa di lì</w:t>
      </w:r>
      <w:r>
        <w:t xml:space="preserve">: va ai nuclei vestibolari, al cervelletto e all’integrazione multisensoriale, dove si fonde con occhio e vestibolo. Quando arriva alterata, il paziente riferisce ovattamento, leggerezza, instabilità.</w:t>
      </w:r>
    </w:p>
    <w:p>
      <w:pPr>
        <w:pStyle w:val="BodyText"/>
      </w:pPr>
      <w:r>
        <w:t xml:space="preserve">E non si altera perché il muscolo sta accorciato. I meccanismi documentati sono tre: l’inibizione del muscolo da nocicezione locale, il danno strutturale e funzionale dei muscoli cervicali nel dolore cronico, e la scarica aberrante dei meccanocettori articolari (Peng, 2021, PMID 33464539).</w:t>
      </w:r>
      <w:r>
        <w:t xml:space="preserve"> </w:t>
      </w:r>
      <w:r>
        <w:rPr>
          <w:b/>
          <w:bCs/>
        </w:rPr>
        <w:t xml:space="preserve">Se il segnale è storto per dolore e per struttura, e non per posizione, aprire la posizione non lo raddrizza.</w:t>
      </w:r>
      <w:r>
        <w:t xml:space="preserve"> </w:t>
      </w:r>
      <w:r>
        <w:t xml:space="preserve">È il risultato negativo che troverai in «Perché le mani possono cambiare qualcosa».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chi ha dolore cervicale riposizioni il capo con più errore dei sani (Revel,</w:t>
      </w:r>
      <w:r>
        <w:t xml:space="preserve"> </w:t>
      </w:r>
      <w:r>
        <w:rPr>
          <w:i/>
          <w:iCs/>
        </w:rPr>
        <w:t xml:space="preserve">Arch Phys Med Rehabil</w:t>
      </w:r>
      <w:r>
        <w:t xml:space="preserve"> </w:t>
      </w:r>
      <w:r>
        <w:t xml:space="preserve">1991, PMID 2009044).</w:t>
      </w:r>
      <w:r>
        <w:t xml:space="preserve"> </w:t>
      </w:r>
      <w:r>
        <w:rPr>
          <w:b/>
          <w:bCs/>
        </w:rPr>
        <w:t xml:space="preserve">PROBABILE</w:t>
      </w:r>
      <w:r>
        <w:t xml:space="preserve"> </w:t>
      </w:r>
      <w:r>
        <w:rPr>
          <w:i/>
          <w:iCs/>
        </w:rPr>
        <w:t xml:space="preserve">(razionale forte, prove parziali)</w:t>
      </w:r>
      <w:r>
        <w:t xml:space="preserve"> </w:t>
      </w:r>
      <w:r>
        <w:t xml:space="preserve">che le persone con anteposizione mostrino alterazioni della propriocezione cervicale, dei limiti di stabilità e dell’equilibrio in prove funzionali: la revisione dichiara prove concordi su tre, tre e quattro studi trasversali per dominio — non sui diciannove che raccoglie — e dichiara prove discordanti su equilibrio statico e controllo posturale (Lin,</w:t>
      </w:r>
      <w:r>
        <w:t xml:space="preserve"> </w:t>
      </w:r>
      <w:r>
        <w:rPr>
          <w:i/>
          <w:iCs/>
        </w:rPr>
        <w:t xml:space="preserve">Gait Posture</w:t>
      </w:r>
      <w:r>
        <w:t xml:space="preserve"> </w:t>
      </w:r>
      <w:r>
        <w:t xml:space="preserve">2022, PMID 36274469).</w:t>
      </w:r>
      <w:r>
        <w:t xml:space="preserve"> </w:t>
      </w:r>
      <w:r>
        <w:rPr>
          <w:b/>
          <w:bCs/>
        </w:rPr>
        <w:t xml:space="preserve">IPOTESI</w:t>
      </w:r>
      <w:r>
        <w:t xml:space="preserve"> </w:t>
      </w:r>
      <w:r>
        <w:rPr>
          <w:i/>
          <w:iCs/>
        </w:rPr>
        <w:t xml:space="preserve">(meccanismo coerente, prove contrarie)</w:t>
      </w:r>
      <w:r>
        <w:t xml:space="preserve"> </w:t>
      </w:r>
      <w:r>
        <w:t xml:space="preserve">che sia la posizione a produrle: nei tre studi in cui l’anteposizione è stata indotta artificialmente in soggetti sani, il controllo posturale</w:t>
      </w:r>
      <w:r>
        <w:t xml:space="preserve"> </w:t>
      </w:r>
      <w:r>
        <w:rPr>
          <w:b/>
          <w:bCs/>
        </w:rPr>
        <w:t xml:space="preserve">non</w:t>
      </w:r>
      <w:r>
        <w:t xml:space="preserve"> </w:t>
      </w:r>
      <w:r>
        <w:t xml:space="preserve">è peggiorato (Lin, PMID 36274469).</w:t>
      </w:r>
    </w:p>
    <w:p>
      <w:pPr>
        <w:pStyle w:val="FirstParagraph"/>
      </w:pPr>
      <w:r>
        <w:rPr>
          <w:b/>
          <w:bCs/>
        </w:rPr>
        <w:t xml:space="preserve">Come si vede addosso al paziente.</w:t>
      </w:r>
      <w:r>
        <w:t xml:space="preserve"> </w:t>
      </w:r>
      <w:r>
        <w:t xml:space="preserve">Dolorabilità netta e riproducibile sotto l’occipite, rotazione ridotta al test di flessione-rotazione. Descrive la testa «dentro una bolla», e il sintomo cambia col movimento del collo, non col cambio di posizione del corpo.</w:t>
      </w:r>
    </w:p>
    <w:p>
      <w:pPr>
        <w:pStyle w:val="BlockText"/>
      </w:pPr>
      <w:r>
        <w:rPr>
          <w:b/>
          <w:bCs/>
        </w:rPr>
        <w:t xml:space="preserve">Attenzione.</w:t>
      </w:r>
      <w:r>
        <w:t xml:space="preserve"> </w:t>
      </w:r>
      <w:r>
        <w:t xml:space="preserve">Ovattamento, leggerezza e instabilità appartengono anche a un quadro</w:t>
      </w:r>
      <w:r>
        <w:t xml:space="preserve"> </w:t>
      </w:r>
      <w:r>
        <w:rPr>
          <w:b/>
          <w:bCs/>
        </w:rPr>
        <w:t xml:space="preserve">vestibolare</w:t>
      </w:r>
      <w:r>
        <w:t xml:space="preserve">, a uno</w:t>
      </w:r>
      <w:r>
        <w:t xml:space="preserve"> </w:t>
      </w:r>
      <w:r>
        <w:rPr>
          <w:b/>
          <w:bCs/>
        </w:rPr>
        <w:t xml:space="preserve">vascolare</w:t>
      </w:r>
      <w:r>
        <w:t xml:space="preserve"> </w:t>
      </w:r>
      <w:r>
        <w:t xml:space="preserve">e — nell’anziano in politerapia — a un’</w:t>
      </w:r>
      <w:r>
        <w:rPr>
          <w:b/>
          <w:bCs/>
        </w:rPr>
        <w:t xml:space="preserve">ipotensione da farmaci</w:t>
      </w:r>
      <w:r>
        <w:t xml:space="preserve">. La differenziazione viene prima di lavorare sul distretto.</w:t>
      </w:r>
    </w:p>
    <w:p>
      <w:pPr>
        <w:pStyle w:val="FirstParagraph"/>
      </w:pPr>
      <w:r>
        <w:rPr>
          <w:b/>
          <w:bCs/>
        </w:rPr>
        <w:t xml:space="preserve">È la bussola appoggiata sul cofano dell’auto: l’ago funziona benissimo, e indica il nord sbagliato.</w:t>
      </w:r>
    </w:p>
    <w:bookmarkEnd w:id="26"/>
    <w:bookmarkStart w:id="27" w:name="Xe8b7df84ee5082c50ac72d2b01a40526deb8fa7"/>
    <w:p>
      <w:pPr>
        <w:pStyle w:val="Heading3"/>
      </w:pPr>
      <w:r>
        <w:t xml:space="preserve">5. La soglia che si abbassa: la modulazione centrale del dolore</w:t>
      </w:r>
    </w:p>
    <w:p>
      <w:pPr>
        <w:pStyle w:val="FirstParagraph"/>
      </w:pPr>
      <w:r>
        <w:t xml:space="preserve">Questa grandezza si chiama in stanza</w:t>
      </w:r>
      <w:r>
        <w:t xml:space="preserve"> </w:t>
      </w:r>
      <w:r>
        <w:rPr>
          <w:b/>
          <w:bCs/>
        </w:rPr>
        <w:t xml:space="preserve">livello di attivazione</w:t>
      </w:r>
      <w:r>
        <w:t xml:space="preserve">, ma sotto non c’è un fatto di arousal autonomico. C’è un’alterazione della</w:t>
      </w:r>
      <w:r>
        <w:t xml:space="preserve"> </w:t>
      </w:r>
      <w:r>
        <w:rPr>
          <w:b/>
          <w:bCs/>
        </w:rPr>
        <w:t xml:space="preserve">modulazione centrale del dolore</w:t>
      </w:r>
      <w:r>
        <w:t xml:space="preserve">: il dolore</w:t>
      </w:r>
      <w:r>
        <w:t xml:space="preserve"> </w:t>
      </w:r>
      <w:r>
        <w:rPr>
          <w:b/>
          <w:bCs/>
        </w:rPr>
        <w:t xml:space="preserve">nociplastico</w:t>
      </w:r>
      <w:r>
        <w:t xml:space="preserve">, quello che nasce da una modulazione alterata e non da un danno dei tessuti. La differenza conta perché il fenomeno nocicettivo ha tre test da fare in stanza, e l’arousal non ne ha nessuno.</w:t>
      </w:r>
    </w:p>
    <w:p>
      <w:pPr>
        <w:pStyle w:val="Compact"/>
        <w:numPr>
          <w:ilvl w:val="0"/>
          <w:numId w:val="1014"/>
        </w:numPr>
      </w:pPr>
      <w:r>
        <w:t xml:space="preserve">Il sistema modula male il dolore, per dolore prolungato o per carico di vita: la sommazione degli stimoli ripetuti è facilitata, la modulazione discendente è ridotta, la soglia dolorosa è più bassa anche lontano dal collo.</w:t>
      </w:r>
    </w:p>
    <w:p>
      <w:pPr>
        <w:pStyle w:val="Compact"/>
        <w:numPr>
          <w:ilvl w:val="0"/>
          <w:numId w:val="1014"/>
        </w:numPr>
      </w:pPr>
      <w:r>
        <w:t xml:space="preserve">La soglia a cui un ingresso normale diventa sintomo si abbassa.</w:t>
      </w:r>
    </w:p>
    <w:p>
      <w:pPr>
        <w:pStyle w:val="Compact"/>
        <w:numPr>
          <w:ilvl w:val="0"/>
          <w:numId w:val="1014"/>
        </w:numPr>
      </w:pPr>
      <w:r>
        <w:t xml:space="preserve">Lo stesso carico posturale, che l’anno prima non produceva niente, produce peso e mal di testa.</w:t>
      </w:r>
    </w:p>
    <w:p>
      <w:pPr>
        <w:pStyle w:val="Compact"/>
        <w:numPr>
          <w:ilvl w:val="0"/>
          <w:numId w:val="1014"/>
        </w:numPr>
      </w:pPr>
      <w:r>
        <w:t xml:space="preserve">L’ipervigilanza posturale mantiene il quadro, e mantiene acceso anche il cambio di turno del terzo meccanismo.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sensibilizzazione sia frequente qui. Su 104 impiegati d’ufficio con dolore cervicale cronico, il 63,5% aveva almeno un reperto ai tre test al letto: sommazione temporale 48,1%, soglia pressoria 31,7%, modulazione condizionata 20,2% (Nunes, 2021, PMID 34635001). I criteri clinici sono formalizzati (Kosek, 2021, PMID 33974577), e l’iperalgesia diffusa è confermata in 68 pazienti cervicali cronici (Castaldo, 2019, PMID 30921463).</w:t>
      </w:r>
      <w:r>
        <w:t xml:space="preserve"> </w:t>
      </w:r>
      <w:r>
        <w:rPr>
          <w:b/>
          <w:bCs/>
        </w:rPr>
        <w:t xml:space="preserve">PROBABILE</w:t>
      </w:r>
      <w:r>
        <w:t xml:space="preserve"> </w:t>
      </w:r>
      <w:r>
        <w:t xml:space="preserve">che sia questo a spiegare la discrepanza fra misura e sintomo: la discrepanza è documentata (Richards,</w:t>
      </w:r>
      <w:r>
        <w:t xml:space="preserve"> </w:t>
      </w:r>
      <w:r>
        <w:rPr>
          <w:i/>
          <w:iCs/>
        </w:rPr>
        <w:t xml:space="preserve">Phys Ther</w:t>
      </w:r>
      <w:r>
        <w:t xml:space="preserve"> </w:t>
      </w:r>
      <w:r>
        <w:t xml:space="preserve">2016, PMID 27174256, su 1.108 diciassettenni; Damasceno,</w:t>
      </w:r>
      <w:r>
        <w:t xml:space="preserve"> </w:t>
      </w:r>
      <w:r>
        <w:rPr>
          <w:i/>
          <w:iCs/>
        </w:rPr>
        <w:t xml:space="preserve">Eur Spine J</w:t>
      </w:r>
      <w:r>
        <w:t xml:space="preserve"> </w:t>
      </w:r>
      <w:r>
        <w:t xml:space="preserve">2018, PMID 29306972, su 150 giovani adulti), ma nessuno ha misurato i due fenomeni insieme in queste persone.</w:t>
      </w:r>
      <w:r>
        <w:t xml:space="preserve"> </w:t>
      </w:r>
      <w:r>
        <w:rPr>
          <w:b/>
          <w:bCs/>
        </w:rPr>
        <w:t xml:space="preserve">PROBABILE</w:t>
      </w:r>
      <w:r>
        <w:t xml:space="preserve"> </w:t>
      </w:r>
      <w:r>
        <w:t xml:space="preserve">che il sonno sia una delle leve su questa soglia. La base sono 31 studi, 699 volontari sani e 47 persone con dolore cronico. La privazione</w:t>
      </w:r>
      <w:r>
        <w:t xml:space="preserve"> </w:t>
      </w:r>
      <w:r>
        <w:rPr>
          <w:b/>
          <w:bCs/>
        </w:rPr>
        <w:t xml:space="preserve">totale</w:t>
      </w:r>
      <w:r>
        <w:t xml:space="preserve"> </w:t>
      </w:r>
      <w:r>
        <w:t xml:space="preserve">di sonno riduce soglia e tolleranza al dolore (ampiezza d’effetto 0,74-0,95, prove limitate). La privazione</w:t>
      </w:r>
      <w:r>
        <w:t xml:space="preserve"> </w:t>
      </w:r>
      <w:r>
        <w:rPr>
          <w:b/>
          <w:bCs/>
        </w:rPr>
        <w:t xml:space="preserve">parziale</w:t>
      </w:r>
      <w:r>
        <w:t xml:space="preserve"> </w:t>
      </w:r>
      <w:r>
        <w:t xml:space="preserve">aumenta l’intensità del dolore spontaneo (0,30, prove moderate). E la frammentazione del sonno aumenta gli indici di sensibilizzazione periferica e centrale (0,42-0,79). Tutto questo è misurato su volontari sani in privazione sperimentale di sonno, non su questi pazienti,</w:t>
      </w:r>
      <w:r>
        <w:t xml:space="preserve"> </w:t>
      </w:r>
      <w:r>
        <w:rPr>
          <w:b/>
          <w:bCs/>
        </w:rPr>
        <w:t xml:space="preserve">e gli autori dichiarano che nelle persone con dolore cronico i risultati restano incerti</w:t>
      </w:r>
      <w:r>
        <w:t xml:space="preserve"> </w:t>
      </w:r>
      <w:r>
        <w:t xml:space="preserve">(Chang,</w:t>
      </w:r>
      <w:r>
        <w:t xml:space="preserve"> </w:t>
      </w:r>
      <w:r>
        <w:rPr>
          <w:i/>
          <w:iCs/>
        </w:rPr>
        <w:t xml:space="preserve">Sleep Med Rev</w:t>
      </w:r>
      <w:r>
        <w:t xml:space="preserve"> </w:t>
      </w:r>
      <w:r>
        <w:t xml:space="preserve">2022, PMID 36334461).</w:t>
      </w:r>
    </w:p>
    <w:p>
      <w:pPr>
        <w:pStyle w:val="FirstParagraph"/>
      </w:pPr>
      <w:r>
        <w:rPr>
          <w:b/>
          <w:bCs/>
        </w:rPr>
        <w:t xml:space="preserve">Come si vede addosso al paziente.</w:t>
      </w:r>
      <w:r>
        <w:t xml:space="preserve"> </w:t>
      </w:r>
      <w:r>
        <w:t xml:space="preserve">Il quadro è sproporzionato a quello che trovi con le mani. Il sintomo cambia con la giornata più che con la posizione, migliora in vacanza e torna alla prima settimana di lavoro. E parla della propria postura con un’attenzione che nessuno gli ha chiesto di avere.</w:t>
      </w:r>
    </w:p>
    <w:p>
      <w:pPr>
        <w:pStyle w:val="BlockText"/>
      </w:pPr>
      <w:r>
        <w:rPr>
          <w:b/>
          <w:bCs/>
        </w:rPr>
        <w:t xml:space="preserve">Cosa cambia per te.</w:t>
      </w:r>
      <w:r>
        <w:t xml:space="preserve"> </w:t>
      </w:r>
      <w:r>
        <w:t xml:space="preserve">Il bersaglio non è la posizione: è la modulazione del dolore.</w:t>
      </w:r>
      <w:r>
        <w:t xml:space="preserve"> </w:t>
      </w:r>
      <w:r>
        <w:rPr>
          <w:b/>
          <w:bCs/>
        </w:rPr>
        <w:t xml:space="preserve">E quella leva ce l’hai, ed è doppia</w:t>
      </w:r>
      <w:r>
        <w:t xml:space="preserve"> </w:t>
      </w:r>
      <w:r>
        <w:t xml:space="preserve">— manuale e</w:t>
      </w:r>
      <w:r>
        <w:t xml:space="preserve"> </w:t>
      </w:r>
      <w:r>
        <w:rPr>
          <w:b/>
          <w:bCs/>
        </w:rPr>
        <w:t xml:space="preserve">verbale</w:t>
      </w:r>
      <w:r>
        <w:t xml:space="preserve">. Spiegare il meccanismo è un intervento misurato, non il contorno della seduta. Le due quote sono analizzate in «Perché le mani possono cambiare qualcosa».</w:t>
      </w:r>
    </w:p>
    <w:p>
      <w:pPr>
        <w:pStyle w:val="FirstParagraph"/>
      </w:pPr>
      <w:r>
        <w:rPr>
          <w:b/>
          <w:bCs/>
        </w:rPr>
        <w:t xml:space="preserve">È il sensore del cancello automatico regolato troppo largo: passa una foglia e il cancello si riapre. La foglia c’era anche prima.</w:t>
      </w:r>
    </w:p>
    <w:p>
      <w:pPr>
        <w:pStyle w:val="BodyText"/>
      </w:pPr>
      <w:r>
        <w:rPr>
          <w:b/>
          <w:bCs/>
        </w:rPr>
        <w:t xml:space="preserve">Le tre cose da ricordare, più una</w:t>
      </w:r>
    </w:p>
    <w:p>
      <w:pPr>
        <w:pStyle w:val="Compact"/>
        <w:numPr>
          <w:ilvl w:val="0"/>
          <w:numId w:val="1015"/>
        </w:numPr>
      </w:pPr>
      <w:r>
        <w:t xml:space="preserve">I meccanismi che spiegano il sintomo sono cinque, e la posizione della testa non è nessuno dei cinque: è ciò che si vede quando uno dei cinque è in corso.</w:t>
      </w:r>
    </w:p>
    <w:p>
      <w:pPr>
        <w:pStyle w:val="Compact"/>
        <w:numPr>
          <w:ilvl w:val="0"/>
          <w:numId w:val="1015"/>
        </w:numPr>
      </w:pPr>
      <w:r>
        <w:t xml:space="preserve">Il quarto meccanismo ha due rami che si dissociano: il dolore riferito in testa e l’ovattamento non vanno insieme e non hanno la stessa leva.</w:t>
      </w:r>
    </w:p>
    <w:p>
      <w:pPr>
        <w:pStyle w:val="Compact"/>
        <w:numPr>
          <w:ilvl w:val="0"/>
          <w:numId w:val="1015"/>
        </w:numPr>
      </w:pPr>
      <w:r>
        <w:t xml:space="preserve">Quando la fotografia e il sintomo non si muovono insieme, non hai sbagliato paziente: hai il quinto meccanismo davanti, e ha tre test.</w:t>
      </w:r>
    </w:p>
    <w:p>
      <w:pPr>
        <w:pStyle w:val="Compact"/>
        <w:numPr>
          <w:ilvl w:val="0"/>
          <w:numId w:val="1015"/>
        </w:numPr>
      </w:pPr>
      <w:r>
        <w:rPr>
          <w:b/>
          <w:bCs/>
        </w:rPr>
        <w:t xml:space="preserve">Perché ci sei tu.</w:t>
      </w:r>
      <w:r>
        <w:t xml:space="preserve"> </w:t>
      </w:r>
      <w:r>
        <w:t xml:space="preserve">Nel dolore cervicale cronico l’attività dello sternocleidomastoideo durante la flessione cranio-cervicale è inversamente correlata a quella dei profondi (r = −0,45, 32 donne — Jull e Falla,</w:t>
      </w:r>
      <w:r>
        <w:t xml:space="preserve"> </w:t>
      </w:r>
      <w:r>
        <w:rPr>
          <w:i/>
          <w:iCs/>
        </w:rPr>
        <w:t xml:space="preserve">Man Ther</w:t>
      </w:r>
      <w:r>
        <w:t xml:space="preserve"> </w:t>
      </w:r>
      <w:r>
        <w:t xml:space="preserve">2016, PMID 27422596).</w:t>
      </w:r>
      <w:r>
        <w:t xml:space="preserve"> </w:t>
      </w:r>
      <w:r>
        <w:rPr>
          <w:b/>
          <w:bCs/>
        </w:rPr>
        <w:t xml:space="preserve">Per te:</w:t>
      </w:r>
      <w:r>
        <w:t xml:space="preserve"> </w:t>
      </w:r>
      <w:r>
        <w:t xml:space="preserve">hai un test che ti mostra il cambio di turno mentre avviene, e lo mostri anche al paziente. Non ti autorizza a dire che il muscolo profondo è «spento»: il dato dice che uno sale quando l’altro scende, non chi ha cominciato.</w:t>
      </w:r>
    </w:p>
    <w:p>
      <w:r>
        <w:pict>
          <v:rect style="width:0;height:1.5pt" o:hralign="center" o:hrstd="t" o:hr="t"/>
        </w:pict>
      </w:r>
    </w:p>
    <w:bookmarkEnd w:id="27"/>
    <w:bookmarkEnd w:id="28"/>
    <w:bookmarkStart w:id="30"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sette pattern e un cancello, e la differenza fra loro decide se il tuo bersaglio è il torace, il muscolo profondo, la modulazione del dolore o un medico.</w:t>
      </w:r>
    </w:p>
    <w:p>
      <w:pPr>
        <w:pStyle w:val="BlockText"/>
      </w:pPr>
      <w:r>
        <w:rPr>
          <w:b/>
          <w:bCs/>
        </w:rPr>
        <w:t xml:space="preserve">Definizione — l’autocorrezione.</w:t>
      </w:r>
      <w:r>
        <w:t xml:space="preserve"> </w:t>
      </w:r>
      <w:r>
        <w:t xml:space="preserve">È il gesto su cui poggia tutta la tabella. Paziente</w:t>
      </w:r>
      <w:r>
        <w:t xml:space="preserve"> </w:t>
      </w:r>
      <w:r>
        <w:rPr>
          <w:b/>
          <w:bCs/>
        </w:rPr>
        <w:t xml:space="preserve">seduto</w:t>
      </w:r>
      <w:r>
        <w:t xml:space="preserve">, senza appoggio alla schiena, sguardo all’orizzonte. L’istruzione è:</w:t>
      </w:r>
      <w:r>
        <w:t xml:space="preserve"> </w:t>
      </w:r>
      <w:r>
        <w:rPr>
          <w:i/>
          <w:iCs/>
        </w:rPr>
        <w:t xml:space="preserve">«allungati verso l’alto come se qualcuno ti tirasse su per la nuca, e porta le orecchie sopra le spalle.»</w:t>
      </w:r>
      <w:r>
        <w:t xml:space="preserve"> </w:t>
      </w:r>
      <w:r>
        <w:t xml:space="preserve">Non è il chin-tuck: quello sposta un solo segmento. Guardi</w:t>
      </w:r>
      <w:r>
        <w:t xml:space="preserve"> </w:t>
      </w:r>
      <w:r>
        <w:rPr>
          <w:b/>
          <w:bCs/>
        </w:rPr>
        <w:t xml:space="preserve">fin dove arriva</w:t>
      </w:r>
      <w:r>
        <w:t xml:space="preserve"> </w:t>
      </w:r>
      <w:r>
        <w:t xml:space="preserve">e</w:t>
      </w:r>
      <w:r>
        <w:t xml:space="preserve"> </w:t>
      </w:r>
      <w:r>
        <w:rPr>
          <w:b/>
          <w:bCs/>
        </w:rPr>
        <w:t xml:space="preserve">cosa lo ferma</w:t>
      </w:r>
      <w:r>
        <w:t xml:space="preserve">. Le fermate possibili sono tre.</w:t>
      </w:r>
      <w:r>
        <w:t xml:space="preserve"> </w:t>
      </w:r>
      <w:r>
        <w:rPr>
          <w:b/>
          <w:bCs/>
        </w:rPr>
        <w:t xml:space="preserve">Contro un blocco duro e non doloroso</w:t>
      </w:r>
      <w:r>
        <w:t xml:space="preserve">, con il torace che non accompagna → il dorso.</w:t>
      </w:r>
      <w:r>
        <w:t xml:space="preserve"> </w:t>
      </w:r>
      <w:r>
        <w:rPr>
          <w:b/>
          <w:bCs/>
        </w:rPr>
        <w:t xml:space="preserve">Arriva ma il mento scatta o lo sternocleidomastoideo si accende</w:t>
      </w:r>
      <w:r>
        <w:t xml:space="preserve"> </w:t>
      </w:r>
      <w:r>
        <w:t xml:space="preserve">→ il controllo profondo.</w:t>
      </w:r>
      <w:r>
        <w:t xml:space="preserve"> </w:t>
      </w:r>
      <w:r>
        <w:rPr>
          <w:b/>
          <w:bCs/>
        </w:rPr>
        <w:t xml:space="preserve">Arriva senza resistenza e non regge</w:t>
      </w:r>
      <w:r>
        <w:t xml:space="preserve">, con il paziente che si sorveglia mentre parli → la modulazione del dolore. Se arriva</w:t>
      </w:r>
      <w:r>
        <w:t xml:space="preserve"> </w:t>
      </w:r>
      <w:r>
        <w:rPr>
          <w:b/>
          <w:bCs/>
        </w:rPr>
        <w:t xml:space="preserve">oltre la norma</w:t>
      </w:r>
      <w:r>
        <w:t xml:space="preserve">, con escursione abbondante ovunque, è il pattern non contenuto.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Da ipomobilità dorsale</w:t>
            </w:r>
          </w:p>
        </w:tc>
        <w:tc>
          <w:tcPr/>
          <w:p>
            <w:pPr>
              <w:pStyle w:val="Compact"/>
            </w:pPr>
            <w:r>
              <w:t xml:space="preserve">Autocorrezione ferma su blocco duro</w:t>
            </w:r>
          </w:p>
        </w:tc>
        <w:tc>
          <w:tcPr/>
          <w:p>
            <w:pPr>
              <w:pStyle w:val="Compact"/>
            </w:pPr>
            <w:r>
              <w:t xml:space="preserve">Il dorso che si chiude</w:t>
            </w:r>
          </w:p>
        </w:tc>
        <w:tc>
          <w:tcPr/>
          <w:p>
            <w:pPr>
              <w:pStyle w:val="Compact"/>
            </w:pPr>
            <w:r>
              <w:t xml:space="preserve">Molto</w:t>
            </w:r>
          </w:p>
        </w:tc>
      </w:tr>
      <w:tr>
        <w:tc>
          <w:tcPr/>
          <w:p>
            <w:pPr>
              <w:pStyle w:val="Compact"/>
            </w:pPr>
            <w:r>
              <w:t xml:space="preserve">Da cerniera alta</w:t>
            </w:r>
          </w:p>
        </w:tc>
        <w:tc>
          <w:tcPr/>
          <w:p>
            <w:pPr>
              <w:pStyle w:val="Compact"/>
            </w:pPr>
            <w:r>
              <w:t xml:space="preserve">Rotazione ridotta, dolorabilità sotto l’occipite</w:t>
            </w:r>
          </w:p>
        </w:tc>
        <w:tc>
          <w:tcPr/>
          <w:p>
            <w:pPr>
              <w:pStyle w:val="Compact"/>
            </w:pPr>
            <w:r>
              <w:t xml:space="preserve">La cerniera alta compressa</w:t>
            </w:r>
          </w:p>
        </w:tc>
        <w:tc>
          <w:tcPr/>
          <w:p>
            <w:pPr>
              <w:pStyle w:val="Compact"/>
            </w:pPr>
            <w:r>
              <w:t xml:space="preserve">Molto</w:t>
            </w:r>
          </w:p>
        </w:tc>
      </w:tr>
      <w:tr>
        <w:tc>
          <w:tcPr/>
          <w:p>
            <w:pPr>
              <w:pStyle w:val="Compact"/>
            </w:pPr>
            <w:r>
              <w:t xml:space="preserve">Da deficit di controllo profondo</w:t>
            </w:r>
          </w:p>
        </w:tc>
        <w:tc>
          <w:tcPr/>
          <w:p>
            <w:pPr>
              <w:pStyle w:val="Compact"/>
            </w:pPr>
            <w:r>
              <w:t xml:space="preserve">Mento scatta già al primo livello</w:t>
            </w:r>
          </w:p>
        </w:tc>
        <w:tc>
          <w:tcPr/>
          <w:p>
            <w:pPr>
              <w:pStyle w:val="Compact"/>
            </w:pPr>
            <w:r>
              <w:t xml:space="preserve">Il cambio di turno</w:t>
            </w:r>
          </w:p>
        </w:tc>
        <w:tc>
          <w:tcPr/>
          <w:p>
            <w:pPr>
              <w:pStyle w:val="Compact"/>
            </w:pPr>
            <w:r>
              <w:t xml:space="preserve">Abbastanza</w:t>
            </w:r>
          </w:p>
        </w:tc>
      </w:tr>
      <w:tr>
        <w:tc>
          <w:tcPr/>
          <w:p>
            <w:pPr>
              <w:pStyle w:val="Compact"/>
            </w:pPr>
            <w:r>
              <w:t xml:space="preserve">Da carico prolungato allo schermo</w:t>
            </w:r>
          </w:p>
        </w:tc>
        <w:tc>
          <w:tcPr/>
          <w:p>
            <w:pPr>
              <w:pStyle w:val="Compact"/>
            </w:pPr>
            <w:r>
              <w:t xml:space="preserve">Peso serale, mattino pulito</w:t>
            </w:r>
          </w:p>
        </w:tc>
        <w:tc>
          <w:tcPr/>
          <w:p>
            <w:pPr>
              <w:pStyle w:val="Compact"/>
            </w:pPr>
            <w:r>
              <w:t xml:space="preserve">Il conto della leva</w:t>
            </w:r>
          </w:p>
        </w:tc>
        <w:tc>
          <w:tcPr/>
          <w:p>
            <w:pPr>
              <w:pStyle w:val="Compact"/>
            </w:pPr>
            <w:r>
              <w:t xml:space="preserve">Abbastanza</w:t>
            </w:r>
          </w:p>
        </w:tc>
      </w:tr>
      <w:tr>
        <w:tc>
          <w:tcPr/>
          <w:p>
            <w:pPr>
              <w:pStyle w:val="Compact"/>
            </w:pPr>
            <w:r>
              <w:t xml:space="preserve">Sensibilizzato</w:t>
            </w:r>
          </w:p>
        </w:tc>
        <w:tc>
          <w:tcPr/>
          <w:p>
            <w:pPr>
              <w:pStyle w:val="Compact"/>
            </w:pPr>
            <w:r>
              <w:t xml:space="preserve">Almeno un test al letto positivo</w:t>
            </w:r>
          </w:p>
        </w:tc>
        <w:tc>
          <w:tcPr/>
          <w:p>
            <w:pPr>
              <w:pStyle w:val="Compact"/>
            </w:pPr>
            <w:r>
              <w:t xml:space="preserve">La soglia che si abbassa</w:t>
            </w:r>
          </w:p>
        </w:tc>
        <w:tc>
          <w:tcPr/>
          <w:p>
            <w:pPr>
              <w:pStyle w:val="Compact"/>
            </w:pPr>
            <w:r>
              <w:t xml:space="preserve">Abbastanza, altro bersaglio</w:t>
            </w:r>
          </w:p>
        </w:tc>
      </w:tr>
      <w:tr>
        <w:tc>
          <w:tcPr/>
          <w:p>
            <w:pPr>
              <w:pStyle w:val="Compact"/>
            </w:pPr>
            <w:r>
              <w:t xml:space="preserve">Da cifosi strutturata dell’anziano</w:t>
            </w:r>
          </w:p>
        </w:tc>
        <w:tc>
          <w:tcPr/>
          <w:p>
            <w:pPr>
              <w:pStyle w:val="Compact"/>
            </w:pPr>
            <w:r>
              <w:t xml:space="preserve">Statura persa, curva non riducibile</w:t>
            </w:r>
          </w:p>
        </w:tc>
        <w:tc>
          <w:tcPr/>
          <w:p>
            <w:pPr>
              <w:pStyle w:val="Compact"/>
            </w:pPr>
            <w:r>
              <w:t xml:space="preserve">Il dorso che si chiude</w:t>
            </w:r>
          </w:p>
        </w:tc>
        <w:tc>
          <w:tcPr/>
          <w:p>
            <w:pPr>
              <w:pStyle w:val="Compact"/>
            </w:pPr>
            <w:r>
              <w:t xml:space="preserve">Poco</w:t>
            </w:r>
          </w:p>
        </w:tc>
      </w:tr>
      <w:tr>
        <w:tc>
          <w:tcPr/>
          <w:p>
            <w:pPr>
              <w:pStyle w:val="Compact"/>
            </w:pPr>
            <w:r>
              <w:rPr>
                <w:b/>
                <w:bCs/>
              </w:rPr>
              <w:t xml:space="preserve">Cancello: segni neurologici progressivi</w:t>
            </w:r>
          </w:p>
        </w:tc>
        <w:tc>
          <w:tcPr/>
          <w:p>
            <w:pPr>
              <w:pStyle w:val="Compact"/>
            </w:pPr>
            <w:r>
              <w:rPr>
                <w:b/>
                <w:bCs/>
              </w:rPr>
              <w:t xml:space="preserve">Mani goffe, andatura incerta</w:t>
            </w:r>
          </w:p>
        </w:tc>
        <w:tc>
          <w:tcPr/>
          <w:p>
            <w:pPr>
              <w:pStyle w:val="Compact"/>
            </w:pPr>
            <w:r>
              <w:rPr>
                <w:b/>
                <w:bCs/>
              </w:rPr>
              <w:t xml:space="preserve">Non è posturale</w:t>
            </w:r>
          </w:p>
        </w:tc>
        <w:tc>
          <w:tcPr/>
          <w:p>
            <w:pPr>
              <w:pStyle w:val="Compact"/>
            </w:pPr>
            <w:r>
              <w:rPr>
                <w:b/>
                <w:bCs/>
              </w:rPr>
              <w:t xml:space="preserve">Niente, invio</w:t>
            </w:r>
          </w:p>
        </w:tc>
      </w:tr>
    </w:tbl>
    <w:p>
      <w:pPr>
        <w:pStyle w:val="BodyText"/>
      </w:pPr>
      <w:r>
        <w:rPr>
          <w:b/>
          <w:bCs/>
        </w:rPr>
        <w:t xml:space="preserve">Da ipomobilità dorsale.</w:t>
      </w:r>
      <w:r>
        <w:t xml:space="preserve"> </w:t>
      </w:r>
      <w:r>
        <w:t xml:space="preserve">Adulto di mezza età, spesso senza dolore importante, convinto di avere «un problema di collo». È il quadro in cui la tua mano ha il ruolo più chiaro:</w:t>
      </w:r>
      <w:r>
        <w:t xml:space="preserve"> </w:t>
      </w:r>
      <w:r>
        <w:rPr>
          <w:b/>
          <w:bCs/>
        </w:rPr>
        <w:t xml:space="preserve">restituire l’escursione intorno a cui l’esercizio da solo gira a vuoto.</w:t>
      </w:r>
    </w:p>
    <w:p>
      <w:pPr>
        <w:pStyle w:val="BodyText"/>
      </w:pPr>
      <w:r>
        <w:rPr>
          <w:b/>
          <w:bCs/>
        </w:rPr>
        <w:t xml:space="preserve">Da cerniera alta.</w:t>
      </w:r>
      <w:r>
        <w:t xml:space="preserve"> </w:t>
      </w:r>
      <w:r>
        <w:t xml:space="preserve">Ovattamento o mal di testa che sale dalla nuca, con torace decente e profondi accettabili. Porta i sintomi di cui il paziente parla per primo, ed è l’unico pattern con un test dotato di valore di taglio pubblicato. Il meccanismo ha due rami, e la leva sul ramo doloroso e quella sul propriocettivo non danno lo stesso risultato.</w:t>
      </w:r>
    </w:p>
    <w:p>
      <w:pPr>
        <w:pStyle w:val="BodyText"/>
      </w:pPr>
      <w:r>
        <w:rPr>
          <w:b/>
          <w:bCs/>
        </w:rPr>
        <w:t xml:space="preserve">Da deficit di controllo profondo.</w:t>
      </w:r>
      <w:r>
        <w:t xml:space="preserve"> </w:t>
      </w:r>
      <w:r>
        <w:t xml:space="preserve">Spesso giovane, spesso dopo un episodio di dolore cervicale o un colpo di frusta anche remoto.</w:t>
      </w:r>
      <w:r>
        <w:t xml:space="preserve"> </w:t>
      </w:r>
      <w:r>
        <w:rPr>
          <w:b/>
          <w:bCs/>
        </w:rPr>
        <w:t xml:space="preserve">Discriminante secco rispetto al pattern seguente: il cedimento è già al primo livello, e la tenuta è di pochi secondi.</w:t>
      </w:r>
      <w:r>
        <w:t xml:space="preserve"> </w:t>
      </w:r>
      <w:r>
        <w:t xml:space="preserve">La tua mano prepara;</w:t>
      </w:r>
      <w:r>
        <w:t xml:space="preserve"> </w:t>
      </w:r>
      <w:r>
        <w:rPr>
          <w:b/>
          <w:bCs/>
        </w:rPr>
        <w:t xml:space="preserve">il risultato lo fa l’allenamento, e va detto prima di iniziare.</w:t>
      </w:r>
    </w:p>
    <w:p>
      <w:pPr>
        <w:pStyle w:val="BodyText"/>
      </w:pPr>
      <w:r>
        <w:rPr>
          <w:b/>
          <w:bCs/>
        </w:rPr>
        <w:t xml:space="preserve">Da carico prolungato allo schermo.</w:t>
      </w:r>
      <w:r>
        <w:t xml:space="preserve"> </w:t>
      </w:r>
      <w:r>
        <w:t xml:space="preserve">Escursioni quasi normali. Al test cranio-cervicale il cedimento arriva</w:t>
      </w:r>
      <w:r>
        <w:t xml:space="preserve"> </w:t>
      </w:r>
      <w:r>
        <w:rPr>
          <w:b/>
          <w:bCs/>
        </w:rPr>
        <w:t xml:space="preserve">solo ai livelli alti</w:t>
      </w:r>
      <w:r>
        <w:t xml:space="preserve">, ed è la giornata a decidere il sintomo, non il test. Le leve più forti sono il riallenamento dei profondi e la geometria dello sguardo e dello schermo.</w:t>
      </w:r>
    </w:p>
    <w:p>
      <w:pPr>
        <w:pStyle w:val="BodyText"/>
      </w:pPr>
      <w:r>
        <w:rPr>
          <w:b/>
          <w:bCs/>
        </w:rPr>
        <w:t xml:space="preserve">Sensibilizzato.</w:t>
      </w:r>
      <w:r>
        <w:t xml:space="preserve"> </w:t>
      </w:r>
      <w:r>
        <w:t xml:space="preserve">Quadro sproporzionato a quello che trovi, e il criterio non è più un’impressione.</w:t>
      </w:r>
      <w:r>
        <w:t xml:space="preserve"> </w:t>
      </w:r>
      <w:r>
        <w:rPr>
          <w:b/>
          <w:bCs/>
        </w:rPr>
        <w:t xml:space="preserve">Non è il paziente su cui puoi meno: è quello in cui il bersaglio è un altro</w:t>
      </w:r>
      <w:r>
        <w:t xml:space="preserve"> </w:t>
      </w:r>
      <w:r>
        <w:t xml:space="preserve">— la modulazione del dolore, con la leva doppia del quinto meccanismo, manuale e verbale, ed esposizione graduata. L’esito da dichiarare prima è diverso:</w:t>
      </w:r>
      <w:r>
        <w:t xml:space="preserve"> </w:t>
      </w:r>
      <w:r>
        <w:rPr>
          <w:b/>
          <w:bCs/>
        </w:rPr>
        <w:t xml:space="preserve">tolleranza su e disabilità giù, con la fotografia che non si muove.</w:t>
      </w:r>
    </w:p>
    <w:p>
      <w:pPr>
        <w:pStyle w:val="BodyText"/>
      </w:pPr>
      <w:r>
        <w:rPr>
          <w:b/>
          <w:bCs/>
        </w:rPr>
        <w:t xml:space="preserve">Da cifosi strutturata dell’anziano.</w:t>
      </w:r>
      <w:r>
        <w:t xml:space="preserve"> </w:t>
      </w:r>
      <w:r>
        <w:t xml:space="preserve">Esordio non databile, curva che non si riduce in decubito. Sulla curva puoi poco: quello che si è strutturato non si raddrizza. Ma il paziente è dentro il tuo campo con un altro obiettivo, cioè mobilità disponibile e tolleranza in stazione eretta.</w:t>
      </w:r>
      <w:r>
        <w:t xml:space="preserve"> </w:t>
      </w:r>
      <w:r>
        <w:rPr>
          <w:b/>
          <w:bCs/>
        </w:rPr>
        <w:t xml:space="preserve">E se la perdita di statura è recente e c’è stato dolore dorsale acuto, prima del ciclo c’è una lastra.</w:t>
      </w:r>
    </w:p>
    <w:p>
      <w:pPr>
        <w:pStyle w:val="BodyText"/>
      </w:pPr>
      <w:r>
        <w:rPr>
          <w:b/>
          <w:bCs/>
        </w:rPr>
        <w:t xml:space="preserve">Cancello: segni neurologici progressivi.</w:t>
      </w:r>
      <w:r>
        <w:t xml:space="preserve"> </w:t>
      </w:r>
      <w:r>
        <w:t xml:space="preserve">Non è un pattern di anteposizione: è una mielopatia cervicale finché non è esclusa. Mani goffe che peggiorano di mese in mese, difficoltà ad abbottonare, andatura incerta. Uscita ROSSO.</w:t>
      </w:r>
    </w:p>
    <w:bookmarkStart w:id="29" w:name="X8e4467e86da68c851dc16db657971e73297a309"/>
    <w:p>
      <w:pPr>
        <w:pStyle w:val="Heading3"/>
      </w:pPr>
      <w:r>
        <w:t xml:space="preserve">I due pattern che spiegano il paziente che non risponde</w:t>
      </w:r>
    </w:p>
    <w:p>
      <w:pPr>
        <w:pStyle w:val="FirstParagraph"/>
      </w:pPr>
      <w:r>
        <w:t xml:space="preserve">Non hanno letteratura propria. Sono le ipotesi di riserva quando il torace si è aperto, i profondi tengono, e la testa è tornata dov’era.</w:t>
      </w:r>
    </w:p>
    <w:p>
      <w:pPr>
        <w:pStyle w:val="BodyText"/>
      </w:pPr>
      <w:r>
        <w:rPr>
          <w:b/>
          <w:bCs/>
        </w:rPr>
        <w:t xml:space="preserve">Il vincolato davanti.</w:t>
      </w:r>
      <w:r>
        <w:t xml:space="preserve"> </w:t>
      </w:r>
      <w:r>
        <w:t xml:space="preserve">Il tirante non è dietro ma davanti — unità ioidea accorciata, mandibola riposizionata — e il segno che lo tradisce è che</w:t>
      </w:r>
      <w:r>
        <w:t xml:space="preserve"> </w:t>
      </w:r>
      <w:r>
        <w:rPr>
          <w:b/>
          <w:bCs/>
        </w:rPr>
        <w:t xml:space="preserve">apre la bocca per riuscire a estendere il collo</w:t>
      </w:r>
      <w:r>
        <w:t xml:space="preserve">.</w:t>
      </w:r>
    </w:p>
    <w:p>
      <w:pPr>
        <w:pStyle w:val="BodyText"/>
      </w:pPr>
      <w:r>
        <w:t xml:space="preserve">C’è una variante da riconoscere e non trattare più a lungo:</w:t>
      </w:r>
      <w:r>
        <w:t xml:space="preserve"> </w:t>
      </w:r>
      <w:r>
        <w:rPr>
          <w:b/>
          <w:bCs/>
        </w:rPr>
        <w:t xml:space="preserve">chi respira con la bocca</w:t>
      </w:r>
      <w:r>
        <w:t xml:space="preserve"> </w:t>
      </w:r>
      <w:r>
        <w:t xml:space="preserve">(ostruzione nasale, setto deviato, apnee). Con la testa avanti sta comprando pervietà della via aerea, e si nomina all’otorinolaringoiatra come quadro parallelo. La fisiologia che regge questa riga è cefalometrica. In 50 uomini con apnee ostruttive confrontati con 103 controlli il diametro faringeo dietro il palato molle era</w:t>
      </w:r>
      <w:r>
        <w:t xml:space="preserve"> </w:t>
      </w:r>
      <w:r>
        <w:rPr>
          <w:b/>
          <w:bCs/>
        </w:rPr>
        <w:t xml:space="preserve">del 50% più stretto</w:t>
      </w:r>
      <w:r>
        <w:t xml:space="preserve">. L’estensione dell’angolo cranio-cervicale e l’inclinazione in avanti della colonna cervicale</w:t>
      </w:r>
      <w:r>
        <w:t xml:space="preserve"> </w:t>
      </w:r>
      <w:r>
        <w:rPr>
          <w:b/>
          <w:bCs/>
        </w:rPr>
        <w:t xml:space="preserve">correlavano con un aumento dei tre diametri più bassi della via aerea</w:t>
      </w:r>
      <w:r>
        <w:t xml:space="preserve">. Gli autori lo leggono come un meccanismo posturale compensatorio, che mantiene la via aerea adeguata da svegli e in piedi (Solow,</w:t>
      </w:r>
      <w:r>
        <w:t xml:space="preserve"> </w:t>
      </w:r>
      <w:r>
        <w:rPr>
          <w:i/>
          <w:iCs/>
        </w:rPr>
        <w:t xml:space="preserve">Eur J Orthod</w:t>
      </w:r>
      <w:r>
        <w:t xml:space="preserve"> </w:t>
      </w:r>
      <w:r>
        <w:t xml:space="preserve">1996, PMID 9009421).</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l’estensione cranio-cervicale si accompagni a una via aerea più larga in chi ce l’ha stretta. Misurato non su questi pazienti,</w:t>
      </w:r>
      <w:r>
        <w:t xml:space="preserve"> </w:t>
      </w:r>
      <w:r>
        <w:rPr>
          <w:b/>
          <w:bCs/>
        </w:rPr>
        <w:t xml:space="preserve">ed è una correlazione posturale, non una prova che togliendo l’ostruzione la testa torni indietro</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sia questo a spiegare la testa avanti del</w:t>
      </w:r>
      <w:r>
        <w:t xml:space="preserve"> </w:t>
      </w:r>
      <w:r>
        <w:rPr>
          <w:b/>
          <w:bCs/>
        </w:rPr>
        <w:t xml:space="preserve">tuo</w:t>
      </w:r>
      <w:r>
        <w:t xml:space="preserve"> </w:t>
      </w:r>
      <w:r>
        <w:t xml:space="preserve">paziente.</w:t>
      </w:r>
    </w:p>
    <w:p>
      <w:pPr>
        <w:pStyle w:val="FirstParagraph"/>
      </w:pPr>
      <w:r>
        <w:rPr>
          <w:b/>
          <w:bCs/>
        </w:rPr>
        <w:t xml:space="preserve">Il non contenuto.</w:t>
      </w:r>
      <w:r>
        <w:t xml:space="preserve"> </w:t>
      </w:r>
      <w:r>
        <w:t xml:space="preserve">Giovane, escursione</w:t>
      </w:r>
      <w:r>
        <w:t xml:space="preserve"> </w:t>
      </w:r>
      <w:r>
        <w:rPr>
          <w:b/>
          <w:bCs/>
        </w:rPr>
        <w:t xml:space="preserve">sopra</w:t>
      </w:r>
      <w:r>
        <w:t xml:space="preserve"> </w:t>
      </w:r>
      <w:r>
        <w:t xml:space="preserve">la norma in più direzioni, testa avanti perché niente la contiene. È la porta senza fermo: si apre benissimo, e non sta ferma. Aprirgli l’escursione lo peggiora, e chi legge in fretta gliela aprirà. Il bersaglio è contenimento e carico.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l’intera divisione in pattern: nessuno studio ha validato una sottotipizzazione dell’anteposizione. Per i due pattern di riserva,</w:t>
      </w:r>
      <w:r>
        <w:t xml:space="preserve"> </w:t>
      </w:r>
      <w:r>
        <w:rPr>
          <w:b/>
          <w:bCs/>
        </w:rPr>
        <w:t xml:space="preserve">IPOTESI</w:t>
      </w:r>
      <w:r>
        <w:t xml:space="preserve"> </w:t>
      </w:r>
      <w:r>
        <w:rPr>
          <w:i/>
          <w:iCs/>
        </w:rPr>
        <w:t xml:space="preserve">(meccanismo coerente, nessuno studio)</w:t>
      </w:r>
      <w:r>
        <w:t xml:space="preserve"> </w:t>
      </w:r>
      <w:r>
        <w:t xml:space="preserve">sui meccanismi che li descrivono. La divisione serve a decidere il primo bersaglio, non a classificare il paziente.</w:t>
      </w:r>
    </w:p>
    <w:p>
      <w:pPr>
        <w:pStyle w:val="FirstParagraph"/>
      </w:pPr>
      <w:r>
        <w:rPr>
          <w:b/>
          <w:bCs/>
        </w:rPr>
        <w:t xml:space="preserve">Condizioni spesso associate:</w:t>
      </w:r>
      <w:r>
        <w:t xml:space="preserve"> </w:t>
      </w:r>
      <w:r>
        <w:t xml:space="preserve">curva dorsale aumentata →</w:t>
      </w:r>
      <w:r>
        <w:t xml:space="preserve"> </w:t>
      </w:r>
      <w:r>
        <w:rPr>
          <w:b/>
          <w:bCs/>
        </w:rPr>
        <w:t xml:space="preserve">Bibbia dell’Ipercifosi</w:t>
      </w:r>
      <w:r>
        <w:t xml:space="preserve">; spalle chiuse in avanti →</w:t>
      </w:r>
      <w:r>
        <w:t xml:space="preserve"> </w:t>
      </w:r>
      <w:r>
        <w:rPr>
          <w:b/>
          <w:bCs/>
        </w:rPr>
        <w:t xml:space="preserve">Bibbia della Protrazione</w:t>
      </w:r>
      <w:r>
        <w:t xml:space="preserve">; curva cervicale ridotta sul referto →</w:t>
      </w:r>
      <w:r>
        <w:t xml:space="preserve"> </w:t>
      </w:r>
      <w:r>
        <w:rPr>
          <w:b/>
          <w:bCs/>
        </w:rPr>
        <w:t xml:space="preserve">Bibbia della Rettilineizzazione</w:t>
      </w:r>
      <w:r>
        <w:t xml:space="preserve">; sintomo prevalente dolore al collo →</w:t>
      </w:r>
      <w:r>
        <w:t xml:space="preserve"> </w:t>
      </w:r>
      <w:r>
        <w:rPr>
          <w:b/>
          <w:bCs/>
        </w:rPr>
        <w:t xml:space="preserve">Bibbia della Cervicalgia</w:t>
      </w:r>
      <w:r>
        <w:t xml:space="preserve">; mal di testa →</w:t>
      </w:r>
      <w:r>
        <w:t xml:space="preserve"> </w:t>
      </w:r>
      <w:r>
        <w:rPr>
          <w:b/>
          <w:bCs/>
        </w:rPr>
        <w:t xml:space="preserve">Bibbia della Cefalea</w:t>
      </w:r>
      <w:r>
        <w:t xml:space="preserve">; instabilità →</w:t>
      </w:r>
      <w:r>
        <w:t xml:space="preserve"> </w:t>
      </w:r>
      <w:r>
        <w:rPr>
          <w:b/>
          <w:bCs/>
        </w:rPr>
        <w:t xml:space="preserve">Bibbia delle Vertigini</w:t>
      </w:r>
      <w:r>
        <w:t xml:space="preserve">.</w:t>
      </w:r>
    </w:p>
    <w:p>
      <w:pPr>
        <w:pStyle w:val="BodyText"/>
      </w:pPr>
      <w:r>
        <w:rPr>
          <w:b/>
          <w:bCs/>
        </w:rPr>
        <w:t xml:space="preserve">Le tre cose da ricordare, più una</w:t>
      </w:r>
    </w:p>
    <w:p>
      <w:pPr>
        <w:pStyle w:val="Compact"/>
        <w:numPr>
          <w:ilvl w:val="0"/>
          <w:numId w:val="1016"/>
        </w:numPr>
      </w:pPr>
      <w:r>
        <w:t xml:space="preserve">Il sottotipo non lo decide la fotografia: lo decide che cosa si ferma quando chiedi al paziente di correggersi, e ora sai come si chiede.</w:t>
      </w:r>
    </w:p>
    <w:p>
      <w:pPr>
        <w:pStyle w:val="Compact"/>
        <w:numPr>
          <w:ilvl w:val="0"/>
          <w:numId w:val="1016"/>
        </w:numPr>
      </w:pPr>
      <w:r>
        <w:t xml:space="preserve">Due sottotipi hanno la loro leva principale fuori dalle tue mani, e vanno dichiarati come tali alla prima seduta.</w:t>
      </w:r>
    </w:p>
    <w:p>
      <w:pPr>
        <w:pStyle w:val="Compact"/>
        <w:numPr>
          <w:ilvl w:val="0"/>
          <w:numId w:val="1016"/>
        </w:numPr>
      </w:pPr>
      <w:r>
        <w:t xml:space="preserve">Un solo segnale toglie il paziente da tutti i pattern: le mani che diventano goffe.</w:t>
      </w:r>
    </w:p>
    <w:p>
      <w:pPr>
        <w:pStyle w:val="Compact"/>
        <w:numPr>
          <w:ilvl w:val="0"/>
          <w:numId w:val="1016"/>
        </w:numPr>
      </w:pPr>
      <w:r>
        <w:rPr>
          <w:b/>
          <w:bCs/>
        </w:rPr>
        <w:t xml:space="preserve">Perché ci sei tu.</w:t>
      </w:r>
      <w:r>
        <w:t xml:space="preserve"> </w:t>
      </w:r>
      <w:r>
        <w:t xml:space="preserve">Nella mielopatia cervicale la testa avanti è un dettaglio, e il tempo è la variabile che produce il danno permanente. Nessuna leva manuale ha una misura di beneficio su quel quadro —</w:t>
      </w:r>
      <w:r>
        <w:t xml:space="preserve"> </w:t>
      </w:r>
      <w:r>
        <w:rPr>
          <w:b/>
          <w:bCs/>
        </w:rPr>
        <w:t xml:space="preserve">RAGIONAMENTO</w:t>
      </w:r>
      <w:r>
        <w:t xml:space="preserve"> </w:t>
      </w:r>
      <w:r>
        <w:rPr>
          <w:i/>
          <w:iCs/>
        </w:rPr>
        <w:t xml:space="preserve">(cornice clinica, non una prova)</w:t>
      </w:r>
      <w:r>
        <w:t xml:space="preserve">: è l’unico di questi slot che non porta un dato misurato. Questo ti autorizza a riconoscerlo, a mandarlo e a scrivere in cartella che l’hai cercato. Non ti autorizza a trattarlo in attesa della visita.</w:t>
      </w:r>
    </w:p>
    <w:p>
      <w:r>
        <w:pict>
          <v:rect style="width:0;height:1.5pt" o:hralign="center" o:hrstd="t" o:hr="t"/>
        </w:pict>
      </w:r>
    </w:p>
    <w:bookmarkEnd w:id="29"/>
    <w:bookmarkEnd w:id="30"/>
    <w:bookmarkStart w:id="36"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quasi tutto il carico, uno regge lo scope ristretto, e uno non ha attori anatomici propri — e dirlo è più utile che riempire la casella.</w:t>
      </w:r>
    </w:p>
    <w:bookmarkStart w:id="31" w:name="biomeccanico-strutturale"/>
    <w:p>
      <w:pPr>
        <w:pStyle w:val="Heading3"/>
      </w:pPr>
      <w:r>
        <w:t xml:space="preserve">Biomeccanico-Strutturale</w:t>
      </w:r>
    </w:p>
    <w:p>
      <w:pPr>
        <w:pStyle w:val="FirstParagraph"/>
      </w:pPr>
      <w:r>
        <w:rPr>
          <w:b/>
          <w:bCs/>
        </w:rPr>
        <w:t xml:space="preserve">Cosa governa qui.</w:t>
      </w:r>
      <w:r>
        <w:t xml:space="preserve"> </w:t>
      </w:r>
      <w:r>
        <w:t xml:space="preserve">Due cose, e la seconda è quella che si dimentica. La prima è</w:t>
      </w:r>
      <w:r>
        <w:t xml:space="preserve"> </w:t>
      </w:r>
      <w:r>
        <w:rPr>
          <w:b/>
          <w:bCs/>
        </w:rPr>
        <w:t xml:space="preserve">l’escursione disponibile del contenitore</w:t>
      </w:r>
      <w:r>
        <w:t xml:space="preserve">: estensione e rotazione del torace alto, rotazione della cervicale alta, gioco della cerniera. La seconda è</w:t>
      </w:r>
      <w:r>
        <w:t xml:space="preserve"> </w:t>
      </w:r>
      <w:r>
        <w:rPr>
          <w:b/>
          <w:bCs/>
        </w:rPr>
        <w:t xml:space="preserve">il carico che la struttura deve reggere</w:t>
      </w:r>
      <w:r>
        <w:t xml:space="preserve">, cioè il braccio di leva della testa e la capacità di chi la sostiene.</w:t>
      </w:r>
    </w:p>
    <w:p>
      <w:pPr>
        <w:pStyle w:val="BodyText"/>
      </w:pPr>
      <w:r>
        <w:rPr>
          <w:b/>
          <w:bCs/>
        </w:rPr>
        <w:t xml:space="preserve">Quali meccanismi governa.</w:t>
      </w:r>
      <w:r>
        <w:t xml:space="preserve"> </w:t>
      </w:r>
      <w:r>
        <w:t xml:space="preserve">«Il conto della leva», «Il dorso che si chiude», «La cerniera alta compressa» per il ramo articolare, e il</w:t>
      </w:r>
      <w:r>
        <w:t xml:space="preserve"> </w:t>
      </w:r>
      <w:r>
        <w:rPr>
          <w:b/>
          <w:bCs/>
        </w:rPr>
        <w:t xml:space="preserve">nucleo di controllo motorio</w:t>
      </w:r>
      <w:r>
        <w:t xml:space="preserve"> </w:t>
      </w:r>
      <w:r>
        <w:t xml:space="preserve">del «Cambio di turno».</w:t>
      </w:r>
      <w:r>
        <w:t xml:space="preserve"> </w:t>
      </w:r>
      <w:r>
        <w:rPr>
          <w:b/>
          <w:bCs/>
        </w:rPr>
        <w:t xml:space="preserve">Gli attori:</w:t>
      </w:r>
      <w:r>
        <w:t xml:space="preserve"> </w:t>
      </w:r>
      <w:r>
        <w:t xml:space="preserve">torace alto e prime costole, complesso C1-C2, zigapofisarie cervicali, sotto-occipitali, flessori profondi.</w:t>
      </w:r>
    </w:p>
    <w:p>
      <w:pPr>
        <w:pStyle w:val="BodyText"/>
      </w:pPr>
      <w:r>
        <w:rPr>
          <w:b/>
          <w:bCs/>
        </w:rPr>
        <w:t xml:space="preserve">I segnali che ti dicono che pesa in questo paziente.</w:t>
      </w:r>
      <w:r>
        <w:t xml:space="preserve"> </w:t>
      </w:r>
      <w:r>
        <w:t xml:space="preserve">Autocorrezione ferma contro un blocco duro, e rotazione al test di flessione-rotazione sotto i 30 gradi. I segni per esteso stanno in «Cosa si rompe» e nella tabella dei sottotipi.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L’associazione fra assetto toracico e posizione del capo è misurata su un solo trasversale (Quek, PMID 22959228). E l’intervento sul torace ha battuto quello sul collo alto in un randomizzato senza gruppo di controllo, su 32 persone (Cho, PMID 29233164).</w:t>
      </w:r>
    </w:p>
    <w:p>
      <w:pPr>
        <w:pStyle w:val="BlockText"/>
      </w:pPr>
      <w:r>
        <w:rPr>
          <w:b/>
          <w:bCs/>
        </w:rPr>
        <w:t xml:space="preserve">Quanto è solido — la soglia dei 30 gradi:</w:t>
      </w:r>
      <w:r>
        <w:t xml:space="preserve"> </w:t>
      </w:r>
      <w:r>
        <w:t xml:space="preserve">PROBABILE</w:t>
      </w:r>
      <w:r>
        <w:t xml:space="preserve"> </w:t>
      </w:r>
      <w:r>
        <w:rPr>
          <w:i/>
          <w:iCs/>
        </w:rPr>
        <w:t xml:space="preserve">(razionale forte, prove parziali)</w:t>
      </w:r>
      <w:r>
        <w:t xml:space="preserve">. Il valore di taglio derivato da curva ROC è</w:t>
      </w:r>
      <w:r>
        <w:t xml:space="preserve"> </w:t>
      </w:r>
      <w:r>
        <w:rPr>
          <w:b/>
          <w:bCs/>
        </w:rPr>
        <w:t xml:space="preserve">30 gradi</w:t>
      </w:r>
      <w:r>
        <w:t xml:space="preserve">, con accuratezza dell’85% (Hall,</w:t>
      </w:r>
      <w:r>
        <w:t xml:space="preserve"> </w:t>
      </w:r>
      <w:r>
        <w:rPr>
          <w:i/>
          <w:iCs/>
        </w:rPr>
        <w:t xml:space="preserve">J Headache Pain</w:t>
      </w:r>
      <w:r>
        <w:t xml:space="preserve"> </w:t>
      </w:r>
      <w:r>
        <w:t xml:space="preserve">2010, PMID 20508964). Lo studio che documenta sensibilità 91% e specificità 90% (Ogince,</w:t>
      </w:r>
      <w:r>
        <w:t xml:space="preserve"> </w:t>
      </w:r>
      <w:r>
        <w:rPr>
          <w:i/>
          <w:iCs/>
        </w:rPr>
        <w:t xml:space="preserve">Man Ther</w:t>
      </w:r>
      <w:r>
        <w:t xml:space="preserve"> </w:t>
      </w:r>
      <w:r>
        <w:t xml:space="preserve">2007, PMID 17112768)</w:t>
      </w:r>
      <w:r>
        <w:t xml:space="preserve"> </w:t>
      </w:r>
      <w:r>
        <w:rPr>
          <w:b/>
          <w:bCs/>
        </w:rPr>
        <w:t xml:space="preserve">non ha usato un valore in gradi</w:t>
      </w:r>
      <w:r>
        <w:t xml:space="preserve">: la positività era il giudizio dell’esaminatore, in 23 pazienti già selezionati per disfunzione C1-C2 e 35 controlli. Sono due cose di due studi diversi e non si saldano. E un’accuratezza derivata sullo stesso campione che l’ha generata non regge DIMOSTRATO finché nessuno la riproduce su una coorte indipendente.</w:t>
      </w:r>
    </w:p>
    <w:bookmarkEnd w:id="31"/>
    <w:bookmarkStart w:id="32" w:name="respiratorio-circolatorio"/>
    <w:p>
      <w:pPr>
        <w:pStyle w:val="Heading3"/>
      </w:pPr>
      <w:r>
        <w:t xml:space="preserve">Respiratorio-Circolatorio</w:t>
      </w:r>
    </w:p>
    <w:p>
      <w:pPr>
        <w:pStyle w:val="FirstParagraph"/>
      </w:pPr>
      <w:r>
        <w:rPr>
          <w:b/>
          <w:bCs/>
        </w:rPr>
        <w:t xml:space="preserve">Cosa governa qui.</w:t>
      </w:r>
      <w:r>
        <w:t xml:space="preserve"> </w:t>
      </w:r>
      <w:r>
        <w:t xml:space="preserve">La sola</w:t>
      </w:r>
      <w:r>
        <w:t xml:space="preserve"> </w:t>
      </w:r>
      <w:r>
        <w:rPr>
          <w:b/>
          <w:bCs/>
        </w:rPr>
        <w:t xml:space="preserve">meccanica ventilatoria</w:t>
      </w:r>
      <w:r>
        <w:t xml:space="preserve">: quanto del respiro viene fatto dagli accessori del collo invece che dal diaframma.</w:t>
      </w:r>
    </w:p>
    <w:p>
      <w:pPr>
        <w:pStyle w:val="BlockText"/>
      </w:pPr>
      <w:r>
        <w:rPr>
          <w:b/>
          <w:bCs/>
        </w:rPr>
        <w:t xml:space="preserve">Attenzione.</w:t>
      </w:r>
      <w:r>
        <w:t xml:space="preserve"> </w:t>
      </w:r>
      <w:r>
        <w:t xml:space="preserve">La metà circolatoria del modello — ritorno venoso cervicale, drenaggio linfatico, gradienti pressori — qui non è pertinente e non viene invocata: nessuno ha misurato quelle grandezze prima e dopo un trattamento manuale del collo.</w:t>
      </w:r>
    </w:p>
    <w:p>
      <w:pPr>
        <w:pStyle w:val="FirstParagraph"/>
      </w:pPr>
      <w:r>
        <w:rPr>
          <w:b/>
          <w:bCs/>
        </w:rPr>
        <w:t xml:space="preserve">Quali meccanismi governa.</w:t>
      </w:r>
      <w:r>
        <w:t xml:space="preserve"> </w:t>
      </w:r>
      <w:r>
        <w:t xml:space="preserve">Nessuno in proprio. Entra come</w:t>
      </w:r>
      <w:r>
        <w:t xml:space="preserve"> </w:t>
      </w:r>
      <w:r>
        <w:rPr>
          <w:b/>
          <w:bCs/>
        </w:rPr>
        <w:t xml:space="preserve">quota accessoria</w:t>
      </w:r>
      <w:r>
        <w:t xml:space="preserve"> </w:t>
      </w:r>
      <w:r>
        <w:t xml:space="preserve">del terzo meccanismo, per la parte in cui sternocleidomastoideo e scaleni fanno due mestieri insieme.</w:t>
      </w:r>
      <w:r>
        <w:t xml:space="preserve"> </w:t>
      </w:r>
      <w:r>
        <w:rPr>
          <w:b/>
          <w:bCs/>
        </w:rPr>
        <w:t xml:space="preserve">Gli attori:</w:t>
      </w:r>
      <w:r>
        <w:t xml:space="preserve"> </w:t>
      </w:r>
      <w:r>
        <w:t xml:space="preserve">sternocleidomastoideo, scaleni, prime costole, diaframma.</w:t>
      </w:r>
    </w:p>
    <w:p>
      <w:pPr>
        <w:pStyle w:val="BodyText"/>
      </w:pPr>
      <w:r>
        <w:rPr>
          <w:b/>
          <w:bCs/>
        </w:rPr>
        <w:t xml:space="preserve">I segnali.</w:t>
      </w:r>
      <w:r>
        <w:t xml:space="preserve"> </w:t>
      </w:r>
      <w:r>
        <w:t xml:space="preserve">Respiro alto e corto, spalle che salgono a ogni inspirazione, apnea quando parla di lavoro, sternocleidomastoideo visibile a riposo.</w:t>
      </w:r>
    </w:p>
    <w:p>
      <w:pPr>
        <w:pStyle w:val="BlockText"/>
      </w:pPr>
      <w:r>
        <w:rPr>
          <w:b/>
          <w:bCs/>
        </w:rPr>
        <w:t xml:space="preserve">Quanto è solido:</w:t>
      </w:r>
      <w:r>
        <w:t xml:space="preserve"> </w:t>
      </w:r>
      <w:r>
        <w:t xml:space="preserve">l’etichetta si spezza.</w:t>
      </w:r>
      <w:r>
        <w:t xml:space="preserve"> </w:t>
      </w:r>
      <w:r>
        <w:rPr>
          <w:b/>
          <w:bCs/>
        </w:rPr>
        <w:t xml:space="preserve">IPOTESI</w:t>
      </w:r>
      <w:r>
        <w:t xml:space="preserve"> </w:t>
      </w:r>
      <w:r>
        <w:rPr>
          <w:i/>
          <w:iCs/>
        </w:rPr>
        <w:t xml:space="preserve">(meccanismo coerente, nessuno studio)</w:t>
      </w:r>
      <w:r>
        <w:t xml:space="preserve"> </w:t>
      </w:r>
      <w:r>
        <w:t xml:space="preserve">sull’effetto del</w:t>
      </w:r>
      <w:r>
        <w:t xml:space="preserve"> </w:t>
      </w:r>
      <w:r>
        <w:rPr>
          <w:b/>
          <w:bCs/>
        </w:rPr>
        <w:t xml:space="preserve">gesto manuale</w:t>
      </w:r>
      <w:r>
        <w:t xml:space="preserve"> </w:t>
      </w:r>
      <w:r>
        <w:t xml:space="preserve">su questa componente: esiste solo un correlato trasversale su giovani sani (Kim, PMID 28453447), riportato per esteso in «Perché ci sei tu» in fondo al capitolo.</w:t>
      </w:r>
      <w:r>
        <w:t xml:space="preserve"> </w:t>
      </w:r>
      <w:r>
        <w:rPr>
          <w:b/>
          <w:bCs/>
        </w:rPr>
        <w:t xml:space="preserve">PROBABILE</w:t>
      </w:r>
      <w:r>
        <w:t xml:space="preserve"> </w:t>
      </w:r>
      <w:r>
        <w:rPr>
          <w:i/>
          <w:iCs/>
        </w:rPr>
        <w:t xml:space="preserve">(razionale forte, prove parziali)</w:t>
      </w:r>
      <w:r>
        <w:t xml:space="preserve"> </w:t>
      </w:r>
      <w:r>
        <w:t xml:space="preserve">sul versante</w:t>
      </w:r>
      <w:r>
        <w:t xml:space="preserve"> </w:t>
      </w:r>
      <w:r>
        <w:rPr>
          <w:b/>
          <w:bCs/>
        </w:rPr>
        <w:t xml:space="preserve">attivo</w:t>
      </w:r>
      <w:r>
        <w:t xml:space="preserve">: sul respiro allenato dal paziente esistono randomizzati su questa condizione, e sono in «Cosa può fare il paziente da solo».</w:t>
      </w:r>
    </w:p>
    <w:bookmarkEnd w:id="32"/>
    <w:bookmarkStart w:id="33" w:name="neurologico"/>
    <w:p>
      <w:pPr>
        <w:pStyle w:val="Heading3"/>
      </w:pPr>
      <w:r>
        <w:t xml:space="preserve">Neurologico</w:t>
      </w:r>
    </w:p>
    <w:p>
      <w:pPr>
        <w:pStyle w:val="FirstParagraph"/>
      </w:pPr>
      <w:r>
        <w:rPr>
          <w:b/>
          <w:bCs/>
        </w:rPr>
        <w:t xml:space="preserve">Cosa governa qui.</w:t>
      </w:r>
      <w:r>
        <w:t xml:space="preserve"> </w:t>
      </w:r>
      <w:r>
        <w:t xml:space="preserve">L’informazione di posizione che esce dalla cervicale alta, e la modulazione centrale del dolore.</w:t>
      </w:r>
      <w:r>
        <w:t xml:space="preserve"> </w:t>
      </w:r>
      <w:r>
        <w:rPr>
          <w:b/>
          <w:bCs/>
        </w:rPr>
        <w:t xml:space="preserve">Quali meccanismi governa:</w:t>
      </w:r>
      <w:r>
        <w:t xml:space="preserve"> </w:t>
      </w:r>
      <w:r>
        <w:t xml:space="preserve">«La cerniera alta compressa» per entrambi i rami, e «La soglia che si abbassa».</w:t>
      </w:r>
      <w:r>
        <w:t xml:space="preserve"> </w:t>
      </w:r>
      <w:r>
        <w:rPr>
          <w:b/>
          <w:bCs/>
        </w:rPr>
        <w:t xml:space="preserve">Gli attori:</w:t>
      </w:r>
      <w:r>
        <w:t xml:space="preserve"> </w:t>
      </w:r>
      <w:r>
        <w:t xml:space="preserve">sotto-occipitali e i loro sensori, lungo del collo, complesso trigemino-cervicale, nuclei vestibolari, vie discendenti di modulazione del dolore.</w:t>
      </w:r>
    </w:p>
    <w:p>
      <w:pPr>
        <w:pStyle w:val="BodyText"/>
      </w:pPr>
      <w:r>
        <w:rPr>
          <w:b/>
          <w:bCs/>
        </w:rPr>
        <w:t xml:space="preserve">I segnali.</w:t>
      </w:r>
      <w:r>
        <w:t xml:space="preserve"> </w:t>
      </w:r>
      <w:r>
        <w:t xml:space="preserve">Errore di riposizionamento del capo a occhi chiusi. Ovattamento e instabilità che cambiano col movimento del collo. Almeno un test al letto positivo. Sintomo agganciato a un periodo di vita, non a una postura.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riposizionamento del capo sia alterato nel dolore cervicale (Revel, PMID 2009044) e che la sensibilizzazione sia frequente nel dolore cervicale cronico d’ufficio (Nunes, PMID 34635001).</w:t>
      </w:r>
      <w:r>
        <w:t xml:space="preserve"> </w:t>
      </w:r>
      <w:r>
        <w:rPr>
          <w:b/>
          <w:bCs/>
        </w:rPr>
        <w:t xml:space="preserve">IPOTESI</w:t>
      </w:r>
      <w:r>
        <w:t xml:space="preserve"> </w:t>
      </w:r>
      <w:r>
        <w:rPr>
          <w:i/>
          <w:iCs/>
        </w:rPr>
        <w:t xml:space="preserve">(meccanismo coerente, prove contrarie)</w:t>
      </w:r>
      <w:r>
        <w:t xml:space="preserve"> </w:t>
      </w:r>
      <w:r>
        <w:t xml:space="preserve">che il gesto manuale modifichi la modulazione centrale in questi pazienti: dove la via è stata cercata direttamente in persone con dolore cervicale, non si è trovata (Arribas-Romano, PMID 37373589). Sul contro-argomento della conduttanza cutanea, che misura un’altra grandezza ancora, vedi «Perché le mani possono cambiare qualcosa»: è discusso lì, una volta sola.</w:t>
      </w:r>
    </w:p>
    <w:bookmarkEnd w:id="33"/>
    <w:bookmarkStart w:id="34" w:name="metabolico-energetico"/>
    <w:p>
      <w:pPr>
        <w:pStyle w:val="Heading3"/>
      </w:pPr>
      <w:r>
        <w:t xml:space="preserve">Metabolico-Energetico</w:t>
      </w:r>
    </w:p>
    <w:p>
      <w:pPr>
        <w:pStyle w:val="FirstParagraph"/>
      </w:pPr>
      <w:r>
        <w:rPr>
          <w:b/>
          <w:bCs/>
        </w:rPr>
        <w:t xml:space="preserve">Cosa governa qui.</w:t>
      </w:r>
      <w:r>
        <w:t xml:space="preserve"> </w:t>
      </w:r>
      <w:r>
        <w:t xml:space="preserve">Il</w:t>
      </w:r>
      <w:r>
        <w:t xml:space="preserve"> </w:t>
      </w:r>
      <w:r>
        <w:rPr>
          <w:b/>
          <w:bCs/>
        </w:rPr>
        <w:t xml:space="preserve">carico e il recupero</w:t>
      </w:r>
      <w:r>
        <w:t xml:space="preserve">: sonno, ore di schermo, ritmo di lavoro. Credenze e sorveglianza appartengono al Comportamentale. Gli analgesici non sono carico allostatico ma un filtro farmacologico, e stanno al Passo 0 della Road Map, fuori dai modelli.</w:t>
      </w:r>
    </w:p>
    <w:p>
      <w:pPr>
        <w:pStyle w:val="BodyText"/>
      </w:pPr>
      <w:r>
        <w:rPr>
          <w:b/>
          <w:bCs/>
        </w:rPr>
        <w:t xml:space="preserve">Quali meccanismi governa.</w:t>
      </w:r>
      <w:r>
        <w:t xml:space="preserve"> </w:t>
      </w:r>
      <w:r>
        <w:t xml:space="preserve">Un pezzo del quinto — la soglia dolorosa, attraverso il sonno — e per il resto</w:t>
      </w:r>
      <w:r>
        <w:t xml:space="preserve"> </w:t>
      </w:r>
      <w:r>
        <w:rPr>
          <w:b/>
          <w:bCs/>
        </w:rPr>
        <w:t xml:space="preserve">sposta la prognosi</w:t>
      </w:r>
      <w:r>
        <w:t xml:space="preserve">.</w:t>
      </w:r>
      <w:r>
        <w:t xml:space="preserve"> </w:t>
      </w:r>
      <w:r>
        <w:rPr>
          <w:b/>
          <w:bCs/>
        </w:rPr>
        <w:t xml:space="preserve">Gli attori:</w:t>
      </w:r>
      <w:r>
        <w:t xml:space="preserve"> </w:t>
      </w:r>
      <w:r>
        <w:t xml:space="preserve">nessuno anatomico.</w:t>
      </w:r>
    </w:p>
    <w:p>
      <w:pPr>
        <w:pStyle w:val="BodyText"/>
      </w:pPr>
      <w:r>
        <w:rPr>
          <w:b/>
          <w:bCs/>
        </w:rPr>
        <w:t xml:space="preserve">I segnali.</w:t>
      </w:r>
      <w:r>
        <w:t xml:space="preserve"> </w:t>
      </w:r>
      <w:r>
        <w:t xml:space="preserve">Sonno rotto da mesi, dodici ore di schermo al giorno: qualunque lavoro manuale rende poco e dura poco finché restano così. È la cucina rifatta in una casa con l’umidità: il lavoro è buono, e non tiene.</w:t>
      </w:r>
    </w:p>
    <w:p>
      <w:pPr>
        <w:pStyle w:val="BlockText"/>
      </w:pPr>
      <w:r>
        <w:rPr>
          <w:b/>
          <w:bCs/>
        </w:rPr>
        <w:t xml:space="preserve">Quanto è solido:</w:t>
      </w:r>
      <w:r>
        <w:t xml:space="preserve"> </w:t>
      </w:r>
      <w:r>
        <w:t xml:space="preserve">l’etichetta si spezza.</w:t>
      </w:r>
      <w:r>
        <w:t xml:space="preserve"> </w:t>
      </w:r>
      <w:r>
        <w:rPr>
          <w:b/>
          <w:bCs/>
        </w:rPr>
        <w:t xml:space="preserve">RAGIONAMENTO</w:t>
      </w:r>
      <w:r>
        <w:t xml:space="preserve"> </w:t>
      </w:r>
      <w:r>
        <w:rPr>
          <w:i/>
          <w:iCs/>
        </w:rPr>
        <w:t xml:space="preserve">(cornice clinica, non una prova)</w:t>
      </w:r>
      <w:r>
        <w:t xml:space="preserve"> </w:t>
      </w:r>
      <w:r>
        <w:t xml:space="preserve">che in</w:t>
      </w:r>
      <w:r>
        <w:t xml:space="preserve"> </w:t>
      </w:r>
      <w:r>
        <w:rPr>
          <w:b/>
          <w:bCs/>
        </w:rPr>
        <w:t xml:space="preserve">questo</w:t>
      </w:r>
      <w:r>
        <w:t xml:space="preserve"> </w:t>
      </w:r>
      <w:r>
        <w:t xml:space="preserve">paziente il carico e il recupero spostino la prognosi.</w:t>
      </w:r>
      <w:r>
        <w:t xml:space="preserve"> </w:t>
      </w:r>
      <w:r>
        <w:rPr>
          <w:b/>
          <w:bCs/>
        </w:rPr>
        <w:t xml:space="preserve">PROBABILE</w:t>
      </w:r>
      <w:r>
        <w:t xml:space="preserve"> </w:t>
      </w:r>
      <w:r>
        <w:rPr>
          <w:i/>
          <w:iCs/>
        </w:rPr>
        <w:t xml:space="preserve">(razionale forte, prove parziali)</w:t>
      </w:r>
      <w:r>
        <w:t xml:space="preserve"> </w:t>
      </w:r>
      <w:r>
        <w:t xml:space="preserve">che il sonno modifichi la soglia dolorosa, cioè il quinto meccanismo:</w:t>
      </w:r>
      <w:r>
        <w:t xml:space="preserve"> </w:t>
      </w:r>
      <w:r>
        <w:rPr>
          <w:b/>
          <w:bCs/>
        </w:rPr>
        <w:t xml:space="preserve">misurato su volontari sani, con i risultati dichiarati dagli autori incerti nel dolore cronico</w:t>
      </w:r>
      <w:r>
        <w:t xml:space="preserve"> </w:t>
      </w:r>
      <w:r>
        <w:t xml:space="preserve">(Chang, PMID 36334461) — per esteso in «Cosa si rompe».</w:t>
      </w:r>
      <w:r>
        <w:t xml:space="preserve"> </w:t>
      </w:r>
      <w:r>
        <w:rPr>
          <w:b/>
          <w:bCs/>
        </w:rPr>
        <w:t xml:space="preserve">E questo modello non è un vicolo cieco:</w:t>
      </w:r>
      <w:r>
        <w:t xml:space="preserve"> </w:t>
      </w:r>
      <w:r>
        <w:t xml:space="preserve">sonno, carico della giornata e geometria dello schermo si nominano e si lavorano con il paziente. E stanno dove sono già scritti: l’altezza dello schermo in «Come funziona quando funziona», lo sguardo come vincolo in «Cosa si rompe», la postazione in «Cosa dire al paziente». Quello che si rinvia senza commentarlo è il</w:t>
      </w:r>
      <w:r>
        <w:t xml:space="preserve"> </w:t>
      </w:r>
      <w:r>
        <w:rPr>
          <w:b/>
          <w:bCs/>
        </w:rPr>
        <w:t xml:space="preserve">farmaco</w:t>
      </w:r>
      <w:r>
        <w:t xml:space="preserve">: quello decide il prescrittore.</w:t>
      </w:r>
    </w:p>
    <w:bookmarkEnd w:id="34"/>
    <w:bookmarkStart w:id="35"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Che cosa il paziente crede della propria postura, quanto si sorveglia, e quanto la condizione è intrecciata al tono dell’umore.</w:t>
      </w:r>
      <w:r>
        <w:t xml:space="preserve"> </w:t>
      </w:r>
      <w:r>
        <w:rPr>
          <w:b/>
          <w:bCs/>
        </w:rPr>
        <w:t xml:space="preserve">Quali meccanismi governa:</w:t>
      </w:r>
      <w:r>
        <w:t xml:space="preserve"> </w:t>
      </w:r>
      <w:r>
        <w:t xml:space="preserve">«La soglia che si abbassa», insieme al Neurologico.</w:t>
      </w:r>
      <w:r>
        <w:t xml:space="preserve"> </w:t>
      </w:r>
      <w:r>
        <w:rPr>
          <w:b/>
          <w:bCs/>
        </w:rPr>
        <w:t xml:space="preserve">Gli attori:</w:t>
      </w:r>
      <w:r>
        <w:t xml:space="preserve"> </w:t>
      </w:r>
      <w:r>
        <w:t xml:space="preserve">credenze, aspettativa, alleanza in stanza, esposizione graduata al movimento.</w:t>
      </w:r>
    </w:p>
    <w:p>
      <w:pPr>
        <w:pStyle w:val="BodyText"/>
      </w:pPr>
      <w:r>
        <w:rPr>
          <w:b/>
          <w:bCs/>
        </w:rPr>
        <w:t xml:space="preserve">I segnali.</w:t>
      </w:r>
      <w:r>
        <w:t xml:space="preserve"> </w:t>
      </w:r>
      <w:r>
        <w:t xml:space="preserve">Si autocorregge mentre parli. Ha letto che la testa avanti «pesa 27 chili» — non è vero, ed è spiegato in «Cosa dire al paziente». Ha paura di rovinarsi la colonna, evita posizioni che non fanno male, e la sua giornata peggiore non è quella con più ore di computer.</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Sulla coorte più ampia esistente, i 1.108 adolescenti classificati nel cluster «torace curvo e testa avanti» avevano probabilità maggiore di depressione lieve, moderata o grave. Non c’era invece associazione con dolore o cefalea (Richards,</w:t>
      </w:r>
      <w:r>
        <w:t xml:space="preserve"> </w:t>
      </w:r>
      <w:r>
        <w:rPr>
          <w:i/>
          <w:iCs/>
        </w:rPr>
        <w:t xml:space="preserve">Phys Ther</w:t>
      </w:r>
      <w:r>
        <w:t xml:space="preserve"> </w:t>
      </w:r>
      <w:r>
        <w:t xml:space="preserve">2016, PMID 27174256). È l’unico reperto pubblicato che leghi direttamente questo pattern posturale a una variabile psicologica.</w:t>
      </w:r>
      <w:r>
        <w:t xml:space="preserve"> </w:t>
      </w:r>
      <w:r>
        <w:rPr>
          <w:b/>
          <w:bCs/>
        </w:rPr>
        <w:t xml:space="preserve">PROBABILE</w:t>
      </w:r>
      <w:r>
        <w:t xml:space="preserve"> </w:t>
      </w:r>
      <w:r>
        <w:t xml:space="preserve">anche che le variabili comportamentali predicano l’esito del percorso. La fonte è l’analisi secondaria di un randomizzato su 346 pazienti con dolore cervicale trattati con fisioterapia. Fra i predittori indipendenti di esito peggiore a sei mesi compaiono</w:t>
      </w:r>
      <w:r>
        <w:t xml:space="preserve"> </w:t>
      </w:r>
      <w:r>
        <w:rPr>
          <w:b/>
          <w:bCs/>
        </w:rPr>
        <w:t xml:space="preserve">basse aspettative sul trattamento</w:t>
      </w:r>
      <w:r>
        <w:t xml:space="preserve">, catastrofizzazione, ansia e depressione, gravità del dolore e disabilità basale, dolore lombare associato ed età più avanzata (Hill,</w:t>
      </w:r>
      <w:r>
        <w:t xml:space="preserve"> </w:t>
      </w:r>
      <w:r>
        <w:rPr>
          <w:i/>
          <w:iCs/>
        </w:rPr>
        <w:t xml:space="preserve">Clin J Pain</w:t>
      </w:r>
      <w:r>
        <w:t xml:space="preserve"> </w:t>
      </w:r>
      <w:r>
        <w:t xml:space="preserve">2007, PMID 17885347). È misurato su pazienti con dolore cervicale trattati da fisioterapisti, non su persone selezionate per la posizione della testa,</w:t>
      </w:r>
      <w:r>
        <w:t xml:space="preserve"> </w:t>
      </w:r>
      <w:r>
        <w:rPr>
          <w:b/>
          <w:bCs/>
        </w:rPr>
        <w:t xml:space="preserve">ed è un dato prognostico: dice chi va peggio, non che cambiando l’aspettativa si cambia l’esito.</w:t>
      </w:r>
      <w:r>
        <w:t xml:space="preserve"> </w:t>
      </w:r>
      <w:r>
        <w:t xml:space="preserve">Che modificare le credenze cambi l’esito di questa condizione non è stato misurato.</w:t>
      </w:r>
    </w:p>
    <w:p>
      <w:pPr>
        <w:pStyle w:val="FirstParagraph"/>
      </w:pPr>
      <w:r>
        <w:rPr>
          <w:b/>
          <w:bCs/>
        </w:rPr>
        <w:t xml:space="preserve">Le tre cose da ricordare, più una</w:t>
      </w:r>
    </w:p>
    <w:p>
      <w:pPr>
        <w:pStyle w:val="Compact"/>
        <w:numPr>
          <w:ilvl w:val="0"/>
          <w:numId w:val="1017"/>
        </w:numPr>
      </w:pPr>
      <w:r>
        <w:t xml:space="preserve">Il Biomeccanico e il Neurologico portano quasi tutto, e il Comportamentale è più vicino a loro di quanto l’ordine in elenco suggerisca.</w:t>
      </w:r>
    </w:p>
    <w:p>
      <w:pPr>
        <w:pStyle w:val="Compact"/>
        <w:numPr>
          <w:ilvl w:val="0"/>
          <w:numId w:val="1017"/>
        </w:numPr>
      </w:pPr>
      <w:r>
        <w:t xml:space="preserve">Il Respiratorio non governa nessun meccanismo in proprio ed entra con metà del suo scope: la componente circolatoria qui non ha nessuna misura.</w:t>
      </w:r>
    </w:p>
    <w:p>
      <w:pPr>
        <w:pStyle w:val="Compact"/>
        <w:numPr>
          <w:ilvl w:val="0"/>
          <w:numId w:val="1017"/>
        </w:numPr>
      </w:pPr>
      <w:r>
        <w:t xml:space="preserve">Il Metabolico-Energetico governa un solo pezzo del quinto — la soglia dolorosa, attraverso il sonno — e per il resto sposta la prognosi: è il modello che decide se il ciclo terrà.</w:t>
      </w:r>
    </w:p>
    <w:p>
      <w:pPr>
        <w:pStyle w:val="Compact"/>
        <w:numPr>
          <w:ilvl w:val="0"/>
          <w:numId w:val="1017"/>
        </w:numPr>
      </w:pPr>
      <w:r>
        <w:rPr>
          <w:b/>
          <w:bCs/>
        </w:rPr>
        <w:t xml:space="preserve">Perché ci sei tu.</w:t>
      </w:r>
      <w:r>
        <w:t xml:space="preserve"> </w:t>
      </w:r>
      <w:r>
        <w:t xml:space="preserve">Su 33 giovani sani l’angolo cranio-vertebrale correla positivamente con la capacità vitale forzata e negativamente con l’attivazione dello sternocleidomastoideo (Kim, PMID 28453447) — volontari sani, una sola sessione.</w:t>
      </w:r>
      <w:r>
        <w:t xml:space="preserve"> </w:t>
      </w:r>
      <w:r>
        <w:rPr>
          <w:b/>
          <w:bCs/>
        </w:rPr>
        <w:t xml:space="preserve">Per te:</w:t>
      </w:r>
      <w:r>
        <w:t xml:space="preserve"> </w:t>
      </w:r>
      <w:r>
        <w:t xml:space="preserve">guardare come respira è una parte del quadro che nessuno del suo percorso ha osservato. Non ti autorizza a promettergli di migliorare la funzione respiratoria con le mani: è una correlazione trasversale.</w:t>
      </w:r>
    </w:p>
    <w:p>
      <w:r>
        <w:pict>
          <v:rect style="width:0;height:1.5pt" o:hralign="center" o:hrstd="t" o:hr="t"/>
        </w:pict>
      </w:r>
    </w:p>
    <w:bookmarkEnd w:id="35"/>
    <w:bookmarkEnd w:id="36"/>
    <w:bookmarkStart w:id="44"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 «quanto è avanti la testa», è «che cosa si ferma per primo quando gli chiedo di riportarla indietro».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vale per l’intero capitolo. È il modo in cui decido su quale sistema agire per primo, non una cosa che qualcuno ha dimostrato.</w:t>
      </w:r>
    </w:p>
    <w:p>
      <w:pPr>
        <w:pStyle w:val="BlockText"/>
      </w:pPr>
      <w:r>
        <w:rPr>
          <w:b/>
          <w:bCs/>
        </w:rPr>
        <w:t xml:space="preserve">Definizione. Piano / sistema.</w:t>
      </w:r>
      <w:r>
        <w:t xml:space="preserve"> </w:t>
      </w:r>
      <w:r>
        <w:t xml:space="preserve">Qui</w:t>
      </w:r>
      <w:r>
        <w:t xml:space="preserve"> </w:t>
      </w:r>
      <w:r>
        <w:rPr>
          <w:b/>
          <w:bCs/>
        </w:rPr>
        <w:t xml:space="preserve">piano</w:t>
      </w:r>
      <w:r>
        <w:t xml:space="preserve"> </w:t>
      </w:r>
      <w:r>
        <w:t xml:space="preserve">è sempre anatomico: il torace è il piano su cui il collo appoggia. Per gli insiemi funzionali — escursione, controllo motorio, modulazione del dolore, carico di vita — dico</w:t>
      </w:r>
      <w:r>
        <w:t xml:space="preserve"> </w:t>
      </w:r>
      <w:r>
        <w:rPr>
          <w:b/>
          <w:bCs/>
        </w:rPr>
        <w:t xml:space="preserve">sistema</w:t>
      </w:r>
      <w:r>
        <w:t xml:space="preserve">. Il marker che verifica l’ipotesi è quindi il</w:t>
      </w:r>
      <w:r>
        <w:t xml:space="preserve"> </w:t>
      </w:r>
      <w:r>
        <w:rPr>
          <w:b/>
          <w:bCs/>
        </w:rPr>
        <w:t xml:space="preserve">marker fuori sistema</w:t>
      </w:r>
      <w:r>
        <w:t xml:space="preserve">.</w:t>
      </w:r>
    </w:p>
    <w:bookmarkStart w:id="37" w:name="la-punta-e-il-sommerso"/>
    <w:p>
      <w:pPr>
        <w:pStyle w:val="Heading3"/>
      </w:pPr>
      <w:r>
        <w:t xml:space="preserve">La punta e il sommerso</w:t>
      </w:r>
    </w:p>
    <w:p>
      <w:pPr>
        <w:pStyle w:val="FirstParagraph"/>
      </w:pPr>
      <w:r>
        <w:t xml:space="preserve">Il paziente porta una fotografia, e la fotografia è la punta. Sotto ci sono cinque cose diverse che possono produrla, e la stessa fotografia in tre pazienti chiede tre primi bersagli diversi.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Qui il piano di cui parla la definizione è un insieme funzionale: nel resto del documento lo chiamo sistema.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I tre pazienti vengono dopo, e si percorrono.</w:t>
      </w:r>
    </w:p>
    <w:bookmarkEnd w:id="37"/>
    <w:bookmarkStart w:id="38" w:name="perché-si-indaga-da-monte"/>
    <w:p>
      <w:pPr>
        <w:pStyle w:val="Heading3"/>
      </w:pPr>
      <w:r>
        <w:t xml:space="preserve">Perché si indaga da monte</w:t>
      </w:r>
    </w:p>
    <w:p>
      <w:pPr>
        <w:pStyle w:val="FirstParagraph"/>
      </w:pPr>
      <w:r>
        <w:t xml:space="preserve">Il corpo sacrifica il comfort per proteggere le funzioni vitali, e un sistema che consuma capacità di adattamento tiene sotto scacco quelli che dipendono da lui.</w:t>
      </w:r>
      <w:r>
        <w:t xml:space="preserve"> </w:t>
      </w:r>
      <w:r>
        <w:rPr>
          <w:b/>
          <w:bCs/>
        </w:rPr>
        <w:t xml:space="preserve">Su un collo significa una cosa precisa.</w:t>
      </w:r>
      <w:r>
        <w:t xml:space="preserve"> </w:t>
      </w:r>
      <w:r>
        <w:t xml:space="preserve">Un sistema che modula male il dolore rende non interpretabile qualunque test di escursione. Un contenitore che non si apre rende inallenabile il muscolo profondo. Indagare da monte non è deferenza a una gerarchia: è ordinare le domande in modo che ogni risposta sia leggibile.</w:t>
      </w:r>
      <w:r>
        <w:t xml:space="preserve"> </w:t>
      </w:r>
      <w:r>
        <w:rPr>
          <w:b/>
          <w:bCs/>
        </w:rPr>
        <w:t xml:space="preserve">E «a monte» non è una coordinata anatomica:</w:t>
      </w:r>
      <w:r>
        <w:t xml:space="preserve"> </w:t>
      </w:r>
      <w:r>
        <w:t xml:space="preserve">qui il sistema più a monte è quasi sempre la modulazione del dolore o l’escursione del torace, e nessuno dei due sta sopra le orecchie.</w:t>
      </w:r>
    </w:p>
    <w:p>
      <w:pPr>
        <w:pStyle w:val="BodyText"/>
      </w:pPr>
      <w:r>
        <w:rPr>
          <w:b/>
          <w:bCs/>
        </w:rPr>
        <w:t xml:space="preserve">Due domande diverse, due risposte diverse.</w:t>
      </w:r>
      <w:r>
        <w:t xml:space="preserve"> </w:t>
      </w:r>
      <w:r>
        <w:rPr>
          <w:i/>
          <w:iCs/>
        </w:rPr>
        <w:t xml:space="preserve">Il primo bersaglio della seduta</w:t>
      </w:r>
      <w:r>
        <w:t xml:space="preserve"> </w:t>
      </w:r>
      <w:r>
        <w:t xml:space="preserve">lo decide la gerarchia: si comincia dal passo della Road Map con il numero più basso risultato positivo.</w:t>
      </w:r>
      <w:r>
        <w:t xml:space="preserve"> </w:t>
      </w:r>
      <w:r>
        <w:rPr>
          <w:i/>
          <w:iCs/>
        </w:rPr>
        <w:t xml:space="preserve">La leva che porta il risultato del ciclo</w:t>
      </w:r>
      <w:r>
        <w:t xml:space="preserve"> </w:t>
      </w:r>
      <w:r>
        <w:t xml:space="preserve">la decidono le prove, e qui è l’esercizio, cioè un sistema esecutore che nella gerarchia sta in fondo.</w:t>
      </w:r>
      <w:r>
        <w:t xml:space="preserve"> </w:t>
      </w:r>
      <w:r>
        <w:rPr>
          <w:b/>
          <w:bCs/>
        </w:rPr>
        <w:t xml:space="preserve">Si indaga da monte, e si dichiara al paziente da dove arriverà il risultato.</w:t>
      </w:r>
    </w:p>
    <w:p>
      <w:pPr>
        <w:pStyle w:val="BodyText"/>
      </w:pPr>
      <w:r>
        <w:rPr>
          <w:b/>
          <w:bCs/>
        </w:rPr>
        <w:t xml:space="preserve">La regola del posto che duole, ristretta e non tolta.</w:t>
      </w:r>
      <w:r>
        <w:t xml:space="preserve"> </w:t>
      </w:r>
      <w:r>
        <w:t xml:space="preserve">Di default</w:t>
      </w:r>
      <w:r>
        <w:t xml:space="preserve"> </w:t>
      </w:r>
      <w:r>
        <w:rPr>
          <w:i/>
          <w:iCs/>
        </w:rPr>
        <w:t xml:space="preserve">il posto che duole non è il posto che comanda</w:t>
      </w:r>
      <w:r>
        <w:t xml:space="preserve">. Qui lo conferma il dato migliore che abbiamo, perché il paziente indica la nuca e la leva con le prove migliori sta sul torace.</w:t>
      </w:r>
      <w:r>
        <w:t xml:space="preserve"> </w:t>
      </w:r>
      <w:r>
        <w:rPr>
          <w:b/>
          <w:bCs/>
        </w:rPr>
        <w:t xml:space="preserve">L’unica eccezione documentata è la cervicale alta</w:t>
      </w:r>
      <w:r>
        <w:t xml:space="preserve">, dove il paziente sente male ed esiste comunque una leva PROBABILE su escursione e dolore. Fuori da lì la regola tiene, e con lei la regola di verifica:</w:t>
      </w:r>
      <w:r>
        <w:t xml:space="preserve"> </w:t>
      </w:r>
      <w:r>
        <w:rPr>
          <w:b/>
          <w:bCs/>
        </w:rPr>
        <w:t xml:space="preserve">il marker con cui rivaluti appartiene a un sistema che non hai trattato.</w:t>
      </w:r>
    </w:p>
    <w:bookmarkEnd w:id="38"/>
    <w:bookmarkStart w:id="39" w:name="la-road-map"/>
    <w:p>
      <w:pPr>
        <w:pStyle w:val="Heading3"/>
      </w:pPr>
      <w:r>
        <w:t xml:space="preserve">La Road Map</w:t>
      </w:r>
    </w:p>
    <w:p>
      <w:pPr>
        <w:pStyle w:val="FirstParagraph"/>
      </w:pPr>
      <w:r>
        <w:rPr>
          <w:b/>
          <w:bCs/>
        </w:rPr>
        <w:t xml:space="preserve">Passo 0 — che cosa prende, tutto, e quanti giorni al mese.</w:t>
      </w:r>
      <w:r>
        <w:t xml:space="preserve"> </w:t>
      </w:r>
      <w:r>
        <w:t xml:space="preserve">Non è ragionamento: è un filtro, e viene prima.</w:t>
      </w:r>
    </w:p>
    <w:p>
      <w:pPr>
        <w:pStyle w:val="BodyText"/>
      </w:pPr>
      <w:r>
        <w:t xml:space="preserve">Conta</w:t>
      </w:r>
      <w:r>
        <w:t xml:space="preserve"> </w:t>
      </w:r>
      <w:r>
        <w:rPr>
          <w:b/>
          <w:bCs/>
        </w:rPr>
        <w:t xml:space="preserve">gli analgesici</w:t>
      </w:r>
      <w:r>
        <w:t xml:space="preserve">, perché un mal di testa alimentato dall’uso eccessivo non si muove con nessuna leva manuale: si contano i giorni e si segnalano al curante con la soglia accanto. Conta</w:t>
      </w:r>
      <w:r>
        <w:t xml:space="preserve"> </w:t>
      </w:r>
      <w:r>
        <w:rPr>
          <w:b/>
          <w:bCs/>
        </w:rPr>
        <w:t xml:space="preserve">tutto il resto della terapia</w:t>
      </w:r>
      <w:r>
        <w:t xml:space="preserve">. Sopra i 65 anni o in politerapia, l’ovattamento e l’instabilità che il quarto meccanismo spiega così bene sono spesso un effetto dei farmaci: amitriptilina e miorilassanti in testa. Non si commenta e non si consiglia di ridurre niente: si scrive e si segnala.</w:t>
      </w:r>
    </w:p>
    <w:p>
      <w:pPr>
        <w:pStyle w:val="Compact"/>
        <w:numPr>
          <w:ilvl w:val="0"/>
          <w:numId w:val="1018"/>
        </w:numPr>
      </w:pPr>
      <w:r>
        <w:rPr>
          <w:b/>
          <w:bCs/>
        </w:rPr>
        <w:t xml:space="preserve">C’è una bandiera rossa?</w:t>
      </w:r>
      <w:r>
        <w:t xml:space="preserve"> </w:t>
      </w:r>
      <w:r>
        <w:t xml:space="preserve">Se sì, si esce dal capitolo e si va al triage.</w:t>
      </w:r>
    </w:p>
    <w:p>
      <w:pPr>
        <w:pStyle w:val="Compact"/>
        <w:numPr>
          <w:ilvl w:val="0"/>
          <w:numId w:val="1018"/>
        </w:numPr>
      </w:pPr>
      <w:r>
        <w:rPr>
          <w:b/>
          <w:bCs/>
        </w:rPr>
        <w:t xml:space="preserve">Come modula il dolore?</w:t>
      </w:r>
      <w:r>
        <w:t xml:space="preserve"> </w:t>
      </w:r>
      <w:r>
        <w:t xml:space="preserve">Criterio contabile, due su quattro: almeno un test al letto positivo; tessuti che tornano come prima entro la seduta; sintomo che segue la giornata più della posizione; autocorrezione che avviene mentre gli parli.</w:t>
      </w:r>
    </w:p>
    <w:p>
      <w:pPr>
        <w:pStyle w:val="Compact"/>
        <w:numPr>
          <w:ilvl w:val="0"/>
          <w:numId w:val="1018"/>
        </w:numPr>
      </w:pPr>
      <w:r>
        <w:rPr>
          <w:b/>
          <w:bCs/>
        </w:rPr>
        <w:t xml:space="preserve">Che escursione ha il contenitore — ne manca, o ce n’è troppa?</w:t>
      </w:r>
      <w:r>
        <w:t xml:space="preserve"> </w:t>
      </w:r>
      <w:r>
        <w:t xml:space="preserve">Estensione e rotazione del torace alto, rotazione al test di flessione-rotazione. Se manca, il collo non ha dove andare. Se è abbondante ovunque, il bersaglio si rovescia in contenimento.</w:t>
      </w:r>
    </w:p>
    <w:p>
      <w:pPr>
        <w:pStyle w:val="Compact"/>
        <w:numPr>
          <w:ilvl w:val="0"/>
          <w:numId w:val="1018"/>
        </w:numPr>
      </w:pPr>
      <w:r>
        <w:rPr>
          <w:b/>
          <w:bCs/>
        </w:rPr>
        <w:t xml:space="preserve">Il controllo profondo tiene?</w:t>
      </w:r>
      <w:r>
        <w:t xml:space="preserve"> </w:t>
      </w:r>
      <w:r>
        <w:t xml:space="preserve">Test di flessione cranio-cervicale: livello raggiunto e secondi mantenuti.</w:t>
      </w:r>
    </w:p>
    <w:p>
      <w:pPr>
        <w:pStyle w:val="Compact"/>
        <w:numPr>
          <w:ilvl w:val="0"/>
          <w:numId w:val="1018"/>
        </w:numPr>
      </w:pPr>
      <w:r>
        <w:rPr>
          <w:b/>
          <w:bCs/>
        </w:rPr>
        <w:t xml:space="preserve">Che carico regge la persona?</w:t>
      </w:r>
      <w:r>
        <w:t xml:space="preserve"> </w:t>
      </w:r>
      <w:r>
        <w:t xml:space="preserve">Ore di schermo, sonno, ritmo, geometria dello sguardo — occhiali compresi. Di regola non cambia il bersaglio: cambia la prognosi che dichiari.</w:t>
      </w:r>
      <w:r>
        <w:t xml:space="preserve"> </w:t>
      </w:r>
      <w:r>
        <w:rPr>
          <w:b/>
          <w:bCs/>
        </w:rPr>
        <w:t xml:space="preserve">L’eccezione è il vincolo ottico e l’altezza dello schermo:</w:t>
      </w:r>
      <w:r>
        <w:t xml:space="preserve"> </w:t>
      </w:r>
      <w:r>
        <w:t xml:space="preserve">quando il vincolo è lì, il primo bersaglio del ciclo è lì, e nessuna mano lo scavalca.</w:t>
      </w:r>
    </w:p>
    <w:p>
      <w:pPr>
        <w:pStyle w:val="FirstParagraph"/>
      </w:pPr>
      <w:r>
        <w:rPr>
          <w:b/>
          <w:bCs/>
        </w:rPr>
        <w:t xml:space="preserve">Quando più passi sono positivi — il caso normale — il primo bersaglio è quello del passo con il numero più basso.</w:t>
      </w:r>
      <w:r>
        <w:t xml:space="preserve"> </w:t>
      </w:r>
      <w:r>
        <w:t xml:space="preserve">Unica eccezione dichiarata. Se il passo 3 mostra un blocco duro che rende inallenabile il muscolo profondo, si apre lì anche con il passo 2 positivo: senza escursione il passo 4 non è misurabile.</w:t>
      </w:r>
    </w:p>
    <w:bookmarkEnd w:id="39"/>
    <w:bookmarkStart w:id="40" w:name="i-marker-di-questa-condizione"/>
    <w:p>
      <w:pPr>
        <w:pStyle w:val="Heading3"/>
      </w:pPr>
      <w:r>
        <w:t xml:space="preserve">I marker di questa condizione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Quattro condizioni perché un marker funzioni: misurabile in stanza in meno di un minuto, scelto prima di trattare, appartenente a un sistema che non hai trattato, e con una soglia dichiarata.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con la direzione</w:t>
            </w:r>
          </w:p>
        </w:tc>
      </w:tr>
      <w:tr>
        <w:tc>
          <w:tcPr/>
          <w:p>
            <w:pPr>
              <w:pStyle w:val="Compact"/>
            </w:pPr>
            <w:r>
              <w:t xml:space="preserve">Rotazione al test di flessione-rotazione</w:t>
            </w:r>
          </w:p>
        </w:tc>
        <w:tc>
          <w:tcPr/>
          <w:p>
            <w:pPr>
              <w:pStyle w:val="Compact"/>
            </w:pPr>
            <w:r>
              <w:t xml:space="preserve">Collo in flessione piena, gradi</w:t>
            </w:r>
          </w:p>
        </w:tc>
        <w:tc>
          <w:tcPr/>
          <w:p>
            <w:pPr>
              <w:pStyle w:val="Compact"/>
            </w:pPr>
            <w:r>
              <w:rPr>
                <w:b/>
                <w:bCs/>
              </w:rPr>
              <w:t xml:space="preserve">+5 gradi</w:t>
            </w:r>
            <w:r>
              <w:t xml:space="preserve"> </w:t>
            </w:r>
            <w:r>
              <w:t xml:space="preserve">(di più = migliorato)</w:t>
            </w:r>
          </w:p>
        </w:tc>
      </w:tr>
      <w:tr>
        <w:tc>
          <w:tcPr/>
          <w:p>
            <w:pPr>
              <w:pStyle w:val="Compact"/>
            </w:pPr>
            <w:r>
              <w:t xml:space="preserve">Livello al test cranio-cervicale</w:t>
            </w:r>
          </w:p>
        </w:tc>
        <w:tc>
          <w:tcPr/>
          <w:p>
            <w:pPr>
              <w:pStyle w:val="Compact"/>
            </w:pPr>
            <w:r>
              <w:t xml:space="preserve">Millimetri di mercurio tenuti 10 s</w:t>
            </w:r>
          </w:p>
        </w:tc>
        <w:tc>
          <w:tcPr/>
          <w:p>
            <w:pPr>
              <w:pStyle w:val="Compact"/>
            </w:pPr>
            <w:r>
              <w:rPr>
                <w:b/>
                <w:bCs/>
              </w:rPr>
              <w:t xml:space="preserve">+2 mmHg</w:t>
            </w:r>
            <w:r>
              <w:t xml:space="preserve">, un gradino (di più = migliorato)</w:t>
            </w:r>
          </w:p>
        </w:tc>
      </w:tr>
      <w:tr>
        <w:tc>
          <w:tcPr/>
          <w:p>
            <w:pPr>
              <w:pStyle w:val="Compact"/>
            </w:pPr>
            <w:r>
              <w:t xml:space="preserve">Minuti di tolleranza alla postazione</w:t>
            </w:r>
          </w:p>
        </w:tc>
        <w:tc>
          <w:tcPr/>
          <w:p>
            <w:pPr>
              <w:pStyle w:val="Compact"/>
            </w:pPr>
            <w:r>
              <w:t xml:space="preserve">Prima che compaia il peso</w:t>
            </w:r>
          </w:p>
        </w:tc>
        <w:tc>
          <w:tcPr/>
          <w:p>
            <w:pPr>
              <w:pStyle w:val="Compact"/>
            </w:pPr>
            <w:r>
              <w:rPr>
                <w:b/>
                <w:bCs/>
              </w:rPr>
              <w:t xml:space="preserve">+30%</w:t>
            </w:r>
            <w:r>
              <w:t xml:space="preserve"> </w:t>
            </w:r>
            <w:r>
              <w:t xml:space="preserve">sul basale (di più = migliorato)</w:t>
            </w:r>
          </w:p>
        </w:tc>
      </w:tr>
      <w:tr>
        <w:tc>
          <w:tcPr/>
          <w:p>
            <w:pPr>
              <w:pStyle w:val="Compact"/>
            </w:pPr>
            <w:r>
              <w:t xml:space="preserve">Soglia dolorosa su sito remoto</w:t>
            </w:r>
          </w:p>
        </w:tc>
        <w:tc>
          <w:tcPr/>
          <w:p>
            <w:pPr>
              <w:pStyle w:val="Compact"/>
            </w:pPr>
            <w:r>
              <w:t xml:space="preserve">Algometro sul tibiale anteriore</w:t>
            </w:r>
          </w:p>
        </w:tc>
        <w:tc>
          <w:tcPr/>
          <w:p>
            <w:pPr>
              <w:pStyle w:val="Compact"/>
            </w:pPr>
            <w:r>
              <w:rPr>
                <w:b/>
                <w:bCs/>
              </w:rPr>
              <w:t xml:space="preserve">+0,54 kg/cm²</w:t>
            </w:r>
            <w:r>
              <w:t xml:space="preserve"> </w:t>
            </w:r>
            <w:r>
              <w:t xml:space="preserve">(soglia più alta = migliorato)</w:t>
            </w:r>
          </w:p>
        </w:tc>
      </w:tr>
    </w:tbl>
    <w:p>
      <w:pPr>
        <w:pStyle w:val="BodyText"/>
      </w:pPr>
      <w:r>
        <w:rPr>
          <w:b/>
          <w:bCs/>
        </w:rPr>
        <w:t xml:space="preserve">Perché una tibia dovrebbe rispondere a un lavoro sul collo.</w:t>
      </w:r>
      <w:r>
        <w:t xml:space="preserve"> </w:t>
      </w:r>
      <w:r>
        <w:t xml:space="preserve">Perché la soglia dolorosa su un sito lontano misura il</w:t>
      </w:r>
      <w:r>
        <w:t xml:space="preserve"> </w:t>
      </w:r>
      <w:r>
        <w:rPr>
          <w:b/>
          <w:bCs/>
        </w:rPr>
        <w:t xml:space="preserve">quinto meccanismo</w:t>
      </w:r>
      <w:r>
        <w:t xml:space="preserve">: se la modulazione centrale del dolore cambia, cambia in tutto il corpo, non solo dove hai messo le mani. Per questo il sito deve stare fuori dalla regione trattata, ed è la ragione per cui una variazione lì non si spiega con un effetto tissutale locale. È la radio dell’altra stanza: se cala lì, hai abbassato il volume e non tappato le orecchie.</w:t>
      </w:r>
    </w:p>
    <w:p>
      <w:pPr>
        <w:pStyle w:val="BodyText"/>
      </w:pPr>
      <w:r>
        <w:rPr>
          <w:b/>
          <w:bCs/>
        </w:rPr>
        <w:t xml:space="preserve">Lo stesso strumento classifica, oltre a misurare.</w:t>
      </w:r>
      <w:r>
        <w:t xml:space="preserve"> </w:t>
      </w:r>
      <w:r>
        <w:t xml:space="preserve">Due letture rendono positivo, e non impressionistico, il sottotipo sensibilizzato. La prima è la</w:t>
      </w:r>
      <w:r>
        <w:t xml:space="preserve"> </w:t>
      </w:r>
      <w:r>
        <w:rPr>
          <w:b/>
          <w:bCs/>
        </w:rPr>
        <w:t xml:space="preserve">soglia basale sul tibiale anteriore sotto i 245 kPa</w:t>
      </w:r>
      <w:r>
        <w:t xml:space="preserve"> </w:t>
      </w:r>
      <w:r>
        <w:t xml:space="preserve">(circa 2,5 kg/cm²). La seconda è la</w:t>
      </w:r>
      <w:r>
        <w:t xml:space="preserve"> </w:t>
      </w:r>
      <w:r>
        <w:rPr>
          <w:b/>
          <w:bCs/>
        </w:rPr>
        <w:t xml:space="preserve">sommazione temporale</w:t>
      </w:r>
      <w:r>
        <w:t xml:space="preserve">: dieci stimoli ripetuti sullo stesso sito, positiva se fra il primo e il decimo il paziente sale di almeno due punti su dieci. Qui è il reperto più frequente dei tre, 48,1% contro 31,7% della soglia pressoria (Nunes, PMID 34635001).</w:t>
      </w:r>
    </w:p>
    <w:p>
      <w:pPr>
        <w:pStyle w:val="BodyText"/>
      </w:pPr>
      <w:r>
        <w:rPr>
          <w:b/>
          <w:bCs/>
        </w:rPr>
        <w:t xml:space="preserve">Se l’algometro non c’è</w:t>
      </w:r>
      <w:r>
        <w:t xml:space="preserve">, serve comunque un marker fuori sistema che si legga a occhio:</w:t>
      </w:r>
      <w:r>
        <w:t xml:space="preserve"> </w:t>
      </w:r>
      <w:r>
        <w:rPr>
          <w:b/>
          <w:bCs/>
        </w:rPr>
        <w:t xml:space="preserve">l’apertura della bocca</w:t>
      </w:r>
      <w:r>
        <w:t xml:space="preserve">, con una variazione di</w:t>
      </w:r>
      <w:r>
        <w:t xml:space="preserve"> </w:t>
      </w:r>
      <w:r>
        <w:rPr>
          <w:b/>
          <w:bCs/>
        </w:rPr>
        <w:t xml:space="preserve">un traverso di dito</w:t>
      </w:r>
      <w:r>
        <w:t xml:space="preserve"> </w:t>
      </w:r>
      <w:r>
        <w:t xml:space="preserve">come soglia. Non ha una fonte: è una</w:t>
      </w:r>
      <w:r>
        <w:t xml:space="preserve"> </w:t>
      </w:r>
      <w:r>
        <w:rPr>
          <w:b/>
          <w:bCs/>
        </w:rPr>
        <w:t xml:space="preserve">convenzione del metodo</w:t>
      </w:r>
      <w:r>
        <w:t xml:space="preserve">, etichetta</w:t>
      </w:r>
      <w:r>
        <w:t xml:space="preserve"> </w:t>
      </w:r>
      <w:r>
        <w:rPr>
          <w:b/>
          <w:bCs/>
        </w:rPr>
        <w:t xml:space="preserve">RAGIONAMENTO</w:t>
      </w:r>
      <w:r>
        <w:t xml:space="preserve">, allo stesso titolo del +30% sui minuti di tolleranza.</w:t>
      </w:r>
    </w:p>
    <w:p>
      <w:pPr>
        <w:pStyle w:val="BodyText"/>
      </w:pPr>
      <w:r>
        <w:rPr>
          <w:b/>
          <w:bCs/>
        </w:rPr>
        <w:t xml:space="preserve">Da dove vengono le soglie.</w:t>
      </w:r>
      <w:r>
        <w:t xml:space="preserve"> </w:t>
      </w:r>
      <w:r>
        <w:t xml:space="preserve">I 5 gradi stanno sopra il cambiamento minimo rilevabile della rotazione cervicale alta col goniometro cervicale, che è fra 3,6 e 4,6 gradi su 30 studenti sani (Gugliotti,</w:t>
      </w:r>
      <w:r>
        <w:t xml:space="preserve"> </w:t>
      </w:r>
      <w:r>
        <w:rPr>
          <w:i/>
          <w:iCs/>
        </w:rPr>
        <w:t xml:space="preserve">J Man Manip Ther</w:t>
      </w:r>
      <w:r>
        <w:t xml:space="preserve"> </w:t>
      </w:r>
      <w:r>
        <w:t xml:space="preserve">2021, PMID 32808588). I 2 mmHg sono l’unità dello strumento: i livelli avanzano a scatti di due. Lo 0,54 kg/cm² è il cambiamento minimo rilevabile dell’algometria manuale (Koo,</w:t>
      </w:r>
      <w:r>
        <w:t xml:space="preserve"> </w:t>
      </w:r>
      <w:r>
        <w:rPr>
          <w:i/>
          <w:iCs/>
        </w:rPr>
        <w:t xml:space="preserve">JMPT</w:t>
      </w:r>
      <w:r>
        <w:t xml:space="preserve"> </w:t>
      </w:r>
      <w:r>
        <w:t xml:space="preserve">2013, PMID 23499143), misurato su erettori spinali di soggetti sani e usato qui su un altro sito — salto dichiarato. I 245 kPa vengono invece dallo stesso muscolo e dalla stessa popolazione (Nunes, PMID 34635001).</w:t>
      </w:r>
      <w:r>
        <w:t xml:space="preserve"> </w:t>
      </w:r>
      <w:r>
        <w:rPr>
          <w:b/>
          <w:bCs/>
        </w:rPr>
        <w:t xml:space="preserve">Una soglia senza provenienza è un numero inventato, e vale meno dell’assenza di soglia perché sembra un dato.</w:t>
      </w:r>
    </w:p>
    <w:p>
      <w:pPr>
        <w:pStyle w:val="BlockText"/>
      </w:pPr>
      <w:r>
        <w:rPr>
          <w:b/>
          <w:bCs/>
        </w:rPr>
        <w:t xml:space="preserve">Attenzione.</w:t>
      </w:r>
      <w:r>
        <w:t xml:space="preserve"> </w:t>
      </w:r>
      <w:r>
        <w:t xml:space="preserve">L’angolo cranio-vertebrale</w:t>
      </w:r>
      <w:r>
        <w:t xml:space="preserve"> </w:t>
      </w:r>
      <w:r>
        <w:rPr>
          <w:b/>
          <w:bCs/>
        </w:rPr>
        <w:t xml:space="preserve">non è in questa tabella, e non è un marker.</w:t>
      </w:r>
      <w:r>
        <w:t xml:space="preserve"> </w:t>
      </w:r>
      <w:r>
        <w:t xml:space="preserve">È un dato di inquadramento: dove è stato misurato prima e dopo un ciclo, mal di testa e mobilità sono migliorati e la posizione non si è mossa (Fernández-de-las-Peñas, PMID 17257237). Misurarlo per valutare un ciclo produce numeri che sembrano risultati e non lo sono.</w:t>
      </w:r>
    </w:p>
    <w:bookmarkEnd w:id="40"/>
    <w:bookmarkStart w:id="41" w:name="tre-pazienti-la-stessa-fotografia"/>
    <w:p>
      <w:pPr>
        <w:pStyle w:val="Heading3"/>
      </w:pPr>
      <w:r>
        <w:t xml:space="preserve">Tre pazienti, la stessa fotografia</w:t>
      </w:r>
    </w:p>
    <w:p>
      <w:pPr>
        <w:pStyle w:val="FirstParagraph"/>
      </w:pPr>
      <w:r>
        <w:t xml:space="preserve">Ora hai i cinque passi e la tabella. I tre casi che seguono si percorrono, non si leggono: fermati prima della riga «Dominante» e decidi tu.</w:t>
      </w:r>
    </w:p>
    <w:p>
      <w:pPr>
        <w:pStyle w:val="BodyText"/>
      </w:pPr>
      <w:r>
        <w:t xml:space="preserve">Due dei tre raccontano la stessa giornata, cioè peso e mal di testa ogni pomeriggio. Quello che li separa non è il sintomo: è dove si ferma l’autocorrezione e che cosa dice l’algometro.</w:t>
      </w:r>
    </w:p>
    <w:p>
      <w:pPr>
        <w:pStyle w:val="BodyText"/>
      </w:pPr>
      <w:r>
        <w:rPr>
          <w:b/>
          <w:bCs/>
        </w:rPr>
        <w:t xml:space="preserve">Paziente A — impiegata, 41 anni, peso alla nuca ogni pomeriggio.</w:t>
      </w:r>
      <w:r>
        <w:t xml:space="preserve"> </w:t>
      </w:r>
      <w:r>
        <w:t xml:space="preserve">Autocorrezione ferma su un blocco duro e non doloroso, rotazione del busto ridotta da entrambi i lati, profondi discreti. Dominante: l’escursione del contenitore.</w:t>
      </w:r>
      <w:r>
        <w:t xml:space="preserve"> </w:t>
      </w:r>
      <w:r>
        <w:rPr>
          <w:b/>
          <w:bCs/>
        </w:rPr>
        <w:t xml:space="preserve">Cosa fai:</w:t>
      </w:r>
      <w:r>
        <w:t xml:space="preserve"> </w:t>
      </w:r>
      <w:r>
        <w:t xml:space="preserve">apri sul torace alto e sulla cerniera.</w:t>
      </w:r>
      <w:r>
        <w:t xml:space="preserve"> </w:t>
      </w:r>
      <w:r>
        <w:rPr>
          <w:b/>
          <w:bCs/>
        </w:rPr>
        <w:t xml:space="preserve">Marker fuori sistema, per lei:</w:t>
      </w:r>
      <w:r>
        <w:t xml:space="preserve"> </w:t>
      </w:r>
      <w:r>
        <w:t xml:space="preserve">la rotazione al test di flessione-rotazione e il livello al test cranio-cervicale, che appartengono a sistemi che non hai trattato.</w:t>
      </w:r>
    </w:p>
    <w:p>
      <w:pPr>
        <w:pStyle w:val="BodyText"/>
      </w:pPr>
      <w:r>
        <w:rPr>
          <w:b/>
          <w:bCs/>
        </w:rPr>
        <w:t xml:space="preserve">Paziente B — 28 anni, colpo di frusta cinque anni fa, testa avanti e collo che «non c’è».</w:t>
      </w:r>
      <w:r>
        <w:t xml:space="preserve"> </w:t>
      </w:r>
      <w:r>
        <w:t xml:space="preserve">Escursioni quasi normali, ma al test cranio-cervicale il mento scatta già al primo livello e la tenuta è di quattro secondi. Dominante: il controllo motorio;</w:t>
      </w:r>
      <w:r>
        <w:t xml:space="preserve"> </w:t>
      </w:r>
      <w:r>
        <w:rPr>
          <w:b/>
          <w:bCs/>
        </w:rPr>
        <w:t xml:space="preserve">lesione primaria ricostruita</w:t>
      </w:r>
      <w:r>
        <w:t xml:space="preserve">, il colpo di frusta — ipotesi, non un fatto.</w:t>
      </w:r>
      <w:r>
        <w:t xml:space="preserve"> </w:t>
      </w:r>
      <w:r>
        <w:rPr>
          <w:b/>
          <w:bCs/>
        </w:rPr>
        <w:t xml:space="preserve">Cosa fai:</w:t>
      </w:r>
      <w:r>
        <w:t xml:space="preserve"> </w:t>
      </w:r>
      <w:r>
        <w:t xml:space="preserve">la mano toglie il freno e rende tollerabile la posizione di partenza; il risultato lo produce l’allenamento, e glielo dici alla prima seduta invece che alla quarta.</w:t>
      </w:r>
      <w:r>
        <w:t xml:space="preserve"> </w:t>
      </w:r>
      <w:r>
        <w:rPr>
          <w:b/>
          <w:bCs/>
        </w:rPr>
        <w:t xml:space="preserve">Marker fuori sistema:</w:t>
      </w:r>
      <w:r>
        <w:t xml:space="preserve"> </w:t>
      </w:r>
      <w:r>
        <w:t xml:space="preserve">la soglia dolorosa su sito remoto, o i minuti di tolleranza.</w:t>
      </w:r>
      <w:r>
        <w:t xml:space="preserve"> </w:t>
      </w:r>
      <w:r>
        <w:rPr>
          <w:i/>
          <w:iCs/>
        </w:rPr>
        <w:t xml:space="preserve">Prima di flettere a fondo quel collo, verifica che il trauma remoto non nasconda un problema legamentoso.</w:t>
      </w:r>
    </w:p>
    <w:p>
      <w:pPr>
        <w:pStyle w:val="BodyText"/>
      </w:pPr>
      <w:r>
        <w:rPr>
          <w:b/>
          <w:bCs/>
        </w:rPr>
        <w:t xml:space="preserve">Paziente C — 52 anni, testa avanti, ovattamento, mal di testa ogni pomeriggio, esami normali, mesi difficili.</w:t>
      </w:r>
      <w:r>
        <w:t xml:space="preserve"> </w:t>
      </w:r>
      <w:r>
        <w:t xml:space="preserve">Reperti sproporzionati per difetto, almeno un test al letto positivo, migliora in vacanza, si autocorregge mentre parli. Dominante: la modulazione del dolore.</w:t>
      </w:r>
      <w:r>
        <w:t xml:space="preserve"> </w:t>
      </w:r>
      <w:r>
        <w:rPr>
          <w:b/>
          <w:bCs/>
        </w:rPr>
        <w:t xml:space="preserve">Cosa fai:</w:t>
      </w:r>
      <w:r>
        <w:t xml:space="preserve"> </w:t>
      </w:r>
      <w:r>
        <w:t xml:space="preserve">lavori lì, con la leva doppia del quinto meccanismo, manuale e verbale; in parallelo togli la sorveglianza posturale, che è parte del problema.</w:t>
      </w:r>
      <w:r>
        <w:t xml:space="preserve"> </w:t>
      </w:r>
      <w:r>
        <w:rPr>
          <w:b/>
          <w:bCs/>
        </w:rPr>
        <w:t xml:space="preserve">Marker fuori sistema:</w:t>
      </w:r>
      <w:r>
        <w:t xml:space="preserve"> </w:t>
      </w:r>
      <w:r>
        <w:t xml:space="preserve">la rotazione al test di flessione-rotazione o il livello al test cranio-cervicale, che non hai trattato.</w:t>
      </w:r>
      <w:r>
        <w:t xml:space="preserve"> </w:t>
      </w:r>
      <w:r>
        <w:rPr>
          <w:b/>
          <w:bCs/>
        </w:rPr>
        <w:t xml:space="preserve">L’esito che dichiari prima è la tolleranza, non la fotografia.</w:t>
      </w:r>
    </w:p>
    <w:p>
      <w:pPr>
        <w:pStyle w:val="BodyText"/>
      </w:pPr>
      <w:r>
        <w:rPr>
          <w:b/>
          <w:bCs/>
        </w:rPr>
        <w:t xml:space="preserve">La regola che i tre casi mostrano:</w:t>
      </w:r>
      <w:r>
        <w:t xml:space="preserve"> </w:t>
      </w:r>
      <w:r>
        <w:rPr>
          <w:i/>
          <w:iCs/>
        </w:rPr>
        <w:t xml:space="preserve">nessun marker è «fuori sistema» in assoluto</w:t>
      </w:r>
      <w:r>
        <w:t xml:space="preserve">. Lo è rispetto al sistema che hai deciso di trattare oggi. La tabella elenca gli strumenti; quale decide, lo decide la tua ipotesi.</w:t>
      </w:r>
    </w:p>
    <w:bookmarkEnd w:id="41"/>
    <w:bookmarkStart w:id="42" w:name="la-prova-della-chiave-di-volta"/>
    <w:p>
      <w:pPr>
        <w:pStyle w:val="Heading3"/>
      </w:pPr>
      <w:r>
        <w:t xml:space="preserve">La prova della chiave di volta</w:t>
      </w:r>
    </w:p>
    <w:p>
      <w:pPr>
        <w:pStyle w:val="FirstParagraph"/>
      </w:pPr>
      <w:r>
        <w:t xml:space="preserve">Tratti in prova il sistema che sospetti dominante, poi rivaluti</w:t>
      </w:r>
      <w:r>
        <w:t xml:space="preserve"> </w:t>
      </w:r>
      <w:r>
        <w:rPr>
          <w:b/>
          <w:bCs/>
        </w:rPr>
        <w:t xml:space="preserve">il marker fuori sistema</w:t>
      </w:r>
      <w:r>
        <w:t xml:space="preserve">. Se si muove, quel sistema comandava. Se non si muove, hai un’informazione, non un fallimento.</w:t>
      </w:r>
      <w:r>
        <w:t xml:space="preserve"> </w:t>
      </w:r>
      <w:r>
        <w:rPr>
          <w:b/>
          <w:bCs/>
        </w:rPr>
        <w:t xml:space="preserve">Quando il marker non si muove e i primi passi erano positivi</w:t>
      </w:r>
      <w:r>
        <w:t xml:space="preserve">, le due ipotesi di riserva sono in «Non è una condizione sola»: il vincolato davanti e il non contenuto.</w:t>
      </w:r>
    </w:p>
    <w:p>
      <w:pPr>
        <w:pStyle w:val="BodyText"/>
      </w:pPr>
      <w:r>
        <w:t xml:space="preserve">Il dettaglio che distingue una verifica da un auto-inganno:</w:t>
      </w:r>
      <w:r>
        <w:t xml:space="preserve"> </w:t>
      </w:r>
      <w:r>
        <w:rPr>
          <w:b/>
          <w:bCs/>
        </w:rPr>
        <w:t xml:space="preserve">se tratti il torace e rimisuri la rotazione del torace, stai misurando l’effetto immediato del tuo gesto, non il cambiamento del sistema.</w:t>
      </w:r>
    </w:p>
    <w:p>
      <w:pPr>
        <w:pStyle w:val="BodyText"/>
      </w:pPr>
      <w:r>
        <w:rPr>
          <w:b/>
          <w:bCs/>
        </w:rPr>
        <w:t xml:space="preserve">E il limite, dichiarato.</w:t>
      </w:r>
      <w:r>
        <w:t xml:space="preserve"> </w:t>
      </w:r>
      <w:r>
        <w:t xml:space="preserve">Un marker che si muove è compatibile con quattro cose insieme: effetto del trattamento, decorso naturale, regressione alla media e aspettativa. Scegliere il marker prima ti dà l’onestà sull’esito, non il controllo del confondimento. E nel primo mese di un episodio il dolore cala comunque di quasi un punto (Vasseljen, PMID 23664654).</w:t>
      </w:r>
    </w:p>
    <w:p>
      <w:pPr>
        <w:pStyle w:val="BodyText"/>
      </w:pPr>
      <w:r>
        <w:rPr>
          <w:b/>
          <w:bCs/>
        </w:rPr>
        <w:t xml:space="preserve">E su una delle quattro esiste un numero.</w:t>
      </w:r>
      <w:r>
        <w:t xml:space="preserve"> </w:t>
      </w:r>
      <w:r>
        <w:t xml:space="preserve">La base sono 54 trial placebo-controllati e 3.793 partecipanti con dolore muscoloscheletrico. La quota di effetto</w:t>
      </w:r>
      <w:r>
        <w:t xml:space="preserve"> </w:t>
      </w:r>
      <w:r>
        <w:rPr>
          <w:b/>
          <w:bCs/>
        </w:rPr>
        <w:t xml:space="preserve">non attribuibile all’effetto specifico</w:t>
      </w:r>
      <w:r>
        <w:t xml:space="preserve"> </w:t>
      </w:r>
      <w:r>
        <w:t xml:space="preserve">dell’intervento è dell’88% per la mobilizzazione sull’intensità del dolore immediata (IC 95% 0,57-1,20). È dell’81% per la manipolazione a breve termine e dell’86% per la mobilizzazione a lungo termine, contro il</w:t>
      </w:r>
      <w:r>
        <w:t xml:space="preserve"> </w:t>
      </w:r>
      <w:r>
        <w:rPr>
          <w:b/>
          <w:bCs/>
        </w:rPr>
        <w:t xml:space="preserve">46%</w:t>
      </w:r>
      <w:r>
        <w:t xml:space="preserve"> </w:t>
      </w:r>
      <w:r>
        <w:t xml:space="preserve">dell’esercizio (IC 95% 0,41-0,52; Ezzatvar,</w:t>
      </w:r>
      <w:r>
        <w:t xml:space="preserve"> </w:t>
      </w:r>
      <w:r>
        <w:rPr>
          <w:i/>
          <w:iCs/>
        </w:rPr>
        <w:t xml:space="preserve">JOSPT</w:t>
      </w:r>
      <w:r>
        <w:t xml:space="preserve"> </w:t>
      </w:r>
      <w:r>
        <w:t xml:space="preserve">2024, PMID 38602164). È misurato su dolore muscoloscheletrico in generale, aggregando distretti e tecniche diverse, non su questi pazienti,</w:t>
      </w:r>
      <w:r>
        <w:t xml:space="preserve"> </w:t>
      </w:r>
      <w:r>
        <w:rPr>
          <w:b/>
          <w:bCs/>
        </w:rPr>
        <w:t xml:space="preserve">e misura quanta parte dell’effetto non è della tecnica, non se il paziente migliora.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w:t>
      </w:r>
      <w:r>
        <w:t xml:space="preserve"> </w:t>
      </w:r>
      <w:r>
        <w:rPr>
          <w:b/>
          <w:bCs/>
        </w:rPr>
        <w:t xml:space="preserve">meccanismo</w:t>
      </w:r>
      <w:r>
        <w:t xml:space="preserve"> </w:t>
      </w:r>
      <w:r>
        <w:t xml:space="preserve">— che una quota grande dell’effetto della terapia manuale non venga dalla specificità della tecnica. Non alza né abbassa l’etichetta di nessuna leva di questo documento, e non dice che quell’effetto non ci sia: dice da dove viene.</w:t>
      </w:r>
    </w:p>
    <w:bookmarkEnd w:id="42"/>
    <w:bookmarkStart w:id="43" w:name="i-tre-stati-del-paziente"/>
    <w:p>
      <w:pPr>
        <w:pStyle w:val="Heading3"/>
      </w:pPr>
      <w:r>
        <w:t xml:space="preserve">I tre stati del paziente</w:t>
      </w:r>
    </w:p>
    <w:p>
      <w:pPr>
        <w:pStyle w:val="Compact"/>
        <w:numPr>
          <w:ilvl w:val="0"/>
          <w:numId w:val="1019"/>
        </w:numPr>
      </w:pPr>
      <w:r>
        <w:rPr>
          <w:b/>
          <w:bCs/>
        </w:rPr>
        <w:t xml:space="preserve">In difesa</w:t>
      </w:r>
      <w:r>
        <w:t xml:space="preserve"> </w:t>
      </w:r>
      <w:r>
        <w:t xml:space="preserve">— teso, respiro corto, monosillabi. Tocco lento e ritmo calmo: finché non si sente al sicuro, i tessuti rimbalzano ogni correzione.</w:t>
      </w:r>
    </w:p>
    <w:p>
      <w:pPr>
        <w:pStyle w:val="Compact"/>
        <w:numPr>
          <w:ilvl w:val="0"/>
          <w:numId w:val="1019"/>
        </w:numPr>
      </w:pPr>
      <w:r>
        <w:rPr>
          <w:b/>
          <w:bCs/>
        </w:rPr>
        <w:t xml:space="preserve">Emotivo</w:t>
      </w:r>
      <w:r>
        <w:t xml:space="preserve"> </w:t>
      </w:r>
      <w:r>
        <w:t xml:space="preserve">— racconta, associa il sintomo a un periodo.</w:t>
      </w:r>
      <w:r>
        <w:t xml:space="preserve"> </w:t>
      </w:r>
      <w:r>
        <w:rPr>
          <w:b/>
          <w:bCs/>
        </w:rPr>
        <w:t xml:space="preserve">La prima seduta contiene più anamnesi che tecnica, e il marker si sceglie insieme a lui.</w:t>
      </w:r>
    </w:p>
    <w:p>
      <w:pPr>
        <w:pStyle w:val="Compact"/>
        <w:numPr>
          <w:ilvl w:val="0"/>
          <w:numId w:val="1019"/>
        </w:numPr>
      </w:pPr>
      <w:r>
        <w:rPr>
          <w:b/>
          <w:bCs/>
        </w:rPr>
        <w:t xml:space="preserve">Razionale</w:t>
      </w:r>
      <w:r>
        <w:t xml:space="preserve"> </w:t>
      </w:r>
      <w:r>
        <w:t xml:space="preserve">— chiede il perché e vuole numeri: mostragli il marker prima e dopo.</w:t>
      </w:r>
      <w:r>
        <w:t xml:space="preserve"> </w:t>
      </w:r>
      <w:r>
        <w:rPr>
          <w:b/>
          <w:bCs/>
        </w:rPr>
        <w:t xml:space="preserve">È lo stato più frequente qui, perché ha già cercato tutto su internet.</w:t>
      </w:r>
    </w:p>
    <w:p>
      <w:pPr>
        <w:pStyle w:val="FirstParagraph"/>
      </w:pPr>
      <w:r>
        <w:rPr>
          <w:b/>
          <w:bCs/>
        </w:rPr>
        <w:t xml:space="preserve">Le tre cose da ricordare, più una</w:t>
      </w:r>
    </w:p>
    <w:p>
      <w:pPr>
        <w:pStyle w:val="Compact"/>
        <w:numPr>
          <w:ilvl w:val="0"/>
          <w:numId w:val="1020"/>
        </w:numPr>
      </w:pPr>
      <w:r>
        <w:t xml:space="preserve">La domanda che apre il ragionamento è cosa si ferma durante l’autocorrezione, non quanti gradi misura l’angolo.</w:t>
      </w:r>
    </w:p>
    <w:p>
      <w:pPr>
        <w:pStyle w:val="Compact"/>
        <w:numPr>
          <w:ilvl w:val="0"/>
          <w:numId w:val="1020"/>
        </w:numPr>
      </w:pPr>
      <w:r>
        <w:t xml:space="preserve">Nessun marker è fuori sistema in assoluto: lo è rispetto al sistema che hai deciso di trattare oggi, e va scelto dopo l’ipotesi e prima del gesto.</w:t>
      </w:r>
    </w:p>
    <w:p>
      <w:pPr>
        <w:pStyle w:val="Compact"/>
        <w:numPr>
          <w:ilvl w:val="0"/>
          <w:numId w:val="1020"/>
        </w:numPr>
      </w:pPr>
      <w:r>
        <w:t xml:space="preserve">Il paziente il cui dominante è la modulazione del dolore è quello in cui hai più da fare, non meno: la leva è manuale e verbale, e mira altrove.</w:t>
      </w:r>
    </w:p>
    <w:p>
      <w:pPr>
        <w:pStyle w:val="Compact"/>
        <w:numPr>
          <w:ilvl w:val="0"/>
          <w:numId w:val="1020"/>
        </w:numPr>
      </w:pPr>
      <w:r>
        <w:rPr>
          <w:b/>
          <w:bCs/>
        </w:rPr>
        <w:t xml:space="preserve">Perché ci sei tu.</w:t>
      </w:r>
      <w:r>
        <w:t xml:space="preserve"> </w:t>
      </w:r>
      <w:r>
        <w:t xml:space="preserve">Nelle persone con anteposizione le alterazioni riguardano propriocezione, limiti di stabilità ed equilibrio funzionale. Ma dove l’anteposizione è stata</w:t>
      </w:r>
      <w:r>
        <w:t xml:space="preserve"> </w:t>
      </w:r>
      <w:r>
        <w:rPr>
          <w:b/>
          <w:bCs/>
        </w:rPr>
        <w:t xml:space="preserve">indotta</w:t>
      </w:r>
      <w:r>
        <w:t xml:space="preserve"> </w:t>
      </w:r>
      <w:r>
        <w:t xml:space="preserve">in soggetti sani il controllo posturale non è peggiorato (Lin,</w:t>
      </w:r>
      <w:r>
        <w:t xml:space="preserve"> </w:t>
      </w:r>
      <w:r>
        <w:rPr>
          <w:i/>
          <w:iCs/>
        </w:rPr>
        <w:t xml:space="preserve">Gait Posture</w:t>
      </w:r>
      <w:r>
        <w:t xml:space="preserve"> </w:t>
      </w:r>
      <w:r>
        <w:t xml:space="preserve">2022, PMID 36274469).</w:t>
      </w:r>
      <w:r>
        <w:t xml:space="preserve"> </w:t>
      </w:r>
      <w:r>
        <w:rPr>
          <w:b/>
          <w:bCs/>
        </w:rPr>
        <w:t xml:space="preserve">Per te:</w:t>
      </w:r>
      <w:r>
        <w:t xml:space="preserve"> </w:t>
      </w:r>
      <w:r>
        <w:t xml:space="preserve">l’instabilità che racconta è reale e misurabile, e non è prodotta dallo stare in quella posizione oggi. Non ti autorizza a dirgli che sbanda perché ha la testa avanti.</w:t>
      </w:r>
    </w:p>
    <w:p>
      <w:r>
        <w:pict>
          <v:rect style="width:0;height:1.5pt" o:hralign="center" o:hrstd="t" o:hr="t"/>
        </w:pict>
      </w:r>
    </w:p>
    <w:bookmarkEnd w:id="43"/>
    <w:bookmarkEnd w:id="44"/>
    <w:bookmarkStart w:id="5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due rischi convivono — trattare a lungo un quadro che stava cambiando forma, e mettere le mani su un distretto che in alcune persone non è quello che credi.</w:t>
      </w:r>
    </w:p>
    <w:bookmarkStart w:id="45" w:name="le-bandiere-rosse"/>
    <w:p>
      <w:pPr>
        <w:pStyle w:val="Heading3"/>
      </w:pPr>
      <w:r>
        <w:t xml:space="preserve">Le bandiere rosse</w:t>
      </w:r>
    </w:p>
    <w:p>
      <w:pPr>
        <w:pStyle w:val="BlockText"/>
      </w:pPr>
      <w:r>
        <w:rPr>
          <w:b/>
          <w:bCs/>
        </w:rPr>
        <w:t xml:space="preserve">Attenzione, prima della tabella.</w:t>
      </w:r>
      <w:r>
        <w:t xml:space="preserve"> </w:t>
      </w:r>
      <w:r>
        <w:t xml:space="preserve">Questa è la lista migliore disponibile, e non è uno strumento validato. Su 29 linee guida per il dolore cervicale, dodici contengono bandiere rosse, per un totale di 114 voci. L’accordo mediano su quali usare è pari a zero, e quasi tutte sono sostenute da parere di esperti (Feller,</w:t>
      </w:r>
      <w:r>
        <w:t xml:space="preserve"> </w:t>
      </w:r>
      <w:r>
        <w:rPr>
          <w:i/>
          <w:iCs/>
        </w:rPr>
        <w:t xml:space="preserve">Arch Physiother</w:t>
      </w:r>
      <w:r>
        <w:t xml:space="preserve"> </w:t>
      </w:r>
      <w:r>
        <w:t xml:space="preserve">2024, PMID 39639931).</w:t>
      </w:r>
      <w:r>
        <w:t xml:space="preserve"> </w:t>
      </w:r>
      <w:r>
        <w:rPr>
          <w:b/>
          <w:bCs/>
        </w:rPr>
        <w:t xml:space="preserve">La usi come rete, non come filtro:</w:t>
      </w:r>
      <w:r>
        <w:t xml:space="preserve"> </w:t>
      </w:r>
      <w:r>
        <w:t xml:space="preserve">una riga presente ti fa fermare, tutte assenti non ti autorizzano a escludere niente. 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Cefalea a rombo di tuono</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Cefalea nuova con deficit neurologico</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Febbre alta con rigidità nucale</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Dolore «diverso da qualunque altro»</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Segni di tronco encefalico</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Mani goffe e andatura incerta</w:t>
            </w:r>
          </w:p>
        </w:tc>
        <w:tc>
          <w:tcPr/>
          <w:p>
            <w:pPr>
              <w:pStyle w:val="Compact"/>
            </w:pPr>
            <w:r>
              <w:t xml:space="preserve">Neurochirurgia</w:t>
            </w:r>
          </w:p>
        </w:tc>
        <w:tc>
          <w:tcPr/>
          <w:p>
            <w:pPr>
              <w:pStyle w:val="Compact"/>
            </w:pPr>
            <w:r>
              <w:t xml:space="preserve">Invio, non attendere</w:t>
            </w:r>
          </w:p>
        </w:tc>
        <w:tc>
          <w:tcPr/>
          <w:p>
            <w:pPr>
              <w:pStyle w:val="Compact"/>
            </w:pPr>
            <w:r>
              <w:t xml:space="preserve">ROSSO</w:t>
            </w:r>
          </w:p>
        </w:tc>
      </w:tr>
      <w:tr>
        <w:tc>
          <w:tcPr/>
          <w:p>
            <w:pPr>
              <w:pStyle w:val="Compact"/>
            </w:pPr>
            <w:r>
              <w:t xml:space="preserve">Cefalea nuova dopo i 50 anni</w:t>
            </w:r>
          </w:p>
        </w:tc>
        <w:tc>
          <w:tcPr/>
          <w:p>
            <w:pPr>
              <w:pStyle w:val="Compact"/>
            </w:pPr>
            <w:r>
              <w:t xml:space="preserve">Curante o reumatologia</w:t>
            </w:r>
          </w:p>
        </w:tc>
        <w:tc>
          <w:tcPr/>
          <w:p>
            <w:pPr>
              <w:pStyle w:val="Compact"/>
            </w:pPr>
            <w:r>
              <w:t xml:space="preserve">In giornata</w:t>
            </w:r>
          </w:p>
        </w:tc>
        <w:tc>
          <w:tcPr/>
          <w:p>
            <w:pPr>
              <w:pStyle w:val="Compact"/>
            </w:pPr>
            <w:r>
              <w:t xml:space="preserve">ROSSO</w:t>
            </w:r>
          </w:p>
        </w:tc>
      </w:tr>
      <w:tr>
        <w:tc>
          <w:tcPr/>
          <w:p>
            <w:pPr>
              <w:pStyle w:val="Compact"/>
            </w:pPr>
            <w:r>
              <w:t xml:space="preserve">Dolore continuo e progressivo, o calo ponderale inspiegato</w:t>
            </w:r>
          </w:p>
        </w:tc>
        <w:tc>
          <w:tcPr/>
          <w:p>
            <w:pPr>
              <w:pStyle w:val="Compact"/>
            </w:pPr>
            <w:r>
              <w:t xml:space="preserve">Curante</w:t>
            </w:r>
          </w:p>
        </w:tc>
        <w:tc>
          <w:tcPr/>
          <w:p>
            <w:pPr>
              <w:pStyle w:val="Compact"/>
            </w:pPr>
            <w:r>
              <w:t xml:space="preserve">Invio, non attendere</w:t>
            </w:r>
          </w:p>
        </w:tc>
        <w:tc>
          <w:tcPr/>
          <w:p>
            <w:pPr>
              <w:pStyle w:val="Compact"/>
            </w:pPr>
            <w:r>
              <w:t xml:space="preserve">ROSSO</w:t>
            </w:r>
          </w:p>
        </w:tc>
      </w:tr>
      <w:tr>
        <w:tc>
          <w:tcPr/>
          <w:p>
            <w:pPr>
              <w:pStyle w:val="Compact"/>
            </w:pPr>
            <w:r>
              <w:t xml:space="preserve">Dolore notturno in paziente fragile</w:t>
            </w:r>
          </w:p>
        </w:tc>
        <w:tc>
          <w:tcPr/>
          <w:p>
            <w:pPr>
              <w:pStyle w:val="Compact"/>
            </w:pPr>
            <w:r>
              <w:t xml:space="preserve">Curante</w:t>
            </w:r>
          </w:p>
        </w:tc>
        <w:tc>
          <w:tcPr/>
          <w:p>
            <w:pPr>
              <w:pStyle w:val="Compact"/>
            </w:pPr>
            <w:r>
              <w:t xml:space="preserve">In giornata</w:t>
            </w:r>
          </w:p>
        </w:tc>
        <w:tc>
          <w:tcPr/>
          <w:p>
            <w:pPr>
              <w:pStyle w:val="Compact"/>
            </w:pPr>
            <w:r>
              <w:t xml:space="preserve">ROSSO</w:t>
            </w:r>
          </w:p>
        </w:tc>
      </w:tr>
      <w:tr>
        <w:tc>
          <w:tcPr/>
          <w:p>
            <w:pPr>
              <w:pStyle w:val="Compact"/>
            </w:pPr>
            <w:r>
              <w:t xml:space="preserve">Trauma cervicale recente</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Artropatia infiammatoria, Down, chirurgia craniocervicale</w:t>
            </w:r>
          </w:p>
        </w:tc>
        <w:tc>
          <w:tcPr/>
          <w:p>
            <w:pPr>
              <w:pStyle w:val="Compact"/>
            </w:pPr>
            <w:r>
              <w:t xml:space="preserve">Curante o reumatologo, con imaging craniocervicale</w:t>
            </w:r>
          </w:p>
        </w:tc>
        <w:tc>
          <w:tcPr/>
          <w:p>
            <w:pPr>
              <w:pStyle w:val="Compact"/>
            </w:pPr>
            <w:r>
              <w:t xml:space="preserve">Invio programmato</w:t>
            </w:r>
          </w:p>
        </w:tc>
        <w:tc>
          <w:tcPr/>
          <w:p>
            <w:pPr>
              <w:pStyle w:val="Compact"/>
            </w:pPr>
            <w:r>
              <w:t xml:space="preserve">GIALLO PRIORITARIO</w:t>
            </w:r>
          </w:p>
        </w:tc>
      </w:tr>
      <w:tr>
        <w:tc>
          <w:tcPr/>
          <w:p>
            <w:pPr>
              <w:pStyle w:val="Compact"/>
            </w:pPr>
            <w:r>
              <w:t xml:space="preserve">Analgesici ≥15 giorni/mese da oltre 3 mesi</w:t>
            </w:r>
          </w:p>
        </w:tc>
        <w:tc>
          <w:tcPr/>
          <w:p>
            <w:pPr>
              <w:pStyle w:val="Compact"/>
            </w:pPr>
            <w:r>
              <w:t xml:space="preserve">Curante o neurologo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Osso fragile noto, quadro stabile</w:t>
            </w:r>
          </w:p>
        </w:tc>
        <w:tc>
          <w:tcPr/>
          <w:p>
            <w:pPr>
              <w:pStyle w:val="Compact"/>
            </w:pPr>
            <w:r>
              <w:t xml:space="preserve">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Dieci righe lette per esteso.</w:t>
      </w:r>
    </w:p>
    <w:p>
      <w:pPr>
        <w:pStyle w:val="Compact"/>
        <w:numPr>
          <w:ilvl w:val="0"/>
          <w:numId w:val="1021"/>
        </w:numPr>
      </w:pPr>
      <w:r>
        <w:rPr>
          <w:b/>
          <w:bCs/>
        </w:rPr>
        <w:t xml:space="preserve">Cefalea a rombo di tuono.</w:t>
      </w:r>
      <w:r>
        <w:t xml:space="preserve"> </w:t>
      </w:r>
      <w:r>
        <w:t xml:space="preserve">Esplosiva, al massimo in meno di un minuto, la peggiore della vita. È la voce «esordio improvviso» della lista SNNOOP10, le bandiere rosse per le cefalee secondarie (Do,</w:t>
      </w:r>
      <w:r>
        <w:t xml:space="preserve"> </w:t>
      </w:r>
      <w:r>
        <w:rPr>
          <w:i/>
          <w:iCs/>
        </w:rPr>
        <w:t xml:space="preserve">Neurology</w:t>
      </w:r>
      <w:r>
        <w:t xml:space="preserve"> </w:t>
      </w:r>
      <w:r>
        <w:t xml:space="preserve">2019, PMID 30587518), da cui vengono anche le altre righe di cefalea.</w:t>
      </w:r>
    </w:p>
    <w:p>
      <w:pPr>
        <w:pStyle w:val="Compact"/>
        <w:numPr>
          <w:ilvl w:val="0"/>
          <w:numId w:val="1021"/>
        </w:numPr>
      </w:pPr>
      <w:r>
        <w:rPr>
          <w:b/>
          <w:bCs/>
        </w:rPr>
        <w:t xml:space="preserve">Dolore «diverso da qualunque altro».</w:t>
      </w:r>
      <w:r>
        <w:t xml:space="preserve"> </w:t>
      </w:r>
      <w:r>
        <w:t xml:space="preserve">Dolore acuto a collo o testa diverso da qualsiasi altro il paziente abbia avuto, specie con caduta della palpebra, pupilla più piccola da un lato o disturbo visivo: è la presentazione della dissecazione arteriosa cervicale (Rushton,</w:t>
      </w:r>
      <w:r>
        <w:t xml:space="preserve"> </w:t>
      </w:r>
      <w:r>
        <w:rPr>
          <w:i/>
          <w:iCs/>
        </w:rPr>
        <w:t xml:space="preserve">JOSPT</w:t>
      </w:r>
      <w:r>
        <w:t xml:space="preserve"> </w:t>
      </w:r>
      <w:r>
        <w:t xml:space="preserve">2023, PMID 36099171).</w:t>
      </w:r>
      <w:r>
        <w:t xml:space="preserve"> </w:t>
      </w:r>
      <w:r>
        <w:rPr>
          <w:b/>
          <w:bCs/>
        </w:rPr>
        <w:t xml:space="preserve">La presentazione tipica non è quella di un evento che stai per causare: è quella di una dissecazione già in corso, che arriva per il dolore che sta dando.</w:t>
      </w:r>
      <w:r>
        <w:t xml:space="preserve"> </w:t>
      </w:r>
      <w:r>
        <w:t xml:space="preserve">La domanda si fa prima di qualunque tecnica, e un sospetto chiude la seduta.</w:t>
      </w:r>
    </w:p>
    <w:p>
      <w:pPr>
        <w:pStyle w:val="Compact"/>
        <w:numPr>
          <w:ilvl w:val="0"/>
          <w:numId w:val="1021"/>
        </w:numPr>
      </w:pPr>
      <w:r>
        <w:rPr>
          <w:b/>
          <w:bCs/>
        </w:rPr>
        <w:t xml:space="preserve">Cefalea nuova dopo i 50 anni.</w:t>
      </w:r>
      <w:r>
        <w:t xml:space="preserve"> </w:t>
      </w:r>
      <w:r>
        <w:t xml:space="preserve">Comparsa da poco in chi non ne aveva, specie alle tempie, con dolorabilità dell’arteria temporale,</w:t>
      </w:r>
      <w:r>
        <w:t xml:space="preserve"> </w:t>
      </w:r>
      <w:r>
        <w:rPr>
          <w:b/>
          <w:bCs/>
        </w:rPr>
        <w:t xml:space="preserve">dolore che compare masticando</w:t>
      </w:r>
      <w:r>
        <w:t xml:space="preserve"> </w:t>
      </w:r>
      <w:r>
        <w:t xml:space="preserve">o</w:t>
      </w:r>
      <w:r>
        <w:t xml:space="preserve"> </w:t>
      </w:r>
      <w:r>
        <w:rPr>
          <w:b/>
          <w:bCs/>
        </w:rPr>
        <w:t xml:space="preserve">annebbiamento visivo anche di pochi minuti</w:t>
      </w:r>
      <w:r>
        <w:t xml:space="preserve">. È il sospetto di arterite a cellule giganti: il visus perso non torna, e il secondo occhio può cadere in pochi giorni.</w:t>
      </w:r>
      <w:r>
        <w:t xml:space="preserve"> </w:t>
      </w:r>
      <w:r>
        <w:rPr>
          <w:b/>
          <w:bCs/>
        </w:rPr>
        <w:t xml:space="preserve">Con disturbo visivo o dolore alla masticazione non si aspetta il curante: si va in pronto soccorso subito.</w:t>
      </w:r>
      <w:r>
        <w:t xml:space="preserve"> </w:t>
      </w:r>
      <w:r>
        <w:t xml:space="preserve">La soglia dei 50 anni è più bassa di quella della lista SNNOOP10 — scostamento dichiarato: è l’età che i criteri di classificazione dell’arterite pongono come requisito.</w:t>
      </w:r>
    </w:p>
    <w:p>
      <w:pPr>
        <w:pStyle w:val="Compact"/>
        <w:numPr>
          <w:ilvl w:val="0"/>
          <w:numId w:val="1021"/>
        </w:numPr>
      </w:pPr>
      <w:r>
        <w:rPr>
          <w:b/>
          <w:bCs/>
        </w:rPr>
        <w:t xml:space="preserve">Segni di tronco encefalico.</w:t>
      </w:r>
      <w:r>
        <w:t xml:space="preserve"> </w:t>
      </w:r>
      <w:r>
        <w:t xml:space="preserve">Visione doppia, difficoltà a parlare o a deglutire, instabilità marcata, svenimento provocato dal movimento della testa: nessuno appartiene a un quadro posturale.</w:t>
      </w:r>
    </w:p>
    <w:p>
      <w:pPr>
        <w:pStyle w:val="Compact"/>
        <w:numPr>
          <w:ilvl w:val="0"/>
          <w:numId w:val="1021"/>
        </w:numPr>
      </w:pPr>
      <w:r>
        <w:rPr>
          <w:b/>
          <w:bCs/>
        </w:rPr>
        <w:t xml:space="preserve">Mani goffe e andatura incerta.</w:t>
      </w:r>
      <w:r>
        <w:t xml:space="preserve"> </w:t>
      </w:r>
      <w:r>
        <w:t xml:space="preserve">Difficoltà crescente ad abbottonare o a raccogliere monete, con camminata «non sicura» che peggiora nei mesi: è il sospetto di mielopatia cervicale, e quel tempo non è recuperabile.</w:t>
      </w:r>
    </w:p>
    <w:p>
      <w:pPr>
        <w:pStyle w:val="Compact"/>
        <w:numPr>
          <w:ilvl w:val="0"/>
          <w:numId w:val="1021"/>
        </w:numPr>
      </w:pPr>
      <w:r>
        <w:rPr>
          <w:b/>
          <w:bCs/>
        </w:rPr>
        <w:t xml:space="preserve">Dolore continuo e progressivo, o calo ponderale inspiegato.</w:t>
      </w:r>
      <w:r>
        <w:t xml:space="preserve"> </w:t>
      </w:r>
      <w:r>
        <w:t xml:space="preserve">Un dolore che non si spegne mai, cresce settimana dopo settimana e</w:t>
      </w:r>
      <w:r>
        <w:t xml:space="preserve"> </w:t>
      </w:r>
      <w:r>
        <w:rPr>
          <w:b/>
          <w:bCs/>
        </w:rPr>
        <w:t xml:space="preserve">disturba anche la notte</w:t>
      </w:r>
      <w:r>
        <w:t xml:space="preserve">. Oppure un peso che scende senza una ragione nota. L’invio al curante non aspetta la seduta dopo.</w:t>
      </w:r>
    </w:p>
    <w:p>
      <w:pPr>
        <w:pStyle w:val="Compact"/>
        <w:numPr>
          <w:ilvl w:val="0"/>
          <w:numId w:val="1021"/>
        </w:numPr>
      </w:pPr>
      <w:r>
        <w:rPr>
          <w:b/>
          <w:bCs/>
        </w:rPr>
        <w:t xml:space="preserve">Dolore notturno in paziente fragile.</w:t>
      </w:r>
      <w:r>
        <w:t xml:space="preserve"> </w:t>
      </w:r>
      <w:r>
        <w:t xml:space="preserve">Fragile qui vuol dire</w:t>
      </w:r>
      <w:r>
        <w:t xml:space="preserve"> </w:t>
      </w:r>
      <w:r>
        <w:rPr>
          <w:b/>
          <w:bCs/>
        </w:rPr>
        <w:t xml:space="preserve">diabetico, immunodepresso, dializzato, o con un’infezione recente alle spalle</w:t>
      </w:r>
      <w:r>
        <w:t xml:space="preserve">. In queste persone un dolore che cresce e sveglia di notte si manda in giornata</w:t>
      </w:r>
      <w:r>
        <w:t xml:space="preserve"> </w:t>
      </w:r>
      <w:r>
        <w:rPr>
          <w:b/>
          <w:bCs/>
        </w:rPr>
        <w:t xml:space="preserve">anche senza febbre</w:t>
      </w:r>
      <w:r>
        <w:t xml:space="preserve">.</w:t>
      </w:r>
    </w:p>
    <w:p>
      <w:pPr>
        <w:pStyle w:val="Compact"/>
        <w:numPr>
          <w:ilvl w:val="0"/>
          <w:numId w:val="1021"/>
        </w:numPr>
      </w:pPr>
      <w:r>
        <w:rPr>
          <w:b/>
          <w:bCs/>
        </w:rPr>
        <w:t xml:space="preserve">Artropatia infiammatoria nota, sindrome di Down, chirurgia craniocervicale pregressa.</w:t>
      </w:r>
      <w:r>
        <w:t xml:space="preserve"> </w:t>
      </w:r>
      <w:r>
        <w:t xml:space="preserve">Qui il complesso C1-C2 può non essere meccanicamente competente, spesso senza alcun sintomo.</w:t>
      </w:r>
      <w:r>
        <w:t xml:space="preserve"> </w:t>
      </w:r>
      <w:r>
        <w:rPr>
          <w:b/>
          <w:bCs/>
        </w:rPr>
        <w:t xml:space="preserve">Finché il canale medico non ha risposto, la cervicale alta non si porta a fine corsa: né come tecnica, né come test</w:t>
      </w:r>
      <w:r>
        <w:t xml:space="preserve"> </w:t>
      </w:r>
      <w:r>
        <w:t xml:space="preserve">— il test di flessione-rotazione si sospende e il marker si sceglie altrove.</w:t>
      </w:r>
    </w:p>
    <w:p>
      <w:pPr>
        <w:pStyle w:val="Compact"/>
        <w:numPr>
          <w:ilvl w:val="0"/>
          <w:numId w:val="1021"/>
        </w:numPr>
      </w:pPr>
      <w:r>
        <w:rPr>
          <w:b/>
          <w:bCs/>
        </w:rPr>
        <w:t xml:space="preserve">Trauma cervicale recente.</w:t>
      </w:r>
      <w:r>
        <w:t xml:space="preserve"> </w:t>
      </w:r>
      <w:r>
        <w:t xml:space="preserve">Regola cervicale canadese — età dai 65 anni, meccanismo pericoloso, formicolii agli arti — con sensibilità del 100% per le lesioni clinicamente importanti su 8.924 pazienti (Stiell,</w:t>
      </w:r>
      <w:r>
        <w:t xml:space="preserve"> </w:t>
      </w:r>
      <w:r>
        <w:rPr>
          <w:i/>
          <w:iCs/>
        </w:rPr>
        <w:t xml:space="preserve">JAMA</w:t>
      </w:r>
      <w:r>
        <w:t xml:space="preserve"> </w:t>
      </w:r>
      <w:r>
        <w:t xml:space="preserve">2001, PMID 11597285).</w:t>
      </w:r>
    </w:p>
    <w:p>
      <w:pPr>
        <w:pStyle w:val="Compact"/>
        <w:numPr>
          <w:ilvl w:val="0"/>
          <w:numId w:val="1021"/>
        </w:numPr>
      </w:pPr>
      <w:r>
        <w:rPr>
          <w:b/>
          <w:bCs/>
        </w:rPr>
        <w:t xml:space="preserve">Analgesici ≥15 giorni/mese da oltre 3 mesi.</w:t>
      </w:r>
      <w:r>
        <w:t xml:space="preserve"> </w:t>
      </w:r>
      <w:r>
        <w:t xml:space="preserve">La soglia scende a</w:t>
      </w:r>
      <w:r>
        <w:t xml:space="preserve"> </w:t>
      </w:r>
      <w:r>
        <w:rPr>
          <w:b/>
          <w:bCs/>
        </w:rPr>
        <w:t xml:space="preserve">≥10 giorni al mese</w:t>
      </w:r>
      <w:r>
        <w:t xml:space="preserve"> </w:t>
      </w:r>
      <w:r>
        <w:t xml:space="preserve">se si tratta di triptani, oppioidi o associazioni.</w:t>
      </w:r>
    </w:p>
    <w:bookmarkEnd w:id="45"/>
    <w:bookmarkStart w:id="46" w:name="il-cancello-dingresso"/>
    <w:p>
      <w:pPr>
        <w:pStyle w:val="Heading3"/>
      </w:pPr>
      <w:r>
        <w:t xml:space="preserve">Il cancello d’ingresso</w:t>
      </w:r>
    </w:p>
    <w:p>
      <w:pPr>
        <w:pStyle w:val="FirstParagraph"/>
      </w:pPr>
      <w:r>
        <w:t xml:space="preserve">Il cancello serve a stabilire</w:t>
      </w:r>
      <w:r>
        <w:t xml:space="preserve"> </w:t>
      </w:r>
      <w:r>
        <w:rPr>
          <w:b/>
          <w:bCs/>
        </w:rPr>
        <w:t xml:space="preserve">quale delle quattro situazioni hai davanti</w:t>
      </w:r>
      <w:r>
        <w:t xml:space="preserve">, perché in ciascuna il tuo comportamento è diverso. È un triage e non un interruttore, per una ragione precisa:</w:t>
      </w:r>
      <w:r>
        <w:t xml:space="preserve"> </w:t>
      </w:r>
      <w:r>
        <w:rPr>
          <w:b/>
          <w:bCs/>
        </w:rPr>
        <w:t xml:space="preserve">una regola scritta e disattesa vale meno di nessuna regola</w:t>
      </w:r>
      <w:r>
        <w:t xml:space="preserve">, e un cancello binario su questa condizione verrebbe disatteso ogni settimana.</w:t>
      </w:r>
    </w:p>
    <w:p>
      <w:pPr>
        <w:pStyle w:val="BodyText"/>
      </w:pPr>
      <w:r>
        <w:rPr>
          <w:b/>
          <w:bCs/>
        </w:rPr>
        <w:t xml:space="preserve">La cornice professionale è quella del profilo: si opera in riferimento alla diagnosi di competenza medica</w:t>
      </w:r>
      <w:r>
        <w:t xml:space="preserve"> </w:t>
      </w:r>
      <w:r>
        <w:t xml:space="preserve">(DPR 131/2021, allegato 1).</w:t>
      </w:r>
      <w:r>
        <w:t xml:space="preserve"> </w:t>
      </w:r>
      <w:r>
        <w:rPr>
          <w:b/>
          <w:bCs/>
        </w:rPr>
        <w:t xml:space="preserve">Dentro quella cornice, quello che ti dà un bersaglio non è la diagnosi: è un reperto disfunzionale che hai trovato e documentato, e un marker che si muove quando lo tratti. Se non hai quelli, non hai un motivo per lavorare nemmeno con la diagnosi in mano.</w:t>
      </w:r>
      <w:r>
        <w:t xml:space="preserve"> </w:t>
      </w:r>
      <w:r>
        <w:t xml:space="preserve">Quando l’inquadramento manca, il canale medico si attiva</w:t>
      </w:r>
      <w:r>
        <w:t xml:space="preserve"> </w:t>
      </w:r>
      <w:r>
        <w:rPr>
          <w:b/>
          <w:bCs/>
        </w:rPr>
        <w:t xml:space="preserve">contestualmente</w:t>
      </w:r>
      <w:r>
        <w:t xml:space="preserve"> </w:t>
      </w:r>
      <w:r>
        <w:t xml:space="preserve">al tuo lavoro,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Il reperto che fonda il mandato non è la palpazione.</w:t>
      </w:r>
      <w:r>
        <w:t xml:space="preserve"> </w:t>
      </w:r>
      <w:r>
        <w:t xml:space="preserve">Reggono la rotazione al test di flessione-rotazione in gradi, l’escursione regionale del torace, il livello e i secondi al test cranio-cervicale, i minuti di tolleranza a un compito. La dolorabilità sotto l’occipite orienta, ma non fonda il mandato e non funziona da marker.</w:t>
      </w:r>
    </w:p>
    <w:p>
      <w:pPr>
        <w:pStyle w:val="BodyText"/>
      </w:pPr>
      <w:r>
        <w:rPr>
          <w:b/>
          <w:bCs/>
        </w:rPr>
        <w:t xml:space="preserve">E il contrappeso. Un reperto positivo giustifica il tuo lavoro, non sostituisce l’inquadramento medico:</w:t>
      </w:r>
      <w:r>
        <w:t xml:space="preserve"> </w:t>
      </w:r>
      <w:r>
        <w:t xml:space="preserve">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rPr>
          <w:b/>
          <w:bCs/>
        </w:rPr>
        <w:t xml:space="preserve">🔴 ROSSO — Stop.</w:t>
      </w:r>
      <w:r>
        <w:t xml:space="preserve"> </w:t>
      </w:r>
      <w:r>
        <w:t xml:space="preserve">Basta una sola riga rossa. Non si apre un ciclo e non si rimanda alla prossima seduta: il paziente esce con un’indicazione medica</w:t>
      </w:r>
      <w:r>
        <w:t xml:space="preserve"> </w:t>
      </w:r>
      <w:r>
        <w:rPr>
          <w:b/>
          <w:bCs/>
        </w:rPr>
        <w:t xml:space="preserve">esplicita e scritta</w:t>
      </w:r>
      <w:r>
        <w:t xml:space="preserve">, con destinatario e tempi. Se coesiste una disfunzione somatica autonoma in un altro distretto, la si può trattare. La cartella dichiara che il sintomo cervicale è in attesa di inquadramento e</w:t>
      </w:r>
      <w:r>
        <w:t xml:space="preserve"> </w:t>
      </w:r>
      <w:r>
        <w:rPr>
          <w:b/>
          <w:bCs/>
        </w:rPr>
        <w:t xml:space="preserve">non è il bersaglio</w:t>
      </w:r>
      <w:r>
        <w:t xml:space="preserve">.</w:t>
      </w:r>
      <w:r>
        <w:t xml:space="preserve"> </w:t>
      </w:r>
      <w:r>
        <w:rPr>
          <w:b/>
          <w:bCs/>
        </w:rPr>
        <w:t xml:space="preserve">Nessuna eccezione, e nessun reperto positivo scavalca questa uscita.</w:t>
      </w:r>
    </w:p>
    <w:p>
      <w:pPr>
        <w:pStyle w:val="BodyText"/>
      </w:pPr>
      <w:r>
        <w:rPr>
          <w:b/>
          <w:bCs/>
        </w:rPr>
        <w:t xml:space="preserve">🟠 GIALLO PRIORITARIO — Si lavora, con due condizioni in più.</w:t>
      </w:r>
      <w:r>
        <w:t xml:space="preserve"> </w:t>
      </w:r>
      <w:r>
        <w:t xml:space="preserve">Ci rientrano le tre righe gialle della tabella, più</w:t>
      </w:r>
      <w:r>
        <w:t xml:space="preserve"> </w:t>
      </w:r>
      <w:r>
        <w:rPr>
          <w:b/>
          <w:bCs/>
        </w:rPr>
        <w:t xml:space="preserve">età sopra i 75 anni, politerapia, immunodepressione, e instabilità o ovattamento in chi assume amitriptilina, miorilassanti o antipertensivi.</w:t>
      </w:r>
      <w:r>
        <w:t xml:space="preserve"> </w:t>
      </w:r>
      <w:r>
        <w:t xml:space="preserve">Valgono le condizioni del GIALLO, più due: la comunicazione scritta al curante parte</w:t>
      </w:r>
      <w:r>
        <w:t xml:space="preserve"> </w:t>
      </w:r>
      <w:r>
        <w:rPr>
          <w:b/>
          <w:bCs/>
        </w:rPr>
        <w:t xml:space="preserve">prima</w:t>
      </w:r>
      <w:r>
        <w:t xml:space="preserve"> </w:t>
      </w:r>
      <w:r>
        <w:t xml:space="preserve">della prima seduta, e la fragilità è</w:t>
      </w:r>
      <w:r>
        <w:t xml:space="preserve"> </w:t>
      </w:r>
      <w:r>
        <w:rPr>
          <w:b/>
          <w:bCs/>
        </w:rPr>
        <w:t xml:space="preserve">nominata in cartella</w:t>
      </w:r>
      <w:r>
        <w:t xml:space="preserve">. Il tetto in calendario si dimezza a tre settimane.</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fuori.</w:t>
      </w:r>
      <w:r>
        <w:t xml:space="preserve"> </w:t>
      </w:r>
      <w:r>
        <w:t xml:space="preserve">Quattro condizioni verificabili:</w:t>
      </w:r>
    </w:p>
    <w:p>
      <w:pPr>
        <w:pStyle w:val="Compact"/>
        <w:numPr>
          <w:ilvl w:val="0"/>
          <w:numId w:val="1022"/>
        </w:numPr>
      </w:pPr>
      <w:r>
        <w:rPr>
          <w:b/>
          <w:bCs/>
        </w:rPr>
        <w:t xml:space="preserve">Un reperto tuo, positivo e scritto in cartella</w:t>
      </w:r>
      <w:r>
        <w:t xml:space="preserve"> </w:t>
      </w:r>
      <w:r>
        <w:t xml:space="preserve">— non «il paziente ha la testa avanti», ma la misura che hai preso.</w:t>
      </w:r>
    </w:p>
    <w:p>
      <w:pPr>
        <w:pStyle w:val="Compact"/>
        <w:numPr>
          <w:ilvl w:val="0"/>
          <w:numId w:val="1022"/>
        </w:numPr>
      </w:pPr>
      <w:r>
        <w:rPr>
          <w:b/>
          <w:bCs/>
        </w:rPr>
        <w:t xml:space="preserve">Il paziente sa cosa tratti e cosa no:</w:t>
      </w:r>
      <w:r>
        <w:t xml:space="preserve"> </w:t>
      </w:r>
      <w:r>
        <w:rPr>
          <w:i/>
          <w:iCs/>
        </w:rPr>
        <w:t xml:space="preserve">«io lavoro sulla componente meccanica che ho trovato. Il mal di testa va comunque inquadrato dal tuo medico, e nel frattempo io non aspetto.»</w:t>
      </w:r>
    </w:p>
    <w:p>
      <w:pPr>
        <w:pStyle w:val="Compact"/>
        <w:numPr>
          <w:ilvl w:val="0"/>
          <w:numId w:val="1022"/>
        </w:numPr>
      </w:pPr>
      <w:r>
        <w:rPr>
          <w:b/>
          <w:bCs/>
        </w:rPr>
        <w:t xml:space="preserve">Canale medico attivato senza interrompere il lavoro</w:t>
      </w:r>
      <w:r>
        <w:t xml:space="preserve"> </w:t>
      </w:r>
      <w:r>
        <w:t xml:space="preserve">— una comunicazione scritta al curante, non un rinvio del paziente.</w:t>
      </w:r>
    </w:p>
    <w:p>
      <w:pPr>
        <w:pStyle w:val="Compact"/>
        <w:numPr>
          <w:ilvl w:val="0"/>
          <w:numId w:val="1022"/>
        </w:numPr>
      </w:pPr>
      <w:r>
        <w:rPr>
          <w:b/>
          <w:bCs/>
        </w:rPr>
        <w:t xml:space="preserve">Tempo definito, contato in calendario e non in sedute.</w:t>
      </w:r>
      <w:r>
        <w:t xml:space="preserve"> </w:t>
      </w:r>
      <w:r>
        <w:t xml:space="preserve">La data di revisione si scrive in cartella il giorno in cui il GIALLO si apre, ed è entro sei settimane dalla prima seduta. Il numero di sedute lo decide la Procedura. Il tetto in settimane vive qui, perché un paziente che dirada gli appuntamenti non fa scadere niente.</w:t>
      </w:r>
    </w:p>
    <w:p>
      <w:pPr>
        <w:pStyle w:val="FirstParagraph"/>
      </w:pPr>
      <w:r>
        <w:rPr>
          <w:b/>
          <w:bCs/>
        </w:rPr>
        <w:t xml:space="preserve">Se il tempo scade e il marker fuori sistema non si è mosso</w:t>
      </w:r>
      <w:r>
        <w:t xml:space="preserve">, non è una rinuncia: è un’informazione. Il tuo reperto non era il dominante, e la spinta sul canale medico da parallela diventa prioritaria.</w:t>
      </w:r>
    </w:p>
    <w:p>
      <w:pPr>
        <w:pStyle w:val="BodyText"/>
      </w:pPr>
      <w:r>
        <w:rPr>
          <w:b/>
          <w:bCs/>
        </w:rPr>
        <w:t xml:space="preserve">🟢 VERDE — Si procede.</w:t>
      </w:r>
      <w:r>
        <w:t xml:space="preserve"> </w:t>
      </w:r>
      <w:r>
        <w:t xml:space="preserve">Nessuna bandiera rossa e una fra queste tre: mal di testa già inquadrato dal medico o dal neurologo; accertamenti eseguiti e negativi o coerenti; ciclo di fisioterapia cervicale già fatto.</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goffaggine delle mani o instabilità dell’andatura, un mal di testa diverso da tutti i precedenti, un formicolio che cambia territorio o si accompagna a debolezza.</w:t>
      </w:r>
      <w:r>
        <w:t xml:space="preserve"> </w:t>
      </w:r>
      <w:r>
        <w:rPr>
          <w:b/>
          <w:bCs/>
        </w:rPr>
        <w:t xml:space="preserve">Un quadro che cambia forma torna al triage, dall’inizio.</w:t>
      </w:r>
    </w:p>
    <w:p>
      <w:pPr>
        <w:pStyle w:val="BodyText"/>
      </w:pPr>
      <w:r>
        <w:rPr>
          <w:b/>
          <w:bCs/>
        </w:rPr>
        <w:t xml:space="preserve">Il ROSSO non ha eccezioni, e quello che non è scritto non esiste.</w:t>
      </w:r>
    </w:p>
    <w:p>
      <w:pPr>
        <w:pStyle w:val="BodyText"/>
      </w:pPr>
      <w:r>
        <w:rPr>
          <w:b/>
          <w:bCs/>
        </w:rPr>
        <w:t xml:space="preserve">E anche la parte attiva ha un cancello</w:t>
      </w:r>
      <w:r>
        <w:t xml:space="preserve"> </w:t>
      </w:r>
      <w:r>
        <w:t xml:space="preserve">— come conoscenza; il come si adatta sta nella Procedura. Nel</w:t>
      </w:r>
      <w:r>
        <w:t xml:space="preserve"> </w:t>
      </w:r>
      <w:r>
        <w:rPr>
          <w:b/>
          <w:bCs/>
        </w:rPr>
        <w:t xml:space="preserve">ROSSO</w:t>
      </w:r>
      <w:r>
        <w:t xml:space="preserve"> </w:t>
      </w:r>
      <w:r>
        <w:t xml:space="preserve">il paziente non esce con un lavoro attivo sul collo mentre aspetta la visita. Nel</w:t>
      </w:r>
      <w:r>
        <w:t xml:space="preserve"> </w:t>
      </w:r>
      <w:r>
        <w:rPr>
          <w:b/>
          <w:bCs/>
        </w:rPr>
        <w:t xml:space="preserve">GIALLO PRIORITARIO</w:t>
      </w:r>
      <w:r>
        <w:t xml:space="preserve"> </w:t>
      </w:r>
      <w:r>
        <w:t xml:space="preserve">il carico scapolo-toracico insiste su una qualità ossea che non hai misurato. Nel</w:t>
      </w:r>
      <w:r>
        <w:t xml:space="preserve"> </w:t>
      </w:r>
      <w:r>
        <w:rPr>
          <w:b/>
          <w:bCs/>
        </w:rPr>
        <w:t xml:space="preserve">sensibilizzato</w:t>
      </w:r>
      <w:r>
        <w:t xml:space="preserve"> </w:t>
      </w:r>
      <w:r>
        <w:t xml:space="preserve">il bersaglio è l’esposizione graduata che riparte</w:t>
      </w:r>
      <w:r>
        <w:t xml:space="preserve"> </w:t>
      </w:r>
      <w:r>
        <w:rPr>
          <w:b/>
          <w:bCs/>
        </w:rPr>
        <w:t xml:space="preserve">da sotto la soglia</w:t>
      </w:r>
      <w:r>
        <w:t xml:space="preserve">: un programma tarato sui parametri degli studi è, per lui, un programma che riacutizza.</w:t>
      </w:r>
    </w:p>
    <w:bookmarkEnd w:id="46"/>
    <w:bookmarkStart w:id="47" w:name="il-confine-di-atto-su-questa-condizione"/>
    <w:p>
      <w:pPr>
        <w:pStyle w:val="Heading3"/>
      </w:pPr>
      <w:r>
        <w:t xml:space="preserve">Il confine di atto, su questa condizione</w:t>
      </w:r>
    </w:p>
    <w:p>
      <w:pPr>
        <w:pStyle w:val="Compact"/>
        <w:numPr>
          <w:ilvl w:val="0"/>
          <w:numId w:val="1023"/>
        </w:numPr>
      </w:pPr>
      <w:r>
        <w:rPr>
          <w:b/>
          <w:bCs/>
        </w:rPr>
        <w:t xml:space="preserve">Non si assegna il tipo di mal di testa.</w:t>
      </w:r>
      <w:r>
        <w:t xml:space="preserve"> </w:t>
      </w:r>
      <w:r>
        <w:t xml:space="preserve">«La sua è una cefalea tensiva» o «è cervicogenica» è un atto diagnostico.</w:t>
      </w:r>
    </w:p>
    <w:p>
      <w:pPr>
        <w:pStyle w:val="Compact"/>
        <w:numPr>
          <w:ilvl w:val="0"/>
          <w:numId w:val="1023"/>
        </w:numPr>
      </w:pPr>
      <w:r>
        <w:rPr>
          <w:b/>
          <w:bCs/>
        </w:rPr>
        <w:t xml:space="preserve">Non si dice «il suo mal di testa viene dalla cervicale».</w:t>
      </w:r>
      <w:r>
        <w:t xml:space="preserve"> </w:t>
      </w:r>
      <w:r>
        <w:t xml:space="preserve">È insieme una diagnosi e un’affermazione che il reperto non regge.</w:t>
      </w:r>
    </w:p>
    <w:p>
      <w:pPr>
        <w:pStyle w:val="Compact"/>
        <w:numPr>
          <w:ilvl w:val="0"/>
          <w:numId w:val="1023"/>
        </w:numPr>
      </w:pPr>
      <w:r>
        <w:rPr>
          <w:b/>
          <w:bCs/>
        </w:rPr>
        <w:t xml:space="preserve">Non si dice «è solo posturale».</w:t>
      </w:r>
      <w:r>
        <w:t xml:space="preserve"> </w:t>
      </w:r>
      <w:r>
        <w:t xml:space="preserve">È un’esclusione diagnostica, e qui c’è un quadro — la mielopatia — che si esclude con la visita neurologica, non con le mani.</w:t>
      </w:r>
    </w:p>
    <w:p>
      <w:pPr>
        <w:pStyle w:val="Compact"/>
        <w:numPr>
          <w:ilvl w:val="0"/>
          <w:numId w:val="1023"/>
        </w:numPr>
      </w:pPr>
      <w:r>
        <w:rPr>
          <w:b/>
          <w:bCs/>
        </w:rPr>
        <w:t xml:space="preserve">Non si produce una misura di allineamento come dato clinico.</w:t>
      </w:r>
      <w:r>
        <w:t xml:space="preserve"> </w:t>
      </w:r>
      <w:r>
        <w:t xml:space="preserve">La foto orienta; l’esito si scrive nell’unità del marker, mai in gradi di angolo cranio-vertebrale.</w:t>
      </w:r>
    </w:p>
    <w:p>
      <w:pPr>
        <w:pStyle w:val="FirstParagraph"/>
      </w:pPr>
      <w:r>
        <w:rPr>
          <w:b/>
          <w:bCs/>
        </w:rPr>
        <w:t xml:space="preserve">Un invio che non sta nella tabella perché non è un’urgenza:</w:t>
      </w:r>
      <w:r>
        <w:t xml:space="preserve"> </w:t>
      </w:r>
      <w:r>
        <w:t xml:space="preserve">chi respira con la bocca si nomina all’otorinolaringoiatra come quadro parallelo. È il pattern del vincolato davanti, in «Non è una condizione sola».</w:t>
      </w:r>
    </w:p>
    <w:bookmarkEnd w:id="47"/>
    <w:bookmarkStart w:id="48" w:name="X1ac5a1b3cdf7e22e51df529af64ae60c55cc369"/>
    <w:p>
      <w:pPr>
        <w:pStyle w:val="Heading3"/>
      </w:pPr>
      <w:r>
        <w:t xml:space="preserve">Cosa dichiari nel consenso, su questa condizione</w:t>
      </w:r>
    </w:p>
    <w:p>
      <w:pPr>
        <w:pStyle w:val="Compact"/>
        <w:numPr>
          <w:ilvl w:val="0"/>
          <w:numId w:val="1024"/>
        </w:numPr>
      </w:pPr>
      <w:r>
        <w:rPr>
          <w:b/>
          <w:bCs/>
        </w:rPr>
        <w:t xml:space="preserve">L’oggetto del trattamento è l’escursione disponibile e la tolleranza al carico, non la posizione della testa.</w:t>
      </w:r>
    </w:p>
    <w:p>
      <w:pPr>
        <w:pStyle w:val="Compact"/>
        <w:numPr>
          <w:ilvl w:val="0"/>
          <w:numId w:val="1024"/>
        </w:numPr>
      </w:pPr>
      <w:r>
        <w:rPr>
          <w:b/>
          <w:bCs/>
        </w:rPr>
        <w:t xml:space="preserve">L’evidenza sul trattamento manuale qui è limitata, a breve termine e su campioni piccoli, mentre la parte attiva ha prove migliori.</w:t>
      </w:r>
      <w:r>
        <w:t xml:space="preserve"> </w:t>
      </w:r>
      <w:r>
        <w:t xml:space="preserve">Il ciclo comprende esercizio, e senza esercizio l’esito atteso è diverso.</w:t>
      </w:r>
    </w:p>
    <w:p>
      <w:pPr>
        <w:pStyle w:val="Compact"/>
        <w:numPr>
          <w:ilvl w:val="0"/>
          <w:numId w:val="1024"/>
        </w:numPr>
      </w:pPr>
      <w:r>
        <w:rPr>
          <w:b/>
          <w:bCs/>
        </w:rPr>
        <w:t xml:space="preserve">Il sintomo — mal di testa, ovattamento, instabilità — resta da inquadrare dal medico.</w:t>
      </w:r>
      <w:r>
        <w:t xml:space="preserve"> </w:t>
      </w:r>
      <w:r>
        <w:t xml:space="preserve">Il lavoro sulla componente meccanica lo affianca e non lo sostituisce.</w:t>
      </w:r>
    </w:p>
    <w:p>
      <w:pPr>
        <w:pStyle w:val="Compact"/>
        <w:numPr>
          <w:ilvl w:val="0"/>
          <w:numId w:val="1024"/>
        </w:numPr>
      </w:pPr>
      <w:r>
        <w:rPr>
          <w:b/>
          <w:bCs/>
        </w:rPr>
        <w:t xml:space="preserve">Che cosa fare se qualcosa cambia dopo la seduta.</w:t>
      </w:r>
      <w:r>
        <w:t xml:space="preserve"> </w:t>
      </w:r>
      <w:r>
        <w:t xml:space="preserve">Mal di testa esplosivo, disturbo visivo, difficoltà a parlare o a deglutire, debolezza a un arto:</w:t>
      </w:r>
      <w:r>
        <w:t xml:space="preserve"> </w:t>
      </w:r>
      <w:r>
        <w:rPr>
          <w:b/>
          <w:bCs/>
        </w:rPr>
        <w:t xml:space="preserve">pronto soccorso, non la telefonata allo studio e non la seduta dopo.</w:t>
      </w:r>
    </w:p>
    <w:bookmarkEnd w:id="48"/>
    <w:bookmarkStart w:id="49" w:name="X32e7432f7fdb78343ffa75d3d747d6c61dce583"/>
    <w:p>
      <w:pPr>
        <w:pStyle w:val="Heading3"/>
      </w:pPr>
      <w:r>
        <w:t xml:space="preserve">Il rapporto con il prescrittore, e i farmaci</w:t>
      </w:r>
    </w:p>
    <w:p>
      <w:pPr>
        <w:pStyle w:val="FirstParagraph"/>
      </w:pPr>
      <w:r>
        <w:t xml:space="preserve">Paracetamolo, antinfiammatori, miorilassanti, amitriptilina a basso dosaggio.</w:t>
      </w:r>
      <w:r>
        <w:t xml:space="preserve"> </w:t>
      </w:r>
      <w:r>
        <w:rPr>
          <w:b/>
          <w:bCs/>
        </w:rPr>
        <w:t xml:space="preserve">Non li commenti, non ne suggerisci la modifica, non ne consigli la sospensione: decide il prescrittore.</w:t>
      </w:r>
    </w:p>
    <w:p>
      <w:pPr>
        <w:pStyle w:val="BodyText"/>
      </w:pPr>
      <w:r>
        <w:t xml:space="preserve">Quello che fai è</w:t>
      </w:r>
      <w:r>
        <w:t xml:space="preserve"> </w:t>
      </w:r>
      <w:r>
        <w:rPr>
          <w:b/>
          <w:bCs/>
        </w:rPr>
        <w:t xml:space="preserve">contare i giorni</w:t>
      </w:r>
      <w:r>
        <w:t xml:space="preserve">, e riferirli con il metro con cui il medico li leggerà: analgesici semplici da</w:t>
      </w:r>
      <w:r>
        <w:t xml:space="preserve"> </w:t>
      </w:r>
      <w:r>
        <w:rPr>
          <w:b/>
          <w:bCs/>
        </w:rPr>
        <w:t xml:space="preserve">15 giorni al mese</w:t>
      </w:r>
      <w:r>
        <w:t xml:space="preserve"> </w:t>
      </w:r>
      <w:r>
        <w:t xml:space="preserve">in su, oppure triptani, oppioidi e associazioni da</w:t>
      </w:r>
      <w:r>
        <w:t xml:space="preserve"> </w:t>
      </w:r>
      <w:r>
        <w:rPr>
          <w:b/>
          <w:bCs/>
        </w:rPr>
        <w:t xml:space="preserve">10</w:t>
      </w:r>
      <w:r>
        <w:t xml:space="preserve"> </w:t>
      </w:r>
      <w:r>
        <w:t xml:space="preserve">in su, per oltre tre mesi e con cefalea almeno 15 giorni al mese. Non è un criterio diagnostico tuo: è la soglia che rende il tuo dato utilizzabile. Si scrive senza valutazioni:</w:t>
      </w:r>
      <w:r>
        <w:t xml:space="preserve"> </w:t>
      </w:r>
      <w:r>
        <w:rPr>
          <w:i/>
          <w:iCs/>
        </w:rPr>
        <w:t xml:space="preserve">«riferisce assunzione di paracetamolo circa venti giorni al mese da oltre sei mesi»</w:t>
      </w:r>
      <w:r>
        <w:t xml:space="preserve">. E per non gonfiare il numero:</w:t>
      </w:r>
      <w:r>
        <w:t xml:space="preserve"> </w:t>
      </w:r>
      <w:r>
        <w:rPr>
          <w:b/>
          <w:bCs/>
        </w:rPr>
        <w:t xml:space="preserve">l’amitriptilina a basso dosaggio nella cefalea è un profilattico quotidiano da prescrizione, non un sintomatico al bisogno</w:t>
      </w:r>
      <w:r>
        <w:t xml:space="preserve">, e non si conta fra i giorni di analgesico.</w:t>
      </w:r>
      <w:r>
        <w:t xml:space="preserve"> </w:t>
      </w:r>
      <w:r>
        <w:rPr>
          <w:b/>
          <w:bCs/>
        </w:rPr>
        <w:t xml:space="preserve">Il conteggio è tuo, la decisione è sua.</w:t>
      </w:r>
    </w:p>
    <w:p>
      <w:pPr>
        <w:pStyle w:val="BodyText"/>
      </w:pPr>
      <w:r>
        <w:rPr>
          <w:b/>
          <w:bCs/>
        </w:rPr>
        <w:t xml:space="preserve">Le tre cose da ricordare, più una</w:t>
      </w:r>
    </w:p>
    <w:p>
      <w:pPr>
        <w:pStyle w:val="Compact"/>
        <w:numPr>
          <w:ilvl w:val="0"/>
          <w:numId w:val="1025"/>
        </w:numPr>
      </w:pPr>
      <w:r>
        <w:t xml:space="preserve">La tabella delle bandiere rosse è una rete, non un filtro: la passi in rassegna e lo scrivi, e non scrivi mai che il paziente è negativo.</w:t>
      </w:r>
    </w:p>
    <w:p>
      <w:pPr>
        <w:pStyle w:val="Compact"/>
        <w:numPr>
          <w:ilvl w:val="0"/>
          <w:numId w:val="1025"/>
        </w:numPr>
      </w:pPr>
      <w:r>
        <w:t xml:space="preserve">Il GIALLO è la situazione più frequente e ha una data di scadenza in calendario, scritta il giorno in cui lo apri; l’età, la politerapia e l’artropatia infiammatoria lo portano a PRIORITARIO.</w:t>
      </w:r>
    </w:p>
    <w:p>
      <w:pPr>
        <w:pStyle w:val="Compact"/>
        <w:numPr>
          <w:ilvl w:val="0"/>
          <w:numId w:val="1025"/>
        </w:numPr>
      </w:pPr>
      <w:r>
        <w:t xml:space="preserve">Su questa condizione il reperto che fonda il mandato è una misura in gradi o in secondi, non una palpazione.</w:t>
      </w:r>
    </w:p>
    <w:p>
      <w:pPr>
        <w:pStyle w:val="Compact"/>
        <w:numPr>
          <w:ilvl w:val="0"/>
          <w:numId w:val="1025"/>
        </w:numPr>
      </w:pPr>
      <w:r>
        <w:rPr>
          <w:b/>
          <w:bCs/>
        </w:rPr>
        <w:t xml:space="preserve">Perché ci sei tu.</w:t>
      </w:r>
      <w:r>
        <w:t xml:space="preserve"> </w:t>
      </w:r>
      <w:r>
        <w:t xml:space="preserve">Su 29 linee guida di dolore cervicale l’accordo mediano su quali bandiere rosse usare è</w:t>
      </w:r>
      <w:r>
        <w:t xml:space="preserve"> </w:t>
      </w:r>
      <w:r>
        <w:rPr>
          <w:b/>
          <w:bCs/>
        </w:rPr>
        <w:t xml:space="preserve">zero</w:t>
      </w:r>
      <w:r>
        <w:t xml:space="preserve">, e la sola voce con accuratezza misurata è la regola cervicale canadese (Feller, PMID 39639931).</w:t>
      </w:r>
      <w:r>
        <w:t xml:space="preserve"> </w:t>
      </w:r>
      <w:r>
        <w:rPr>
          <w:b/>
          <w:bCs/>
        </w:rPr>
        <w:t xml:space="preserve">Per te:</w:t>
      </w:r>
      <w:r>
        <w:t xml:space="preserve"> </w:t>
      </w:r>
      <w:r>
        <w:t xml:space="preserve">la protezione non viene dalla lista, ma da come la usi e da cosa scrivi. Questo ti autorizza a fermarti su una riga sola. Non ti autorizza a usare la lista al contrario, come autorizzazione a procedere.</w:t>
      </w:r>
    </w:p>
    <w:p>
      <w:r>
        <w:pict>
          <v:rect style="width:0;height:1.5pt" o:hralign="center" o:hrstd="t" o:hr="t"/>
        </w:pict>
      </w:r>
    </w:p>
    <w:bookmarkEnd w:id="49"/>
    <w:bookmarkEnd w:id="50"/>
    <w:bookmarkStart w:id="57"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è abbondante sull’associazione e sottile sull’intervento, e i dati migliori che esistono sono quelli che restringono le nostre promesse.</w:t>
      </w:r>
    </w:p>
    <w:bookmarkStart w:id="51" w:name="le-due-ancore"/>
    <w:p>
      <w:pPr>
        <w:pStyle w:val="Heading3"/>
      </w:pPr>
      <w:r>
        <w:t xml:space="preserve">Le due ancore</w:t>
      </w:r>
    </w:p>
    <w:p>
      <w:pPr>
        <w:pStyle w:val="FirstParagraph"/>
      </w:pPr>
      <w:r>
        <w:rPr>
          <w:b/>
          <w:bCs/>
        </w:rPr>
        <w:t xml:space="preserve">L’ancora clinica è Gwendolen Jull</w:t>
      </w:r>
      <w:r>
        <w:t xml:space="preserve">, University of Queensland. Non ha lavorato sull’anteposizione come tale: ha lavorato sul</w:t>
      </w:r>
      <w:r>
        <w:t xml:space="preserve"> </w:t>
      </w:r>
      <w:r>
        <w:rPr>
          <w:b/>
          <w:bCs/>
        </w:rPr>
        <w:t xml:space="preserve">controllo motorio dei flessori cervicali profondi</w:t>
      </w:r>
      <w:r>
        <w:t xml:space="preserve">, l’unico bersaglio di questa condizione misurabile con un test riproducibile e allenabile con un esercizio provato. Ha descritto il test di flessione cranio-cervicale (Jull,</w:t>
      </w:r>
      <w:r>
        <w:t xml:space="preserve"> </w:t>
      </w:r>
      <w:r>
        <w:rPr>
          <w:i/>
          <w:iCs/>
        </w:rPr>
        <w:t xml:space="preserve">JMPT</w:t>
      </w:r>
      <w:r>
        <w:t xml:space="preserve"> </w:t>
      </w:r>
      <w:r>
        <w:t xml:space="preserve">2008, PMID 18804003). E ha mostrato su 200 pazienti randomizzati che terapia manipolativa ed esercizio specifico riducono frequenza e intensità della cefalea cervicogenica, con effetti mantenuti a dodici mesi (Jull,</w:t>
      </w:r>
      <w:r>
        <w:t xml:space="preserve"> </w:t>
      </w:r>
      <w:r>
        <w:rPr>
          <w:i/>
          <w:iCs/>
        </w:rPr>
        <w:t xml:space="preserve">Spine</w:t>
      </w:r>
      <w:r>
        <w:t xml:space="preserve"> </w:t>
      </w:r>
      <w:r>
        <w:t xml:space="preserve">2002, PMID 12221344).</w:t>
      </w:r>
    </w:p>
    <w:p>
      <w:pPr>
        <w:pStyle w:val="BodyText"/>
      </w:pPr>
      <w:r>
        <w:rPr>
          <w:b/>
          <w:bCs/>
        </w:rPr>
        <w:t xml:space="preserve">L’ancora fisiologica è Anita Vasavada</w:t>
      </w:r>
      <w:r>
        <w:t xml:space="preserve">, Washington State University. Ha calcolato la domanda meccanica del sistema testa-collo con un modello costruito su misure individuali e radiografie di posture reali, invece di stimarla su una geometria media (PMID 25643042).</w:t>
      </w:r>
    </w:p>
    <w:p>
      <w:pPr>
        <w:pStyle w:val="BodyText"/>
      </w:pPr>
      <w:r>
        <w:rPr>
          <w:b/>
          <w:bCs/>
        </w:rPr>
        <w:t xml:space="preserve">E sull’anteposizione in sé il gruppo più autorevole non sostiene il nostro lavoro: lo restringe.</w:t>
      </w:r>
      <w:r>
        <w:t xml:space="preserve"> </w:t>
      </w:r>
      <w:r>
        <w:t xml:space="preserve">La coorte Raine di Curtin University ha prodotto gli unici dati prospettici esistenti, e vanno nella direzione opposta a quella che il nome della condizione suggerisce. Dichiararlo è più forte che ignorarlo.</w:t>
      </w:r>
    </w:p>
    <w:bookmarkEnd w:id="51"/>
    <w:bookmarkStart w:id="52"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Rani 2023 (36825268)</w:t>
            </w:r>
          </w:p>
        </w:tc>
        <w:tc>
          <w:tcPr/>
          <w:p>
            <w:pPr>
              <w:pStyle w:val="Compact"/>
            </w:pPr>
            <w:r>
              <w:t xml:space="preserve">26 studi, angolo e dolore</w:t>
            </w:r>
          </w:p>
        </w:tc>
        <w:tc>
          <w:tcPr/>
          <w:p>
            <w:pPr>
              <w:pStyle w:val="Compact"/>
            </w:pPr>
            <w:r>
              <w:t xml:space="preserve">Non usare l’angolo come esito</w:t>
            </w:r>
          </w:p>
        </w:tc>
      </w:tr>
      <w:tr>
        <w:tc>
          <w:tcPr/>
          <w:p>
            <w:pPr>
              <w:pStyle w:val="Compact"/>
            </w:pPr>
            <w:r>
              <w:t xml:space="preserve">Richards 2016 (27174256)</w:t>
            </w:r>
          </w:p>
        </w:tc>
        <w:tc>
          <w:tcPr/>
          <w:p>
            <w:pPr>
              <w:pStyle w:val="Compact"/>
            </w:pPr>
            <w:r>
              <w:t xml:space="preserve">1.108 adolescenti, cluster</w:t>
            </w:r>
          </w:p>
        </w:tc>
        <w:tc>
          <w:tcPr/>
          <w:p>
            <w:pPr>
              <w:pStyle w:val="Compact"/>
            </w:pPr>
            <w:r>
              <w:t xml:space="preserve">Non attribuire il dolore alla posizione</w:t>
            </w:r>
          </w:p>
        </w:tc>
      </w:tr>
      <w:tr>
        <w:tc>
          <w:tcPr/>
          <w:p>
            <w:pPr>
              <w:pStyle w:val="Compact"/>
            </w:pPr>
            <w:r>
              <w:t xml:space="preserve">Richards 2021 (33444448)</w:t>
            </w:r>
          </w:p>
        </w:tc>
        <w:tc>
          <w:tcPr/>
          <w:p>
            <w:pPr>
              <w:pStyle w:val="Compact"/>
            </w:pPr>
            <w:r>
              <w:t xml:space="preserve">686 seguiti da 17 a 22 anni</w:t>
            </w:r>
          </w:p>
        </w:tc>
        <w:tc>
          <w:tcPr/>
          <w:p>
            <w:pPr>
              <w:pStyle w:val="Compact"/>
            </w:pPr>
            <w:r>
              <w:t xml:space="preserve">Togliere la previsione dal discorso</w:t>
            </w:r>
          </w:p>
        </w:tc>
      </w:tr>
      <w:tr>
        <w:tc>
          <w:tcPr/>
          <w:p>
            <w:pPr>
              <w:pStyle w:val="Compact"/>
            </w:pPr>
            <w:r>
              <w:t xml:space="preserve">Cho 2017 (29233164)</w:t>
            </w:r>
          </w:p>
        </w:tc>
        <w:tc>
          <w:tcPr/>
          <w:p>
            <w:pPr>
              <w:pStyle w:val="Compact"/>
            </w:pPr>
            <w:r>
              <w:t xml:space="preserve">32 pazienti, dorso contro collo</w:t>
            </w:r>
          </w:p>
        </w:tc>
        <w:tc>
          <w:tcPr/>
          <w:p>
            <w:pPr>
              <w:pStyle w:val="Compact"/>
            </w:pPr>
            <w:r>
              <w:t xml:space="preserve">Aprire il ciclo dal torace alto</w:t>
            </w:r>
          </w:p>
        </w:tc>
      </w:tr>
      <w:tr>
        <w:tc>
          <w:tcPr/>
          <w:p>
            <w:pPr>
              <w:pStyle w:val="Compact"/>
            </w:pPr>
            <w:r>
              <w:t xml:space="preserve">Sheikhhoseini 2018 (30107937)</w:t>
            </w:r>
          </w:p>
        </w:tc>
        <w:tc>
          <w:tcPr/>
          <w:p>
            <w:pPr>
              <w:pStyle w:val="Compact"/>
            </w:pPr>
            <w:r>
              <w:t xml:space="preserve">7 RCT, 627 partecipanti</w:t>
            </w:r>
          </w:p>
        </w:tc>
        <w:tc>
          <w:tcPr/>
          <w:p>
            <w:pPr>
              <w:pStyle w:val="Compact"/>
            </w:pPr>
            <w:r>
              <w:t xml:space="preserve">Mettere l’esercizio al centro</w:t>
            </w:r>
          </w:p>
        </w:tc>
      </w:tr>
      <w:tr>
        <w:tc>
          <w:tcPr/>
          <w:p>
            <w:pPr>
              <w:pStyle w:val="Compact"/>
            </w:pPr>
            <w:r>
              <w:t xml:space="preserve">Xing 2026 (42445930)</w:t>
            </w:r>
          </w:p>
        </w:tc>
        <w:tc>
          <w:tcPr/>
          <w:p>
            <w:pPr>
              <w:pStyle w:val="Compact"/>
            </w:pPr>
            <w:r>
              <w:t xml:space="preserve">10 RCT, 550 partecipanti</w:t>
            </w:r>
          </w:p>
        </w:tc>
        <w:tc>
          <w:tcPr/>
          <w:p>
            <w:pPr>
              <w:pStyle w:val="Compact"/>
            </w:pPr>
            <w:r>
              <w:t xml:space="preserve">Non promettere i gradi guadagnati</w:t>
            </w:r>
          </w:p>
        </w:tc>
      </w:tr>
      <w:tr>
        <w:tc>
          <w:tcPr/>
          <w:p>
            <w:pPr>
              <w:pStyle w:val="Compact"/>
            </w:pPr>
            <w:r>
              <w:t xml:space="preserve">Park 2025 (41007191)</w:t>
            </w:r>
          </w:p>
        </w:tc>
        <w:tc>
          <w:tcPr/>
          <w:p>
            <w:pPr>
              <w:pStyle w:val="Compact"/>
            </w:pPr>
            <w:r>
              <w:t xml:space="preserve">5 RCT, 204 pazienti, respiro</w:t>
            </w:r>
          </w:p>
        </w:tc>
        <w:tc>
          <w:tcPr/>
          <w:p>
            <w:pPr>
              <w:pStyle w:val="Compact"/>
            </w:pPr>
            <w:r>
              <w:t xml:space="preserve">Contare il respiro fra le leve attive</w:t>
            </w:r>
          </w:p>
        </w:tc>
      </w:tr>
      <w:tr>
        <w:tc>
          <w:tcPr/>
          <w:p>
            <w:pPr>
              <w:pStyle w:val="Compact"/>
            </w:pPr>
            <w:r>
              <w:t xml:space="preserve">Yang 2023 (37830641)</w:t>
            </w:r>
          </w:p>
        </w:tc>
        <w:tc>
          <w:tcPr/>
          <w:p>
            <w:pPr>
              <w:pStyle w:val="Compact"/>
            </w:pPr>
            <w:r>
              <w:t xml:space="preserve">16 RCT su questa condizione</w:t>
            </w:r>
          </w:p>
        </w:tc>
        <w:tc>
          <w:tcPr/>
          <w:p>
            <w:pPr>
              <w:pStyle w:val="Compact"/>
            </w:pPr>
            <w:r>
              <w:t xml:space="preserve">Combinare mano ed esercizio</w:t>
            </w:r>
          </w:p>
        </w:tc>
      </w:tr>
    </w:tbl>
    <w:bookmarkEnd w:id="52"/>
    <w:bookmarkStart w:id="53" w:name="Xdb0b205b8b30afa73dda8aec73252e6d663d76f"/>
    <w:p>
      <w:pPr>
        <w:pStyle w:val="Heading3"/>
      </w:pPr>
      <w:r>
        <w:t xml:space="preserve">I due numeri sull’associazione, e quale conta per te</w:t>
      </w:r>
    </w:p>
    <w:p>
      <w:pPr>
        <w:pStyle w:val="FirstParagraph"/>
      </w:pPr>
      <w:r>
        <w:rPr>
          <w:b/>
          <w:bCs/>
        </w:rPr>
        <w:t xml:space="preserve">Fra chi ha dolore al collo e chi non ne ha, la differenza media di posizione della testa è di circa tre gradi.</w:t>
      </w:r>
      <w:r>
        <w:t xml:space="preserve"> </w:t>
      </w:r>
      <w:r>
        <w:t xml:space="preserve">Su ventisei studi è di 2,93 gradi (IC 95% −4,95/−0,91), con correlazioni da piccole a moderate (Rani, PMID 36825268). Una meta-analisi precedente dava 4,84 gradi negli adulti (IC 95% 0,14/9,54, dieci dei quindici studi inclusi aggregati).</w:t>
      </w:r>
      <w:r>
        <w:t xml:space="preserve"> </w:t>
      </w:r>
      <w:r>
        <w:rPr>
          <w:b/>
          <w:bCs/>
        </w:rPr>
        <w:t xml:space="preserve">E negli adolescenti non dava nessuna differenza, con il valore rovesciato: erano quelli senza dolore ad avere la testa leggermente più avanti</w:t>
      </w:r>
      <w:r>
        <w:t xml:space="preserve"> </w:t>
      </w:r>
      <w:r>
        <w:t xml:space="preserve">(Mahmoud, PMID 31773477).</w:t>
      </w:r>
    </w:p>
    <w:p>
      <w:pPr>
        <w:pStyle w:val="BodyText"/>
      </w:pPr>
      <w:r>
        <w:rPr>
          <w:b/>
          <w:bCs/>
        </w:rPr>
        <w:t xml:space="preserve">Per te:</w:t>
      </w:r>
      <w:r>
        <w:t xml:space="preserve"> </w:t>
      </w:r>
      <w:r>
        <w:t xml:space="preserve">il numero che conta è quello di Rani, perché include più studi e perché l’intervallo dell’altro sfiora lo zero. È una differenza media di popolazione, non un criterio che identifica una persona.</w:t>
      </w:r>
      <w:r>
        <w:t xml:space="preserve"> </w:t>
      </w:r>
      <w:r>
        <w:rPr>
          <w:b/>
          <w:bCs/>
        </w:rPr>
        <w:t xml:space="preserve">Usa l’angolo per capire di cosa parla il paziente, mai per dirgli quanto sta male o quanto è migliorato.</w:t>
      </w:r>
    </w:p>
    <w:bookmarkEnd w:id="53"/>
    <w:bookmarkStart w:id="54" w:name="i-tre-cerchi"/>
    <w:p>
      <w:pPr>
        <w:pStyle w:val="Heading3"/>
      </w:pPr>
      <w:r>
        <w:t xml:space="preserve">I tre cerchi</w:t>
      </w:r>
    </w:p>
    <w:p>
      <w:pPr>
        <w:pStyle w:val="FirstParagraph"/>
      </w:pPr>
      <w:r>
        <w:rPr>
          <w:b/>
          <w:bCs/>
        </w:rPr>
        <w:t xml:space="preserve">Cerchio 1 — l’intervento su questa condizione.</w:t>
      </w:r>
      <w:r>
        <w:t xml:space="preserve"> </w:t>
      </w:r>
      <w:r>
        <w:t xml:space="preserve">Esiste, ed è piccolo. Una revisione narrativa dedicata raccoglie sedici randomizzati — undici di esercizio, cinque di terapia manuale — con i risultati migliori nelle combinazioni (Yang,</w:t>
      </w:r>
      <w:r>
        <w:t xml:space="preserve"> </w:t>
      </w:r>
      <w:r>
        <w:rPr>
          <w:i/>
          <w:iCs/>
        </w:rPr>
        <w:t xml:space="preserve">Healthcare</w:t>
      </w:r>
      <w:r>
        <w:t xml:space="preserve"> </w:t>
      </w:r>
      <w:r>
        <w:t xml:space="preserve">2023, PMID 37830641). La meta-analisi sull’esercizio raccoglie sette randomizzati e 627 partecipanti, con cambiamento ampio dell’angolo e miglioramento moderato del dolore (Sheikhhoseini,</w:t>
      </w:r>
      <w:r>
        <w:t xml:space="preserve"> </w:t>
      </w:r>
      <w:r>
        <w:rPr>
          <w:i/>
          <w:iCs/>
        </w:rPr>
        <w:t xml:space="preserve">JMPT</w:t>
      </w:r>
      <w:r>
        <w:t xml:space="preserve"> </w:t>
      </w:r>
      <w:r>
        <w:t xml:space="preserve">2018, PMID 30107937). Sul respiro allenato esistono cinque randomizzati e 204 partecipanti, selezionati per dolore cervicale cronico</w:t>
      </w:r>
      <w:r>
        <w:t xml:space="preserve"> </w:t>
      </w:r>
      <w:r>
        <w:rPr>
          <w:b/>
          <w:bCs/>
        </w:rPr>
        <w:t xml:space="preserve">e</w:t>
      </w:r>
      <w:r>
        <w:t xml:space="preserve"> </w:t>
      </w:r>
      <w:r>
        <w:t xml:space="preserve">anteposizione. L’effetto è moderato sull’angolo e limitato sul dolore, a certezza GRADE</w:t>
      </w:r>
      <w:r>
        <w:t xml:space="preserve"> </w:t>
      </w:r>
      <w:r>
        <w:rPr>
          <w:b/>
          <w:bCs/>
        </w:rPr>
        <w:t xml:space="preserve">molto bassa</w:t>
      </w:r>
      <w:r>
        <w:t xml:space="preserve"> </w:t>
      </w:r>
      <w:r>
        <w:t xml:space="preserve">(Park,</w:t>
      </w:r>
      <w:r>
        <w:t xml:space="preserve"> </w:t>
      </w:r>
      <w:r>
        <w:rPr>
          <w:i/>
          <w:iCs/>
        </w:rPr>
        <w:t xml:space="preserve">Bioengineering</w:t>
      </w:r>
      <w:r>
        <w:t xml:space="preserve"> </w:t>
      </w:r>
      <w:r>
        <w:t xml:space="preserve">2025, PMID 41007191). Il randomizzato più informativo per noi confronta due mani: torace alto contro cervicale alta, 32 persone, senza gruppo di controllo (Cho,</w:t>
      </w:r>
      <w:r>
        <w:t xml:space="preserve"> </w:t>
      </w:r>
      <w:r>
        <w:rPr>
          <w:i/>
          <w:iCs/>
        </w:rPr>
        <w:t xml:space="preserve">BMC Musculoskelet Disord</w:t>
      </w:r>
      <w:r>
        <w:t xml:space="preserve"> </w:t>
      </w:r>
      <w:r>
        <w:t xml:space="preserve">2017, PMID 29233164).</w:t>
      </w:r>
    </w:p>
    <w:p>
      <w:pPr>
        <w:pStyle w:val="BodyText"/>
      </w:pPr>
      <w:r>
        <w:rPr>
          <w:b/>
          <w:bCs/>
        </w:rPr>
        <w:t xml:space="preserve">Cerchio 2 — il meccanismo, misurato altrove.</w:t>
      </w:r>
      <w:r>
        <w:t xml:space="preserve"> </w:t>
      </w:r>
      <w:r>
        <w:t xml:space="preserve">In elenco, con l’asse del salto in clausola. Ogni fonte è raccontata per esteso una volta sola, nel capitolo in cui pesa.</w:t>
      </w:r>
    </w:p>
    <w:p>
      <w:pPr>
        <w:pStyle w:val="Compact"/>
        <w:numPr>
          <w:ilvl w:val="0"/>
          <w:numId w:val="1026"/>
        </w:numPr>
      </w:pPr>
      <w:r>
        <w:rPr>
          <w:b/>
          <w:bCs/>
        </w:rPr>
        <w:t xml:space="preserve">Gross, PMID 25629215</w:t>
      </w:r>
      <w:r>
        <w:t xml:space="preserve"> </w:t>
      </w:r>
      <w:r>
        <w:t xml:space="preserve">— il rinforzo cervico-scapolo-toracico riduce il dolore cervicale cronico, qualità moderata, e gli autori dichiarano di non aver trovato prove di qualità alta: dolore cervicale in generale, non persone selezionate per la posizione della testa.</w:t>
      </w:r>
    </w:p>
    <w:p>
      <w:pPr>
        <w:pStyle w:val="Compact"/>
        <w:numPr>
          <w:ilvl w:val="0"/>
          <w:numId w:val="1026"/>
        </w:numPr>
      </w:pPr>
      <w:r>
        <w:rPr>
          <w:b/>
          <w:bCs/>
        </w:rPr>
        <w:t xml:space="preserve">Gross, PMID 26397370</w:t>
      </w:r>
      <w:r>
        <w:t xml:space="preserve"> </w:t>
      </w:r>
      <w:r>
        <w:t xml:space="preserve">— la manipolazione toracica migliora dolore e funzione, qualità moderata su 5 studi e 346 partecipanti, con bias di pubblicazione dichiarato: stesso salto di popolazione.</w:t>
      </w:r>
    </w:p>
    <w:p>
      <w:pPr>
        <w:pStyle w:val="Compact"/>
        <w:numPr>
          <w:ilvl w:val="0"/>
          <w:numId w:val="1026"/>
        </w:numPr>
      </w:pPr>
      <w:r>
        <w:rPr>
          <w:b/>
          <w:bCs/>
        </w:rPr>
        <w:t xml:space="preserve">Lin, PMID 37694895</w:t>
      </w:r>
      <w:r>
        <w:t xml:space="preserve"> </w:t>
      </w:r>
      <w:r>
        <w:t xml:space="preserve">— l’educazione al meccanismo del dolore riduce dolore e cinesiofobia, eterogeneità molto alta: stesso salto.</w:t>
      </w:r>
    </w:p>
    <w:p>
      <w:pPr>
        <w:pStyle w:val="Compact"/>
        <w:numPr>
          <w:ilvl w:val="0"/>
          <w:numId w:val="1026"/>
        </w:numPr>
      </w:pPr>
      <w:r>
        <w:rPr>
          <w:b/>
          <w:bCs/>
        </w:rPr>
        <w:t xml:space="preserve">Norasteh, PMID 40966220</w:t>
      </w:r>
      <w:r>
        <w:t xml:space="preserve"> </w:t>
      </w:r>
      <w:r>
        <w:t xml:space="preserve">— la stabilizzazione può migliorare la propriocezione, certezza bassa: anteposizione</w:t>
      </w:r>
      <w:r>
        <w:t xml:space="preserve"> </w:t>
      </w:r>
      <w:r>
        <w:rPr>
          <w:b/>
          <w:bCs/>
        </w:rPr>
        <w:t xml:space="preserve">asintomatica</w:t>
      </w:r>
      <w:r>
        <w:t xml:space="preserve">.</w:t>
      </w:r>
    </w:p>
    <w:p>
      <w:pPr>
        <w:pStyle w:val="Compact"/>
        <w:numPr>
          <w:ilvl w:val="0"/>
          <w:numId w:val="1026"/>
        </w:numPr>
      </w:pPr>
      <w:r>
        <w:rPr>
          <w:b/>
          <w:bCs/>
        </w:rPr>
        <w:t xml:space="preserve">Löken, PMID 19363489</w:t>
      </w:r>
      <w:r>
        <w:t xml:space="preserve"> </w:t>
      </w:r>
      <w:r>
        <w:t xml:space="preserve">— il tocco lento attiva afferenti cutanei che codificano la dimensione affettiva del contatto: volontari sani.</w:t>
      </w:r>
    </w:p>
    <w:p>
      <w:pPr>
        <w:pStyle w:val="Compact"/>
        <w:numPr>
          <w:ilvl w:val="0"/>
          <w:numId w:val="1026"/>
        </w:numPr>
      </w:pPr>
      <w:r>
        <w:rPr>
          <w:b/>
          <w:bCs/>
        </w:rPr>
        <w:t xml:space="preserve">Martínez-Pozas, PMID 36917046</w:t>
      </w:r>
      <w:r>
        <w:t xml:space="preserve"> </w:t>
      </w:r>
      <w:r>
        <w:t xml:space="preserve">— la terapia manuale ortopedica</w:t>
      </w:r>
      <w:r>
        <w:t xml:space="preserve"> </w:t>
      </w:r>
      <w:r>
        <w:rPr>
          <w:b/>
          <w:bCs/>
        </w:rPr>
        <w:t xml:space="preserve">isolata</w:t>
      </w:r>
      <w:r>
        <w:t xml:space="preserve"> </w:t>
      </w:r>
      <w:r>
        <w:t xml:space="preserve">migliora l’iperalgesia meccanica nel dolore muscoloscheletrico cronico: non su persone selezionate per la posizione della testa,</w:t>
      </w:r>
      <w:r>
        <w:t xml:space="preserve"> </w:t>
      </w:r>
      <w:r>
        <w:rPr>
          <w:b/>
          <w:bCs/>
        </w:rPr>
        <w:t xml:space="preserve">e solo nell’immediato e nel breve termine</w:t>
      </w:r>
      <w:r>
        <w:t xml:space="preserve">.</w:t>
      </w:r>
    </w:p>
    <w:p>
      <w:pPr>
        <w:pStyle w:val="Compact"/>
        <w:numPr>
          <w:ilvl w:val="0"/>
          <w:numId w:val="1026"/>
        </w:numPr>
      </w:pPr>
      <w:r>
        <w:rPr>
          <w:b/>
          <w:bCs/>
        </w:rPr>
        <w:t xml:space="preserve">Arribas-Romano, PMID 37373589</w:t>
      </w:r>
      <w:r>
        <w:t xml:space="preserve"> </w:t>
      </w:r>
      <w:r>
        <w:t xml:space="preserve">— cercata direttamente sul collo, quella via non si trova: nessuna variabile psicofisica si è mossa fra i gruppi.</w:t>
      </w:r>
      <w:r>
        <w:t xml:space="preserve"> </w:t>
      </w:r>
      <w:r>
        <w:rPr>
          <w:b/>
          <w:bCs/>
        </w:rPr>
        <w:t xml:space="preserve">Il confronto era fra due dosi di terapia manuale, non contro nessun trattamento: dice che la via non è quella della modulazione condizionata, non che la terapia manuale non faccia niente.</w:t>
      </w:r>
    </w:p>
    <w:p>
      <w:pPr>
        <w:pStyle w:val="Compact"/>
        <w:numPr>
          <w:ilvl w:val="0"/>
          <w:numId w:val="1026"/>
        </w:numPr>
      </w:pPr>
      <w:r>
        <w:rPr>
          <w:b/>
          <w:bCs/>
        </w:rPr>
        <w:t xml:space="preserve">Ezzatvar, PMID 38602164</w:t>
      </w:r>
      <w:r>
        <w:t xml:space="preserve"> </w:t>
      </w:r>
      <w:r>
        <w:t xml:space="preserve">— l’88% dell’effetto immediato della mobilizzazione non viene dalla specificità della tecnica, contro il 46% dell’esercizio:</w:t>
      </w:r>
      <w:r>
        <w:t xml:space="preserve"> </w:t>
      </w:r>
      <w:r>
        <w:rPr>
          <w:b/>
          <w:bCs/>
        </w:rPr>
        <w:t xml:space="preserve">misura quanta parte dell’effetto non è della tecnica, non se il paziente migliora.</w:t>
      </w:r>
    </w:p>
    <w:p>
      <w:pPr>
        <w:pStyle w:val="Compact"/>
        <w:numPr>
          <w:ilvl w:val="0"/>
          <w:numId w:val="1026"/>
        </w:numPr>
      </w:pPr>
      <w:r>
        <w:rPr>
          <w:b/>
          <w:bCs/>
        </w:rPr>
        <w:t xml:space="preserve">Chang, PMID 36334461</w:t>
      </w:r>
      <w:r>
        <w:t xml:space="preserve"> </w:t>
      </w:r>
      <w:r>
        <w:t xml:space="preserve">— il sonno modifica la soglia dolorosa: volontari sani,</w:t>
      </w:r>
      <w:r>
        <w:t xml:space="preserve"> </w:t>
      </w:r>
      <w:r>
        <w:rPr>
          <w:b/>
          <w:bCs/>
        </w:rPr>
        <w:t xml:space="preserve">risultati dichiarati incerti nel dolore cronico</w:t>
      </w:r>
      <w:r>
        <w:t xml:space="preserve">.</w:t>
      </w:r>
    </w:p>
    <w:p>
      <w:pPr>
        <w:pStyle w:val="Compact"/>
        <w:numPr>
          <w:ilvl w:val="0"/>
          <w:numId w:val="1026"/>
        </w:numPr>
      </w:pPr>
      <w:r>
        <w:rPr>
          <w:b/>
          <w:bCs/>
        </w:rPr>
        <w:t xml:space="preserve">Hill, PMID 17885347</w:t>
      </w:r>
      <w:r>
        <w:t xml:space="preserve"> </w:t>
      </w:r>
      <w:r>
        <w:t xml:space="preserve">— fra i predittori di esito peggiore compaiono le</w:t>
      </w:r>
      <w:r>
        <w:t xml:space="preserve"> </w:t>
      </w:r>
      <w:r>
        <w:rPr>
          <w:b/>
          <w:bCs/>
        </w:rPr>
        <w:t xml:space="preserve">basse aspettative sul trattamento</w:t>
      </w:r>
      <w:r>
        <w:t xml:space="preserve">:</w:t>
      </w:r>
      <w:r>
        <w:t xml:space="preserve"> </w:t>
      </w:r>
      <w:r>
        <w:rPr>
          <w:b/>
          <w:bCs/>
        </w:rPr>
        <w:t xml:space="preserve">è un dato prognostico, dice chi va peggio</w:t>
      </w:r>
      <w:r>
        <w:t xml:space="preserve">.</w:t>
      </w:r>
    </w:p>
    <w:p>
      <w:pPr>
        <w:pStyle w:val="Compact"/>
        <w:numPr>
          <w:ilvl w:val="0"/>
          <w:numId w:val="1026"/>
        </w:numPr>
      </w:pPr>
      <w:r>
        <w:rPr>
          <w:b/>
          <w:bCs/>
        </w:rPr>
        <w:t xml:space="preserve">Jull, PMID 19632880</w:t>
      </w:r>
      <w:r>
        <w:t xml:space="preserve"> </w:t>
      </w:r>
      <w:r>
        <w:t xml:space="preserve">— la flessione cranio-cervicale a basso carico aumenta l’attività dei profondi, il rinforzo dei flessori del collo no:</w:t>
      </w:r>
      <w:r>
        <w:t xml:space="preserve"> </w:t>
      </w:r>
      <w:r>
        <w:rPr>
          <w:b/>
          <w:bCs/>
        </w:rPr>
        <w:t xml:space="preserve">misurato sull’attivazione muscolare, non sulla posizione della testa</w:t>
      </w:r>
      <w:r>
        <w:t xml:space="preserve">.</w:t>
      </w:r>
    </w:p>
    <w:p>
      <w:pPr>
        <w:pStyle w:val="BlockText"/>
      </w:pPr>
      <w:r>
        <w:rPr>
          <w:b/>
          <w:bCs/>
        </w:rPr>
        <w:t xml:space="preserve">Attenzione — la regola del ponte.</w:t>
      </w:r>
      <w:r>
        <w:t xml:space="preserve"> </w:t>
      </w:r>
      <w:r>
        <w:t xml:space="preserve">Nessuna di queste fonti alza l’etichetta della leva su</w:t>
      </w:r>
      <w:r>
        <w:t xml:space="preserve"> </w:t>
      </w:r>
      <w:r>
        <w:rPr>
          <w:b/>
          <w:bCs/>
        </w:rPr>
        <w:t xml:space="preserve">questa</w:t>
      </w:r>
      <w:r>
        <w:t xml:space="preserve"> </w:t>
      </w:r>
      <w:r>
        <w:t xml:space="preserve">condizione. Alzano quella del meccanismo, e ognuna porta con sé l’asse su cui avviene il salto.</w:t>
      </w:r>
    </w:p>
    <w:p>
      <w:pPr>
        <w:pStyle w:val="FirstParagraph"/>
      </w:pPr>
      <w:r>
        <w:rPr>
          <w:b/>
          <w:bCs/>
        </w:rPr>
        <w:t xml:space="preserve">Cerchio 3 — la fisiologia.</w:t>
      </w:r>
      <w:r>
        <w:t xml:space="preserve"> </w:t>
      </w:r>
      <w:r>
        <w:t xml:space="preserve">Domanda gravitazionale nelle posture reali (Vasavada 2015); densità di fusi del lungo del collo fra C5 e C7 (Boyd-Clark 2002); convergenza nocicettiva cervico-trigeminale (Bogduk 1992); meccanismi dell’alterazione propriocettiva cervicale (Peng 2021); errore di riposizionamento nel dolore cervicale (Revel 1991); frequenza della sensibilizzazione negli impiegati con dolore cervicale cronico (Nunes 2021).</w:t>
      </w:r>
      <w:r>
        <w:t xml:space="preserve"> </w:t>
      </w:r>
      <w:r>
        <w:rPr>
          <w:b/>
          <w:bCs/>
        </w:rPr>
        <w:t xml:space="preserve">Reggono il razionale, mai l’efficacia.</w:t>
      </w:r>
    </w:p>
    <w:bookmarkEnd w:id="54"/>
    <w:bookmarkStart w:id="55" w:name="cosa-possiamo-dire-e-cosa-no"/>
    <w:p>
      <w:pPr>
        <w:pStyle w:val="Heading3"/>
      </w:pPr>
      <w:r>
        <w:t xml:space="preserve">Cosa possiamo dire e cosa no</w:t>
      </w:r>
    </w:p>
    <w:p>
      <w:pPr>
        <w:pStyle w:val="FirstParagraph"/>
      </w:pPr>
      <w:r>
        <w:rPr>
          <w:b/>
          <w:bCs/>
        </w:rPr>
        <w:t xml:space="preserve">Possiamo dire</w:t>
      </w:r>
      <w:r>
        <w:t xml:space="preserve"> </w:t>
      </w:r>
      <w:r>
        <w:t xml:space="preserve">sei cose. Che negli adulti chi ha dolore cervicale ha in media la testa un po’ più avanti, e che negli adolescenti questo non vale. Che l’esercizio specifico migliora dolore e disabilità. Che in un confronto diretto senza controllo il lavoro sul torace ha battuto quello sulla cervicale alta su quattro esiti. Che la mobilità cervicale è ridotta in questi pazienti ed è una grandezza che si muove. Che la propriocezione cervicale è alterata nel dolore cervicale, e che la terapia manuale, dove è stata misurata, non l’ha modificata. Che due impiegati su tre con dolore cervicale cronico hanno almeno un reperto di sensibilizzazione ai test al letto.</w:t>
      </w:r>
    </w:p>
    <w:p>
      <w:pPr>
        <w:pStyle w:val="BodyText"/>
      </w:pPr>
      <w:r>
        <w:rPr>
          <w:b/>
          <w:bCs/>
        </w:rPr>
        <w:t xml:space="preserve">Non possiamo dire:</w:t>
      </w:r>
      <w:r>
        <w:t xml:space="preserve"> </w:t>
      </w:r>
      <w:r>
        <w:t xml:space="preserve">- Che la testa avanti causi il dolore al collo o il mal di testa, né che correggerla prevenga qualcosa.</w:t>
      </w:r>
      <w:r>
        <w:t xml:space="preserve"> </w:t>
      </w:r>
      <w:r>
        <w:t xml:space="preserve">- Che il trattamento manuale riporti la testa in asse in modo stabile: nessuno l’ha misurato oltre le sei settimane.</w:t>
      </w:r>
      <w:r>
        <w:t xml:space="preserve"> </w:t>
      </w:r>
      <w:r>
        <w:t xml:space="preserve">- Che l’anteposizione produca l’instabilità: dove è stata indotta, il controllo posturale non è peggiorato.</w:t>
      </w:r>
      <w:r>
        <w:t xml:space="preserve"> </w:t>
      </w:r>
      <w:r>
        <w:t xml:space="preserve">- Che il gesto manuale modifichi la modulazione centrale del dolore in persone selezionate per la posizione della testa: lì nessuno l’ha misurato.</w:t>
      </w:r>
      <w:r>
        <w:t xml:space="preserve"> </w:t>
      </w:r>
      <w:r>
        <w:t xml:space="preserve">- Che l’effetto della terapia manuale sul dolore cervicale passi per la modulazione condizionata del dolore: dove è stato misurato in questi pazienti,</w:t>
      </w:r>
      <w:r>
        <w:t xml:space="preserve"> </w:t>
      </w:r>
      <w:r>
        <w:rPr>
          <w:b/>
          <w:bCs/>
        </w:rPr>
        <w:t xml:space="preserve">non passa di lì</w:t>
      </w:r>
      <w:r>
        <w:t xml:space="preserve"> </w:t>
      </w:r>
      <w:r>
        <w:t xml:space="preserve">(Arribas-Romano 2023).</w:t>
      </w:r>
      <w:r>
        <w:t xml:space="preserve"> </w:t>
      </w:r>
      <w:r>
        <w:t xml:space="preserve">- Che la quota dell’effetto attribuibile alla specificità della tecnica manuale sia la parte principale: nei trial placebo-controllati la quota</w:t>
      </w:r>
      <w:r>
        <w:t xml:space="preserve"> </w:t>
      </w:r>
      <w:r>
        <w:rPr>
          <w:b/>
          <w:bCs/>
        </w:rPr>
        <w:t xml:space="preserve">non</w:t>
      </w:r>
      <w:r>
        <w:t xml:space="preserve"> </w:t>
      </w:r>
      <w:r>
        <w:t xml:space="preserve">specifica della mobilizzazione arriva all’88% dell’effetto immediato sul dolore (Ezzatvar 2024).</w:t>
      </w:r>
      <w:r>
        <w:t xml:space="preserve"> </w:t>
      </w:r>
      <w:r>
        <w:t xml:space="preserve">- Che l’esercizio corregga la posizione oltre l’errore dello strumento in modo clinicamente rilevante: il guadagno aggregato è di 3,38 gradi contro un cambiamento minimo rilevabile di 2,56-2,84 (Xing 2026).</w:t>
      </w:r>
      <w:r>
        <w:t xml:space="preserve"> </w:t>
      </w:r>
      <w:r>
        <w:t xml:space="preserve">-</w:t>
      </w:r>
      <w:r>
        <w:t xml:space="preserve"> </w:t>
      </w:r>
      <w:r>
        <w:rPr>
          <w:b/>
          <w:bCs/>
        </w:rPr>
        <w:t xml:space="preserve">Che l’esercizio corregga la propriocezione meglio della mano: nessuno ha confrontato le due cose.</w:t>
      </w:r>
      <w:r>
        <w:t xml:space="preserve"> </w:t>
      </w:r>
      <w:r>
        <w:t xml:space="preserve">Gli studi sull’esercizio sono su anteposizione asintomatica; quello sulla mano è su vertigine cervicogenica.</w:t>
      </w:r>
    </w:p>
    <w:bookmarkEnd w:id="55"/>
    <w:bookmarkStart w:id="56" w:name="quando-la-scienza-tace"/>
    <w:p>
      <w:pPr>
        <w:pStyle w:val="Heading3"/>
      </w:pPr>
      <w:r>
        <w:t xml:space="preserve">Quando la scienza tace</w:t>
      </w:r>
    </w:p>
    <w:p>
      <w:pPr>
        <w:pStyle w:val="FirstParagraph"/>
      </w:pPr>
      <w:r>
        <w:t xml:space="preserve">Sull’intervento manuale in questa condizione la letteratura è sottile, e va detto per esteso. Il lettore onesto che si ferma alla frase precedente conclude, sbagliando, che allora non si tratta.</w:t>
      </w:r>
    </w:p>
    <w:p>
      <w:pPr>
        <w:pStyle w:val="BodyText"/>
      </w:pPr>
      <w:r>
        <w:rPr>
          <w:b/>
          <w:bCs/>
        </w:rPr>
        <w:t xml:space="preserve">1. Assenza di prove non è prova di assenza.</w:t>
      </w:r>
      <w:r>
        <w:t xml:space="preserve"> </w:t>
      </w:r>
      <w:r>
        <w:t xml:space="preserve">Che nessuno abbia misurato l’effetto a lungo termine di un ciclo manuale sull’anteposizione non dice niente sulla sua efficacia: dice che nessuno l’ha misurata.</w:t>
      </w:r>
    </w:p>
    <w:p>
      <w:pPr>
        <w:pStyle w:val="BodyText"/>
      </w:pPr>
      <w:r>
        <w:rPr>
          <w:b/>
          <w:bCs/>
        </w:rPr>
        <w:t xml:space="preserve">2. Perché quella letteratura non esiste.</w:t>
      </w:r>
      <w:r>
        <w:t xml:space="preserve"> </w:t>
      </w:r>
      <w:r>
        <w:t xml:space="preserve">Non è solo il finanziamento:</w:t>
      </w:r>
      <w:r>
        <w:t xml:space="preserve"> </w:t>
      </w:r>
      <w:r>
        <w:rPr>
          <w:b/>
          <w:bCs/>
        </w:rPr>
        <w:t xml:space="preserve">è che l’anteposizione non ha una casella.</w:t>
      </w:r>
      <w:r>
        <w:t xml:space="preserve"> </w:t>
      </w:r>
      <w:r>
        <w:t xml:space="preserve">Nessun codice diagnostico. Un criterio d’ingresso che cambia di studio in studio fra 48, 50 e 55 gradi. E un esito — l’angolo — con un cambiamento minimo rilevabile grande quanto la differenza fra i gruppi. Chi volesse studiarla dovrebbe prima decidere cosa conta come miglioramento.</w:t>
      </w:r>
    </w:p>
    <w:p>
      <w:pPr>
        <w:pStyle w:val="BodyText"/>
      </w:pPr>
      <w:r>
        <w:rPr>
          <w:b/>
          <w:bCs/>
        </w:rPr>
        <w:t xml:space="preserve">3. Su cosa ti basi allora.</w:t>
      </w:r>
      <w:r>
        <w:t xml:space="preserve"> </w:t>
      </w:r>
      <w:r>
        <w:t xml:space="preserve">Sul</w:t>
      </w:r>
      <w:r>
        <w:t xml:space="preserve"> </w:t>
      </w:r>
      <w:r>
        <w:rPr>
          <w:b/>
          <w:bCs/>
        </w:rPr>
        <w:t xml:space="preserve">meccanismo fisiologico</w:t>
      </w:r>
      <w:r>
        <w:t xml:space="preserve"> </w:t>
      </w:r>
      <w:r>
        <w:t xml:space="preserve">dei cerchi 2 e 3, tutto misurato.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con marker e soglia scelti prima.</w:t>
      </w:r>
    </w:p>
    <w:p>
      <w:pPr>
        <w:pStyle w:val="BodyText"/>
      </w:pPr>
      <w:r>
        <w:rPr>
          <w:b/>
          <w:bCs/>
        </w:rPr>
        <w:t xml:space="preserve">4. Cosa separa questo dal pensiero magico.</w:t>
      </w:r>
      <w:r>
        <w:t xml:space="preserve"> </w:t>
      </w:r>
      <w:r>
        <w:t xml:space="preserve">La pre-specificazione dell’esito, che protegge dalla selezione a posteriori — e nient’altro.</w:t>
      </w:r>
      <w:r>
        <w:t xml:space="preserve"> </w:t>
      </w:r>
      <w:r>
        <w:rPr>
          <w:b/>
          <w:bCs/>
        </w:rPr>
        <w:t xml:space="preserve">Non protegge da regressione alla media, decorso naturale e aspettativa</w:t>
      </w:r>
      <w:r>
        <w:t xml:space="preserve">, che restano confusi con l’effetto anche quando il marker si muove. E sull’aspettativa un numero c’è: l’88% dell’effetto immediato della mobilizzazione non è attribuibile alla specificità della tecnica (Ezzatvar, PMID 38602164). Rende onesti, non certi.</w:t>
      </w:r>
    </w:p>
    <w:p>
      <w:pPr>
        <w:pStyle w:val="BodyText"/>
      </w:pPr>
      <w:r>
        <w:rPr>
          <w:b/>
          <w:bCs/>
        </w:rPr>
        <w:t xml:space="preserve">5. Cosa non autorizza.</w:t>
      </w:r>
      <w:r>
        <w:t xml:space="preserve"> </w:t>
      </w:r>
      <w:r>
        <w:t xml:space="preserve">Non a promettere un esito, non a scrivere DIMOSTRATO dove c’è IPOTESI, non a dire al paziente che «gli studi lo confermano». La libertà che dà è</w:t>
      </w:r>
      <w:r>
        <w:t xml:space="preserve"> </w:t>
      </w:r>
      <w:r>
        <w:rPr>
          <w:b/>
          <w:bCs/>
        </w:rPr>
        <w:t xml:space="preserve">trattare e verificare</w:t>
      </w:r>
      <w:r>
        <w:t xml:space="preserve">, non affermare.</w:t>
      </w:r>
    </w:p>
    <w:p>
      <w:pPr>
        <w:pStyle w:val="BodyText"/>
      </w:pPr>
      <w:r>
        <w:rPr>
          <w:b/>
          <w:bCs/>
        </w:rPr>
        <w:t xml:space="preserve">Le tre cose da ricordare, più una</w:t>
      </w:r>
    </w:p>
    <w:p>
      <w:pPr>
        <w:pStyle w:val="Compact"/>
        <w:numPr>
          <w:ilvl w:val="0"/>
          <w:numId w:val="1027"/>
        </w:numPr>
      </w:pPr>
      <w:r>
        <w:t xml:space="preserve">L’associazione fra posizione e dolore esiste negli adulti, è piccola, si rovescia negli adolescenti, e non regge nessuna promessa individuale.</w:t>
      </w:r>
    </w:p>
    <w:p>
      <w:pPr>
        <w:pStyle w:val="Compact"/>
        <w:numPr>
          <w:ilvl w:val="0"/>
          <w:numId w:val="1027"/>
        </w:numPr>
      </w:pPr>
      <w:r>
        <w:t xml:space="preserve">L’unico confronto diretto fra due mani ha dato ragione al torace — su 32 persone, senza gruppo di controllo.</w:t>
      </w:r>
    </w:p>
    <w:p>
      <w:pPr>
        <w:pStyle w:val="Compact"/>
        <w:numPr>
          <w:ilvl w:val="0"/>
          <w:numId w:val="1027"/>
        </w:numPr>
      </w:pPr>
      <w:r>
        <w:t xml:space="preserve">La letteratura è sottile per una ragione strutturale, non provvisoria: la condizione non ha un criterio d’ingresso condiviso.</w:t>
      </w:r>
    </w:p>
    <w:p>
      <w:pPr>
        <w:pStyle w:val="Compact"/>
        <w:numPr>
          <w:ilvl w:val="0"/>
          <w:numId w:val="1027"/>
        </w:numPr>
      </w:pPr>
      <w:r>
        <w:rPr>
          <w:b/>
          <w:bCs/>
        </w:rPr>
        <w:t xml:space="preserve">Perché ci sei tu.</w:t>
      </w:r>
      <w:r>
        <w:t xml:space="preserve"> </w:t>
      </w:r>
      <w:r>
        <w:t xml:space="preserve">Negli adolescenti il segno del reperto si rovescia. Nella meta-analisi che li ha analizzati a parte non c’era differenza di angolo fra chi ha dolore e chi non ne ha. Ed erano quelli</w:t>
      </w:r>
      <w:r>
        <w:t xml:space="preserve"> </w:t>
      </w:r>
      <w:r>
        <w:rPr>
          <w:b/>
          <w:bCs/>
        </w:rPr>
        <w:t xml:space="preserve">senza</w:t>
      </w:r>
      <w:r>
        <w:t xml:space="preserve"> </w:t>
      </w:r>
      <w:r>
        <w:t xml:space="preserve">dolore ad avere la testa leggermente più avanti (Mahmoud,</w:t>
      </w:r>
      <w:r>
        <w:t xml:space="preserve"> </w:t>
      </w:r>
      <w:r>
        <w:rPr>
          <w:i/>
          <w:iCs/>
        </w:rPr>
        <w:t xml:space="preserve">Curr Rev Musculoskelet Med</w:t>
      </w:r>
      <w:r>
        <w:t xml:space="preserve"> </w:t>
      </w:r>
      <w:r>
        <w:t xml:space="preserve">2019, PMID 31773477).</w:t>
      </w:r>
      <w:r>
        <w:t xml:space="preserve"> </w:t>
      </w:r>
      <w:r>
        <w:rPr>
          <w:b/>
          <w:bCs/>
        </w:rPr>
        <w:t xml:space="preserve">Per te:</w:t>
      </w:r>
      <w:r>
        <w:t xml:space="preserve"> </w:t>
      </w:r>
      <w:r>
        <w:t xml:space="preserve">questo ti autorizza a rispondere al genitore che porta il figlio curvo sul telefono senza inventargli una previsione. E ti autorizza a dire che il dato disponibile non va nella direzione che tutti danno per scontata. Non ti autorizza a concludere che negli adulti non conta: lì una differenza media esiste, ed è di circa tre gradi.</w:t>
      </w:r>
    </w:p>
    <w:p>
      <w:r>
        <w:pict>
          <v:rect style="width:0;height:1.5pt" o:hralign="center" o:hrstd="t" o:hr="t"/>
        </w:pict>
      </w:r>
    </w:p>
    <w:bookmarkEnd w:id="56"/>
    <w:bookmarkEnd w:id="57"/>
    <w:bookmarkStart w:id="5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lavorano su quattro dei cinque meccanismi, e sul più solido dei cinque non hanno nessuna presa diretta.</w:t>
      </w:r>
    </w:p>
    <w:p>
      <w:pPr>
        <w:pStyle w:val="FirstParagraph"/>
      </w:pPr>
      <w:r>
        <w:rPr>
          <w:b/>
          <w:bCs/>
        </w:rPr>
        <w:t xml:space="preserve">Sul primo meccanismo — il conto della leva.</w:t>
      </w:r>
      <w:r>
        <w:t xml:space="preserve"> </w:t>
      </w:r>
      <w:r>
        <w:t xml:space="preserve">Una mano non agisce direttamente su niente. Il braccio di leva è geometria, e la geometria la cambiano la posizione dello schermo, la correzione ottica e la tenuta dei muscoli.</w:t>
      </w:r>
      <w:r>
        <w:t xml:space="preserve"> </w:t>
      </w:r>
      <w:r>
        <w:rPr>
          <w:b/>
          <w:bCs/>
        </w:rPr>
        <w:t xml:space="preserve">Il limite, detto per primo:</w:t>
      </w:r>
      <w:r>
        <w:t xml:space="preserve"> </w:t>
      </w:r>
      <w:r>
        <w:t xml:space="preserve">nessuna tecnica riduce il momento gravitazionale che quella testa produce. Le mani possono togliere il freno agli altri anelli, così che l’esercizio e il cambio di geometria trovino spazio.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w:t>
      </w:r>
    </w:p>
    <w:p>
      <w:pPr>
        <w:pStyle w:val="FirstParagraph"/>
      </w:pPr>
      <w:r>
        <w:rPr>
          <w:b/>
          <w:bCs/>
        </w:rPr>
        <w:t xml:space="preserve">Sul secondo meccanismo — il dorso che si chiude.</w:t>
      </w:r>
      <w:r>
        <w:t xml:space="preserve"> </w:t>
      </w:r>
      <w:r>
        <w:t xml:space="preserve">Su cosa può agire una mano: sull’escursione del torace alto, delle prime costole e della cerniera. Effetto atteso: più estensione e rotazione disponibili, e con esse più rotazione cervicale a parità di sforzo. In quanto tempo:</w:t>
      </w:r>
      <w:r>
        <w:t xml:space="preserve"> </w:t>
      </w:r>
      <w:r>
        <w:rPr>
          <w:b/>
          <w:bCs/>
        </w:rPr>
        <w:t xml:space="preserve">ci sono due effetti diversi sotto la stessa voce</w:t>
      </w:r>
      <w:r>
        <w:t xml:space="preserve"> </w:t>
      </w:r>
      <w:r>
        <w:t xml:space="preserve">— l’ipoalgesia immediata, con latenza di minuti, e l’adattamento al carico, che chiede tre-quattro settimane. Come l’acqua calda e la caldaia nuova: la prima arriva subito, la seconda cambia l’inverno.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Un randomizzato su 32 persone con anteposizione,</w:t>
      </w:r>
      <w:r>
        <w:t xml:space="preserve"> </w:t>
      </w:r>
      <w:r>
        <w:rPr>
          <w:b/>
          <w:bCs/>
        </w:rPr>
        <w:t xml:space="preserve">senza gruppo di controllo</w:t>
      </w:r>
      <w:r>
        <w:t xml:space="preserve">, ha mostrato la superiorità del lavoro dorsale su quattro esiti: angolo in piedi (3,3 gradi di differenza fra gruppi a quattro settimane), estensione (6,2 gradi), dolore (1,4 punti su dieci) e disabilità (3,4 punti). Ma</w:t>
      </w:r>
      <w:r>
        <w:t xml:space="preserve"> </w:t>
      </w:r>
      <w:r>
        <w:rPr>
          <w:b/>
          <w:bCs/>
        </w:rPr>
        <w:t xml:space="preserve">gli autori stessi giudicano incerta la rilevanza clinica</w:t>
      </w:r>
      <w:r>
        <w:t xml:space="preserve">: la differenza sulla disabilità è sotto la soglia di rilevanza minima, l’intervallo del dolore la attraversa, e sull’angolo da seduto non c’era differenza (Cho, PMID 29233164). La manipolazione toracica ha prove di qualità moderata sul dolore cervicale, su 5 studi e 346 partecipanti, con bias di pubblicazione dichiarato dagli autori (Gross, PMID 26397370). Misurato su dolore cervicale, non su persone selezionate per la posizione della testa.</w:t>
      </w:r>
    </w:p>
    <w:p>
      <w:pPr>
        <w:pStyle w:val="BlockText"/>
      </w:pPr>
      <w:r>
        <w:rPr>
          <w:b/>
          <w:bCs/>
        </w:rPr>
        <w:t xml:space="preserve">Attenzione — il profilo di rischio del rachide dorsale.</w:t>
      </w:r>
      <w:r>
        <w:t xml:space="preserve"> </w:t>
      </w:r>
      <w:r>
        <w:t xml:space="preserve">Dopo terapia manuale toracica la letteratura registra pneumotorace, fratture costali, rotture esofagee e aortiche e</w:t>
      </w:r>
      <w:r>
        <w:t xml:space="preserve"> </w:t>
      </w:r>
      <w:r>
        <w:rPr>
          <w:b/>
          <w:bCs/>
        </w:rPr>
        <w:t xml:space="preserve">lesioni midollari — e queste ultime sono l’evento grave più frequente</w:t>
      </w:r>
      <w:r>
        <w:t xml:space="preserve">, non un caso isolato: 13 su 21 eventi raccolti in 19 studi, con 5 deficit neurologici permanenti e 4 decessi (Heneghan, PMID 32148185). Sono serie di casi, e</w:t>
      </w:r>
      <w:r>
        <w:t xml:space="preserve"> </w:t>
      </w:r>
      <w:r>
        <w:rPr>
          <w:b/>
          <w:bCs/>
        </w:rPr>
        <w:t xml:space="preserve">l’incidenza non è stimabile</w:t>
      </w:r>
      <w:r>
        <w:t xml:space="preserve"> </w:t>
      </w:r>
      <w:r>
        <w:t xml:space="preserve">perché la sotto-segnalazione è la regola. L’unico dato con denominatore riguarda tutto il rachide: su 960.140 sedute, 39 eventi avversi e</w:t>
      </w:r>
      <w:r>
        <w:t xml:space="preserve"> </w:t>
      </w:r>
      <w:r>
        <w:rPr>
          <w:b/>
          <w:bCs/>
        </w:rPr>
        <w:t xml:space="preserve">due soli gravi, entrambi fratture costali in donne oltre i sessant’anni con osteoporosi</w:t>
      </w:r>
      <w:r>
        <w:t xml:space="preserve"> </w:t>
      </w:r>
      <w:r>
        <w:t xml:space="preserve">(Chu, PMID 36690712).</w:t>
      </w:r>
      <w:r>
        <w:t xml:space="preserve"> </w:t>
      </w:r>
      <w:r>
        <w:rPr>
          <w:b/>
          <w:bCs/>
        </w:rPr>
        <w:t xml:space="preserve">Quel numero non è rassicurante: è un profilo</w:t>
      </w:r>
      <w:r>
        <w:t xml:space="preserve">, ed è il paziente che la tua tabella manda in GIALLO PRIORITARIO. Il rischio è attribuito alla</w:t>
      </w:r>
      <w:r>
        <w:t xml:space="preserve"> </w:t>
      </w:r>
      <w:r>
        <w:rPr>
          <w:b/>
          <w:bCs/>
        </w:rPr>
        <w:t xml:space="preserve">forza di picco</w:t>
      </w:r>
      <w:r>
        <w:t xml:space="preserve">, non alla zona: come si dosa è materia di Procedura; qui devi sapere che quella forza è una variabile, e che il torace che carichi ha una qualità ossea che non hai misurato.</w:t>
      </w:r>
    </w:p>
    <w:p>
      <w:pPr>
        <w:pStyle w:val="FirstParagraph"/>
      </w:pPr>
      <w:r>
        <w:rPr>
          <w:b/>
          <w:bCs/>
        </w:rPr>
        <w:t xml:space="preserve">Sul terzo meccanismo — il cambio di turno.</w:t>
      </w:r>
      <w:r>
        <w:t xml:space="preserve"> </w:t>
      </w:r>
      <w:r>
        <w:t xml:space="preserve">Una mano agisce sulla tolleranza della posizione di partenza e sull’attivazione dei flessori superficiali. Effetto atteso: che il paziente esegua la flessione cranio-cervicale senza che il mento scatti in avanti. Non è il risultato: è la condizione perché l’allenamento cominci. Si vede dentro la seduta,</w:t>
      </w:r>
      <w:r>
        <w:t xml:space="preserve"> </w:t>
      </w:r>
      <w:r>
        <w:rPr>
          <w:b/>
          <w:bCs/>
        </w:rPr>
        <w:t xml:space="preserve">e il tempo dice che la via non è tissutale</w:t>
      </w:r>
      <w:r>
        <w:t xml:space="preserve">: un cambiamento di rigidità non spiega un effetto in pochi minuti, l’inibizione discendente sì.</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l’attività elettromiografica dei flessori</w:t>
      </w:r>
      <w:r>
        <w:t xml:space="preserve"> </w:t>
      </w:r>
      <w:r>
        <w:rPr>
          <w:b/>
          <w:bCs/>
        </w:rPr>
        <w:t xml:space="preserve">profondi</w:t>
      </w:r>
      <w:r>
        <w:t xml:space="preserve"> </w:t>
      </w:r>
      <w:r>
        <w:t xml:space="preserve">prima e dopo terapia manuale in questi pazienti.</w:t>
      </w:r>
      <w:r>
        <w:t xml:space="preserve"> </w:t>
      </w:r>
      <w:r>
        <w:rPr>
          <w:b/>
          <w:bCs/>
        </w:rPr>
        <w:t xml:space="preserve">Ma la misura vicina esiste e va nella stessa riga.</w:t>
      </w:r>
      <w:r>
        <w:t xml:space="preserve"> </w:t>
      </w:r>
      <w:r>
        <w:t xml:space="preserve">In 30 pazienti con dolore cervicale, disegno randomizzato in doppio cieco con placebo. Dopo mobilizzazione cervicale l’attività elettromiografica dei flessori</w:t>
      </w:r>
      <w:r>
        <w:t xml:space="preserve"> </w:t>
      </w:r>
      <w:r>
        <w:rPr>
          <w:b/>
          <w:bCs/>
        </w:rPr>
        <w:t xml:space="preserve">superficiali</w:t>
      </w:r>
      <w:r>
        <w:t xml:space="preserve"> </w:t>
      </w:r>
      <w:r>
        <w:t xml:space="preserve">durante il test di flessione cranio-cervicale si è ridotta ai livelli bassi del test (P &lt; 0,0002). Insieme è aumentata la soglia dolorosa (Sterling,</w:t>
      </w:r>
      <w:r>
        <w:t xml:space="preserve"> </w:t>
      </w:r>
      <w:r>
        <w:rPr>
          <w:i/>
          <w:iCs/>
        </w:rPr>
        <w:t xml:space="preserve">Man Ther</w:t>
      </w:r>
      <w:r>
        <w:t xml:space="preserve"> </w:t>
      </w:r>
      <w:r>
        <w:t xml:space="preserve">2001, PMID 11414776). Gli autori la leggono come minore bisogno di co-attivazione, cioè come facilitazione dei profondi.</w:t>
      </w:r>
    </w:p>
    <w:p>
      <w:pPr>
        <w:pStyle w:val="FirstParagraph"/>
      </w:pPr>
      <w:r>
        <w:rPr>
          <w:b/>
          <w:bCs/>
        </w:rPr>
        <w:t xml:space="preserve">Sul quarto meccanismo — la cerniera alta.</w:t>
      </w:r>
      <w:r>
        <w:t xml:space="preserve"> </w:t>
      </w:r>
      <w:r>
        <w:t xml:space="preserve">Due rami, due risposte.</w:t>
      </w:r>
      <w:r>
        <w:t xml:space="preserve"> </w:t>
      </w:r>
      <w:r>
        <w:rPr>
          <w:b/>
          <w:bCs/>
        </w:rPr>
        <w:t xml:space="preserve">Ramo doloroso (4a):</w:t>
      </w:r>
      <w:r>
        <w:t xml:space="preserve"> </w:t>
      </w:r>
      <w:r>
        <w:t xml:space="preserve">più rotazione al test di flessione-rotazione, meno dolorabilità sotto l’occipite, visibile sull’escursione dentro la seduta; sul mal di testa un effetto è possibile, non prevedibile su questo paziente e</w:t>
      </w:r>
      <w:r>
        <w:t xml:space="preserve"> </w:t>
      </w:r>
      <w:r>
        <w:rPr>
          <w:b/>
          <w:bCs/>
        </w:rPr>
        <w:t xml:space="preserve">non si dichiara prima</w:t>
      </w:r>
      <w:r>
        <w:t xml:space="preserve"> </w:t>
      </w:r>
      <w:r>
        <w:t xml:space="preserve">— si osserva, si misura, si scrive.</w:t>
      </w:r>
      <w:r>
        <w:t xml:space="preserve"> </w:t>
      </w:r>
      <w:r>
        <w:rPr>
          <w:b/>
          <w:bCs/>
        </w:rPr>
        <w:t xml:space="preserve">Ramo propriocettivo (4b):</w:t>
      </w:r>
      <w:r>
        <w:t xml:space="preserve"> </w:t>
      </w:r>
      <w:r>
        <w:t xml:space="preserve">l’aspettativa onesta è che la mano non basti.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l’escursione e la dolorabilità locale.</w:t>
      </w:r>
      <w:r>
        <w:t xml:space="preserve"> </w:t>
      </w:r>
      <w:r>
        <w:rPr>
          <w:b/>
          <w:bCs/>
        </w:rPr>
        <w:t xml:space="preserve">IPOTESI</w:t>
      </w:r>
      <w:r>
        <w:t xml:space="preserve"> </w:t>
      </w:r>
      <w:r>
        <w:rPr>
          <w:i/>
          <w:iCs/>
        </w:rPr>
        <w:t xml:space="preserve">(meccanismo coerente, prove contrarie)</w:t>
      </w:r>
      <w:r>
        <w:t xml:space="preserve"> </w:t>
      </w:r>
      <w:r>
        <w:t xml:space="preserve">che l’effetto passi per una correzione della propriocezione. Esiste un solo randomizzato che ha misurato insieme escursione, riposizionamento ed equilibrio: 86 persone con</w:t>
      </w:r>
      <w:r>
        <w:t xml:space="preserve"> </w:t>
      </w:r>
      <w:r>
        <w:rPr>
          <w:b/>
          <w:bCs/>
        </w:rPr>
        <w:t xml:space="preserve">vertigine cervicogenica cronica</w:t>
      </w:r>
      <w:r>
        <w:t xml:space="preserve">, età media 62 anni, non selezionate per l’anteposizione. La mobilizzazione con movimento ha migliorato l’escursione in tutte e sei le direzioni, quella passiva in una sola. E</w:t>
      </w:r>
      <w:r>
        <w:t xml:space="preserve"> </w:t>
      </w:r>
      <w:r>
        <w:rPr>
          <w:b/>
          <w:bCs/>
        </w:rPr>
        <w:t xml:space="preserve">né il riposizionamento né l’equilibrio si sono mossi con nessuna delle due</w:t>
      </w:r>
      <w:r>
        <w:t xml:space="preserve"> </w:t>
      </w:r>
      <w:r>
        <w:t xml:space="preserve">(Reid,</w:t>
      </w:r>
      <w:r>
        <w:t xml:space="preserve"> </w:t>
      </w:r>
      <w:r>
        <w:rPr>
          <w:i/>
          <w:iCs/>
        </w:rPr>
        <w:t xml:space="preserve">Arch Phys Med Rehabil</w:t>
      </w:r>
      <w:r>
        <w:t xml:space="preserve"> </w:t>
      </w:r>
      <w:r>
        <w:t xml:space="preserve">2014, PMID 24792139). Dove il riposizionamento è migliorato, è migliorato con</w:t>
      </w:r>
      <w:r>
        <w:t xml:space="preserve"> </w:t>
      </w:r>
      <w:r>
        <w:rPr>
          <w:b/>
          <w:bCs/>
        </w:rPr>
        <w:t xml:space="preserve">quattro settimane di riallenamento propriocettivo</w:t>
      </w:r>
      <w:r>
        <w:t xml:space="preserve"> </w:t>
      </w:r>
      <w:r>
        <w:t xml:space="preserve">(AlDahas, PMID 38728251): la parte attiva, non la mano.</w:t>
      </w:r>
    </w:p>
    <w:p>
      <w:pPr>
        <w:pStyle w:val="FirstParagraph"/>
      </w:pPr>
      <w:r>
        <w:rPr>
          <w:b/>
          <w:bCs/>
        </w:rPr>
        <w:t xml:space="preserve">Sul quinto meccanismo — la soglia abbassata.</w:t>
      </w:r>
      <w:r>
        <w:t xml:space="preserve"> </w:t>
      </w:r>
      <w:r>
        <w:t xml:space="preserve">La leva ha</w:t>
      </w:r>
      <w:r>
        <w:t xml:space="preserve"> </w:t>
      </w:r>
      <w:r>
        <w:rPr>
          <w:b/>
          <w:bCs/>
        </w:rPr>
        <w:t xml:space="preserve">due quote</w:t>
      </w:r>
      <w:r>
        <w:t xml:space="preserve">, con solidità diversa.</w:t>
      </w:r>
      <w:r>
        <w:t xml:space="preserve"> </w:t>
      </w:r>
      <w:r>
        <w:rPr>
          <w:i/>
          <w:iCs/>
        </w:rPr>
        <w:t xml:space="preserve">Quota manuale:</w:t>
      </w:r>
      <w:r>
        <w:t xml:space="preserve"> </w:t>
      </w:r>
      <w:r>
        <w:t xml:space="preserve">contatto lento, tempo di appoggio, ritmo del respiro condotto, con un effetto di stato dentro la seduta. Non è un rilassamento: è</w:t>
      </w:r>
      <w:r>
        <w:t xml:space="preserve"> </w:t>
      </w:r>
      <w:r>
        <w:rPr>
          <w:b/>
          <w:bCs/>
        </w:rPr>
        <w:t xml:space="preserve">una riduzione della sgradevolezza e una soglia dolorosa più alta</w:t>
      </w:r>
      <w:r>
        <w:t xml:space="preserve">. Si misurano chiedendo due numeri separati da zero a dieci, intensità e sgradevolezza, all’inizio e alla fine.</w:t>
      </w:r>
      <w:r>
        <w:t xml:space="preserve"> </w:t>
      </w:r>
      <w:r>
        <w:rPr>
          <w:i/>
          <w:iCs/>
        </w:rPr>
        <w:t xml:space="preserve">Quota comportamentale:</w:t>
      </w:r>
      <w:r>
        <w:t xml:space="preserve"> </w:t>
      </w:r>
      <w:r>
        <w:t xml:space="preserve">esposizione graduata, spiegazione del meccanismo, alleanza e contesto.</w:t>
      </w:r>
      <w:r>
        <w:t xml:space="preserve"> </w:t>
      </w:r>
      <w:r>
        <w:rPr>
          <w:b/>
          <w:bCs/>
        </w:rPr>
        <w:t xml:space="preserve">È la quota con le prove migliori</w:t>
      </w:r>
      <w:r>
        <w:t xml:space="preserve">, e non è modulazione autonomica: è il modello comportamentale («Cosa può fare il paziente da solo»).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w:t>
      </w:r>
      <w:r>
        <w:t xml:space="preserve"> </w:t>
      </w:r>
      <w:r>
        <w:rPr>
          <w:b/>
          <w:bCs/>
        </w:rPr>
        <w:t xml:space="preserve">meccanismo</w:t>
      </w:r>
      <w:r>
        <w:t xml:space="preserve">. La terapia manuale ortopedica isolata migliora l’iperalgesia meccanica nel dolore muscoloscheletrico cronico: meta-meta-analisi di tre meta-analisi, effetto da piccolo a moderato, nessuna eterogeneità, prove di qualità moderata. Migliora anche sommazione temporale e modulazione condizionata del dolore, con prove di qualità bassa (Martínez-Pozas,</w:t>
      </w:r>
      <w:r>
        <w:t xml:space="preserve"> </w:t>
      </w:r>
      <w:r>
        <w:rPr>
          <w:i/>
          <w:iCs/>
        </w:rPr>
        <w:t xml:space="preserve">Am J Phys Med Rehabil</w:t>
      </w:r>
      <w:r>
        <w:t xml:space="preserve"> </w:t>
      </w:r>
      <w:r>
        <w:t xml:space="preserve">2023, PMID 36917046): misurato su dolore muscoloscheletrico cronico in generale, con tecniche di terapia manuale ortopedica isolata, non su persone selezionate per la posizione della testa —</w:t>
      </w:r>
      <w:r>
        <w:t xml:space="preserve"> </w:t>
      </w:r>
      <w:r>
        <w:rPr>
          <w:b/>
          <w:bCs/>
        </w:rPr>
        <w:t xml:space="preserve">e solo nell’immediato e nel breve termine</w:t>
      </w:r>
      <w:r>
        <w:t xml:space="preserve">.</w:t>
      </w:r>
      <w:r>
        <w:t xml:space="preserve"> </w:t>
      </w:r>
      <w:r>
        <w:rPr>
          <w:b/>
          <w:bCs/>
        </w:rPr>
        <w:t xml:space="preserve">IPOTESI</w:t>
      </w:r>
      <w:r>
        <w:t xml:space="preserve"> </w:t>
      </w:r>
      <w:r>
        <w:rPr>
          <w:i/>
          <w:iCs/>
        </w:rPr>
        <w:t xml:space="preserve">(meccanismo coerente, prove contrarie)</w:t>
      </w:r>
      <w:r>
        <w:t xml:space="preserve"> </w:t>
      </w:r>
      <w:r>
        <w:t xml:space="preserve">sulla</w:t>
      </w:r>
      <w:r>
        <w:t xml:space="preserve"> </w:t>
      </w:r>
      <w:r>
        <w:rPr>
          <w:b/>
          <w:bCs/>
        </w:rPr>
        <w:t xml:space="preserve">leva in questi pazienti</w:t>
      </w:r>
      <w:r>
        <w:t xml:space="preserve">. Nessuno ha misurato la modulazione centrale del dolore prima e dopo trattamento manuale in persone selezionate per l’anteposizione. E dove la via è stata cercata direttamente sul collo, non si è trovata. Lo studio è su studenti universitari con dolore cervicale non specifico cronico o ricorrente, randomizzati a una sessione di terapia manuale dolorosa o non dolorosa.</w:t>
      </w:r>
      <w:r>
        <w:t xml:space="preserve"> </w:t>
      </w:r>
      <w:r>
        <w:rPr>
          <w:b/>
          <w:bCs/>
        </w:rPr>
        <w:t xml:space="preserve">Nessuna variabile psicofisica si è mossa fra i gruppi</w:t>
      </w:r>
      <w:r>
        <w:t xml:space="preserve">, mentre la riduzione immediata del dolore cervicale è stata maggiore nel gruppo non doloroso. Gli autori concludono che gli effetti immediati e a breve termine</w:t>
      </w:r>
      <w:r>
        <w:t xml:space="preserve"> </w:t>
      </w:r>
      <w:r>
        <w:rPr>
          <w:b/>
          <w:bCs/>
        </w:rPr>
        <w:t xml:space="preserve">non sono mediati da meccanismi legati alla modulazione condizionata del dolore</w:t>
      </w:r>
      <w:r>
        <w:t xml:space="preserve"> </w:t>
      </w:r>
      <w:r>
        <w:t xml:space="preserve">(Arribas-Romano,</w:t>
      </w:r>
      <w:r>
        <w:t xml:space="preserve"> </w:t>
      </w:r>
      <w:r>
        <w:rPr>
          <w:i/>
          <w:iCs/>
        </w:rPr>
        <w:t xml:space="preserve">J Clin Med</w:t>
      </w:r>
      <w:r>
        <w:t xml:space="preserve"> </w:t>
      </w:r>
      <w:r>
        <w:t xml:space="preserve">2023, PMID 37373589). Il confronto era fra due dosi di terapia manuale, non contro nessun trattamento:</w:t>
      </w:r>
      <w:r>
        <w:t xml:space="preserve"> </w:t>
      </w:r>
      <w:r>
        <w:rPr>
          <w:b/>
          <w:bCs/>
        </w:rPr>
        <w:t xml:space="preserve">dice che la via non è quella della modulazione condizionata, non che la terapia manuale non faccia niente.</w:t>
      </w:r>
      <w:r>
        <w:t xml:space="preserve"> </w:t>
      </w:r>
      <w:r>
        <w:t xml:space="preserve">Il dato che invece circola come prova contraria misura un’altra grandezza ancora:</w:t>
      </w:r>
      <w:r>
        <w:t xml:space="preserve"> </w:t>
      </w:r>
      <w:r>
        <w:rPr>
          <w:b/>
          <w:bCs/>
        </w:rPr>
        <w:t xml:space="preserve">dopo una mobilizzazione cervicale la sudorazione della pelle aumenta</w:t>
      </w:r>
      <w:r>
        <w:t xml:space="preserve">. Quel numero dice quanto il corpo reagisce</w:t>
      </w:r>
      <w:r>
        <w:t xml:space="preserve"> </w:t>
      </w:r>
      <w:r>
        <w:rPr>
          <w:b/>
          <w:bCs/>
        </w:rPr>
        <w:t xml:space="preserve">in quel momento</w:t>
      </w:r>
      <w:r>
        <w:t xml:space="preserve"> </w:t>
      </w:r>
      <w:r>
        <w:t xml:space="preserve">allo stimolo, non quanto sta in allerta di base. E negli studi di terapia manuale quell’aumento si accompagna a</w:t>
      </w:r>
      <w:r>
        <w:t xml:space="preserve"> </w:t>
      </w:r>
      <w:r>
        <w:rPr>
          <w:b/>
          <w:bCs/>
        </w:rPr>
        <w:t xml:space="preserve">meno</w:t>
      </w:r>
      <w:r>
        <w:t xml:space="preserve"> </w:t>
      </w:r>
      <w:r>
        <w:t xml:space="preserve">dolore, con le latenze dei due fenomeni che correlano fortemente (r = 0,82, su 24 soggetti con epicondilalgia laterale, non cervicali — Vicenzino,</w:t>
      </w:r>
      <w:r>
        <w:t xml:space="preserve"> </w:t>
      </w:r>
      <w:r>
        <w:rPr>
          <w:i/>
          <w:iCs/>
        </w:rPr>
        <w:t xml:space="preserve">JMPT</w:t>
      </w:r>
      <w:r>
        <w:t xml:space="preserve"> </w:t>
      </w:r>
      <w:r>
        <w:t xml:space="preserve">1998, PMID 9777544). Quindi non è una prova contro. Nella meta-analisi osteopatica su venti randomizzati l’aumento è confermato. Non c’è effetto su ansia e stress, e c’è una riduzione piccola della depressione con intervalli di previsione ampi (Gordon,</w:t>
      </w:r>
      <w:r>
        <w:t xml:space="preserve"> </w:t>
      </w:r>
      <w:r>
        <w:rPr>
          <w:i/>
          <w:iCs/>
        </w:rPr>
        <w:t xml:space="preserve">BMJ Open</w:t>
      </w:r>
      <w:r>
        <w:t xml:space="preserve"> </w:t>
      </w:r>
      <w:r>
        <w:t xml:space="preserve">2025, PMID 39920074).</w:t>
      </w:r>
      <w:r>
        <w:t xml:space="preserve"> </w:t>
      </w:r>
      <w:r>
        <w:rPr>
          <w:b/>
          <w:bCs/>
        </w:rPr>
        <w:t xml:space="preserve">PROBABILE</w:t>
      </w:r>
      <w:r>
        <w:t xml:space="preserve"> </w:t>
      </w:r>
      <w:r>
        <w:t xml:space="preserve">sulla quota comportamentale, con la fonte in «Cosa può fare il paziente da solo».</w:t>
      </w:r>
    </w:p>
    <w:p>
      <w:pPr>
        <w:pStyle w:val="BlockText"/>
      </w:pPr>
      <w:r>
        <w:rPr>
          <w:b/>
          <w:bCs/>
        </w:rPr>
        <w:t xml:space="preserve">Attenzione — il profilo di rischio del collo alto.</w:t>
      </w:r>
      <w:r>
        <w:t xml:space="preserve"> </w:t>
      </w:r>
      <w:r>
        <w:t xml:space="preserve">Il dorso non è l’unico distretto con un profilo, e questo è quello che tratti più spesso. La revisione più ampia sugli eventi avversi cervicali raccoglie 227 casi dopo manipolazione</w:t>
      </w:r>
      <w:r>
        <w:t xml:space="preserve"> </w:t>
      </w:r>
      <w:r>
        <w:rPr>
          <w:b/>
          <w:bCs/>
        </w:rPr>
        <w:t xml:space="preserve">o mobilizzazione</w:t>
      </w:r>
      <w:r>
        <w:t xml:space="preserve">. La dissecazione arteriosa è nel 57%, e l’età media nelle donne è 39 anni: il profilo del paziente che questa Bibbia descrive. E la revisione dichiara che</w:t>
      </w:r>
      <w:r>
        <w:t xml:space="preserve"> </w:t>
      </w:r>
      <w:r>
        <w:rPr>
          <w:b/>
          <w:bCs/>
        </w:rPr>
        <w:t xml:space="preserve">i test pre-manipolativi di integrità arteriosa non identificano chi è a rischio</w:t>
      </w:r>
      <w:r>
        <w:t xml:space="preserve"> </w:t>
      </w:r>
      <w:r>
        <w:t xml:space="preserve">(Kranenburg, PMID 28171776). Gli eventi sono rari e la direzione causale è discussa, non chiusa. Ne segue una cosa sola:</w:t>
      </w:r>
      <w:r>
        <w:t xml:space="preserve"> </w:t>
      </w:r>
      <w:r>
        <w:rPr>
          <w:b/>
          <w:bCs/>
        </w:rPr>
        <w:t xml:space="preserve">la selezione avviene nell’anamnesi, non in un test</w:t>
      </w:r>
      <w:r>
        <w:t xml:space="preserve">, e il quadro da cercare è quello della riga «dolore diverso da qualunque altro». Il framework internazionale citato in «Dove finisce il nostro campo» si applica</w:t>
      </w:r>
      <w:r>
        <w:t xml:space="preserve"> </w:t>
      </w:r>
      <w:r>
        <w:rPr>
          <w:b/>
          <w:bCs/>
        </w:rPr>
        <w:t xml:space="preserve">prima di qualunque intervento muscoloscheletrico</w:t>
      </w:r>
      <w:r>
        <w:t xml:space="preserve"> </w:t>
      </w:r>
      <w:r>
        <w:t xml:space="preserve">sul distretto, non solo prima del thrust (Rushton, PMID 36099171).</w:t>
      </w:r>
    </w:p>
    <w:p>
      <w:pPr>
        <w:pStyle w:val="FirstParagraph"/>
      </w:pPr>
      <w:r>
        <w:rPr>
          <w:b/>
          <w:bCs/>
        </w:rPr>
        <w:t xml:space="preserve">Quello che fai e che nel percorso del paziente non fa nessuno:</w:t>
      </w:r>
      <w:r>
        <w:t xml:space="preserve"> </w:t>
      </w:r>
      <w:r>
        <w:t xml:space="preserve">misuri l’escursione del contenitore, misuri il controllo profondo invece di dedurlo, e tratti il sistema che comanda verificando su un sistema che non hai toccato.</w:t>
      </w:r>
      <w:r>
        <w:t xml:space="preserve"> </w:t>
      </w:r>
      <w:r>
        <w:rPr>
          <w:b/>
          <w:bCs/>
        </w:rPr>
        <w:t xml:space="preserve">È l’unico punto del percorso in cui l’ipotesi viene messa alla prova nella stessa ora in cui è stata formulata.</w:t>
      </w:r>
    </w:p>
    <w:bookmarkStart w:id="58" w:name="X35d55babe8955eede7a07e8a3f3d9f86afabaf5"/>
    <w:p>
      <w:pPr>
        <w:pStyle w:val="Heading3"/>
      </w:pPr>
      <w:r>
        <w:t xml:space="preserve">Cosa non possono fare le mani, su questa condizione</w:t>
      </w:r>
    </w:p>
    <w:p>
      <w:pPr>
        <w:pStyle w:val="Compact"/>
        <w:numPr>
          <w:ilvl w:val="0"/>
          <w:numId w:val="1028"/>
        </w:numPr>
      </w:pPr>
      <w:r>
        <w:t xml:space="preserve">Non riportano la testa in asse in modo stabile: il guadagno del gruppo torace era di circa 4 gradi a quattro settimane — 3,3 in più del gruppo collo — e</w:t>
      </w:r>
      <w:r>
        <w:t xml:space="preserve"> </w:t>
      </w:r>
      <w:r>
        <w:rPr>
          <w:b/>
          <w:bCs/>
        </w:rPr>
        <w:t xml:space="preserve">a sei settimane era in parte rientrato</w:t>
      </w:r>
      <w:r>
        <w:t xml:space="preserve">.</w:t>
      </w:r>
    </w:p>
    <w:p>
      <w:pPr>
        <w:pStyle w:val="Compact"/>
        <w:numPr>
          <w:ilvl w:val="0"/>
          <w:numId w:val="1028"/>
        </w:numPr>
      </w:pPr>
      <w:r>
        <w:t xml:space="preserve">Non sostituiscono l’allenamento dei profondi, e non correggono la propriocezione: dove è stato misurato, non si è mosso. E sul quinto meccanismo non fanno niente contro la sorveglianza continua, una lente progressiva o uno schermo troppo basso tenuti dodici ore al giorno.</w:t>
      </w:r>
    </w:p>
    <w:p>
      <w:pPr>
        <w:pStyle w:val="FirstParagraph"/>
      </w:pPr>
      <w:r>
        <w:rPr>
          <w:b/>
          <w:bCs/>
        </w:rPr>
        <w:t xml:space="preserve">Il come si fa non è qui. Sta nella Procedura dell’Anteposizione: due pagine, tecniche, dosi e piano delle sedute.</w:t>
      </w:r>
    </w:p>
    <w:p>
      <w:pPr>
        <w:pStyle w:val="BodyText"/>
      </w:pPr>
      <w:r>
        <w:rPr>
          <w:b/>
          <w:bCs/>
        </w:rPr>
        <w:t xml:space="preserve">Le tre cose da ricordare, più una</w:t>
      </w:r>
    </w:p>
    <w:p>
      <w:pPr>
        <w:pStyle w:val="Compact"/>
        <w:numPr>
          <w:ilvl w:val="0"/>
          <w:numId w:val="1029"/>
        </w:numPr>
      </w:pPr>
      <w:r>
        <w:t xml:space="preserve">Sul meccanismo più solido dei cinque le mani non hanno presa diretta, e va detto al paziente prima di iniziare.</w:t>
      </w:r>
    </w:p>
    <w:p>
      <w:pPr>
        <w:pStyle w:val="Compact"/>
        <w:numPr>
          <w:ilvl w:val="0"/>
          <w:numId w:val="1029"/>
        </w:numPr>
      </w:pPr>
      <w:r>
        <w:t xml:space="preserve">La leva manuale con le prove migliori insiste sul torace, non sul collo; e il collo alto ha il suo profilo di rischio, che si filtra in anamnesi.</w:t>
      </w:r>
    </w:p>
    <w:p>
      <w:pPr>
        <w:pStyle w:val="Compact"/>
        <w:numPr>
          <w:ilvl w:val="0"/>
          <w:numId w:val="1029"/>
        </w:numPr>
      </w:pPr>
      <w:r>
        <w:t xml:space="preserve">L’effetto della singola seduta e quello della ripetizione sono cose diverse: confonderli fa concludere che niente funziona.</w:t>
      </w:r>
    </w:p>
    <w:p>
      <w:pPr>
        <w:pStyle w:val="Compact"/>
        <w:numPr>
          <w:ilvl w:val="0"/>
          <w:numId w:val="1029"/>
        </w:numPr>
      </w:pPr>
      <w:r>
        <w:rPr>
          <w:b/>
          <w:bCs/>
        </w:rPr>
        <w:t xml:space="preserve">Perché ci sei tu.</w:t>
      </w:r>
      <w:r>
        <w:t xml:space="preserve"> </w:t>
      </w:r>
      <w:r>
        <w:t xml:space="preserve">Nel confronto diretto fra mani, su 32 persone con anteposizione, il lavoro dorsale ha superato quello cervicale alto su angolo, estensione, dolore e disabilità (Cho, PMID 29233164).</w:t>
      </w:r>
      <w:r>
        <w:t xml:space="preserve"> </w:t>
      </w:r>
      <w:r>
        <w:rPr>
          <w:b/>
          <w:bCs/>
        </w:rPr>
        <w:t xml:space="preserve">Per te:</w:t>
      </w:r>
      <w:r>
        <w:t xml:space="preserve"> </w:t>
      </w:r>
      <w:r>
        <w:t xml:space="preserve">hai una ragione misurata per aprire il ciclo dal torace anche quando il paziente ti indica la nuca. Non ti autorizza a chiamarlo dimostrato: trentadue persone, nessun controllo, rilevanza clinica dichiarata incerta dagli autori stessi.</w:t>
      </w:r>
    </w:p>
    <w:p>
      <w:r>
        <w:pict>
          <v:rect style="width:0;height:1.5pt" o:hralign="center" o:hrstd="t" o:hr="t"/>
        </w:pict>
      </w:r>
    </w:p>
    <w:bookmarkEnd w:id="58"/>
    <w:bookmarkEnd w:id="59"/>
    <w:bookmarkStart w:id="64"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la tua mano, ed è la sola parte del ciclo che il paziente porta a casa.</w:t>
      </w:r>
    </w:p>
    <w:p>
      <w:pPr>
        <w:pStyle w:val="FirstParagraph"/>
      </w:pPr>
      <w:r>
        <w:t xml:space="preserve">Il capitolo esiste perché qui la condizione che lo attiva c’è. Gli strumenti sono tre, e il terzo quasi nessuno lo conta come strumento.</w:t>
      </w:r>
    </w:p>
    <w:bookmarkStart w:id="60" w:name="X663d5a32b75bc61a48bd77751608b601bac4f3b"/>
    <w:p>
      <w:pPr>
        <w:pStyle w:val="Heading3"/>
      </w:pPr>
      <w:r>
        <w:t xml:space="preserve">1. Riallenamento dei flessori cervicali profondi e del cingolo scapolo-toracico</w:t>
      </w:r>
    </w:p>
    <w:p>
      <w:pPr>
        <w:pStyle w:val="FirstParagraph"/>
      </w:pPr>
      <w:r>
        <w:rPr>
          <w:b/>
          <w:bCs/>
        </w:rPr>
        <w:t xml:space="preserve">Cos’è.</w:t>
      </w:r>
      <w:r>
        <w:t xml:space="preserve"> </w:t>
      </w:r>
      <w:r>
        <w:t xml:space="preserve">Due cose che negli studi vanno quasi sempre insieme. La prima è un cenno di sì minimo e lentissimo, fatto senza usare i muscoli superficiali del collo e tenuto pochi secondi. La seconda è un lavoro di forza e resistenza sui muscoli che tengono la scapola e il torace alto.</w:t>
      </w:r>
    </w:p>
    <w:p>
      <w:pPr>
        <w:pStyle w:val="BodyText"/>
      </w:pPr>
      <w:r>
        <w:rPr>
          <w:b/>
          <w:bCs/>
        </w:rPr>
        <w:t xml:space="preserve">Su quale meccanismo agisce.</w:t>
      </w:r>
      <w:r>
        <w:t xml:space="preserve"> </w:t>
      </w:r>
      <w:r>
        <w:t xml:space="preserve">Sul terzo — «Il cambio di turno» — in parte sul secondo, e sul</w:t>
      </w:r>
      <w:r>
        <w:t xml:space="preserve"> </w:t>
      </w:r>
      <w:r>
        <w:rPr>
          <w:b/>
          <w:bCs/>
        </w:rPr>
        <w:t xml:space="preserve">ramo propriocettivo del quarto</w:t>
      </w:r>
      <w:r>
        <w:t xml:space="preserve">. Dove il riposizionamento del capo è migliorato, è migliorato con quattro settimane di riallenamento propriocettivo (AlDahas, PMID 38728251); e sull’anteposizione asintomatica la stabilizzazione cervicale può migliorare la propriocezione, certezza bassa (Norasteh, PMID 40966220). Non agisce sul primo: la geometria della leva non è allenabile.</w:t>
      </w:r>
    </w:p>
    <w:p>
      <w:pPr>
        <w:pStyle w:val="BodyText"/>
      </w:pPr>
      <w:r>
        <w:rPr>
          <w:b/>
          <w:bCs/>
        </w:rPr>
        <w:t xml:space="preserve">Cosa hanno misurato gli studi.</w:t>
      </w:r>
      <w:r>
        <w:t xml:space="preserve"> </w:t>
      </w:r>
      <w:r>
        <w:t xml:space="preserve">Sette randomizzati e 627 partecipanti: cambiamento ampio dell’angolo e miglioramento moderato del dolore (Sheikhhoseini, PMID 30107937). Undici dei sedici randomizzati su dolore cervicale cronico con anteposizione usavano esercizio, con i risultati migliori nelle combinazioni (Yang, PMID 37830641). Sul dolore cervicale in generale il rinforzo cervico-scapolo-toracico lo riduce, con prove di qualità moderata (SMD −0,71, IC −1,33/−0,10; Gross, PMID 25629215). Nei nove randomizzati su anteposizione</w:t>
      </w:r>
      <w:r>
        <w:t xml:space="preserve"> </w:t>
      </w:r>
      <w:r>
        <w:rPr>
          <w:b/>
          <w:bCs/>
        </w:rPr>
        <w:t xml:space="preserve">asintomatica</w:t>
      </w:r>
      <w:r>
        <w:t xml:space="preserve"> </w:t>
      </w:r>
      <w:r>
        <w:t xml:space="preserve">la stabilizzazione cervicale può migliorare la propriocezione, certezza bassa (Norasteh, PMID 40966220).</w:t>
      </w:r>
    </w:p>
    <w:p>
      <w:pPr>
        <w:pStyle w:val="BodyText"/>
      </w:pPr>
      <w:r>
        <w:t xml:space="preserve">La meta-analisi più recente e più ampia raccoglie dieci randomizzati e 550 partecipanti con anteposizione</w:t>
      </w:r>
      <w:r>
        <w:t xml:space="preserve"> </w:t>
      </w:r>
      <w:r>
        <w:rPr>
          <w:b/>
          <w:bCs/>
        </w:rPr>
        <w:t xml:space="preserve">e</w:t>
      </w:r>
      <w:r>
        <w:t xml:space="preserve"> </w:t>
      </w:r>
      <w:r>
        <w:t xml:space="preserve">dolore cervicale. L’esercizio terapeutico migliora l’angolo di</w:t>
      </w:r>
      <w:r>
        <w:t xml:space="preserve"> </w:t>
      </w:r>
      <w:r>
        <w:rPr>
          <w:b/>
          <w:bCs/>
        </w:rPr>
        <w:t xml:space="preserve">3,38 gradi</w:t>
      </w:r>
      <w:r>
        <w:t xml:space="preserve"> </w:t>
      </w:r>
      <w:r>
        <w:t xml:space="preserve">(IC 95% 2,10-4,65) e riduce il dolore di 1,42 punti (IC 95% −2,11/−0,73). Migliora la funzione cervicale di 5,44 punti, con</w:t>
      </w:r>
      <w:r>
        <w:t xml:space="preserve"> </w:t>
      </w:r>
      <w:r>
        <w:rPr>
          <w:b/>
          <w:bCs/>
        </w:rPr>
        <w:t xml:space="preserve">certezza da bassa a moderata</w:t>
      </w:r>
      <w:r>
        <w:t xml:space="preserve"> </w:t>
      </w:r>
      <w:r>
        <w:t xml:space="preserve">ed eterogeneità alta. Le analisi esplorative per sottogruppo suggeriscono che le modalità</w:t>
      </w:r>
      <w:r>
        <w:t xml:space="preserve"> </w:t>
      </w:r>
      <w:r>
        <w:rPr>
          <w:b/>
          <w:bCs/>
        </w:rPr>
        <w:t xml:space="preserve">combinate</w:t>
      </w:r>
      <w:r>
        <w:t xml:space="preserve"> </w:t>
      </w:r>
      <w:r>
        <w:t xml:space="preserve">e le durate</w:t>
      </w:r>
      <w:r>
        <w:t xml:space="preserve"> </w:t>
      </w:r>
      <w:r>
        <w:rPr>
          <w:b/>
          <w:bCs/>
        </w:rPr>
        <w:t xml:space="preserve">di almeno otto settimane</w:t>
      </w:r>
      <w:r>
        <w:t xml:space="preserve"> </w:t>
      </w:r>
      <w:r>
        <w:t xml:space="preserve">rendano di più, con potenza statistica limitata (Xing,</w:t>
      </w:r>
      <w:r>
        <w:t xml:space="preserve"> </w:t>
      </w:r>
      <w:r>
        <w:rPr>
          <w:i/>
          <w:iCs/>
        </w:rPr>
        <w:t xml:space="preserve">J Pain Res</w:t>
      </w:r>
      <w:r>
        <w:t xml:space="preserve"> </w:t>
      </w:r>
      <w:r>
        <w:t xml:space="preserve">2026, PMID 42445930).</w:t>
      </w:r>
    </w:p>
    <w:p>
      <w:pPr>
        <w:pStyle w:val="BodyText"/>
      </w:pPr>
      <w:r>
        <w:t xml:space="preserve">E sul bersaglio esatto di questo strumento la misura primaria esiste: 46 persone con dolore cervicale cronico, sei settimane. Il lavoro a basso carico ha aumentato l’ampiezza elettromiografica dei profondi, e ha ridotto quella dello sternocleidomastoideo e dello scaleno anteriore in tutte le fasi del test (P &lt; 0,05). Invece</w:t>
      </w:r>
      <w:r>
        <w:t xml:space="preserve"> </w:t>
      </w:r>
      <w:r>
        <w:rPr>
          <w:b/>
          <w:bCs/>
        </w:rPr>
        <w:t xml:space="preserve">dopo il rinforzo dei flessori del collo l’attività dei profondi non è cambiata</w:t>
      </w:r>
      <w:r>
        <w:t xml:space="preserve"> </w:t>
      </w:r>
      <w:r>
        <w:t xml:space="preserve">(Jull,</w:t>
      </w:r>
      <w:r>
        <w:t xml:space="preserve"> </w:t>
      </w:r>
      <w:r>
        <w:rPr>
          <w:i/>
          <w:iCs/>
        </w:rPr>
        <w:t xml:space="preserve">Man Ther</w:t>
      </w:r>
      <w:r>
        <w:t xml:space="preserve"> </w:t>
      </w:r>
      <w:r>
        <w:t xml:space="preserve">2009, PMID 19632880) — misurato sull’attivazione muscolare, non sulla posizione della testa.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il rinforzo cervico-scapolo-toracico riduca il dolore cervicale cronico. Ma</w:t>
      </w:r>
      <w:r>
        <w:t xml:space="preserve"> </w:t>
      </w:r>
      <w:r>
        <w:rPr>
          <w:b/>
          <w:bCs/>
        </w:rPr>
        <w:t xml:space="preserve">gli autori della revisione concludono di non aver trovato prove di qualità alta e dichiarano che l’incertezza permane</w:t>
      </w:r>
      <w:r>
        <w:t xml:space="preserve">, e l’intervallo sfiora lo zero. Salto di popolazione dichiarato.</w:t>
      </w:r>
      <w:r>
        <w:t xml:space="preserve"> </w:t>
      </w:r>
      <w:r>
        <w:rPr>
          <w:b/>
          <w:bCs/>
        </w:rPr>
        <w:t xml:space="preserve">PROBABILE</w:t>
      </w:r>
      <w:r>
        <w:t xml:space="preserve"> </w:t>
      </w:r>
      <w:r>
        <w:t xml:space="preserve">che l’esercizio specifico migliori il</w:t>
      </w:r>
      <w:r>
        <w:t xml:space="preserve"> </w:t>
      </w:r>
      <w:r>
        <w:rPr>
          <w:b/>
          <w:bCs/>
        </w:rPr>
        <w:t xml:space="preserve">dolore</w:t>
      </w:r>
      <w:r>
        <w:t xml:space="preserve"> </w:t>
      </w:r>
      <w:r>
        <w:t xml:space="preserve">in persone selezionate per l’anteposizione, con eterogeneità alta.</w:t>
      </w:r>
      <w:r>
        <w:t xml:space="preserve"> </w:t>
      </w:r>
      <w:r>
        <w:rPr>
          <w:b/>
          <w:bCs/>
        </w:rPr>
        <w:t xml:space="preserve">IPOTESI</w:t>
      </w:r>
      <w:r>
        <w:t xml:space="preserve"> </w:t>
      </w:r>
      <w:r>
        <w:t xml:space="preserve">che il guadagno sull’</w:t>
      </w:r>
      <w:r>
        <w:rPr>
          <w:b/>
          <w:bCs/>
        </w:rPr>
        <w:t xml:space="preserve">angolo</w:t>
      </w:r>
      <w:r>
        <w:t xml:space="preserve"> </w:t>
      </w:r>
      <w:r>
        <w:t xml:space="preserve">sia un beneficio clinico: è la grandezza che questo documento dichiara non interpretabile come esito. E i limiti sono dichiarati:</w:t>
      </w:r>
      <w:r>
        <w:t xml:space="preserve"> </w:t>
      </w:r>
      <w:r>
        <w:rPr>
          <w:b/>
          <w:bCs/>
        </w:rPr>
        <w:t xml:space="preserve">certezza da bassa a moderata, eterogeneità alta, e il guadagno sull’angolo di poco sopra il cambiamento minimo rilevabile della misura</w:t>
      </w:r>
      <w:r>
        <w:t xml:space="preserve"> </w:t>
      </w:r>
      <w:r>
        <w:t xml:space="preserve">(Xing, PMID 42445930).</w:t>
      </w:r>
    </w:p>
    <w:p>
      <w:pPr>
        <w:pStyle w:val="FirstParagraph"/>
      </w:pPr>
      <w:r>
        <w:rPr>
          <w:b/>
          <w:bCs/>
        </w:rPr>
        <w:t xml:space="preserve">Cosa NON fa.</w:t>
      </w:r>
      <w:r>
        <w:t xml:space="preserve"> </w:t>
      </w:r>
      <w:r>
        <w:t xml:space="preserve">Non toglie il carico della giornata: allena chi lo regge. E allena soprattutto la</w:t>
      </w:r>
      <w:r>
        <w:t xml:space="preserve"> </w:t>
      </w:r>
      <w:r>
        <w:rPr>
          <w:b/>
          <w:bCs/>
        </w:rPr>
        <w:t xml:space="preserve">coordinazione</w:t>
      </w:r>
      <w:r>
        <w:t xml:space="preserve">, non la forza ai carichi alti: su dodici randomizzati e 502 partecipanti le prove sono forti sulla coordinazione neuromuscolare e nulle o piccole su forza e resistenza, e serve un regime multimodale (Blomgren, con Jull fra gli autori,</w:t>
      </w:r>
      <w:r>
        <w:t xml:space="preserve"> </w:t>
      </w:r>
      <w:r>
        <w:rPr>
          <w:i/>
          <w:iCs/>
        </w:rPr>
        <w:t xml:space="preserve">BMC Musculoskelet Disord</w:t>
      </w:r>
      <w:r>
        <w:t xml:space="preserve"> </w:t>
      </w:r>
      <w:r>
        <w:t xml:space="preserve">2018, PMID 30486819). È il motivo per cui negli studi il lavoro cranio-cervicale va sempre insieme al rinforzo scapolo-toracico.</w:t>
      </w:r>
    </w:p>
    <w:p>
      <w:pPr>
        <w:pStyle w:val="BodyText"/>
      </w:pPr>
      <w:r>
        <w:t xml:space="preserve">Non corregge la posizione in modo permanente: nessuno ha seguito questi pazienti oltre poche settimane dalla fine del programma. E non funziona se cervicale alta e torace sono rigidi:</w:t>
      </w:r>
      <w:r>
        <w:t xml:space="preserve"> </w:t>
      </w:r>
      <w:r>
        <w:rPr>
          <w:b/>
          <w:bCs/>
        </w:rPr>
        <w:t xml:space="preserve">chi ha già provato i chin-tuck da solo non ha fallito per pigrizia, ha fatto un esercizio senza lo spazio per farlo.</w:t>
      </w:r>
    </w:p>
    <w:bookmarkEnd w:id="60"/>
    <w:bookmarkStart w:id="61" w:name="il-respiro-allenato"/>
    <w:p>
      <w:pPr>
        <w:pStyle w:val="Heading3"/>
      </w:pPr>
      <w:r>
        <w:t xml:space="preserve">2. Il respiro allenato</w:t>
      </w:r>
    </w:p>
    <w:p>
      <w:pPr>
        <w:pStyle w:val="FirstParagraph"/>
      </w:pPr>
      <w:r>
        <w:rPr>
          <w:b/>
          <w:bCs/>
        </w:rPr>
        <w:t xml:space="preserve">Cos’è.</w:t>
      </w:r>
      <w:r>
        <w:t xml:space="preserve"> </w:t>
      </w:r>
      <w:r>
        <w:t xml:space="preserve">Un lavoro attivo sul modo di respirare, che negli studi accompagna il programma di esercizio invece di sostituirlo.</w:t>
      </w:r>
      <w:r>
        <w:t xml:space="preserve"> </w:t>
      </w:r>
      <w:r>
        <w:rPr>
          <w:b/>
          <w:bCs/>
        </w:rPr>
        <w:t xml:space="preserve">Su quale meccanismo agisce:</w:t>
      </w:r>
      <w:r>
        <w:t xml:space="preserve"> </w:t>
      </w:r>
      <w:r>
        <w:t xml:space="preserve">sul terzo, per la parte in cui sternocleidomastoideo e scaleni fanno due mestieri insieme. Se il respiro torna al diaframma, quei due smettono di lavorare su due fronti.</w:t>
      </w:r>
    </w:p>
    <w:p>
      <w:pPr>
        <w:pStyle w:val="BodyText"/>
      </w:pPr>
      <w:r>
        <w:rPr>
          <w:b/>
          <w:bCs/>
        </w:rPr>
        <w:t xml:space="preserve">Cosa hanno misurato gli studi.</w:t>
      </w:r>
      <w:r>
        <w:t xml:space="preserve"> </w:t>
      </w:r>
      <w:r>
        <w:t xml:space="preserve">Cinque randomizzati e 204 partecipanti selezionati per dolore cervicale cronico</w:t>
      </w:r>
      <w:r>
        <w:t xml:space="preserve"> </w:t>
      </w:r>
      <w:r>
        <w:rPr>
          <w:b/>
          <w:bCs/>
        </w:rPr>
        <w:t xml:space="preserve">e</w:t>
      </w:r>
      <w:r>
        <w:t xml:space="preserve"> </w:t>
      </w:r>
      <w:r>
        <w:t xml:space="preserve">anteposizione: effetto moderato sull’angolo, effetti limitati sul dolore, disabilità cervicale vicina alla significatività (Park,</w:t>
      </w:r>
      <w:r>
        <w:t xml:space="preserve"> </w:t>
      </w:r>
      <w:r>
        <w:rPr>
          <w:i/>
          <w:iCs/>
        </w:rPr>
        <w:t xml:space="preserve">Bioengineering</w:t>
      </w:r>
      <w:r>
        <w:t xml:space="preserve"> </w:t>
      </w:r>
      <w:r>
        <w:t xml:space="preserve">2025, PMID 41007191). Nel singolo studio più informativo, 60 pazienti per otto settimane, l’attività diaframmatica è salita dal 58,5% al 75,0% della contrazione massima</w:t>
      </w:r>
      <w:r>
        <w:t xml:space="preserve"> </w:t>
      </w:r>
      <w:r>
        <w:rPr>
          <w:b/>
          <w:bCs/>
        </w:rPr>
        <w:t xml:space="preserve">solo</w:t>
      </w:r>
      <w:r>
        <w:t xml:space="preserve"> </w:t>
      </w:r>
      <w:r>
        <w:t xml:space="preserve">nel gruppo con esercizi respiratori (Dareh-Deh,</w:t>
      </w:r>
      <w:r>
        <w:t xml:space="preserve"> </w:t>
      </w:r>
      <w:r>
        <w:rPr>
          <w:i/>
          <w:iCs/>
        </w:rPr>
        <w:t xml:space="preserve">Sci Rep</w:t>
      </w:r>
      <w:r>
        <w:t xml:space="preserve"> </w:t>
      </w:r>
      <w:r>
        <w:t xml:space="preserve">2022, PMID 35264713). Nessuno dei due ha follow-up a distanza.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con la certezza dichiarata a fianco: la revisione assegna ai propri risultati una certezza GRADE</w:t>
      </w:r>
      <w:r>
        <w:t xml:space="preserve"> </w:t>
      </w:r>
      <w:r>
        <w:rPr>
          <w:b/>
          <w:bCs/>
        </w:rPr>
        <w:t xml:space="preserve">molto bassa</w:t>
      </w:r>
      <w:r>
        <w:t xml:space="preserve">, per eterogeneità alta e campioni piccoli.</w:t>
      </w:r>
    </w:p>
    <w:p>
      <w:pPr>
        <w:pStyle w:val="FirstParagraph"/>
      </w:pPr>
      <w:r>
        <w:rPr>
          <w:b/>
          <w:bCs/>
        </w:rPr>
        <w:t xml:space="preserve">Cosa NON fa.</w:t>
      </w:r>
      <w:r>
        <w:t xml:space="preserve"> </w:t>
      </w:r>
      <w:r>
        <w:t xml:space="preserve">Non è una tecnica di rilassamento e non è la leva del quinto meccanismo: qui si misura meccanica ventilatoria, non attivazione.</w:t>
      </w:r>
    </w:p>
    <w:bookmarkEnd w:id="61"/>
    <w:bookmarkStart w:id="62" w:name="X3b146d0982c3912c2897f901c2ee91adf78d555"/>
    <w:p>
      <w:pPr>
        <w:pStyle w:val="Heading3"/>
      </w:pPr>
      <w:r>
        <w:t xml:space="preserve">3. La spiegazione, che è un intervento e non un contorno</w:t>
      </w:r>
    </w:p>
    <w:p>
      <w:pPr>
        <w:pStyle w:val="FirstParagraph"/>
      </w:pPr>
      <w:r>
        <w:rPr>
          <w:b/>
          <w:bCs/>
        </w:rPr>
        <w:t xml:space="preserve">Cos’è.</w:t>
      </w:r>
      <w:r>
        <w:t xml:space="preserve"> </w:t>
      </w:r>
      <w:r>
        <w:t xml:space="preserve">Spiegare al paziente come funziona il dolore e perché la sua fotografia non è la sua diagnosi. Lo script sta in «Cosa dire al paziente»; qui c’è la ragione per cui conta quanto una tecnica.</w:t>
      </w:r>
      <w:r>
        <w:t xml:space="preserve"> </w:t>
      </w:r>
      <w:r>
        <w:rPr>
          <w:b/>
          <w:bCs/>
        </w:rPr>
        <w:t xml:space="preserve">Su quale meccanismo agisce:</w:t>
      </w:r>
      <w:r>
        <w:t xml:space="preserve"> </w:t>
      </w:r>
      <w:r>
        <w:t xml:space="preserve">sul quinto, ed è lì</w:t>
      </w:r>
      <w:r>
        <w:t xml:space="preserve"> </w:t>
      </w:r>
      <w:r>
        <w:rPr>
          <w:b/>
          <w:bCs/>
        </w:rPr>
        <w:t xml:space="preserve">la leva con la misura</w:t>
      </w:r>
      <w:r>
        <w:t xml:space="preserve"> </w:t>
      </w:r>
      <w:r>
        <w:t xml:space="preserve">— la quota manuale è IPOTESI, questa no.</w:t>
      </w:r>
    </w:p>
    <w:p>
      <w:pPr>
        <w:pStyle w:val="BodyText"/>
      </w:pPr>
      <w:r>
        <w:rPr>
          <w:b/>
          <w:bCs/>
        </w:rPr>
        <w:t xml:space="preserve">La quota comportamentale del quinto meccanismo ha due metà, e solo questa porta una misura.</w:t>
      </w:r>
      <w:r>
        <w:t xml:space="preserve"> </w:t>
      </w:r>
      <w:r>
        <w:t xml:space="preserve">L’altra è l’</w:t>
      </w:r>
      <w:r>
        <w:rPr>
          <w:b/>
          <w:bCs/>
        </w:rPr>
        <w:t xml:space="preserve">esposizione graduata</w:t>
      </w:r>
      <w:r>
        <w:t xml:space="preserve">, che su questa condizione non ha uno studio proprio. Dove si usa è dichiarato nel cancello della parte attiva di «Dove finisce il nostro campo» e nel quinto meccanismo di «Perché le mani possono cambiare qualcosa».</w:t>
      </w:r>
    </w:p>
    <w:p>
      <w:pPr>
        <w:pStyle w:val="BodyText"/>
      </w:pPr>
      <w:r>
        <w:rPr>
          <w:b/>
          <w:bCs/>
        </w:rPr>
        <w:t xml:space="preserve">Cosa hanno misurato gli studi.</w:t>
      </w:r>
      <w:r>
        <w:t xml:space="preserve"> </w:t>
      </w:r>
      <w:r>
        <w:t xml:space="preserve">Sette randomizzati e 479 partecipanti con dolore cervicale cronico: riduzione dell’intensità del dolore (effetto moderato, IC 95% che arriva a sfiorare lo zero) e della cinesiofobia — la paura di muoversi — in quattro studi su sette. Un tempo di educazione più lungo produce una riduzione maggiore. L’effetto c’è negli adulti e non negli adolescenti. Nessun evento avverso (Lin,</w:t>
      </w:r>
      <w:r>
        <w:t xml:space="preserve"> </w:t>
      </w:r>
      <w:r>
        <w:rPr>
          <w:i/>
          <w:iCs/>
        </w:rPr>
        <w:t xml:space="preserve">Eur J Pain</w:t>
      </w:r>
      <w:r>
        <w:t xml:space="preserve"> </w:t>
      </w:r>
      <w:r>
        <w:t xml:space="preserve">2024, PMID 37694895).</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l’eterogeneità sul dolore è dell’89%, cioè gli studi non concordano fra loro, e l’intervallo di confidenza arriva a sfiorare lo zero. Salto di popolazione: dolore cervicale cronico, non persone selezionate per la posizione della testa.</w:t>
      </w:r>
    </w:p>
    <w:p>
      <w:pPr>
        <w:pStyle w:val="FirstParagraph"/>
      </w:pPr>
      <w:r>
        <w:rPr>
          <w:b/>
          <w:bCs/>
        </w:rPr>
        <w:t xml:space="preserve">Cosa NON fa.</w:t>
      </w:r>
      <w:r>
        <w:t xml:space="preserve"> </w:t>
      </w:r>
      <w:r>
        <w:t xml:space="preserve">Non toglie il carico della giornata e non sostituisce l’esposizione graduata: spiega perché il movimento è sicuro, non lo fa fare. L’effetto è misurato</w:t>
      </w:r>
      <w:r>
        <w:t xml:space="preserve"> </w:t>
      </w:r>
      <w:r>
        <w:rPr>
          <w:b/>
          <w:bCs/>
        </w:rPr>
        <w:t xml:space="preserve">negli adulti e non negli adolescenti</w:t>
      </w:r>
      <w:r>
        <w:t xml:space="preserve">, dove nella stessa revisione non compare. E dove si ferma la misura lo dicono due numeri che il box sopra usa per un altro scopo:</w:t>
      </w:r>
      <w:r>
        <w:t xml:space="preserve"> </w:t>
      </w:r>
      <w:r>
        <w:rPr>
          <w:b/>
          <w:bCs/>
        </w:rPr>
        <w:t xml:space="preserve">l’eterogeneità è dell’89% e l’intervallo di confidenza sfiora lo zero</w:t>
      </w:r>
      <w:r>
        <w:t xml:space="preserve">. Il box dice quanto è solido il risultato; questa riga dice quanto è largo il margine di errore che porti in stanza. Nessuno studio della revisione ha seguito i pazienti dopo la fine dell’intervento: che cosa resta della spiegazione a sei mesi, non lo sa nessuno.</w:t>
      </w:r>
    </w:p>
    <w:bookmarkEnd w:id="62"/>
    <w:bookmarkStart w:id="63" w:name="e-la-parte-che-dipende-da-te"/>
    <w:p>
      <w:pPr>
        <w:pStyle w:val="Heading3"/>
      </w:pPr>
      <w:r>
        <w:t xml:space="preserve">E la parte che dipende da te</w:t>
      </w:r>
    </w:p>
    <w:p>
      <w:pPr>
        <w:pStyle w:val="FirstParagraph"/>
      </w:pPr>
      <w:r>
        <w:t xml:space="preserve">Su 184 pazienti con dolore cervicale o lombare cronico l’aderenza a un mese era del 70,9% sulla</w:t>
      </w:r>
      <w:r>
        <w:t xml:space="preserve"> </w:t>
      </w:r>
      <w:r>
        <w:rPr>
          <w:b/>
          <w:bCs/>
        </w:rPr>
        <w:t xml:space="preserve">durata</w:t>
      </w:r>
      <w:r>
        <w:t xml:space="preserve"> </w:t>
      </w:r>
      <w:r>
        <w:t xml:space="preserve">della sessione e del 60,7% sulla</w:t>
      </w:r>
      <w:r>
        <w:t xml:space="preserve"> </w:t>
      </w:r>
      <w:r>
        <w:rPr>
          <w:b/>
          <w:bCs/>
        </w:rPr>
        <w:t xml:space="preserve">frequenza</w:t>
      </w:r>
      <w:r>
        <w:t xml:space="preserve">. La frequenza era più probabile quando i dubbi erano stati chiariti e gli esercizi erano pochi; la durata quando il paziente era stato</w:t>
      </w:r>
      <w:r>
        <w:t xml:space="preserve"> </w:t>
      </w:r>
      <w:r>
        <w:rPr>
          <w:b/>
          <w:bCs/>
        </w:rPr>
        <w:t xml:space="preserve">supervisionato durante l’apprendimento</w:t>
      </w:r>
      <w:r>
        <w:t xml:space="preserve"> </w:t>
      </w:r>
      <w:r>
        <w:t xml:space="preserve">(Medina-Mirapeix, PMID 19995464).</w:t>
      </w:r>
      <w:r>
        <w:t xml:space="preserve"> </w:t>
      </w:r>
      <w:r>
        <w:rPr>
          <w:b/>
          <w:bCs/>
        </w:rPr>
        <w:t xml:space="preserve">I due predittori misurati sono variabili tue, non sue.</w:t>
      </w:r>
      <w:r>
        <w:t xml:space="preserve"> </w:t>
      </w:r>
      <w:r>
        <w:t xml:space="preserve">PROBABILE: osservazionale, collo e schiena insieme.</w:t>
      </w:r>
    </w:p>
    <w:p>
      <w:pPr>
        <w:pStyle w:val="BodyText"/>
      </w:pPr>
      <w:r>
        <w:rPr>
          <w:i/>
          <w:iCs/>
        </w:rPr>
        <w:t xml:space="preserve">Come, quanto e quando consegnare tutto questo al tuo paziente sta nella Procedura.</w:t>
      </w:r>
    </w:p>
    <w:p>
      <w:pPr>
        <w:pStyle w:val="BodyText"/>
      </w:pPr>
      <w:r>
        <w:rPr>
          <w:b/>
          <w:bCs/>
        </w:rPr>
        <w:t xml:space="preserve">Le tre cose da ricordare, più una</w:t>
      </w:r>
    </w:p>
    <w:p>
      <w:pPr>
        <w:pStyle w:val="Compact"/>
        <w:numPr>
          <w:ilvl w:val="0"/>
          <w:numId w:val="1030"/>
        </w:numPr>
      </w:pPr>
      <w:r>
        <w:t xml:space="preserve">La leva meglio documentata di tutto il documento è un esercizio, e sul quinto meccanismo la leva con la misura è una spiegazione.</w:t>
      </w:r>
    </w:p>
    <w:p>
      <w:pPr>
        <w:pStyle w:val="Compact"/>
        <w:numPr>
          <w:ilvl w:val="0"/>
          <w:numId w:val="1030"/>
        </w:numPr>
      </w:pPr>
      <w:r>
        <w:t xml:space="preserve">L’esercizio da solo trova un muro se il contenitore è rigido, e allena la coordinazione più della forza: è il motivo per cui la mano viene prima e non al posto.</w:t>
      </w:r>
    </w:p>
    <w:p>
      <w:pPr>
        <w:pStyle w:val="Compact"/>
        <w:numPr>
          <w:ilvl w:val="0"/>
          <w:numId w:val="1030"/>
        </w:numPr>
      </w:pPr>
      <w:r>
        <w:t xml:space="preserve">L’aderenza non è una virtù del paziente: i due predittori misurati sono chiarire i dubbi e supervisionare l’apprendimento.</w:t>
      </w:r>
    </w:p>
    <w:p>
      <w:pPr>
        <w:pStyle w:val="Compact"/>
        <w:numPr>
          <w:ilvl w:val="0"/>
          <w:numId w:val="1030"/>
        </w:numPr>
      </w:pPr>
      <w:r>
        <w:rPr>
          <w:b/>
          <w:bCs/>
        </w:rPr>
        <w:t xml:space="preserve">Perché ci sei tu.</w:t>
      </w:r>
      <w:r>
        <w:t xml:space="preserve"> </w:t>
      </w:r>
      <w:r>
        <w:t xml:space="preserve">Sette randomizzati e 627 partecipanti mostrano che l’esercizio migliora il dolore in persone con anteposizione (Sheikhhoseini, PMID 30107937).</w:t>
      </w:r>
      <w:r>
        <w:t xml:space="preserve"> </w:t>
      </w:r>
      <w:r>
        <w:rPr>
          <w:b/>
          <w:bCs/>
        </w:rPr>
        <w:t xml:space="preserve">Per te:</w:t>
      </w:r>
      <w:r>
        <w:t xml:space="preserve"> </w:t>
      </w:r>
      <w:r>
        <w:t xml:space="preserve">la parte del ciclo che porta più risultato è quella che insegni, quindi la qualità dell’insegnamento è una variabile clinica. Non ti autorizza a consegnarla come un foglio e a non rivederla più: negli studi l’esercizio era supervisionato.</w:t>
      </w:r>
    </w:p>
    <w:p>
      <w:r>
        <w:pict>
          <v:rect style="width:0;height:1.5pt" o:hralign="center" o:hrstd="t" o:hr="t"/>
        </w:pict>
      </w:r>
    </w:p>
    <w:bookmarkEnd w:id="63"/>
    <w:bookmarkEnd w:id="64"/>
    <w:bookmarkStart w:id="69"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gli cambia la giornata non è «hai la testa avanti», è «quello che senti ha una causa meccanica, e non è dove pensi».</w:t>
      </w:r>
    </w:p>
    <w:bookmarkStart w:id="65" w:name="lo-script"/>
    <w:p>
      <w:pPr>
        <w:pStyle w:val="Heading3"/>
      </w:pPr>
      <w:r>
        <w:t xml:space="preserve">Lo script</w:t>
      </w:r>
    </w:p>
    <w:p>
      <w:pPr>
        <w:pStyle w:val="FirstParagraph"/>
      </w:pPr>
      <w:r>
        <w:rPr>
          <w:i/>
          <w:iCs/>
        </w:rPr>
        <w:t xml:space="preserve">«La tua testa pesa quattro chili e mezzo, e sta più avanti di dove il corpo se l’aspetta. Sembra poco, ma è come una chiave inglese: sposti la mano di dieci centimetri e la forza cambia tutto. A tenerla su lavorano i muscoli della nuca, tutto il giorno: qui il calcolo dà tre-cinque volte il lavoro della posizione dritta. Se sia questo a spiegare il tuo peso serale lo verifichiamo insieme: non lo do per scontato. Guardo prima la schiena alta, sotto la testa: è lì che spesso lo spazio si chiude. Misuriamo prima e dopo. Non lavoriamo sulla fotografia.»</w:t>
      </w:r>
    </w:p>
    <w:p>
      <w:pPr>
        <w:pStyle w:val="BodyText"/>
      </w:pPr>
      <w:r>
        <w:t xml:space="preserve">E una riga che si dice sempre, alla fine della prima seduta:</w:t>
      </w:r>
      <w:r>
        <w:t xml:space="preserve"> </w:t>
      </w:r>
      <w:r>
        <w:rPr>
          <w:i/>
          <w:iCs/>
        </w:rPr>
        <w:t xml:space="preserve">«Se nelle ore dopo la seduta ti viene un mal di testa esplosivo, vedi doppio, fai fatica a parlare o a deglutire, o senti un braccio debole: pronto soccorso, non mi telefoni.»</w:t>
      </w:r>
    </w:p>
    <w:bookmarkEnd w:id="65"/>
    <w:bookmarkStart w:id="66" w:name="le-obiezioni-e-le-risposte-oneste"/>
    <w:p>
      <w:pPr>
        <w:pStyle w:val="Heading3"/>
      </w:pPr>
      <w:r>
        <w:t xml:space="preserve">Le obiezioni, e le risposte oneste</w:t>
      </w:r>
    </w:p>
    <w:p>
      <w:pPr>
        <w:pStyle w:val="FirstParagraph"/>
      </w:pPr>
      <w:r>
        <w:rPr>
          <w:b/>
          <w:bCs/>
        </w:rPr>
        <w:t xml:space="preserve">«Ho fatto TAC e risonanza: tutto a posto. Quindi?»</w:t>
      </w:r>
      <w:r>
        <w:t xml:space="preserve"> </w:t>
      </w:r>
      <w:r>
        <w:rPr>
          <w:i/>
          <w:iCs/>
        </w:rPr>
        <w:t xml:space="preserve">«È una notizia importante, e serviva: quegli esami escludono le cause serie del mal di testa, e le hanno escluse. Rispondono a una domanda diversa dalla tua: non hanno guardato quanto si muove il tuo collo, quanto si estende la schiena alta e quanto tengono i muscoli profondi davanti al collo. Sono tre cose che si valutano in dieci minuti.»</w:t>
      </w:r>
    </w:p>
    <w:p>
      <w:pPr>
        <w:pStyle w:val="BodyText"/>
      </w:pPr>
      <w:r>
        <w:rPr>
          <w:b/>
          <w:bCs/>
        </w:rPr>
        <w:t xml:space="preserve">«Faccio già gli esercizi per il collo.»</w:t>
      </w:r>
      <w:r>
        <w:t xml:space="preserve"> </w:t>
      </w:r>
      <w:r>
        <w:rPr>
          <w:i/>
          <w:iCs/>
        </w:rPr>
        <w:t xml:space="preserve">«Fai bene, e continua: sono la parte con le prove migliori di tutto quello che ti proporrò. Ma se la parte alta del collo e la schiena sono rigide, quell’esercizio non trova lo spazio per lavorare, e tu fai fatica senza vedere niente. Non stavi sbagliando: stavi lavorando contro un freno.»</w:t>
      </w:r>
    </w:p>
    <w:p>
      <w:pPr>
        <w:pStyle w:val="BodyText"/>
      </w:pPr>
      <w:r>
        <w:rPr>
          <w:b/>
          <w:bCs/>
        </w:rPr>
        <w:t xml:space="preserve">«Allora devo fare tutto io. A cosa mi servi tu?»</w:t>
      </w:r>
      <w:r>
        <w:t xml:space="preserve"> </w:t>
      </w:r>
      <w:r>
        <w:rPr>
          <w:i/>
          <w:iCs/>
        </w:rPr>
        <w:t xml:space="preserve">«A tre cose che da solo non hai. Ti apro lo spazio in cui quell’esercizio funziona, e senza quello resti a fare fatica come prima. Ti insegno il movimento guardandoti mentre lo fai, e negli studi la parte che i pazienti mantengono davvero è quella che hanno imparato sotto supervisione. E misuro, prima e dopo, così sappiamo tutti e due se stiamo andando da qualche parte.»</w:t>
      </w:r>
    </w:p>
    <w:p>
      <w:pPr>
        <w:pStyle w:val="BodyText"/>
      </w:pPr>
      <w:r>
        <w:rPr>
          <w:b/>
          <w:bCs/>
        </w:rPr>
        <w:t xml:space="preserve">«Il doppio mento è perché sono ingrassato.»</w:t>
      </w:r>
      <w:r>
        <w:t xml:space="preserve"> </w:t>
      </w:r>
      <w:r>
        <w:rPr>
          <w:i/>
          <w:iCs/>
        </w:rPr>
        <w:t xml:space="preserve">«Può contribuire, e non lo escludo. Ma quella piega c’è anche in persone magrissime, e il motivo è geometrico: quando il mento si avvicina allo sterno, i tessuti sotto si raccolgono. Se la posizione cambia, quella piega si riduce — e non posso dirti di quanto, perché nessuno l’ha misurato.»</w:t>
      </w:r>
    </w:p>
    <w:p>
      <w:pPr>
        <w:pStyle w:val="BodyText"/>
      </w:pPr>
      <w:r>
        <w:rPr>
          <w:b/>
          <w:bCs/>
        </w:rPr>
        <w:t xml:space="preserve">«È solo stress.»</w:t>
      </w:r>
      <w:r>
        <w:t xml:space="preserve"> </w:t>
      </w:r>
      <w:r>
        <w:rPr>
          <w:i/>
          <w:iCs/>
        </w:rPr>
        <w:t xml:space="preserve">«Lo stress c’entra, e ti spiego come: non inventa un dolore, abbassa la soglia a cui senti quello che c’era già. Sotto c’è anche una cosa meccanica precisa, che carica quei muscoli tutte le ore in cui sei sveglio. Lavoriamo su entrambe.»</w:t>
      </w:r>
    </w:p>
    <w:p>
      <w:pPr>
        <w:pStyle w:val="BodyText"/>
      </w:pPr>
      <w:r>
        <w:rPr>
          <w:b/>
          <w:bCs/>
        </w:rPr>
        <w:t xml:space="preserve">«Mi cambiate la sedia? E ho letto che la testa avanti pesa 27 chili.»</w:t>
      </w:r>
      <w:r>
        <w:t xml:space="preserve"> </w:t>
      </w:r>
      <w:r>
        <w:rPr>
          <w:i/>
          <w:iCs/>
        </w:rPr>
        <w:t xml:space="preserve">«I 27 chili sono un numero mal tradotto: quello che è stato calcolato è quanto lavoro fanno i muscoli, non quanto pesa la testa — che resta quattro chili e mezzo. Sulla postazione, dove è stata studiata ha dato poco: su quindici studi e 2.165 impiegati l’unico intervento con prove decenti è il supporto per l’avambraccio con un mouse diverso; sedie, pause aggiuntive e corsi di ergonomia quasi nulla. Quello che invece è stato misurato è l’altezza dello schermo: più è alto e appoggiato, meno lavoro chiedi al collo. Quindi sì alla geometria dello schermo e agli occhiali giusti, e non fondiamo il ciclo sulla sedia.»</w:t>
      </w:r>
    </w:p>
    <w:bookmarkEnd w:id="66"/>
    <w:bookmarkStart w:id="67" w:name="le-due-cose-che-gli-dici-insieme"/>
    <w:p>
      <w:pPr>
        <w:pStyle w:val="Heading3"/>
      </w:pPr>
      <w:r>
        <w:t xml:space="preserve">Le due cose che gli dici insieme</w:t>
      </w:r>
    </w:p>
    <w:p>
      <w:pPr>
        <w:pStyle w:val="FirstParagraph"/>
      </w:pPr>
      <w:r>
        <w:t xml:space="preserve">Non in due momenti diversi:</w:t>
      </w:r>
      <w:r>
        <w:t xml:space="preserve"> </w:t>
      </w:r>
      <w:r>
        <w:rPr>
          <w:i/>
          <w:iCs/>
        </w:rPr>
        <w:t xml:space="preserve">«Io ho trovato una cosa da trattare, e questo giustifica il mio lavoro. Non vuol dire che io sappia cosa hai. Le due cose stanno insieme: lavoro sulla componente meccanica che ho trovato, il mal di testa va comunque inquadrato dal tuo medico, e nel frattempo io non aspetto.»</w:t>
      </w:r>
    </w:p>
    <w:p>
      <w:pPr>
        <w:pStyle w:val="BodyText"/>
      </w:pPr>
      <w:r>
        <w:t xml:space="preserve">E una riga sull’estetica, perché la domanda c’è:</w:t>
      </w:r>
      <w:r>
        <w:t xml:space="preserve"> </w:t>
      </w:r>
      <w:r>
        <w:rPr>
          <w:b/>
          <w:bCs/>
        </w:rPr>
        <w:t xml:space="preserve">si vede cambiare la regione sotto il mento e l’apertura del torace; non si vede cambiare una curva strutturata né l’angolo sulla fotografia.</w:t>
      </w:r>
      <w:r>
        <w:t xml:space="preserve"> </w:t>
      </w:r>
      <w:r>
        <w:t xml:space="preserve">IPOTESI — nessuno l’ha misurato, e si dice come impressione clinica, non come promessa.</w:t>
      </w:r>
    </w:p>
    <w:bookmarkEnd w:id="67"/>
    <w:bookmarkStart w:id="68" w:name="cosa-non-promettere-mai"/>
    <w:p>
      <w:pPr>
        <w:pStyle w:val="Heading3"/>
      </w:pPr>
      <w:r>
        <w:t xml:space="preserve">Cosa non promettere mai</w:t>
      </w:r>
    </w:p>
    <w:p>
      <w:pPr>
        <w:pStyle w:val="Compact"/>
        <w:numPr>
          <w:ilvl w:val="0"/>
          <w:numId w:val="1031"/>
        </w:numPr>
      </w:pPr>
      <w:r>
        <w:rPr>
          <w:b/>
          <w:bCs/>
        </w:rPr>
        <w:t xml:space="preserve">Non promettere di raddrizzarlo.</w:t>
      </w:r>
      <w:r>
        <w:t xml:space="preserve"> </w:t>
      </w:r>
      <w:r>
        <w:t xml:space="preserve">Nessuno ha dimostrato che la posizione della testa si sposti in modo stabile, e il guadagno misurato è di pochi gradi e in parte rientrato.</w:t>
      </w:r>
    </w:p>
    <w:p>
      <w:pPr>
        <w:pStyle w:val="Compact"/>
        <w:numPr>
          <w:ilvl w:val="0"/>
          <w:numId w:val="1031"/>
        </w:numPr>
      </w:pPr>
      <w:r>
        <w:rPr>
          <w:b/>
          <w:bCs/>
        </w:rPr>
        <w:t xml:space="preserve">Non promettere la fine del mal di testa.</w:t>
      </w:r>
      <w:r>
        <w:t xml:space="preserve"> </w:t>
      </w:r>
      <w:r>
        <w:t xml:space="preserve">Prometti di misurare, di verificare e di dirgli il risultato. E digli che una parte del miglioramento sarebbe arrivata comunque: fra un quarto e la metà delle persone con dolore cervicale non ne riferisce più a distanza di anni.</w:t>
      </w:r>
    </w:p>
    <w:p>
      <w:pPr>
        <w:pStyle w:val="Compact"/>
        <w:numPr>
          <w:ilvl w:val="0"/>
          <w:numId w:val="1031"/>
        </w:numPr>
      </w:pPr>
      <w:r>
        <w:rPr>
          <w:b/>
          <w:bCs/>
        </w:rPr>
        <w:t xml:space="preserve">Non dirgli che sbanda perché ha la testa avanti</w:t>
      </w:r>
      <w:r>
        <w:t xml:space="preserve">, e non dirgli che il suo mal di testa viene dalla cervicale.</w:t>
      </w:r>
    </w:p>
    <w:p>
      <w:pPr>
        <w:pStyle w:val="FirstParagraph"/>
      </w:pPr>
      <w:r>
        <w:rPr>
          <w:b/>
          <w:bCs/>
        </w:rPr>
        <w:t xml:space="preserve">Le tre cose da ricordare, più una</w:t>
      </w:r>
    </w:p>
    <w:p>
      <w:pPr>
        <w:pStyle w:val="Compact"/>
        <w:numPr>
          <w:ilvl w:val="0"/>
          <w:numId w:val="1032"/>
        </w:numPr>
      </w:pPr>
      <w:r>
        <w:t xml:space="preserve">La spiegazione che funziona è geometrica e dura trenta secondi: la leva, il tempo, la schiena sotto — e non dà per scontata la causa.</w:t>
      </w:r>
    </w:p>
    <w:p>
      <w:pPr>
        <w:pStyle w:val="Compact"/>
        <w:numPr>
          <w:ilvl w:val="0"/>
          <w:numId w:val="1032"/>
        </w:numPr>
      </w:pPr>
      <w:r>
        <w:t xml:space="preserve">La convivenza — ho qualcosa da trattare, non so cosa hai — si dice in una frase sola, non in due momenti diversi.</w:t>
      </w:r>
    </w:p>
    <w:p>
      <w:pPr>
        <w:pStyle w:val="Compact"/>
        <w:numPr>
          <w:ilvl w:val="0"/>
          <w:numId w:val="1032"/>
        </w:numPr>
      </w:pPr>
      <w:r>
        <w:t xml:space="preserve">La domanda estetica è reale: si nomina, si separa ciò che si vede da ciò che non si vede, e non si promette.</w:t>
      </w:r>
    </w:p>
    <w:p>
      <w:pPr>
        <w:pStyle w:val="Compact"/>
        <w:numPr>
          <w:ilvl w:val="0"/>
          <w:numId w:val="1032"/>
        </w:numPr>
      </w:pPr>
      <w:r>
        <w:rPr>
          <w:b/>
          <w:bCs/>
        </w:rPr>
        <w:t xml:space="preserve">Perché ci sei tu.</w:t>
      </w:r>
      <w:r>
        <w:t xml:space="preserve"> </w:t>
      </w:r>
      <w:r>
        <w:t xml:space="preserve">Su quindici randomizzati e 2.165 lavoratori, l’unico intervento ergonomico con prove di qualità moderata è il supporto per l’avambraccio con mouse alternativo (rischio relativo 0,52); il resto ha prove di qualità molto bassa (Hoe,</w:t>
      </w:r>
      <w:r>
        <w:t xml:space="preserve"> </w:t>
      </w:r>
      <w:r>
        <w:rPr>
          <w:i/>
          <w:iCs/>
        </w:rPr>
        <w:t xml:space="preserve">Cochrane</w:t>
      </w:r>
      <w:r>
        <w:t xml:space="preserve"> </w:t>
      </w:r>
      <w:r>
        <w:t xml:space="preserve">2018, PMID 30350850).</w:t>
      </w:r>
      <w:r>
        <w:t xml:space="preserve"> </w:t>
      </w:r>
      <w:r>
        <w:rPr>
          <w:b/>
          <w:bCs/>
        </w:rPr>
        <w:t xml:space="preserve">Per te:</w:t>
      </w:r>
      <w:r>
        <w:t xml:space="preserve"> </w:t>
      </w:r>
      <w:r>
        <w:t xml:space="preserve">hai un dato per dire che la sedia da sola non è la risposta, senza liquidare la domanda. Non ti autorizza a dire che l’ergonomia non serve a niente — un intervento su quindici ha funzionato — né a presentare quella revisione come prova contraria sul</w:t>
      </w:r>
      <w:r>
        <w:t xml:space="preserve"> </w:t>
      </w:r>
      <w:r>
        <w:rPr>
          <w:b/>
          <w:bCs/>
        </w:rPr>
        <w:t xml:space="preserve">trattamento</w:t>
      </w:r>
      <w:r>
        <w:t xml:space="preserve">: era una revisione di</w:t>
      </w:r>
      <w:r>
        <w:t xml:space="preserve"> </w:t>
      </w:r>
      <w:r>
        <w:rPr>
          <w:b/>
          <w:bCs/>
        </w:rPr>
        <w:t xml:space="preserve">prevenzione</w:t>
      </w:r>
      <w:r>
        <w:t xml:space="preserve">, in lavoratori in gran parte senza sintomi. Sull’ergonomia come cura, nessuno ha misurato.</w:t>
      </w:r>
    </w:p>
    <w:p>
      <w:r>
        <w:pict>
          <v:rect style="width:0;height:1.5pt" o:hralign="center" o:hrstd="t" o:hr="t"/>
        </w:pict>
      </w:r>
    </w:p>
    <w:bookmarkEnd w:id="68"/>
    <w:bookmarkEnd w:id="69"/>
    <w:bookmarkStart w:id="70" w:name="capitolo-14-cosa-fare-adesso"/>
    <w:p>
      <w:pPr>
        <w:pStyle w:val="Heading2"/>
      </w:pPr>
      <w:r>
        <w:t xml:space="preserve">Capitolo 14 — Cosa fare adesso</w:t>
      </w:r>
    </w:p>
    <w:p>
      <w:pPr>
        <w:pStyle w:val="BlockText"/>
      </w:pPr>
      <w:r>
        <w:rPr>
          <w:b/>
          <w:bCs/>
        </w:rPr>
        <w:t xml:space="preserve">In una riga:</w:t>
      </w:r>
      <w:r>
        <w:t xml:space="preserve"> </w:t>
      </w:r>
      <w:r>
        <w:t xml:space="preserve">hai in mano una condizione che si chiama come una fotografia e si tratta come un problema di escursione, di tenuta e di soglia.</w:t>
      </w:r>
    </w:p>
    <w:p>
      <w:pPr>
        <w:pStyle w:val="FirstParagraph"/>
      </w:pPr>
      <w:r>
        <w:t xml:space="preserve">Il paziente arriva con esami normali del cervello e una testa che pesa ogni pomeriggio. Quello che si è rotto non è la posizione. È una leva che si è allungata. È un torace che ha smesso di prestare escursione. È un muscolo profondo che ha ceduto il turno a due superficiali. È una cerniera alta che manda due segnali diversi, e una modulazione del dolore che si è abbassata sotto tutto. Quale dei cinque comanda lo decide cosa si ferma quando gli chiedi di raddrizzarsi, e la verifica la fa un marker di un sistema che non hai toccato. Le tue leve sono il torace, la cerniera alta, la tolleranza della posizione di partenza e la modulazione del dolore. E la più forte non la fai tu: la insegni tu. Il tuo campo finisce dove le mani diventano goffe.</w:t>
      </w:r>
    </w:p>
    <w:p>
      <w:pPr>
        <w:pStyle w:val="BodyText"/>
      </w:pPr>
      <w:r>
        <w:rPr>
          <w:b/>
          <w:bCs/>
        </w:rPr>
        <w:t xml:space="preserve">Le tre cose che cambi da lunedì.</w:t>
      </w:r>
    </w:p>
    <w:p>
      <w:pPr>
        <w:pStyle w:val="Compact"/>
        <w:numPr>
          <w:ilvl w:val="0"/>
          <w:numId w:val="1033"/>
        </w:numPr>
      </w:pPr>
      <w:r>
        <w:rPr>
          <w:b/>
          <w:bCs/>
        </w:rPr>
        <w:t xml:space="preserve">Guarda il torace alto in ogni paziente che ti parla di collo.</w:t>
      </w:r>
      <w:r>
        <w:t xml:space="preserve"> </w:t>
      </w:r>
      <w:r>
        <w:t xml:space="preserve">Estensione e rotazione, misurate, prima di toccare la nuca.</w:t>
      </w:r>
    </w:p>
    <w:p>
      <w:pPr>
        <w:pStyle w:val="Compact"/>
        <w:numPr>
          <w:ilvl w:val="0"/>
          <w:numId w:val="1033"/>
        </w:numPr>
      </w:pPr>
      <w:r>
        <w:rPr>
          <w:b/>
          <w:bCs/>
        </w:rPr>
        <w:t xml:space="preserve">Di’ al paziente, alla prima seduta, che l’obiettivo non è la fotografia.</w:t>
      </w:r>
      <w:r>
        <w:t xml:space="preserve"> </w:t>
      </w:r>
      <w:r>
        <w:t xml:space="preserve">Nomina l’esito che misurerai — gradi, secondi, minuti di tolleranza — e scrivilo davanti a lui.</w:t>
      </w:r>
    </w:p>
    <w:p>
      <w:pPr>
        <w:pStyle w:val="Compact"/>
        <w:numPr>
          <w:ilvl w:val="0"/>
          <w:numId w:val="1033"/>
        </w:numPr>
      </w:pPr>
      <w:r>
        <w:rPr>
          <w:b/>
          <w:bCs/>
        </w:rPr>
        <w:t xml:space="preserve">Smetti di usare l’angolo cranio-vertebrale come misura del risultato.</w:t>
      </w:r>
      <w:r>
        <w:t xml:space="preserve"> </w:t>
      </w:r>
      <w:r>
        <w:t xml:space="preserve">Serve a capire di cosa parla il paziente, e a niente altro.</w:t>
      </w:r>
    </w:p>
    <w:p>
      <w:pPr>
        <w:pStyle w:val="FirstParagraph"/>
      </w:pPr>
      <w:r>
        <w:rPr>
          <w:b/>
          <w:bCs/>
        </w:rPr>
        <w:t xml:space="preserve">Quando sei autonomo su questa condizione.</w:t>
      </w:r>
      <w:r>
        <w:t xml:space="preserve"> </w:t>
      </w:r>
      <w:r>
        <w:t xml:space="preserve">Quando distingui senza esitare il collo che cede al primo livello del test cranio-cervicale da quello che cede solo ai livelli alti. Quando riconosci alla prima seduta il paziente su cui puoi poco — la curva strutturata, il sensibilizzato, le mani che diventano goffe — e glielo dici. E quando sai rispondere a un medico che cosa possiamo affermare su questa condizione e che cosa no, senza rileggere «Cosa dice la scienza».</w:t>
      </w:r>
    </w:p>
    <w:p>
      <w:pPr>
        <w:pStyle w:val="BodyText"/>
      </w:pPr>
      <w:r>
        <w:rPr>
          <w:i/>
          <w:iCs/>
        </w:rPr>
        <w:t xml:space="preserve">Questa è una condizione che tutti nominano e quasi nessuno misura. Il paziente ti arriva dopo tre indicazioni di retrazione del mento date senza aver verificato se l’escursione per farla c’era. Non ti serve una promessa per essere utile: ti serve un metro, un test e la disciplina di rimisurare.</w:t>
      </w:r>
    </w:p>
    <w:p>
      <w:pPr>
        <w:pStyle w:val="BodyText"/>
      </w:pPr>
      <w:r>
        <w:rPr>
          <w:b/>
          <w:bCs/>
        </w:rPr>
        <w:t xml:space="preserve">Le tre cose da ricordare, più una</w:t>
      </w:r>
    </w:p>
    <w:p>
      <w:pPr>
        <w:pStyle w:val="Compact"/>
        <w:numPr>
          <w:ilvl w:val="0"/>
          <w:numId w:val="1034"/>
        </w:numPr>
      </w:pPr>
      <w:r>
        <w:t xml:space="preserve">Il torace prima della nuca.</w:t>
      </w:r>
    </w:p>
    <w:p>
      <w:pPr>
        <w:pStyle w:val="Compact"/>
        <w:numPr>
          <w:ilvl w:val="0"/>
          <w:numId w:val="1034"/>
        </w:numPr>
      </w:pPr>
      <w:r>
        <w:t xml:space="preserve">L’esito dichiarato alla prima seduta.</w:t>
      </w:r>
    </w:p>
    <w:p>
      <w:pPr>
        <w:pStyle w:val="Compact"/>
        <w:numPr>
          <w:ilvl w:val="0"/>
          <w:numId w:val="1034"/>
        </w:numPr>
      </w:pPr>
      <w:r>
        <w:t xml:space="preserve">L’angolo che smette di essere una misura di risultato.</w:t>
      </w:r>
    </w:p>
    <w:p>
      <w:pPr>
        <w:pStyle w:val="Compact"/>
        <w:numPr>
          <w:ilvl w:val="0"/>
          <w:numId w:val="1034"/>
        </w:numPr>
      </w:pPr>
      <w:r>
        <w:rPr>
          <w:b/>
          <w:bCs/>
        </w:rPr>
        <w:t xml:space="preserve">Perché ci sei tu.</w:t>
      </w:r>
      <w:r>
        <w:t xml:space="preserve"> </w:t>
      </w:r>
      <w:r>
        <w:t xml:space="preserve">Su 686 giovani seguiti dai 17 ai 22 anni, la postura del collo a 17 anni</w:t>
      </w:r>
      <w:r>
        <w:t xml:space="preserve"> </w:t>
      </w:r>
      <w:r>
        <w:rPr>
          <w:b/>
          <w:bCs/>
        </w:rPr>
        <w:t xml:space="preserve">non</w:t>
      </w:r>
      <w:r>
        <w:t xml:space="preserve"> </w:t>
      </w:r>
      <w:r>
        <w:t xml:space="preserve">era un fattore di rischio per il dolore persistente a 22. E nelle ragazze le posture più rilassate erano protettive (Richards,</w:t>
      </w:r>
      <w:r>
        <w:t xml:space="preserve"> </w:t>
      </w:r>
      <w:r>
        <w:rPr>
          <w:i/>
          <w:iCs/>
        </w:rPr>
        <w:t xml:space="preserve">Phys Ther</w:t>
      </w:r>
      <w:r>
        <w:t xml:space="preserve"> </w:t>
      </w:r>
      <w:r>
        <w:t xml:space="preserve">2021, PMID 33444448). Questo ti autorizza a togliere dal tuo discorso qualunque previsione sul futuro della sua colonna. Non ti autorizza a concludere che la posizione non conta: quello studio ha misurato chi si ammala, non chi sta male oggi.</w:t>
      </w:r>
    </w:p>
    <w:p>
      <w:r>
        <w:pict>
          <v:rect style="width:0;height:1.5pt" o:hralign="center" o:hrstd="t" o:hr="t"/>
        </w:pict>
      </w:r>
    </w:p>
    <w:bookmarkEnd w:id="70"/>
    <w:bookmarkStart w:id="71" w:name="appendice-a-glossario"/>
    <w:p>
      <w:pPr>
        <w:pStyle w:val="Heading2"/>
      </w:pPr>
      <w:r>
        <w:t xml:space="preserve">Appendice A — Glossario</w:t>
      </w:r>
    </w:p>
    <w:p>
      <w:pPr>
        <w:pStyle w:val="FirstParagraph"/>
      </w:pPr>
      <w:r>
        <w:rPr>
          <w:b/>
          <w:bCs/>
        </w:rPr>
        <w:t xml:space="preserve">Angolo cranio-vertebrale.</w:t>
      </w:r>
      <w:r>
        <w:t xml:space="preserve"> </w:t>
      </w:r>
      <w:r>
        <w:t xml:space="preserve">L’angolo fra la linea trago-C7 e l’orizzontale per C7, su una fotografia di profilo. Sotto i 48-50 gradi si parla di anteposizione.</w:t>
      </w:r>
    </w:p>
    <w:p>
      <w:pPr>
        <w:pStyle w:val="BodyText"/>
      </w:pPr>
      <w:r>
        <w:rPr>
          <w:b/>
          <w:bCs/>
        </w:rPr>
        <w:t xml:space="preserve">Anteposizione del capo.</w:t>
      </w:r>
      <w:r>
        <w:t xml:space="preserve"> </w:t>
      </w:r>
      <w:r>
        <w:t xml:space="preserve">La posizione in cui la testa sta davanti alla verticale del tronco invece che sopra le spalle.</w:t>
      </w:r>
    </w:p>
    <w:p>
      <w:pPr>
        <w:pStyle w:val="BodyText"/>
      </w:pPr>
      <w:r>
        <w:rPr>
          <w:b/>
          <w:bCs/>
        </w:rPr>
        <w:t xml:space="preserve">Articolazioni zigapofisarie.</w:t>
      </w:r>
      <w:r>
        <w:t xml:space="preserve"> </w:t>
      </w:r>
      <w:r>
        <w:t xml:space="preserve">Le piccole articolazioni posteriori fra due vertebre, che guidano la direzione del movimento.</w:t>
      </w:r>
    </w:p>
    <w:p>
      <w:pPr>
        <w:pStyle w:val="BodyText"/>
      </w:pPr>
      <w:r>
        <w:rPr>
          <w:b/>
          <w:bCs/>
        </w:rPr>
        <w:t xml:space="preserve">Autocorrezione.</w:t>
      </w:r>
      <w:r>
        <w:t xml:space="preserve"> </w:t>
      </w:r>
      <w:r>
        <w:t xml:space="preserve">Il gesto con cui chiedi al paziente seduto di allungarsi verso l’alto e portare le orecchie sopra le spalle. Non è il chin-tuck: si guarda fin dove arriva e cosa lo ferma.</w:t>
      </w:r>
    </w:p>
    <w:p>
      <w:pPr>
        <w:pStyle w:val="BodyText"/>
      </w:pPr>
      <w:r>
        <w:rPr>
          <w:b/>
          <w:bCs/>
        </w:rPr>
        <w:t xml:space="preserve">Bias di pubblicazione.</w:t>
      </w:r>
      <w:r>
        <w:t xml:space="preserve"> </w:t>
      </w:r>
      <w:r>
        <w:t xml:space="preserve">La tendenza a pubblicare più facilmente gli studi con risultato positivo. Si sospetta con il</w:t>
      </w:r>
      <w:r>
        <w:t xml:space="preserve"> </w:t>
      </w:r>
      <w:r>
        <w:rPr>
          <w:b/>
          <w:bCs/>
        </w:rPr>
        <w:t xml:space="preserve">funnel plot</w:t>
      </w:r>
      <w:r>
        <w:t xml:space="preserve">, un grafico in cui gli studi piccoli dovrebbero disporsi simmetricamente intorno alla media. Se manca un lato, i risultati negativi probabilmente non sono stati pubblicati, e la media aggregata è più ottimista del vero.</w:t>
      </w:r>
    </w:p>
    <w:p>
      <w:pPr>
        <w:pStyle w:val="BodyText"/>
      </w:pPr>
      <w:r>
        <w:rPr>
          <w:b/>
          <w:bCs/>
        </w:rPr>
        <w:t xml:space="preserve">Cambiamento minimo rilevabile (MDC).</w:t>
      </w:r>
      <w:r>
        <w:t xml:space="preserve"> </w:t>
      </w:r>
      <w:r>
        <w:t xml:space="preserve">La variazione più piccola che uno strumento distingue dal proprio errore. Sotto quella soglia un numero non si interpreta.</w:t>
      </w:r>
    </w:p>
    <w:p>
      <w:pPr>
        <w:pStyle w:val="BodyText"/>
      </w:pPr>
      <w:r>
        <w:rPr>
          <w:b/>
          <w:bCs/>
        </w:rPr>
        <w:t xml:space="preserve">Catena.</w:t>
      </w:r>
      <w:r>
        <w:t xml:space="preserve"> </w:t>
      </w:r>
      <w:r>
        <w:t xml:space="preserve">Un insieme di strutture collegate che si influenzano a distanza, per continuità meccanica o per via nervosa. Spiega perché un problema in un punto può manifestarsi in un altro.</w:t>
      </w:r>
    </w:p>
    <w:p>
      <w:pPr>
        <w:pStyle w:val="BodyText"/>
      </w:pPr>
      <w:r>
        <w:rPr>
          <w:b/>
          <w:bCs/>
        </w:rPr>
        <w:t xml:space="preserve">Cefalea cervicogenica.</w:t>
      </w:r>
      <w:r>
        <w:t xml:space="preserve"> </w:t>
      </w:r>
      <w:r>
        <w:t xml:space="preserve">Mal di testa attribuito a una fonte cervicale. È una diagnosi medica: si nomina per capire di cosa parla la letteratura, non si assegna al paziente.</w:t>
      </w:r>
    </w:p>
    <w:p>
      <w:pPr>
        <w:pStyle w:val="BodyText"/>
      </w:pPr>
      <w:r>
        <w:rPr>
          <w:b/>
          <w:bCs/>
        </w:rPr>
        <w:t xml:space="preserve">Cerniera cervico-dorsale.</w:t>
      </w:r>
      <w:r>
        <w:t xml:space="preserve"> </w:t>
      </w:r>
      <w:r>
        <w:t xml:space="preserve">La zona di passaggio fra collo e torace, da C7 a T4 con le prime costole.</w:t>
      </w:r>
    </w:p>
    <w:p>
      <w:pPr>
        <w:pStyle w:val="BodyText"/>
      </w:pPr>
      <w:r>
        <w:rPr>
          <w:b/>
          <w:bCs/>
        </w:rPr>
        <w:t xml:space="preserve">Cinesiofobia.</w:t>
      </w:r>
      <w:r>
        <w:t xml:space="preserve"> </w:t>
      </w:r>
      <w:r>
        <w:t xml:space="preserve">La paura di muoversi per timore di farsi male. Si misura con questionari, e predice la disabilità meglio dell’intensità del dolore.</w:t>
      </w:r>
    </w:p>
    <w:p>
      <w:pPr>
        <w:pStyle w:val="BodyText"/>
      </w:pPr>
      <w:r>
        <w:rPr>
          <w:b/>
          <w:bCs/>
        </w:rPr>
        <w:t xml:space="preserve">Compenso.</w:t>
      </w:r>
      <w:r>
        <w:t xml:space="preserve"> </w:t>
      </w:r>
      <w:r>
        <w:t xml:space="preserve">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Complesso trigemino-cervicale.</w:t>
      </w:r>
      <w:r>
        <w:t xml:space="preserve"> </w:t>
      </w:r>
      <w:r>
        <w:t xml:space="preserve">Il punto del tronco encefalico in cui le afferenze</w:t>
      </w:r>
      <w:r>
        <w:t xml:space="preserve"> </w:t>
      </w:r>
      <w:r>
        <w:rPr>
          <w:b/>
          <w:bCs/>
        </w:rPr>
        <w:t xml:space="preserve">dolorose</w:t>
      </w:r>
      <w:r>
        <w:t xml:space="preserve"> </w:t>
      </w:r>
      <w:r>
        <w:t xml:space="preserve">del collo alto e quelle del trigemino arrivano agli stessi neuroni. È la via per cui un dolore del collo alto viene sentito in testa. Non passa di lì la propriocezione.</w:t>
      </w:r>
    </w:p>
    <w:p>
      <w:pPr>
        <w:pStyle w:val="BodyText"/>
      </w:pPr>
      <w:r>
        <w:rPr>
          <w:b/>
          <w:bCs/>
        </w:rPr>
        <w:t xml:space="preserve">DIMOSTRATO.</w:t>
      </w:r>
      <w:r>
        <w:t xml:space="preserve"> </w:t>
      </w:r>
      <w:r>
        <w:t xml:space="preserve">Etichetta di solidità: studi sull’uomo, solidi.</w:t>
      </w:r>
    </w:p>
    <w:p>
      <w:pPr>
        <w:pStyle w:val="BodyText"/>
      </w:pPr>
      <w:r>
        <w:rPr>
          <w:b/>
          <w:bCs/>
        </w:rPr>
        <w:t xml:space="preserve">Disfunzione somatica.</w:t>
      </w:r>
      <w:r>
        <w:t xml:space="preserve"> </w:t>
      </w:r>
      <w:r>
        <w:t xml:space="preserve">Un’alterazione della funzione di una parte del sistema muscolo-scheletrico e delle strutture collegate, riconoscibile all’esame manuale. È una descrizione di funzione, non una diagnosi di malattia.</w:t>
      </w:r>
    </w:p>
    <w:p>
      <w:pPr>
        <w:pStyle w:val="BodyText"/>
      </w:pPr>
      <w:r>
        <w:rPr>
          <w:b/>
          <w:bCs/>
        </w:rPr>
        <w:t xml:space="preserve">Domanda gravitazionale.</w:t>
      </w:r>
      <w:r>
        <w:t xml:space="preserve"> </w:t>
      </w:r>
      <w:r>
        <w:t xml:space="preserve">Il rapporto fra il momento prodotto dal peso della testa e la capacità massima dei muscoli del collo. Dice quanta parte del massimo disponibile si spende solo per stare fermi.</w:t>
      </w:r>
    </w:p>
    <w:p>
      <w:pPr>
        <w:pStyle w:val="BodyText"/>
      </w:pPr>
      <w:r>
        <w:rPr>
          <w:b/>
          <w:bCs/>
        </w:rPr>
        <w:t xml:space="preserve">Fuso neuromuscolare.</w:t>
      </w:r>
      <w:r>
        <w:t xml:space="preserve"> </w:t>
      </w:r>
      <w:r>
        <w:t xml:space="preserve">Il sensore di tensione e di lunghezza dentro il muscolo. Dove è più denso, il muscolo è più organo di senso che motore.</w:t>
      </w:r>
    </w:p>
    <w:p>
      <w:pPr>
        <w:pStyle w:val="BodyText"/>
      </w:pPr>
      <w:r>
        <w:rPr>
          <w:b/>
          <w:bCs/>
        </w:rPr>
        <w:t xml:space="preserve">GRADE.</w:t>
      </w:r>
      <w:r>
        <w:t xml:space="preserve"> </w:t>
      </w:r>
      <w:r>
        <w:t xml:space="preserve">Il sistema con cui gli autori di una revisione dichiarano quanta fiducia si può avere nel loro stesso risultato: alta, moderata, bassa, molto bassa.</w:t>
      </w:r>
    </w:p>
    <w:p>
      <w:pPr>
        <w:pStyle w:val="BodyText"/>
      </w:pPr>
      <w:r>
        <w:rPr>
          <w:b/>
          <w:bCs/>
        </w:rPr>
        <w:t xml:space="preserve">Instabilità atlanto-assiale.</w:t>
      </w:r>
      <w:r>
        <w:t xml:space="preserve"> </w:t>
      </w:r>
      <w:r>
        <w:t xml:space="preserve">Perdita di competenza legamentosa fra atlante ed epistrofeo. È frequente nell’artrite reumatoide con interessamento cervicale e nella sindrome di Down, spesso senza sintomi. Controindica il lavoro e il test a fine corsa sulla cervicale alta.</w:t>
      </w:r>
    </w:p>
    <w:p>
      <w:pPr>
        <w:pStyle w:val="BodyText"/>
      </w:pPr>
      <w:r>
        <w:rPr>
          <w:b/>
          <w:bCs/>
        </w:rPr>
        <w:t xml:space="preserve">Ipoalgesia.</w:t>
      </w:r>
      <w:r>
        <w:t xml:space="preserve"> </w:t>
      </w:r>
      <w:r>
        <w:t xml:space="preserve">Un aumento della soglia a cui uno stimolo comincia a essere sentito come dolore: in pratica, meno dolore a parità di stimolo.</w:t>
      </w:r>
    </w:p>
    <w:p>
      <w:pPr>
        <w:pStyle w:val="BodyText"/>
      </w:pPr>
      <w:r>
        <w:rPr>
          <w:b/>
          <w:bCs/>
        </w:rPr>
        <w:t xml:space="preserve">IPOTESI.</w:t>
      </w:r>
      <w:r>
        <w:t xml:space="preserve"> </w:t>
      </w:r>
      <w:r>
        <w:t xml:space="preserve">Etichetta di solidità: meccanismo coerente, nessuno studio. Quando esistono studi diretti a risultato contrario, l’etichetta resta questa e la glossa diventa</w:t>
      </w:r>
      <w:r>
        <w:t xml:space="preserve"> </w:t>
      </w:r>
      <w:r>
        <w:rPr>
          <w:i/>
          <w:iCs/>
        </w:rPr>
        <w:t xml:space="preserve">(meccanismo coerente, prove contrarie)</w:t>
      </w:r>
      <w:r>
        <w:t xml:space="preserve">.</w:t>
      </w:r>
    </w:p>
    <w:p>
      <w:pPr>
        <w:pStyle w:val="BodyText"/>
      </w:pPr>
      <w:r>
        <w:rPr>
          <w:b/>
          <w:bCs/>
        </w:rPr>
        <w:t xml:space="preserve">Lesione primaria.</w:t>
      </w:r>
      <w:r>
        <w:t xml:space="preserve"> </w:t>
      </w:r>
      <w:r>
        <w:t xml:space="preserve">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Mielopatia cervicale.</w:t>
      </w:r>
      <w:r>
        <w:t xml:space="preserve"> </w:t>
      </w:r>
      <w:r>
        <w:t xml:space="preserve">Sofferenza del midollo dentro il canale cervicale: goffaggine delle mani e andatura incerta che peggiorano nei mesi.</w:t>
      </w:r>
    </w:p>
    <w:p>
      <w:pPr>
        <w:pStyle w:val="BodyText"/>
      </w:pPr>
      <w:r>
        <w:rPr>
          <w:b/>
          <w:bCs/>
        </w:rPr>
        <w:t xml:space="preserve">Nociplastico.</w:t>
      </w:r>
      <w:r>
        <w:t xml:space="preserve"> </w:t>
      </w:r>
      <w:r>
        <w:t xml:space="preserve">Dolore che nasce da una modulazione centrale alterata, senza danno tissutale né lesione nervosa che lo spieghino.</w:t>
      </w:r>
    </w:p>
    <w:p>
      <w:pPr>
        <w:pStyle w:val="BodyText"/>
      </w:pPr>
      <w:r>
        <w:rPr>
          <w:b/>
          <w:bCs/>
        </w:rPr>
        <w:t xml:space="preserve">Piano / sistema.</w:t>
      </w:r>
      <w:r>
        <w:t xml:space="preserve"> </w:t>
      </w:r>
      <w:r>
        <w:t xml:space="preserve">In questo documento</w:t>
      </w:r>
      <w:r>
        <w:t xml:space="preserve"> </w:t>
      </w:r>
      <w:r>
        <w:rPr>
          <w:b/>
          <w:bCs/>
        </w:rPr>
        <w:t xml:space="preserve">piano</w:t>
      </w:r>
      <w:r>
        <w:t xml:space="preserve"> </w:t>
      </w:r>
      <w:r>
        <w:t xml:space="preserve">è sempre anatomico: il torace è il piano su cui il collo appoggia.</w:t>
      </w:r>
      <w:r>
        <w:t xml:space="preserve"> </w:t>
      </w:r>
      <w:r>
        <w:rPr>
          <w:b/>
          <w:bCs/>
        </w:rPr>
        <w:t xml:space="preserve">Sistema</w:t>
      </w:r>
      <w:r>
        <w:t xml:space="preserve"> </w:t>
      </w:r>
      <w:r>
        <w:t xml:space="preserve">indica invece un insieme funzionale — escursione, controllo motorio, modulazione del dolore, carico di vita. Il marker di verifica è il</w:t>
      </w:r>
      <w:r>
        <w:t xml:space="preserve"> </w:t>
      </w:r>
      <w:r>
        <w:rPr>
          <w:i/>
          <w:iCs/>
        </w:rPr>
        <w:t xml:space="preserve">marker fuori sistema</w:t>
      </w:r>
      <w:r>
        <w:t xml:space="preserve">.</w:t>
      </w:r>
    </w:p>
    <w:p>
      <w:pPr>
        <w:pStyle w:val="BodyText"/>
      </w:pPr>
      <w:r>
        <w:rPr>
          <w:b/>
          <w:bCs/>
        </w:rPr>
        <w:t xml:space="preserve">PROBABILE.</w:t>
      </w:r>
      <w:r>
        <w:t xml:space="preserve"> </w:t>
      </w:r>
      <w:r>
        <w:t xml:space="preserve">Etichetta di solidità: razionale forte, prove parziali.</w:t>
      </w:r>
    </w:p>
    <w:p>
      <w:pPr>
        <w:pStyle w:val="BodyText"/>
      </w:pPr>
      <w:r>
        <w:rPr>
          <w:b/>
          <w:bCs/>
        </w:rPr>
        <w:t xml:space="preserve">Propriocezione cervicale.</w:t>
      </w:r>
      <w:r>
        <w:t xml:space="preserve"> </w:t>
      </w:r>
      <w:r>
        <w:t xml:space="preserve">L’informazione sulla posizione e sul movimento del capo che parte dai muscoli del collo. Si misura chiedendo al paziente di ritrovare a occhi chiusi la posizione di partenza.</w:t>
      </w:r>
    </w:p>
    <w:p>
      <w:pPr>
        <w:pStyle w:val="BodyText"/>
      </w:pPr>
      <w:r>
        <w:rPr>
          <w:b/>
          <w:bCs/>
        </w:rPr>
        <w:t xml:space="preserve">RAGIONAMENTO.</w:t>
      </w:r>
      <w:r>
        <w:t xml:space="preserve"> </w:t>
      </w:r>
      <w:r>
        <w:t xml:space="preserve">Etichetta di solidità: cornice clinica, non una prova.</w:t>
      </w:r>
    </w:p>
    <w:p>
      <w:pPr>
        <w:pStyle w:val="BodyText"/>
      </w:pPr>
      <w:r>
        <w:rPr>
          <w:b/>
          <w:bCs/>
        </w:rPr>
        <w:t xml:space="preserve">Regressione alla media.</w:t>
      </w:r>
      <w:r>
        <w:t xml:space="preserve"> </w:t>
      </w:r>
      <w:r>
        <w:t xml:space="preserve">La tendenza di una misura estrema a risultare meno estrema quando la ripeti, per il solo effetto del caso. È il motivo per cui chi entra in un ciclo nel suo momento peggiore migliora anche senza trattamento.</w:t>
      </w:r>
    </w:p>
    <w:p>
      <w:pPr>
        <w:pStyle w:val="BodyText"/>
      </w:pPr>
      <w:r>
        <w:rPr>
          <w:b/>
          <w:bCs/>
        </w:rPr>
        <w:t xml:space="preserve">Reperto disfunzionale.</w:t>
      </w:r>
      <w:r>
        <w:t xml:space="preserve"> </w:t>
      </w:r>
      <w:r>
        <w:t xml:space="preserve">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Sensibilizzazione.</w:t>
      </w:r>
      <w:r>
        <w:t xml:space="preserve"> </w:t>
      </w:r>
      <w:r>
        <w:t xml:space="preserve">Condizione in cui il sistema nervoso amplifica il segnale doloroso. Si cerca con tre test al letto: soglia dolorosa alla pressione, sommazione temporale, modulazione condizionata.</w:t>
      </w:r>
    </w:p>
    <w:p>
      <w:pPr>
        <w:pStyle w:val="BodyText"/>
      </w:pPr>
      <w:r>
        <w:rPr>
          <w:b/>
          <w:bCs/>
        </w:rPr>
        <w:t xml:space="preserve">Sistema dominante.</w:t>
      </w:r>
      <w:r>
        <w:t xml:space="preserve"> </w:t>
      </w:r>
      <w:r>
        <w:t xml:space="preserve">Il piano che, in questo paziente, sta consumando più capacità di adattamento degli altri. È l’ipotesi di lavoro che decide su cosa agire per primo, non un fatto misurato: per questo porta sempre l’etichetta RAGIONAMENTO. In questo documento quel piano è sempre un insieme funzionale, e lo chiamo sistema.</w:t>
      </w:r>
    </w:p>
    <w:p>
      <w:pPr>
        <w:pStyle w:val="BodyText"/>
      </w:pPr>
      <w:r>
        <w:rPr>
          <w:b/>
          <w:bCs/>
        </w:rPr>
        <w:t xml:space="preserve">SMD (differenza media standardizzata).</w:t>
      </w:r>
      <w:r>
        <w:t xml:space="preserve"> </w:t>
      </w:r>
      <w:r>
        <w:t xml:space="preserve">La dimensione di un effetto espressa in deviazioni standard, per confrontare studi che hanno usato scale diverse. Intorno a 0,2 è piccola, 0,5 media, 0,8 grande.</w:t>
      </w:r>
    </w:p>
    <w:p>
      <w:pPr>
        <w:pStyle w:val="BodyText"/>
      </w:pPr>
      <w:r>
        <w:rPr>
          <w:b/>
          <w:bCs/>
        </w:rPr>
        <w:t xml:space="preserve">SNNOOP10.</w:t>
      </w:r>
      <w:r>
        <w:t xml:space="preserve"> </w:t>
      </w:r>
      <w:r>
        <w:t xml:space="preserve">Lista internazionale delle bandiere rosse per le cefalee secondarie. Un acronimo, non un test.</w:t>
      </w:r>
    </w:p>
    <w:p>
      <w:pPr>
        <w:pStyle w:val="BodyText"/>
      </w:pPr>
      <w:r>
        <w:rPr>
          <w:b/>
          <w:bCs/>
        </w:rPr>
        <w:t xml:space="preserve">Soglia dolorosa alla pressione.</w:t>
      </w:r>
      <w:r>
        <w:t xml:space="preserve"> </w:t>
      </w:r>
      <w:r>
        <w:t xml:space="preserve">La forza alla quale una pressione comincia a essere sentita come dolore. Si misura con un algometro in chilogrammi per centimetro quadrato o in kilopascal.</w:t>
      </w:r>
    </w:p>
    <w:p>
      <w:pPr>
        <w:pStyle w:val="BodyText"/>
      </w:pPr>
      <w:r>
        <w:rPr>
          <w:b/>
          <w:bCs/>
        </w:rPr>
        <w:t xml:space="preserve">Sommazione temporale.</w:t>
      </w:r>
      <w:r>
        <w:t xml:space="preserve"> </w:t>
      </w:r>
      <w:r>
        <w:t xml:space="preserve">L’aumento del dolore percepito quando lo stesso stimolo viene ripetuto. Se aumenta molto, il sistema sta amplificando.</w:t>
      </w:r>
    </w:p>
    <w:p>
      <w:pPr>
        <w:pStyle w:val="BodyText"/>
      </w:pPr>
      <w:r>
        <w:rPr>
          <w:b/>
          <w:bCs/>
        </w:rPr>
        <w:t xml:space="preserve">Sotto-occipitali.</w:t>
      </w:r>
      <w:r>
        <w:t xml:space="preserve"> </w:t>
      </w:r>
      <w:r>
        <w:t xml:space="preserve">I quattro piccoli muscoli fra occipite, atlante ed epistrofeo. Muscoli di misura, non di forza.</w:t>
      </w:r>
    </w:p>
    <w:p>
      <w:pPr>
        <w:pStyle w:val="BodyText"/>
      </w:pPr>
      <w:r>
        <w:rPr>
          <w:b/>
          <w:bCs/>
        </w:rPr>
        <w:t xml:space="preserve">Test di flessione cranio-cervicale.</w:t>
      </w:r>
      <w:r>
        <w:t xml:space="preserve"> </w:t>
      </w:r>
      <w:r>
        <w:t xml:space="preserve">Test che misura il controllo dei flessori cervicali profondi con un manicotto a pressione dietro al collo, a livelli crescenti da 22 a 30 millimetri di mercurio.</w:t>
      </w:r>
    </w:p>
    <w:p>
      <w:pPr>
        <w:pStyle w:val="BodyText"/>
      </w:pPr>
      <w:r>
        <w:rPr>
          <w:b/>
          <w:bCs/>
        </w:rPr>
        <w:t xml:space="preserve">Test di flessione-rotazione.</w:t>
      </w:r>
      <w:r>
        <w:t xml:space="preserve"> </w:t>
      </w:r>
      <w:r>
        <w:t xml:space="preserve">Test che isola la rotazione del complesso C1-C2 con il collo in flessione piena. Sotto i 30 gradi è considerato positivo.</w:t>
      </w:r>
      <w:r>
        <w:t xml:space="preserve"> </w:t>
      </w:r>
      <w:r>
        <w:rPr>
          <w:b/>
          <w:bCs/>
        </w:rPr>
        <w:t xml:space="preserve">Si sospende in chi ha o può avere un’instabilità atlanto-assiale.</w:t>
      </w:r>
    </w:p>
    <w:p>
      <w:pPr>
        <w:pStyle w:val="BodyText"/>
      </w:pPr>
      <w:r>
        <w:rPr>
          <w:b/>
          <w:bCs/>
        </w:rPr>
        <w:t xml:space="preserve">Unità ioidea.</w:t>
      </w:r>
      <w:r>
        <w:t xml:space="preserve"> </w:t>
      </w:r>
      <w:r>
        <w:t xml:space="preserve">L’osso ioide con i muscoli sopra e sotto-ioidei e la fascia cervicale anteriore: l’insieme che si accorcia mentre la testa va avanti.</w:t>
      </w:r>
    </w:p>
    <w:p>
      <w:r>
        <w:pict>
          <v:rect style="width:0;height:1.5pt" o:hralign="center" o:hrstd="t" o:hr="t"/>
        </w:pict>
      </w:r>
    </w:p>
    <w:bookmarkEnd w:id="71"/>
    <w:bookmarkStart w:id="137" w:name="appendice-b-le-fonti"/>
    <w:p>
      <w:pPr>
        <w:pStyle w:val="Heading2"/>
      </w:pPr>
      <w:r>
        <w:t xml:space="preserve">Appendice B — Le fonti</w:t>
      </w:r>
    </w:p>
    <w:p>
      <w:pPr>
        <w:pStyle w:val="FirstParagraph"/>
      </w:pPr>
      <w:r>
        <w:t xml:space="preserve">Nell’ordine in cui compaiono nel testo.</w:t>
      </w:r>
    </w:p>
    <w:p>
      <w:pPr>
        <w:pStyle w:val="Compact"/>
        <w:numPr>
          <w:ilvl w:val="0"/>
          <w:numId w:val="1035"/>
        </w:numPr>
      </w:pPr>
      <w:r>
        <w:t xml:space="preserve">Gross A, et al. </w:t>
      </w:r>
      <w:r>
        <w:rPr>
          <w:i/>
          <w:iCs/>
        </w:rPr>
        <w:t xml:space="preserve">Exercises for mechanical neck disorders.</w:t>
      </w:r>
      <w:r>
        <w:t xml:space="preserve"> </w:t>
      </w:r>
      <w:r>
        <w:t xml:space="preserve">Cochrane Database Syst Rev. 2015.</w:t>
      </w:r>
      <w:r>
        <w:t xml:space="preserve"> </w:t>
      </w:r>
      <w:hyperlink r:id="rId72">
        <w:r>
          <w:rPr>
            <w:rStyle w:val="Hyperlink"/>
          </w:rPr>
          <w:t xml:space="preserve">PMID 25629215</w:t>
        </w:r>
      </w:hyperlink>
    </w:p>
    <w:p>
      <w:pPr>
        <w:pStyle w:val="Compact"/>
        <w:numPr>
          <w:ilvl w:val="0"/>
          <w:numId w:val="1035"/>
        </w:numPr>
      </w:pPr>
      <w:r>
        <w:t xml:space="preserve">Richards KV, et al. </w:t>
      </w:r>
      <w:r>
        <w:rPr>
          <w:i/>
          <w:iCs/>
        </w:rPr>
        <w:t xml:space="preserve">Is neck posture subgroup in late adolescence a risk factor for persistent neck pain in young adults? A prospective study.</w:t>
      </w:r>
      <w:r>
        <w:t xml:space="preserve"> </w:t>
      </w:r>
      <w:r>
        <w:t xml:space="preserve">Phys Ther. 2021.</w:t>
      </w:r>
      <w:r>
        <w:t xml:space="preserve"> </w:t>
      </w:r>
      <w:hyperlink r:id="rId73">
        <w:r>
          <w:rPr>
            <w:rStyle w:val="Hyperlink"/>
          </w:rPr>
          <w:t xml:space="preserve">PMID 33444448</w:t>
        </w:r>
      </w:hyperlink>
    </w:p>
    <w:p>
      <w:pPr>
        <w:pStyle w:val="Compact"/>
        <w:numPr>
          <w:ilvl w:val="0"/>
          <w:numId w:val="1035"/>
        </w:numPr>
      </w:pPr>
      <w:r>
        <w:t xml:space="preserve">Ashina S, et al. </w:t>
      </w:r>
      <w:r>
        <w:rPr>
          <w:i/>
          <w:iCs/>
        </w:rPr>
        <w:t xml:space="preserve">Prevalence of neck pain in migraine and tension-type headache: a population study.</w:t>
      </w:r>
      <w:r>
        <w:t xml:space="preserve"> </w:t>
      </w:r>
      <w:r>
        <w:t xml:space="preserve">Cephalalgia. 2015.</w:t>
      </w:r>
      <w:r>
        <w:t xml:space="preserve"> </w:t>
      </w:r>
      <w:hyperlink r:id="rId74">
        <w:r>
          <w:rPr>
            <w:rStyle w:val="Hyperlink"/>
          </w:rPr>
          <w:t xml:space="preserve">PMID 24853166</w:t>
        </w:r>
      </w:hyperlink>
    </w:p>
    <w:p>
      <w:pPr>
        <w:pStyle w:val="Compact"/>
        <w:numPr>
          <w:ilvl w:val="0"/>
          <w:numId w:val="1035"/>
        </w:numPr>
      </w:pPr>
      <w:r>
        <w:t xml:space="preserve">Rani B, et al. </w:t>
      </w:r>
      <w:r>
        <w:rPr>
          <w:i/>
          <w:iCs/>
        </w:rPr>
        <w:t xml:space="preserve">Is Neck Pain Related to Sagittal Head and Neck Posture? A Systematic Review and Meta-analysis.</w:t>
      </w:r>
      <w:r>
        <w:t xml:space="preserve"> </w:t>
      </w:r>
      <w:r>
        <w:t xml:space="preserve">Indian J Orthop. 2023.</w:t>
      </w:r>
      <w:r>
        <w:t xml:space="preserve"> </w:t>
      </w:r>
      <w:hyperlink r:id="rId75">
        <w:r>
          <w:rPr>
            <w:rStyle w:val="Hyperlink"/>
          </w:rPr>
          <w:t xml:space="preserve">PMID 36825268</w:t>
        </w:r>
      </w:hyperlink>
    </w:p>
    <w:p>
      <w:pPr>
        <w:pStyle w:val="Compact"/>
        <w:numPr>
          <w:ilvl w:val="0"/>
          <w:numId w:val="1035"/>
        </w:numPr>
      </w:pPr>
      <w:r>
        <w:t xml:space="preserve">Carroll LJ, et al. </w:t>
      </w:r>
      <w:r>
        <w:rPr>
          <w:i/>
          <w:iCs/>
        </w:rPr>
        <w:t xml:space="preserve">Course and prognostic factors for neck pain in the general population: results of the Bone and Joint Decade 2000-2010 Task Force on Neck Pain.</w:t>
      </w:r>
      <w:r>
        <w:t xml:space="preserve"> </w:t>
      </w:r>
      <w:r>
        <w:t xml:space="preserve">Spine. 2008.</w:t>
      </w:r>
      <w:r>
        <w:t xml:space="preserve"> </w:t>
      </w:r>
      <w:hyperlink r:id="rId76">
        <w:r>
          <w:rPr>
            <w:rStyle w:val="Hyperlink"/>
          </w:rPr>
          <w:t xml:space="preserve">PMID 18204403</w:t>
        </w:r>
      </w:hyperlink>
    </w:p>
    <w:p>
      <w:pPr>
        <w:pStyle w:val="Compact"/>
        <w:numPr>
          <w:ilvl w:val="0"/>
          <w:numId w:val="1035"/>
        </w:numPr>
      </w:pPr>
      <w:r>
        <w:t xml:space="preserve">Vasseljen O, Woodhouse A, Bjørngaard JH, Leivseth L.</w:t>
      </w:r>
      <w:r>
        <w:t xml:space="preserve"> </w:t>
      </w:r>
      <w:r>
        <w:rPr>
          <w:i/>
          <w:iCs/>
        </w:rPr>
        <w:t xml:space="preserve">Natural course of acute neck and low back pain in the general population: the HUNT study.</w:t>
      </w:r>
      <w:r>
        <w:t xml:space="preserve"> </w:t>
      </w:r>
      <w:r>
        <w:t xml:space="preserve">Pain. 2013.</w:t>
      </w:r>
      <w:r>
        <w:t xml:space="preserve"> </w:t>
      </w:r>
      <w:hyperlink r:id="rId77">
        <w:r>
          <w:rPr>
            <w:rStyle w:val="Hyperlink"/>
          </w:rPr>
          <w:t xml:space="preserve">PMID 23664654</w:t>
        </w:r>
      </w:hyperlink>
    </w:p>
    <w:p>
      <w:pPr>
        <w:pStyle w:val="Compact"/>
        <w:numPr>
          <w:ilvl w:val="0"/>
          <w:numId w:val="1035"/>
        </w:numPr>
      </w:pPr>
      <w:r>
        <w:t xml:space="preserve">GBD 2021 Neck Pain Collaborators.</w:t>
      </w:r>
      <w:r>
        <w:t xml:space="preserve"> </w:t>
      </w:r>
      <w:r>
        <w:rPr>
          <w:i/>
          <w:iCs/>
        </w:rPr>
        <w:t xml:space="preserve">Global, regional, and national burden of neck pain, 1990-2020, and projections to 2050.</w:t>
      </w:r>
      <w:r>
        <w:t xml:space="preserve"> </w:t>
      </w:r>
      <w:r>
        <w:t xml:space="preserve">Lancet Rheumatol. 2024.</w:t>
      </w:r>
      <w:r>
        <w:t xml:space="preserve"> </w:t>
      </w:r>
      <w:hyperlink r:id="rId78">
        <w:r>
          <w:rPr>
            <w:rStyle w:val="Hyperlink"/>
          </w:rPr>
          <w:t xml:space="preserve">PMID 38383088</w:t>
        </w:r>
      </w:hyperlink>
    </w:p>
    <w:p>
      <w:pPr>
        <w:pStyle w:val="Compact"/>
        <w:numPr>
          <w:ilvl w:val="0"/>
          <w:numId w:val="1035"/>
        </w:numPr>
      </w:pPr>
      <w:r>
        <w:t xml:space="preserve">Fernández-de-las-Peñas C, et al. </w:t>
      </w:r>
      <w:r>
        <w:rPr>
          <w:i/>
          <w:iCs/>
        </w:rPr>
        <w:t xml:space="preserve">Neck mobility and forward head posture are not related to headache parameters in chronic tension-type headache.</w:t>
      </w:r>
      <w:r>
        <w:t xml:space="preserve"> </w:t>
      </w:r>
      <w:r>
        <w:t xml:space="preserve">Cephalalgia. 2007.</w:t>
      </w:r>
      <w:r>
        <w:t xml:space="preserve"> </w:t>
      </w:r>
      <w:hyperlink r:id="rId79">
        <w:r>
          <w:rPr>
            <w:rStyle w:val="Hyperlink"/>
          </w:rPr>
          <w:t xml:space="preserve">PMID 17257237</w:t>
        </w:r>
      </w:hyperlink>
    </w:p>
    <w:p>
      <w:pPr>
        <w:pStyle w:val="Compact"/>
        <w:numPr>
          <w:ilvl w:val="0"/>
          <w:numId w:val="1035"/>
        </w:numPr>
      </w:pPr>
      <w:r>
        <w:t xml:space="preserve">Richards KV, et al. </w:t>
      </w:r>
      <w:r>
        <w:rPr>
          <w:i/>
          <w:iCs/>
        </w:rPr>
        <w:t xml:space="preserve">Neck posture clusters and their association with biopsychosocial factors and neck pain in Australian adolescents.</w:t>
      </w:r>
      <w:r>
        <w:t xml:space="preserve"> </w:t>
      </w:r>
      <w:r>
        <w:t xml:space="preserve">Phys Ther. 2016.</w:t>
      </w:r>
      <w:r>
        <w:t xml:space="preserve"> </w:t>
      </w:r>
      <w:hyperlink r:id="rId80">
        <w:r>
          <w:rPr>
            <w:rStyle w:val="Hyperlink"/>
          </w:rPr>
          <w:t xml:space="preserve">PMID 27174256</w:t>
        </w:r>
      </w:hyperlink>
    </w:p>
    <w:p>
      <w:pPr>
        <w:pStyle w:val="Compact"/>
        <w:numPr>
          <w:ilvl w:val="0"/>
          <w:numId w:val="1035"/>
        </w:numPr>
      </w:pPr>
      <w:r>
        <w:t xml:space="preserve">Binaei F, et al. </w:t>
      </w:r>
      <w:r>
        <w:rPr>
          <w:i/>
          <w:iCs/>
        </w:rPr>
        <w:t xml:space="preserve">Reliability of ImageJ Software to Evaluate the Craniovertebral Angle in Participants with and without Neck Pain.</w:t>
      </w:r>
      <w:r>
        <w:t xml:space="preserve"> </w:t>
      </w:r>
      <w:r>
        <w:t xml:space="preserve">Arch Bone Jt Surg. 2025.</w:t>
      </w:r>
      <w:r>
        <w:t xml:space="preserve"> </w:t>
      </w:r>
      <w:hyperlink r:id="rId81">
        <w:r>
          <w:rPr>
            <w:rStyle w:val="Hyperlink"/>
          </w:rPr>
          <w:t xml:space="preserve">PMID 41509052</w:t>
        </w:r>
      </w:hyperlink>
    </w:p>
    <w:p>
      <w:pPr>
        <w:pStyle w:val="Compact"/>
        <w:numPr>
          <w:ilvl w:val="0"/>
          <w:numId w:val="1035"/>
        </w:numPr>
      </w:pPr>
      <w:r>
        <w:t xml:space="preserve">Xing Y, Wang R, Zhao X, Xu A.</w:t>
      </w:r>
      <w:r>
        <w:t xml:space="preserve"> </w:t>
      </w:r>
      <w:r>
        <w:rPr>
          <w:i/>
          <w:iCs/>
        </w:rPr>
        <w:t xml:space="preserve">Therapeutic Exercise for Forward Head Posture in Neck Pain Patients: A Systematic Review and Meta-Analysis.</w:t>
      </w:r>
      <w:r>
        <w:t xml:space="preserve"> </w:t>
      </w:r>
      <w:r>
        <w:t xml:space="preserve">J Pain Res. 2026.</w:t>
      </w:r>
      <w:r>
        <w:t xml:space="preserve"> </w:t>
      </w:r>
      <w:hyperlink r:id="rId82">
        <w:r>
          <w:rPr>
            <w:rStyle w:val="Hyperlink"/>
          </w:rPr>
          <w:t xml:space="preserve">PMID 42445930</w:t>
        </w:r>
      </w:hyperlink>
    </w:p>
    <w:p>
      <w:pPr>
        <w:pStyle w:val="Compact"/>
        <w:numPr>
          <w:ilvl w:val="0"/>
          <w:numId w:val="1035"/>
        </w:numPr>
      </w:pPr>
      <w:r>
        <w:t xml:space="preserve">Hack GD, et al. </w:t>
      </w:r>
      <w:r>
        <w:rPr>
          <w:i/>
          <w:iCs/>
        </w:rPr>
        <w:t xml:space="preserve">Anatomic relation between the rectus capitis posterior minor muscle and the dura mater.</w:t>
      </w:r>
      <w:r>
        <w:t xml:space="preserve"> </w:t>
      </w:r>
      <w:r>
        <w:t xml:space="preserve">Spine. 1995.</w:t>
      </w:r>
      <w:r>
        <w:t xml:space="preserve"> </w:t>
      </w:r>
      <w:hyperlink r:id="rId83">
        <w:r>
          <w:rPr>
            <w:rStyle w:val="Hyperlink"/>
          </w:rPr>
          <w:t xml:space="preserve">PMID 8610241</w:t>
        </w:r>
      </w:hyperlink>
    </w:p>
    <w:p>
      <w:pPr>
        <w:pStyle w:val="Compact"/>
        <w:numPr>
          <w:ilvl w:val="0"/>
          <w:numId w:val="1035"/>
        </w:numPr>
      </w:pPr>
      <w:r>
        <w:t xml:space="preserve">Boyd-Clark LC, Briggs CA, Galea MP.</w:t>
      </w:r>
      <w:r>
        <w:t xml:space="preserve"> </w:t>
      </w:r>
      <w:r>
        <w:rPr>
          <w:i/>
          <w:iCs/>
        </w:rPr>
        <w:t xml:space="preserve">Muscle spindle distribution, morphology, and density in longus colli and multifidus muscles of the cervical spine.</w:t>
      </w:r>
      <w:r>
        <w:t xml:space="preserve"> </w:t>
      </w:r>
      <w:r>
        <w:t xml:space="preserve">Spine. 2002.</w:t>
      </w:r>
      <w:r>
        <w:t xml:space="preserve"> </w:t>
      </w:r>
      <w:hyperlink r:id="rId84">
        <w:r>
          <w:rPr>
            <w:rStyle w:val="Hyperlink"/>
          </w:rPr>
          <w:t xml:space="preserve">PMID 11923661</w:t>
        </w:r>
      </w:hyperlink>
    </w:p>
    <w:p>
      <w:pPr>
        <w:pStyle w:val="Compact"/>
        <w:numPr>
          <w:ilvl w:val="0"/>
          <w:numId w:val="1035"/>
        </w:numPr>
      </w:pPr>
      <w:r>
        <w:t xml:space="preserve">Zhang T, Pope J.</w:t>
      </w:r>
      <w:r>
        <w:t xml:space="preserve"> </w:t>
      </w:r>
      <w:r>
        <w:rPr>
          <w:i/>
          <w:iCs/>
        </w:rPr>
        <w:t xml:space="preserve">Cervical spine involvement in rheumatoid arthritis over time: results from a meta-analysis.</w:t>
      </w:r>
      <w:r>
        <w:t xml:space="preserve"> </w:t>
      </w:r>
      <w:r>
        <w:t xml:space="preserve">Arthritis Res Ther. 2015.</w:t>
      </w:r>
      <w:r>
        <w:t xml:space="preserve"> </w:t>
      </w:r>
      <w:hyperlink r:id="rId85">
        <w:r>
          <w:rPr>
            <w:rStyle w:val="Hyperlink"/>
          </w:rPr>
          <w:t xml:space="preserve">PMID 26026719</w:t>
        </w:r>
      </w:hyperlink>
    </w:p>
    <w:p>
      <w:pPr>
        <w:pStyle w:val="Compact"/>
        <w:numPr>
          <w:ilvl w:val="0"/>
          <w:numId w:val="1035"/>
        </w:numPr>
      </w:pPr>
      <w:r>
        <w:t xml:space="preserve">Vasavada AN, et al. </w:t>
      </w:r>
      <w:r>
        <w:rPr>
          <w:i/>
          <w:iCs/>
        </w:rPr>
        <w:t xml:space="preserve">Gravitational demand on the neck musculature during tablet computer use.</w:t>
      </w:r>
      <w:r>
        <w:t xml:space="preserve"> </w:t>
      </w:r>
      <w:r>
        <w:t xml:space="preserve">Ergonomics. 2015.</w:t>
      </w:r>
      <w:r>
        <w:t xml:space="preserve"> </w:t>
      </w:r>
      <w:hyperlink r:id="rId86">
        <w:r>
          <w:rPr>
            <w:rStyle w:val="Hyperlink"/>
          </w:rPr>
          <w:t xml:space="preserve">PMID 25643042</w:t>
        </w:r>
      </w:hyperlink>
    </w:p>
    <w:p>
      <w:pPr>
        <w:pStyle w:val="Compact"/>
        <w:numPr>
          <w:ilvl w:val="0"/>
          <w:numId w:val="1035"/>
        </w:numPr>
      </w:pPr>
      <w:r>
        <w:t xml:space="preserve">Quek J, et al. </w:t>
      </w:r>
      <w:r>
        <w:rPr>
          <w:i/>
          <w:iCs/>
        </w:rPr>
        <w:t xml:space="preserve">Effects of thoracic kyphosis and forward head posture on cervical range of motion in older adults.</w:t>
      </w:r>
      <w:r>
        <w:t xml:space="preserve"> </w:t>
      </w:r>
      <w:r>
        <w:t xml:space="preserve">Man Ther. 2013.</w:t>
      </w:r>
      <w:r>
        <w:t xml:space="preserve"> </w:t>
      </w:r>
      <w:hyperlink r:id="rId87">
        <w:r>
          <w:rPr>
            <w:rStyle w:val="Hyperlink"/>
          </w:rPr>
          <w:t xml:space="preserve">PMID 22959228</w:t>
        </w:r>
      </w:hyperlink>
    </w:p>
    <w:p>
      <w:pPr>
        <w:pStyle w:val="Compact"/>
        <w:numPr>
          <w:ilvl w:val="0"/>
          <w:numId w:val="1035"/>
        </w:numPr>
      </w:pPr>
      <w:r>
        <w:t xml:space="preserve">Cho J, Lee E, Lee S.</w:t>
      </w:r>
      <w:r>
        <w:t xml:space="preserve"> </w:t>
      </w:r>
      <w:r>
        <w:rPr>
          <w:i/>
          <w:iCs/>
        </w:rPr>
        <w:t xml:space="preserve">Upper thoracic spine mobilization and mobility exercise versus upper cervical spine mobilization and stabilization exercise in individuals with forward head posture: a randomized clinical trial.</w:t>
      </w:r>
      <w:r>
        <w:t xml:space="preserve"> </w:t>
      </w:r>
      <w:r>
        <w:t xml:space="preserve">BMC Musculoskelet Disord. 2017.</w:t>
      </w:r>
      <w:r>
        <w:t xml:space="preserve"> </w:t>
      </w:r>
      <w:hyperlink r:id="rId88">
        <w:r>
          <w:rPr>
            <w:rStyle w:val="Hyperlink"/>
          </w:rPr>
          <w:t xml:space="preserve">PMID 29233164</w:t>
        </w:r>
      </w:hyperlink>
    </w:p>
    <w:p>
      <w:pPr>
        <w:pStyle w:val="Compact"/>
        <w:numPr>
          <w:ilvl w:val="0"/>
          <w:numId w:val="1035"/>
        </w:numPr>
      </w:pPr>
      <w:r>
        <w:t xml:space="preserve">Jull G, Falla D.</w:t>
      </w:r>
      <w:r>
        <w:t xml:space="preserve"> </w:t>
      </w:r>
      <w:r>
        <w:rPr>
          <w:i/>
          <w:iCs/>
        </w:rPr>
        <w:t xml:space="preserve">Does increased superficial neck flexor activity in the craniocervical flexion test reflect reduced deep flexor activity in people with neck pain?</w:t>
      </w:r>
      <w:r>
        <w:t xml:space="preserve"> </w:t>
      </w:r>
      <w:r>
        <w:t xml:space="preserve">Man Ther. 2016.</w:t>
      </w:r>
      <w:r>
        <w:t xml:space="preserve"> </w:t>
      </w:r>
      <w:hyperlink r:id="rId89">
        <w:r>
          <w:rPr>
            <w:rStyle w:val="Hyperlink"/>
          </w:rPr>
          <w:t xml:space="preserve">PMID 27422596</w:t>
        </w:r>
      </w:hyperlink>
    </w:p>
    <w:p>
      <w:pPr>
        <w:pStyle w:val="Compact"/>
        <w:numPr>
          <w:ilvl w:val="0"/>
          <w:numId w:val="1035"/>
        </w:numPr>
      </w:pPr>
      <w:r>
        <w:t xml:space="preserve">Jull GA, O’Leary SP, Falla DL.</w:t>
      </w:r>
      <w:r>
        <w:t xml:space="preserve"> </w:t>
      </w:r>
      <w:r>
        <w:rPr>
          <w:i/>
          <w:iCs/>
        </w:rPr>
        <w:t xml:space="preserve">Clinical assessment of the deep cervical flexor muscles: the craniocervical flexion test.</w:t>
      </w:r>
      <w:r>
        <w:t xml:space="preserve"> </w:t>
      </w:r>
      <w:r>
        <w:t xml:space="preserve">J Manipulative Physiol Ther. 2008.</w:t>
      </w:r>
      <w:r>
        <w:t xml:space="preserve"> </w:t>
      </w:r>
      <w:hyperlink r:id="rId90">
        <w:r>
          <w:rPr>
            <w:rStyle w:val="Hyperlink"/>
          </w:rPr>
          <w:t xml:space="preserve">PMID 18804003</w:t>
        </w:r>
      </w:hyperlink>
    </w:p>
    <w:p>
      <w:pPr>
        <w:pStyle w:val="Compact"/>
        <w:numPr>
          <w:ilvl w:val="0"/>
          <w:numId w:val="1035"/>
        </w:numPr>
      </w:pPr>
      <w:r>
        <w:t xml:space="preserve">Jull GA, Falla D, Vicenzino B, Hodges PW.</w:t>
      </w:r>
      <w:r>
        <w:t xml:space="preserve"> </w:t>
      </w:r>
      <w:r>
        <w:rPr>
          <w:i/>
          <w:iCs/>
        </w:rPr>
        <w:t xml:space="preserve">The effect of therapeutic exercise on activation of the deep cervical flexor muscles in people with chronic neck pain.</w:t>
      </w:r>
      <w:r>
        <w:t xml:space="preserve"> </w:t>
      </w:r>
      <w:r>
        <w:t xml:space="preserve">Man Ther. 2009.</w:t>
      </w:r>
      <w:r>
        <w:t xml:space="preserve"> </w:t>
      </w:r>
      <w:hyperlink r:id="rId91">
        <w:r>
          <w:rPr>
            <w:rStyle w:val="Hyperlink"/>
          </w:rPr>
          <w:t xml:space="preserve">PMID 19632880</w:t>
        </w:r>
      </w:hyperlink>
    </w:p>
    <w:p>
      <w:pPr>
        <w:pStyle w:val="Compact"/>
        <w:numPr>
          <w:ilvl w:val="0"/>
          <w:numId w:val="1035"/>
        </w:numPr>
      </w:pPr>
      <w:r>
        <w:t xml:space="preserve">Bogduk N.</w:t>
      </w:r>
      <w:r>
        <w:t xml:space="preserve"> </w:t>
      </w:r>
      <w:r>
        <w:rPr>
          <w:i/>
          <w:iCs/>
        </w:rPr>
        <w:t xml:space="preserve">The anatomical basis for cervicogenic headache.</w:t>
      </w:r>
      <w:r>
        <w:t xml:space="preserve"> </w:t>
      </w:r>
      <w:r>
        <w:t xml:space="preserve">J Manipulative Physiol Ther. 1992.</w:t>
      </w:r>
      <w:r>
        <w:t xml:space="preserve"> </w:t>
      </w:r>
      <w:hyperlink r:id="rId92">
        <w:r>
          <w:rPr>
            <w:rStyle w:val="Hyperlink"/>
          </w:rPr>
          <w:t xml:space="preserve">PMID 1740655</w:t>
        </w:r>
      </w:hyperlink>
    </w:p>
    <w:p>
      <w:pPr>
        <w:pStyle w:val="Compact"/>
        <w:numPr>
          <w:ilvl w:val="0"/>
          <w:numId w:val="1035"/>
        </w:numPr>
      </w:pPr>
      <w:r>
        <w:t xml:space="preserve">Peng B, et al. </w:t>
      </w:r>
      <w:r>
        <w:rPr>
          <w:i/>
          <w:iCs/>
        </w:rPr>
        <w:t xml:space="preserve">Cervical proprioception impairment in neck pain — pathophysiology, clinical evaluation and management: a narrative review.</w:t>
      </w:r>
      <w:r>
        <w:t xml:space="preserve"> </w:t>
      </w:r>
      <w:r>
        <w:t xml:space="preserve">Pain Ther. 2021.</w:t>
      </w:r>
      <w:r>
        <w:t xml:space="preserve"> </w:t>
      </w:r>
      <w:hyperlink r:id="rId93">
        <w:r>
          <w:rPr>
            <w:rStyle w:val="Hyperlink"/>
          </w:rPr>
          <w:t xml:space="preserve">PMID 33464539</w:t>
        </w:r>
      </w:hyperlink>
    </w:p>
    <w:p>
      <w:pPr>
        <w:pStyle w:val="Compact"/>
        <w:numPr>
          <w:ilvl w:val="0"/>
          <w:numId w:val="1035"/>
        </w:numPr>
      </w:pPr>
      <w:r>
        <w:t xml:space="preserve">Revel M, Andre-Deshays C, Minguet M.</w:t>
      </w:r>
      <w:r>
        <w:t xml:space="preserve"> </w:t>
      </w:r>
      <w:r>
        <w:rPr>
          <w:i/>
          <w:iCs/>
        </w:rPr>
        <w:t xml:space="preserve">Cervicocephalic kinesthetic sensibility in patients with cervical pain.</w:t>
      </w:r>
      <w:r>
        <w:t xml:space="preserve"> </w:t>
      </w:r>
      <w:r>
        <w:t xml:space="preserve">Arch Phys Med Rehabil. 1991.</w:t>
      </w:r>
      <w:r>
        <w:t xml:space="preserve"> </w:t>
      </w:r>
      <w:hyperlink r:id="rId94">
        <w:r>
          <w:rPr>
            <w:rStyle w:val="Hyperlink"/>
          </w:rPr>
          <w:t xml:space="preserve">PMID 2009044</w:t>
        </w:r>
      </w:hyperlink>
    </w:p>
    <w:p>
      <w:pPr>
        <w:pStyle w:val="Compact"/>
        <w:numPr>
          <w:ilvl w:val="0"/>
          <w:numId w:val="1035"/>
        </w:numPr>
      </w:pPr>
      <w:r>
        <w:t xml:space="preserve">Lin G, et al. </w:t>
      </w:r>
      <w:r>
        <w:rPr>
          <w:i/>
          <w:iCs/>
        </w:rPr>
        <w:t xml:space="preserve">The relationship between forward head posture, postural control and gait: a systematic review.</w:t>
      </w:r>
      <w:r>
        <w:t xml:space="preserve"> </w:t>
      </w:r>
      <w:r>
        <w:t xml:space="preserve">Gait Posture. 2022.</w:t>
      </w:r>
      <w:r>
        <w:t xml:space="preserve"> </w:t>
      </w:r>
      <w:hyperlink r:id="rId95">
        <w:r>
          <w:rPr>
            <w:rStyle w:val="Hyperlink"/>
          </w:rPr>
          <w:t xml:space="preserve">PMID 36274469</w:t>
        </w:r>
      </w:hyperlink>
    </w:p>
    <w:p>
      <w:pPr>
        <w:pStyle w:val="Compact"/>
        <w:numPr>
          <w:ilvl w:val="0"/>
          <w:numId w:val="1035"/>
        </w:numPr>
      </w:pPr>
      <w:r>
        <w:t xml:space="preserve">Nunes A, et al. </w:t>
      </w:r>
      <w:r>
        <w:rPr>
          <w:i/>
          <w:iCs/>
        </w:rPr>
        <w:t xml:space="preserve">Central sensitisation in office workers with chronic neck pain.</w:t>
      </w:r>
      <w:r>
        <w:t xml:space="preserve"> </w:t>
      </w:r>
      <w:r>
        <w:t xml:space="preserve">Musculoskelet Sci Pract. 2021.</w:t>
      </w:r>
      <w:r>
        <w:t xml:space="preserve"> </w:t>
      </w:r>
      <w:hyperlink r:id="rId96">
        <w:r>
          <w:rPr>
            <w:rStyle w:val="Hyperlink"/>
          </w:rPr>
          <w:t xml:space="preserve">PMID 34635001</w:t>
        </w:r>
      </w:hyperlink>
    </w:p>
    <w:p>
      <w:pPr>
        <w:pStyle w:val="Compact"/>
        <w:numPr>
          <w:ilvl w:val="0"/>
          <w:numId w:val="1035"/>
        </w:numPr>
      </w:pPr>
      <w:r>
        <w:t xml:space="preserve">Kosek E, et al. </w:t>
      </w:r>
      <w:r>
        <w:rPr>
          <w:i/>
          <w:iCs/>
        </w:rPr>
        <w:t xml:space="preserve">Chronic nociplastic pain affecting the musculoskeletal system: clinical criteria and grading system.</w:t>
      </w:r>
      <w:r>
        <w:t xml:space="preserve"> </w:t>
      </w:r>
      <w:r>
        <w:t xml:space="preserve">Pain. 2021.</w:t>
      </w:r>
      <w:r>
        <w:t xml:space="preserve"> </w:t>
      </w:r>
      <w:hyperlink r:id="rId97">
        <w:r>
          <w:rPr>
            <w:rStyle w:val="Hyperlink"/>
          </w:rPr>
          <w:t xml:space="preserve">PMID 33974577</w:t>
        </w:r>
      </w:hyperlink>
    </w:p>
    <w:p>
      <w:pPr>
        <w:pStyle w:val="Compact"/>
        <w:numPr>
          <w:ilvl w:val="0"/>
          <w:numId w:val="1035"/>
        </w:numPr>
      </w:pPr>
      <w:r>
        <w:t xml:space="preserve">Castaldo M, et al. </w:t>
      </w:r>
      <w:r>
        <w:rPr>
          <w:i/>
          <w:iCs/>
        </w:rPr>
        <w:t xml:space="preserve">Widespread pressure pain hypersensitivity in patients with chronic mechanical neck pain.</w:t>
      </w:r>
      <w:r>
        <w:t xml:space="preserve"> </w:t>
      </w:r>
      <w:r>
        <w:t xml:space="preserve">Pain Med. 2019.</w:t>
      </w:r>
      <w:r>
        <w:t xml:space="preserve"> </w:t>
      </w:r>
      <w:hyperlink r:id="rId98">
        <w:r>
          <w:rPr>
            <w:rStyle w:val="Hyperlink"/>
          </w:rPr>
          <w:t xml:space="preserve">PMID 30921463</w:t>
        </w:r>
      </w:hyperlink>
    </w:p>
    <w:p>
      <w:pPr>
        <w:pStyle w:val="Compact"/>
        <w:numPr>
          <w:ilvl w:val="0"/>
          <w:numId w:val="1035"/>
        </w:numPr>
      </w:pPr>
      <w:r>
        <w:t xml:space="preserve">Damasceno GM, et al. </w:t>
      </w:r>
      <w:r>
        <w:rPr>
          <w:i/>
          <w:iCs/>
        </w:rPr>
        <w:t xml:space="preserve">Text neck and neck pain in 18-21-year-old young adults.</w:t>
      </w:r>
      <w:r>
        <w:t xml:space="preserve"> </w:t>
      </w:r>
      <w:r>
        <w:t xml:space="preserve">Eur Spine J. 2018.</w:t>
      </w:r>
      <w:r>
        <w:t xml:space="preserve"> </w:t>
      </w:r>
      <w:hyperlink r:id="rId99">
        <w:r>
          <w:rPr>
            <w:rStyle w:val="Hyperlink"/>
          </w:rPr>
          <w:t xml:space="preserve">PMID 29306972</w:t>
        </w:r>
      </w:hyperlink>
    </w:p>
    <w:p>
      <w:pPr>
        <w:pStyle w:val="Compact"/>
        <w:numPr>
          <w:ilvl w:val="0"/>
          <w:numId w:val="1035"/>
        </w:numPr>
      </w:pPr>
      <w:r>
        <w:t xml:space="preserve">Chang JR, Fu SN, Li X, et al. </w:t>
      </w:r>
      <w:r>
        <w:rPr>
          <w:i/>
          <w:iCs/>
        </w:rPr>
        <w:t xml:space="preserve">The differential effects of sleep deprivation on pain perception in individuals with or without chronic pain: a systematic review and meta-analysis.</w:t>
      </w:r>
      <w:r>
        <w:t xml:space="preserve"> </w:t>
      </w:r>
      <w:r>
        <w:t xml:space="preserve">Sleep Med Rev. 2022.</w:t>
      </w:r>
      <w:r>
        <w:t xml:space="preserve"> </w:t>
      </w:r>
      <w:hyperlink r:id="rId100">
        <w:r>
          <w:rPr>
            <w:rStyle w:val="Hyperlink"/>
          </w:rPr>
          <w:t xml:space="preserve">PMID 36334461</w:t>
        </w:r>
      </w:hyperlink>
    </w:p>
    <w:p>
      <w:pPr>
        <w:pStyle w:val="Compact"/>
        <w:numPr>
          <w:ilvl w:val="0"/>
          <w:numId w:val="1035"/>
        </w:numPr>
      </w:pPr>
      <w:r>
        <w:t xml:space="preserve">Solow B, Skov S, Ovesen J, Norup PW, Wildschiødtz G.</w:t>
      </w:r>
      <w:r>
        <w:t xml:space="preserve"> </w:t>
      </w:r>
      <w:r>
        <w:rPr>
          <w:i/>
          <w:iCs/>
        </w:rPr>
        <w:t xml:space="preserve">Airway dimensions and head posture in obstructive sleep apnoea.</w:t>
      </w:r>
      <w:r>
        <w:t xml:space="preserve"> </w:t>
      </w:r>
      <w:r>
        <w:t xml:space="preserve">Eur J Orthod. 1996.</w:t>
      </w:r>
      <w:r>
        <w:t xml:space="preserve"> </w:t>
      </w:r>
      <w:hyperlink r:id="rId101">
        <w:r>
          <w:rPr>
            <w:rStyle w:val="Hyperlink"/>
          </w:rPr>
          <w:t xml:space="preserve">PMID 9009421</w:t>
        </w:r>
      </w:hyperlink>
    </w:p>
    <w:p>
      <w:pPr>
        <w:pStyle w:val="Compact"/>
        <w:numPr>
          <w:ilvl w:val="0"/>
          <w:numId w:val="1035"/>
        </w:numPr>
      </w:pPr>
      <w:r>
        <w:t xml:space="preserve">Feller D, et al. </w:t>
      </w:r>
      <w:r>
        <w:rPr>
          <w:i/>
          <w:iCs/>
        </w:rPr>
        <w:t xml:space="preserve">Red flags for the cervical spine: a scoping review of clinical practice guidelines.</w:t>
      </w:r>
      <w:r>
        <w:t xml:space="preserve"> </w:t>
      </w:r>
      <w:r>
        <w:t xml:space="preserve">Arch Physiother. 2024.</w:t>
      </w:r>
      <w:r>
        <w:t xml:space="preserve"> </w:t>
      </w:r>
      <w:hyperlink r:id="rId102">
        <w:r>
          <w:rPr>
            <w:rStyle w:val="Hyperlink"/>
          </w:rPr>
          <w:t xml:space="preserve">PMID 39639931</w:t>
        </w:r>
      </w:hyperlink>
    </w:p>
    <w:p>
      <w:pPr>
        <w:pStyle w:val="Compact"/>
        <w:numPr>
          <w:ilvl w:val="0"/>
          <w:numId w:val="1035"/>
        </w:numPr>
      </w:pPr>
      <w:r>
        <w:t xml:space="preserve">Hall T, et al. </w:t>
      </w:r>
      <w:r>
        <w:rPr>
          <w:i/>
          <w:iCs/>
        </w:rPr>
        <w:t xml:space="preserve">Comparative analysis and diagnostic accuracy of the cervical flexion-rotation test.</w:t>
      </w:r>
      <w:r>
        <w:t xml:space="preserve"> </w:t>
      </w:r>
      <w:r>
        <w:t xml:space="preserve">J Headache Pain. 2010.</w:t>
      </w:r>
      <w:r>
        <w:t xml:space="preserve"> </w:t>
      </w:r>
      <w:hyperlink r:id="rId103">
        <w:r>
          <w:rPr>
            <w:rStyle w:val="Hyperlink"/>
          </w:rPr>
          <w:t xml:space="preserve">PMID 20508964</w:t>
        </w:r>
      </w:hyperlink>
    </w:p>
    <w:p>
      <w:pPr>
        <w:pStyle w:val="Compact"/>
        <w:numPr>
          <w:ilvl w:val="0"/>
          <w:numId w:val="1035"/>
        </w:numPr>
      </w:pPr>
      <w:r>
        <w:t xml:space="preserve">Ogince M, Hall T, Robinson K, Blackmore AM.</w:t>
      </w:r>
      <w:r>
        <w:t xml:space="preserve"> </w:t>
      </w:r>
      <w:r>
        <w:rPr>
          <w:i/>
          <w:iCs/>
        </w:rPr>
        <w:t xml:space="preserve">The diagnostic validity of the cervical flexion-rotation test in C1/2-related cervicogenic headache.</w:t>
      </w:r>
      <w:r>
        <w:t xml:space="preserve"> </w:t>
      </w:r>
      <w:r>
        <w:t xml:space="preserve">Man Ther. 2007.</w:t>
      </w:r>
      <w:r>
        <w:t xml:space="preserve"> </w:t>
      </w:r>
      <w:hyperlink r:id="rId104">
        <w:r>
          <w:rPr>
            <w:rStyle w:val="Hyperlink"/>
          </w:rPr>
          <w:t xml:space="preserve">PMID 17112768</w:t>
        </w:r>
      </w:hyperlink>
    </w:p>
    <w:p>
      <w:pPr>
        <w:pStyle w:val="Compact"/>
        <w:numPr>
          <w:ilvl w:val="0"/>
          <w:numId w:val="1035"/>
        </w:numPr>
      </w:pPr>
      <w:r>
        <w:t xml:space="preserve">Kim MS, Cha YJ, Choi JD.</w:t>
      </w:r>
      <w:r>
        <w:t xml:space="preserve"> </w:t>
      </w:r>
      <w:r>
        <w:rPr>
          <w:i/>
          <w:iCs/>
        </w:rPr>
        <w:t xml:space="preserve">Correlation between forward head posture, respiratory functions, and respiratory accessory muscles in young adults.</w:t>
      </w:r>
      <w:r>
        <w:t xml:space="preserve"> </w:t>
      </w:r>
      <w:r>
        <w:t xml:space="preserve">J Back Musculoskelet Rehabil. 2017.</w:t>
      </w:r>
      <w:r>
        <w:t xml:space="preserve"> </w:t>
      </w:r>
      <w:hyperlink r:id="rId105">
        <w:r>
          <w:rPr>
            <w:rStyle w:val="Hyperlink"/>
          </w:rPr>
          <w:t xml:space="preserve">PMID 28453447</w:t>
        </w:r>
      </w:hyperlink>
    </w:p>
    <w:p>
      <w:pPr>
        <w:pStyle w:val="Compact"/>
        <w:numPr>
          <w:ilvl w:val="0"/>
          <w:numId w:val="1035"/>
        </w:numPr>
      </w:pPr>
      <w:r>
        <w:t xml:space="preserve">Hill JC, Lewis M, Sim J, Hay EM, Dziedzic K.</w:t>
      </w:r>
      <w:r>
        <w:t xml:space="preserve"> </w:t>
      </w:r>
      <w:r>
        <w:rPr>
          <w:i/>
          <w:iCs/>
        </w:rPr>
        <w:t xml:space="preserve">Predictors of poor outcome in patients with neck pain treated by physical therapy.</w:t>
      </w:r>
      <w:r>
        <w:t xml:space="preserve"> </w:t>
      </w:r>
      <w:r>
        <w:t xml:space="preserve">Clin J Pain. 2007.</w:t>
      </w:r>
      <w:r>
        <w:t xml:space="preserve"> </w:t>
      </w:r>
      <w:hyperlink r:id="rId106">
        <w:r>
          <w:rPr>
            <w:rStyle w:val="Hyperlink"/>
          </w:rPr>
          <w:t xml:space="preserve">PMID 17885347</w:t>
        </w:r>
      </w:hyperlink>
    </w:p>
    <w:p>
      <w:pPr>
        <w:pStyle w:val="Compact"/>
        <w:numPr>
          <w:ilvl w:val="0"/>
          <w:numId w:val="1035"/>
        </w:numPr>
      </w:pPr>
      <w:r>
        <w:t xml:space="preserve">Ezzatvar Y, Dueñas L, Balasch-Bernat M, Lluch-Girbés E, Rossettini G.</w:t>
      </w:r>
      <w:r>
        <w:t xml:space="preserve"> </w:t>
      </w:r>
      <w:r>
        <w:rPr>
          <w:i/>
          <w:iCs/>
        </w:rPr>
        <w:t xml:space="preserve">Which portion of physiotherapy treatments’ effect is not attributable to the specific effects in people with musculoskeletal pain? A meta-analysis of randomized placebo-controlled trials.</w:t>
      </w:r>
      <w:r>
        <w:t xml:space="preserve"> </w:t>
      </w:r>
      <w:r>
        <w:t xml:space="preserve">J Orthop Sports Phys Ther. 2024.</w:t>
      </w:r>
      <w:r>
        <w:t xml:space="preserve"> </w:t>
      </w:r>
      <w:hyperlink r:id="rId107">
        <w:r>
          <w:rPr>
            <w:rStyle w:val="Hyperlink"/>
          </w:rPr>
          <w:t xml:space="preserve">PMID 38602164</w:t>
        </w:r>
      </w:hyperlink>
    </w:p>
    <w:p>
      <w:pPr>
        <w:pStyle w:val="Compact"/>
        <w:numPr>
          <w:ilvl w:val="0"/>
          <w:numId w:val="1035"/>
        </w:numPr>
      </w:pPr>
      <w:r>
        <w:t xml:space="preserve">Gugliotti M, et al. </w:t>
      </w:r>
      <w:r>
        <w:rPr>
          <w:i/>
          <w:iCs/>
        </w:rPr>
        <w:t xml:space="preserve">Between-week reliability of the cervical range of motion device for upper cervical rotation.</w:t>
      </w:r>
      <w:r>
        <w:t xml:space="preserve"> </w:t>
      </w:r>
      <w:r>
        <w:t xml:space="preserve">J Man Manip Ther. 2021.</w:t>
      </w:r>
      <w:r>
        <w:t xml:space="preserve"> </w:t>
      </w:r>
      <w:hyperlink r:id="rId108">
        <w:r>
          <w:rPr>
            <w:rStyle w:val="Hyperlink"/>
          </w:rPr>
          <w:t xml:space="preserve">PMID 32808588</w:t>
        </w:r>
      </w:hyperlink>
    </w:p>
    <w:p>
      <w:pPr>
        <w:pStyle w:val="Compact"/>
        <w:numPr>
          <w:ilvl w:val="0"/>
          <w:numId w:val="1035"/>
        </w:numPr>
      </w:pPr>
      <w:r>
        <w:t xml:space="preserve">Koo TK, Guo JY, Brown CM.</w:t>
      </w:r>
      <w:r>
        <w:t xml:space="preserve"> </w:t>
      </w:r>
      <w:r>
        <w:rPr>
          <w:i/>
          <w:iCs/>
        </w:rPr>
        <w:t xml:space="preserve">Test-retest reliability, repeatability, and sensitivity of an automated deformation-controlled indentation on pressure pain threshold measurement.</w:t>
      </w:r>
      <w:r>
        <w:t xml:space="preserve"> </w:t>
      </w:r>
      <w:r>
        <w:t xml:space="preserve">J Manipulative Physiol Ther. 2013.</w:t>
      </w:r>
      <w:r>
        <w:t xml:space="preserve"> </w:t>
      </w:r>
      <w:hyperlink r:id="rId109">
        <w:r>
          <w:rPr>
            <w:rStyle w:val="Hyperlink"/>
          </w:rPr>
          <w:t xml:space="preserve">PMID 23499143</w:t>
        </w:r>
      </w:hyperlink>
    </w:p>
    <w:p>
      <w:pPr>
        <w:pStyle w:val="Compact"/>
        <w:numPr>
          <w:ilvl w:val="0"/>
          <w:numId w:val="1035"/>
        </w:numPr>
      </w:pPr>
      <w:r>
        <w:t xml:space="preserve">Do TP, et al. </w:t>
      </w:r>
      <w:r>
        <w:rPr>
          <w:i/>
          <w:iCs/>
        </w:rPr>
        <w:t xml:space="preserve">Red and orange flags for secondary headaches in clinical practice: SNNOOP10 list.</w:t>
      </w:r>
      <w:r>
        <w:t xml:space="preserve"> </w:t>
      </w:r>
      <w:r>
        <w:t xml:space="preserve">Neurology. 2019.</w:t>
      </w:r>
      <w:r>
        <w:t xml:space="preserve"> </w:t>
      </w:r>
      <w:hyperlink r:id="rId110">
        <w:r>
          <w:rPr>
            <w:rStyle w:val="Hyperlink"/>
          </w:rPr>
          <w:t xml:space="preserve">PMID 30587518</w:t>
        </w:r>
      </w:hyperlink>
    </w:p>
    <w:p>
      <w:pPr>
        <w:pStyle w:val="Compact"/>
        <w:numPr>
          <w:ilvl w:val="0"/>
          <w:numId w:val="1035"/>
        </w:numPr>
      </w:pPr>
      <w:r>
        <w:t xml:space="preserve">Rushton A, et al. </w:t>
      </w:r>
      <w:r>
        <w:rPr>
          <w:i/>
          <w:iCs/>
        </w:rPr>
        <w:t xml:space="preserve">International Framework for Examination of the Cervical Region for Potential of Vascular Pathologies of the Neck Prior to Musculoskeletal Intervention.</w:t>
      </w:r>
      <w:r>
        <w:t xml:space="preserve"> </w:t>
      </w:r>
      <w:r>
        <w:t xml:space="preserve">J Orthop Sports Phys Ther. 2023.</w:t>
      </w:r>
      <w:r>
        <w:t xml:space="preserve"> </w:t>
      </w:r>
      <w:hyperlink r:id="rId111">
        <w:r>
          <w:rPr>
            <w:rStyle w:val="Hyperlink"/>
          </w:rPr>
          <w:t xml:space="preserve">PMID 36099171</w:t>
        </w:r>
      </w:hyperlink>
    </w:p>
    <w:p>
      <w:pPr>
        <w:pStyle w:val="Compact"/>
        <w:numPr>
          <w:ilvl w:val="0"/>
          <w:numId w:val="1035"/>
        </w:numPr>
      </w:pPr>
      <w:r>
        <w:t xml:space="preserve">Stiell IG, et al. </w:t>
      </w:r>
      <w:r>
        <w:rPr>
          <w:i/>
          <w:iCs/>
        </w:rPr>
        <w:t xml:space="preserve">The Canadian C-spine rule for radiography in alert and stable trauma patients.</w:t>
      </w:r>
      <w:r>
        <w:t xml:space="preserve"> </w:t>
      </w:r>
      <w:r>
        <w:t xml:space="preserve">JAMA. 2001.</w:t>
      </w:r>
      <w:r>
        <w:t xml:space="preserve"> </w:t>
      </w:r>
      <w:hyperlink r:id="rId112">
        <w:r>
          <w:rPr>
            <w:rStyle w:val="Hyperlink"/>
          </w:rPr>
          <w:t xml:space="preserve">PMID 11597285</w:t>
        </w:r>
      </w:hyperlink>
    </w:p>
    <w:p>
      <w:pPr>
        <w:pStyle w:val="Compact"/>
        <w:numPr>
          <w:ilvl w:val="0"/>
          <w:numId w:val="1035"/>
        </w:numPr>
      </w:pPr>
      <w:r>
        <w:t xml:space="preserve">Jull G, Trott P, Potter H, et al. </w:t>
      </w:r>
      <w:r>
        <w:rPr>
          <w:i/>
          <w:iCs/>
        </w:rPr>
        <w:t xml:space="preserve">A randomized controlled trial of exercise and manipulative therapy for cervicogenic headache.</w:t>
      </w:r>
      <w:r>
        <w:t xml:space="preserve"> </w:t>
      </w:r>
      <w:r>
        <w:t xml:space="preserve">Spine. 2002.</w:t>
      </w:r>
      <w:r>
        <w:t xml:space="preserve"> </w:t>
      </w:r>
      <w:hyperlink r:id="rId113">
        <w:r>
          <w:rPr>
            <w:rStyle w:val="Hyperlink"/>
          </w:rPr>
          <w:t xml:space="preserve">PMID 12221344</w:t>
        </w:r>
      </w:hyperlink>
    </w:p>
    <w:p>
      <w:pPr>
        <w:pStyle w:val="Compact"/>
        <w:numPr>
          <w:ilvl w:val="0"/>
          <w:numId w:val="1035"/>
        </w:numPr>
      </w:pPr>
      <w:r>
        <w:t xml:space="preserve">Mahmoud NF, et al. </w:t>
      </w:r>
      <w:r>
        <w:rPr>
          <w:i/>
          <w:iCs/>
        </w:rPr>
        <w:t xml:space="preserve">The relationship between forward head posture and neck pain: a systematic review and meta-analysis.</w:t>
      </w:r>
      <w:r>
        <w:t xml:space="preserve"> </w:t>
      </w:r>
      <w:r>
        <w:t xml:space="preserve">Curr Rev Musculoskelet Med. 2019.</w:t>
      </w:r>
      <w:r>
        <w:t xml:space="preserve"> </w:t>
      </w:r>
      <w:hyperlink r:id="rId114">
        <w:r>
          <w:rPr>
            <w:rStyle w:val="Hyperlink"/>
          </w:rPr>
          <w:t xml:space="preserve">PMID 31773477</w:t>
        </w:r>
      </w:hyperlink>
    </w:p>
    <w:p>
      <w:pPr>
        <w:pStyle w:val="Compact"/>
        <w:numPr>
          <w:ilvl w:val="0"/>
          <w:numId w:val="1035"/>
        </w:numPr>
      </w:pPr>
      <w:r>
        <w:t xml:space="preserve">Sheikhhoseini R, et al. </w:t>
      </w:r>
      <w:r>
        <w:rPr>
          <w:i/>
          <w:iCs/>
        </w:rPr>
        <w:t xml:space="preserve">Effectiveness of therapeutic exercise on forward head posture: a systematic review and meta-analysis.</w:t>
      </w:r>
      <w:r>
        <w:t xml:space="preserve"> </w:t>
      </w:r>
      <w:r>
        <w:t xml:space="preserve">J Manipulative Physiol Ther. 2018.</w:t>
      </w:r>
      <w:r>
        <w:t xml:space="preserve"> </w:t>
      </w:r>
      <w:hyperlink r:id="rId115">
        <w:r>
          <w:rPr>
            <w:rStyle w:val="Hyperlink"/>
          </w:rPr>
          <w:t xml:space="preserve">PMID 30107937</w:t>
        </w:r>
      </w:hyperlink>
    </w:p>
    <w:p>
      <w:pPr>
        <w:pStyle w:val="Compact"/>
        <w:numPr>
          <w:ilvl w:val="0"/>
          <w:numId w:val="1035"/>
        </w:numPr>
      </w:pPr>
      <w:r>
        <w:t xml:space="preserve">Park S, Kim K, Kang M.</w:t>
      </w:r>
      <w:r>
        <w:t xml:space="preserve"> </w:t>
      </w:r>
      <w:r>
        <w:rPr>
          <w:i/>
          <w:iCs/>
        </w:rPr>
        <w:t xml:space="preserve">The effects of rehabilitation programs incorporating breathing interventions on chronic neck pain among patients with forward head posture: a systematic review and meta-analysis.</w:t>
      </w:r>
      <w:r>
        <w:t xml:space="preserve"> </w:t>
      </w:r>
      <w:r>
        <w:t xml:space="preserve">Bioengineering (Basel). 2025.</w:t>
      </w:r>
      <w:r>
        <w:t xml:space="preserve"> </w:t>
      </w:r>
      <w:hyperlink r:id="rId116">
        <w:r>
          <w:rPr>
            <w:rStyle w:val="Hyperlink"/>
          </w:rPr>
          <w:t xml:space="preserve">PMID 41007191</w:t>
        </w:r>
      </w:hyperlink>
    </w:p>
    <w:p>
      <w:pPr>
        <w:pStyle w:val="Compact"/>
        <w:numPr>
          <w:ilvl w:val="0"/>
          <w:numId w:val="1035"/>
        </w:numPr>
      </w:pPr>
      <w:r>
        <w:t xml:space="preserve">Dareh-Deh HR, Hadadnezhad M, Letafatkar A, Peolsson A.</w:t>
      </w:r>
      <w:r>
        <w:t xml:space="preserve"> </w:t>
      </w:r>
      <w:r>
        <w:rPr>
          <w:i/>
          <w:iCs/>
        </w:rPr>
        <w:t xml:space="preserve">Therapeutic routine with respiratory exercises improves posture, muscle activity, and respiratory pattern of patients with neck pain: a randomized controlled trial.</w:t>
      </w:r>
      <w:r>
        <w:t xml:space="preserve"> </w:t>
      </w:r>
      <w:r>
        <w:t xml:space="preserve">Sci Rep. 2022.</w:t>
      </w:r>
      <w:r>
        <w:t xml:space="preserve"> </w:t>
      </w:r>
      <w:hyperlink r:id="rId117">
        <w:r>
          <w:rPr>
            <w:rStyle w:val="Hyperlink"/>
          </w:rPr>
          <w:t xml:space="preserve">PMID 35264713</w:t>
        </w:r>
      </w:hyperlink>
    </w:p>
    <w:p>
      <w:pPr>
        <w:pStyle w:val="Compact"/>
        <w:numPr>
          <w:ilvl w:val="0"/>
          <w:numId w:val="1035"/>
        </w:numPr>
      </w:pPr>
      <w:r>
        <w:t xml:space="preserve">Yang S, et al. </w:t>
      </w:r>
      <w:r>
        <w:rPr>
          <w:i/>
          <w:iCs/>
        </w:rPr>
        <w:t xml:space="preserve">Treatment of chronic neck pain in patients with forward head posture: a systematic narrative review.</w:t>
      </w:r>
      <w:r>
        <w:t xml:space="preserve"> </w:t>
      </w:r>
      <w:r>
        <w:t xml:space="preserve">Healthcare (Basel). 2023.</w:t>
      </w:r>
      <w:r>
        <w:t xml:space="preserve"> </w:t>
      </w:r>
      <w:hyperlink r:id="rId118">
        <w:r>
          <w:rPr>
            <w:rStyle w:val="Hyperlink"/>
          </w:rPr>
          <w:t xml:space="preserve">PMID 37830641</w:t>
        </w:r>
      </w:hyperlink>
    </w:p>
    <w:p>
      <w:pPr>
        <w:pStyle w:val="Compact"/>
        <w:numPr>
          <w:ilvl w:val="0"/>
          <w:numId w:val="1035"/>
        </w:numPr>
      </w:pPr>
      <w:r>
        <w:t xml:space="preserve">Gross A, et al. </w:t>
      </w:r>
      <w:r>
        <w:rPr>
          <w:i/>
          <w:iCs/>
        </w:rPr>
        <w:t xml:space="preserve">Manipulation and mobilisation for neck pain contrasted against an inactive control or another active treatment.</w:t>
      </w:r>
      <w:r>
        <w:t xml:space="preserve"> </w:t>
      </w:r>
      <w:r>
        <w:t xml:space="preserve">Cochrane Database Syst Rev. 2015.</w:t>
      </w:r>
      <w:r>
        <w:t xml:space="preserve"> </w:t>
      </w:r>
      <w:hyperlink r:id="rId119">
        <w:r>
          <w:rPr>
            <w:rStyle w:val="Hyperlink"/>
          </w:rPr>
          <w:t xml:space="preserve">PMID 26397370</w:t>
        </w:r>
      </w:hyperlink>
    </w:p>
    <w:p>
      <w:pPr>
        <w:pStyle w:val="Compact"/>
        <w:numPr>
          <w:ilvl w:val="0"/>
          <w:numId w:val="1035"/>
        </w:numPr>
      </w:pPr>
      <w:r>
        <w:t xml:space="preserve">Lin LH, et al. </w:t>
      </w:r>
      <w:r>
        <w:rPr>
          <w:i/>
          <w:iCs/>
        </w:rPr>
        <w:t xml:space="preserve">Pain neuroscience education for reducing pain and kinesiophobia in patients with chronic neck pain: a systematic review and meta-analysis of randomized controlled trials.</w:t>
      </w:r>
      <w:r>
        <w:t xml:space="preserve"> </w:t>
      </w:r>
      <w:r>
        <w:t xml:space="preserve">Eur J Pain. 2024.</w:t>
      </w:r>
      <w:r>
        <w:t xml:space="preserve"> </w:t>
      </w:r>
      <w:hyperlink r:id="rId120">
        <w:r>
          <w:rPr>
            <w:rStyle w:val="Hyperlink"/>
          </w:rPr>
          <w:t xml:space="preserve">PMID 37694895</w:t>
        </w:r>
      </w:hyperlink>
    </w:p>
    <w:p>
      <w:pPr>
        <w:pStyle w:val="Compact"/>
        <w:numPr>
          <w:ilvl w:val="0"/>
          <w:numId w:val="1035"/>
        </w:numPr>
      </w:pPr>
      <w:r>
        <w:t xml:space="preserve">Norasteh AA, et al. </w:t>
      </w:r>
      <w:r>
        <w:rPr>
          <w:i/>
          <w:iCs/>
        </w:rPr>
        <w:t xml:space="preserve">Exercise therapy to improve cervical proprioception in individuals with asymptomatic forward head posture: a systematic review of randomized controlled trials.</w:t>
      </w:r>
      <w:r>
        <w:t xml:space="preserve"> </w:t>
      </w:r>
      <w:r>
        <w:t xml:space="preserve">PLoS One. 2025.</w:t>
      </w:r>
      <w:r>
        <w:t xml:space="preserve"> </w:t>
      </w:r>
      <w:hyperlink r:id="rId121">
        <w:r>
          <w:rPr>
            <w:rStyle w:val="Hyperlink"/>
          </w:rPr>
          <w:t xml:space="preserve">PMID 40966220</w:t>
        </w:r>
      </w:hyperlink>
    </w:p>
    <w:p>
      <w:pPr>
        <w:pStyle w:val="Compact"/>
        <w:numPr>
          <w:ilvl w:val="0"/>
          <w:numId w:val="1035"/>
        </w:numPr>
      </w:pPr>
      <w:r>
        <w:t xml:space="preserve">Martínez-Pozas O, Sánchez-Romero EA, Beltran-Alacreu H, et al. </w:t>
      </w:r>
      <w:r>
        <w:rPr>
          <w:i/>
          <w:iCs/>
        </w:rPr>
        <w:t xml:space="preserve">Effects of orthopedic manual therapy on pain sensitization in patients with chronic musculoskeletal pain: an umbrella review with meta-meta-analysis.</w:t>
      </w:r>
      <w:r>
        <w:t xml:space="preserve"> </w:t>
      </w:r>
      <w:r>
        <w:t xml:space="preserve">Am J Phys Med Rehabil. 2023.</w:t>
      </w:r>
      <w:r>
        <w:t xml:space="preserve"> </w:t>
      </w:r>
      <w:hyperlink r:id="rId122">
        <w:r>
          <w:rPr>
            <w:rStyle w:val="Hyperlink"/>
          </w:rPr>
          <w:t xml:space="preserve">PMID 36917046</w:t>
        </w:r>
      </w:hyperlink>
    </w:p>
    <w:p>
      <w:pPr>
        <w:pStyle w:val="Compact"/>
        <w:numPr>
          <w:ilvl w:val="0"/>
          <w:numId w:val="1035"/>
        </w:numPr>
      </w:pPr>
      <w:r>
        <w:t xml:space="preserve">Arribas-Romano A, Fernández-Carnero J, González-Zamorano Y, et al. </w:t>
      </w:r>
      <w:r>
        <w:rPr>
          <w:i/>
          <w:iCs/>
        </w:rPr>
        <w:t xml:space="preserve">Manual therapy effects on nonspecific neck pain are not mediated by mechanisms related to conditioned pain modulation: a randomized clinical trial.</w:t>
      </w:r>
      <w:r>
        <w:t xml:space="preserve"> </w:t>
      </w:r>
      <w:r>
        <w:t xml:space="preserve">J Clin Med. 2023.</w:t>
      </w:r>
      <w:r>
        <w:t xml:space="preserve"> </w:t>
      </w:r>
      <w:hyperlink r:id="rId123">
        <w:r>
          <w:rPr>
            <w:rStyle w:val="Hyperlink"/>
          </w:rPr>
          <w:t xml:space="preserve">PMID 37373589</w:t>
        </w:r>
      </w:hyperlink>
    </w:p>
    <w:p>
      <w:pPr>
        <w:pStyle w:val="Compact"/>
        <w:numPr>
          <w:ilvl w:val="0"/>
          <w:numId w:val="1035"/>
        </w:numPr>
      </w:pPr>
      <w:r>
        <w:t xml:space="preserve">Löken LS, et al. </w:t>
      </w:r>
      <w:r>
        <w:rPr>
          <w:i/>
          <w:iCs/>
        </w:rPr>
        <w:t xml:space="preserve">Coding of pleasant touch by unmyelinated afferents in humans.</w:t>
      </w:r>
      <w:r>
        <w:t xml:space="preserve"> </w:t>
      </w:r>
      <w:r>
        <w:t xml:space="preserve">Nat Neurosci. 2009.</w:t>
      </w:r>
      <w:r>
        <w:t xml:space="preserve"> </w:t>
      </w:r>
      <w:hyperlink r:id="rId124">
        <w:r>
          <w:rPr>
            <w:rStyle w:val="Hyperlink"/>
          </w:rPr>
          <w:t xml:space="preserve">PMID 19363489</w:t>
        </w:r>
      </w:hyperlink>
    </w:p>
    <w:p>
      <w:pPr>
        <w:pStyle w:val="Compact"/>
        <w:numPr>
          <w:ilvl w:val="0"/>
          <w:numId w:val="1035"/>
        </w:numPr>
      </w:pPr>
      <w:r>
        <w:t xml:space="preserve">Fernández-de-las-Peñas C, et al. </w:t>
      </w:r>
      <w:r>
        <w:rPr>
          <w:i/>
          <w:iCs/>
        </w:rPr>
        <w:t xml:space="preserve">Forward head posture and neck mobility in chronic tension-type headache: a blinded, controlled study.</w:t>
      </w:r>
      <w:r>
        <w:t xml:space="preserve"> </w:t>
      </w:r>
      <w:r>
        <w:t xml:space="preserve">Cephalalgia. 2006.</w:t>
      </w:r>
      <w:r>
        <w:t xml:space="preserve"> </w:t>
      </w:r>
      <w:hyperlink r:id="rId125">
        <w:r>
          <w:rPr>
            <w:rStyle w:val="Hyperlink"/>
          </w:rPr>
          <w:t xml:space="preserve">PMID 16472338</w:t>
        </w:r>
      </w:hyperlink>
    </w:p>
    <w:p>
      <w:pPr>
        <w:pStyle w:val="Compact"/>
        <w:numPr>
          <w:ilvl w:val="0"/>
          <w:numId w:val="1035"/>
        </w:numPr>
      </w:pPr>
      <w:r>
        <w:t xml:space="preserve">Heneghan NR, Puentedura EJ, et al. </w:t>
      </w:r>
      <w:r>
        <w:rPr>
          <w:i/>
          <w:iCs/>
        </w:rPr>
        <w:t xml:space="preserve">Thoracic spine manipulation and adverse events: a systematic review.</w:t>
      </w:r>
      <w:r>
        <w:t xml:space="preserve"> </w:t>
      </w:r>
      <w:r>
        <w:t xml:space="preserve">J Man Manip Ther. 2020.</w:t>
      </w:r>
      <w:r>
        <w:t xml:space="preserve"> </w:t>
      </w:r>
      <w:hyperlink r:id="rId126">
        <w:r>
          <w:rPr>
            <w:rStyle w:val="Hyperlink"/>
          </w:rPr>
          <w:t xml:space="preserve">PMID 32148185</w:t>
        </w:r>
      </w:hyperlink>
    </w:p>
    <w:p>
      <w:pPr>
        <w:pStyle w:val="Compact"/>
        <w:numPr>
          <w:ilvl w:val="0"/>
          <w:numId w:val="1035"/>
        </w:numPr>
      </w:pPr>
      <w:r>
        <w:t xml:space="preserve">Chu EC, Trager RJ, et al. </w:t>
      </w:r>
      <w:r>
        <w:rPr>
          <w:i/>
          <w:iCs/>
        </w:rPr>
        <w:t xml:space="preserve">Adverse events after chiropractic spinal manipulation: a retrospective cohort.</w:t>
      </w:r>
      <w:r>
        <w:t xml:space="preserve"> </w:t>
      </w:r>
      <w:r>
        <w:t xml:space="preserve">Sci Rep. 2023.</w:t>
      </w:r>
      <w:r>
        <w:t xml:space="preserve"> </w:t>
      </w:r>
      <w:hyperlink r:id="rId127">
        <w:r>
          <w:rPr>
            <w:rStyle w:val="Hyperlink"/>
          </w:rPr>
          <w:t xml:space="preserve">PMID 36690712</w:t>
        </w:r>
      </w:hyperlink>
    </w:p>
    <w:p>
      <w:pPr>
        <w:pStyle w:val="Compact"/>
        <w:numPr>
          <w:ilvl w:val="0"/>
          <w:numId w:val="1035"/>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w:t>
      </w:r>
      <w:r>
        <w:t xml:space="preserve"> </w:t>
      </w:r>
      <w:hyperlink r:id="rId128">
        <w:r>
          <w:rPr>
            <w:rStyle w:val="Hyperlink"/>
          </w:rPr>
          <w:t xml:space="preserve">PMID 11414776</w:t>
        </w:r>
      </w:hyperlink>
    </w:p>
    <w:p>
      <w:pPr>
        <w:pStyle w:val="Compact"/>
        <w:numPr>
          <w:ilvl w:val="0"/>
          <w:numId w:val="1035"/>
        </w:numPr>
      </w:pPr>
      <w:r>
        <w:t xml:space="preserve">Reid SA, Callister R, Katekar MG, Rivett DA.</w:t>
      </w:r>
      <w:r>
        <w:t xml:space="preserve"> </w:t>
      </w:r>
      <w:r>
        <w:rPr>
          <w:i/>
          <w:iCs/>
        </w:rPr>
        <w:t xml:space="preserve">Effects of cervical spine manual therapy on range of motion, head repositioning, and balance in participants with cervicogenic dizziness: a randomized controlled trial.</w:t>
      </w:r>
      <w:r>
        <w:t xml:space="preserve"> </w:t>
      </w:r>
      <w:r>
        <w:t xml:space="preserve">Arch Phys Med Rehabil. 2014.</w:t>
      </w:r>
      <w:r>
        <w:t xml:space="preserve"> </w:t>
      </w:r>
      <w:hyperlink r:id="rId129">
        <w:r>
          <w:rPr>
            <w:rStyle w:val="Hyperlink"/>
          </w:rPr>
          <w:t xml:space="preserve">PMID 24792139</w:t>
        </w:r>
      </w:hyperlink>
    </w:p>
    <w:p>
      <w:pPr>
        <w:pStyle w:val="Compact"/>
        <w:numPr>
          <w:ilvl w:val="0"/>
          <w:numId w:val="1035"/>
        </w:numPr>
      </w:pPr>
      <w:r>
        <w:t xml:space="preserve">AlDahas A, et al. </w:t>
      </w:r>
      <w:r>
        <w:rPr>
          <w:i/>
          <w:iCs/>
        </w:rPr>
        <w:t xml:space="preserve">The effectiveness of home-based proprioceptive training on cervical joint position error in patients with chronic neck pain.</w:t>
      </w:r>
      <w:r>
        <w:t xml:space="preserve"> </w:t>
      </w:r>
      <w:r>
        <w:t xml:space="preserve">2024.</w:t>
      </w:r>
      <w:r>
        <w:t xml:space="preserve"> </w:t>
      </w:r>
      <w:hyperlink r:id="rId130">
        <w:r>
          <w:rPr>
            <w:rStyle w:val="Hyperlink"/>
          </w:rPr>
          <w:t xml:space="preserve">PMID 38728251</w:t>
        </w:r>
      </w:hyperlink>
    </w:p>
    <w:p>
      <w:pPr>
        <w:pStyle w:val="Compact"/>
        <w:numPr>
          <w:ilvl w:val="0"/>
          <w:numId w:val="1035"/>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w:t>
      </w:r>
      <w:r>
        <w:t xml:space="preserve"> </w:t>
      </w:r>
      <w:hyperlink r:id="rId131">
        <w:r>
          <w:rPr>
            <w:rStyle w:val="Hyperlink"/>
          </w:rPr>
          <w:t xml:space="preserve">PMID 9777544</w:t>
        </w:r>
      </w:hyperlink>
    </w:p>
    <w:p>
      <w:pPr>
        <w:pStyle w:val="Compact"/>
        <w:numPr>
          <w:ilvl w:val="0"/>
          <w:numId w:val="1035"/>
        </w:numPr>
      </w:pPr>
      <w:r>
        <w:t xml:space="preserve">Gordon C, et al. </w:t>
      </w:r>
      <w:r>
        <w:rPr>
          <w:i/>
          <w:iCs/>
        </w:rPr>
        <w:t xml:space="preserve">Psychophysiological effects of osteopathic manipulative treatment: systematic review and meta-analysis.</w:t>
      </w:r>
      <w:r>
        <w:t xml:space="preserve"> </w:t>
      </w:r>
      <w:r>
        <w:t xml:space="preserve">BMJ Open. 2025.</w:t>
      </w:r>
      <w:r>
        <w:t xml:space="preserve"> </w:t>
      </w:r>
      <w:hyperlink r:id="rId132">
        <w:r>
          <w:rPr>
            <w:rStyle w:val="Hyperlink"/>
          </w:rPr>
          <w:t xml:space="preserve">PMID 39920074</w:t>
        </w:r>
      </w:hyperlink>
    </w:p>
    <w:p>
      <w:pPr>
        <w:pStyle w:val="Compact"/>
        <w:numPr>
          <w:ilvl w:val="0"/>
          <w:numId w:val="1035"/>
        </w:numPr>
      </w:pPr>
      <w:r>
        <w:t xml:space="preserve">Kranenburg HA, et al. </w:t>
      </w:r>
      <w:r>
        <w:rPr>
          <w:i/>
          <w:iCs/>
        </w:rPr>
        <w:t xml:space="preserve">Adverse events associated with the use of cervical spine manipulation or mobilization and patient characteristics: a systematic review.</w:t>
      </w:r>
      <w:r>
        <w:t xml:space="preserve"> </w:t>
      </w:r>
      <w:r>
        <w:t xml:space="preserve">Musculoskelet Sci Pract. 2017.</w:t>
      </w:r>
      <w:r>
        <w:t xml:space="preserve"> </w:t>
      </w:r>
      <w:hyperlink r:id="rId133">
        <w:r>
          <w:rPr>
            <w:rStyle w:val="Hyperlink"/>
          </w:rPr>
          <w:t xml:space="preserve">PMID 28171776</w:t>
        </w:r>
      </w:hyperlink>
    </w:p>
    <w:p>
      <w:pPr>
        <w:pStyle w:val="Compact"/>
        <w:numPr>
          <w:ilvl w:val="0"/>
          <w:numId w:val="1035"/>
        </w:numPr>
      </w:pPr>
      <w:r>
        <w:t xml:space="preserve">Blomgren J, Strandell E, Jull G, Vikman I, Röijezon U.</w:t>
      </w:r>
      <w:r>
        <w:t xml:space="preserve"> </w:t>
      </w:r>
      <w:r>
        <w:rPr>
          <w:i/>
          <w:iCs/>
        </w:rPr>
        <w:t xml:space="preserve">Effects of deep cervical flexor training on impaired physiological functions associated with chronic neck pain: a systematic review.</w:t>
      </w:r>
      <w:r>
        <w:t xml:space="preserve"> </w:t>
      </w:r>
      <w:r>
        <w:t xml:space="preserve">BMC Musculoskelet Disord. 2018.</w:t>
      </w:r>
      <w:r>
        <w:t xml:space="preserve"> </w:t>
      </w:r>
      <w:hyperlink r:id="rId134">
        <w:r>
          <w:rPr>
            <w:rStyle w:val="Hyperlink"/>
          </w:rPr>
          <w:t xml:space="preserve">PMID 30486819</w:t>
        </w:r>
      </w:hyperlink>
    </w:p>
    <w:p>
      <w:pPr>
        <w:pStyle w:val="Compact"/>
        <w:numPr>
          <w:ilvl w:val="0"/>
          <w:numId w:val="1035"/>
        </w:numPr>
      </w:pPr>
      <w:r>
        <w:t xml:space="preserve">Medina-Mirapeix F, et al. </w:t>
      </w:r>
      <w:r>
        <w:rPr>
          <w:i/>
          <w:iCs/>
        </w:rPr>
        <w:t xml:space="preserve">Predictive factors of adherence to frequency and duration components in home exercise programs for neck and low back pain: an observational study.</w:t>
      </w:r>
      <w:r>
        <w:t xml:space="preserve"> </w:t>
      </w:r>
      <w:r>
        <w:t xml:space="preserve">BMC Musculoskelet Disord. 2009.</w:t>
      </w:r>
      <w:r>
        <w:t xml:space="preserve"> </w:t>
      </w:r>
      <w:hyperlink r:id="rId135">
        <w:r>
          <w:rPr>
            <w:rStyle w:val="Hyperlink"/>
          </w:rPr>
          <w:t xml:space="preserve">PMID 19995464</w:t>
        </w:r>
      </w:hyperlink>
    </w:p>
    <w:p>
      <w:pPr>
        <w:pStyle w:val="Compact"/>
        <w:numPr>
          <w:ilvl w:val="0"/>
          <w:numId w:val="1035"/>
        </w:numPr>
      </w:pPr>
      <w:r>
        <w:t xml:space="preserve">Hoe VC, et al. </w:t>
      </w:r>
      <w:r>
        <w:rPr>
          <w:i/>
          <w:iCs/>
        </w:rPr>
        <w:t xml:space="preserve">Ergonomic interventions for preventing work-related musculoskeletal disorders of the upper limb and neck among office workers.</w:t>
      </w:r>
      <w:r>
        <w:t xml:space="preserve"> </w:t>
      </w:r>
      <w:r>
        <w:t xml:space="preserve">Cochrane Database Syst Rev. 2018.</w:t>
      </w:r>
      <w:r>
        <w:t xml:space="preserve"> </w:t>
      </w:r>
      <w:hyperlink r:id="rId136">
        <w:r>
          <w:rPr>
            <w:rStyle w:val="Hyperlink"/>
          </w:rPr>
          <w:t xml:space="preserve">PMID 30350850</w:t>
        </w:r>
      </w:hyperlink>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8" Target="https://pubmed.ncbi.nlm.nih.gov/11414776/" TargetMode="External" /><Relationship Type="http://schemas.openxmlformats.org/officeDocument/2006/relationships/hyperlink" Id="rId112" Target="https://pubmed.ncbi.nlm.nih.gov/11597285/" TargetMode="External" /><Relationship Type="http://schemas.openxmlformats.org/officeDocument/2006/relationships/hyperlink" Id="rId84" Target="https://pubmed.ncbi.nlm.nih.gov/11923661/" TargetMode="External" /><Relationship Type="http://schemas.openxmlformats.org/officeDocument/2006/relationships/hyperlink" Id="rId113" Target="https://pubmed.ncbi.nlm.nih.gov/12221344/" TargetMode="External" /><Relationship Type="http://schemas.openxmlformats.org/officeDocument/2006/relationships/hyperlink" Id="rId125" Target="https://pubmed.ncbi.nlm.nih.gov/16472338/" TargetMode="External" /><Relationship Type="http://schemas.openxmlformats.org/officeDocument/2006/relationships/hyperlink" Id="rId104" Target="https://pubmed.ncbi.nlm.nih.gov/17112768/" TargetMode="External" /><Relationship Type="http://schemas.openxmlformats.org/officeDocument/2006/relationships/hyperlink" Id="rId79" Target="https://pubmed.ncbi.nlm.nih.gov/17257237/" TargetMode="External" /><Relationship Type="http://schemas.openxmlformats.org/officeDocument/2006/relationships/hyperlink" Id="rId92" Target="https://pubmed.ncbi.nlm.nih.gov/1740655/" TargetMode="External" /><Relationship Type="http://schemas.openxmlformats.org/officeDocument/2006/relationships/hyperlink" Id="rId106" Target="https://pubmed.ncbi.nlm.nih.gov/17885347/" TargetMode="External" /><Relationship Type="http://schemas.openxmlformats.org/officeDocument/2006/relationships/hyperlink" Id="rId76" Target="https://pubmed.ncbi.nlm.nih.gov/18204403/" TargetMode="External" /><Relationship Type="http://schemas.openxmlformats.org/officeDocument/2006/relationships/hyperlink" Id="rId90" Target="https://pubmed.ncbi.nlm.nih.gov/18804003/" TargetMode="External" /><Relationship Type="http://schemas.openxmlformats.org/officeDocument/2006/relationships/hyperlink" Id="rId124" Target="https://pubmed.ncbi.nlm.nih.gov/19363489/" TargetMode="External" /><Relationship Type="http://schemas.openxmlformats.org/officeDocument/2006/relationships/hyperlink" Id="rId91" Target="https://pubmed.ncbi.nlm.nih.gov/19632880/" TargetMode="External" /><Relationship Type="http://schemas.openxmlformats.org/officeDocument/2006/relationships/hyperlink" Id="rId135" Target="https://pubmed.ncbi.nlm.nih.gov/19995464/" TargetMode="External" /><Relationship Type="http://schemas.openxmlformats.org/officeDocument/2006/relationships/hyperlink" Id="rId94" Target="https://pubmed.ncbi.nlm.nih.gov/2009044/" TargetMode="External" /><Relationship Type="http://schemas.openxmlformats.org/officeDocument/2006/relationships/hyperlink" Id="rId103" Target="https://pubmed.ncbi.nlm.nih.gov/20508964/" TargetMode="External" /><Relationship Type="http://schemas.openxmlformats.org/officeDocument/2006/relationships/hyperlink" Id="rId87" Target="https://pubmed.ncbi.nlm.nih.gov/22959228/" TargetMode="External" /><Relationship Type="http://schemas.openxmlformats.org/officeDocument/2006/relationships/hyperlink" Id="rId109" Target="https://pubmed.ncbi.nlm.nih.gov/23499143/" TargetMode="External" /><Relationship Type="http://schemas.openxmlformats.org/officeDocument/2006/relationships/hyperlink" Id="rId77" Target="https://pubmed.ncbi.nlm.nih.gov/23664654/" TargetMode="External" /><Relationship Type="http://schemas.openxmlformats.org/officeDocument/2006/relationships/hyperlink" Id="rId129" Target="https://pubmed.ncbi.nlm.nih.gov/24792139/" TargetMode="External" /><Relationship Type="http://schemas.openxmlformats.org/officeDocument/2006/relationships/hyperlink" Id="rId74" Target="https://pubmed.ncbi.nlm.nih.gov/24853166/" TargetMode="External" /><Relationship Type="http://schemas.openxmlformats.org/officeDocument/2006/relationships/hyperlink" Id="rId72" Target="https://pubmed.ncbi.nlm.nih.gov/25629215/" TargetMode="External" /><Relationship Type="http://schemas.openxmlformats.org/officeDocument/2006/relationships/hyperlink" Id="rId86" Target="https://pubmed.ncbi.nlm.nih.gov/25643042/" TargetMode="External" /><Relationship Type="http://schemas.openxmlformats.org/officeDocument/2006/relationships/hyperlink" Id="rId85" Target="https://pubmed.ncbi.nlm.nih.gov/26026719/" TargetMode="External" /><Relationship Type="http://schemas.openxmlformats.org/officeDocument/2006/relationships/hyperlink" Id="rId119" Target="https://pubmed.ncbi.nlm.nih.gov/26397370/" TargetMode="External" /><Relationship Type="http://schemas.openxmlformats.org/officeDocument/2006/relationships/hyperlink" Id="rId80" Target="https://pubmed.ncbi.nlm.nih.gov/27174256/" TargetMode="External" /><Relationship Type="http://schemas.openxmlformats.org/officeDocument/2006/relationships/hyperlink" Id="rId89" Target="https://pubmed.ncbi.nlm.nih.gov/27422596/" TargetMode="External" /><Relationship Type="http://schemas.openxmlformats.org/officeDocument/2006/relationships/hyperlink" Id="rId133" Target="https://pubmed.ncbi.nlm.nih.gov/28171776/" TargetMode="External" /><Relationship Type="http://schemas.openxmlformats.org/officeDocument/2006/relationships/hyperlink" Id="rId105" Target="https://pubmed.ncbi.nlm.nih.gov/28453447/" TargetMode="External" /><Relationship Type="http://schemas.openxmlformats.org/officeDocument/2006/relationships/hyperlink" Id="rId88" Target="https://pubmed.ncbi.nlm.nih.gov/29233164/" TargetMode="External" /><Relationship Type="http://schemas.openxmlformats.org/officeDocument/2006/relationships/hyperlink" Id="rId99" Target="https://pubmed.ncbi.nlm.nih.gov/29306972/" TargetMode="External" /><Relationship Type="http://schemas.openxmlformats.org/officeDocument/2006/relationships/hyperlink" Id="rId115" Target="https://pubmed.ncbi.nlm.nih.gov/30107937/" TargetMode="External" /><Relationship Type="http://schemas.openxmlformats.org/officeDocument/2006/relationships/hyperlink" Id="rId136" Target="https://pubmed.ncbi.nlm.nih.gov/30350850/" TargetMode="External" /><Relationship Type="http://schemas.openxmlformats.org/officeDocument/2006/relationships/hyperlink" Id="rId134" Target="https://pubmed.ncbi.nlm.nih.gov/30486819/" TargetMode="External" /><Relationship Type="http://schemas.openxmlformats.org/officeDocument/2006/relationships/hyperlink" Id="rId110" Target="https://pubmed.ncbi.nlm.nih.gov/30587518/" TargetMode="External" /><Relationship Type="http://schemas.openxmlformats.org/officeDocument/2006/relationships/hyperlink" Id="rId98" Target="https://pubmed.ncbi.nlm.nih.gov/30921463/" TargetMode="External" /><Relationship Type="http://schemas.openxmlformats.org/officeDocument/2006/relationships/hyperlink" Id="rId114" Target="https://pubmed.ncbi.nlm.nih.gov/31773477/" TargetMode="External" /><Relationship Type="http://schemas.openxmlformats.org/officeDocument/2006/relationships/hyperlink" Id="rId126" Target="https://pubmed.ncbi.nlm.nih.gov/32148185/" TargetMode="External" /><Relationship Type="http://schemas.openxmlformats.org/officeDocument/2006/relationships/hyperlink" Id="rId108" Target="https://pubmed.ncbi.nlm.nih.gov/32808588/" TargetMode="External" /><Relationship Type="http://schemas.openxmlformats.org/officeDocument/2006/relationships/hyperlink" Id="rId73" Target="https://pubmed.ncbi.nlm.nih.gov/33444448/" TargetMode="External" /><Relationship Type="http://schemas.openxmlformats.org/officeDocument/2006/relationships/hyperlink" Id="rId93" Target="https://pubmed.ncbi.nlm.nih.gov/33464539/" TargetMode="External" /><Relationship Type="http://schemas.openxmlformats.org/officeDocument/2006/relationships/hyperlink" Id="rId97" Target="https://pubmed.ncbi.nlm.nih.gov/33974577/" TargetMode="External" /><Relationship Type="http://schemas.openxmlformats.org/officeDocument/2006/relationships/hyperlink" Id="rId96" Target="https://pubmed.ncbi.nlm.nih.gov/34635001/" TargetMode="External" /><Relationship Type="http://schemas.openxmlformats.org/officeDocument/2006/relationships/hyperlink" Id="rId117" Target="https://pubmed.ncbi.nlm.nih.gov/35264713/" TargetMode="External" /><Relationship Type="http://schemas.openxmlformats.org/officeDocument/2006/relationships/hyperlink" Id="rId111" Target="https://pubmed.ncbi.nlm.nih.gov/36099171/" TargetMode="External" /><Relationship Type="http://schemas.openxmlformats.org/officeDocument/2006/relationships/hyperlink" Id="rId95" Target="https://pubmed.ncbi.nlm.nih.gov/36274469/" TargetMode="External" /><Relationship Type="http://schemas.openxmlformats.org/officeDocument/2006/relationships/hyperlink" Id="rId100" Target="https://pubmed.ncbi.nlm.nih.gov/36334461/" TargetMode="External" /><Relationship Type="http://schemas.openxmlformats.org/officeDocument/2006/relationships/hyperlink" Id="rId127" Target="https://pubmed.ncbi.nlm.nih.gov/36690712/" TargetMode="External" /><Relationship Type="http://schemas.openxmlformats.org/officeDocument/2006/relationships/hyperlink" Id="rId75" Target="https://pubmed.ncbi.nlm.nih.gov/36825268/" TargetMode="External" /><Relationship Type="http://schemas.openxmlformats.org/officeDocument/2006/relationships/hyperlink" Id="rId122" Target="https://pubmed.ncbi.nlm.nih.gov/36917046/" TargetMode="External" /><Relationship Type="http://schemas.openxmlformats.org/officeDocument/2006/relationships/hyperlink" Id="rId123" Target="https://pubmed.ncbi.nlm.nih.gov/37373589/" TargetMode="External" /><Relationship Type="http://schemas.openxmlformats.org/officeDocument/2006/relationships/hyperlink" Id="rId120" Target="https://pubmed.ncbi.nlm.nih.gov/37694895/" TargetMode="External" /><Relationship Type="http://schemas.openxmlformats.org/officeDocument/2006/relationships/hyperlink" Id="rId118" Target="https://pubmed.ncbi.nlm.nih.gov/37830641/" TargetMode="External" /><Relationship Type="http://schemas.openxmlformats.org/officeDocument/2006/relationships/hyperlink" Id="rId78" Target="https://pubmed.ncbi.nlm.nih.gov/38383088/" TargetMode="External" /><Relationship Type="http://schemas.openxmlformats.org/officeDocument/2006/relationships/hyperlink" Id="rId107" Target="https://pubmed.ncbi.nlm.nih.gov/38602164/" TargetMode="External" /><Relationship Type="http://schemas.openxmlformats.org/officeDocument/2006/relationships/hyperlink" Id="rId130" Target="https://pubmed.ncbi.nlm.nih.gov/38728251/" TargetMode="External" /><Relationship Type="http://schemas.openxmlformats.org/officeDocument/2006/relationships/hyperlink" Id="rId102" Target="https://pubmed.ncbi.nlm.nih.gov/39639931/" TargetMode="External" /><Relationship Type="http://schemas.openxmlformats.org/officeDocument/2006/relationships/hyperlink" Id="rId132" Target="https://pubmed.ncbi.nlm.nih.gov/39920074/" TargetMode="External" /><Relationship Type="http://schemas.openxmlformats.org/officeDocument/2006/relationships/hyperlink" Id="rId121" Target="https://pubmed.ncbi.nlm.nih.gov/40966220/" TargetMode="External" /><Relationship Type="http://schemas.openxmlformats.org/officeDocument/2006/relationships/hyperlink" Id="rId116" Target="https://pubmed.ncbi.nlm.nih.gov/41007191/" TargetMode="External" /><Relationship Type="http://schemas.openxmlformats.org/officeDocument/2006/relationships/hyperlink" Id="rId81" Target="https://pubmed.ncbi.nlm.nih.gov/41509052/" TargetMode="External" /><Relationship Type="http://schemas.openxmlformats.org/officeDocument/2006/relationships/hyperlink" Id="rId82" Target="https://pubmed.ncbi.nlm.nih.gov/42445930/" TargetMode="External" /><Relationship Type="http://schemas.openxmlformats.org/officeDocument/2006/relationships/hyperlink" Id="rId83" Target="https://pubmed.ncbi.nlm.nih.gov/8610241/" TargetMode="External" /><Relationship Type="http://schemas.openxmlformats.org/officeDocument/2006/relationships/hyperlink" Id="rId101" Target="https://pubmed.ncbi.nlm.nih.gov/9009421/" TargetMode="External" /><Relationship Type="http://schemas.openxmlformats.org/officeDocument/2006/relationships/hyperlink" Id="rId131" Target="https://pubmed.ncbi.nlm.nih.gov/9777544/" TargetMode="External" /></Relationships>
</file>

<file path=word/_rels/footnotes.xml.rels><?xml version="1.0" encoding="UTF-8"?><Relationships xmlns="http://schemas.openxmlformats.org/package/2006/relationships"><Relationship Type="http://schemas.openxmlformats.org/officeDocument/2006/relationships/hyperlink" Id="rId128" Target="https://pubmed.ncbi.nlm.nih.gov/11414776/" TargetMode="External" /><Relationship Type="http://schemas.openxmlformats.org/officeDocument/2006/relationships/hyperlink" Id="rId112" Target="https://pubmed.ncbi.nlm.nih.gov/11597285/" TargetMode="External" /><Relationship Type="http://schemas.openxmlformats.org/officeDocument/2006/relationships/hyperlink" Id="rId84" Target="https://pubmed.ncbi.nlm.nih.gov/11923661/" TargetMode="External" /><Relationship Type="http://schemas.openxmlformats.org/officeDocument/2006/relationships/hyperlink" Id="rId113" Target="https://pubmed.ncbi.nlm.nih.gov/12221344/" TargetMode="External" /><Relationship Type="http://schemas.openxmlformats.org/officeDocument/2006/relationships/hyperlink" Id="rId125" Target="https://pubmed.ncbi.nlm.nih.gov/16472338/" TargetMode="External" /><Relationship Type="http://schemas.openxmlformats.org/officeDocument/2006/relationships/hyperlink" Id="rId104" Target="https://pubmed.ncbi.nlm.nih.gov/17112768/" TargetMode="External" /><Relationship Type="http://schemas.openxmlformats.org/officeDocument/2006/relationships/hyperlink" Id="rId79" Target="https://pubmed.ncbi.nlm.nih.gov/17257237/" TargetMode="External" /><Relationship Type="http://schemas.openxmlformats.org/officeDocument/2006/relationships/hyperlink" Id="rId92" Target="https://pubmed.ncbi.nlm.nih.gov/1740655/" TargetMode="External" /><Relationship Type="http://schemas.openxmlformats.org/officeDocument/2006/relationships/hyperlink" Id="rId106" Target="https://pubmed.ncbi.nlm.nih.gov/17885347/" TargetMode="External" /><Relationship Type="http://schemas.openxmlformats.org/officeDocument/2006/relationships/hyperlink" Id="rId76" Target="https://pubmed.ncbi.nlm.nih.gov/18204403/" TargetMode="External" /><Relationship Type="http://schemas.openxmlformats.org/officeDocument/2006/relationships/hyperlink" Id="rId90" Target="https://pubmed.ncbi.nlm.nih.gov/18804003/" TargetMode="External" /><Relationship Type="http://schemas.openxmlformats.org/officeDocument/2006/relationships/hyperlink" Id="rId124" Target="https://pubmed.ncbi.nlm.nih.gov/19363489/" TargetMode="External" /><Relationship Type="http://schemas.openxmlformats.org/officeDocument/2006/relationships/hyperlink" Id="rId91" Target="https://pubmed.ncbi.nlm.nih.gov/19632880/" TargetMode="External" /><Relationship Type="http://schemas.openxmlformats.org/officeDocument/2006/relationships/hyperlink" Id="rId135" Target="https://pubmed.ncbi.nlm.nih.gov/19995464/" TargetMode="External" /><Relationship Type="http://schemas.openxmlformats.org/officeDocument/2006/relationships/hyperlink" Id="rId94" Target="https://pubmed.ncbi.nlm.nih.gov/2009044/" TargetMode="External" /><Relationship Type="http://schemas.openxmlformats.org/officeDocument/2006/relationships/hyperlink" Id="rId103" Target="https://pubmed.ncbi.nlm.nih.gov/20508964/" TargetMode="External" /><Relationship Type="http://schemas.openxmlformats.org/officeDocument/2006/relationships/hyperlink" Id="rId87" Target="https://pubmed.ncbi.nlm.nih.gov/22959228/" TargetMode="External" /><Relationship Type="http://schemas.openxmlformats.org/officeDocument/2006/relationships/hyperlink" Id="rId109" Target="https://pubmed.ncbi.nlm.nih.gov/23499143/" TargetMode="External" /><Relationship Type="http://schemas.openxmlformats.org/officeDocument/2006/relationships/hyperlink" Id="rId77" Target="https://pubmed.ncbi.nlm.nih.gov/23664654/" TargetMode="External" /><Relationship Type="http://schemas.openxmlformats.org/officeDocument/2006/relationships/hyperlink" Id="rId129" Target="https://pubmed.ncbi.nlm.nih.gov/24792139/" TargetMode="External" /><Relationship Type="http://schemas.openxmlformats.org/officeDocument/2006/relationships/hyperlink" Id="rId74" Target="https://pubmed.ncbi.nlm.nih.gov/24853166/" TargetMode="External" /><Relationship Type="http://schemas.openxmlformats.org/officeDocument/2006/relationships/hyperlink" Id="rId72" Target="https://pubmed.ncbi.nlm.nih.gov/25629215/" TargetMode="External" /><Relationship Type="http://schemas.openxmlformats.org/officeDocument/2006/relationships/hyperlink" Id="rId86" Target="https://pubmed.ncbi.nlm.nih.gov/25643042/" TargetMode="External" /><Relationship Type="http://schemas.openxmlformats.org/officeDocument/2006/relationships/hyperlink" Id="rId85" Target="https://pubmed.ncbi.nlm.nih.gov/26026719/" TargetMode="External" /><Relationship Type="http://schemas.openxmlformats.org/officeDocument/2006/relationships/hyperlink" Id="rId119" Target="https://pubmed.ncbi.nlm.nih.gov/26397370/" TargetMode="External" /><Relationship Type="http://schemas.openxmlformats.org/officeDocument/2006/relationships/hyperlink" Id="rId80" Target="https://pubmed.ncbi.nlm.nih.gov/27174256/" TargetMode="External" /><Relationship Type="http://schemas.openxmlformats.org/officeDocument/2006/relationships/hyperlink" Id="rId89" Target="https://pubmed.ncbi.nlm.nih.gov/27422596/" TargetMode="External" /><Relationship Type="http://schemas.openxmlformats.org/officeDocument/2006/relationships/hyperlink" Id="rId133" Target="https://pubmed.ncbi.nlm.nih.gov/28171776/" TargetMode="External" /><Relationship Type="http://schemas.openxmlformats.org/officeDocument/2006/relationships/hyperlink" Id="rId105" Target="https://pubmed.ncbi.nlm.nih.gov/28453447/" TargetMode="External" /><Relationship Type="http://schemas.openxmlformats.org/officeDocument/2006/relationships/hyperlink" Id="rId88" Target="https://pubmed.ncbi.nlm.nih.gov/29233164/" TargetMode="External" /><Relationship Type="http://schemas.openxmlformats.org/officeDocument/2006/relationships/hyperlink" Id="rId99" Target="https://pubmed.ncbi.nlm.nih.gov/29306972/" TargetMode="External" /><Relationship Type="http://schemas.openxmlformats.org/officeDocument/2006/relationships/hyperlink" Id="rId115" Target="https://pubmed.ncbi.nlm.nih.gov/30107937/" TargetMode="External" /><Relationship Type="http://schemas.openxmlformats.org/officeDocument/2006/relationships/hyperlink" Id="rId136" Target="https://pubmed.ncbi.nlm.nih.gov/30350850/" TargetMode="External" /><Relationship Type="http://schemas.openxmlformats.org/officeDocument/2006/relationships/hyperlink" Id="rId134" Target="https://pubmed.ncbi.nlm.nih.gov/30486819/" TargetMode="External" /><Relationship Type="http://schemas.openxmlformats.org/officeDocument/2006/relationships/hyperlink" Id="rId110" Target="https://pubmed.ncbi.nlm.nih.gov/30587518/" TargetMode="External" /><Relationship Type="http://schemas.openxmlformats.org/officeDocument/2006/relationships/hyperlink" Id="rId98" Target="https://pubmed.ncbi.nlm.nih.gov/30921463/" TargetMode="External" /><Relationship Type="http://schemas.openxmlformats.org/officeDocument/2006/relationships/hyperlink" Id="rId114" Target="https://pubmed.ncbi.nlm.nih.gov/31773477/" TargetMode="External" /><Relationship Type="http://schemas.openxmlformats.org/officeDocument/2006/relationships/hyperlink" Id="rId126" Target="https://pubmed.ncbi.nlm.nih.gov/32148185/" TargetMode="External" /><Relationship Type="http://schemas.openxmlformats.org/officeDocument/2006/relationships/hyperlink" Id="rId108" Target="https://pubmed.ncbi.nlm.nih.gov/32808588/" TargetMode="External" /><Relationship Type="http://schemas.openxmlformats.org/officeDocument/2006/relationships/hyperlink" Id="rId73" Target="https://pubmed.ncbi.nlm.nih.gov/33444448/" TargetMode="External" /><Relationship Type="http://schemas.openxmlformats.org/officeDocument/2006/relationships/hyperlink" Id="rId93" Target="https://pubmed.ncbi.nlm.nih.gov/33464539/" TargetMode="External" /><Relationship Type="http://schemas.openxmlformats.org/officeDocument/2006/relationships/hyperlink" Id="rId97" Target="https://pubmed.ncbi.nlm.nih.gov/33974577/" TargetMode="External" /><Relationship Type="http://schemas.openxmlformats.org/officeDocument/2006/relationships/hyperlink" Id="rId96" Target="https://pubmed.ncbi.nlm.nih.gov/34635001/" TargetMode="External" /><Relationship Type="http://schemas.openxmlformats.org/officeDocument/2006/relationships/hyperlink" Id="rId117" Target="https://pubmed.ncbi.nlm.nih.gov/35264713/" TargetMode="External" /><Relationship Type="http://schemas.openxmlformats.org/officeDocument/2006/relationships/hyperlink" Id="rId111" Target="https://pubmed.ncbi.nlm.nih.gov/36099171/" TargetMode="External" /><Relationship Type="http://schemas.openxmlformats.org/officeDocument/2006/relationships/hyperlink" Id="rId95" Target="https://pubmed.ncbi.nlm.nih.gov/36274469/" TargetMode="External" /><Relationship Type="http://schemas.openxmlformats.org/officeDocument/2006/relationships/hyperlink" Id="rId100" Target="https://pubmed.ncbi.nlm.nih.gov/36334461/" TargetMode="External" /><Relationship Type="http://schemas.openxmlformats.org/officeDocument/2006/relationships/hyperlink" Id="rId127" Target="https://pubmed.ncbi.nlm.nih.gov/36690712/" TargetMode="External" /><Relationship Type="http://schemas.openxmlformats.org/officeDocument/2006/relationships/hyperlink" Id="rId75" Target="https://pubmed.ncbi.nlm.nih.gov/36825268/" TargetMode="External" /><Relationship Type="http://schemas.openxmlformats.org/officeDocument/2006/relationships/hyperlink" Id="rId122" Target="https://pubmed.ncbi.nlm.nih.gov/36917046/" TargetMode="External" /><Relationship Type="http://schemas.openxmlformats.org/officeDocument/2006/relationships/hyperlink" Id="rId123" Target="https://pubmed.ncbi.nlm.nih.gov/37373589/" TargetMode="External" /><Relationship Type="http://schemas.openxmlformats.org/officeDocument/2006/relationships/hyperlink" Id="rId120" Target="https://pubmed.ncbi.nlm.nih.gov/37694895/" TargetMode="External" /><Relationship Type="http://schemas.openxmlformats.org/officeDocument/2006/relationships/hyperlink" Id="rId118" Target="https://pubmed.ncbi.nlm.nih.gov/37830641/" TargetMode="External" /><Relationship Type="http://schemas.openxmlformats.org/officeDocument/2006/relationships/hyperlink" Id="rId78" Target="https://pubmed.ncbi.nlm.nih.gov/38383088/" TargetMode="External" /><Relationship Type="http://schemas.openxmlformats.org/officeDocument/2006/relationships/hyperlink" Id="rId107" Target="https://pubmed.ncbi.nlm.nih.gov/38602164/" TargetMode="External" /><Relationship Type="http://schemas.openxmlformats.org/officeDocument/2006/relationships/hyperlink" Id="rId130" Target="https://pubmed.ncbi.nlm.nih.gov/38728251/" TargetMode="External" /><Relationship Type="http://schemas.openxmlformats.org/officeDocument/2006/relationships/hyperlink" Id="rId102" Target="https://pubmed.ncbi.nlm.nih.gov/39639931/" TargetMode="External" /><Relationship Type="http://schemas.openxmlformats.org/officeDocument/2006/relationships/hyperlink" Id="rId132" Target="https://pubmed.ncbi.nlm.nih.gov/39920074/" TargetMode="External" /><Relationship Type="http://schemas.openxmlformats.org/officeDocument/2006/relationships/hyperlink" Id="rId121" Target="https://pubmed.ncbi.nlm.nih.gov/40966220/" TargetMode="External" /><Relationship Type="http://schemas.openxmlformats.org/officeDocument/2006/relationships/hyperlink" Id="rId116" Target="https://pubmed.ncbi.nlm.nih.gov/41007191/" TargetMode="External" /><Relationship Type="http://schemas.openxmlformats.org/officeDocument/2006/relationships/hyperlink" Id="rId81" Target="https://pubmed.ncbi.nlm.nih.gov/41509052/" TargetMode="External" /><Relationship Type="http://schemas.openxmlformats.org/officeDocument/2006/relationships/hyperlink" Id="rId82" Target="https://pubmed.ncbi.nlm.nih.gov/42445930/" TargetMode="External" /><Relationship Type="http://schemas.openxmlformats.org/officeDocument/2006/relationships/hyperlink" Id="rId83" Target="https://pubmed.ncbi.nlm.nih.gov/8610241/" TargetMode="External" /><Relationship Type="http://schemas.openxmlformats.org/officeDocument/2006/relationships/hyperlink" Id="rId101" Target="https://pubmed.ncbi.nlm.nih.gov/9009421/" TargetMode="External" /><Relationship Type="http://schemas.openxmlformats.org/officeDocument/2006/relationships/hyperlink" Id="rId131" Target="https://pubmed.ncbi.nlm.nih.gov/97775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Anteposizione del Capo</dc:title>
  <dc:creator>Mobilitas — Direzione Osteopatica</dc:creator>
  <dc:language>it-IT</dc:language>
  <cp:keywords/>
  <dcterms:created xsi:type="dcterms:W3CDTF">2026-08-27T01:29:50Z</dcterms:created>
  <dcterms:modified xsi:type="dcterms:W3CDTF">2026-08-27T01:29:50Z</dcterms:modified>
</cp:coreProperties>
</file>

<file path=docProps/custom.xml><?xml version="1.0" encoding="utf-8"?>
<Properties xmlns="http://schemas.openxmlformats.org/officeDocument/2006/custom-properties" xmlns:vt="http://schemas.openxmlformats.org/officeDocument/2006/docPropsVTypes"/>
</file>