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Piattismo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9" w:name="la-bibbia-del-piattismo"/>
    <w:p>
      <w:pPr>
        <w:pStyle w:val="Heading1"/>
      </w:pPr>
      <w:r>
        <w:t xml:space="preserve">La Bibbia del Piattismo</w:t>
      </w:r>
    </w:p>
    <w:p>
      <w:pPr>
        <w:pStyle w:val="FirstParagraph"/>
      </w:pPr>
      <w:r>
        <w:rPr>
          <w:b/>
          <w:bCs/>
        </w:rPr>
        <w:t xml:space="preserve">Condizione:</w:t>
      </w:r>
      <w:r>
        <w:t xml:space="preserve"> </w:t>
      </w:r>
      <w:r>
        <w:t xml:space="preserve">piede piatto — piattismo dell’adulto e dell’età evolutiva</w:t>
      </w:r>
      <w:r>
        <w:t xml:space="preserve"> </w:t>
      </w:r>
      <w:r>
        <w:rPr>
          <w:b/>
          <w:bCs/>
        </w:rPr>
        <w:t xml:space="preserve">Ancora clinica:</w:t>
      </w:r>
      <w:r>
        <w:t xml:space="preserve"> </w:t>
      </w:r>
      <w:r>
        <w:t xml:space="preserve">Patrick O. McKeon, Ithaca College — il</w:t>
      </w:r>
      <w:r>
        <w:t xml:space="preserve"> </w:t>
      </w:r>
      <w:r>
        <w:rPr>
          <w:i/>
          <w:iCs/>
        </w:rPr>
        <w:t xml:space="preserve">foot core</w:t>
      </w:r>
      <w:r>
        <w:t xml:space="preserve"> </w:t>
      </w:r>
      <w:r>
        <w:rPr>
          <w:b/>
          <w:bCs/>
        </w:rPr>
        <w:t xml:space="preserve">Ancora fisiologica:</w:t>
      </w:r>
      <w:r>
        <w:t xml:space="preserve"> </w:t>
      </w:r>
      <w:r>
        <w:t xml:space="preserve">Luke Kelly e Glen Lichtwark, University of Queensland — la meccanica dell’arco misurata nell’uomo</w:t>
      </w:r>
      <w:r>
        <w:t xml:space="preserve"> </w:t>
      </w:r>
      <w:r>
        <w:rPr>
          <w:b/>
          <w:bCs/>
        </w:rPr>
        <w:t xml:space="preserve">Versione:</w:t>
      </w:r>
      <w:r>
        <w:t xml:space="preserve"> </w:t>
      </w:r>
      <w:r>
        <w:t xml:space="preserve">v7.0 (revisione di lingua) ·</w:t>
      </w:r>
      <w:r>
        <w:t xml:space="preserve"> </w:t>
      </w:r>
      <w:r>
        <w:rPr>
          <w:b/>
          <w:bCs/>
        </w:rPr>
        <w:t xml:space="preserve">Data:</w:t>
      </w:r>
      <w:r>
        <w:t xml:space="preserve"> </w:t>
      </w:r>
      <w:r>
        <w:t xml:space="preserve">26 agosto 2026</w:t>
      </w:r>
    </w:p>
    <w:p>
      <w:pPr>
        <w:pStyle w:val="BlockText"/>
      </w:pPr>
      <w:r>
        <w:rPr>
          <w:b/>
          <w:bCs/>
        </w:rPr>
        <w:t xml:space="preserve">Lunghezza dichiarata.</w:t>
      </w:r>
      <w:r>
        <w:t xml:space="preserve"> </w:t>
      </w:r>
      <w:r>
        <w:t xml:space="preserve">Il documento sta sopra il tetto di 8.000-13.000 parole. Il residuo è</w:t>
      </w:r>
      <w:r>
        <w:t xml:space="preserve"> </w:t>
      </w:r>
      <w:r>
        <w:rPr>
          <w:b/>
          <w:bCs/>
        </w:rPr>
        <w:t xml:space="preserve">ampiezza</w:t>
      </w:r>
      <w:r>
        <w:t xml:space="preserve">, non ridondanza: cinque meccanismi più un sesto piano, sei sottotipi, cinque modelli, dodici bandiere rosse, quattro uscite di triage, quattro marker, due leve manuali e sei leve attive. Non si taglia per rientrare in un numero.</w:t>
      </w:r>
      <w:r>
        <w:t xml:space="preserve"> </w:t>
      </w:r>
      <w:r>
        <w:rPr>
          <w:b/>
          <w:bCs/>
        </w:rPr>
        <w:t xml:space="preserve">Restano integrali: etichette di solidità con le loro glosse fisse, frasi-ponte, PMID, bandiere rosse, slot «Perché ci sei tu», box</w:t>
      </w:r>
      <w:r>
        <w:rPr>
          <w:b/>
          <w:bCs/>
        </w:rPr>
        <w:t xml:space="preserve"> </w:t>
      </w:r>
      <w:r>
        <w:rPr>
          <w:rStyle w:val="VerbatimChar"/>
          <w:b/>
          <w:bCs/>
        </w:rPr>
        <w:t xml:space="preserve">Definizione</w:t>
      </w:r>
      <w:r>
        <w:rPr>
          <w:b/>
          <w:bCs/>
        </w:rPr>
        <w:t xml:space="preserve">, Glossario e Fonti.</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dà tutto quello che devi sapere sul piede piatto per decidere cosa fare in stanza; il come si fa sta nella Procedura.</w:t>
      </w:r>
    </w:p>
    <w:p>
      <w:pPr>
        <w:pStyle w:val="FirstParagraph"/>
      </w:pPr>
      <w:r>
        <w:rPr>
          <w:b/>
          <w:bCs/>
        </w:rPr>
        <w:t xml:space="preserve">A chi parla.</w:t>
      </w:r>
      <w:r>
        <w:t xml:space="preserve"> </w:t>
      </w:r>
      <w:r>
        <w:t xml:space="preserve">All’osteopata del team. L’anatomia del piede è data per scontata: qui trovi cosa fa ciascuna struttura</w:t>
      </w:r>
      <w:r>
        <w:t xml:space="preserve"> </w:t>
      </w:r>
      <w:r>
        <w:rPr>
          <w:i/>
          <w:iCs/>
        </w:rPr>
        <w:t xml:space="preserve">in questa condizione</w:t>
      </w:r>
      <w:r>
        <w:t xml:space="preserve">.</w:t>
      </w:r>
    </w:p>
    <w:p>
      <w:pPr>
        <w:pStyle w:val="BodyText"/>
      </w:pPr>
      <w:r>
        <w:rPr>
          <w:b/>
          <w:bCs/>
        </w:rPr>
        <w:t xml:space="preserve">Cosa c’è qui e cosa no.</w:t>
      </w:r>
      <w:r>
        <w:t xml:space="preserve"> </w:t>
      </w:r>
      <w:r>
        <w:t xml:space="preserve">Cos’è il piattismo e perché succede. Quali meccanismi lo tengono in piedi. Come si riconoscono i sottotipi. Dove finisce il nostro campo, e quanto sono solide le leve.</w:t>
      </w:r>
    </w:p>
    <w:bookmarkStart w:id="9" w:name="come-si-leggono-le-etichette"/>
    <w:p>
      <w:pPr>
        <w:pStyle w:val="Heading3"/>
      </w:pPr>
      <w:r>
        <w:t xml:space="preserve">Come si leggono le etichette</w:t>
      </w:r>
    </w:p>
    <w:p>
      <w:pPr>
        <w:pStyle w:val="FirstParagraph"/>
      </w:pPr>
      <w:r>
        <w:t xml:space="preserve">Ogni affermazione importante di questa Bibbia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dichiarate qui perché le incontrerai trenta volte:</w:t>
      </w:r>
    </w:p>
    <w:p>
      <w:pPr>
        <w:pStyle w:val="Compact"/>
        <w:numPr>
          <w:ilvl w:val="0"/>
          <w:numId w:val="1001"/>
        </w:numPr>
      </w:pPr>
      <w:r>
        <w:rPr>
          <w:b/>
          <w:bCs/>
        </w:rPr>
        <w:t xml:space="preserve">L’etichetta non si declina.</w:t>
      </w:r>
      <w:r>
        <w:t xml:space="preserve"> </w:t>
      </w:r>
      <w:r>
        <w:t xml:space="preserve">Qualcuno ha misurato una cosa e non l’ha trovata? L’etichetta resta IPOTESI con la sua glossa. La prova contraria si scrive</w:t>
      </w:r>
      <w:r>
        <w:t xml:space="preserve"> </w:t>
      </w:r>
      <w:r>
        <w:rPr>
          <w:b/>
          <w:bCs/>
        </w:rPr>
        <w:t xml:space="preserve">nella frase</w:t>
      </w:r>
      <w:r>
        <w:t xml:space="preserve">, nominata e citata.</w:t>
      </w:r>
    </w:p>
    <w:p>
      <w:pPr>
        <w:pStyle w:val="Compact"/>
        <w:numPr>
          <w:ilvl w:val="0"/>
          <w:numId w:val="1001"/>
        </w:numPr>
      </w:pPr>
      <w:r>
        <w:rPr>
          <w:b/>
          <w:bCs/>
        </w:rPr>
        <w:t xml:space="preserve">L’etichetta si spezza</w:t>
      </w:r>
      <w:r>
        <w:t xml:space="preserve"> </w:t>
      </w:r>
      <w:r>
        <w:t xml:space="preserve">quando un meccanismo è fatto di pezzi con forza diversa. Una etichetta per pezzo, dentro lo stesso box.</w:t>
      </w:r>
    </w:p>
    <w:p>
      <w:pPr>
        <w:pStyle w:val="Compact"/>
        <w:numPr>
          <w:ilvl w:val="0"/>
          <w:numId w:val="1001"/>
        </w:numPr>
      </w:pPr>
      <w:r>
        <w:rPr>
          <w:b/>
          <w:bCs/>
        </w:rPr>
        <w:t xml:space="preserve">DIMOSTRATO copre la misura diretta nell’uomo e le coorti ampie con dose-risposta.</w:t>
      </w:r>
      <w:r>
        <w:t xml:space="preserve"> </w:t>
      </w:r>
      <w:r>
        <w:t xml:space="preserve">Non copre gli studi caso-controllo su poche decine di persone, per quanto grande sia l’effetto: quelli reggono PROBABILE. E non copre il salto da un’altra condizione: se il dato viene dalla fascite plantare, il salto si dichiara nella frase.</w:t>
      </w:r>
    </w:p>
    <w:p>
      <w:pPr>
        <w:pStyle w:val="FirstParagraph"/>
      </w:pPr>
      <w:r>
        <w:t xml:space="preserve">Differenza standardizzata, meta-analisi in rete e kappa sono spiegati nel Glossario. Leggili prima di cominciare: un numero senza la sua unità di lettura è decoro.</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Sei passi, in quest’ordine.</w:t>
      </w:r>
    </w:p>
    <w:p>
      <w:pPr>
        <w:pStyle w:val="Compact"/>
        <w:numPr>
          <w:ilvl w:val="0"/>
          <w:numId w:val="1002"/>
        </w:numPr>
      </w:pPr>
      <w:r>
        <w:rPr>
          <w:b/>
          <w:bCs/>
        </w:rPr>
        <w:t xml:space="preserve">Prima lettura, tutta di fila, senza appunti.</w:t>
      </w:r>
      <w:r>
        <w:t xml:space="preserve"> </w:t>
      </w:r>
      <w:r>
        <w:t xml:space="preserve">Serve la mappa d’insieme. Quello che non torna lo segni e lo lasci lì.</w:t>
      </w:r>
    </w:p>
    <w:p>
      <w:pPr>
        <w:pStyle w:val="Compact"/>
        <w:numPr>
          <w:ilvl w:val="0"/>
          <w:numId w:val="1002"/>
        </w:numPr>
      </w:pPr>
      <w:r>
        <w:rPr>
          <w:b/>
          <w:bCs/>
        </w:rPr>
        <w:t xml:space="preserve">Seconda passata con un paziente in testa</w:t>
      </w:r>
      <w:r>
        <w:t xml:space="preserve"> </w:t>
      </w:r>
      <w:r>
        <w:t xml:space="preserve">— uno vero, che hai già visto. 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quali sono i cinque meccanismi e da cosa si riconosce ciascuno. Quello che non sai dire, non l’hai imparato — e torni solo lì.</w:t>
      </w:r>
    </w:p>
    <w:p>
      <w:pPr>
        <w:pStyle w:val="Compact"/>
        <w:numPr>
          <w:ilvl w:val="0"/>
          <w:numId w:val="1002"/>
        </w:numPr>
      </w:pPr>
      <w:r>
        <w:rPr>
          <w:b/>
          <w:bCs/>
        </w:rPr>
        <w:t xml:space="preserve">Prima del primo paziente: la Mappa concettuale,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3"/>
        </w:numPr>
      </w:pPr>
      <w:r>
        <w:t xml:space="preserve">La parola «risultato» va definita prima di iniziare: forma del piede e sintomo non si muovono insieme.</w:t>
      </w:r>
    </w:p>
    <w:p>
      <w:pPr>
        <w:pStyle w:val="Compact"/>
        <w:numPr>
          <w:ilvl w:val="0"/>
          <w:numId w:val="1003"/>
        </w:numPr>
      </w:pPr>
      <w:r>
        <w:t xml:space="preserve">L’etichetta di solidità non è una cautela burocratica. Separa quello che puoi dire al paziente da quello che puoi solo sperare.</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Sul piede piatto la leva meglio documentata non è il tocco: è l’esercizio, con undici studi controllati messi in rete (Jia, 2024, PMID 39261538). Regge DIMOSTRATO su forza, equilibrio e funzione, PROBABILE sul dolore. Questo ti autorizza a mettere la parte attiva al centro del ciclo e a insegnarla tu. Non ti autorizza a chiamarla trattamento manuale, né a promettere che il dolore scenderà.</w:t>
      </w:r>
    </w:p>
    <w:p>
      <w:pPr>
        <w:pStyle w:val="FirstParagraph"/>
      </w:pPr>
      <w:r>
        <w:t xml:space="preserve">Buon nutrimento!</w:t>
      </w:r>
    </w:p>
    <w:p>
      <w:r>
        <w:pict>
          <v:rect style="width:0;height:1.5pt" o:hralign="center" o:hrstd="t" o:hr="t"/>
        </w:pict>
      </w:r>
    </w:p>
    <w:bookmarkEnd w:id="10"/>
    <w:bookmarkEnd w:id="11"/>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a cui hanno detto una frase a otto anni e poi più niente, e che oggi paga il conto tre piani più su.</w:t>
      </w:r>
    </w:p>
    <w:bookmarkStart w:id="12" w:name="come-lo-racconta-lui"/>
    <w:p>
      <w:pPr>
        <w:pStyle w:val="Heading3"/>
      </w:pPr>
      <w:r>
        <w:t xml:space="preserve">Come lo racconta lui</w:t>
      </w:r>
    </w:p>
    <w:p>
      <w:pPr>
        <w:pStyle w:val="FirstParagraph"/>
      </w:pPr>
      <w:r>
        <w:t xml:space="preserve">Non dice «ho un’iperpronazione del retropiede». Dice:</w:t>
      </w:r>
    </w:p>
    <w:p>
      <w:pPr>
        <w:pStyle w:val="Compact"/>
        <w:numPr>
          <w:ilvl w:val="0"/>
          <w:numId w:val="1004"/>
        </w:numPr>
      </w:pPr>
      <w:r>
        <w:rPr>
          <w:i/>
          <w:iCs/>
        </w:rPr>
        <w:t xml:space="preserve">«A fine giornata i piedi non ne possono più.»</w:t>
      </w:r>
      <w:r>
        <w:t xml:space="preserve"> </w:t>
      </w:r>
      <w:r>
        <w:t xml:space="preserve">Non è dolore acuto. È una fatica sorda, come se avessero retto un peso per ore.</w:t>
      </w:r>
    </w:p>
    <w:p>
      <w:pPr>
        <w:pStyle w:val="Compact"/>
        <w:numPr>
          <w:ilvl w:val="0"/>
          <w:numId w:val="1004"/>
        </w:numPr>
      </w:pPr>
      <w:r>
        <w:rPr>
          <w:i/>
          <w:iCs/>
        </w:rPr>
        <w:t xml:space="preserve">«Le scarpe si consumano sempre dalla parte interna.»</w:t>
      </w:r>
      <w:r>
        <w:t xml:space="preserve"> </w:t>
      </w:r>
      <w:r>
        <w:t xml:space="preserve">Le compra nuove e dopo pochi mesi la suola è mangiata da un lato.</w:t>
      </w:r>
    </w:p>
    <w:p>
      <w:pPr>
        <w:pStyle w:val="Compact"/>
        <w:numPr>
          <w:ilvl w:val="0"/>
          <w:numId w:val="1004"/>
        </w:numPr>
      </w:pPr>
      <w:r>
        <w:rPr>
          <w:i/>
          <w:iCs/>
        </w:rPr>
        <w:t xml:space="preserve">«A casa scalzo sto peggio.»</w:t>
      </w:r>
      <w:r>
        <w:t xml:space="preserve"> </w:t>
      </w:r>
      <w:r>
        <w:t xml:space="preserve">Si toglie le scarpe e dopo mezz’ora la pianta brucia.</w:t>
      </w:r>
    </w:p>
    <w:p>
      <w:pPr>
        <w:pStyle w:val="Compact"/>
        <w:numPr>
          <w:ilvl w:val="0"/>
          <w:numId w:val="1004"/>
        </w:numPr>
      </w:pPr>
      <w:r>
        <w:rPr>
          <w:i/>
          <w:iCs/>
        </w:rPr>
        <w:t xml:space="preserve">«Mi fa male il ginocchio, non il piede.»</w:t>
      </w:r>
      <w:r>
        <w:t xml:space="preserve"> </w:t>
      </w:r>
      <w:r>
        <w:t xml:space="preserve">Prima il piede, poi il ginocchio, adesso la schiena. Sembrano tre problemi, e nessuno li ha mai messi in fila.</w:t>
      </w:r>
    </w:p>
    <w:p>
      <w:pPr>
        <w:pStyle w:val="Compact"/>
        <w:numPr>
          <w:ilvl w:val="0"/>
          <w:numId w:val="1004"/>
        </w:numPr>
      </w:pPr>
      <w:r>
        <w:rPr>
          <w:i/>
          <w:iCs/>
        </w:rPr>
        <w:t xml:space="preserve">«Non posso stare fermo, è il mio lavoro.»</w:t>
      </w:r>
      <w:r>
        <w:t xml:space="preserve"> </w:t>
      </w:r>
      <w:r>
        <w:t xml:space="preserve">Sta in piedi tutto il giorno e non può riposare il piede come gli dicono.</w:t>
      </w:r>
    </w:p>
    <w:p>
      <w:pPr>
        <w:pStyle w:val="Compact"/>
        <w:numPr>
          <w:ilvl w:val="0"/>
          <w:numId w:val="1004"/>
        </w:numPr>
      </w:pPr>
      <w:r>
        <w:rPr>
          <w:i/>
          <w:iCs/>
        </w:rPr>
        <w:t xml:space="preserve">«Le camminate lunghe le ho tolte.»</w:t>
      </w:r>
      <w:r>
        <w:t xml:space="preserve"> </w:t>
      </w:r>
      <w:r>
        <w:t xml:space="preserve">Cammina due ore e si deve fermare. Allora dice di no e non spiega perché.</w:t>
      </w:r>
    </w:p>
    <w:p>
      <w:pPr>
        <w:pStyle w:val="FirstParagraph"/>
      </w:pPr>
      <w:r>
        <w:t xml:space="preserve">E, quasi sempre, una frase che chiude tutto:</w:t>
      </w:r>
      <w:r>
        <w:t xml:space="preserve"> </w:t>
      </w:r>
      <w:r>
        <w:rPr>
          <w:i/>
          <w:iCs/>
        </w:rPr>
        <w:t xml:space="preserve">«Sei nato così, ci devi convivere.»</w:t>
      </w:r>
    </w:p>
    <w:bookmarkEnd w:id="12"/>
    <w:bookmarkStart w:id="13" w:name="Xa1dfa0cbe3c59d3cf1afd4dc6b25026fbc0661e"/>
    <w:p>
      <w:pPr>
        <w:pStyle w:val="Heading3"/>
      </w:pPr>
      <w:r>
        <w:t xml:space="preserve">Tre persone con lo stesso piede e un altro obiettivo</w:t>
      </w:r>
    </w:p>
    <w:p>
      <w:pPr>
        <w:pStyle w:val="Compact"/>
        <w:numPr>
          <w:ilvl w:val="0"/>
          <w:numId w:val="1005"/>
        </w:numPr>
      </w:pPr>
      <w:r>
        <w:rPr>
          <w:b/>
          <w:bCs/>
        </w:rPr>
        <w:t xml:space="preserve">L’anziano.</w:t>
      </w:r>
      <w:r>
        <w:t xml:space="preserve"> </w:t>
      </w:r>
      <w:r>
        <w:t xml:space="preserve">Dice</w:t>
      </w:r>
      <w:r>
        <w:t xml:space="preserve"> </w:t>
      </w:r>
      <w:r>
        <w:rPr>
          <w:i/>
          <w:iCs/>
        </w:rPr>
        <w:t xml:space="preserve">«non mi fido più a camminare fuori casa»</w:t>
      </w:r>
      <w:r>
        <w:t xml:space="preserve">. Su 1.375 anziani la postura planus si accompagnava a probabilità di cadute ricorrenti</w:t>
      </w:r>
      <w:r>
        <w:t xml:space="preserve"> </w:t>
      </w:r>
      <w:r>
        <w:rPr>
          <w:b/>
          <w:bCs/>
        </w:rPr>
        <w:t xml:space="preserve">78% più alte</w:t>
      </w:r>
      <w:r>
        <w:t xml:space="preserve"> </w:t>
      </w:r>
      <w:r>
        <w:t xml:space="preserve">(Awale, 2017, PMID 28482340). L’obiettivo qui non è il minuto in più: è il femore che non si rompe. Ed è l’unico obiettivo di questo documento che qualcun altro ha già misurato. Negli ultrasessantenni della comunità l’esercizio che allena equilibrio, cammino e forza riduce il tasso di cadute del</w:t>
      </w:r>
      <w:r>
        <w:t xml:space="preserve"> </w:t>
      </w:r>
      <w:r>
        <w:rPr>
          <w:b/>
          <w:bCs/>
        </w:rPr>
        <w:t xml:space="preserve">23%</w:t>
      </w:r>
      <w:r>
        <w:t xml:space="preserve"> </w:t>
      </w:r>
      <w:r>
        <w:t xml:space="preserve">(RaR 0,77; IC 0,71–0,83; 59 studi, 12.981 partecipanti, certezza alta; Sherrington, 2019, PMID 30703272).</w:t>
      </w:r>
      <w:r>
        <w:t xml:space="preserve"> </w:t>
      </w:r>
      <w:r>
        <w:rPr>
          <w:i/>
          <w:iCs/>
        </w:rPr>
        <w:t xml:space="preserve">Misurato su ultrasessantenni della comunità, non selezionati per piede piatto, e con esercizi di equilibrio, cammino e forza — non con il lavoro sui muscoli dentro il piede.</w:t>
      </w:r>
    </w:p>
    <w:p>
      <w:pPr>
        <w:pStyle w:val="Compact"/>
        <w:numPr>
          <w:ilvl w:val="0"/>
          <w:numId w:val="1005"/>
        </w:numPr>
      </w:pPr>
      <w:r>
        <w:rPr>
          <w:b/>
          <w:bCs/>
        </w:rPr>
        <w:t xml:space="preserve">La puerpera.</w:t>
      </w:r>
      <w:r>
        <w:t xml:space="preserve"> </w:t>
      </w:r>
      <w:r>
        <w:t xml:space="preserve">Arco basso</w:t>
      </w:r>
      <w:r>
        <w:t xml:space="preserve"> </w:t>
      </w:r>
      <w:r>
        <w:rPr>
          <w:b/>
          <w:bCs/>
        </w:rPr>
        <w:t xml:space="preserve">da poco</w:t>
      </w:r>
      <w:r>
        <w:t xml:space="preserve">, bilaterale, permanente. A pesare è la prima gravidanza (Segal, 2013, PMID 23117270).</w:t>
      </w:r>
    </w:p>
    <w:p>
      <w:pPr>
        <w:pStyle w:val="Compact"/>
        <w:numPr>
          <w:ilvl w:val="0"/>
          <w:numId w:val="1005"/>
        </w:numPr>
      </w:pPr>
      <w:r>
        <w:rPr>
          <w:b/>
          <w:bCs/>
        </w:rPr>
        <w:t xml:space="preserve">Il diabetico e il vasculopatico.</w:t>
      </w:r>
      <w:r>
        <w:t xml:space="preserve"> </w:t>
      </w:r>
      <w:r>
        <w:t xml:space="preserve">Non sono solo righe della tabella: si siedono su questo lettino. Su di loro «Dove finisce il nostro campo» si legge prima del primo paziente, non dopo il terzo.</w:t>
      </w:r>
    </w:p>
    <w:bookmarkEnd w:id="13"/>
    <w:bookmarkStart w:id="14" w:name="cosa-ha-già-fatto"/>
    <w:p>
      <w:pPr>
        <w:pStyle w:val="Heading3"/>
      </w:pPr>
      <w:r>
        <w:t xml:space="preserve">Cosa ha già fatto</w:t>
      </w:r>
    </w:p>
    <w:p>
      <w:pPr>
        <w:pStyle w:val="FirstParagraph"/>
      </w:pPr>
      <w:r>
        <w:rPr>
          <w:b/>
          <w:bCs/>
        </w:rPr>
        <w:t xml:space="preserve">Plantari</w:t>
      </w:r>
      <w:r>
        <w:t xml:space="preserve">, su misura o in farmacia, centinaia di euro: lo aiutano un po’, e il piede è identico a quando li ha comprati.</w:t>
      </w:r>
      <w:r>
        <w:t xml:space="preserve"> </w:t>
      </w:r>
      <w:r>
        <w:rPr>
          <w:b/>
          <w:bCs/>
        </w:rPr>
        <w:t xml:space="preserve">Scarpe strutturate</w:t>
      </w:r>
      <w:r>
        <w:t xml:space="preserve">, che danno stabilità mentre le indossa.</w:t>
      </w:r>
      <w:r>
        <w:t xml:space="preserve"> </w:t>
      </w:r>
      <w:r>
        <w:rPr>
          <w:b/>
          <w:bCs/>
        </w:rPr>
        <w:t xml:space="preserve">Antinfiammatori</w:t>
      </w:r>
      <w:r>
        <w:t xml:space="preserve"> </w:t>
      </w:r>
      <w:r>
        <w:t xml:space="preserve">orali e in gel, spesso da molto tempo.</w:t>
      </w:r>
      <w:r>
        <w:t xml:space="preserve"> </w:t>
      </w:r>
      <w:r>
        <w:rPr>
          <w:b/>
          <w:bCs/>
        </w:rPr>
        <w:t xml:space="preserve">Ghiaccio e riposo. Stretching del polpaccio</w:t>
      </w:r>
      <w:r>
        <w:t xml:space="preserve"> </w:t>
      </w:r>
      <w:r>
        <w:t xml:space="preserve">trovato online.</w:t>
      </w:r>
      <w:r>
        <w:t xml:space="preserve"> </w:t>
      </w:r>
      <w:r>
        <w:rPr>
          <w:b/>
          <w:bCs/>
        </w:rPr>
        <w:t xml:space="preserve">Radiografia sotto carico</w:t>
      </w:r>
      <w:r>
        <w:t xml:space="preserve">, che gli ha misurato l’arco. A volte una</w:t>
      </w:r>
      <w:r>
        <w:t xml:space="preserve"> </w:t>
      </w:r>
      <w:r>
        <w:rPr>
          <w:b/>
          <w:bCs/>
        </w:rPr>
        <w:t xml:space="preserve">baropodometria</w:t>
      </w:r>
      <w:r>
        <w:t xml:space="preserve">, che gli ha mostrato una mappa colorata che nessuno gli ha spiegato.</w:t>
      </w:r>
    </w:p>
    <w:bookmarkEnd w:id="14"/>
    <w:bookmarkStart w:id="15" w:name="cosa-nessuno-ha-guardato"/>
    <w:p>
      <w:pPr>
        <w:pStyle w:val="Heading3"/>
      </w:pPr>
      <w:r>
        <w:t xml:space="preserve">Cosa nessuno ha guardato</w:t>
      </w:r>
    </w:p>
    <w:p>
      <w:pPr>
        <w:pStyle w:val="Compact"/>
        <w:numPr>
          <w:ilvl w:val="0"/>
          <w:numId w:val="1006"/>
        </w:numPr>
      </w:pPr>
      <w:r>
        <w:rPr>
          <w:b/>
          <w:bCs/>
        </w:rPr>
        <w:t xml:space="preserve">La caviglia.</w:t>
      </w:r>
      <w:r>
        <w:t xml:space="preserve"> </w:t>
      </w:r>
      <w:r>
        <w:t xml:space="preserve">Nessuno ha misurato i gradi di dorsiflessione in carico, a ginocchio esteso</w:t>
      </w:r>
      <w:r>
        <w:t xml:space="preserve"> </w:t>
      </w:r>
      <w:r>
        <w:rPr>
          <w:b/>
          <w:bCs/>
        </w:rPr>
        <w:t xml:space="preserve">e</w:t>
      </w:r>
      <w:r>
        <w:t xml:space="preserve"> </w:t>
      </w:r>
      <w:r>
        <w:t xml:space="preserve">flesso. È il reperto con il razionale più forte del documento, e si prende in trenta secondi.</w:t>
      </w:r>
    </w:p>
    <w:p>
      <w:pPr>
        <w:pStyle w:val="Compact"/>
        <w:numPr>
          <w:ilvl w:val="0"/>
          <w:numId w:val="1006"/>
        </w:numPr>
      </w:pPr>
      <w:r>
        <w:rPr>
          <w:b/>
          <w:bCs/>
        </w:rPr>
        <w:t xml:space="preserve">Il tendine tibiale posteriore.</w:t>
      </w:r>
      <w:r>
        <w:t xml:space="preserve"> </w:t>
      </w:r>
      <w:r>
        <w:t xml:space="preserve">Nessuno gli ha chiesto di salire su un piede solo e ha guardato cosa fa il tallone.</w:t>
      </w:r>
    </w:p>
    <w:p>
      <w:pPr>
        <w:pStyle w:val="Compact"/>
        <w:numPr>
          <w:ilvl w:val="0"/>
          <w:numId w:val="1006"/>
        </w:numPr>
      </w:pPr>
      <w:r>
        <w:rPr>
          <w:b/>
          <w:bCs/>
        </w:rPr>
        <w:t xml:space="preserve">La pianta del piede, e i due polsi.</w:t>
      </w:r>
      <w:r>
        <w:t xml:space="preserve"> </w:t>
      </w:r>
      <w:r>
        <w:t xml:space="preserve">Nel diabetico, nel vasculopatico e nell’anziano nessuno ha tolto il calzino.</w:t>
      </w:r>
    </w:p>
    <w:p>
      <w:pPr>
        <w:pStyle w:val="Compact"/>
        <w:numPr>
          <w:ilvl w:val="0"/>
          <w:numId w:val="1006"/>
        </w:numPr>
      </w:pPr>
      <w:r>
        <w:rPr>
          <w:b/>
          <w:bCs/>
        </w:rPr>
        <w:t xml:space="preserve">Quello che c’è sopra.</w:t>
      </w:r>
      <w:r>
        <w:t xml:space="preserve"> </w:t>
      </w:r>
      <w:r>
        <w:t xml:space="preserve">Ginocchio, anca e schiena li hanno visitati tre persone diverse, e nessuna ha guardato il piede.</w:t>
      </w:r>
    </w:p>
    <w:p>
      <w:pPr>
        <w:pStyle w:val="FirstParagraph"/>
      </w:pPr>
      <w:r>
        <w:t xml:space="preserve">Il percorso standard è organizzato per distretti, e il piede sta in fondo alla lista di tutti.</w:t>
      </w:r>
    </w:p>
    <w:bookmarkEnd w:id="15"/>
    <w:bookmarkStart w:id="16" w:name="le-tre-domande-che-ti-farà"/>
    <w:p>
      <w:pPr>
        <w:pStyle w:val="Heading3"/>
      </w:pPr>
      <w:r>
        <w:t xml:space="preserve">Le tre domande che ti farà</w:t>
      </w:r>
    </w:p>
    <w:p>
      <w:pPr>
        <w:pStyle w:val="FirstParagraph"/>
      </w:pPr>
      <w:r>
        <w:rPr>
          <w:i/>
          <w:iCs/>
        </w:rPr>
        <w:t xml:space="preserve">«Ma allora il plantare non serve?»</w:t>
      </w:r>
      <w:r>
        <w:t xml:space="preserve"> </w:t>
      </w:r>
      <w:r>
        <w:t xml:space="preserve">La risposta sta in «Cosa dire al paziente».</w:t>
      </w:r>
      <w:r>
        <w:t xml:space="preserve"> </w:t>
      </w:r>
      <w:r>
        <w:rPr>
          <w:i/>
          <w:iCs/>
        </w:rPr>
        <w:t xml:space="preserve">«Se ci sono nato, cosa cambiate?»</w:t>
      </w:r>
      <w:r>
        <w:t xml:space="preserve"> </w:t>
      </w:r>
      <w:r>
        <w:t xml:space="preserve">Sta in «Non è una condizione sola».</w:t>
      </w:r>
      <w:r>
        <w:t xml:space="preserve"> </w:t>
      </w:r>
      <w:r>
        <w:rPr>
          <w:i/>
          <w:iCs/>
        </w:rPr>
        <w:t xml:space="preserve">«Il ginocchio dipende dal piede?»</w:t>
      </w:r>
      <w:r>
        <w:t xml:space="preserve"> </w:t>
      </w:r>
      <w:r>
        <w:t xml:space="preserve">Sta in «Come ragiono davanti a questo paziente», ed è più onesta e più utile di un sì.</w:t>
      </w:r>
    </w:p>
    <w:p>
      <w:pPr>
        <w:pStyle w:val="BodyText"/>
      </w:pPr>
      <w:r>
        <w:rPr>
          <w:b/>
          <w:bCs/>
        </w:rPr>
        <w:t xml:space="preserve">Le tre cose da ricordare, più una</w:t>
      </w:r>
    </w:p>
    <w:p>
      <w:pPr>
        <w:pStyle w:val="Compact"/>
        <w:numPr>
          <w:ilvl w:val="0"/>
          <w:numId w:val="1007"/>
        </w:numPr>
      </w:pPr>
      <w:r>
        <w:t xml:space="preserve">Arriva stanco di sentirsi dire che è nato così: gli cambia la giornata sapere che qualcosa si misura.</w:t>
      </w:r>
    </w:p>
    <w:p>
      <w:pPr>
        <w:pStyle w:val="Compact"/>
        <w:numPr>
          <w:ilvl w:val="0"/>
          <w:numId w:val="1007"/>
        </w:numPr>
      </w:pPr>
      <w:r>
        <w:t xml:space="preserve">La sua frase più frequente riguarda le ore in piedi, ed è lì che si costruisce l’obiettivo. Tranne nell’anziano, dove l’obiettivo è la caduta che non avviene.</w:t>
      </w:r>
    </w:p>
    <w:p>
      <w:pPr>
        <w:pStyle w:val="Compact"/>
        <w:numPr>
          <w:ilvl w:val="0"/>
          <w:numId w:val="1007"/>
        </w:numPr>
      </w:pPr>
      <w:r>
        <w:t xml:space="preserve">Quattro reperti che nessuno ha preso stanno a portata di mano nei primi cinque minuti.</w:t>
      </w:r>
    </w:p>
    <w:p>
      <w:pPr>
        <w:pStyle w:val="Compact"/>
        <w:numPr>
          <w:ilvl w:val="0"/>
          <w:numId w:val="1007"/>
        </w:numPr>
      </w:pPr>
      <w:r>
        <w:rPr>
          <w:b/>
          <w:bCs/>
        </w:rPr>
        <w:t xml:space="preserve">Perché ci sei tu.</w:t>
      </w:r>
      <w:r>
        <w:t xml:space="preserve"> </w:t>
      </w:r>
      <w:r>
        <w:t xml:space="preserve">Fra donne inglesi oltre i quarant’anni, poco più di tre su cento avevano un’insufficienza iniziale del tendine tibiale posteriore, e nessuna era stata diagnosticata (Kohls-Gatzoulis, 2009, PMID 19410173). Quel tendine è sottodiagnosticato da tutti, noi compresi. Questo ti autorizza a essere il primo che lo guarda e attiva il canale medico. Non ti autorizza a scrivere quel nome in cartella come diagnosi.</w:t>
      </w:r>
    </w:p>
    <w:p>
      <w:r>
        <w:pict>
          <v:rect style="width:0;height:1.5pt" o:hralign="center" o:hrstd="t" o:hr="t"/>
        </w:pict>
      </w:r>
    </w:p>
    <w:bookmarkEnd w:id="16"/>
    <w:bookmarkEnd w:id="17"/>
    <w:bookmarkStart w:id="23" w:name="capitolo-2-che-cosè-davvero"/>
    <w:p>
      <w:pPr>
        <w:pStyle w:val="Heading2"/>
      </w:pPr>
      <w:r>
        <w:t xml:space="preserve">Capitolo 2 — Che cos’è davvero</w:t>
      </w:r>
    </w:p>
    <w:p>
      <w:pPr>
        <w:pStyle w:val="BlockText"/>
      </w:pPr>
      <w:r>
        <w:rPr>
          <w:b/>
          <w:bCs/>
        </w:rPr>
        <w:t xml:space="preserve">In una riga:</w:t>
      </w:r>
      <w:r>
        <w:t xml:space="preserve"> </w:t>
      </w:r>
      <w:r>
        <w:t xml:space="preserve">«piede piatto» è la descrizione di una forma sotto carico, non una malattia, e la maggior parte delle forme che vedrai non fa male a nessuno.</w:t>
      </w:r>
    </w:p>
    <w:bookmarkStart w:id="18" w:name="la-definizione-e-cosa-non-contiene"/>
    <w:p>
      <w:pPr>
        <w:pStyle w:val="Heading3"/>
      </w:pPr>
      <w:r>
        <w:t xml:space="preserve">La definizione, e cosa non contiene</w:t>
      </w:r>
    </w:p>
    <w:p>
      <w:pPr>
        <w:pStyle w:val="FirstParagraph"/>
      </w:pPr>
      <w:r>
        <w:t xml:space="preserve">Il piede piatto è un piede in cui l’</w:t>
      </w:r>
      <w:r>
        <w:rPr>
          <w:b/>
          <w:bCs/>
        </w:rPr>
        <w:t xml:space="preserve">arco longitudinale mediale</w:t>
      </w:r>
      <w:r>
        <w:t xml:space="preserve"> </w:t>
      </w:r>
      <w:r>
        <w:t xml:space="preserve">si abbassa sotto carico. L’arco longitudinale mediale è la volta interna fra tallone e testa del primo metatarso. Insieme all’arco, di solito, si muovono altre due cose: una</w:t>
      </w:r>
      <w:r>
        <w:t xml:space="preserve"> </w:t>
      </w:r>
      <w:r>
        <w:rPr>
          <w:b/>
          <w:bCs/>
        </w:rPr>
        <w:t xml:space="preserve">eversione del calcagno</w:t>
      </w:r>
      <w:r>
        <w:t xml:space="preserve">, cioè il tallone che cade verso l’interno, e una</w:t>
      </w:r>
      <w:r>
        <w:t xml:space="preserve"> </w:t>
      </w:r>
      <w:r>
        <w:rPr>
          <w:b/>
          <w:bCs/>
        </w:rPr>
        <w:t xml:space="preserve">abduzione dell’avampiede</w:t>
      </w:r>
      <w:r>
        <w:t xml:space="preserve">.</w:t>
      </w:r>
    </w:p>
    <w:p>
      <w:pPr>
        <w:pStyle w:val="BodyText"/>
      </w:pPr>
      <w:r>
        <w:t xml:space="preserve">Una soglia condivisa non esiste. Le misure usate negli studi sono angoli radiografici sotto carico, oppure indici derivati dall’impronta. Perfino in pediatria le revisioni dichiarano che uno standard non c’è (Carr, 2016, PMID 26908688).</w:t>
      </w:r>
    </w:p>
    <w:p>
      <w:pPr>
        <w:pStyle w:val="BlockText"/>
      </w:pPr>
      <w:r>
        <w:rPr>
          <w:b/>
          <w:bCs/>
        </w:rPr>
        <w:t xml:space="preserve">Attenzione.</w:t>
      </w:r>
      <w:r>
        <w:t xml:space="preserve"> </w:t>
      </w:r>
      <w:r>
        <w:t xml:space="preserve">Il nome della condizione designa una grandezza che il nostro esame</w:t>
      </w:r>
      <w:r>
        <w:t xml:space="preserve"> </w:t>
      </w:r>
      <w:r>
        <w:rPr>
          <w:b/>
          <w:bCs/>
        </w:rPr>
        <w:t xml:space="preserve">non produce</w:t>
      </w:r>
      <w:r>
        <w:t xml:space="preserve">. Gli angoli sotto carico appartengono all’imaging e si richiedono tramite il medico. Il tuo mandato poggia su altre grandezze — quelle che misuri davvero — e «Dove finisce il nostro campo» dice quali.</w:t>
      </w:r>
    </w:p>
    <w:bookmarkEnd w:id="18"/>
    <w:bookmarkStart w:id="19" w:name="X12b8893b7325cea5a05b0028f9d3187c1f1fc59"/>
    <w:p>
      <w:pPr>
        <w:pStyle w:val="Heading3"/>
      </w:pPr>
      <w:r>
        <w:t xml:space="preserve">La distinzione che decide tutto: flessibile o rigido</w:t>
      </w:r>
    </w:p>
    <w:p>
      <w:pPr>
        <w:pStyle w:val="Compact"/>
        <w:numPr>
          <w:ilvl w:val="0"/>
          <w:numId w:val="1008"/>
        </w:numPr>
      </w:pPr>
      <w:r>
        <w:rPr>
          <w:b/>
          <w:bCs/>
        </w:rPr>
        <w:t xml:space="preserve">Flessibile.</w:t>
      </w:r>
      <w:r>
        <w:t xml:space="preserve"> </w:t>
      </w:r>
      <w:r>
        <w:t xml:space="preserve">L’arco compare in tre situazioni: quando il piede è scarico, quando il paziente si alza in punta di piedi, o quando gli estendi l’alluce. È di gran lunga la forma più comune. Attenzione però a cosa dice l’estensione dell’alluce: dice se l’argano ingrana, non se il piede è flessibile. Il discriminante è lo</w:t>
      </w:r>
      <w:r>
        <w:t xml:space="preserve"> </w:t>
      </w:r>
      <w:r>
        <w:rPr>
          <w:b/>
          <w:bCs/>
        </w:rPr>
        <w:t xml:space="preserve">scarico</w:t>
      </w:r>
      <w:r>
        <w:t xml:space="preserve"> </w:t>
      </w:r>
      <w:r>
        <w:t xml:space="preserve">(«Cosa si rompe», meccanismo 4).</w:t>
      </w:r>
    </w:p>
    <w:p>
      <w:pPr>
        <w:pStyle w:val="Compact"/>
        <w:numPr>
          <w:ilvl w:val="0"/>
          <w:numId w:val="1008"/>
        </w:numPr>
      </w:pPr>
      <w:r>
        <w:rPr>
          <w:b/>
          <w:bCs/>
        </w:rPr>
        <w:t xml:space="preserve">Rigido.</w:t>
      </w:r>
      <w:r>
        <w:t xml:space="preserve"> </w:t>
      </w:r>
      <w:r>
        <w:t xml:space="preserve">L’arco non compare mai. Sotto c’è quasi sempre una causa ossea o articolare: coalizione tarsale, artrosi, esiti di frattura, artrite infiammatoria.</w:t>
      </w:r>
    </w:p>
    <w:p>
      <w:pPr>
        <w:pStyle w:val="FirstParagraph"/>
      </w:pPr>
      <w:r>
        <w:t xml:space="preserve">Non è una sfumatura descrittiva: cambia l’uscita del triage, il sottotipo e quanto puoi fare.</w:t>
      </w:r>
    </w:p>
    <w:bookmarkEnd w:id="19"/>
    <w:bookmarkStart w:id="20" w:name="quanto-è-diffuso-e-come-evolve-da-solo"/>
    <w:p>
      <w:pPr>
        <w:pStyle w:val="Heading3"/>
      </w:pPr>
      <w:r>
        <w:t xml:space="preserve">Quanto è diffuso, e come evolve da solo</w:t>
      </w:r>
    </w:p>
    <w:p>
      <w:pPr>
        <w:pStyle w:val="FirstParagraph"/>
      </w:pPr>
      <w:r>
        <w:t xml:space="preserve">Su 835 bambini fra i tre e i sei anni, poco più di quattro su dieci avevano un piede piatto flessibile. Meno di uno su cento aveva un piede piatto patologico. La quota scende dal 54% a tre anni al 24% a sei. Gli autori hanno stimato che più di nove trattamenti su dieci non erano necessari (Pfeiffer, 2006, PMID 16882817).</w:t>
      </w:r>
    </w:p>
    <w:p>
      <w:pPr>
        <w:pStyle w:val="BodyText"/>
      </w:pPr>
      <w:r>
        <w:rPr>
          <w:b/>
          <w:bCs/>
        </w:rPr>
        <w:t xml:space="preserve">Per te:</w:t>
      </w:r>
      <w:r>
        <w:t xml:space="preserve"> </w:t>
      </w:r>
      <w:r>
        <w:t xml:space="preserve">l’arco si costruisce da solo negli anni della crescita. Bambino che cammina bene e non ha dolore: misura, spiega e non aprire un ciclo. Bambino che</w:t>
      </w:r>
      <w:r>
        <w:t xml:space="preserve"> </w:t>
      </w:r>
      <w:r>
        <w:rPr>
          <w:b/>
          <w:bCs/>
        </w:rPr>
        <w:t xml:space="preserve">ha dolore</w:t>
      </w:r>
      <w:r>
        <w:t xml:space="preserve">: la tabella delle bandiere rosse ha una riga apposta, e non è questa.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misura diretta con scanner laser su 835 bambini, con gradiente per età, sesso e peso.</w:t>
      </w:r>
    </w:p>
    <w:p>
      <w:pPr>
        <w:pStyle w:val="FirstParagraph"/>
      </w:pPr>
      <w:r>
        <w:t xml:space="preserve">Nell’adulto la forma tende a restare, e in una parte dei casi peggiora. La versione che peggiora ha un nome proprio:</w:t>
      </w:r>
      <w:r>
        <w:t xml:space="preserve"> </w:t>
      </w:r>
      <w:r>
        <w:rPr>
          <w:b/>
          <w:bCs/>
        </w:rPr>
        <w:t xml:space="preserve">deformità progressiva del piede in collasso</w:t>
      </w:r>
      <w:r>
        <w:t xml:space="preserve">, che ha sostituito la vecchia etichetta di</w:t>
      </w:r>
      <w:r>
        <w:t xml:space="preserve"> </w:t>
      </w:r>
      <w:r>
        <w:rPr>
          <w:i/>
          <w:iCs/>
        </w:rPr>
        <w:t xml:space="preserve">disfunzione del tendine tibiale posteriore</w:t>
      </w:r>
      <w:r>
        <w:t xml:space="preserve">. Anche fra specialisti la concordanza nel classificarla è solo moderata: kappa 0,561 su 92 piedi. Vuol dire che due specialisti sullo stesso piede lo classificano uguale poco più di metà delle volte (Lee e de Cesar Netto, 2022, PMID 34852647).</w:t>
      </w:r>
    </w:p>
    <w:p>
      <w:pPr>
        <w:pStyle w:val="BodyText"/>
      </w:pPr>
      <w:r>
        <w:rPr>
          <w:b/>
          <w:bCs/>
        </w:rPr>
        <w:t xml:space="preserve">Su come evolve l’adulto sintomatico lasciato a sé non esiste una coorte prospettica.</w:t>
      </w:r>
      <w:r>
        <w:t xml:space="preserve"> </w:t>
      </w:r>
      <w:r>
        <w:t xml:space="preserve">È un’assenza di dati, non un dato a favore: ogni miglioramento che vedrai contiene una quota di storia naturale che nessuno ha quantificato.</w:t>
      </w:r>
    </w:p>
    <w:bookmarkEnd w:id="20"/>
    <w:bookmarkStart w:id="21" w:name="cosa-dicono-le-etichette-che-porta"/>
    <w:p>
      <w:pPr>
        <w:pStyle w:val="Heading3"/>
      </w:pPr>
      <w:r>
        <w:t xml:space="preserve">Cosa dicono le etichette che porta</w:t>
      </w:r>
    </w:p>
    <w:p>
      <w:pPr>
        <w:pStyle w:val="Compact"/>
        <w:numPr>
          <w:ilvl w:val="0"/>
          <w:numId w:val="1009"/>
        </w:numPr>
      </w:pPr>
      <w:r>
        <w:rPr>
          <w:b/>
          <w:bCs/>
        </w:rPr>
        <w:t xml:space="preserve">«Piede piatto di secondo grado».</w:t>
      </w:r>
      <w:r>
        <w:t xml:space="preserve"> </w:t>
      </w:r>
      <w:r>
        <w:t xml:space="preserve">Dice quanto è basso l’arco in quella posizione, in quel giorno. Non dice se il piede è rigido, se il tibiale posteriore funziona, né da dove viene il dolore.</w:t>
      </w:r>
    </w:p>
    <w:p>
      <w:pPr>
        <w:pStyle w:val="Compact"/>
        <w:numPr>
          <w:ilvl w:val="0"/>
          <w:numId w:val="1009"/>
        </w:numPr>
      </w:pPr>
      <w:r>
        <w:rPr>
          <w:b/>
          <w:bCs/>
        </w:rPr>
        <w:t xml:space="preserve">Baropodometria.</w:t>
      </w:r>
      <w:r>
        <w:t xml:space="preserve"> </w:t>
      </w:r>
      <w:r>
        <w:t xml:space="preserve">Dice come si distribuisce la pressione. È l’esame che il paziente trova più convincente e quello che spiega di meno.</w:t>
      </w:r>
    </w:p>
    <w:p>
      <w:pPr>
        <w:pStyle w:val="Compact"/>
        <w:numPr>
          <w:ilvl w:val="0"/>
          <w:numId w:val="1009"/>
        </w:numPr>
      </w:pPr>
      <w:r>
        <w:rPr>
          <w:b/>
          <w:bCs/>
        </w:rPr>
        <w:t xml:space="preserve">«Iperpronazione».</w:t>
      </w:r>
      <w:r>
        <w:t xml:space="preserve"> </w:t>
      </w:r>
      <w:r>
        <w:t xml:space="preserve">Descrive un movimento, non una diagnosi.</w:t>
      </w:r>
    </w:p>
    <w:bookmarkEnd w:id="21"/>
    <w:bookmarkStart w:id="22" w:name="cosa-non-è"/>
    <w:p>
      <w:pPr>
        <w:pStyle w:val="Heading3"/>
      </w:pPr>
      <w:r>
        <w:t xml:space="preserve">Cosa non è</w:t>
      </w:r>
    </w:p>
    <w:p>
      <w:pPr>
        <w:pStyle w:val="FirstParagraph"/>
      </w:pPr>
      <w:r>
        <w:t xml:space="preserve">Non è la</w:t>
      </w:r>
      <w:r>
        <w:t xml:space="preserve"> </w:t>
      </w:r>
      <w:r>
        <w:rPr>
          <w:b/>
          <w:bCs/>
        </w:rPr>
        <w:t xml:space="preserve">fascite plantare</w:t>
      </w:r>
      <w:r>
        <w:t xml:space="preserve">, cioè il dolore all’inserzione calcaneare della fascia. Quella convive con qualunque arco ed è la compagnia più frequente di questo quadro, con gli stessi fattori di rischio. Per questo parte dei numeri di questa Bibbia viene da lì, con il salto dichiarato ogni volta.</w:t>
      </w:r>
    </w:p>
    <w:p>
      <w:pPr>
        <w:pStyle w:val="BodyText"/>
      </w:pPr>
      <w:r>
        <w:t xml:space="preserve">Non è nemmeno la</w:t>
      </w:r>
      <w:r>
        <w:t xml:space="preserve"> </w:t>
      </w:r>
      <w:r>
        <w:rPr>
          <w:b/>
          <w:bCs/>
        </w:rPr>
        <w:t xml:space="preserve">tendinopatia dell’Achille</w:t>
      </w:r>
      <w:r>
        <w:t xml:space="preserve">, né il</w:t>
      </w:r>
      <w:r>
        <w:t xml:space="preserve"> </w:t>
      </w:r>
      <w:r>
        <w:rPr>
          <w:b/>
          <w:bCs/>
        </w:rPr>
        <w:t xml:space="preserve">neuroma di Morton</w:t>
      </w:r>
      <w:r>
        <w:t xml:space="preserve">. Non è il</w:t>
      </w:r>
      <w:r>
        <w:t xml:space="preserve"> </w:t>
      </w:r>
      <w:r>
        <w:rPr>
          <w:b/>
          <w:bCs/>
        </w:rPr>
        <w:t xml:space="preserve">navicolare accessorio sintomatico</w:t>
      </w:r>
      <w:r>
        <w:t xml:space="preserve">, cioè il dolore mediale del giovane che imita l’insufficienza del tibiale posteriore. Non è una</w:t>
      </w:r>
      <w:r>
        <w:t xml:space="preserve"> </w:t>
      </w:r>
      <w:r>
        <w:rPr>
          <w:b/>
          <w:bCs/>
        </w:rPr>
        <w:t xml:space="preserve">lesione ossea da stress</w:t>
      </w:r>
      <w:r>
        <w:t xml:space="preserve">, che ha una riga sua fra le bandiere rosse. E non è, soprattutto, il</w:t>
      </w:r>
      <w:r>
        <w:t xml:space="preserve"> </w:t>
      </w:r>
      <w:r>
        <w:rPr>
          <w:b/>
          <w:bCs/>
        </w:rPr>
        <w:t xml:space="preserve">piede di Charcot</w:t>
      </w:r>
      <w:r>
        <w:t xml:space="preserve"> </w:t>
      </w:r>
      <w:r>
        <w:t xml:space="preserve">del diabetico.</w:t>
      </w:r>
    </w:p>
    <w:p>
      <w:pPr>
        <w:pStyle w:val="BodyText"/>
      </w:pPr>
      <w:r>
        <w:rPr>
          <w:b/>
          <w:bCs/>
        </w:rPr>
        <w:t xml:space="preserve">Le tre cose da ricordare, più una</w:t>
      </w:r>
    </w:p>
    <w:p>
      <w:pPr>
        <w:pStyle w:val="Compact"/>
        <w:numPr>
          <w:ilvl w:val="0"/>
          <w:numId w:val="1010"/>
        </w:numPr>
      </w:pPr>
      <w:r>
        <w:t xml:space="preserve">«Piede piatto» descrive una forma sotto carico e non spiega un sintomo: la spiegazione la costruisci tu, con i meccanismi.</w:t>
      </w:r>
    </w:p>
    <w:p>
      <w:pPr>
        <w:pStyle w:val="Compact"/>
        <w:numPr>
          <w:ilvl w:val="0"/>
          <w:numId w:val="1010"/>
        </w:numPr>
      </w:pPr>
      <w:r>
        <w:t xml:space="preserve">Flessibile o rigido è la prima domanda, non la seconda: cambia l’uscita del triage.</w:t>
      </w:r>
    </w:p>
    <w:p>
      <w:pPr>
        <w:pStyle w:val="Compact"/>
        <w:numPr>
          <w:ilvl w:val="0"/>
          <w:numId w:val="1010"/>
        </w:numPr>
      </w:pPr>
      <w:r>
        <w:t xml:space="preserve">Il referto che porta misura l’arco e non misura niente di quello che tratti.</w:t>
      </w:r>
    </w:p>
    <w:p>
      <w:pPr>
        <w:pStyle w:val="Compact"/>
        <w:numPr>
          <w:ilvl w:val="0"/>
          <w:numId w:val="1010"/>
        </w:numPr>
      </w:pPr>
      <w:r>
        <w:rPr>
          <w:b/>
          <w:bCs/>
        </w:rPr>
        <w:t xml:space="preserve">Perché ci sei tu.</w:t>
      </w:r>
      <w:r>
        <w:t xml:space="preserve"> </w:t>
      </w:r>
      <w:r>
        <w:t xml:space="preserve">Fra i tre e i sei anni il piede piatto flessibile passa dal 54% al 24% da solo. E più di nove trattamenti su dieci risultavano non necessari (Pfeiffer, 2006, PMID 16882817). Qui il tuo spazio è</w:t>
      </w:r>
      <w:r>
        <w:t xml:space="preserve"> </w:t>
      </w:r>
      <w:r>
        <w:rPr>
          <w:b/>
          <w:bCs/>
        </w:rPr>
        <w:t xml:space="preserve">più stretto</w:t>
      </w:r>
      <w:r>
        <w:t xml:space="preserve">: questo ti autorizza a togliere una diagnosi di dosso a una famiglia spaventata, quando il bambino non ha dolore. Non ti autorizza ad aprire un ciclo su un bambino che cammina bene, né a rassicurare un bambino che invece ha male.</w:t>
      </w:r>
    </w:p>
    <w:p>
      <w:r>
        <w:pict>
          <v:rect style="width:0;height:1.5pt" o:hralign="center" o:hrstd="t" o:hr="t"/>
        </w:pict>
      </w:r>
    </w:p>
    <w:bookmarkEnd w:id="22"/>
    <w:bookmarkEnd w:id="23"/>
    <w:bookmarkStart w:id="24" w:name="capitolo-3-le-strutture-in-gioco"/>
    <w:p>
      <w:pPr>
        <w:pStyle w:val="Heading2"/>
      </w:pPr>
      <w:r>
        <w:t xml:space="preserve">Capitolo 3 — Le strutture in gioco</w:t>
      </w:r>
    </w:p>
    <w:p>
      <w:pPr>
        <w:pStyle w:val="BlockText"/>
      </w:pPr>
      <w:r>
        <w:rPr>
          <w:b/>
          <w:bCs/>
        </w:rPr>
        <w:t xml:space="preserve">In una riga:</w:t>
      </w:r>
      <w:r>
        <w:t xml:space="preserve"> </w:t>
      </w:r>
      <w:r>
        <w:t xml:space="preserve">l’arco non è tenuto su da un pezzo solo, ed è per questo che ci sono cinque modi diversi di romperlo.</w:t>
      </w:r>
    </w:p>
    <w:p>
      <w:pPr>
        <w:pStyle w:val="FirstParagraph"/>
      </w:pPr>
      <w:r>
        <w:rPr>
          <w:b/>
          <w:bCs/>
        </w:rPr>
        <w:t xml:space="preserve">Fascia plantare.</w:t>
      </w:r>
      <w:r>
        <w:t xml:space="preserve"> </w:t>
      </w:r>
      <w:r>
        <w:t xml:space="preserve">Nastro fibroso denso che va dal tubercolo mediale del calcagno alle basi delle dita.</w:t>
      </w:r>
      <w:r>
        <w:t xml:space="preserve"> </w:t>
      </w:r>
      <w:r>
        <w:rPr>
          <w:b/>
          <w:bCs/>
        </w:rPr>
        <w:t xml:space="preserve">Perché conta qui:</w:t>
      </w:r>
      <w:r>
        <w:t xml:space="preserve"> </w:t>
      </w:r>
      <w:r>
        <w:t xml:space="preserve">è il tirante passivo dell’arco, e l’unica struttura che il paziente sente bruciare. Quando l’arco scende, lei lavora più a lungo a ogni passo.</w:t>
      </w:r>
    </w:p>
    <w:p>
      <w:pPr>
        <w:pStyle w:val="BodyText"/>
      </w:pPr>
      <w:r>
        <w:rPr>
          <w:b/>
          <w:bCs/>
        </w:rPr>
        <w:t xml:space="preserve">Tendine del tibiale posteriore.</w:t>
      </w:r>
      <w:r>
        <w:t xml:space="preserve"> </w:t>
      </w:r>
      <w:r>
        <w:t xml:space="preserve">Gira dietro il malleolo mediale e si apre a ventaglio sul navicolare. È l’unico muscolo che</w:t>
      </w:r>
      <w:r>
        <w:t xml:space="preserve"> </w:t>
      </w:r>
      <w:r>
        <w:rPr>
          <w:b/>
          <w:bCs/>
        </w:rPr>
        <w:t xml:space="preserve">inverte</w:t>
      </w:r>
      <w:r>
        <w:t xml:space="preserve"> </w:t>
      </w:r>
      <w:r>
        <w:t xml:space="preserve">attivamente il retropiede.</w:t>
      </w:r>
      <w:r>
        <w:t xml:space="preserve"> </w:t>
      </w:r>
      <w:r>
        <w:rPr>
          <w:b/>
          <w:bCs/>
        </w:rPr>
        <w:t xml:space="preserve">Perché conta qui:</w:t>
      </w:r>
      <w:r>
        <w:t xml:space="preserve"> </w:t>
      </w:r>
      <w:r>
        <w:t xml:space="preserve">è il freno attivo dell’eversione. Quando cede, il tallone cade verso l’interno e non torna più.</w:t>
      </w:r>
    </w:p>
    <w:p>
      <w:pPr>
        <w:pStyle w:val="BodyText"/>
      </w:pPr>
      <w:r>
        <w:rPr>
          <w:b/>
          <w:bCs/>
        </w:rPr>
        <w:t xml:space="preserve">Legamento calcaneo-navicolare plantare (il legamento a molla).</w:t>
      </w:r>
      <w:r>
        <w:t xml:space="preserve"> </w:t>
      </w:r>
      <w:r>
        <w:t xml:space="preserve">Amaca legamentosa fra sostentaculum tali e navicolare.</w:t>
      </w:r>
      <w:r>
        <w:t xml:space="preserve"> </w:t>
      </w:r>
      <w:r>
        <w:rPr>
          <w:b/>
          <w:bCs/>
        </w:rPr>
        <w:t xml:space="preserve">Perché conta qui:</w:t>
      </w:r>
      <w:r>
        <w:t xml:space="preserve"> </w:t>
      </w:r>
      <w:r>
        <w:t xml:space="preserve">è il pavimento su cui poggia l’astragalo. Se cede lui, l’astragalo scivola in basso e in dentro, e nessun muscolo lo rimette a posto. Nel suo fascio superomediale, dove il tibiale posteriore ci scorre sopra, c’è un’area di</w:t>
      </w:r>
      <w:r>
        <w:t xml:space="preserve"> </w:t>
      </w:r>
      <w:r>
        <w:rPr>
          <w:b/>
          <w:bCs/>
        </w:rPr>
        <w:t xml:space="preserve">fibrocartilagine</w:t>
      </w:r>
      <w:r>
        <w:t xml:space="preserve">: tessuto costruito per la compressione, non per la trazione. Legamento e tendine sono parti dello stesso sistema, e si consumano insieme.</w:t>
      </w:r>
    </w:p>
    <w:p>
      <w:pPr>
        <w:pStyle w:val="BodyText"/>
      </w:pPr>
      <w:r>
        <w:rPr>
          <w:b/>
          <w:bCs/>
        </w:rPr>
        <w:t xml:space="preserve">Complesso gastrocnemio-soleo e tendine d’Achille.</w:t>
      </w:r>
      <w:r>
        <w:t xml:space="preserve"> </w:t>
      </w:r>
      <w:r>
        <w:t xml:space="preserve">È il motore della spinta. Il gastrocnemio scavalca il ginocchio; il soleo no.</w:t>
      </w:r>
      <w:r>
        <w:t xml:space="preserve"> </w:t>
      </w:r>
      <w:r>
        <w:rPr>
          <w:b/>
          <w:bCs/>
        </w:rPr>
        <w:t xml:space="preserve">Perché conta qui:</w:t>
      </w:r>
      <w:r>
        <w:t xml:space="preserve"> </w:t>
      </w:r>
      <w:r>
        <w:t xml:space="preserve">se il gastrocnemio è corto, la caviglia non arriva in dorsiflessione a ginocchio esteso, e il piede trova quei gradi girandosi. È il motivo per cui l’affondo al muro si fa in due posizioni: la differenza fra ginocchio esteso e flesso separa il muscolo dall’articolazione.</w:t>
      </w:r>
    </w:p>
    <w:p>
      <w:pPr>
        <w:pStyle w:val="BodyText"/>
      </w:pPr>
      <w:r>
        <w:rPr>
          <w:b/>
          <w:bCs/>
        </w:rPr>
        <w:t xml:space="preserve">Primo raggio: primo metatarso e peroneo lungo.</w:t>
      </w:r>
      <w:r>
        <w:t xml:space="preserve"> </w:t>
      </w:r>
      <w:r>
        <w:t xml:space="preserve">Il peroneo lungo passa sotto il piede e stabilizza il primo raggio</w:t>
      </w:r>
      <w:r>
        <w:t xml:space="preserve"> </w:t>
      </w:r>
      <w:r>
        <w:rPr>
          <w:b/>
          <w:bCs/>
        </w:rPr>
        <w:t xml:space="preserve">verso il basso</w:t>
      </w:r>
      <w:r>
        <w:t xml:space="preserve">.</w:t>
      </w:r>
      <w:r>
        <w:t xml:space="preserve"> </w:t>
      </w:r>
      <w:r>
        <w:rPr>
          <w:b/>
          <w:bCs/>
        </w:rPr>
        <w:t xml:space="preserve">Perché conta qui:</w:t>
      </w:r>
      <w:r>
        <w:t xml:space="preserve"> </w:t>
      </w:r>
      <w:r>
        <w:t xml:space="preserve">se il primo metatarso non scende e non regge a fine appoggio, l’argano della fascia non si tende («Cosa si rompe», meccanismo 4).</w:t>
      </w:r>
    </w:p>
    <w:p>
      <w:pPr>
        <w:pStyle w:val="BodyText"/>
      </w:pPr>
      <w:r>
        <w:rPr>
          <w:b/>
          <w:bCs/>
        </w:rPr>
        <w:t xml:space="preserve">Muscoli plantari intrinseci.</w:t>
      </w:r>
      <w:r>
        <w:t xml:space="preserve"> </w:t>
      </w:r>
      <w:r>
        <w:t xml:space="preserve">Abduttore dell’alluce, flessore breve delle dita, quadrato della pianta.</w:t>
      </w:r>
      <w:r>
        <w:t xml:space="preserve"> </w:t>
      </w:r>
      <w:r>
        <w:rPr>
          <w:b/>
          <w:bCs/>
        </w:rPr>
        <w:t xml:space="preserve">Perché contano qui:</w:t>
      </w:r>
      <w:r>
        <w:t xml:space="preserve"> </w:t>
      </w:r>
      <w:r>
        <w:t xml:space="preserve">sono l’unico gruppo che agisce sulla forma del piede dall’interno, e l’unico bersaglio con studi controllati e misura di forza.</w:t>
      </w:r>
    </w:p>
    <w:p>
      <w:pPr>
        <w:pStyle w:val="BodyText"/>
      </w:pPr>
      <w:r>
        <w:rPr>
          <w:b/>
          <w:bCs/>
        </w:rPr>
        <w:t xml:space="preserve">Sottoastragalica e trasversa del tarso.</w:t>
      </w:r>
      <w:r>
        <w:t xml:space="preserve"> </w:t>
      </w:r>
      <w:r>
        <w:t xml:space="preserve">La prima sta fra astragalo e calcagno. La seconda è la coppia astragalo-navicolare e calcaneo-cuboidea, sulla</w:t>
      </w:r>
      <w:r>
        <w:t xml:space="preserve"> </w:t>
      </w:r>
      <w:r>
        <w:rPr>
          <w:b/>
          <w:bCs/>
        </w:rPr>
        <w:t xml:space="preserve">linea di Chopart</w:t>
      </w:r>
      <w:r>
        <w:t xml:space="preserve">.</w:t>
      </w:r>
      <w:r>
        <w:t xml:space="preserve"> </w:t>
      </w:r>
      <w:r>
        <w:rPr>
          <w:b/>
          <w:bCs/>
        </w:rPr>
        <w:t xml:space="preserve">Perché conta qui:</w:t>
      </w:r>
      <w:r>
        <w:t xml:space="preserve"> </w:t>
      </w:r>
      <w:r>
        <w:t xml:space="preserve">quando il calcagno</w:t>
      </w:r>
      <w:r>
        <w:t xml:space="preserve"> </w:t>
      </w:r>
      <w:r>
        <w:rPr>
          <w:b/>
          <w:bCs/>
        </w:rPr>
        <w:t xml:space="preserve">everte</w:t>
      </w:r>
      <w:r>
        <w:t xml:space="preserve">, gli assi delle due componenti si dispongono paralleli e il mediopiede diventa mobile. Quando</w:t>
      </w:r>
      <w:r>
        <w:t xml:space="preserve"> </w:t>
      </w:r>
      <w:r>
        <w:rPr>
          <w:b/>
          <w:bCs/>
        </w:rPr>
        <w:t xml:space="preserve">inverte</w:t>
      </w:r>
      <w:r>
        <w:t xml:space="preserve">, gli assi divergono e il mediopiede si blocca. Un piede pronato è molle, un piede supinato è una leva rigida: non è una metafora, è geometria articolare.</w:t>
      </w:r>
    </w:p>
    <w:p>
      <w:pPr>
        <w:pStyle w:val="BodyText"/>
      </w:pPr>
      <w:r>
        <w:rPr>
          <w:b/>
          <w:bCs/>
        </w:rPr>
        <w:t xml:space="preserve">Anca — abduttori ed extrarotatori.</w:t>
      </w:r>
      <w:r>
        <w:t xml:space="preserve"> </w:t>
      </w:r>
      <w:r>
        <w:rPr>
          <w:b/>
          <w:bCs/>
        </w:rPr>
        <w:t xml:space="preserve">Perché conta qui:</w:t>
      </w:r>
      <w:r>
        <w:t xml:space="preserve"> </w:t>
      </w:r>
      <w:r>
        <w:t xml:space="preserve">l’anca fa tre cose in questo documento. È il piano su cui si legge il marker fuori piano. È il generatore che produce la potenza quando il piede non spinge. Ed è il bersaglio attivo che nella rete di studi distingue i programmi migliori. Un capitolo delle strutture che si ferma al malleolo ha già deciso, senza dirlo, che il problema sta nel piede.</w:t>
      </w:r>
    </w:p>
    <w:p>
      <w:pPr>
        <w:pStyle w:val="BodyText"/>
      </w:pPr>
      <w:r>
        <w:rPr>
          <w:b/>
          <w:bCs/>
        </w:rPr>
        <w:t xml:space="preserve">Nervi della pianta.</w:t>
      </w:r>
      <w:r>
        <w:t xml:space="preserve"> </w:t>
      </w:r>
      <w:r>
        <w:t xml:space="preserve">Il</w:t>
      </w:r>
      <w:r>
        <w:t xml:space="preserve"> </w:t>
      </w:r>
      <w:r>
        <w:rPr>
          <w:b/>
          <w:bCs/>
        </w:rPr>
        <w:t xml:space="preserve">nervo tibiale</w:t>
      </w:r>
      <w:r>
        <w:t xml:space="preserve"> </w:t>
      </w:r>
      <w:r>
        <w:t xml:space="preserve">scorre nel tunnel tarsale e provvede alla sensibilità cutanea della pianta. Il</w:t>
      </w:r>
      <w:r>
        <w:t xml:space="preserve"> </w:t>
      </w:r>
      <w:r>
        <w:rPr>
          <w:b/>
          <w:bCs/>
        </w:rPr>
        <w:t xml:space="preserve">nervo di Baxter</w:t>
      </w:r>
      <w:r>
        <w:t xml:space="preserve"> </w:t>
      </w:r>
      <w:r>
        <w:t xml:space="preserve">nasce alla sua biforcazione: è motorio per l’abduttore del quinto dito e sensitivo per periostio calcaneare e legamento plantare lungo.</w:t>
      </w:r>
      <w:r>
        <w:t xml:space="preserve"> </w:t>
      </w:r>
      <w:r>
        <w:rPr>
          <w:b/>
          <w:bCs/>
        </w:rPr>
        <w:t xml:space="preserve">Non ha territorio cutaneo</w:t>
      </w:r>
      <w:r>
        <w:t xml:space="preserve">, e dà dolore mediale di tallone</w:t>
      </w:r>
      <w:r>
        <w:t xml:space="preserve"> </w:t>
      </w:r>
      <w:r>
        <w:rPr>
          <w:b/>
          <w:bCs/>
        </w:rPr>
        <w:t xml:space="preserve">senza</w:t>
      </w:r>
      <w:r>
        <w:t xml:space="preserve"> </w:t>
      </w:r>
      <w:r>
        <w:t xml:space="preserve">deficit di sensibilità.</w:t>
      </w:r>
      <w:r>
        <w:t xml:space="preserve"> </w:t>
      </w:r>
      <w:r>
        <w:rPr>
          <w:b/>
          <w:bCs/>
        </w:rPr>
        <w:t xml:space="preserve">Perché conta qui:</w:t>
      </w:r>
      <w:r>
        <w:t xml:space="preserve"> </w:t>
      </w:r>
      <w:r>
        <w:t xml:space="preserve">una parestesia della pianta non è di Baxter.</w:t>
      </w:r>
      <w:r>
        <w:t xml:space="preserve"> </w:t>
      </w:r>
      <w:r>
        <w:rPr>
          <w:b/>
          <w:bCs/>
        </w:rPr>
        <w:t xml:space="preserve">Bilaterale, simmetrico, a calzino significa sistemico</w:t>
      </w:r>
      <w:r>
        <w:t xml:space="preserve"> </w:t>
      </w:r>
      <w:r>
        <w:t xml:space="preserve">— polineuropatia distale, diabetica per prima.</w:t>
      </w:r>
      <w:r>
        <w:t xml:space="preserve"> </w:t>
      </w:r>
      <w:r>
        <w:rPr>
          <w:b/>
          <w:bCs/>
        </w:rPr>
        <w:t xml:space="preserve">Unilaterale e locale significa intrappolamento</w:t>
      </w:r>
      <w:r>
        <w:t xml:space="preserve"> </w:t>
      </w:r>
      <w:r>
        <w:t xml:space="preserve">— tunnel tarsale, radicolopatia S1. In entrambi i casi è una riga delle bandiere rosse.</w:t>
      </w:r>
    </w:p>
    <w:p>
      <w:pPr>
        <w:pStyle w:val="BodyText"/>
      </w:pPr>
      <w:r>
        <w:rPr>
          <w:b/>
          <w:bCs/>
        </w:rPr>
        <w:t xml:space="preserve">Le tre cose da ricordare, più una</w:t>
      </w:r>
    </w:p>
    <w:p>
      <w:pPr>
        <w:pStyle w:val="Compact"/>
        <w:numPr>
          <w:ilvl w:val="0"/>
          <w:numId w:val="1011"/>
        </w:numPr>
      </w:pPr>
      <w:r>
        <w:t xml:space="preserve">L’arco ha tre sostegni con ruoli diversi — tirante passivo, amaca legamentosa, freno attivo — più un quarto che agisce solo a fine appoggio, il primo raggio.</w:t>
      </w:r>
    </w:p>
    <w:p>
      <w:pPr>
        <w:pStyle w:val="Compact"/>
        <w:numPr>
          <w:ilvl w:val="0"/>
          <w:numId w:val="1011"/>
        </w:numPr>
      </w:pPr>
      <w:r>
        <w:t xml:space="preserve">Quando il calcagno everte il mediopiede si sblocca: la mollezza che palpi è geometria, non lassità generica.</w:t>
      </w:r>
    </w:p>
    <w:p>
      <w:pPr>
        <w:pStyle w:val="Compact"/>
        <w:numPr>
          <w:ilvl w:val="0"/>
          <w:numId w:val="1011"/>
        </w:numPr>
      </w:pPr>
      <w:r>
        <w:t xml:space="preserve">Il formicolio nella pianta appartiene al triage: bilaterale è sistemico, unilaterale è intrappolamento, e nessuno dei due è tuo.</w:t>
      </w:r>
    </w:p>
    <w:p>
      <w:pPr>
        <w:pStyle w:val="Compact"/>
        <w:numPr>
          <w:ilvl w:val="0"/>
          <w:numId w:val="1011"/>
        </w:numPr>
      </w:pPr>
      <w:r>
        <w:rPr>
          <w:b/>
          <w:bCs/>
        </w:rPr>
        <w:t xml:space="preserve">Perché ci sei tu.</w:t>
      </w:r>
      <w:r>
        <w:t xml:space="preserve"> </w:t>
      </w:r>
      <w:r>
        <w:t xml:space="preserve">Nei pazienti con dolore di avampiede o mediopiede la dorsiflessione a ginocchio esteso era in media 4,5 gradi contro 13,1 nei controlli. A ginocchio flesso la differenza si dimezzava senza raggiungere la significatività (17,9 contro 22,3, p = 0,09; DiGiovanni, 2002, PMID 12063330). Questo ti autorizza a misurare la caviglia su ogni piede piatto sintomatico, in due posizioni. Non ti autorizza a dire che il polpaccio corto ha causato il piede piatto: erano 34 persone con metatarsalgia contro 34 controlli, e non è stata stabilita una direzione.</w:t>
      </w:r>
    </w:p>
    <w:p>
      <w:r>
        <w:pict>
          <v:rect style="width:0;height:1.5pt" o:hralign="center" o:hrstd="t" o:hr="t"/>
        </w:pict>
      </w:r>
    </w:p>
    <w:bookmarkEnd w:id="24"/>
    <w:bookmarkStart w:id="26"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il piede normale si ammorbidisce per assorbire e si irrigidisce per spingere, e lo fa due volte al secondo.</w:t>
      </w:r>
    </w:p>
    <w:p>
      <w:pPr>
        <w:pStyle w:val="FirstParagraph"/>
      </w:pPr>
      <w:r>
        <w:t xml:space="preserve">La catena di un appoggio, in ordine.</w:t>
      </w:r>
    </w:p>
    <w:p>
      <w:pPr>
        <w:pStyle w:val="Compact"/>
        <w:numPr>
          <w:ilvl w:val="0"/>
          <w:numId w:val="1012"/>
        </w:numPr>
      </w:pPr>
      <w:r>
        <w:rPr>
          <w:b/>
          <w:bCs/>
        </w:rPr>
        <w:t xml:space="preserve">Il tallone tocca</w:t>
      </w:r>
      <w:r>
        <w:t xml:space="preserve">, su un calcagno che si dispone in leggera eversione.</w:t>
      </w:r>
    </w:p>
    <w:p>
      <w:pPr>
        <w:pStyle w:val="Compact"/>
        <w:numPr>
          <w:ilvl w:val="0"/>
          <w:numId w:val="1012"/>
        </w:numPr>
      </w:pPr>
      <w:r>
        <w:rPr>
          <w:b/>
          <w:bCs/>
        </w:rPr>
        <w:t xml:space="preserve">Il retropiede prona e il mediopiede si sblocca.</w:t>
      </w:r>
      <w:r>
        <w:t xml:space="preserve"> </w:t>
      </w:r>
      <w:r>
        <w:t xml:space="preserve">Gli assi della trasversa si allineano e il piede diventa un adattatore.</w:t>
      </w:r>
    </w:p>
    <w:p>
      <w:pPr>
        <w:pStyle w:val="Compact"/>
        <w:numPr>
          <w:ilvl w:val="0"/>
          <w:numId w:val="1012"/>
        </w:numPr>
      </w:pPr>
      <w:r>
        <w:rPr>
          <w:b/>
          <w:bCs/>
        </w:rPr>
        <w:t xml:space="preserve">L’arco si abbassa e immagazzina energia.</w:t>
      </w:r>
      <w:r>
        <w:t xml:space="preserve"> </w:t>
      </w:r>
      <w:r>
        <w:t xml:space="preserve">La volta si deforma sotto carico e restituisce energia nella fase successiva. Questo comportamento elastico è stato misurato su preparati anatomici umani caricati ciclicamente, non su persone vive (Ker, 1987, PMID 3808070).</w:t>
      </w:r>
    </w:p>
    <w:p>
      <w:pPr>
        <w:pStyle w:val="Compact"/>
        <w:numPr>
          <w:ilvl w:val="0"/>
          <w:numId w:val="1012"/>
        </w:numPr>
      </w:pPr>
      <w:r>
        <w:rPr>
          <w:b/>
          <w:bCs/>
        </w:rPr>
        <w:t xml:space="preserve">Il tibiale posteriore frena, non ferma.</w:t>
      </w:r>
      <w:r>
        <w:t xml:space="preserve"> </w:t>
      </w:r>
      <w:r>
        <w:t xml:space="preserve">L’eversione viene rallentata. Il muscolo lavora in allungamento controllato mentre il corpo passa sopra il piede.</w:t>
      </w:r>
    </w:p>
    <w:p>
      <w:pPr>
        <w:pStyle w:val="Compact"/>
        <w:numPr>
          <w:ilvl w:val="0"/>
          <w:numId w:val="1012"/>
        </w:numPr>
      </w:pPr>
      <w:r>
        <w:rPr>
          <w:b/>
          <w:bCs/>
        </w:rPr>
        <w:t xml:space="preserve">Il tallone si stacca e la fascia si avvolge.</w:t>
      </w:r>
      <w:r>
        <w:t xml:space="preserve"> </w:t>
      </w:r>
      <w:r>
        <w:t xml:space="preserve">Quando le dita si estendono, la fascia si avvolge attorno alle teste metatarsali e accorcia la distanza fra tallone e avampiede: l’arco si alza da solo. È il meccanismo dell’argano: come la corda che si avvolge sul rullo, più gira e più la tapparella sale. Perché ingrani, il primo metatarso deve scendere e reggere.</w:t>
      </w:r>
    </w:p>
    <w:p>
      <w:pPr>
        <w:pStyle w:val="Compact"/>
        <w:numPr>
          <w:ilvl w:val="0"/>
          <w:numId w:val="1012"/>
        </w:numPr>
      </w:pPr>
      <w:r>
        <w:rPr>
          <w:b/>
          <w:bCs/>
        </w:rPr>
        <w:t xml:space="preserve">Gli intrinseci irrigidiscono la parte distale</w:t>
      </w:r>
      <w:r>
        <w:t xml:space="preserve">, così che la spinta non si disperda.</w:t>
      </w:r>
    </w:p>
    <w:p>
      <w:pPr>
        <w:pStyle w:val="Compact"/>
        <w:numPr>
          <w:ilvl w:val="0"/>
          <w:numId w:val="1012"/>
        </w:numPr>
      </w:pPr>
      <w:r>
        <w:rPr>
          <w:b/>
          <w:bCs/>
        </w:rPr>
        <w:t xml:space="preserve">Il piede è diventato una leva.</w:t>
      </w:r>
      <w:r>
        <w:t xml:space="preserve"> </w:t>
      </w:r>
      <w:r>
        <w:t xml:space="preserve">Lo stesso pezzo di corpo che quattro decimi di secondo prima era un ammortizzatore ora è un bastone.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l’arco si comporti come una struttura elastica (Ker, 1987) e che i muscoli intrinseci irrigidiscano il piede distale nella spinta (Farris, 2019, PMID 30655349).</w:t>
      </w:r>
      <w:r>
        <w:t xml:space="preserve"> </w:t>
      </w:r>
      <w:r>
        <w:rPr>
          <w:b/>
          <w:bCs/>
        </w:rPr>
        <w:t xml:space="preserve">PROBABILE</w:t>
      </w:r>
      <w:r>
        <w:t xml:space="preserve"> </w:t>
      </w:r>
      <w:r>
        <w:rPr>
          <w:i/>
          <w:iCs/>
        </w:rPr>
        <w:t xml:space="preserve">(razionale forte, prove parziali)</w:t>
      </w:r>
      <w:r>
        <w:t xml:space="preserve"> </w:t>
      </w:r>
      <w:r>
        <w:t xml:space="preserve">la sequenza completa come te l’ho raccontata: nessuno ha misurato tutti e sette i passaggi insieme.</w:t>
      </w:r>
    </w:p>
    <w:bookmarkStart w:id="25" w:name="i-due-regimi-di-carico"/>
    <w:p>
      <w:pPr>
        <w:pStyle w:val="Heading3"/>
      </w:pPr>
      <w:r>
        <w:t xml:space="preserve">I due regimi di carico</w:t>
      </w:r>
    </w:p>
    <w:p>
      <w:pPr>
        <w:pStyle w:val="FirstParagraph"/>
      </w:pPr>
      <w:r>
        <w:t xml:space="preserve">Quando il nervo tibiale è bloccato, l’arco</w:t>
      </w:r>
      <w:r>
        <w:t xml:space="preserve"> </w:t>
      </w:r>
      <w:r>
        <w:rPr>
          <w:b/>
          <w:bCs/>
        </w:rPr>
        <w:t xml:space="preserve">non</w:t>
      </w:r>
      <w:r>
        <w:t xml:space="preserve"> </w:t>
      </w:r>
      <w:r>
        <w:t xml:space="preserve">diventa meno rigido sotto i carichi alti e veloci del cammino e della corsa. A perdersi è l’irrigidimento distale per la spinta, con più passi al minuto e un compenso di potenza dell’anca (Farris, 2019, PMID 30655349).</w:t>
      </w:r>
    </w:p>
    <w:p>
      <w:pPr>
        <w:pStyle w:val="BodyText"/>
      </w:pPr>
      <w:r>
        <w:t xml:space="preserve">Sotto</w:t>
      </w:r>
      <w:r>
        <w:t xml:space="preserve"> </w:t>
      </w:r>
      <w:r>
        <w:rPr>
          <w:b/>
          <w:bCs/>
        </w:rPr>
        <w:t xml:space="preserve">carico lento e statico</w:t>
      </w:r>
      <w:r>
        <w:t xml:space="preserve"> </w:t>
      </w:r>
      <w:r>
        <w:t xml:space="preserve">quei muscoli l’arco lo reggono eccome. Quando il tibiale è bloccato, il navicolare scende di 3,8 mm in stazione eretta (Fiolkowski, 2003, PMID 14688773). Quando gli intrinseci sono affaticati, il navicular drop passa da 10,0 a 11,8 mm (Headlee, 2008, PMID 17208458).</w:t>
      </w:r>
    </w:p>
    <w:p>
      <w:pPr>
        <w:pStyle w:val="BodyText"/>
      </w:pPr>
      <w:r>
        <w:rPr>
          <w:b/>
          <w:bCs/>
        </w:rPr>
        <w:t xml:space="preserve">Per te:</w:t>
      </w:r>
      <w:r>
        <w:t xml:space="preserve"> </w:t>
      </w:r>
      <w:r>
        <w:t xml:space="preserve">i muscoli dentro il piede non sono i pilastri che reggono l’arco quando cammini. Servono alla fine del passo, e reggono quando stai fermo in piedi. Quindi il paziente in cui contano è la commessa con otto ore di stazione eretta, non il camminatore. E attenzione a cosa deduci: quello studio ha</w:t>
      </w:r>
      <w:r>
        <w:t xml:space="preserve"> </w:t>
      </w:r>
      <w:r>
        <w:rPr>
          <w:b/>
          <w:bCs/>
        </w:rPr>
        <w:t xml:space="preserve">tolto</w:t>
      </w:r>
      <w:r>
        <w:t xml:space="preserve"> </w:t>
      </w:r>
      <w:r>
        <w:t xml:space="preserve">una funzione con un blocco acuto, non ha allenato nessuno.</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3"/>
        </w:numPr>
      </w:pPr>
      <w:r>
        <w:t xml:space="preserve">Il piede normale cambia rigidezza due volte a ogni passo: molle per assorbire, duro per spingere.</w:t>
      </w:r>
    </w:p>
    <w:p>
      <w:pPr>
        <w:pStyle w:val="Compact"/>
        <w:numPr>
          <w:ilvl w:val="0"/>
          <w:numId w:val="1013"/>
        </w:numPr>
      </w:pPr>
      <w:r>
        <w:t xml:space="preserve">L’argano della fascia alza l’arco senza che nessun muscolo si contragga: è il motivo per cui l’estensione dell’alluce è un test e non una curiosità.</w:t>
      </w:r>
    </w:p>
    <w:p>
      <w:pPr>
        <w:pStyle w:val="Compact"/>
        <w:numPr>
          <w:ilvl w:val="0"/>
          <w:numId w:val="1013"/>
        </w:numPr>
      </w:pPr>
      <w:r>
        <w:t xml:space="preserve">Gli intrinseci contano poco quando cammini e molto quando stai fermo in piedi: il tuo paziente vive nel secondo regime.</w:t>
      </w:r>
    </w:p>
    <w:p>
      <w:pPr>
        <w:pStyle w:val="Compact"/>
        <w:numPr>
          <w:ilvl w:val="0"/>
          <w:numId w:val="1013"/>
        </w:numPr>
      </w:pPr>
      <w:r>
        <w:rPr>
          <w:b/>
          <w:bCs/>
        </w:rPr>
        <w:t xml:space="preserve">Perché ci sei tu.</w:t>
      </w:r>
      <w:r>
        <w:t xml:space="preserve"> </w:t>
      </w:r>
      <w:r>
        <w:t xml:space="preserve">Con i muscoli intrinseci fuori gioco l’arco non cede sotto i carichi del cammino, ma cede sotto carico lento (Farris, 2019; Fiolkowski, 2003, PMID 14688773). Il tuo spazio qui è</w:t>
      </w:r>
      <w:r>
        <w:t xml:space="preserve"> </w:t>
      </w:r>
      <w:r>
        <w:rPr>
          <w:b/>
          <w:bCs/>
        </w:rPr>
        <w:t xml:space="preserve">diverso</w:t>
      </w:r>
      <w:r>
        <w:t xml:space="preserve"> </w:t>
      </w:r>
      <w:r>
        <w:t xml:space="preserve">da come ce lo raccontiamo: questo ti autorizza a spostare l’obiettivo dalla forma dell’arco alla spinta e alla tenuta in stazione eretta. Non ti autorizza a dedurre da un blocco nervoso acuto cosa fa un allenamento di otto settimane.</w:t>
      </w:r>
    </w:p>
    <w:p>
      <w:r>
        <w:pict>
          <v:rect style="width:0;height:1.5pt" o:hralign="center" o:hrstd="t" o:hr="t"/>
        </w:pict>
      </w:r>
    </w:p>
    <w:bookmarkEnd w:id="25"/>
    <w:bookmarkEnd w:id="26"/>
    <w:bookmarkStart w:id="34"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modi diversi di arrivare allo stesso piede, e ciascuno ha un bersaglio, un segno e una prognosi differenti.</w:t>
      </w:r>
    </w:p>
    <w:p>
      <w:pPr>
        <w:pStyle w:val="FirstParagraph"/>
      </w:pPr>
      <w:r>
        <w:rPr>
          <w:b/>
          <w:bCs/>
        </w:rPr>
        <w:t xml:space="preserve">Come è ordinato questo elenco.</w:t>
      </w:r>
      <w:r>
        <w:t xml:space="preserve"> </w:t>
      </w:r>
      <w:r>
        <w:t xml:space="preserve">Dal più frequente in stanza al meno. Non è un ordine di solidità: l’etichetta di ciascuno sta nel suo box. La leva manuale più chiara è sul primo; la leva attiva migliore sul terzo.</w:t>
      </w:r>
    </w:p>
    <w:bookmarkStart w:id="27" w:name="prima-di-tutto-che-tipo-di-dolore-è"/>
    <w:p>
      <w:pPr>
        <w:pStyle w:val="Heading3"/>
      </w:pPr>
      <w:r>
        <w:t xml:space="preserve">Prima di tutto: che tipo di dolore è</w:t>
      </w:r>
    </w:p>
    <w:p>
      <w:pPr>
        <w:pStyle w:val="Compact"/>
        <w:numPr>
          <w:ilvl w:val="0"/>
          <w:numId w:val="1014"/>
        </w:numPr>
      </w:pPr>
      <w:r>
        <w:rPr>
          <w:b/>
          <w:bCs/>
        </w:rPr>
        <w:t xml:space="preserve">Nocicettivo.</w:t>
      </w:r>
      <w:r>
        <w:t xml:space="preserve"> </w:t>
      </w:r>
      <w:r>
        <w:t xml:space="preserve">Ha un</w:t>
      </w:r>
      <w:r>
        <w:t xml:space="preserve"> </w:t>
      </w:r>
      <w:r>
        <w:rPr>
          <w:b/>
          <w:bCs/>
        </w:rPr>
        <w:t xml:space="preserve">orologio</w:t>
      </w:r>
      <w:r>
        <w:t xml:space="preserve"> </w:t>
      </w:r>
      <w:r>
        <w:t xml:space="preserve">(male alla sera), un</w:t>
      </w:r>
      <w:r>
        <w:t xml:space="preserve"> </w:t>
      </w:r>
      <w:r>
        <w:rPr>
          <w:b/>
          <w:bCs/>
        </w:rPr>
        <w:t xml:space="preserve">contatore</w:t>
      </w:r>
      <w:r>
        <w:t xml:space="preserve"> </w:t>
      </w:r>
      <w:r>
        <w:t xml:space="preserve">(dopo due ore) e una</w:t>
      </w:r>
      <w:r>
        <w:t xml:space="preserve"> </w:t>
      </w:r>
      <w:r>
        <w:rPr>
          <w:b/>
          <w:bCs/>
        </w:rPr>
        <w:t xml:space="preserve">superficie</w:t>
      </w:r>
      <w:r>
        <w:t xml:space="preserve"> </w:t>
      </w:r>
      <w:r>
        <w:t xml:space="preserve">(peggio sul duro). Si spegne col riposo. È il dolore dei cinque meccanismi che seguono.</w:t>
      </w:r>
    </w:p>
    <w:p>
      <w:pPr>
        <w:pStyle w:val="Compact"/>
        <w:numPr>
          <w:ilvl w:val="0"/>
          <w:numId w:val="1014"/>
        </w:numPr>
      </w:pPr>
      <w:r>
        <w:rPr>
          <w:b/>
          <w:bCs/>
        </w:rPr>
        <w:t xml:space="preserve">Nociplastico.</w:t>
      </w:r>
      <w:r>
        <w:t xml:space="preserve"> </w:t>
      </w:r>
      <w:r>
        <w:t xml:space="preserve">Diffuso, spesso bilaterale, senza orologio del carico, sproporzionato. Nel dolore plantare cronico unilaterale le soglie di pressione dolorosa sono ridotte in modo diffuso e bilaterale, fino al secondo metacarpo (Plaza-Manzano, 2019, PMID 30121357). Ha un sottotipo suo, e un bersaglio che non è il tessuto.</w:t>
      </w:r>
    </w:p>
    <w:p>
      <w:pPr>
        <w:pStyle w:val="Compact"/>
        <w:numPr>
          <w:ilvl w:val="0"/>
          <w:numId w:val="1014"/>
        </w:numPr>
      </w:pPr>
      <w:r>
        <w:rPr>
          <w:b/>
          <w:bCs/>
        </w:rPr>
        <w:t xml:space="preserve">Neuropatico.</w:t>
      </w:r>
      <w:r>
        <w:t xml:space="preserve"> </w:t>
      </w:r>
      <w:r>
        <w:t xml:space="preserve">Formicolio, bruciore, perdita di sensibilità. Qui non è un sottotipo: è una riga delle bandiere rosse.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il profilo nociplastico esista in questa popolazione.</w:t>
      </w:r>
      <w:r>
        <w:t xml:space="preserve"> </w:t>
      </w:r>
      <w:r>
        <w:rPr>
          <w:i/>
          <w:iCs/>
        </w:rPr>
        <w:t xml:space="preserve">Misurato sul dolore plantare cronico: il salto è di condizione.</w:t>
      </w:r>
    </w:p>
    <w:p>
      <w:pPr>
        <w:pStyle w:val="FirstParagraph"/>
      </w:pPr>
      <w:r>
        <w:rPr>
          <w:b/>
          <w:bCs/>
        </w:rPr>
        <w:t xml:space="preserve">Per te:</w:t>
      </w:r>
      <w:r>
        <w:t xml:space="preserve"> </w:t>
      </w:r>
      <w:r>
        <w:t xml:space="preserve">tutto l’impianto di questo documento presuppone un orologio del carico. Un paziente senza quell’orologio, trattato come un problema di carico, è il modo più prevedibile di far fallire il ciclo.</w:t>
      </w:r>
    </w:p>
    <w:bookmarkEnd w:id="27"/>
    <w:bookmarkStart w:id="28" w:name="X72c4c1859f75dd608fb272dbf32fe10603cd9b5"/>
    <w:p>
      <w:pPr>
        <w:pStyle w:val="Heading3"/>
      </w:pPr>
      <w:r>
        <w:t xml:space="preserve">1. La caviglia corta che obbliga il piede a girare</w:t>
      </w:r>
    </w:p>
    <w:p>
      <w:pPr>
        <w:pStyle w:val="Compact"/>
        <w:numPr>
          <w:ilvl w:val="0"/>
          <w:numId w:val="1015"/>
        </w:numPr>
      </w:pPr>
      <w:r>
        <w:t xml:space="preserve">Il gastrocnemio è corto, oppure la tibio-tarsica non scorre. Con il ginocchio esteso la tibia non sale sull’astragalo.</w:t>
      </w:r>
    </w:p>
    <w:p>
      <w:pPr>
        <w:pStyle w:val="Compact"/>
        <w:numPr>
          <w:ilvl w:val="0"/>
          <w:numId w:val="1015"/>
        </w:numPr>
      </w:pPr>
      <w:r>
        <w:t xml:space="preserve">Il cammino ha bisogno di dorsiflessione. Se non la trova nella caviglia, la prende dove il piede può darla.</w:t>
      </w:r>
    </w:p>
    <w:p>
      <w:pPr>
        <w:pStyle w:val="Compact"/>
        <w:numPr>
          <w:ilvl w:val="0"/>
          <w:numId w:val="1015"/>
        </w:numPr>
      </w:pPr>
      <w:r>
        <w:t xml:space="preserve">La trova nel mediopiede: il calcagno everte, gli assi della trasversa si allineano, il mediopiede cede.</w:t>
      </w:r>
    </w:p>
    <w:p>
      <w:pPr>
        <w:pStyle w:val="Compact"/>
        <w:numPr>
          <w:ilvl w:val="0"/>
          <w:numId w:val="1015"/>
        </w:numPr>
      </w:pPr>
      <w:r>
        <w:t xml:space="preserve">A ogni passo fascia plantare e legamento a molla lavorano più a lungo e sotto tensione maggiore.</w:t>
      </w:r>
    </w:p>
    <w:p>
      <w:pPr>
        <w:pStyle w:val="FirstParagraph"/>
      </w:pPr>
      <w:r>
        <w:rPr>
          <w:b/>
          <w:bCs/>
        </w:rPr>
        <w:t xml:space="preserve">Muscolo o articolazione — il segno che li separa.</w:t>
      </w:r>
      <w:r>
        <w:t xml:space="preserve"> </w:t>
      </w:r>
      <w:r>
        <w:t xml:space="preserve">Affondo ridotto a ginocchio esteso con</w:t>
      </w:r>
      <w:r>
        <w:t xml:space="preserve"> </w:t>
      </w:r>
      <w:r>
        <w:rPr>
          <w:b/>
          <w:bCs/>
        </w:rPr>
        <w:t xml:space="preserve">recupero netto a ginocchio flesso</w:t>
      </w:r>
      <w:r>
        <w:t xml:space="preserve"> </w:t>
      </w:r>
      <w:r>
        <w:t xml:space="preserve">significa muscolo: il gastrocnemio si rilascia quando pieghi il ginocchio. Affondo ridotto</w:t>
      </w:r>
      <w:r>
        <w:t xml:space="preserve"> </w:t>
      </w:r>
      <w:r>
        <w:rPr>
          <w:b/>
          <w:bCs/>
        </w:rPr>
        <w:t xml:space="preserve">in entrambe le posizioni</w:t>
      </w:r>
      <w:r>
        <w:t xml:space="preserve"> </w:t>
      </w:r>
      <w:r>
        <w:t xml:space="preserve">significa articolazione. Due bersagli diversi, due leve diverse. E chiedi</w:t>
      </w:r>
      <w:r>
        <w:t xml:space="preserve"> </w:t>
      </w:r>
      <w:r>
        <w:rPr>
          <w:b/>
          <w:bCs/>
        </w:rPr>
        <w:t xml:space="preserve">perché</w:t>
      </w:r>
      <w:r>
        <w:t xml:space="preserve">: una caviglia sola rigida dopo una distorsione o un’immobilizzazione è un’altra cosa da un gastrocnemio corto bilaterale. Confronta sempre i due lati.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due associazioni. Che chi ha dolore di piede abbia meno dorsiflessione a ginocchio esteso (DiGiovanni, 2002, PMID 12063330). E che una dorsiflessione pari o inferiore a zero si accompagni a molto più dolore plantare (Riddle, 2003, PMID 12728038).</w:t>
      </w:r>
      <w:r>
        <w:t xml:space="preserve"> </w:t>
      </w:r>
      <w:r>
        <w:rPr>
          <w:i/>
          <w:iCs/>
        </w:rPr>
        <w:t xml:space="preserve">Sono caso-controllo di poche decine di persone, su metatarsalgia e fascite plantare: nessuna delle due popolazioni è il piede piatto.</w:t>
      </w:r>
      <w:r>
        <w:t xml:space="preserve"> </w:t>
      </w:r>
      <w:r>
        <w:rPr>
          <w:b/>
          <w:bCs/>
        </w:rPr>
        <w:t xml:space="preserve">IPOTESI</w:t>
      </w:r>
      <w:r>
        <w:t xml:space="preserve"> </w:t>
      </w:r>
      <w:r>
        <w:rPr>
          <w:i/>
          <w:iCs/>
        </w:rPr>
        <w:t xml:space="preserve">(meccanismo coerente, nessuno studio)</w:t>
      </w:r>
      <w:r>
        <w:t xml:space="preserve"> </w:t>
      </w:r>
      <w:r>
        <w:t xml:space="preserve">che sia la caviglia corta a produrre il crollo dell’arco: nessuno ha misurato l’arco prima e dopo aver allungato il polpaccio.</w:t>
      </w:r>
      <w:r>
        <w:t xml:space="preserve"> </w:t>
      </w:r>
      <w:r>
        <w:rPr>
          <w:b/>
          <w:bCs/>
        </w:rPr>
        <w:t xml:space="preserve">RAGIONAMENTO</w:t>
      </w:r>
      <w:r>
        <w:t xml:space="preserve"> </w:t>
      </w:r>
      <w:r>
        <w:rPr>
          <w:i/>
          <w:iCs/>
        </w:rPr>
        <w:t xml:space="preserve">(cornice clinica, non una prova)</w:t>
      </w:r>
      <w:r>
        <w:t xml:space="preserve"> </w:t>
      </w:r>
      <w:r>
        <w:t xml:space="preserve">la regola che separa muscolo e articolazione.</w:t>
      </w:r>
    </w:p>
    <w:p>
      <w:pPr>
        <w:pStyle w:val="FirstParagraph"/>
      </w:pPr>
      <w:r>
        <w:rPr>
          <w:b/>
          <w:bCs/>
        </w:rPr>
        <w:t xml:space="preserve">Come si vede addosso al paziente.</w:t>
      </w:r>
      <w:r>
        <w:t xml:space="preserve"> </w:t>
      </w:r>
      <w:r>
        <w:t xml:space="preserve">Piedi ruotati in fuori. Pochi gradi di affondo a ginocchio esteso. Tallone che si stacca presto. Polpaccio duro tutto il giorno.</w:t>
      </w:r>
    </w:p>
    <w:p>
      <w:pPr>
        <w:pStyle w:val="BodyText"/>
      </w:pPr>
      <w:r>
        <w:rPr>
          <w:b/>
          <w:bCs/>
        </w:rPr>
        <w:t xml:space="preserve">Il portone che non si apre del tutto: per passare ti giri di lato.</w:t>
      </w:r>
    </w:p>
    <w:bookmarkEnd w:id="28"/>
    <w:bookmarkStart w:id="29" w:name="X0849438100b3647e9996b76ed0778c45ea991e1"/>
    <w:p>
      <w:pPr>
        <w:pStyle w:val="Heading3"/>
      </w:pPr>
      <w:r>
        <w:t xml:space="preserve">2. Il conto che sale: carico, peso e ore in piedi</w:t>
      </w:r>
    </w:p>
    <w:p>
      <w:pPr>
        <w:pStyle w:val="Compact"/>
        <w:numPr>
          <w:ilvl w:val="0"/>
          <w:numId w:val="1016"/>
        </w:numPr>
      </w:pPr>
      <w:r>
        <w:t xml:space="preserve">L’arco è una struttura elastica, e le strutture elastiche hanno un limite di cicli, non di forza.</w:t>
      </w:r>
    </w:p>
    <w:p>
      <w:pPr>
        <w:pStyle w:val="Compact"/>
        <w:numPr>
          <w:ilvl w:val="0"/>
          <w:numId w:val="1016"/>
        </w:numPr>
      </w:pPr>
      <w:r>
        <w:t xml:space="preserve">Ogni ora in piedi è qualche migliaio di cicli in più su fascia, legamento a molla e tibiale posteriore.</w:t>
      </w:r>
    </w:p>
    <w:p>
      <w:pPr>
        <w:pStyle w:val="Compact"/>
        <w:numPr>
          <w:ilvl w:val="0"/>
          <w:numId w:val="1016"/>
        </w:numPr>
      </w:pPr>
      <w:r>
        <w:t xml:space="preserve">La massa corporea moltiplica la forza su ciascun ciclo.</w:t>
      </w:r>
    </w:p>
    <w:p>
      <w:pPr>
        <w:pStyle w:val="Compact"/>
        <w:numPr>
          <w:ilvl w:val="0"/>
          <w:numId w:val="1016"/>
        </w:numPr>
      </w:pPr>
      <w:r>
        <w:t xml:space="preserve">Sopra una soglia individuale il tessuto smette di riparare quanto consuma, e nasce il dolore.</w:t>
      </w:r>
    </w:p>
    <w:p>
      <w:pPr>
        <w:pStyle w:val="BlockText"/>
      </w:pPr>
      <w:r>
        <w:rPr>
          <w:b/>
          <w:bCs/>
        </w:rPr>
        <w:t xml:space="preserve">Quanto è solido:</w:t>
      </w:r>
      <w:r>
        <w:t xml:space="preserve"> </w:t>
      </w:r>
      <w:r>
        <w:t xml:space="preserve">l’etichetta si spezza fra la dose e la riparazione.</w:t>
      </w:r>
      <w:r>
        <w:t xml:space="preserve"> </w:t>
      </w:r>
      <w:r>
        <w:rPr>
          <w:b/>
          <w:bCs/>
        </w:rPr>
        <w:t xml:space="preserve">PROBABILE</w:t>
      </w:r>
      <w:r>
        <w:t xml:space="preserve"> </w:t>
      </w:r>
      <w:r>
        <w:rPr>
          <w:i/>
          <w:iCs/>
        </w:rPr>
        <w:t xml:space="preserve">(razionale forte, prove parziali)</w:t>
      </w:r>
      <w:r>
        <w:t xml:space="preserve"> </w:t>
      </w:r>
      <w:r>
        <w:t xml:space="preserve">la dose meccanica: chi passa in piedi la giornata lavorativa ha un rischio di dolore plantare 3,6 volte più alto. Chi ha un indice di massa corporea sopra 30 lo ha 5,6 volte più alto.</w:t>
      </w:r>
      <w:r>
        <w:t xml:space="preserve"> </w:t>
      </w:r>
      <w:r>
        <w:rPr>
          <w:i/>
          <w:iCs/>
        </w:rPr>
        <w:t xml:space="preserve">Sono 50 casi e 100 controlli appaiati, su fascite plantare: il disegno non regge DIMOSTRATO e il salto è di condizione</w:t>
      </w:r>
      <w:r>
        <w:t xml:space="preserve"> </w:t>
      </w:r>
      <w:r>
        <w:t xml:space="preserve">(Riddle, 2003, PMID 12728038). La relazione fra peso e dolore al piede aspecifico è invece forte in tutta la popolazione (Butterworth, 2012, PMID 22498495).</w:t>
      </w:r>
      <w:r>
        <w:t xml:space="preserve"> </w:t>
      </w:r>
      <w:r>
        <w:rPr>
          <w:b/>
          <w:bCs/>
        </w:rPr>
        <w:t xml:space="preserve">IPOTESI</w:t>
      </w:r>
      <w:r>
        <w:t xml:space="preserve"> </w:t>
      </w:r>
      <w:r>
        <w:rPr>
          <w:i/>
          <w:iCs/>
        </w:rPr>
        <w:t xml:space="preserve">(meccanismo coerente, nessuno studio)</w:t>
      </w:r>
      <w:r>
        <w:t xml:space="preserve"> </w:t>
      </w:r>
      <w:r>
        <w:t xml:space="preserve">la parte metabolica: l’unico dato che la separa dalla meccanica è piccolo. Su 51 persone seguite tre anni, a predire il dolore incidente è la</w:t>
      </w:r>
      <w:r>
        <w:t xml:space="preserve"> </w:t>
      </w:r>
      <w:r>
        <w:rPr>
          <w:b/>
          <w:bCs/>
        </w:rPr>
        <w:t xml:space="preserve">massa grassa</w:t>
      </w:r>
      <w:r>
        <w:t xml:space="preserve">, non la massa corporea (Butterworth, 2013, PMID 23512967).</w:t>
      </w:r>
    </w:p>
    <w:p>
      <w:pPr>
        <w:pStyle w:val="FirstParagraph"/>
      </w:pPr>
      <w:r>
        <w:t xml:space="preserve">Sul rapporto fra peso e</w:t>
      </w:r>
      <w:r>
        <w:t xml:space="preserve"> </w:t>
      </w:r>
      <w:r>
        <w:rPr>
          <w:b/>
          <w:bCs/>
        </w:rPr>
        <w:t xml:space="preserve">forma</w:t>
      </w:r>
      <w:r>
        <w:t xml:space="preserve"> </w:t>
      </w:r>
      <w:r>
        <w:t xml:space="preserve">del piede, la stessa revisione dichiara le prove</w:t>
      </w:r>
      <w:r>
        <w:t xml:space="preserve"> </w:t>
      </w:r>
      <w:r>
        <w:rPr>
          <w:b/>
          <w:bCs/>
        </w:rPr>
        <w:t xml:space="preserve">inconcludenti</w:t>
      </w:r>
      <w:r>
        <w:t xml:space="preserve"> </w:t>
      </w:r>
      <w:r>
        <w:t xml:space="preserve">(Butterworth, 2012).</w:t>
      </w:r>
    </w:p>
    <w:p>
      <w:pPr>
        <w:pStyle w:val="BodyText"/>
      </w:pPr>
      <w:r>
        <w:rPr>
          <w:b/>
          <w:bCs/>
        </w:rPr>
        <w:t xml:space="preserve">Per te:</w:t>
      </w:r>
      <w:r>
        <w:t xml:space="preserve"> </w:t>
      </w:r>
      <w:r>
        <w:t xml:space="preserve">il peso conta sul dolore, non sulla forma dell’arco. Se lo nomini al paziente, nominalo per quello che è misurato — quanto gli costa stare in piedi.</w:t>
      </w:r>
    </w:p>
    <w:p>
      <w:pPr>
        <w:pStyle w:val="BodyText"/>
      </w:pPr>
      <w:r>
        <w:rPr>
          <w:b/>
          <w:bCs/>
        </w:rPr>
        <w:t xml:space="preserve">Come si vede addosso al paziente.</w:t>
      </w:r>
      <w:r>
        <w:t xml:space="preserve"> </w:t>
      </w:r>
      <w:r>
        <w:t xml:space="preserve">Bene al mattino, male alla sera, dopo due ore. Peggio sul duro e a piedi nudi in casa.</w:t>
      </w:r>
    </w:p>
    <w:p>
      <w:pPr>
        <w:pStyle w:val="BlockText"/>
      </w:pPr>
      <w:r>
        <w:rPr>
          <w:b/>
          <w:bCs/>
        </w:rPr>
        <w:t xml:space="preserve">Attenzione — i tre sosia di questo meccanismo.</w:t>
      </w:r>
      <w:r>
        <w:t xml:space="preserve"> </w:t>
      </w:r>
      <w:r>
        <w:t xml:space="preserve">Sono i tre modi in cui questo capitolo produce un ritardo.</w:t>
      </w:r>
      <w:r>
        <w:t xml:space="preserve"> </w:t>
      </w:r>
      <w:r>
        <w:t xml:space="preserve">-</w:t>
      </w:r>
      <w:r>
        <w:t xml:space="preserve"> </w:t>
      </w:r>
      <w:r>
        <w:rPr>
          <w:b/>
          <w:bCs/>
        </w:rPr>
        <w:t xml:space="preserve">L’osso.</w:t>
      </w:r>
      <w:r>
        <w:t xml:space="preserve"> </w:t>
      </w:r>
      <w:r>
        <w:t xml:space="preserve">Dolore focale, riproducibile premendo su un punto preciso di navicolare o metatarso, senza trauma, ingravescente, che non si spegne del tutto col riposo. È una lesione da stress, e il piede piatto ne è un fattore di rischio riconosciuto. Il ritardo diagnostico è la regola, la radiografia iniziale è spesso normale, la mancata consolidazione è frequente (Younis, 2025, PMID 41416292). Le regole di Ottawa</w:t>
      </w:r>
      <w:r>
        <w:t xml:space="preserve"> </w:t>
      </w:r>
      <w:r>
        <w:rPr>
          <w:b/>
          <w:bCs/>
        </w:rPr>
        <w:t xml:space="preserve">non lo coprono</w:t>
      </w:r>
      <w:r>
        <w:t xml:space="preserve">: nascono sul trauma acuto.</w:t>
      </w:r>
      <w:r>
        <w:t xml:space="preserve"> </w:t>
      </w:r>
      <w:r>
        <w:t xml:space="preserve">-</w:t>
      </w:r>
      <w:r>
        <w:t xml:space="preserve"> </w:t>
      </w:r>
      <w:r>
        <w:rPr>
          <w:b/>
          <w:bCs/>
        </w:rPr>
        <w:t xml:space="preserve">L’arteria.</w:t>
      </w:r>
      <w:r>
        <w:t xml:space="preserve"> </w:t>
      </w:r>
      <w:r>
        <w:t xml:space="preserve">Il dolore compare a una</w:t>
      </w:r>
      <w:r>
        <w:t xml:space="preserve"> </w:t>
      </w:r>
      <w:r>
        <w:rPr>
          <w:b/>
          <w:bCs/>
        </w:rPr>
        <w:t xml:space="preserve">distanza</w:t>
      </w:r>
      <w:r>
        <w:t xml:space="preserve"> </w:t>
      </w:r>
      <w:r>
        <w:t xml:space="preserve">prevedibile di cammino e passa in pochi minuti di sosta, anche restando in piedi. Il carico ha un orologio, l’ischemia ha un metro.</w:t>
      </w:r>
      <w:r>
        <w:t xml:space="preserve"> </w:t>
      </w:r>
      <w:r>
        <w:t xml:space="preserve">-</w:t>
      </w:r>
      <w:r>
        <w:t xml:space="preserve"> </w:t>
      </w:r>
      <w:r>
        <w:rPr>
          <w:b/>
          <w:bCs/>
        </w:rPr>
        <w:t xml:space="preserve">L’infiammazione.</w:t>
      </w:r>
      <w:r>
        <w:t xml:space="preserve"> </w:t>
      </w:r>
      <w:r>
        <w:t xml:space="preserve">Se l’orologio è</w:t>
      </w:r>
      <w:r>
        <w:t xml:space="preserve"> </w:t>
      </w:r>
      <w:r>
        <w:rPr>
          <w:b/>
          <w:bCs/>
        </w:rPr>
        <w:t xml:space="preserve">rovesciato</w:t>
      </w:r>
      <w:r>
        <w:t xml:space="preserve"> </w:t>
      </w:r>
      <w:r>
        <w:t xml:space="preserve">— peggio al risveglio, rigidità oltre trenta-quarantacinque minuti, migliora muovendosi — quello non è il conto delle ore, ed esce dal tuo campo.</w:t>
      </w:r>
    </w:p>
    <w:p>
      <w:pPr>
        <w:pStyle w:val="FirstParagraph"/>
      </w:pPr>
      <w:r>
        <w:rPr>
          <w:b/>
          <w:bCs/>
        </w:rPr>
        <w:t xml:space="preserve">Il conto della luce non lo fa lo scaldabagno: lo fanno le ore.</w:t>
      </w:r>
    </w:p>
    <w:bookmarkEnd w:id="29"/>
    <w:bookmarkStart w:id="30" w:name="X4e50e88ffecf75234d713b762cfa59d47b22b6b"/>
    <w:p>
      <w:pPr>
        <w:pStyle w:val="Heading3"/>
      </w:pPr>
      <w:r>
        <w:t xml:space="preserve">3. Il freno attivo che cede: il tendine tibiale posteriore</w:t>
      </w:r>
    </w:p>
    <w:p>
      <w:pPr>
        <w:pStyle w:val="Compact"/>
        <w:numPr>
          <w:ilvl w:val="0"/>
          <w:numId w:val="1017"/>
        </w:numPr>
      </w:pPr>
      <w:r>
        <w:t xml:space="preserve">Il tibiale posteriore è l’unico frenatore attivo dell’eversione, e lavora in allungamento a ogni appoggio.</w:t>
      </w:r>
    </w:p>
    <w:p>
      <w:pPr>
        <w:pStyle w:val="Compact"/>
        <w:numPr>
          <w:ilvl w:val="0"/>
          <w:numId w:val="1017"/>
        </w:numPr>
      </w:pPr>
      <w:r>
        <w:t xml:space="preserve">Il tendine si degrada dove gira dietro il malleolo mediale, in una zona di scorrimento e compressione.</w:t>
      </w:r>
    </w:p>
    <w:p>
      <w:pPr>
        <w:pStyle w:val="Compact"/>
        <w:numPr>
          <w:ilvl w:val="0"/>
          <w:numId w:val="1017"/>
        </w:numPr>
      </w:pPr>
      <w:r>
        <w:t xml:space="preserve">Perdendo tensione perde braccio di leva: il calcagno everte di più, e più everte meno il tendine riesce a fare.</w:t>
      </w:r>
    </w:p>
    <w:p>
      <w:pPr>
        <w:pStyle w:val="Compact"/>
        <w:numPr>
          <w:ilvl w:val="0"/>
          <w:numId w:val="1017"/>
        </w:numPr>
      </w:pPr>
      <w:r>
        <w:t xml:space="preserve">Il legamento a molla, che condivide la stessa area di carico, cede a sua volta: l’astragalo scende.</w:t>
      </w:r>
    </w:p>
    <w:p>
      <w:pPr>
        <w:pStyle w:val="FirstParagraph"/>
      </w:pPr>
      <w:r>
        <w:rPr>
          <w:b/>
          <w:bCs/>
        </w:rPr>
        <w:t xml:space="preserve">Il tendine non è per forza il primo anello</w:t>
      </w:r>
      <w:r>
        <w:t xml:space="preserve"> </w:t>
      </w:r>
      <w:r>
        <w:t xml:space="preserve">— cioè la</w:t>
      </w:r>
      <w:r>
        <w:t xml:space="preserve"> </w:t>
      </w:r>
      <w:r>
        <w:rPr>
          <w:b/>
          <w:bCs/>
        </w:rPr>
        <w:t xml:space="preserve">lesione primaria</w:t>
      </w:r>
      <w:r>
        <w:t xml:space="preserve"> </w:t>
      </w:r>
      <w:r>
        <w:t xml:space="preserve">non è per forza sua. Il documento di consenso che ha rinominato la condizione ha abbandonato questa sequenza. Molte di queste deformità, ma non tutte, si accompagnano a una rottura del tendine. E il cedimento legamentoso — legamento a molla, deltoideo, seno del tarso — può essere</w:t>
      </w:r>
      <w:r>
        <w:t xml:space="preserve"> </w:t>
      </w:r>
      <w:r>
        <w:rPr>
          <w:b/>
          <w:bCs/>
        </w:rPr>
        <w:t xml:space="preserve">primario</w:t>
      </w:r>
      <w:r>
        <w:t xml:space="preserve"> </w:t>
      </w:r>
      <w:r>
        <w:t xml:space="preserve">(Myerson, 2020, PMID 32856474).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l’entità esista e sia sottodiagnosticata: poco più di tre donne su cento oltre i quarant’anni ne avevano una forma iniziale, nessuna riconosciuta (Kohls-Gatzoulis, 2009, PMID 19410173).</w:t>
      </w:r>
      <w:r>
        <w:t xml:space="preserve"> </w:t>
      </w:r>
      <w:r>
        <w:rPr>
          <w:b/>
          <w:bCs/>
        </w:rPr>
        <w:t xml:space="preserve">IPOTESI</w:t>
      </w:r>
      <w:r>
        <w:t xml:space="preserve"> </w:t>
      </w:r>
      <w:r>
        <w:rPr>
          <w:i/>
          <w:iCs/>
        </w:rPr>
        <w:t xml:space="preserve">(meccanismo coerente, nessuno studio)</w:t>
      </w:r>
      <w:r>
        <w:t xml:space="preserve"> </w:t>
      </w:r>
      <w:r>
        <w:t xml:space="preserve">la sequenza in quattro passi nell’ordine scritto, che il documento di consenso non conferma.</w:t>
      </w:r>
      <w:r>
        <w:t xml:space="preserve"> </w:t>
      </w:r>
      <w:r>
        <w:rPr>
          <w:b/>
          <w:bCs/>
        </w:rPr>
        <w:t xml:space="preserve">PROBABILE</w:t>
      </w:r>
      <w:r>
        <w:t xml:space="preserve"> </w:t>
      </w:r>
      <w:r>
        <w:rPr>
          <w:i/>
          <w:iCs/>
        </w:rPr>
        <w:t xml:space="preserve">(razionale forte, prove parziali)</w:t>
      </w:r>
      <w:r>
        <w:t xml:space="preserve"> </w:t>
      </w:r>
      <w:r>
        <w:t xml:space="preserve">che sia questo il piano dominante nel paziente che hai davanti: fra specialisti la concordanza è solo moderata (Lee, 2022, PMID 34852647).</w:t>
      </w:r>
    </w:p>
    <w:p>
      <w:pPr>
        <w:pStyle w:val="FirstParagraph"/>
      </w:pPr>
      <w:r>
        <w:rPr>
          <w:b/>
          <w:bCs/>
        </w:rPr>
        <w:t xml:space="preserve">Come si vede addosso al paziente.</w:t>
      </w:r>
      <w:r>
        <w:t xml:space="preserve"> </w:t>
      </w:r>
      <w:r>
        <w:t xml:space="preserve">Crollo</w:t>
      </w:r>
      <w:r>
        <w:t xml:space="preserve"> </w:t>
      </w:r>
      <w:r>
        <w:rPr>
          <w:b/>
          <w:bCs/>
        </w:rPr>
        <w:t xml:space="preserve">recente</w:t>
      </w:r>
      <w:r>
        <w:t xml:space="preserve">, spesso da un lato, con dolore e a volte gonfiore dietro il malleolo mediale. Sale male su un piede solo e il tallone non ruota. Da dietro si vedono più dita dal lato esterno.</w:t>
      </w:r>
    </w:p>
    <w:p>
      <w:pPr>
        <w:pStyle w:val="BlockText"/>
      </w:pPr>
      <w:r>
        <w:rPr>
          <w:b/>
          <w:bCs/>
        </w:rPr>
        <w:t xml:space="preserve">Attenzione.</w:t>
      </w:r>
      <w:r>
        <w:t xml:space="preserve"> </w:t>
      </w:r>
      <w:r>
        <w:t xml:space="preserve">Un crollo comparso</w:t>
      </w:r>
      <w:r>
        <w:t xml:space="preserve"> </w:t>
      </w:r>
      <w:r>
        <w:rPr>
          <w:b/>
          <w:bCs/>
        </w:rPr>
        <w:t xml:space="preserve">rapidamente</w:t>
      </w:r>
      <w:r>
        <w:t xml:space="preserve">, con dolore mediale e incapacità di salire su un piede solo, è una riga delle bandiere rosse. E prima di attribuirlo al carico, chiedi due farmaci: fluorochinolone e cortisone. Si lavora in parallelo, non al posto dell’ortopedico.</w:t>
      </w:r>
    </w:p>
    <w:p>
      <w:pPr>
        <w:pStyle w:val="FirstParagraph"/>
      </w:pPr>
      <w:r>
        <w:rPr>
          <w:b/>
          <w:bCs/>
        </w:rPr>
        <w:t xml:space="preserve">Il cavo del tendone da sole: si allunga di due centimetri, e il telo non è più un tetto.</w:t>
      </w:r>
    </w:p>
    <w:bookmarkEnd w:id="30"/>
    <w:bookmarkStart w:id="31" w:name="X016b50dcd9e7adc8c7041b114bafdec54e22263"/>
    <w:p>
      <w:pPr>
        <w:pStyle w:val="Heading3"/>
      </w:pPr>
      <w:r>
        <w:t xml:space="preserve">4. Il piede che non si irrigidisce alla spinta — e l’argano che non ingrana</w:t>
      </w:r>
    </w:p>
    <w:p>
      <w:pPr>
        <w:pStyle w:val="Compact"/>
        <w:numPr>
          <w:ilvl w:val="0"/>
          <w:numId w:val="1018"/>
        </w:numPr>
      </w:pPr>
      <w:r>
        <w:t xml:space="preserve">A fine appoggio il primo metatarso deve scendere e reggere. Se non lo fa, l’estensione delle dita non tende la fascia e l’</w:t>
      </w:r>
      <w:r>
        <w:rPr>
          <w:b/>
          <w:bCs/>
        </w:rPr>
        <w:t xml:space="preserve">argano non ingrana</w:t>
      </w:r>
      <w:r>
        <w:t xml:space="preserve">.</w:t>
      </w:r>
    </w:p>
    <w:p>
      <w:pPr>
        <w:pStyle w:val="Compact"/>
        <w:numPr>
          <w:ilvl w:val="0"/>
          <w:numId w:val="1018"/>
        </w:numPr>
      </w:pPr>
      <w:r>
        <w:t xml:space="preserve">L’arco non si ricostruisce proprio nell’istante in cui doveva diventare una leva, e gli intrinseci non trovano su cosa irrigidirsi.</w:t>
      </w:r>
    </w:p>
    <w:p>
      <w:pPr>
        <w:pStyle w:val="Compact"/>
        <w:numPr>
          <w:ilvl w:val="0"/>
          <w:numId w:val="1018"/>
        </w:numPr>
      </w:pPr>
      <w:r>
        <w:t xml:space="preserve">La spinta si disperde nel piede: il passo si accorcia e si fa più frequente, e la potenza mancante viene generata all’anca.</w:t>
      </w:r>
    </w:p>
    <w:p>
      <w:pPr>
        <w:pStyle w:val="Compact"/>
        <w:numPr>
          <w:ilvl w:val="0"/>
          <w:numId w:val="1018"/>
        </w:numPr>
      </w:pPr>
      <w:r>
        <w:t xml:space="preserve">Più passi per la stessa distanza significa</w:t>
      </w:r>
      <w:r>
        <w:t xml:space="preserve"> </w:t>
      </w:r>
      <w:r>
        <w:rPr>
          <w:b/>
          <w:bCs/>
        </w:rPr>
        <w:t xml:space="preserve">più cicli</w:t>
      </w:r>
      <w:r>
        <w:t xml:space="preserve"> </w:t>
      </w:r>
      <w:r>
        <w:t xml:space="preserve">di carico su fascia e legamento a molla: questo meccanismo alimenta il secondo.</w:t>
      </w:r>
    </w:p>
    <w:p>
      <w:pPr>
        <w:pStyle w:val="FirstParagraph"/>
      </w:pPr>
      <w:r>
        <w:rPr>
          <w:b/>
          <w:bCs/>
        </w:rPr>
        <w:t xml:space="preserve">Il segno che lo trova, e costa trenta secondi.</w:t>
      </w:r>
      <w:r>
        <w:t xml:space="preserve"> </w:t>
      </w:r>
      <w:r>
        <w:t xml:space="preserve">Con il paziente in carico, estendi passivamente l’alluce e guarda la volta. Se l’argano ingrana, l’arco si ricostruisce sotto i tuoi occhi. Sono due prognosi diverse. Il piede in cui non succede niente è quello che finisce classificato come «cedevole sotto carico» senza che nessuno abbia capito perché cede.</w:t>
      </w:r>
    </w:p>
    <w:p>
      <w:pPr>
        <w:pStyle w:val="BodyText"/>
      </w:pPr>
      <w:r>
        <w:rPr>
          <w:b/>
          <w:bCs/>
        </w:rPr>
        <w:t xml:space="preserve">E attenzione a cosa quel test misura.</w:t>
      </w:r>
      <w:r>
        <w:t xml:space="preserve"> </w:t>
      </w:r>
      <w:r>
        <w:t xml:space="preserve">Quello che vedi in piedi e in passivo non è quello che l’argano fa camminando. Un solo lavoro ha confrontato estensione passiva, estensione attiva e sollevamenti sul tallone. L’accoppiamento fra metatarsofalangee e mediotarsica era circa sei volte maggiore nel sollevamento, e l’aponeurosi non si comporta come un cavo rigido. Gli autori concludono che</w:t>
      </w:r>
      <w:r>
        <w:t xml:space="preserve"> </w:t>
      </w:r>
      <w:r>
        <w:rPr>
          <w:b/>
          <w:bCs/>
        </w:rPr>
        <w:t xml:space="preserve">altezza e flessibilità statica dell’arco non predicono l’accoppiamento dinamico</w:t>
      </w:r>
      <w:r>
        <w:t xml:space="preserve"> </w:t>
      </w:r>
      <w:r>
        <w:t xml:space="preserve">(Williams, 2022, PMID 35172865). È la tesi centrale di questa Bibbia, misurata direttamente invece che dedotta da un’assenza di correlazione.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questa catena produca il piede piatto sintomatico — e con</w:t>
      </w:r>
      <w:r>
        <w:t xml:space="preserve"> </w:t>
      </w:r>
      <w:r>
        <w:rPr>
          <w:b/>
          <w:bCs/>
        </w:rPr>
        <w:t xml:space="preserve">prove contrarie sul pezzo centrale</w:t>
      </w:r>
      <w:r>
        <w:t xml:space="preserve">. Quando gli intrinseci sono bloccati, la rigidezza dell’arco sotto i carichi del cammino</w:t>
      </w:r>
      <w:r>
        <w:t xml:space="preserve"> </w:t>
      </w:r>
      <w:r>
        <w:rPr>
          <w:b/>
          <w:bCs/>
        </w:rPr>
        <w:t xml:space="preserve">non cambia</w:t>
      </w:r>
      <w:r>
        <w:t xml:space="preserve">: a cambiare sono spinta distale, cadenza e potenza dell’anca (Farris, 2019, PMID 30655349). Che quei muscoli abbiano la</w:t>
      </w:r>
      <w:r>
        <w:t xml:space="preserve"> </w:t>
      </w:r>
      <w:r>
        <w:rPr>
          <w:b/>
          <w:bCs/>
        </w:rPr>
        <w:t xml:space="preserve">capacità</w:t>
      </w:r>
      <w:r>
        <w:t xml:space="preserve"> </w:t>
      </w:r>
      <w:r>
        <w:t xml:space="preserve">di controllare la deformazione dell’arco è invece</w:t>
      </w:r>
      <w:r>
        <w:t xml:space="preserve"> </w:t>
      </w:r>
      <w:r>
        <w:rPr>
          <w:b/>
          <w:bCs/>
        </w:rPr>
        <w:t xml:space="preserve">DIMOSTRATO</w:t>
      </w:r>
      <w:r>
        <w:t xml:space="preserve"> </w:t>
      </w:r>
      <w:r>
        <w:rPr>
          <w:i/>
          <w:iCs/>
        </w:rPr>
        <w:t xml:space="preserve">(studi sull’uomo, solidi)</w:t>
      </w:r>
      <w:r>
        <w:t xml:space="preserve">: sotto stimolazione elettrica l’arco si accorcia e si alza (Kelly, 2014, PMID 24478287).</w:t>
      </w:r>
      <w:r>
        <w:t xml:space="preserve"> </w:t>
      </w:r>
      <w:r>
        <w:rPr>
          <w:b/>
          <w:bCs/>
        </w:rPr>
        <w:t xml:space="preserve">PROBABILE</w:t>
      </w:r>
      <w:r>
        <w:t xml:space="preserve"> </w:t>
      </w:r>
      <w:r>
        <w:rPr>
          <w:i/>
          <w:iCs/>
        </w:rPr>
        <w:t xml:space="preserve">(razionale forte, prove parziali)</w:t>
      </w:r>
      <w:r>
        <w:t xml:space="preserve"> </w:t>
      </w:r>
      <w:r>
        <w:t xml:space="preserve">che l’argano si guasti preferenzialmente nel piede pronato: su 47 soggetti, chi aveva un argano assente o compromesso aveva un Foot Posture Index medio di +6,8 contro +2,5. Aveva anche un arco più basso e un mediopiede più largo (Lucas, 2017, PMID 28259028).</w:t>
      </w:r>
      <w:r>
        <w:t xml:space="preserve"> </w:t>
      </w:r>
      <w:r>
        <w:rPr>
          <w:i/>
          <w:iCs/>
        </w:rPr>
        <w:t xml:space="preserve">Lucas è trasversale su 47 adulti giovani: dice che l’argano si guasta dove il piede è pronato, non che il piede si sia appiattito perché l’argano si è guastato.</w:t>
      </w:r>
    </w:p>
    <w:p>
      <w:pPr>
        <w:pStyle w:val="FirstParagraph"/>
      </w:pPr>
      <w:r>
        <w:rPr>
          <w:b/>
          <w:bCs/>
        </w:rPr>
        <w:t xml:space="preserve">Come si vede addosso al paziente.</w:t>
      </w:r>
      <w:r>
        <w:t xml:space="preserve"> </w:t>
      </w:r>
      <w:r>
        <w:t xml:space="preserve">L’alluce esteso non ricostruisce la volta. Passo corto e frequente. Il primo dito non spinge, e la suola si mangia sotto il secondo e terzo metatarso.</w:t>
      </w:r>
    </w:p>
    <w:p>
      <w:pPr>
        <w:pStyle w:val="BodyText"/>
      </w:pPr>
      <w:r>
        <w:rPr>
          <w:b/>
          <w:bCs/>
        </w:rPr>
        <w:t xml:space="preserve">La mano non regge il peso della valigia — lo regge il braccio. La mano serve a non fartela scivolare all’ultimo metro.</w:t>
      </w:r>
    </w:p>
    <w:bookmarkEnd w:id="31"/>
    <w:bookmarkStart w:id="32" w:name="Xee5273a9d3c7b86d8173e77a09c357fa9c6a8a5"/>
    <w:p>
      <w:pPr>
        <w:pStyle w:val="Heading3"/>
      </w:pPr>
      <w:r>
        <w:t xml:space="preserve">5. La forma di partenza, e quello che il corpo ci ha costruito sopra</w:t>
      </w:r>
    </w:p>
    <w:p>
      <w:pPr>
        <w:pStyle w:val="Compact"/>
        <w:numPr>
          <w:ilvl w:val="0"/>
          <w:numId w:val="1019"/>
        </w:numPr>
      </w:pPr>
      <w:r>
        <w:t xml:space="preserve">Alcune persone hanno un piede più basso e più mobile fin dall’inizio: forma delle ossa, orientamento delle faccette, lassità dei legamenti. Non è un guasto, è una variante. Da sola non produce sintomi in nessuna delle popolazioni misurate.</w:t>
      </w:r>
    </w:p>
    <w:p>
      <w:pPr>
        <w:pStyle w:val="Compact"/>
        <w:numPr>
          <w:ilvl w:val="0"/>
          <w:numId w:val="1019"/>
        </w:numPr>
      </w:pPr>
      <w:r>
        <w:t xml:space="preserve">Sopra quella variante il corpo costruisce trent’anni di abitudini: scarpe, mestiere, sport, peso.</w:t>
      </w:r>
    </w:p>
    <w:p>
      <w:pPr>
        <w:pStyle w:val="Compact"/>
        <w:numPr>
          <w:ilvl w:val="0"/>
          <w:numId w:val="1019"/>
        </w:numPr>
      </w:pPr>
      <w:r>
        <w:t xml:space="preserve">Il sintomo nasce all’incontro fra la variante e il carico, e l’anello che si è mosso di recente è quasi sempre il carico.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con prove contrarie sull’idea che la forma basti a produrre il danno. Su 927 corridori principianti seguiti per un anno, l’analisi primaria era</w:t>
      </w:r>
      <w:r>
        <w:t xml:space="preserve"> </w:t>
      </w:r>
      <w:r>
        <w:rPr>
          <w:b/>
          <w:bCs/>
        </w:rPr>
        <w:t xml:space="preserve">nulla per tutte le posture del piede</w:t>
      </w:r>
      <w:r>
        <w:t xml:space="preserve"> </w:t>
      </w:r>
      <w:r>
        <w:t xml:space="preserve">(Nielsen, 2014, PMID 23766439).</w:t>
      </w:r>
    </w:p>
    <w:p>
      <w:pPr>
        <w:pStyle w:val="FirstParagraph"/>
      </w:pPr>
      <w:r>
        <w:rPr>
          <w:b/>
          <w:bCs/>
        </w:rPr>
        <w:t xml:space="preserve">Come si vede addosso al paziente.</w:t>
      </w:r>
      <w:r>
        <w:t xml:space="preserve"> </w:t>
      </w:r>
      <w:r>
        <w:t xml:space="preserve">Arco basso da sempre e simmetrico, senza gonfiore né dolorabilità sui tendini. Sintomo comparso quando è cambiato qualcosa: un lavoro, dieci chili, un paio di scarpe, una gravidanza.</w:t>
      </w:r>
    </w:p>
    <w:p>
      <w:pPr>
        <w:pStyle w:val="BodyText"/>
      </w:pPr>
      <w:r>
        <w:rPr>
          <w:b/>
          <w:bCs/>
        </w:rPr>
        <w:t xml:space="preserve">La casa non crolla per com’è fatta la fondazione: crolla per quanti piani ci hai messo sopra.</w:t>
      </w:r>
    </w:p>
    <w:bookmarkEnd w:id="32"/>
    <w:bookmarkStart w:id="33" w:name="il-sesto-piano-che-non-sta-nel-piede"/>
    <w:p>
      <w:pPr>
        <w:pStyle w:val="Heading3"/>
      </w:pPr>
      <w:r>
        <w:t xml:space="preserve">Il sesto piano, che non sta nel piede</w:t>
      </w:r>
    </w:p>
    <w:p>
      <w:pPr>
        <w:pStyle w:val="FirstParagraph"/>
      </w:pPr>
      <w:r>
        <w:t xml:space="preserve">I meccanismi sono cinque e stanno tutti nel tessuto. Esiste però un sesto piano che decide il ciclo: il</w:t>
      </w:r>
      <w:r>
        <w:t xml:space="preserve"> </w:t>
      </w:r>
      <w:r>
        <w:rPr>
          <w:b/>
          <w:bCs/>
        </w:rPr>
        <w:t xml:space="preserve">livello di attivazione</w:t>
      </w:r>
      <w:r>
        <w:t xml:space="preserve">.</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il sistema nervoso di quella persona sta in allarme, cioè quanto è scesa la soglia a cui la fatica diventa dolore. Lo dici alto quando trovi almeno due di questi tre segni: sintomo</w:t>
      </w:r>
      <w:r>
        <w:t xml:space="preserve"> </w:t>
      </w:r>
      <w:r>
        <w:rPr>
          <w:b/>
          <w:bCs/>
        </w:rPr>
        <w:t xml:space="preserve">sproporzionato</w:t>
      </w:r>
      <w:r>
        <w:t xml:space="preserve"> </w:t>
      </w:r>
      <w:r>
        <w:t xml:space="preserve">al carico effettivamente fatto; esordio</w:t>
      </w:r>
      <w:r>
        <w:t xml:space="preserve"> </w:t>
      </w:r>
      <w:r>
        <w:rPr>
          <w:b/>
          <w:bCs/>
        </w:rPr>
        <w:t xml:space="preserve">agganciato a un evento di vita</w:t>
      </w:r>
      <w:r>
        <w:t xml:space="preserve"> </w:t>
      </w:r>
      <w:r>
        <w:t xml:space="preserve">e non a un evento di carico; tessuto che</w:t>
      </w:r>
      <w:r>
        <w:t xml:space="preserve"> </w:t>
      </w:r>
      <w:r>
        <w:rPr>
          <w:b/>
          <w:bCs/>
        </w:rPr>
        <w:t xml:space="preserve">si ritrae al contatto</w:t>
      </w:r>
      <w:r>
        <w:t xml:space="preserve"> </w:t>
      </w:r>
      <w:r>
        <w:t xml:space="preserve">prima che tu abbia premuto.</w:t>
      </w:r>
    </w:p>
    <w:p>
      <w:pPr>
        <w:pStyle w:val="FirstParagraph"/>
      </w:pPr>
      <w:r>
        <w:t xml:space="preserve">Non è una diagnosi e non ha un tessuto bersaglio: cambia quanto costa al paziente tutto il resto. La sua leva sta in «Perché le mani possono cambiare qualcosa», il suo sottotipo nel capitolo che segue.</w:t>
      </w:r>
    </w:p>
    <w:p>
      <w:pPr>
        <w:pStyle w:val="BodyText"/>
      </w:pPr>
      <w:r>
        <w:rPr>
          <w:b/>
          <w:bCs/>
        </w:rPr>
        <w:t xml:space="preserve">Le tre cose da ricordare, più una</w:t>
      </w:r>
    </w:p>
    <w:p>
      <w:pPr>
        <w:pStyle w:val="Compact"/>
        <w:numPr>
          <w:ilvl w:val="0"/>
          <w:numId w:val="1020"/>
        </w:numPr>
      </w:pPr>
      <w:r>
        <w:t xml:space="preserve">Fra i cinque meccanismi solo due hanno un bersaglio che le tue mani raggiungono: la caviglia corta e il tessuto sovraccaricato. Il sesto piano è la terza leva della mano, e non è un meccanismo del piede.</w:t>
      </w:r>
    </w:p>
    <w:p>
      <w:pPr>
        <w:pStyle w:val="Compact"/>
        <w:numPr>
          <w:ilvl w:val="0"/>
          <w:numId w:val="1020"/>
        </w:numPr>
      </w:pPr>
      <w:r>
        <w:t xml:space="preserve">Il crollo recente e monolaterale non è un piede piatto che peggiora: è un tendine, e cambia il triage.</w:t>
      </w:r>
    </w:p>
    <w:p>
      <w:pPr>
        <w:pStyle w:val="Compact"/>
        <w:numPr>
          <w:ilvl w:val="0"/>
          <w:numId w:val="1020"/>
        </w:numPr>
      </w:pPr>
      <w:r>
        <w:t xml:space="preserve">Prima di ogni meccanismo viene il tipo di dolore: senza orologio del carico, questo capitolo non si applica.</w:t>
      </w:r>
    </w:p>
    <w:p>
      <w:pPr>
        <w:pStyle w:val="Compact"/>
        <w:numPr>
          <w:ilvl w:val="0"/>
          <w:numId w:val="1020"/>
        </w:numPr>
      </w:pPr>
      <w:r>
        <w:rPr>
          <w:b/>
          <w:bCs/>
        </w:rPr>
        <w:t xml:space="preserve">Perché ci sei tu.</w:t>
      </w:r>
      <w:r>
        <w:t xml:space="preserve"> </w:t>
      </w:r>
      <w:r>
        <w:t xml:space="preserve">Chi ha una dorsiflessione pari o inferiore a zero gradi ha un rischio di fascite plantare</w:t>
      </w:r>
      <w:r>
        <w:t xml:space="preserve"> </w:t>
      </w:r>
      <w:r>
        <w:rPr>
          <w:b/>
          <w:bCs/>
        </w:rPr>
        <w:t xml:space="preserve">23 volte</w:t>
      </w:r>
      <w:r>
        <w:t xml:space="preserve"> </w:t>
      </w:r>
      <w:r>
        <w:t xml:space="preserve">più alto. È il fattore più forte fra quelli misurati, ma l’intervallo va da 4,3 a 124,4 su 50 casi (Riddle, 2003, PMID 12728038): la direzione è solida, la precisione no. Questo ti autorizza a mettere la caviglia in cima alla lista dei bersagli. Non ti autorizza a promettere che restituendo quei gradi togli il dolore.</w:t>
      </w:r>
    </w:p>
    <w:p>
      <w:r>
        <w:pict>
          <v:rect style="width:0;height:1.5pt" o:hralign="center" o:hrstd="t" o:hr="t"/>
        </w:pict>
      </w:r>
    </w:p>
    <w:bookmarkEnd w:id="33"/>
    <w:bookmarkEnd w:id="34"/>
    <w:bookmarkStart w:id="35"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piedi piatti diversi arrivano con la stessa forma e ti chiedono sei comportamenti diversi.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Piano che comanda</w:t>
            </w:r>
          </w:p>
        </w:tc>
        <w:tc>
          <w:tcPr/>
          <w:p>
            <w:pPr>
              <w:pStyle w:val="Compact"/>
            </w:pPr>
            <w:r>
              <w:t xml:space="preserve">Quanto puoi fare</w:t>
            </w:r>
          </w:p>
        </w:tc>
      </w:tr>
      <w:tr>
        <w:tc>
          <w:tcPr/>
          <w:p>
            <w:pPr>
              <w:pStyle w:val="Compact"/>
            </w:pPr>
            <w:r>
              <w:t xml:space="preserve">Cedevole sotto carico</w:t>
            </w:r>
          </w:p>
        </w:tc>
        <w:tc>
          <w:tcPr/>
          <w:p>
            <w:pPr>
              <w:pStyle w:val="Compact"/>
            </w:pPr>
            <w:r>
              <w:t xml:space="preserve">Arco compare in scarico</w:t>
            </w:r>
          </w:p>
        </w:tc>
        <w:tc>
          <w:tcPr/>
          <w:p>
            <w:pPr>
              <w:pStyle w:val="Compact"/>
            </w:pPr>
            <w:r>
              <w:t xml:space="preserve">Dose di carico</w:t>
            </w:r>
          </w:p>
        </w:tc>
        <w:tc>
          <w:tcPr/>
          <w:p>
            <w:pPr>
              <w:pStyle w:val="Compact"/>
            </w:pPr>
            <w:r>
              <w:t xml:space="preserve">Abbastanza</w:t>
            </w:r>
          </w:p>
        </w:tc>
      </w:tr>
      <w:tr>
        <w:tc>
          <w:tcPr/>
          <w:p>
            <w:pPr>
              <w:pStyle w:val="Compact"/>
            </w:pPr>
            <w:r>
              <w:t xml:space="preserve">Con caviglia corta</w:t>
            </w:r>
          </w:p>
        </w:tc>
        <w:tc>
          <w:tcPr/>
          <w:p>
            <w:pPr>
              <w:pStyle w:val="Compact"/>
            </w:pPr>
            <w:r>
              <w:t xml:space="preserve">Affondo sotto 10 gradi</w:t>
            </w:r>
          </w:p>
        </w:tc>
        <w:tc>
          <w:tcPr/>
          <w:p>
            <w:pPr>
              <w:pStyle w:val="Compact"/>
            </w:pPr>
            <w:r>
              <w:t xml:space="preserve">Muscolo o articolazione</w:t>
            </w:r>
          </w:p>
        </w:tc>
        <w:tc>
          <w:tcPr/>
          <w:p>
            <w:pPr>
              <w:pStyle w:val="Compact"/>
            </w:pPr>
            <w:r>
              <w:t xml:space="preserve">Molto</w:t>
            </w:r>
          </w:p>
        </w:tc>
      </w:tr>
      <w:tr>
        <w:tc>
          <w:tcPr/>
          <w:p>
            <w:pPr>
              <w:pStyle w:val="Compact"/>
            </w:pPr>
            <w:r>
              <w:t xml:space="preserve">Tendine tibiale in sofferenza</w:t>
            </w:r>
          </w:p>
        </w:tc>
        <w:tc>
          <w:tcPr/>
          <w:p>
            <w:pPr>
              <w:pStyle w:val="Compact"/>
            </w:pPr>
            <w:r>
              <w:t xml:space="preserve">Crollo recente, dolore mediale</w:t>
            </w:r>
          </w:p>
        </w:tc>
        <w:tc>
          <w:tcPr/>
          <w:p>
            <w:pPr>
              <w:pStyle w:val="Compact"/>
            </w:pPr>
            <w:r>
              <w:t xml:space="preserve">Freno attivo che cede</w:t>
            </w:r>
          </w:p>
        </w:tc>
        <w:tc>
          <w:tcPr/>
          <w:p>
            <w:pPr>
              <w:pStyle w:val="Compact"/>
            </w:pPr>
            <w:r>
              <w:t xml:space="preserve">Poco, in parallelo</w:t>
            </w:r>
          </w:p>
        </w:tc>
      </w:tr>
      <w:tr>
        <w:tc>
          <w:tcPr/>
          <w:p>
            <w:pPr>
              <w:pStyle w:val="Compact"/>
            </w:pPr>
            <w:r>
              <w:t xml:space="preserve">Sensibilizzato</w:t>
            </w:r>
          </w:p>
        </w:tc>
        <w:tc>
          <w:tcPr/>
          <w:p>
            <w:pPr>
              <w:pStyle w:val="Compact"/>
            </w:pPr>
            <w:r>
              <w:t xml:space="preserve">Dolore diffuso, senza orologio</w:t>
            </w:r>
          </w:p>
        </w:tc>
        <w:tc>
          <w:tcPr/>
          <w:p>
            <w:pPr>
              <w:pStyle w:val="Compact"/>
            </w:pPr>
            <w:r>
              <w:t xml:space="preserve">Elaborazione del dolore</w:t>
            </w:r>
          </w:p>
        </w:tc>
        <w:tc>
          <w:tcPr/>
          <w:p>
            <w:pPr>
              <w:pStyle w:val="Compact"/>
            </w:pPr>
            <w:r>
              <w:t xml:space="preserve">Molto, non sul tessuto</w:t>
            </w:r>
          </w:p>
        </w:tc>
      </w:tr>
      <w:tr>
        <w:tc>
          <w:tcPr/>
          <w:p>
            <w:pPr>
              <w:pStyle w:val="Compact"/>
            </w:pPr>
            <w:r>
              <w:t xml:space="preserve">Rigido</w:t>
            </w:r>
          </w:p>
        </w:tc>
        <w:tc>
          <w:tcPr/>
          <w:p>
            <w:pPr>
              <w:pStyle w:val="Compact"/>
            </w:pPr>
            <w:r>
              <w:t xml:space="preserve">Arco assente anche in scarico</w:t>
            </w:r>
          </w:p>
        </w:tc>
        <w:tc>
          <w:tcPr/>
          <w:p>
            <w:pPr>
              <w:pStyle w:val="Compact"/>
            </w:pPr>
            <w:r>
              <w:t xml:space="preserve">Osso o articolazione</w:t>
            </w:r>
          </w:p>
        </w:tc>
        <w:tc>
          <w:tcPr/>
          <w:p>
            <w:pPr>
              <w:pStyle w:val="Compact"/>
            </w:pPr>
            <w:r>
              <w:t xml:space="preserve">Niente, invio</w:t>
            </w:r>
          </w:p>
        </w:tc>
      </w:tr>
      <w:tr>
        <w:tc>
          <w:tcPr/>
          <w:p>
            <w:pPr>
              <w:pStyle w:val="Compact"/>
            </w:pPr>
            <w:r>
              <w:t xml:space="preserve">Asintomatico</w:t>
            </w:r>
          </w:p>
        </w:tc>
        <w:tc>
          <w:tcPr/>
          <w:p>
            <w:pPr>
              <w:pStyle w:val="Compact"/>
            </w:pPr>
            <w:r>
              <w:t xml:space="preserve">Arco basso, nessun sintomo</w:t>
            </w:r>
          </w:p>
        </w:tc>
        <w:tc>
          <w:tcPr/>
          <w:p>
            <w:pPr>
              <w:pStyle w:val="Compact"/>
            </w:pPr>
            <w:r>
              <w:t xml:space="preserve">Variante di forma</w:t>
            </w:r>
          </w:p>
        </w:tc>
        <w:tc>
          <w:tcPr/>
          <w:p>
            <w:pPr>
              <w:pStyle w:val="Compact"/>
            </w:pPr>
            <w:r>
              <w:t xml:space="preserve">Niente da trattare</w:t>
            </w:r>
          </w:p>
        </w:tc>
      </w:tr>
    </w:tbl>
    <w:p>
      <w:pPr>
        <w:pStyle w:val="BodyText"/>
      </w:pPr>
      <w:r>
        <w:rPr>
          <w:b/>
          <w:bCs/>
        </w:rPr>
        <w:t xml:space="preserve">Il piede cedevole sotto carico.</w:t>
      </w:r>
      <w:r>
        <w:t xml:space="preserve"> </w:t>
      </w:r>
      <w:r>
        <w:t xml:space="preserve">È il più frequente e il più frainteso. L’arco c’è da seduto e sparisce in piedi, e il sintomo è la fatica serale. Prima di accontentarti della casella, guardaci dentro: in molti di questi piedi l’</w:t>
      </w:r>
      <w:r>
        <w:rPr>
          <w:b/>
          <w:bCs/>
        </w:rPr>
        <w:t xml:space="preserve">argano non ingrana</w:t>
      </w:r>
      <w:r>
        <w:t xml:space="preserve">, e l’estensione passiva dell’alluce te lo dice in trenta secondi. Qui sta anche la</w:t>
      </w:r>
      <w:r>
        <w:t xml:space="preserve"> </w:t>
      </w:r>
      <w:r>
        <w:rPr>
          <w:b/>
          <w:bCs/>
        </w:rPr>
        <w:t xml:space="preserve">puerpera</w:t>
      </w:r>
      <w:r>
        <w:t xml:space="preserve">, con arco abbassato da poco, bilaterale, senza dolore mediale (Segal, 2013, PMID 23117270). Le uscite sbagliate sono due: mandarla dall’ortopedico, o aprirle un ciclo.</w:t>
      </w:r>
    </w:p>
    <w:p>
      <w:pPr>
        <w:pStyle w:val="BodyText"/>
      </w:pPr>
      <w:r>
        <w:rPr>
          <w:b/>
          <w:bCs/>
        </w:rPr>
        <w:t xml:space="preserve">Il piede piatto con caviglia corta.</w:t>
      </w:r>
      <w:r>
        <w:t xml:space="preserve"> </w:t>
      </w:r>
      <w:r>
        <w:t xml:space="preserve">Affondo ridotto, punte in fuori, tallone che si stacca presto. È il sottotipo con il bersaglio più chiaro, e si divide in due.</w:t>
      </w:r>
      <w:r>
        <w:t xml:space="preserve"> </w:t>
      </w:r>
      <w:r>
        <w:rPr>
          <w:b/>
          <w:bCs/>
        </w:rPr>
        <w:t xml:space="preserve">Recupero netto a ginocchio flesso</w:t>
      </w:r>
      <w:r>
        <w:t xml:space="preserve"> </w:t>
      </w:r>
      <w:r>
        <w:t xml:space="preserve">significa muscolo, e la leva è l’allungamento: vale 2,07 gradi fino a quindici minuti e 3,03 oltre, con rilevanza clinica dichiarata incerta dagli autori (Radford, 2006, PMID 16926259).</w:t>
      </w:r>
      <w:r>
        <w:t xml:space="preserve"> </w:t>
      </w:r>
      <w:r>
        <w:rPr>
          <w:b/>
          <w:bCs/>
        </w:rPr>
        <w:t xml:space="preserve">Nessun recupero</w:t>
      </w:r>
      <w:r>
        <w:t xml:space="preserve"> </w:t>
      </w:r>
      <w:r>
        <w:t xml:space="preserve">significa articolazione, ed è lì che la mobilizzazione ha il razionale migliore. Senza questa distinzione metà dei lettori mobilizza un muscolo e l’altra metà allunga un’articolazione.</w:t>
      </w:r>
    </w:p>
    <w:p>
      <w:pPr>
        <w:pStyle w:val="BlockText"/>
      </w:pPr>
      <w:r>
        <w:rPr>
          <w:b/>
          <w:bCs/>
        </w:rPr>
        <w:t xml:space="preserve">Attenzione — la soglia dell’affondo al muro.</w:t>
      </w:r>
      <w:r>
        <w:t xml:space="preserve"> </w:t>
      </w:r>
      <w:r>
        <w:t xml:space="preserve">Consideriamo</w:t>
      </w:r>
      <w:r>
        <w:t xml:space="preserve"> </w:t>
      </w:r>
      <w:r>
        <w:rPr>
          <w:b/>
          <w:bCs/>
        </w:rPr>
        <w:t xml:space="preserve">ridotta</w:t>
      </w:r>
      <w:r>
        <w:t xml:space="preserve"> </w:t>
      </w:r>
      <w:r>
        <w:t xml:space="preserve">una dorsiflessione in carico sotto i</w:t>
      </w:r>
      <w:r>
        <w:t xml:space="preserve"> </w:t>
      </w:r>
      <w:r>
        <w:rPr>
          <w:b/>
          <w:bCs/>
        </w:rPr>
        <w:t xml:space="preserve">10 gradi</w:t>
      </w:r>
      <w:r>
        <w:t xml:space="preserve">, molto ridotta sotto i 5. È una</w:t>
      </w:r>
      <w:r>
        <w:t xml:space="preserve"> </w:t>
      </w:r>
      <w:r>
        <w:rPr>
          <w:b/>
          <w:bCs/>
        </w:rPr>
        <w:t xml:space="preserve">convenzione dichiarata</w:t>
      </w:r>
      <w:r>
        <w:t xml:space="preserve">, non un valore validato, e serve a rendere ripetibile l’assegnazione del sottotipo. Si misura in gradi di inclinazione della tibia, non in centimetri dal muro, e i due lati si confrontano sempre. Stessa logica per i sollevamenti: un adulto sano ne completa in genere più di venti su un piede solo, quindi sotto i dieci «sale male» è un dato e non un’impressione.</w:t>
      </w:r>
    </w:p>
    <w:p>
      <w:pPr>
        <w:pStyle w:val="FirstParagraph"/>
      </w:pPr>
      <w:r>
        <w:rPr>
          <w:b/>
          <w:bCs/>
        </w:rPr>
        <w:t xml:space="preserve">Il tendine tibiale posteriore in sofferenza.</w:t>
      </w:r>
      <w:r>
        <w:t xml:space="preserve"> </w:t>
      </w:r>
      <w:r>
        <w:t xml:space="preserve">Crollo recente, spesso da un lato, dolore e talvolta gonfiore dietro il malleolo mediale, salita su un piede solo difficile. Il tuo lavoro esiste: nell’unico studio randomizzato su questi pazienti, dodici settimane di plantare più stretching hanno ridotto dolore e disabilità, e l’esercizio progressivo contro resistenza ha fatto meglio (Kulig, 2009, PMID 19022863). Ma il canale medico parte</w:t>
      </w:r>
      <w:r>
        <w:t xml:space="preserve"> </w:t>
      </w:r>
      <w:r>
        <w:rPr>
          <w:b/>
          <w:bCs/>
        </w:rPr>
        <w:t xml:space="preserve">prima</w:t>
      </w:r>
      <w:r>
        <w:t xml:space="preserve"> </w:t>
      </w:r>
      <w:r>
        <w:t xml:space="preserve">della prima seduta.</w:t>
      </w:r>
    </w:p>
    <w:p>
      <w:pPr>
        <w:pStyle w:val="BodyText"/>
      </w:pPr>
      <w:r>
        <w:rPr>
          <w:b/>
          <w:bCs/>
        </w:rPr>
        <w:t xml:space="preserve">Il piede piatto sensibilizzato.</w:t>
      </w:r>
      <w:r>
        <w:t xml:space="preserve"> </w:t>
      </w:r>
      <w:r>
        <w:t xml:space="preserve">Dolore diffuso, che cambia zona, spesso bilaterale, senza orologio del carico. Tessuto che si ritrae al contatto. Affondo normale. Comanda l’elaborazione del dolore, non il tessuto. Non è un capolinea: è il paziente in cui hai</w:t>
      </w:r>
      <w:r>
        <w:t xml:space="preserve"> </w:t>
      </w:r>
      <w:r>
        <w:rPr>
          <w:b/>
          <w:bCs/>
        </w:rPr>
        <w:t xml:space="preserve">più</w:t>
      </w:r>
      <w:r>
        <w:t xml:space="preserve"> </w:t>
      </w:r>
      <w:r>
        <w:t xml:space="preserve">da fare — sapendo che la leva manuale porta l’etichetta IPOTESI e che l’obiettivo si scrive in minuti di cammino.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questo profilo esista qui.</w:t>
      </w:r>
      <w:r>
        <w:t xml:space="preserve"> </w:t>
      </w:r>
      <w:r>
        <w:rPr>
          <w:i/>
          <w:iCs/>
        </w:rPr>
        <w:t xml:space="preserve">Misurato sul dolore plantare cronico, non sul piede piatto: il salto è di condizione</w:t>
      </w:r>
      <w:r>
        <w:t xml:space="preserve"> </w:t>
      </w:r>
      <w:r>
        <w:t xml:space="preserve">(Plaza-Manzano, 2019, PMID 30121357).</w:t>
      </w:r>
    </w:p>
    <w:p>
      <w:pPr>
        <w:pStyle w:val="FirstParagraph"/>
      </w:pPr>
      <w:r>
        <w:rPr>
          <w:b/>
          <w:bCs/>
        </w:rPr>
        <w:t xml:space="preserve">Il piede piatto rigido.</w:t>
      </w:r>
      <w:r>
        <w:t xml:space="preserve"> </w:t>
      </w:r>
      <w:r>
        <w:t xml:space="preserve">L’arco non compare mai e la sottoastragalica non si muove. Nell’adolescente è spesso una coalizione tarsale; nell’adulto artrosi, esiti di frattura, artrite.</w:t>
      </w:r>
      <w:r>
        <w:t xml:space="preserve"> </w:t>
      </w:r>
      <w:r>
        <w:rPr>
          <w:b/>
          <w:bCs/>
        </w:rPr>
        <w:t xml:space="preserve">Non è tuo:</w:t>
      </w:r>
      <w:r>
        <w:t xml:space="preserve"> </w:t>
      </w:r>
      <w:r>
        <w:t xml:space="preserve">il percorso è ortopedico e passa da un’immagine (Carr, 2016, PMID 26908688). Lo riconosci, lo scrivi e lo mandi.</w:t>
      </w:r>
    </w:p>
    <w:p>
      <w:pPr>
        <w:pStyle w:val="BodyText"/>
      </w:pPr>
      <w:r>
        <w:rPr>
          <w:b/>
          <w:bCs/>
        </w:rPr>
        <w:t xml:space="preserve">Il piede piatto asintomatico.</w:t>
      </w:r>
      <w:r>
        <w:t xml:space="preserve"> </w:t>
      </w:r>
      <w:r>
        <w:t xml:space="preserve">Arco basso, simmetrico, nessun dolore. Non è un paziente, è un’anatomia. Si misura, si spiega, si danno due indicazioni di carico e non si apre un ciclo.</w:t>
      </w:r>
    </w:p>
    <w:p>
      <w:pPr>
        <w:pStyle w:val="BodyText"/>
      </w:pPr>
      <w:r>
        <w:rPr>
          <w:b/>
          <w:bCs/>
        </w:rPr>
        <w:t xml:space="preserve">L’adolescente flessibile e sintomatico.</w:t>
      </w:r>
      <w:r>
        <w:t xml:space="preserve"> </w:t>
      </w:r>
      <w:r>
        <w:t xml:space="preserve">Il titolo dice «età evolutiva», e la tabella offre due condotte: il bambino asintomatico che non si tratta e il rigido che si manda. Manca il quindicenne con arco basso, polpaccio duro della crescita rapida e dolore dopo l’allenamento. Due discriminanti decidono:</w:t>
      </w:r>
      <w:r>
        <w:t xml:space="preserve"> </w:t>
      </w:r>
      <w:r>
        <w:rPr>
          <w:b/>
          <w:bCs/>
        </w:rPr>
        <w:t xml:space="preserve">l’arco compare in scarico</w:t>
      </w:r>
      <w:r>
        <w:t xml:space="preserve"> </w:t>
      </w:r>
      <w:r>
        <w:t xml:space="preserve">e</w:t>
      </w:r>
      <w:r>
        <w:t xml:space="preserve"> </w:t>
      </w:r>
      <w:r>
        <w:rPr>
          <w:b/>
          <w:bCs/>
        </w:rPr>
        <w:t xml:space="preserve">il dolore ha un orologio legato al carico sportivo</w:t>
      </w:r>
      <w:r>
        <w:t xml:space="preserve">, non al risveglio. Se entrambi sono veri, il primo bersaglio è la caviglia. Se anche uno solo manca, quel piede va inquadrato prima: un piede piatto</w:t>
      </w:r>
      <w:r>
        <w:t xml:space="preserve"> </w:t>
      </w:r>
      <w:r>
        <w:rPr>
          <w:b/>
          <w:bCs/>
        </w:rPr>
        <w:t xml:space="preserve">doloroso</w:t>
      </w:r>
      <w:r>
        <w:t xml:space="preserve"> </w:t>
      </w:r>
      <w:r>
        <w:t xml:space="preserve">in età evolutiva ha una riga fra le bandiere rosse, flessibile o rigido che sia.</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Quando due sottotipi coesistono</w:t>
      </w:r>
      <w:r>
        <w:t xml:space="preserve"> </w:t>
      </w:r>
      <w:r>
        <w:t xml:space="preserve">— il caso frequente, non l’eccezione — si parte dal piano</w:t>
      </w:r>
      <w:r>
        <w:t xml:space="preserve"> </w:t>
      </w:r>
      <w:r>
        <w:rPr>
          <w:b/>
          <w:bCs/>
        </w:rPr>
        <w:t xml:space="preserve">il cui segnale è sproporzionato rispetto all’altro</w:t>
      </w:r>
      <w:r>
        <w:t xml:space="preserve">. Affondo a 4 gradi e sei ore in piedi: comanda la caviglia. Affondo a 12 gradi e dieci ore sul duro: comanda il carico. In cartella il sottotipo si scrive al plurale.</w:t>
      </w:r>
    </w:p>
    <w:p>
      <w:pPr>
        <w:pStyle w:val="BlockText"/>
      </w:pPr>
      <w:r>
        <w:rPr>
          <w:b/>
          <w:bCs/>
        </w:rPr>
        <w:t xml:space="preserve">Attenzione.</w:t>
      </w:r>
      <w:r>
        <w:t xml:space="preserve"> </w:t>
      </w:r>
      <w:r>
        <w:t xml:space="preserve">Con dolore al ginocchio mediale o lombalgia, vedi le Bibbie di</w:t>
      </w:r>
      <w:r>
        <w:t xml:space="preserve"> </w:t>
      </w:r>
      <w:r>
        <w:rPr>
          <w:b/>
          <w:bCs/>
        </w:rPr>
        <w:t xml:space="preserve">artrosi</w:t>
      </w:r>
      <w:r>
        <w:t xml:space="preserve"> </w:t>
      </w:r>
      <w:r>
        <w:t xml:space="preserve">e</w:t>
      </w:r>
      <w:r>
        <w:t xml:space="preserve"> </w:t>
      </w:r>
      <w:r>
        <w:rPr>
          <w:b/>
          <w:bCs/>
        </w:rPr>
        <w:t xml:space="preserve">lombalgia</w:t>
      </w:r>
      <w:r>
        <w:t xml:space="preserve">: i tre quadri condividono il carico in stazione eretta, non una catena causale.</w:t>
      </w:r>
    </w:p>
    <w:p>
      <w:pPr>
        <w:pStyle w:val="FirstParagraph"/>
      </w:pPr>
      <w:r>
        <w:rPr>
          <w:b/>
          <w:bCs/>
        </w:rPr>
        <w:t xml:space="preserve">Le tre cose da ricordare, più una</w:t>
      </w:r>
    </w:p>
    <w:p>
      <w:pPr>
        <w:pStyle w:val="Compact"/>
        <w:numPr>
          <w:ilvl w:val="0"/>
          <w:numId w:val="1021"/>
        </w:numPr>
      </w:pPr>
      <w:r>
        <w:t xml:space="preserve">La prima domanda non è «quanto è piatto» ma «compare l’arco quando lo scarichi».</w:t>
      </w:r>
    </w:p>
    <w:p>
      <w:pPr>
        <w:pStyle w:val="Compact"/>
        <w:numPr>
          <w:ilvl w:val="0"/>
          <w:numId w:val="1021"/>
        </w:numPr>
      </w:pPr>
      <w:r>
        <w:t xml:space="preserve">Il crollo recente e monolaterale cambia l’uscita del triage, non solo il piano di lavoro.</w:t>
      </w:r>
    </w:p>
    <w:p>
      <w:pPr>
        <w:pStyle w:val="Compact"/>
        <w:numPr>
          <w:ilvl w:val="0"/>
          <w:numId w:val="1021"/>
        </w:numPr>
      </w:pPr>
      <w:r>
        <w:t xml:space="preserve">Quando due sottotipi coesistono comanda il segnale sproporzionato: in cartella si scrivono entrambi.</w:t>
      </w:r>
    </w:p>
    <w:p>
      <w:pPr>
        <w:pStyle w:val="Compact"/>
        <w:numPr>
          <w:ilvl w:val="0"/>
          <w:numId w:val="1021"/>
        </w:numPr>
      </w:pPr>
      <w:r>
        <w:rPr>
          <w:b/>
          <w:bCs/>
        </w:rPr>
        <w:t xml:space="preserve">Perché ci sei tu.</w:t>
      </w:r>
      <w:r>
        <w:t xml:space="preserve"> </w:t>
      </w:r>
      <w:r>
        <w:t xml:space="preserve">Nel piede piatto rigido e doloroso dell’adolescente la causa frequente è ossea, e il percorso è ortopedico e radiologico (Carr, 2016, PMID 26908688). Su questo sottotipo</w:t>
      </w:r>
      <w:r>
        <w:t xml:space="preserve"> </w:t>
      </w:r>
      <w:r>
        <w:rPr>
          <w:b/>
          <w:bCs/>
        </w:rPr>
        <w:t xml:space="preserve">non ci sei</w:t>
      </w:r>
      <w:r>
        <w:t xml:space="preserve">: questo ti autorizza a riconoscerlo in due test e a mandarlo con una lettera. Non ti autorizza a trattarlo, nemmeno «per intanto».</w:t>
      </w:r>
    </w:p>
    <w:p>
      <w:r>
        <w:pict>
          <v:rect style="width:0;height:1.5pt" o:hralign="center" o:hrstd="t" o:hr="t"/>
        </w:pict>
      </w:r>
    </w:p>
    <w:bookmarkEnd w:id="35"/>
    <w:bookmarkStart w:id="41"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dei cinque modelli, uno comanda, uno lo affianca sulla variabile che decide il ciclo, due portano ragionamento e uno non ha segnali propri.</w:t>
      </w:r>
    </w:p>
    <w:bookmarkStart w:id="36" w:name="biomeccanico-strutturale-il-dominante"/>
    <w:p>
      <w:pPr>
        <w:pStyle w:val="Heading3"/>
      </w:pPr>
      <w:r>
        <w:t xml:space="preserve">Biomeccanico-Strutturale — il dominante</w:t>
      </w:r>
    </w:p>
    <w:p>
      <w:pPr>
        <w:pStyle w:val="FirstParagraph"/>
      </w:pPr>
      <w:r>
        <w:rPr>
          <w:b/>
          <w:bCs/>
        </w:rPr>
        <w:t xml:space="preserve">Cosa governa qui.</w:t>
      </w:r>
      <w:r>
        <w:t xml:space="preserve"> </w:t>
      </w:r>
      <w:r>
        <w:t xml:space="preserve">Due cose insieme. L’</w:t>
      </w:r>
      <w:r>
        <w:rPr>
          <w:b/>
          <w:bCs/>
        </w:rPr>
        <w:t xml:space="preserve">escursione</w:t>
      </w:r>
      <w:r>
        <w:t xml:space="preserve"> </w:t>
      </w:r>
      <w:r>
        <w:t xml:space="preserve">— caviglia, sottoastragalica, trasversa del tarso, gastrocnemio, primo raggio. E la</w:t>
      </w:r>
      <w:r>
        <w:t xml:space="preserve"> </w:t>
      </w:r>
      <w:r>
        <w:rPr>
          <w:b/>
          <w:bCs/>
        </w:rPr>
        <w:t xml:space="preserve">dose meccanica</w:t>
      </w:r>
      <w:r>
        <w:t xml:space="preserve">, cioè quanti cicli di carico attraversano quel piede ogni giorno e con quanta forza per ciclo.</w:t>
      </w:r>
    </w:p>
    <w:p>
      <w:pPr>
        <w:pStyle w:val="BodyText"/>
      </w:pPr>
      <w:r>
        <w:rPr>
          <w:b/>
          <w:bCs/>
        </w:rPr>
        <w:t xml:space="preserve">Quali meccanismi governa.</w:t>
      </w:r>
      <w:r>
        <w:t xml:space="preserve"> </w:t>
      </w:r>
      <w:r>
        <w:t xml:space="preserve">«La caviglia corta», «Il freno attivo che cede», «Il piede che non si irrigidisce alla spinta». E i primi tre passi di «Il conto che sale» — limite di cicli, ore in piedi, massa per ciclo: dose meccanica pura. Solo il quarto passo, la capacità di riparare, è metabolico.</w:t>
      </w:r>
    </w:p>
    <w:p>
      <w:pPr>
        <w:pStyle w:val="BodyText"/>
      </w:pPr>
      <w:r>
        <w:rPr>
          <w:b/>
          <w:bCs/>
        </w:rPr>
        <w:t xml:space="preserve">Gli attori.</w:t>
      </w:r>
      <w:r>
        <w:t xml:space="preserve"> </w:t>
      </w:r>
      <w:r>
        <w:t xml:space="preserve">Gastrocnemio e soleo, sottoastragalica, trasversa del tarso, legamento a molla, tibiale posteriore, primo raggio, intrinseci.</w:t>
      </w:r>
    </w:p>
    <w:p>
      <w:pPr>
        <w:pStyle w:val="BodyText"/>
      </w:pPr>
      <w:r>
        <w:rPr>
          <w:b/>
          <w:bCs/>
        </w:rPr>
        <w:t xml:space="preserve">I segnali che ti dicono che pesa.</w:t>
      </w:r>
      <w:r>
        <w:t xml:space="preserve"> </w:t>
      </w:r>
      <w:r>
        <w:t xml:space="preserve">Affondo sotto 10 gradi. Sottoastragalica che non offre inversione. Alluce esteso che non ricostruisce la volta. Suola consumata da un lato. Ore in piedi su superficie dura.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 muscoli del piede si allenino con guadagni di forza, dimensione ed equilibrio (Jaffri, 2023, PMID 35724360; Jia, 2024, PMID 39261538), e che l’arco si comporti come una struttura elastica (Ker, 1987, PMID 3808070).</w:t>
      </w:r>
      <w:r>
        <w:t xml:space="preserve"> </w:t>
      </w:r>
      <w:r>
        <w:rPr>
          <w:b/>
          <w:bCs/>
        </w:rPr>
        <w:t xml:space="preserve">PROBABILE</w:t>
      </w:r>
      <w:r>
        <w:t xml:space="preserve"> </w:t>
      </w:r>
      <w:r>
        <w:rPr>
          <w:i/>
          <w:iCs/>
        </w:rPr>
        <w:t xml:space="preserve">(razionale forte, prove parziali)</w:t>
      </w:r>
      <w:r>
        <w:t xml:space="preserve"> </w:t>
      </w:r>
      <w:r>
        <w:t xml:space="preserve">l’associazione fra dorsiflessione ridotta e dolore, e fra ore in piedi, peso e dolore plantare: sono caso-controllo appaiati su poche decine di persone, su popolazioni che non sono il piede piatto (DiGiovanni, 2002; Riddle, 2003).</w:t>
      </w:r>
      <w:r>
        <w:t xml:space="preserve"> </w:t>
      </w:r>
      <w:r>
        <w:rPr>
          <w:b/>
          <w:bCs/>
        </w:rPr>
        <w:t xml:space="preserve">IPOTESI</w:t>
      </w:r>
      <w:r>
        <w:t xml:space="preserve"> </w:t>
      </w:r>
      <w:r>
        <w:rPr>
          <w:i/>
          <w:iCs/>
        </w:rPr>
        <w:t xml:space="preserve">(meccanismo coerente, nessuno studio)</w:t>
      </w:r>
      <w:r>
        <w:t xml:space="preserve"> </w:t>
      </w:r>
      <w:r>
        <w:t xml:space="preserve">che modificare quell’escursione modifichi la forma dell’arco.</w:t>
      </w:r>
    </w:p>
    <w:bookmarkEnd w:id="36"/>
    <w:bookmarkStart w:id="37" w:name="Xee5356a2441c6feb9ed378b71d6ecafc1a04f25"/>
    <w:p>
      <w:pPr>
        <w:pStyle w:val="Heading3"/>
      </w:pPr>
      <w:r>
        <w:t xml:space="preserve">Comportamentale-Biopsicosociale — il co-dominante</w:t>
      </w:r>
    </w:p>
    <w:p>
      <w:pPr>
        <w:pStyle w:val="FirstParagraph"/>
      </w:pPr>
      <w:r>
        <w:rPr>
          <w:b/>
          <w:bCs/>
        </w:rPr>
        <w:t xml:space="preserve">Cosa governa qui.</w:t>
      </w:r>
      <w:r>
        <w:t xml:space="preserve"> </w:t>
      </w:r>
      <w:r>
        <w:rPr>
          <w:b/>
          <w:bCs/>
        </w:rPr>
        <w:t xml:space="preserve">L’aderenza</w:t>
      </w:r>
      <w:r>
        <w:t xml:space="preserve">, prima di tutto: la leva con le prove migliori è un programma attivo di settimane, e chi non lo fa non ottiene niente da nessuna delle altre. Poi le</w:t>
      </w:r>
      <w:r>
        <w:t xml:space="preserve"> </w:t>
      </w:r>
      <w:r>
        <w:rPr>
          <w:b/>
          <w:bCs/>
        </w:rPr>
        <w:t xml:space="preserve">credenze</w:t>
      </w:r>
      <w:r>
        <w:t xml:space="preserve"> </w:t>
      </w:r>
      <w:r>
        <w:t xml:space="preserve">e l’</w:t>
      </w:r>
      <w:r>
        <w:rPr>
          <w:b/>
          <w:bCs/>
        </w:rPr>
        <w:t xml:space="preserve">evitamento</w:t>
      </w:r>
      <w:r>
        <w:t xml:space="preserve">: le camminate tolte, la gita rifiutata, il «tanto sono nato così».</w:t>
      </w:r>
    </w:p>
    <w:p>
      <w:pPr>
        <w:pStyle w:val="BodyText"/>
      </w:pPr>
      <w:r>
        <w:rPr>
          <w:b/>
          <w:bCs/>
        </w:rPr>
        <w:t xml:space="preserve">Quali meccanismi governa.</w:t>
      </w:r>
      <w:r>
        <w:t xml:space="preserve"> </w:t>
      </w:r>
      <w:r>
        <w:t xml:space="preserve">La parte di «La forma di partenza» che riguarda l’evitamento. E, attraverso l’aderenza, la resa reale di tutto il capitolo degli strumenti attivi.</w:t>
      </w:r>
    </w:p>
    <w:p>
      <w:pPr>
        <w:pStyle w:val="BodyText"/>
      </w:pPr>
      <w:r>
        <w:rPr>
          <w:b/>
          <w:bCs/>
        </w:rPr>
        <w:t xml:space="preserve">Gli attori.</w:t>
      </w:r>
      <w:r>
        <w:t xml:space="preserve"> </w:t>
      </w:r>
      <w:r>
        <w:t xml:space="preserve">L’aspettativa, l’alleanza, il linguaggio con cui gli è stata data la diagnosi a otto anni.</w:t>
      </w:r>
    </w:p>
    <w:p>
      <w:pPr>
        <w:pStyle w:val="BodyText"/>
      </w:pPr>
      <w:r>
        <w:rPr>
          <w:b/>
          <w:bCs/>
        </w:rPr>
        <w:t xml:space="preserve">I segnali che ti dicono che pesa.</w:t>
      </w:r>
      <w:r>
        <w:t xml:space="preserve"> </w:t>
      </w:r>
      <w:r>
        <w:t xml:space="preserve">Ha rinunciato ad attività senza dirlo. Ha una spiegazione meccanica rigida di sé. Controlla il piede molte volte al giorno. Ha già abbandonato due programmi di esercizi.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i fattori di contesto modifichino l’esito riferito nel dolore muscolo-scheletrico (Rossettini, 2018, PMID 29357856).</w:t>
      </w:r>
      <w:r>
        <w:t xml:space="preserve"> </w:t>
      </w:r>
      <w:r>
        <w:rPr>
          <w:i/>
          <w:iCs/>
        </w:rPr>
        <w:t xml:space="preserve">Revisione narrativa su popolazione generica.</w:t>
      </w:r>
      <w:r>
        <w:t xml:space="preserve"> </w:t>
      </w:r>
      <w:r>
        <w:t xml:space="preserve">Più vicino a noi: fra 45 persone con dolore plantare e 45 appaiate, depressione, ansia e stress risultano associati al dolore in modo indipendente (Cotchett, 2016, PMID 27137796).</w:t>
      </w:r>
      <w:r>
        <w:t xml:space="preserve"> </w:t>
      </w:r>
      <w:r>
        <w:rPr>
          <w:i/>
          <w:iCs/>
        </w:rPr>
        <w:t xml:space="preserve">Il salto è di condizione.</w:t>
      </w:r>
    </w:p>
    <w:bookmarkEnd w:id="37"/>
    <w:bookmarkStart w:id="38" w:name="neurologico"/>
    <w:p>
      <w:pPr>
        <w:pStyle w:val="Heading3"/>
      </w:pPr>
      <w:r>
        <w:t xml:space="preserve">Neurologico</w:t>
      </w:r>
    </w:p>
    <w:p>
      <w:pPr>
        <w:pStyle w:val="FirstParagraph"/>
      </w:pPr>
      <w:r>
        <w:rPr>
          <w:b/>
          <w:bCs/>
        </w:rPr>
        <w:t xml:space="preserve">Cosa governa qui.</w:t>
      </w:r>
      <w:r>
        <w:t xml:space="preserve"> </w:t>
      </w:r>
      <w:r>
        <w:t xml:space="preserve">Il reclutamento degli intrinseci e dei peronieri. L’informazione che sale dalla pianta. La soglia a cui la fatica diventa dolore. E il livello di attivazione del sesto piano.</w:t>
      </w:r>
    </w:p>
    <w:p>
      <w:pPr>
        <w:pStyle w:val="BodyText"/>
      </w:pPr>
      <w:r>
        <w:rPr>
          <w:b/>
          <w:bCs/>
        </w:rPr>
        <w:t xml:space="preserve">Quali meccanismi governa.</w:t>
      </w:r>
      <w:r>
        <w:t xml:space="preserve"> </w:t>
      </w:r>
      <w:r>
        <w:t xml:space="preserve">«Il piede che non si irrigidisce alla spinta», la parte percettiva di «Il conto che sale» e — con il Comportamentale — il piano dell’attivazione.</w:t>
      </w:r>
    </w:p>
    <w:p>
      <w:pPr>
        <w:pStyle w:val="BodyText"/>
      </w:pPr>
      <w:r>
        <w:rPr>
          <w:b/>
          <w:bCs/>
        </w:rPr>
        <w:t xml:space="preserve">Gli attori.</w:t>
      </w:r>
      <w:r>
        <w:t xml:space="preserve"> </w:t>
      </w:r>
      <w:r>
        <w:t xml:space="preserve">Intrinseci, nervo tibiale e suo primo ramo plantare laterale, meccanocettori cutanei della pianta.</w:t>
      </w:r>
    </w:p>
    <w:p>
      <w:pPr>
        <w:pStyle w:val="BodyText"/>
      </w:pPr>
      <w:r>
        <w:rPr>
          <w:b/>
          <w:bCs/>
        </w:rPr>
        <w:t xml:space="preserve">Il canale afferente della pianta.</w:t>
      </w:r>
      <w:r>
        <w:t xml:space="preserve"> </w:t>
      </w:r>
      <w:r>
        <w:t xml:space="preserve">A piede scarico i recettori cutanei plantari</w:t>
      </w:r>
      <w:r>
        <w:t xml:space="preserve"> </w:t>
      </w:r>
      <w:r>
        <w:rPr>
          <w:b/>
          <w:bCs/>
        </w:rPr>
        <w:t xml:space="preserve">non hanno alcuna scarica di fondo</w:t>
      </w:r>
      <w:r>
        <w:t xml:space="preserve"> </w:t>
      </w:r>
      <w:r>
        <w:t xml:space="preserve">senza stimolo applicato (Kennedy e Inglis, 2002, PMID 11826182). È il campanello di casa: finché nessuno lo preme, non suona. Ne segue una conseguenza pratica: quello che la tua mano fa sulla pianta con il paziente sdraiato non tocca il canale che lavora in stazione eretta. Se vuoi quel canale, il piede deve stare sotto carico.</w:t>
      </w:r>
    </w:p>
    <w:p>
      <w:pPr>
        <w:pStyle w:val="BodyText"/>
      </w:pPr>
      <w:r>
        <w:rPr>
          <w:b/>
          <w:bCs/>
        </w:rPr>
        <w:t xml:space="preserve">I segnali che ti dicono che pesa.</w:t>
      </w:r>
      <w:r>
        <w:t xml:space="preserve"> </w:t>
      </w:r>
      <w:r>
        <w:t xml:space="preserve">Gli chiedi di accorciare il piede e flette le dita. Equilibrio monopodalico scarso e peggiore a occhi chiusi. Sintomo diffuso, che cambia zona, sproporzionato al carico.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tre cose. Che il sistema nervoso governi la spinta distale: togliendo il nervo tibiale si perde l’irrigidimento distale, la cadenza sale e la potenza si sposta all’anca (Farris, 2019, PMID 30655349). Che stimolando elettricamente gli intrinseci l’arco si accorci (Kelly, 2014, PMID 24478287). E il comportamento del recettore plantare a piede scarico (Kennedy, 2002).</w:t>
      </w:r>
      <w:r>
        <w:t xml:space="preserve"> </w:t>
      </w:r>
      <w:r>
        <w:rPr>
          <w:b/>
          <w:bCs/>
        </w:rPr>
        <w:t xml:space="preserve">IPOTESI</w:t>
      </w:r>
      <w:r>
        <w:t xml:space="preserve"> </w:t>
      </w:r>
      <w:r>
        <w:rPr>
          <w:i/>
          <w:iCs/>
        </w:rPr>
        <w:t xml:space="preserve">(meccanismo coerente, nessuno studio)</w:t>
      </w:r>
      <w:r>
        <w:t xml:space="preserve"> </w:t>
      </w:r>
      <w:r>
        <w:t xml:space="preserve">che il trattamento manuale modifichi il reclutamento o quel canale afferente.</w:t>
      </w:r>
    </w:p>
    <w:bookmarkEnd w:id="38"/>
    <w:bookmarkStart w:id="39" w:name="metabolico-energetico"/>
    <w:p>
      <w:pPr>
        <w:pStyle w:val="Heading3"/>
      </w:pPr>
      <w:r>
        <w:t xml:space="preserve">Metabolico-Energetico</w:t>
      </w:r>
    </w:p>
    <w:p>
      <w:pPr>
        <w:pStyle w:val="FirstParagraph"/>
      </w:pPr>
      <w:r>
        <w:rPr>
          <w:b/>
          <w:bCs/>
        </w:rPr>
        <w:t xml:space="preserve">Cosa governa qui.</w:t>
      </w:r>
      <w:r>
        <w:t xml:space="preserve"> </w:t>
      </w:r>
      <w:r>
        <w:t xml:space="preserve">La</w:t>
      </w:r>
      <w:r>
        <w:t xml:space="preserve"> </w:t>
      </w:r>
      <w:r>
        <w:rPr>
          <w:b/>
          <w:bCs/>
        </w:rPr>
        <w:t xml:space="preserve">capacità di riparare</w:t>
      </w:r>
      <w:r>
        <w:t xml:space="preserve"> </w:t>
      </w:r>
      <w:r>
        <w:t xml:space="preserve">quello che il carico consuma: composizione corporea, recupero, sonno, comorbilità metaboliche. Non la dose di carico, che è biomeccanica.</w:t>
      </w:r>
    </w:p>
    <w:p>
      <w:pPr>
        <w:pStyle w:val="BodyText"/>
      </w:pPr>
      <w:r>
        <w:rPr>
          <w:b/>
          <w:bCs/>
        </w:rPr>
        <w:t xml:space="preserve">Quali meccanismi governa.</w:t>
      </w:r>
      <w:r>
        <w:t xml:space="preserve"> </w:t>
      </w:r>
      <w:r>
        <w:t xml:space="preserve">Il quarto passo di «Il conto che sale», e nient’altro.</w:t>
      </w:r>
    </w:p>
    <w:p>
      <w:pPr>
        <w:pStyle w:val="BodyText"/>
      </w:pPr>
      <w:r>
        <w:rPr>
          <w:b/>
          <w:bCs/>
        </w:rPr>
        <w:t xml:space="preserve">Gli attori.</w:t>
      </w:r>
      <w:r>
        <w:t xml:space="preserve"> </w:t>
      </w:r>
      <w:r>
        <w:t xml:space="preserve">Il tessuto che deve riparare quello che il carico consuma — fascia, legamento a molla, tendine — più composizione corporea, sonno, recupero e comorbilità metaboliche.</w:t>
      </w:r>
    </w:p>
    <w:p>
      <w:pPr>
        <w:pStyle w:val="BodyText"/>
      </w:pPr>
      <w:r>
        <w:rPr>
          <w:b/>
          <w:bCs/>
        </w:rPr>
        <w:t xml:space="preserve">I segnali che ti dicono che pesa.</w:t>
      </w:r>
      <w:r>
        <w:t xml:space="preserve"> </w:t>
      </w:r>
      <w:r>
        <w:t xml:space="preserve">Il sintomo non recupera fra una giornata e l’altra. Massa grassa aumentata. Diabete o sindrome metabolica note. Sta bene in vacanza e male dal lunedì.</w:t>
      </w:r>
    </w:p>
    <w:p>
      <w:pPr>
        <w:pStyle w:val="BlockText"/>
      </w:pPr>
      <w:r>
        <w:rPr>
          <w:b/>
          <w:bCs/>
        </w:rPr>
        <w:t xml:space="preserve">Attenzione.</w:t>
      </w:r>
      <w:r>
        <w:t xml:space="preserve"> </w:t>
      </w:r>
      <w:r>
        <w:t xml:space="preserve">Nessuna di queste leve si lavora con le mani. Si valutano, si nominano e si rinviano a medico o dietista. Il peso non si prescrive, non si commenta e non si negozia in stanza.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Il dato più vicino è piccolo: su 51 persone seguite tre anni, a predire il dolore incidente è la massa grassa e non la massa corporea (Butterworth, 2013, PMID 23512967).</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Niente che tu possa misurare. Il modello è dichiarato</w:t>
      </w:r>
      <w:r>
        <w:t xml:space="preserve"> </w:t>
      </w:r>
      <w:r>
        <w:rPr>
          <w:b/>
          <w:bCs/>
        </w:rPr>
        <w:t xml:space="preserve">fuori perimetro</w:t>
      </w:r>
      <w:r>
        <w:t xml:space="preserve">: nessuno ha misurato ritorno venoso o drenaggio linfatico del piede prima e dopo un trattamento manuale. Non viene tolto dai cinque; viene ristretto, e la restrizione è motivata dall’assenza di misura. Il reperto che sembra suo è il</w:t>
      </w:r>
      <w:r>
        <w:t xml:space="preserve"> </w:t>
      </w:r>
      <w:r>
        <w:rPr>
          <w:b/>
          <w:bCs/>
        </w:rPr>
        <w:t xml:space="preserve">gonfiore del mediopiede o della caviglia</w:t>
      </w:r>
      <w:r>
        <w:t xml:space="preserve">, e non indica congestione da trattare: indica una riga delle bandiere rosse — tibiale posteriore se mediale e doloroso, Charcot se diabetico, infezione se c’è calore e febbre.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w:t>
      </w:r>
    </w:p>
    <w:p>
      <w:pPr>
        <w:pStyle w:val="FirstParagraph"/>
      </w:pPr>
      <w:r>
        <w:rPr>
          <w:b/>
          <w:bCs/>
        </w:rPr>
        <w:t xml:space="preserve">Le tre cose da ricordare, più una</w:t>
      </w:r>
    </w:p>
    <w:p>
      <w:pPr>
        <w:pStyle w:val="Compact"/>
        <w:numPr>
          <w:ilvl w:val="0"/>
          <w:numId w:val="1022"/>
        </w:numPr>
      </w:pPr>
      <w:r>
        <w:t xml:space="preserve">Il modello che comanda è il Biomeccanico, e comprende la dose di carico: le ore in piedi sono meccanica, non metabolismo.</w:t>
      </w:r>
    </w:p>
    <w:p>
      <w:pPr>
        <w:pStyle w:val="Compact"/>
        <w:numPr>
          <w:ilvl w:val="0"/>
          <w:numId w:val="1022"/>
        </w:numPr>
      </w:pPr>
      <w:r>
        <w:t xml:space="preserve">Il Comportamentale governa l’aderenza, da cui dipende la leva migliore del documento: non è una nota a margine.</w:t>
      </w:r>
    </w:p>
    <w:p>
      <w:pPr>
        <w:pStyle w:val="Compact"/>
        <w:numPr>
          <w:ilvl w:val="0"/>
          <w:numId w:val="1022"/>
        </w:numPr>
      </w:pPr>
      <w:r>
        <w:t xml:space="preserve">Il gonfiore del piede non è un reperto circolatorio da trattare: è una riga del cancello d’ingresso.</w:t>
      </w:r>
    </w:p>
    <w:p>
      <w:pPr>
        <w:pStyle w:val="Compact"/>
        <w:numPr>
          <w:ilvl w:val="0"/>
          <w:numId w:val="1022"/>
        </w:numPr>
      </w:pPr>
      <w:r>
        <w:rPr>
          <w:b/>
          <w:bCs/>
        </w:rPr>
        <w:t xml:space="preserve">Perché ci sei tu.</w:t>
      </w:r>
      <w:r>
        <w:t xml:space="preserve"> </w:t>
      </w:r>
      <w:r>
        <w:t xml:space="preserve">Su 1.903 persone i piedi più piatti avevano 1,3 volte le probabilità di dolore al ginocchio e 1,4 volte quelle di danno cartilagineo mediale (Gross, 2011, PMID 21717597). Questo ti autorizza a guardare il ginocchio quando il paziente ti porta il piede, e viceversa. Non ti autorizza a dire che il piede gli ha consumato il ginocchio: quello studio ha fotografato una popolazione in un momento.</w:t>
      </w:r>
    </w:p>
    <w:p>
      <w:r>
        <w:pict>
          <v:rect style="width:0;height:1.5pt" o:hralign="center" o:hrstd="t" o:hr="t"/>
        </w:pict>
      </w:r>
    </w:p>
    <w:bookmarkEnd w:id="40"/>
    <w:bookmarkEnd w:id="41"/>
    <w:bookmarkStart w:id="48"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quanto è piatto quel piede, è quale piano sta consumando la capacità di adattamento di questa persona.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l’intero capitolo.</w:t>
      </w:r>
    </w:p>
    <w:bookmarkStart w:id="42" w:name="la-punta-e-il-sommerso"/>
    <w:p>
      <w:pPr>
        <w:pStyle w:val="Heading3"/>
      </w:pPr>
      <w:r>
        <w:t xml:space="preserve">La punta e il sommerso</w:t>
      </w:r>
    </w:p>
    <w:p>
      <w:pPr>
        <w:pStyle w:val="FirstParagraph"/>
      </w:pPr>
      <w:r>
        <w:t xml:space="preserve">Il sintomo che il paziente ti porta è</w:t>
      </w:r>
      <w:r>
        <w:t xml:space="preserve"> </w:t>
      </w:r>
      <w:r>
        <w:rPr>
          <w:b/>
          <w:bCs/>
        </w:rPr>
        <w:t xml:space="preserve">la punta</w:t>
      </w:r>
      <w:r>
        <w:t xml:space="preserve">: il piede che fa male alla sera. Sotto la linea dell’acqua c’è</w:t>
      </w:r>
      <w:r>
        <w:t xml:space="preserve"> </w:t>
      </w:r>
      <w:r>
        <w:rPr>
          <w:b/>
          <w:bCs/>
        </w:rPr>
        <w:t xml:space="preserve">il sommerso</w:t>
      </w:r>
      <w:r>
        <w:t xml:space="preserve">, cioè i piani che hanno costretto quel piede a cedere. Quanti cicli di carico attraversa in un giorno. Quanti gradi gli lascia la caviglia. Quanto sta in allarme il sistema nervoso di quella persona.</w:t>
      </w:r>
    </w:p>
    <w:p>
      <w:pPr>
        <w:pStyle w:val="BodyText"/>
      </w:pPr>
      <w:r>
        <w:t xml:space="preserve">E il sito dove il paziente</w:t>
      </w:r>
      <w:r>
        <w:t xml:space="preserve"> </w:t>
      </w:r>
      <w:r>
        <w:rPr>
          <w:b/>
          <w:bCs/>
        </w:rPr>
        <w:t xml:space="preserve">sente</w:t>
      </w:r>
      <w:r>
        <w:t xml:space="preserve"> </w:t>
      </w:r>
      <w:r>
        <w:t xml:space="preserve">non è il sito che</w:t>
      </w:r>
      <w:r>
        <w:t xml:space="preserve"> </w:t>
      </w:r>
      <w:r>
        <w:rPr>
          <w:b/>
          <w:bCs/>
        </w:rPr>
        <w:t xml:space="preserve">comanda</w:t>
      </w:r>
      <w:r>
        <w:t xml:space="preserve">. Nel primo meccanismo il mediopiede che cede è il</w:t>
      </w:r>
      <w:r>
        <w:t xml:space="preserve"> </w:t>
      </w:r>
      <w:r>
        <w:rPr>
          <w:b/>
          <w:bCs/>
        </w:rPr>
        <w:t xml:space="preserve">compenso</w:t>
      </w:r>
      <w:r>
        <w:t xml:space="preserve">, cioè la moneta con cui il corpo compra la progressione del passo. La caviglia che non dà gradi è il</w:t>
      </w:r>
      <w:r>
        <w:t xml:space="preserve"> </w:t>
      </w:r>
      <w:r>
        <w:rPr>
          <w:b/>
          <w:bCs/>
        </w:rPr>
        <w:t xml:space="preserve">comando</w:t>
      </w:r>
      <w:r>
        <w:t xml:space="preserve">. I tre pazienti che seguono si leggono così: non per dove fa male, ma per quale piano sta pagando.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Paziente A — cedevole sotto carico: la commessa di quarantasei anni.</w:t>
      </w:r>
      <w:r>
        <w:t xml:space="preserve"> </w:t>
      </w:r>
      <w:r>
        <w:t xml:space="preserve">Otto ore in piedi sul duro. Piedi che bruciano dalle sedici. Arco che compare da seduta, nessun dolore mediale. Comanda il</w:t>
      </w:r>
      <w:r>
        <w:t xml:space="preserve"> </w:t>
      </w:r>
      <w:r>
        <w:rPr>
          <w:b/>
          <w:bCs/>
        </w:rPr>
        <w:t xml:space="preserve">carico</w:t>
      </w:r>
      <w:r>
        <w:t xml:space="preserve">.</w:t>
      </w:r>
      <w:r>
        <w:t xml:space="preserve"> </w:t>
      </w:r>
      <w:r>
        <w:rPr>
          <w:b/>
          <w:bCs/>
        </w:rPr>
        <w:t xml:space="preserve">Cosa fai:</w:t>
      </w:r>
      <w:r>
        <w:t xml:space="preserve"> </w:t>
      </w:r>
      <w:r>
        <w:t xml:space="preserve">negozi le due o tre variabili della giornata che si possono muovere, metti la parte attiva al centro, e usi la mano per aprire escursione e abbassare la dolorabilità.</w:t>
      </w:r>
    </w:p>
    <w:p>
      <w:pPr>
        <w:pStyle w:val="BodyText"/>
      </w:pPr>
      <w:r>
        <w:rPr>
          <w:b/>
          <w:bCs/>
        </w:rPr>
        <w:t xml:space="preserve">Paziente B — tendine tibiale in sofferenza: l’uomo di cinquantadue anni con il piede cambiato in sei mesi.</w:t>
      </w:r>
      <w:r>
        <w:t xml:space="preserve"> </w:t>
      </w:r>
      <w:r>
        <w:t xml:space="preserve">Un piede solo, dolore e gonfiore dietro il malleolo mediale, sale male sulla punta. Comanda un piano</w:t>
      </w:r>
      <w:r>
        <w:t xml:space="preserve"> </w:t>
      </w:r>
      <w:r>
        <w:rPr>
          <w:b/>
          <w:bCs/>
        </w:rPr>
        <w:t xml:space="preserve">strutturale e non tuo</w:t>
      </w:r>
      <w:r>
        <w:t xml:space="preserve">.</w:t>
      </w:r>
      <w:r>
        <w:t xml:space="preserve"> </w:t>
      </w:r>
      <w:r>
        <w:rPr>
          <w:b/>
          <w:bCs/>
        </w:rPr>
        <w:t xml:space="preserve">Cosa fai:</w:t>
      </w:r>
      <w:r>
        <w:t xml:space="preserve"> </w:t>
      </w:r>
      <w:r>
        <w:t xml:space="preserve">attivi il canale medico</w:t>
      </w:r>
      <w:r>
        <w:t xml:space="preserve"> </w:t>
      </w:r>
      <w:r>
        <w:rPr>
          <w:b/>
          <w:bCs/>
        </w:rPr>
        <w:t xml:space="preserve">prima</w:t>
      </w:r>
      <w:r>
        <w:t xml:space="preserve"> </w:t>
      </w:r>
      <w:r>
        <w:t xml:space="preserve">della prima seduta, per iscritto. Chiedi in anamnesi fluorochinoloni e cortisone e li scrivi nella lettera. Scrivi cosa hai trovato e cosa non stai trattando. E lavori su escursione, tolleranza al carico e distretto sopra.</w:t>
      </w:r>
    </w:p>
    <w:p>
      <w:pPr>
        <w:pStyle w:val="BodyText"/>
      </w:pPr>
      <w:r>
        <w:rPr>
          <w:b/>
          <w:bCs/>
        </w:rPr>
        <w:t xml:space="preserve">Paziente C — sensibilizzato: l’uomo di trentotto anni che controlla il piede dieci volte al giorno.</w:t>
      </w:r>
      <w:r>
        <w:t xml:space="preserve"> </w:t>
      </w:r>
      <w:r>
        <w:t xml:space="preserve">Fa male da quando è morto suo padre. Niente più camminate, e appena gli appoggi le mani il piede si ritrae. Nessuna bandiera rossa, affondo normale: comanda il</w:t>
      </w:r>
      <w:r>
        <w:t xml:space="preserve"> </w:t>
      </w:r>
      <w:r>
        <w:rPr>
          <w:b/>
          <w:bCs/>
        </w:rPr>
        <w:t xml:space="preserve">livello di attivazione</w:t>
      </w:r>
      <w:r>
        <w:t xml:space="preserve">. Non è un capolinea. È l’indicazione più chiara che esista per la leva che sull’attivazione agisce.</w:t>
      </w:r>
      <w:r>
        <w:t xml:space="preserve"> </w:t>
      </w:r>
      <w:r>
        <w:rPr>
          <w:b/>
          <w:bCs/>
        </w:rPr>
        <w:t xml:space="preserve">Cosa fai:</w:t>
      </w:r>
      <w:r>
        <w:t xml:space="preserve"> </w:t>
      </w:r>
      <w:r>
        <w:t xml:space="preserve">contatto lento, ritmo del respiro, tempo dedicato, un linguaggio che smonta la spiegazione rigida che si è costruito. Poi esposizione graduata, con obiettivo in minuti di cammino. È il paziente in cui hai</w:t>
      </w:r>
      <w:r>
        <w:t xml:space="preserve"> </w:t>
      </w:r>
      <w:r>
        <w:rPr>
          <w:b/>
          <w:bCs/>
        </w:rPr>
        <w:t xml:space="preserve">più</w:t>
      </w:r>
      <w:r>
        <w:t xml:space="preserve"> </w:t>
      </w:r>
      <w:r>
        <w:t xml:space="preserve">da fare — con l’etichetta reale della leva manuale, che è IPOTESI e ha contro una misura: dove l’effetto del contatto sugli indici autonomici è stato misurato, la conduttanza cutanea è</w:t>
      </w:r>
      <w:r>
        <w:t xml:space="preserve"> </w:t>
      </w:r>
      <w:r>
        <w:rPr>
          <w:b/>
          <w:bCs/>
        </w:rPr>
        <w:t xml:space="preserve">aumentata</w:t>
      </w:r>
      <w:r>
        <w:t xml:space="preserve">, cioè si è mossa verso l’attivazione (Gordon, 2025, PMID 39920074). Il linguaggio e l’esposizione graduata reggono meglio del contatto.</w:t>
      </w:r>
    </w:p>
    <w:p>
      <w:pPr>
        <w:pStyle w:val="BodyText"/>
      </w:pPr>
      <w:r>
        <w:rPr>
          <w:b/>
          <w:bCs/>
        </w:rPr>
        <w:t xml:space="preserve">E la variante che vedrai più spesso.</w:t>
      </w:r>
      <w:r>
        <w:t xml:space="preserve"> </w:t>
      </w:r>
      <w:r>
        <w:t xml:space="preserve">La stessa commessa del Paziente A, ma con l’affondo a 7 gradi. Sono due piani disfunzionali insieme: comanda quello il cui segnale è</w:t>
      </w:r>
      <w:r>
        <w:t xml:space="preserve"> </w:t>
      </w:r>
      <w:r>
        <w:rPr>
          <w:b/>
          <w:bCs/>
        </w:rPr>
        <w:t xml:space="preserve">sproporzionato</w:t>
      </w:r>
      <w:r>
        <w:t xml:space="preserve"> </w:t>
      </w:r>
      <w:r>
        <w:t xml:space="preserve">rispetto all’altro («Non è una condizione sola»). Se scegli la caviglia e a sei settimane i minuti non si sono mossi, il piano che comandava era il carico.</w:t>
      </w:r>
    </w:p>
    <w:p>
      <w:pPr>
        <w:pStyle w:val="BodyText"/>
      </w:pPr>
      <w:r>
        <w:rPr>
          <w:b/>
          <w:bCs/>
        </w:rPr>
        <w:t xml:space="preserve">Lo stato in cui lo trovi è già un indizio:</w:t>
      </w:r>
      <w:r>
        <w:t xml:space="preserve"> </w:t>
      </w:r>
      <w:r>
        <w:t xml:space="preserve">un piede che si ritrae al contatto è insieme un modo di stare nella stanza e un segnale di dominanza dell’attivazione.</w:t>
      </w:r>
    </w:p>
    <w:bookmarkEnd w:id="42"/>
    <w:bookmarkStart w:id="43" w:name="perché-si-indaga-da-monte"/>
    <w:p>
      <w:pPr>
        <w:pStyle w:val="Heading3"/>
      </w:pPr>
      <w:r>
        <w:t xml:space="preserve">Perché si indaga da monte</w:t>
      </w:r>
    </w:p>
    <w:p>
      <w:pPr>
        <w:pStyle w:val="FirstParagraph"/>
      </w:pPr>
      <w:r>
        <w:t xml:space="preserve">Il corpo sacrifica il comfort per proteggere la funzione. Il piano che comanda è quello</w:t>
      </w:r>
      <w:r>
        <w:t xml:space="preserve"> </w:t>
      </w:r>
      <w:r>
        <w:rPr>
          <w:b/>
          <w:bCs/>
        </w:rPr>
        <w:t xml:space="preserve">funzionalmente più a monte</w:t>
      </w:r>
      <w:r>
        <w:t xml:space="preserve"> </w:t>
      </w:r>
      <w:r>
        <w:t xml:space="preserve">fra quelli disfunzionali, e «a monte» non è una coordinata anatomica.</w:t>
      </w:r>
    </w:p>
    <w:p>
      <w:pPr>
        <w:pStyle w:val="BodyText"/>
      </w:pPr>
      <w:r>
        <w:t xml:space="preserve">Qui il principio si traduce così, ed è già scritto nel meccanismo 1:</w:t>
      </w:r>
      <w:r>
        <w:t xml:space="preserve"> </w:t>
      </w:r>
      <w:r>
        <w:rPr>
          <w:b/>
          <w:bCs/>
        </w:rPr>
        <w:t xml:space="preserve">il cammino deve trovare dorsiflessione.</w:t>
      </w:r>
      <w:r>
        <w:t xml:space="preserve"> </w:t>
      </w:r>
      <w:r>
        <w:t xml:space="preserve">Se la caviglia non la dà, il mediopiede la fornisce cedendo. Il corpo sacrifica la rigidità del mediopiede per non perdere la progressione del passo. La funzione difesa è il passo, non l’arco. Dopo il passo comandano il carico e l’attivazione.</w:t>
      </w:r>
    </w:p>
    <w:p>
      <w:pPr>
        <w:pStyle w:val="BodyText"/>
      </w:pPr>
      <w:r>
        <w:t xml:space="preserve">E una precisazione che vale come regola:</w:t>
      </w:r>
      <w:r>
        <w:t xml:space="preserve"> </w:t>
      </w:r>
      <w:r>
        <w:rPr>
          <w:b/>
          <w:bCs/>
        </w:rPr>
        <w:t xml:space="preserve">la gerarchia ordina l’indagine, non la forza delle leve.</w:t>
      </w:r>
      <w:r>
        <w:t xml:space="preserve"> </w:t>
      </w:r>
      <w:r>
        <w:t xml:space="preserve">La leva con le prove migliori appartiene al piano esecutore — il muscolo, l’esercizio — che nella gerarchia sta in fondo.</w:t>
      </w:r>
    </w:p>
    <w:p>
      <w:pPr>
        <w:pStyle w:val="BodyText"/>
      </w:pPr>
      <w:r>
        <w:t xml:space="preserve">Per la stessa ragione questa Bibbia</w:t>
      </w:r>
      <w:r>
        <w:t xml:space="preserve"> </w:t>
      </w:r>
      <w:r>
        <w:rPr>
          <w:b/>
          <w:bCs/>
        </w:rPr>
        <w:t xml:space="preserve">non porta</w:t>
      </w:r>
      <w:r>
        <w:t xml:space="preserve"> </w:t>
      </w:r>
      <w:r>
        <w:t xml:space="preserve">il principio «non si tratta il sito che percepisce il sintomo», e la rimozione è dichiarata invece che sottintesa. Qui gli interventi con le prove migliori si applicano proprio sul piede che duole, e una regola che li escludesse escluderebbe la parte documentata del nostro lavoro.</w:t>
      </w:r>
    </w:p>
    <w:bookmarkEnd w:id="43"/>
    <w:bookmarkStart w:id="44" w:name="la-catena-e-dove-si-interrompe"/>
    <w:p>
      <w:pPr>
        <w:pStyle w:val="Heading3"/>
      </w:pPr>
      <w:r>
        <w:t xml:space="preserve">La catena, e dove si interrompe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Il racconto ascendente — il piede cede, il ginocchio va dentro, l’anca compensa — è la spiegazione che il paziente ha già sentito. È vera come</w:t>
      </w:r>
      <w:r>
        <w:t xml:space="preserve"> </w:t>
      </w:r>
      <w:r>
        <w:rPr>
          <w:b/>
          <w:bCs/>
        </w:rPr>
        <w:t xml:space="preserve">associazione</w:t>
      </w:r>
      <w:r>
        <w:t xml:space="preserve">, non come trasmissione rigida: su 1.930 persone la</w:t>
      </w:r>
      <w:r>
        <w:t xml:space="preserve"> </w:t>
      </w:r>
      <w:r>
        <w:rPr>
          <w:b/>
          <w:bCs/>
        </w:rPr>
        <w:t xml:space="preserve">postura</w:t>
      </w:r>
      <w:r>
        <w:t xml:space="preserve"> </w:t>
      </w:r>
      <w:r>
        <w:t xml:space="preserve">del piede non aveva nessuna associazione con la lombalgia; ad averla era la</w:t>
      </w:r>
      <w:r>
        <w:t xml:space="preserve"> </w:t>
      </w:r>
      <w:r>
        <w:rPr>
          <w:b/>
          <w:bCs/>
        </w:rPr>
        <w:t xml:space="preserve">funzione</w:t>
      </w:r>
      <w:r>
        <w:t xml:space="preserve"> </w:t>
      </w:r>
      <w:r>
        <w:t xml:space="preserve">pronata, solo nelle donne (Menz, 2013, PMID 24049103).</w:t>
      </w:r>
    </w:p>
    <w:p>
      <w:pPr>
        <w:pStyle w:val="BodyText"/>
      </w:pPr>
      <w:r>
        <w:rPr>
          <w:b/>
          <w:bCs/>
        </w:rPr>
        <w:t xml:space="preserve">Per te:</w:t>
      </w:r>
      <w:r>
        <w:t xml:space="preserve"> </w:t>
      </w:r>
      <w:r>
        <w:t xml:space="preserve">distingui</w:t>
      </w:r>
      <w:r>
        <w:t xml:space="preserve"> </w:t>
      </w:r>
      <w:r>
        <w:rPr>
          <w:b/>
          <w:bCs/>
        </w:rPr>
        <w:t xml:space="preserve">come appare</w:t>
      </w:r>
      <w:r>
        <w:t xml:space="preserve"> </w:t>
      </w:r>
      <w:r>
        <w:t xml:space="preserve">il piede da</w:t>
      </w:r>
      <w:r>
        <w:t xml:space="preserve"> </w:t>
      </w:r>
      <w:r>
        <w:rPr>
          <w:b/>
          <w:bCs/>
        </w:rPr>
        <w:t xml:space="preserve">come si comporta</w:t>
      </w:r>
      <w:r>
        <w:t xml:space="preserve">. La prima grandezza non predice niente di quello che sta sopra; la seconda predice poco. Non promettere il ginocchio o la schiena come esito del lavoro sul piede — e non smettere di guardarli.</w:t>
      </w:r>
    </w:p>
    <w:bookmarkEnd w:id="44"/>
    <w:bookmarkStart w:id="45"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a quattro condizioni. Si misura in meno di un minuto, con lo stesso metodo prima e dopo. Si sceglie</w:t>
      </w:r>
      <w:r>
        <w:t xml:space="preserve"> </w:t>
      </w:r>
      <w:r>
        <w:rPr>
          <w:b/>
          <w:bCs/>
        </w:rPr>
        <w:t xml:space="preserve">prima</w:t>
      </w:r>
      <w:r>
        <w:t xml:space="preserve">. Ha una</w:t>
      </w:r>
      <w:r>
        <w:t xml:space="preserve"> </w:t>
      </w:r>
      <w:r>
        <w:rPr>
          <w:b/>
          <w:bCs/>
        </w:rPr>
        <w:t xml:space="preserve">soglia dichiarata</w:t>
      </w:r>
      <w:r>
        <w:t xml:space="preserve">. E almeno uno appartiene a un</w:t>
      </w:r>
      <w:r>
        <w:t xml:space="preserve"> </w:t>
      </w:r>
      <w:r>
        <w:rPr>
          <w:b/>
          <w:bCs/>
        </w:rPr>
        <w:t xml:space="preserve">piano che non hai trattato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Da dove viene la soglia</w:t>
            </w:r>
          </w:p>
        </w:tc>
      </w:tr>
      <w:tr>
        <w:tc>
          <w:tcPr/>
          <w:p>
            <w:pPr>
              <w:pStyle w:val="Compact"/>
            </w:pPr>
            <w:r>
              <w:t xml:space="preserve">Dorsiflessione in carico</w:t>
            </w:r>
          </w:p>
        </w:tc>
        <w:tc>
          <w:tcPr/>
          <w:p>
            <w:pPr>
              <w:pStyle w:val="Compact"/>
            </w:pPr>
            <w:r>
              <w:t xml:space="preserve">Affondo al muro, gradi</w:t>
            </w:r>
          </w:p>
        </w:tc>
        <w:tc>
          <w:tcPr/>
          <w:p>
            <w:pPr>
              <w:pStyle w:val="Compact"/>
            </w:pPr>
            <w:r>
              <w:t xml:space="preserve">8 gradi</w:t>
            </w:r>
          </w:p>
        </w:tc>
        <w:tc>
          <w:tcPr/>
          <w:p>
            <w:pPr>
              <w:pStyle w:val="Compact"/>
            </w:pPr>
            <w:r>
              <w:t xml:space="preserve">Errore intra-esaminatore</w:t>
            </w:r>
          </w:p>
        </w:tc>
      </w:tr>
      <w:tr>
        <w:tc>
          <w:tcPr/>
          <w:p>
            <w:pPr>
              <w:pStyle w:val="Compact"/>
            </w:pPr>
            <w:r>
              <w:t xml:space="preserve">Tolleranza in carico</w:t>
            </w:r>
          </w:p>
        </w:tc>
        <w:tc>
          <w:tcPr/>
          <w:p>
            <w:pPr>
              <w:pStyle w:val="Compact"/>
            </w:pPr>
            <w:r>
              <w:t xml:space="preserve">Minuti in piedi prima del sintomo</w:t>
            </w:r>
          </w:p>
        </w:tc>
        <w:tc>
          <w:tcPr/>
          <w:p>
            <w:pPr>
              <w:pStyle w:val="Compact"/>
            </w:pPr>
            <w:r>
              <w:t xml:space="preserve">+20% sulla baseline</w:t>
            </w:r>
          </w:p>
        </w:tc>
        <w:tc>
          <w:tcPr/>
          <w:p>
            <w:pPr>
              <w:pStyle w:val="Compact"/>
            </w:pPr>
            <w:r>
              <w:t xml:space="preserve">Convenzione dichiarata</w:t>
            </w:r>
          </w:p>
        </w:tc>
      </w:tr>
      <w:tr>
        <w:tc>
          <w:tcPr/>
          <w:p>
            <w:pPr>
              <w:pStyle w:val="Compact"/>
            </w:pPr>
            <w:r>
              <w:t xml:space="preserve">Sollevamenti su un piede</w:t>
            </w:r>
          </w:p>
        </w:tc>
        <w:tc>
          <w:tcPr/>
          <w:p>
            <w:pPr>
              <w:pStyle w:val="Compact"/>
            </w:pPr>
            <w:r>
              <w:t xml:space="preserve">Ripetizioni fino al sintomo</w:t>
            </w:r>
          </w:p>
        </w:tc>
        <w:tc>
          <w:tcPr/>
          <w:p>
            <w:pPr>
              <w:pStyle w:val="Compact"/>
            </w:pPr>
            <w:r>
              <w:t xml:space="preserve">+5 ripetizioni</w:t>
            </w:r>
          </w:p>
        </w:tc>
        <w:tc>
          <w:tcPr/>
          <w:p>
            <w:pPr>
              <w:pStyle w:val="Compact"/>
            </w:pPr>
            <w:r>
              <w:t xml:space="preserve">Convenzione dichiarata</w:t>
            </w:r>
          </w:p>
        </w:tc>
      </w:tr>
      <w:tr>
        <w:tc>
          <w:tcPr/>
          <w:p>
            <w:pPr>
              <w:pStyle w:val="Compact"/>
            </w:pPr>
            <w:r>
              <w:t xml:space="preserve">Estensione d’anca</w:t>
            </w:r>
          </w:p>
        </w:tc>
        <w:tc>
          <w:tcPr/>
          <w:p>
            <w:pPr>
              <w:pStyle w:val="Compact"/>
            </w:pPr>
            <w:r>
              <w:t xml:space="preserve">Test di Thomas modificato, gradi</w:t>
            </w:r>
          </w:p>
        </w:tc>
        <w:tc>
          <w:tcPr/>
          <w:p>
            <w:pPr>
              <w:pStyle w:val="Compact"/>
            </w:pPr>
            <w:r>
              <w:t xml:space="preserve">10 gradi</w:t>
            </w:r>
          </w:p>
        </w:tc>
        <w:tc>
          <w:tcPr/>
          <w:p>
            <w:pPr>
              <w:pStyle w:val="Compact"/>
            </w:pPr>
            <w:r>
              <w:t xml:space="preserve">Convenzione dichiarata</w:t>
            </w:r>
          </w:p>
        </w:tc>
      </w:tr>
    </w:tbl>
    <w:p>
      <w:pPr>
        <w:pStyle w:val="BodyText"/>
      </w:pPr>
      <w:r>
        <w:rPr>
          <w:b/>
          <w:bCs/>
        </w:rPr>
        <w:t xml:space="preserve">Perché la soglia della caviglia è 8 e non 5.</w:t>
      </w:r>
      <w:r>
        <w:t xml:space="preserve"> </w:t>
      </w:r>
      <w:r>
        <w:t xml:space="preserve">Van der Worp documenta</w:t>
      </w:r>
      <w:r>
        <w:t xml:space="preserve"> </w:t>
      </w:r>
      <w:r>
        <w:rPr>
          <w:b/>
          <w:bCs/>
        </w:rPr>
        <w:t xml:space="preserve">due</w:t>
      </w:r>
      <w:r>
        <w:t xml:space="preserve"> </w:t>
      </w:r>
      <w:r>
        <w:t xml:space="preserve">errori standard per quel test, non uno:</w:t>
      </w:r>
      <w:r>
        <w:t xml:space="preserve"> </w:t>
      </w:r>
      <w:r>
        <w:rPr>
          <w:b/>
          <w:bCs/>
        </w:rPr>
        <w:t xml:space="preserve">2,4 gradi fra esaminatori diversi e 8,7 per lo stesso esaminatore</w:t>
      </w:r>
      <w:r>
        <w:t xml:space="preserve"> </w:t>
      </w:r>
      <w:r>
        <w:t xml:space="preserve">(van der Worp, 2014, PMID 24886037).</w:t>
      </w:r>
      <w:r>
        <w:t xml:space="preserve"> </w:t>
      </w:r>
      <w:r>
        <w:rPr>
          <w:i/>
          <w:iCs/>
        </w:rPr>
        <w:t xml:space="preserve">Misurato su corridori.</w:t>
      </w:r>
      <w:r>
        <w:t xml:space="preserve"> </w:t>
      </w:r>
      <w:r>
        <w:t xml:space="preserve">La situazione reale è la seconda — sei tu che rimisuri il tuo paziente — quindi otto gradi è il minimo difendibile. Le altre tre soglie sono convenzioni interne: per queste misure non esiste una differenza minima clinicamente importante pubblicata, e lo diciamo.</w:t>
      </w:r>
    </w:p>
    <w:p>
      <w:pPr>
        <w:pStyle w:val="BodyText"/>
      </w:pPr>
      <w:r>
        <w:rPr>
          <w:b/>
          <w:bCs/>
        </w:rPr>
        <w:t xml:space="preserve">Il guadagno documentato sta sotto la soglia, ed è voluto.</w:t>
      </w:r>
      <w:r>
        <w:t xml:space="preserve"> </w:t>
      </w:r>
      <w:r>
        <w:t xml:space="preserve">L’allungamento del polpaccio vale 2–3 gradi in meta-analisi (Radford, 2006, PMID 16926259), cioè meno di quello che chiediamo. Non è una contraddizione, è un filtro. Un marker che si muove</w:t>
      </w:r>
      <w:r>
        <w:t xml:space="preserve"> </w:t>
      </w:r>
      <w:r>
        <w:rPr>
          <w:b/>
          <w:bCs/>
        </w:rPr>
        <w:t xml:space="preserve">dentro la seduta</w:t>
      </w:r>
      <w:r>
        <w:t xml:space="preserve"> </w:t>
      </w:r>
      <w:r>
        <w:t xml:space="preserve">va letto con sospetto: la caviglia si rimisura alla seduta successiva.</w:t>
      </w:r>
    </w:p>
    <w:p>
      <w:pPr>
        <w:pStyle w:val="BodyText"/>
      </w:pPr>
      <w:r>
        <w:rPr>
          <w:b/>
          <w:bCs/>
        </w:rPr>
        <w:t xml:space="preserve">Il marker fuori piano, e i suoi due limiti.</w:t>
      </w:r>
      <w:r>
        <w:t xml:space="preserve"> </w:t>
      </w:r>
      <w:r>
        <w:t xml:space="preserve">I primi tre marker appartengono al piano che tratti: misurano l’effetto immediato del tuo gesto. L’estensione d’anca no, e</w:t>
      </w:r>
      <w:r>
        <w:t xml:space="preserve"> </w:t>
      </w:r>
      <w:r>
        <w:rPr>
          <w:b/>
          <w:bCs/>
        </w:rPr>
        <w:t xml:space="preserve">solo lei</w:t>
      </w:r>
      <w:r>
        <w:t xml:space="preserve"> </w:t>
      </w:r>
      <w:r>
        <w:t xml:space="preserve">regge la prova della chiave di volta. Se tratti il piede e si muove l’anca, hai trovato una chiave. Se tratti il piede e si muove il piede, hai misurato la tua mano. Con due vincoli.</w:t>
      </w:r>
      <w:r>
        <w:t xml:space="preserve"> </w:t>
      </w:r>
      <w:r>
        <w:rPr>
          <w:b/>
          <w:bCs/>
        </w:rPr>
        <w:t xml:space="preserve">Si legge dentro la seduta.</w:t>
      </w:r>
      <w:r>
        <w:t xml:space="preserve"> </w:t>
      </w:r>
      <w:r>
        <w:t xml:space="preserve">«Cosa può fare il paziente da solo» mette l’anca nel lavoro attivo, e da quel momento l’anca non è più fuori piano: a un mese si sarà mossa comunque. Ed</w:t>
      </w:r>
      <w:r>
        <w:t xml:space="preserve"> </w:t>
      </w:r>
      <w:r>
        <w:rPr>
          <w:b/>
          <w:bCs/>
        </w:rPr>
        <w:t xml:space="preserve">è asimmetrica:</w:t>
      </w:r>
      <w:r>
        <w:t xml:space="preserve"> </w:t>
      </w:r>
      <w:r>
        <w:t xml:space="preserve">se si muove hai una chiave, se non si muove non significa niente. Per questo</w:t>
      </w:r>
      <w:r>
        <w:t xml:space="preserve"> </w:t>
      </w:r>
      <w:r>
        <w:rPr>
          <w:b/>
          <w:bCs/>
        </w:rPr>
        <w:t xml:space="preserve">non è lei a governare la scadenza del GIALLO</w:t>
      </w:r>
      <w:r>
        <w:t xml:space="preserve">: quella la governa la tolleranza in minuti.</w:t>
      </w:r>
    </w:p>
    <w:p>
      <w:pPr>
        <w:pStyle w:val="BlockText"/>
      </w:pPr>
      <w:r>
        <w:rPr>
          <w:b/>
          <w:bCs/>
        </w:rPr>
        <w:t xml:space="preserve">Attenzione — due misure che non sono marker.</w:t>
      </w:r>
      <w:r>
        <w:t xml:space="preserve"> </w:t>
      </w:r>
      <w:r>
        <w:rPr>
          <w:b/>
          <w:bCs/>
        </w:rPr>
        <w:t xml:space="preserve">Navicular drop</w:t>
      </w:r>
      <w:r>
        <w:t xml:space="preserve"> </w:t>
      </w:r>
      <w:r>
        <w:t xml:space="preserve">e</w:t>
      </w:r>
      <w:r>
        <w:t xml:space="preserve"> </w:t>
      </w:r>
      <w:r>
        <w:rPr>
          <w:b/>
          <w:bCs/>
        </w:rPr>
        <w:t xml:space="preserve">Foot Posture Index</w:t>
      </w:r>
      <w:r>
        <w:t xml:space="preserve"> </w:t>
      </w:r>
      <w:r>
        <w:t xml:space="preserve">non fondano il tuo mandato. Il primo ha concordanza fra esaminatori fra 0,37 e 0,45 e un errore standard fra 2,5 e 5 millimetri, su un fenomeno che ne misura pochi (van der Worp, 2014). Il secondo è nato come descrizione della postura, non come misura di cambiamento (Redmond, 2006, PMID 16182419). Restano come orientamento, e in cartella si scrivono così.</w:t>
      </w:r>
    </w:p>
    <w:p>
      <w:pPr>
        <w:pStyle w:val="BlockText"/>
      </w:pPr>
      <w:r>
        <w:rPr>
          <w:b/>
          <w:bCs/>
        </w:rPr>
        <w:t xml:space="preserve">Attenzione — i marker costruiti sul sintomo non valgono nel piede che non sente.</w:t>
      </w:r>
      <w:r>
        <w:t xml:space="preserve"> </w:t>
      </w:r>
      <w:r>
        <w:t xml:space="preserve">«Minuti prima del sintomo» e «ripetizioni fino al sintomo» presuppongono un paziente che il sintomo lo prova. Nel piede con sensibilità ridotta non sono marker: sono un incremento di esposizione senza freno. Lì il carico si decide con il servizio di piede diabetico, e la sensibilità si verifica prima, con monofilamento da 10 g e diapason a 128 Hz all’alluce.</w:t>
      </w:r>
    </w:p>
    <w:p>
      <w:pPr>
        <w:pStyle w:val="FirstParagraph"/>
      </w:pPr>
      <w:r>
        <w:rPr>
          <w:b/>
          <w:bCs/>
        </w:rPr>
        <w:t xml:space="preserve">Una difesa che manca a tutti i pre-post.</w:t>
      </w:r>
      <w:r>
        <w:t xml:space="preserve"> </w:t>
      </w:r>
      <w:r>
        <w:t xml:space="preserve">Un marker che si muove al secondo controllo può essersi mosso da solo. Il paziente arriva nel suo giorno peggiore, e la seconda misura è mediamente migliore anche se non hai fatto niente. È l’auto che porti dal meccanico il giorno che non parte: il giorno dopo parte comunque. È la</w:t>
      </w:r>
      <w:r>
        <w:t xml:space="preserve"> </w:t>
      </w:r>
      <w:r>
        <w:rPr>
          <w:b/>
          <w:bCs/>
        </w:rPr>
        <w:t xml:space="preserve">regressione alla media</w:t>
      </w:r>
      <w:r>
        <w:t xml:space="preserve">, diversa dall’errore di misura. Per questo la soglia è alta e la direzione conta più del singolo numero.</w:t>
      </w:r>
    </w:p>
    <w:bookmarkEnd w:id="45"/>
    <w:bookmarkStart w:id="46" w:name="la-road-map"/>
    <w:p>
      <w:pPr>
        <w:pStyle w:val="Heading3"/>
      </w:pPr>
      <w:r>
        <w:t xml:space="preserve">La Road Map</w:t>
      </w:r>
    </w:p>
    <w:p>
      <w:pPr>
        <w:pStyle w:val="FirstParagraph"/>
      </w:pPr>
      <w:r>
        <w:t xml:space="preserve">La Road Map è</w:t>
      </w:r>
      <w:r>
        <w:t xml:space="preserve"> </w:t>
      </w:r>
      <w:r>
        <w:rPr>
          <w:b/>
          <w:bCs/>
        </w:rPr>
        <w:t xml:space="preserve">due liste</w:t>
      </w:r>
      <w:r>
        <w:t xml:space="preserve">, e confonderle è l’errore più costoso del capitolo. Le bandiere rosse non stanno in nessuna delle due: sono il cancello che le precede.</w:t>
      </w:r>
    </w:p>
    <w:p>
      <w:pPr>
        <w:pStyle w:val="BodyText"/>
      </w:pPr>
      <w:r>
        <w:rPr>
          <w:b/>
          <w:bCs/>
        </w:rPr>
        <w:t xml:space="preserve">Ordine di indagine — segue la gerarchia, dal piano che comanda all’esecutore.</w:t>
      </w:r>
    </w:p>
    <w:p>
      <w:pPr>
        <w:pStyle w:val="Compact"/>
        <w:numPr>
          <w:ilvl w:val="0"/>
          <w:numId w:val="1023"/>
        </w:numPr>
      </w:pPr>
      <w:r>
        <w:rPr>
          <w:b/>
          <w:bCs/>
        </w:rPr>
        <w:t xml:space="preserve">Il piede è rigido o flessibile?</w:t>
      </w:r>
      <w:r>
        <w:t xml:space="preserve"> </w:t>
      </w:r>
      <w:r>
        <w:t xml:space="preserve">Se l’arco non compare in nessuna posizione, esci dalla road map ed entri nel triage.</w:t>
      </w:r>
    </w:p>
    <w:p>
      <w:pPr>
        <w:pStyle w:val="Compact"/>
        <w:numPr>
          <w:ilvl w:val="0"/>
          <w:numId w:val="1023"/>
        </w:numPr>
      </w:pPr>
      <w:r>
        <w:rPr>
          <w:b/>
          <w:bCs/>
        </w:rPr>
        <w:t xml:space="preserve">Il crollo è recente e da un lato solo?</w:t>
      </w:r>
      <w:r>
        <w:t xml:space="preserve"> </w:t>
      </w:r>
      <w:r>
        <w:t xml:space="preserve">Se sì, il tendine comanda l’agenda e il canale medico parte per primo.</w:t>
      </w:r>
    </w:p>
    <w:p>
      <w:pPr>
        <w:pStyle w:val="Compact"/>
        <w:numPr>
          <w:ilvl w:val="0"/>
          <w:numId w:val="1023"/>
        </w:numPr>
      </w:pPr>
      <w:r>
        <w:rPr>
          <w:b/>
          <w:bCs/>
        </w:rPr>
        <w:t xml:space="preserve">Che tipo di dolore è?</w:t>
      </w:r>
      <w:r>
        <w:t xml:space="preserve"> </w:t>
      </w:r>
      <w:r>
        <w:t xml:space="preserve">Orologio e contatore del carico, oppure diffuso e sproporzionato. Se il livello di attivazione è alto, quello è il piano che comanda.</w:t>
      </w:r>
    </w:p>
    <w:p>
      <w:pPr>
        <w:pStyle w:val="Compact"/>
        <w:numPr>
          <w:ilvl w:val="0"/>
          <w:numId w:val="1023"/>
        </w:numPr>
      </w:pPr>
      <w:r>
        <w:rPr>
          <w:b/>
          <w:bCs/>
        </w:rPr>
        <w:t xml:space="preserve">Quanto carico riceve quel piede in un giorno?</w:t>
      </w:r>
      <w:r>
        <w:t xml:space="preserve"> </w:t>
      </w:r>
      <w:r>
        <w:t xml:space="preserve">Ore, superficie, peso, calzatura. Se il carico non si muove, niente altro tiene.</w:t>
      </w:r>
    </w:p>
    <w:p>
      <w:pPr>
        <w:pStyle w:val="Compact"/>
        <w:numPr>
          <w:ilvl w:val="0"/>
          <w:numId w:val="1023"/>
        </w:numPr>
      </w:pPr>
      <w:r>
        <w:rPr>
          <w:b/>
          <w:bCs/>
        </w:rPr>
        <w:t xml:space="preserve">Quanti gradi ha la caviglia, a ginocchio esteso e flesso, sui due lati — e perché non ne ha di più?</w:t>
      </w:r>
      <w:r>
        <w:t xml:space="preserve"> </w:t>
      </w:r>
      <w:r>
        <w:t xml:space="preserve">Muscolo, articolazione, o una vecchia distorsione.</w:t>
      </w:r>
    </w:p>
    <w:p>
      <w:pPr>
        <w:pStyle w:val="Compact"/>
        <w:numPr>
          <w:ilvl w:val="0"/>
          <w:numId w:val="1023"/>
        </w:numPr>
      </w:pPr>
      <w:r>
        <w:rPr>
          <w:b/>
          <w:bCs/>
        </w:rPr>
        <w:t xml:space="preserve">L’argano ingrana?</w:t>
      </w:r>
      <w:r>
        <w:t xml:space="preserve"> </w:t>
      </w:r>
      <w:r>
        <w:t xml:space="preserve">Estensione passiva dell’alluce in carico.</w:t>
      </w:r>
    </w:p>
    <w:p>
      <w:pPr>
        <w:pStyle w:val="Compact"/>
        <w:numPr>
          <w:ilvl w:val="0"/>
          <w:numId w:val="1023"/>
        </w:numPr>
      </w:pPr>
      <w:r>
        <w:rPr>
          <w:b/>
          <w:bCs/>
        </w:rPr>
        <w:t xml:space="preserve">Cosa succede sopra?</w:t>
      </w:r>
      <w:r>
        <w:t xml:space="preserve"> </w:t>
      </w:r>
      <w:r>
        <w:t xml:space="preserve">Ginocchio, anca, bacino: lì dentro sta il marker fuori piano.</w:t>
      </w:r>
    </w:p>
    <w:p>
      <w:pPr>
        <w:pStyle w:val="FirstParagraph"/>
      </w:pPr>
      <w:r>
        <w:rPr>
          <w:b/>
          <w:bCs/>
        </w:rPr>
        <w:t xml:space="preserve">Ordine di azione — non segue la gerarchia, ed è un’eccezione dichiarata.</w:t>
      </w:r>
      <w:r>
        <w:t xml:space="preserve"> </w:t>
      </w:r>
      <w:r>
        <w:t xml:space="preserve">Prima si negozia il</w:t>
      </w:r>
      <w:r>
        <w:t xml:space="preserve"> </w:t>
      </w:r>
      <w:r>
        <w:rPr>
          <w:b/>
          <w:bCs/>
        </w:rPr>
        <w:t xml:space="preserve">carico</w:t>
      </w:r>
      <w:r>
        <w:t xml:space="preserve">, perché se non si muove niente altro tiene. Poi si consegna la</w:t>
      </w:r>
      <w:r>
        <w:t xml:space="preserve"> </w:t>
      </w:r>
      <w:r>
        <w:rPr>
          <w:b/>
          <w:bCs/>
        </w:rPr>
        <w:t xml:space="preserve">parte attiva</w:t>
      </w:r>
      <w:r>
        <w:t xml:space="preserve">, che è la spina dorsale del ciclo. Poi si usa la</w:t>
      </w:r>
      <w:r>
        <w:t xml:space="preserve"> </w:t>
      </w:r>
      <w:r>
        <w:rPr>
          <w:b/>
          <w:bCs/>
        </w:rPr>
        <w:t xml:space="preserve">mano</w:t>
      </w:r>
      <w:r>
        <w:t xml:space="preserve"> </w:t>
      </w:r>
      <w:r>
        <w:t xml:space="preserve">su escursione e dolorabilità, per aprire lo spazio in cui la parte attiva può essere fatta. Trovare il dominante e poi passare la seduta sull’esecutore, senza toccare il piano che comanda, è il modo tipico di uscire dalla stanza convinti di aver fatto la cosa giusta.</w:t>
      </w:r>
    </w:p>
    <w:bookmarkEnd w:id="46"/>
    <w:bookmarkStart w:id="47" w:name="i-tre-stati-del-paziente"/>
    <w:p>
      <w:pPr>
        <w:pStyle w:val="Heading3"/>
      </w:pPr>
      <w:r>
        <w:t xml:space="preserve">I tre stati del paziente</w:t>
      </w:r>
    </w:p>
    <w:p>
      <w:pPr>
        <w:pStyle w:val="FirstParagraph"/>
      </w:pPr>
      <w:r>
        <w:rPr>
          <w:b/>
          <w:bCs/>
        </w:rPr>
        <w:t xml:space="preserve">In difesa</w:t>
      </w:r>
      <w:r>
        <w:t xml:space="preserve"> </w:t>
      </w:r>
      <w:r>
        <w:t xml:space="preserve">— teso, monosillabi, il piede si ritrae: parla al bisogno di sicurezza, tocco lento e spiega prima di toccare.</w:t>
      </w:r>
      <w:r>
        <w:t xml:space="preserve"> </w:t>
      </w:r>
      <w:r>
        <w:rPr>
          <w:b/>
          <w:bCs/>
        </w:rPr>
        <w:t xml:space="preserve">Emotivo</w:t>
      </w:r>
      <w:r>
        <w:t xml:space="preserve"> </w:t>
      </w:r>
      <w:r>
        <w:t xml:space="preserve">— associa il piede a una storia lunga: parla al bisogno di essere capito, ed è spesso qui che l’attivazione comanda.</w:t>
      </w:r>
      <w:r>
        <w:t xml:space="preserve"> </w:t>
      </w:r>
      <w:r>
        <w:rPr>
          <w:b/>
          <w:bCs/>
        </w:rPr>
        <w:t xml:space="preserve">Razionale</w:t>
      </w:r>
      <w:r>
        <w:t xml:space="preserve"> </w:t>
      </w:r>
      <w:r>
        <w:t xml:space="preserve">— vuole i numeri: mostragli i gradi dell’affondo prima e dopo.</w:t>
      </w:r>
    </w:p>
    <w:p>
      <w:pPr>
        <w:pStyle w:val="BodyText"/>
      </w:pPr>
      <w:r>
        <w:rPr>
          <w:b/>
          <w:bCs/>
        </w:rPr>
        <w:t xml:space="preserve">Le tre cose da ricordare, più una</w:t>
      </w:r>
    </w:p>
    <w:p>
      <w:pPr>
        <w:pStyle w:val="Compact"/>
        <w:numPr>
          <w:ilvl w:val="0"/>
          <w:numId w:val="1024"/>
        </w:numPr>
      </w:pPr>
      <w:r>
        <w:t xml:space="preserve">La domanda che apre tutto è se il piede è rigido, non quanto è piatto.</w:t>
      </w:r>
    </w:p>
    <w:p>
      <w:pPr>
        <w:pStyle w:val="Compact"/>
        <w:numPr>
          <w:ilvl w:val="0"/>
          <w:numId w:val="1024"/>
        </w:numPr>
      </w:pPr>
      <w:r>
        <w:t xml:space="preserve">L’ordine con cui indaghi e l’ordine con cui agisci non sono lo stesso ordine, e qui è voluto.</w:t>
      </w:r>
    </w:p>
    <w:p>
      <w:pPr>
        <w:pStyle w:val="Compact"/>
        <w:numPr>
          <w:ilvl w:val="0"/>
          <w:numId w:val="1024"/>
        </w:numPr>
      </w:pPr>
      <w:r>
        <w:t xml:space="preserve">Il marker fuori piano si legge dentro la seduta e vale solo in positivo: la scadenza del GIALLO la governa la tolleranza in minuti.</w:t>
      </w:r>
    </w:p>
    <w:p>
      <w:pPr>
        <w:pStyle w:val="Compact"/>
        <w:numPr>
          <w:ilvl w:val="0"/>
          <w:numId w:val="1024"/>
        </w:numPr>
      </w:pPr>
      <w:r>
        <w:rPr>
          <w:b/>
          <w:bCs/>
        </w:rPr>
        <w:t xml:space="preserve">Perché ci sei tu.</w:t>
      </w:r>
      <w:r>
        <w:t xml:space="preserve"> </w:t>
      </w:r>
      <w:r>
        <w:t xml:space="preserve">La postura del piede non ha nessuna associazione con la lombalgia; ce l’ha la funzione pronata, solo nelle donne (Menz, 2013, PMID 24049103). Questo ti autorizza a ragionare su come il piede si comporta invece che su come appare. Non ti autorizza a spiegare quella lombalgia con l’arco basso.</w:t>
      </w:r>
    </w:p>
    <w:p>
      <w:r>
        <w:pict>
          <v:rect style="width:0;height:1.5pt" o:hralign="center" o:hrstd="t" o:hr="t"/>
        </w:pict>
      </w:r>
    </w:p>
    <w:bookmarkEnd w:id="47"/>
    <w:bookmarkEnd w:id="48"/>
    <w:bookmarkStart w:id="5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questo distretto il rischio non è quello che fai con le mani, è quello che non riconosci.</w:t>
      </w:r>
    </w:p>
    <w:bookmarkStart w:id="49" w:name="le-bandiere-rosse"/>
    <w:p>
      <w:pPr>
        <w:pStyle w:val="Heading3"/>
      </w:pPr>
      <w:r>
        <w:t xml:space="preserve">Le bandiere rosse</w:t>
      </w:r>
    </w:p>
    <w:p>
      <w:pPr>
        <w:pStyle w:val="FirstParagraph"/>
      </w:pPr>
      <w:r>
        <w:t xml:space="preserve">Questa è la lista migliore disponibile, ed è fatta in gran parte di parere di esperti. Una sola riga ha un’accuratezza misurata.</w:t>
      </w:r>
      <w:r>
        <w:t xml:space="preserve"> </w:t>
      </w:r>
      <w:r>
        <w:rPr>
          <w:b/>
          <w:bCs/>
        </w:rPr>
        <w:t xml:space="preserve">La usi come rete, non come filtro:</w:t>
      </w:r>
      <w:r>
        <w:t xml:space="preserve"> </w:t>
      </w:r>
      <w:r>
        <w:t xml:space="preserve">una riga presente ti fa fermare,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Piede caldo, rosso, gonfio, con febbre</w:t>
            </w:r>
          </w:p>
        </w:tc>
        <w:tc>
          <w:tcPr/>
          <w:p>
            <w:pPr>
              <w:pStyle w:val="Compact"/>
            </w:pPr>
            <w:r>
              <w:t xml:space="preserve">Pronto soccorso</w:t>
            </w:r>
          </w:p>
        </w:tc>
        <w:tc>
          <w:tcPr/>
          <w:p>
            <w:pPr>
              <w:pStyle w:val="Compact"/>
            </w:pPr>
            <w:r>
              <w:t xml:space="preserve">In giornata</w:t>
            </w:r>
          </w:p>
        </w:tc>
        <w:tc>
          <w:tcPr/>
          <w:p>
            <w:pPr>
              <w:pStyle w:val="Compact"/>
            </w:pPr>
            <w:r>
              <w:t xml:space="preserve">ROSSO</w:t>
            </w:r>
          </w:p>
        </w:tc>
      </w:tr>
      <w:tr>
        <w:tc>
          <w:tcPr/>
          <w:p>
            <w:pPr>
              <w:pStyle w:val="Compact"/>
            </w:pPr>
            <w:r>
              <w:t xml:space="preserve">Diabetico con piede gonfio e caldo</w:t>
            </w:r>
          </w:p>
        </w:tc>
        <w:tc>
          <w:tcPr/>
          <w:p>
            <w:pPr>
              <w:pStyle w:val="Compact"/>
            </w:pPr>
            <w:r>
              <w:t xml:space="preserve">Centro piede diabetico</w:t>
            </w:r>
          </w:p>
        </w:tc>
        <w:tc>
          <w:tcPr/>
          <w:p>
            <w:pPr>
              <w:pStyle w:val="Compact"/>
            </w:pPr>
            <w:r>
              <w:t xml:space="preserve">Urgente</w:t>
            </w:r>
          </w:p>
        </w:tc>
        <w:tc>
          <w:tcPr/>
          <w:p>
            <w:pPr>
              <w:pStyle w:val="Compact"/>
            </w:pPr>
            <w:r>
              <w:t xml:space="preserve">ROSSO</w:t>
            </w:r>
          </w:p>
        </w:tc>
      </w:tr>
      <w:tr>
        <w:tc>
          <w:tcPr/>
          <w:p>
            <w:pPr>
              <w:pStyle w:val="Compact"/>
            </w:pPr>
            <w:r>
              <w:t xml:space="preserve">Lesione cutanea in un piede che non sente</w:t>
            </w:r>
          </w:p>
        </w:tc>
        <w:tc>
          <w:tcPr/>
          <w:p>
            <w:pPr>
              <w:pStyle w:val="Compact"/>
            </w:pPr>
            <w:r>
              <w:t xml:space="preserve">Centro piede diabetico</w:t>
            </w:r>
          </w:p>
        </w:tc>
        <w:tc>
          <w:tcPr/>
          <w:p>
            <w:pPr>
              <w:pStyle w:val="Compact"/>
            </w:pPr>
            <w:r>
              <w:t xml:space="preserve">24–48 ore</w:t>
            </w:r>
          </w:p>
        </w:tc>
        <w:tc>
          <w:tcPr/>
          <w:p>
            <w:pPr>
              <w:pStyle w:val="Compact"/>
            </w:pPr>
            <w:r>
              <w:t xml:space="preserve">ROSSO</w:t>
            </w:r>
          </w:p>
        </w:tc>
      </w:tr>
      <w:tr>
        <w:tc>
          <w:tcPr/>
          <w:p>
            <w:pPr>
              <w:pStyle w:val="Compact"/>
            </w:pPr>
            <w:r>
              <w:t xml:space="preserve">Piede freddo o pallido, polsi non palpabili</w:t>
            </w:r>
          </w:p>
        </w:tc>
        <w:tc>
          <w:tcPr/>
          <w:p>
            <w:pPr>
              <w:pStyle w:val="Compact"/>
            </w:pPr>
            <w:r>
              <w:t xml:space="preserve">Curante, chirurgia vascolare</w:t>
            </w:r>
          </w:p>
        </w:tc>
        <w:tc>
          <w:tcPr/>
          <w:p>
            <w:pPr>
              <w:pStyle w:val="Compact"/>
            </w:pPr>
            <w:r>
              <w:t xml:space="preserve">Urgente</w:t>
            </w:r>
          </w:p>
        </w:tc>
        <w:tc>
          <w:tcPr/>
          <w:p>
            <w:pPr>
              <w:pStyle w:val="Compact"/>
            </w:pPr>
            <w:r>
              <w:t xml:space="preserve">ROSSO</w:t>
            </w:r>
          </w:p>
        </w:tc>
      </w:tr>
      <w:tr>
        <w:tc>
          <w:tcPr/>
          <w:p>
            <w:pPr>
              <w:pStyle w:val="Compact"/>
            </w:pPr>
            <w:r>
              <w:t xml:space="preserve">Impossibilità di caricare dopo trauma</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Polpaccio dolente con gonfiore unilaterale</w:t>
            </w:r>
          </w:p>
        </w:tc>
        <w:tc>
          <w:tcPr/>
          <w:p>
            <w:pPr>
              <w:pStyle w:val="Compact"/>
            </w:pPr>
            <w:r>
              <w:t xml:space="preserve">Pronto soccorso</w:t>
            </w:r>
          </w:p>
        </w:tc>
        <w:tc>
          <w:tcPr/>
          <w:p>
            <w:pPr>
              <w:pStyle w:val="Compact"/>
            </w:pPr>
            <w:r>
              <w:t xml:space="preserve">Oggi; 112 se dispnea</w:t>
            </w:r>
          </w:p>
        </w:tc>
        <w:tc>
          <w:tcPr/>
          <w:p>
            <w:pPr>
              <w:pStyle w:val="Compact"/>
            </w:pPr>
            <w:r>
              <w:t xml:space="preserve">ROSSO</w:t>
            </w:r>
          </w:p>
        </w:tc>
      </w:tr>
      <w:tr>
        <w:tc>
          <w:tcPr/>
          <w:p>
            <w:pPr>
              <w:pStyle w:val="Compact"/>
            </w:pPr>
            <w:r>
              <w:t xml:space="preserve">Crollo rapido con dolore mediale</w:t>
            </w:r>
          </w:p>
        </w:tc>
        <w:tc>
          <w:tcPr/>
          <w:p>
            <w:pPr>
              <w:pStyle w:val="Compact"/>
            </w:pPr>
            <w:r>
              <w:t xml:space="preserve">Ortopedico piede-caviglia</w:t>
            </w:r>
          </w:p>
        </w:tc>
        <w:tc>
          <w:tcPr/>
          <w:p>
            <w:pPr>
              <w:pStyle w:val="Compact"/>
            </w:pPr>
            <w:r>
              <w:t xml:space="preserve">Invio, non attendere</w:t>
            </w:r>
          </w:p>
        </w:tc>
        <w:tc>
          <w:tcPr/>
          <w:p>
            <w:pPr>
              <w:pStyle w:val="Compact"/>
            </w:pPr>
            <w:r>
              <w:t xml:space="preserve">GIALLO prioritario</w:t>
            </w:r>
          </w:p>
        </w:tc>
      </w:tr>
      <w:tr>
        <w:tc>
          <w:tcPr/>
          <w:p>
            <w:pPr>
              <w:pStyle w:val="Compact"/>
            </w:pPr>
            <w:r>
              <w:t xml:space="preserve">Dolore osseo focale senza trauma</w:t>
            </w:r>
          </w:p>
        </w:tc>
        <w:tc>
          <w:tcPr/>
          <w:p>
            <w:pPr>
              <w:pStyle w:val="Compact"/>
            </w:pPr>
            <w:r>
              <w:t xml:space="preserve">Ortopedico, per RM o TC</w:t>
            </w:r>
          </w:p>
        </w:tc>
        <w:tc>
          <w:tcPr/>
          <w:p>
            <w:pPr>
              <w:pStyle w:val="Compact"/>
            </w:pPr>
            <w:r>
              <w:t xml:space="preserve">Invio, non attendere</w:t>
            </w:r>
          </w:p>
        </w:tc>
        <w:tc>
          <w:tcPr/>
          <w:p>
            <w:pPr>
              <w:pStyle w:val="Compact"/>
            </w:pPr>
            <w:r>
              <w:t xml:space="preserve">GIALLO prioritario</w:t>
            </w:r>
          </w:p>
        </w:tc>
      </w:tr>
      <w:tr>
        <w:tc>
          <w:tcPr/>
          <w:p>
            <w:pPr>
              <w:pStyle w:val="Compact"/>
            </w:pPr>
            <w:r>
              <w:t xml:space="preserve">Formicolio o perdita di sensibilità plantare</w:t>
            </w:r>
          </w:p>
        </w:tc>
        <w:tc>
          <w:tcPr/>
          <w:p>
            <w:pPr>
              <w:pStyle w:val="Compact"/>
            </w:pPr>
            <w:r>
              <w:t xml:space="preserve">Curante, neurologo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Rigidità mattutina oltre 30-45 minuti</w:t>
            </w:r>
          </w:p>
        </w:tc>
        <w:tc>
          <w:tcPr/>
          <w:p>
            <w:pPr>
              <w:pStyle w:val="Compact"/>
            </w:pPr>
            <w:r>
              <w:t xml:space="preserve">Curante, per valutazione reumatologica</w:t>
            </w:r>
          </w:p>
        </w:tc>
        <w:tc>
          <w:tcPr/>
          <w:p>
            <w:pPr>
              <w:pStyle w:val="Compact"/>
            </w:pPr>
            <w:r>
              <w:t xml:space="preserve">Invio, non attendere</w:t>
            </w:r>
          </w:p>
        </w:tc>
        <w:tc>
          <w:tcPr/>
          <w:p>
            <w:pPr>
              <w:pStyle w:val="Compact"/>
            </w:pPr>
            <w:r>
              <w:t xml:space="preserve">GIALLO prioritario</w:t>
            </w:r>
          </w:p>
        </w:tc>
      </w:tr>
      <w:tr>
        <w:tc>
          <w:tcPr/>
          <w:p>
            <w:pPr>
              <w:pStyle w:val="Compact"/>
            </w:pPr>
            <w:r>
              <w:t xml:space="preserve">Piede piatto doloroso in età evolutiva</w:t>
            </w:r>
          </w:p>
        </w:tc>
        <w:tc>
          <w:tcPr/>
          <w:p>
            <w:pPr>
              <w:pStyle w:val="Compact"/>
            </w:pPr>
            <w:r>
              <w:t xml:space="preserve">Ortopedico pediatrico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Piede piatto asimmetrico nel bambino</w:t>
            </w:r>
          </w:p>
        </w:tc>
        <w:tc>
          <w:tcPr/>
          <w:p>
            <w:pPr>
              <w:pStyle w:val="Compact"/>
            </w:pPr>
            <w:r>
              <w:t xml:space="preserve">Ortopedico pediatrico</w:t>
            </w:r>
          </w:p>
        </w:tc>
        <w:tc>
          <w:tcPr/>
          <w:p>
            <w:pPr>
              <w:pStyle w:val="Compact"/>
            </w:pPr>
            <w:r>
              <w:t xml:space="preserve">Invio</w:t>
            </w:r>
          </w:p>
        </w:tc>
        <w:tc>
          <w:tcPr/>
          <w:p>
            <w:pPr>
              <w:pStyle w:val="Compact"/>
            </w:pPr>
            <w:r>
              <w:t xml:space="preserve">GIALLO prioritario</w:t>
            </w:r>
          </w:p>
        </w:tc>
      </w:tr>
    </w:tbl>
    <w:p>
      <w:pPr>
        <w:pStyle w:val="BodyText"/>
      </w:pPr>
      <w:r>
        <w:rPr>
          <w:b/>
          <w:bCs/>
        </w:rPr>
        <w:t xml:space="preserve">Come si leggono, per esteso.</w:t>
      </w:r>
    </w:p>
    <w:p>
      <w:pPr>
        <w:pStyle w:val="Compact"/>
        <w:numPr>
          <w:ilvl w:val="0"/>
          <w:numId w:val="1025"/>
        </w:numPr>
      </w:pPr>
      <w:r>
        <w:rPr>
          <w:b/>
          <w:bCs/>
        </w:rPr>
        <w:t xml:space="preserve">Diabetico con piede gonfio, caldo, deformato, anche senza dolore.</w:t>
      </w:r>
      <w:r>
        <w:t xml:space="preserve"> </w:t>
      </w:r>
      <w:r>
        <w:t xml:space="preserve">È la</w:t>
      </w:r>
      <w:r>
        <w:t xml:space="preserve"> </w:t>
      </w:r>
      <w:r>
        <w:rPr>
          <w:b/>
          <w:bCs/>
        </w:rPr>
        <w:t xml:space="preserve">neuroartropatia di Charcot acuta</w:t>
      </w:r>
      <w:r>
        <w:t xml:space="preserve">. Nel neuropatico compare senza dolore proprio perché la sensibilità è persa. È distruttiva, spesso misconosciuta, e il ritardo determina l’esito (Diacogiorgis, 2021, PMID 33827640).</w:t>
      </w:r>
    </w:p>
    <w:p>
      <w:pPr>
        <w:pStyle w:val="Compact"/>
        <w:numPr>
          <w:ilvl w:val="0"/>
          <w:numId w:val="1025"/>
        </w:numPr>
      </w:pPr>
      <w:r>
        <w:rPr>
          <w:b/>
          <w:bCs/>
        </w:rPr>
        <w:t xml:space="preserve">Ulcera, vescica, callo con emorragia sottocutanea o ragade su un piede che non sente.</w:t>
      </w:r>
      <w:r>
        <w:t xml:space="preserve"> </w:t>
      </w:r>
      <w:r>
        <w:t xml:space="preserve">Nel diabetico il piede si guarda</w:t>
      </w:r>
      <w:r>
        <w:t xml:space="preserve"> </w:t>
      </w:r>
      <w:r>
        <w:rPr>
          <w:b/>
          <w:bCs/>
        </w:rPr>
        <w:t xml:space="preserve">prima</w:t>
      </w:r>
      <w:r>
        <w:t xml:space="preserve"> </w:t>
      </w:r>
      <w:r>
        <w:t xml:space="preserve">di toccarlo, calzino tolto, anche quando è venuto per il ginocchio. Una lesione preulcerativa sotto un callo è invisibile a chi non solleva il piede, ed è la via che porta all’amputazione (Schaper, IWGDF, 2024, PMID 37243927). Una lesione che lui non sente è una lesione che tu non puoi caricare.</w:t>
      </w:r>
    </w:p>
    <w:p>
      <w:pPr>
        <w:pStyle w:val="Compact"/>
        <w:numPr>
          <w:ilvl w:val="0"/>
          <w:numId w:val="1025"/>
        </w:numPr>
      </w:pPr>
      <w:r>
        <w:rPr>
          <w:b/>
          <w:bCs/>
        </w:rPr>
        <w:t xml:space="preserve">Piede freddo o pallido, polsi non palpabili, dolore notturno che migliora tenendo la gamba giù.</w:t>
      </w:r>
      <w:r>
        <w:t xml:space="preserve"> </w:t>
      </w:r>
      <w:r>
        <w:t xml:space="preserve">È ischemia arteriosa, e</w:t>
      </w:r>
      <w:r>
        <w:t xml:space="preserve"> </w:t>
      </w:r>
      <w:r>
        <w:rPr>
          <w:b/>
          <w:bCs/>
        </w:rPr>
        <w:t xml:space="preserve">i due polsi si palpano sempre</w:t>
      </w:r>
      <w:r>
        <w:t xml:space="preserve"> </w:t>
      </w:r>
      <w:r>
        <w:t xml:space="preserve">in fumatori, diabetici e ultrasessantenni: i sintomi di gamba dell’arteriopatia sono spesso diversi dalla claudicatio classica, e nel diabetico la malattia è largamente asintomatica (McDermott, 2001, PMID 11585483).</w:t>
      </w:r>
    </w:p>
    <w:p>
      <w:pPr>
        <w:pStyle w:val="Compact"/>
        <w:numPr>
          <w:ilvl w:val="0"/>
          <w:numId w:val="1025"/>
        </w:numPr>
      </w:pPr>
      <w:r>
        <w:rPr>
          <w:b/>
          <w:bCs/>
        </w:rPr>
        <w:t xml:space="preserve">Dolore osseo focale di mediopiede o avampiede, senza trauma, ingravescente.</w:t>
      </w:r>
      <w:r>
        <w:t xml:space="preserve"> </w:t>
      </w:r>
      <w:r>
        <w:t xml:space="preserve">È una lesione da stress, e</w:t>
      </w:r>
      <w:r>
        <w:t xml:space="preserve"> </w:t>
      </w:r>
      <w:r>
        <w:rPr>
          <w:b/>
          <w:bCs/>
        </w:rPr>
        <w:t xml:space="preserve">le regole di Ottawa non la coprono</w:t>
      </w:r>
      <w:r>
        <w:t xml:space="preserve">: non c’è trauma e il paziente cammina. Serve una risonanza o una TC, non una lastra: la radiografia iniziale è spesso normale e il ritardo si paga in mancata consolidazione (Younis, 2025, PMID 41416292).</w:t>
      </w:r>
    </w:p>
    <w:p>
      <w:pPr>
        <w:pStyle w:val="Compact"/>
        <w:numPr>
          <w:ilvl w:val="0"/>
          <w:numId w:val="1025"/>
        </w:numPr>
      </w:pPr>
      <w:r>
        <w:rPr>
          <w:b/>
          <w:bCs/>
        </w:rPr>
        <w:t xml:space="preserve">Rigidità al risveglio oltre 30-45 minuti, dolore bilaterale, dolore notturno, metatarsofalangee gonfie.</w:t>
      </w:r>
      <w:r>
        <w:t xml:space="preserve"> </w:t>
      </w:r>
      <w:r>
        <w:t xml:space="preserve">È il pattern infiammatorio non ancora diagnosticato, e non attiva la riga del crollo perché è bilaterale. Il dolore al piede riguarda oltre il 90% delle persone con artrite reumatoide, e i piedi sono esaminati molto meno delle mani (Otter, 2011, PMID 21153824): otto settimane di ciclo sono otto settimane di finestra persa.</w:t>
      </w:r>
    </w:p>
    <w:p>
      <w:pPr>
        <w:pStyle w:val="Compact"/>
        <w:numPr>
          <w:ilvl w:val="0"/>
          <w:numId w:val="1025"/>
        </w:numPr>
      </w:pPr>
      <w:r>
        <w:rPr>
          <w:b/>
          <w:bCs/>
        </w:rPr>
        <w:t xml:space="preserve">Piede piatto doloroso in età evolutiva, rigido o flessibile, oppure asimmetrico.</w:t>
      </w:r>
      <w:r>
        <w:t xml:space="preserve"> </w:t>
      </w:r>
      <w:r>
        <w:t xml:space="preserve">La fonte pediatrica dice</w:t>
      </w:r>
      <w:r>
        <w:t xml:space="preserve"> </w:t>
      </w:r>
      <w:r>
        <w:rPr>
          <w:i/>
          <w:iCs/>
        </w:rPr>
        <w:t xml:space="preserve">doloroso</w:t>
      </w:r>
      <w:r>
        <w:rPr>
          <w:i/>
          <w:iCs/>
        </w:rPr>
        <w:t xml:space="preserve"> </w:t>
      </w:r>
      <w:r>
        <w:rPr>
          <w:b/>
          <w:bCs/>
          <w:i/>
          <w:iCs/>
        </w:rPr>
        <w:t xml:space="preserve">o</w:t>
      </w:r>
      <w:r>
        <w:rPr>
          <w:i/>
          <w:iCs/>
        </w:rPr>
        <w:t xml:space="preserve"> </w:t>
      </w:r>
      <w:r>
        <w:rPr>
          <w:i/>
          <w:iCs/>
        </w:rPr>
        <w:t xml:space="preserve">rigido</w:t>
      </w:r>
      <w:r>
        <w:t xml:space="preserve">, non «e». Lì stanno la coalizione prima che il ponte ossifichi, il navicolare accessorio e l’artrite idiopatica giovanile (Carr, 2016, PMID 26908688). Se cambiano anche cammino sulle punte o abilità motoria, il destinatario è il neuropediatra.</w:t>
      </w:r>
    </w:p>
    <w:bookmarkEnd w:id="49"/>
    <w:bookmarkStart w:id="50" w:name="il-cancello-dingresso"/>
    <w:p>
      <w:pPr>
        <w:pStyle w:val="Heading3"/>
      </w:pPr>
      <w:r>
        <w:t xml:space="preserve">Il cancello d’ingresso</w:t>
      </w:r>
    </w:p>
    <w:p>
      <w:pPr>
        <w:pStyle w:val="FirstParagraph"/>
      </w:pPr>
      <w:r>
        <w:t xml:space="preserve">Il cancello non stabilisce se il paziente ha diritto al trattamento, ma</w:t>
      </w:r>
      <w:r>
        <w:t xml:space="preserve"> </w:t>
      </w:r>
      <w:r>
        <w:rPr>
          <w:b/>
          <w:bCs/>
        </w:rPr>
        <w:t xml:space="preserve">quale delle quattro situazioni hai davanti</w:t>
      </w:r>
      <w:r>
        <w:t xml:space="preserve">. Il tuo mandato</w:t>
      </w:r>
      <w:r>
        <w:t xml:space="preserve"> </w:t>
      </w:r>
      <w:r>
        <w:rPr>
          <w:b/>
          <w:bCs/>
        </w:rPr>
        <w:t xml:space="preserve">clinico</w:t>
      </w:r>
      <w:r>
        <w:t xml:space="preserve"> </w:t>
      </w:r>
      <w:r>
        <w:t xml:space="preserve">— avere qualcosa da trattare oggi — nasce da due cose: un reperto disfunzionale che hai trovato e documentato, e un marker 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Se hai quelli, hai un motivo per lavorare.</w:t>
      </w:r>
      <w:r>
        <w:t xml:space="preserve"> </w:t>
      </w:r>
      <w:r>
        <w:rPr>
          <w:b/>
          <w:bCs/>
        </w:rPr>
        <w:t xml:space="preserve">Se non hai quelli, non ce l’hai nemmeno con la diagnosi in mano.</w:t>
      </w:r>
      <w:r>
        <w:t xml:space="preserve"> </w:t>
      </w:r>
      <w:r>
        <w:t xml:space="preserve">La</w:t>
      </w:r>
      <w:r>
        <w:t xml:space="preserve"> </w:t>
      </w:r>
      <w:r>
        <w:rPr>
          <w:b/>
          <w:bCs/>
        </w:rPr>
        <w:t xml:space="preserve">cornice professionale</w:t>
      </w:r>
      <w:r>
        <w:t xml:space="preserve"> </w:t>
      </w:r>
      <w:r>
        <w:t xml:space="preserve">resta quella del profilo: si opera in riferimento alla diagnosi di competenza medica, e quando l’inquadramento manca il canale medico si attiva</w:t>
      </w:r>
      <w:r>
        <w:t xml:space="preserve"> </w:t>
      </w:r>
      <w:r>
        <w:rPr>
          <w:b/>
          <w:bCs/>
        </w:rPr>
        <w:t xml:space="preserve">contestualmente</w:t>
      </w:r>
      <w:r>
        <w:t xml:space="preserve">, non dopo. E il contrappeso, che va detto insieme:</w:t>
      </w:r>
      <w:r>
        <w:t xml:space="preserve"> </w:t>
      </w:r>
      <w:r>
        <w:rPr>
          <w:b/>
          <w:bCs/>
        </w:rPr>
        <w:t xml:space="preserve">un reperto positivo giustifica il tuo lavoro, non sostituisce l’inquadramento medico.</w:t>
      </w:r>
      <w:r>
        <w:t xml:space="preserve"> </w:t>
      </w:r>
      <w:r>
        <w:t xml:space="preserve">Trovare una caviglia corta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w:t>
      </w:r>
    </w:p>
    <w:p>
      <w:pPr>
        <w:pStyle w:val="BodyText"/>
      </w:pPr>
      <w:r>
        <w:rPr>
          <w:b/>
          <w:bCs/>
        </w:rPr>
        <w:t xml:space="preserve">ROSSO — Stop.</w:t>
      </w:r>
      <w:r>
        <w:t xml:space="preserve"> </w:t>
      </w:r>
      <w:r>
        <w:t xml:space="preserve">Basta una sola riga rossa. Non si apre un ciclo: il paziente esce con un’indicazione medica</w:t>
      </w:r>
      <w:r>
        <w:t xml:space="preserve"> </w:t>
      </w:r>
      <w:r>
        <w:rPr>
          <w:b/>
          <w:bCs/>
        </w:rPr>
        <w:t xml:space="preserve">esplicita e scritta</w:t>
      </w:r>
      <w:r>
        <w:t xml:space="preserve"> </w:t>
      </w:r>
      <w:r>
        <w:t xml:space="preserve">e con i tempi dichiarati.</w:t>
      </w:r>
      <w:r>
        <w:t xml:space="preserve"> </w:t>
      </w:r>
      <w:r>
        <w:rPr>
          <w:b/>
          <w:bCs/>
        </w:rPr>
        <w:t xml:space="preserve">Nessuna eccezione, e nessun reperto positivo scavalca questa uscita.</w:t>
      </w:r>
    </w:p>
    <w:p>
      <w:pPr>
        <w:pStyle w:val="BodyText"/>
      </w:pPr>
      <w:r>
        <w:rPr>
          <w:b/>
          <w:bCs/>
        </w:rPr>
        <w:t xml:space="preserve">Il piede rigido non ha uscita in questo cancello.</w:t>
      </w:r>
      <w:r>
        <w:t xml:space="preserve"> </w:t>
      </w:r>
      <w:r>
        <w:t xml:space="preserve">Arco assente anche in scarico: non si apre un ciclo, si invia — il percorso è ortopedico e passa da un’immagine («Non è una condizione sola»). Un reperto tuo positivo non lo trattiene. Stessa logica per il</w:t>
      </w:r>
      <w:r>
        <w:t xml:space="preserve"> </w:t>
      </w:r>
      <w:r>
        <w:rPr>
          <w:b/>
          <w:bCs/>
        </w:rPr>
        <w:t xml:space="preserve">piede piatto asintomatico</w:t>
      </w:r>
      <w:r>
        <w:t xml:space="preserve">: non è un paziente, si misura, si spiega e non si apre un ciclo.</w:t>
      </w:r>
    </w:p>
    <w:p>
      <w:pPr>
        <w:pStyle w:val="BodyText"/>
      </w:pPr>
      <w:r>
        <w:rPr>
          <w:b/>
          <w:bCs/>
        </w:rPr>
        <w:t xml:space="preserve">GIALLO — Si lavora, in parallelo.</w:t>
      </w:r>
      <w:r>
        <w:t xml:space="preserve"> </w:t>
      </w:r>
      <w:r>
        <w:t xml:space="preserve">Nessuna bandiera rossa, inquadramento assente o incompleto: è la situazione più frequente. Quattro condizioni, tutte verificabili, che valgono insieme. Se ne manca una, l’uscita non è GIALLO.</w:t>
      </w:r>
    </w:p>
    <w:p>
      <w:pPr>
        <w:pStyle w:val="Compact"/>
        <w:numPr>
          <w:ilvl w:val="0"/>
          <w:numId w:val="1026"/>
        </w:numPr>
      </w:pPr>
      <w:r>
        <w:rPr>
          <w:b/>
          <w:bCs/>
        </w:rPr>
        <w:t xml:space="preserve">Un reperto tuo, positivo e scritto in cartella.</w:t>
      </w:r>
      <w:r>
        <w:t xml:space="preserve"> </w:t>
      </w:r>
      <w:r>
        <w:t xml:space="preserve">Non «il paziente ha i piedi piatti», ma gradi di dorsiflessione in carico, escursione della sottoastragalica, test di provocazione, sollevamenti su un piede. Palpazione dei tessuti molli e stima visiva dell’arco restano orientamento e</w:t>
      </w:r>
      <w:r>
        <w:t xml:space="preserve"> </w:t>
      </w:r>
      <w:r>
        <w:rPr>
          <w:b/>
          <w:bCs/>
        </w:rPr>
        <w:t xml:space="preserve">non fondano il mandato</w:t>
      </w:r>
      <w:r>
        <w:t xml:space="preserve">.</w:t>
      </w:r>
    </w:p>
    <w:p>
      <w:pPr>
        <w:pStyle w:val="Compact"/>
        <w:numPr>
          <w:ilvl w:val="0"/>
          <w:numId w:val="1026"/>
        </w:numPr>
      </w:pPr>
      <w:r>
        <w:rPr>
          <w:b/>
          <w:bCs/>
        </w:rPr>
        <w:t xml:space="preserve">Il paziente sa cosa tratti e cosa no.</w:t>
      </w:r>
      <w:r>
        <w:t xml:space="preserve"> </w:t>
      </w:r>
      <w:r>
        <w:rPr>
          <w:i/>
          <w:iCs/>
        </w:rPr>
        <w:t xml:space="preserve">«Io lavoro sulla componente meccanica che ho trovato — la caviglia, il carico, la tolleranza. La forma del piede va comunque inquadrata dal tuo medico, e nel frattempo io non aspetto.»</w:t>
      </w:r>
    </w:p>
    <w:p>
      <w:pPr>
        <w:pStyle w:val="Compact"/>
        <w:numPr>
          <w:ilvl w:val="0"/>
          <w:numId w:val="1026"/>
        </w:numPr>
      </w:pPr>
      <w:r>
        <w:rPr>
          <w:b/>
          <w:bCs/>
        </w:rPr>
        <w:t xml:space="preserve">Canale medico attivato senza interrompere il lavoro.</w:t>
      </w:r>
      <w:r>
        <w:t xml:space="preserve"> </w:t>
      </w:r>
      <w:r>
        <w:t xml:space="preserve">Una comunicazione scritta al curante, non un rinvio del paziente.</w:t>
      </w:r>
    </w:p>
    <w:p>
      <w:pPr>
        <w:pStyle w:val="Compact"/>
        <w:numPr>
          <w:ilvl w:val="0"/>
          <w:numId w:val="1026"/>
        </w:numPr>
      </w:pPr>
      <w:r>
        <w:rPr>
          <w:b/>
          <w:bCs/>
        </w:rPr>
        <w:t xml:space="preserve">Tempo definito, in settimane e con una data.</w:t>
      </w:r>
      <w:r>
        <w:t xml:space="preserve"> </w:t>
      </w:r>
      <w:r>
        <w:t xml:space="preserve">La revisione si fa</w:t>
      </w:r>
      <w:r>
        <w:t xml:space="preserve"> </w:t>
      </w:r>
      <w:r>
        <w:rPr>
          <w:b/>
          <w:bCs/>
        </w:rPr>
        <w:t xml:space="preserve">entro sei settimane</w:t>
      </w:r>
      <w:r>
        <w:t xml:space="preserve"> </w:t>
      </w:r>
      <w:r>
        <w:t xml:space="preserve">dalla prima seduta. La data si scrive in cartella il giorno in cui il GIALLO si apre, non alla fine. Il marker che governa quella scadenza è la</w:t>
      </w:r>
      <w:r>
        <w:t xml:space="preserve"> </w:t>
      </w:r>
      <w:r>
        <w:rPr>
          <w:b/>
          <w:bCs/>
        </w:rPr>
        <w:t xml:space="preserve">tolleranza in minuti</w:t>
      </w:r>
      <w:r>
        <w:t xml:space="preserve">. Un conteggio di sedute non è un tempo: un ciclo diradato lo fa durare mesi.</w:t>
      </w:r>
    </w:p>
    <w:p>
      <w:pPr>
        <w:pStyle w:val="FirstParagraph"/>
      </w:pPr>
      <w:r>
        <w:rPr>
          <w:b/>
          <w:bCs/>
        </w:rPr>
        <w:t xml:space="preserve">Se il tempo scade e il marker non si è mosso</w:t>
      </w:r>
      <w:r>
        <w:t xml:space="preserve">, è un’informazione, non una rinuncia: il tuo reperto non era il piano che comandava, e il canale medico da parallelo diventa prioritario.</w:t>
      </w:r>
    </w:p>
    <w:p>
      <w:pPr>
        <w:pStyle w:val="BodyText"/>
      </w:pPr>
      <w:r>
        <w:rPr>
          <w:b/>
          <w:bCs/>
        </w:rPr>
        <w:t xml:space="preserve">GIALLO prioritario — Si lavora, con due condizioni in più.</w:t>
      </w:r>
      <w:r>
        <w:t xml:space="preserve"> </w:t>
      </w:r>
      <w:r>
        <w:t xml:space="preserve">Vale per le righe marcate così e per quattro situazioni note e stabili:</w:t>
      </w:r>
      <w:r>
        <w:t xml:space="preserve"> </w:t>
      </w:r>
      <w:r>
        <w:rPr>
          <w:b/>
          <w:bCs/>
        </w:rPr>
        <w:t xml:space="preserve">diabete con neuropatia o arteriopatia periferica</w:t>
      </w:r>
      <w:r>
        <w:t xml:space="preserve">,</w:t>
      </w:r>
      <w:r>
        <w:t xml:space="preserve"> </w:t>
      </w:r>
      <w:r>
        <w:rPr>
          <w:b/>
          <w:bCs/>
        </w:rPr>
        <w:t xml:space="preserve">artrite infiammatoria in cura</w:t>
      </w:r>
      <w:r>
        <w:t xml:space="preserve">,</w:t>
      </w:r>
      <w:r>
        <w:t xml:space="preserve"> </w:t>
      </w:r>
      <w:r>
        <w:rPr>
          <w:b/>
          <w:bCs/>
        </w:rPr>
        <w:t xml:space="preserve">osteoporosi nota</w:t>
      </w:r>
      <w:r>
        <w:t xml:space="preserve">,</w:t>
      </w:r>
      <w:r>
        <w:t xml:space="preserve"> </w:t>
      </w:r>
      <w:r>
        <w:rPr>
          <w:b/>
          <w:bCs/>
        </w:rPr>
        <w:t xml:space="preserve">over-70 con equilibrio ridotto</w:t>
      </w:r>
      <w:r>
        <w:t xml:space="preserve">. Restano le quattro condizioni del GIALLO e se ne aggiungono due: la comunicazione al curante parte</w:t>
      </w:r>
      <w:r>
        <w:t xml:space="preserve"> </w:t>
      </w:r>
      <w:r>
        <w:rPr>
          <w:b/>
          <w:bCs/>
        </w:rPr>
        <w:t xml:space="preserve">prima</w:t>
      </w:r>
      <w:r>
        <w:t xml:space="preserve"> </w:t>
      </w:r>
      <w:r>
        <w:t xml:space="preserve">della prima seduta, e la condizione va</w:t>
      </w:r>
      <w:r>
        <w:t xml:space="preserve"> </w:t>
      </w:r>
      <w:r>
        <w:rPr>
          <w:b/>
          <w:bCs/>
        </w:rPr>
        <w:t xml:space="preserve">nominata in cartella</w:t>
      </w:r>
      <w:r>
        <w:t xml:space="preserve">. Nel diabetico c’è un obbligo in più:</w:t>
      </w:r>
      <w:r>
        <w:t xml:space="preserve"> </w:t>
      </w:r>
      <w:r>
        <w:rPr>
          <w:b/>
          <w:bCs/>
        </w:rPr>
        <w:t xml:space="preserve">si ispeziona la pianta di entrambi i piedi prima del primo contatto, e l’esito si scrive in cartella.</w:t>
      </w:r>
    </w:p>
    <w:p>
      <w:pPr>
        <w:pStyle w:val="BodyText"/>
      </w:pPr>
      <w:r>
        <w:rPr>
          <w:b/>
          <w:bCs/>
        </w:rPr>
        <w:t xml:space="preserve">VERDE — Si procede.</w:t>
      </w:r>
      <w:r>
        <w:t xml:space="preserve"> </w:t>
      </w:r>
      <w:r>
        <w:t xml:space="preserve">Nessuna bandiera rossa e una fra queste tre: piede piatto flessibile già valutato dal medico; radiografia sotto carico eseguita e coerente; percorso podologico o ortopedico in corso o concluso.</w:t>
      </w:r>
    </w:p>
    <w:p>
      <w:pPr>
        <w:pStyle w:val="BodyText"/>
      </w:pPr>
      <w:r>
        <w:rPr>
          <w:b/>
          <w:bCs/>
        </w:rPr>
        <w:t xml:space="preserve">La scadenza.</w:t>
      </w:r>
      <w:r>
        <w:t xml:space="preserve"> </w:t>
      </w:r>
      <w:r>
        <w:t xml:space="preserve">L’inquadramento decade se il sintomo cambia carattere, sede o intensità. Un piede che cambia forma in poche settimane, o un dolore che passa dal carico al riposo, torna al triage dall’inizio.</w:t>
      </w:r>
    </w:p>
    <w:p>
      <w:pPr>
        <w:pStyle w:val="BodyText"/>
      </w:pPr>
      <w:r>
        <w:rPr>
          <w:b/>
          <w:bCs/>
        </w:rPr>
        <w:t xml:space="preserve">Il vincolo che non si negozia.</w:t>
      </w:r>
      <w:r>
        <w:t xml:space="preserve"> </w:t>
      </w:r>
      <w:r>
        <w:t xml:space="preserve">Ogni uscita poggia su qualcosa di</w:t>
      </w:r>
      <w:r>
        <w:t xml:space="preserve"> </w:t>
      </w:r>
      <w:r>
        <w:rPr>
          <w:b/>
          <w:bCs/>
        </w:rPr>
        <w:t xml:space="preserve">scritto</w:t>
      </w:r>
      <w:r>
        <w:t xml:space="preserve">. Per il ROSSO, l’indicazione medica. Per il GIALLO, reperto, comunicazione al curante e data di revisione. Per il VERDE,</w:t>
      </w:r>
      <w:r>
        <w:t xml:space="preserve"> </w:t>
      </w:r>
      <w:r>
        <w:rPr>
          <w:b/>
          <w:bCs/>
        </w:rPr>
        <w:t xml:space="preserve">chi ha fatto la valutazione medica e quando</w:t>
      </w:r>
      <w:r>
        <w:t xml:space="preserve">. Quello che non è scritto non esiste.</w:t>
      </w:r>
    </w:p>
    <w:p>
      <w:pPr>
        <w:pStyle w:val="BodyText"/>
      </w:pPr>
      <w:r>
        <w:rPr>
          <w:b/>
          <w:bCs/>
        </w:rPr>
        <w:t xml:space="preserve">Perché quattro uscite e non due.</w:t>
      </w:r>
      <w:r>
        <w:t xml:space="preserve"> </w:t>
      </w:r>
      <w:r>
        <w:t xml:space="preserve">Un cancello binario — si tratta, non si tratta — dichiara un requisito e poi viene aggirato ogni volta che il paziente ha un bisogno reale e l’inquadramento non c’è. E</w:t>
      </w:r>
      <w:r>
        <w:t xml:space="preserve"> </w:t>
      </w:r>
      <w:r>
        <w:rPr>
          <w:b/>
          <w:bCs/>
        </w:rPr>
        <w:t xml:space="preserve">una regola scritta e disattesa vale meno di nessuna regola</w:t>
      </w:r>
      <w:r>
        <w:t xml:space="preserve">, perché fa credere che un controllo esista. Le quattro uscite non sono una concessione. Tengono il ROSSO assolutamente rigido, senza eccezioni e senza reperto che lo scavalchi. E mettono per iscritto l’unica cosa che rende difendibile il GIALLO: un reperto tuo, un marker, il canale medico attivato, una data di revisione. È uno standard più alto, non un permesso in più.</w:t>
      </w:r>
    </w:p>
    <w:bookmarkEnd w:id="50"/>
    <w:bookmarkStart w:id="51" w:name="il-confine-di-atto-su-questa-condizione"/>
    <w:p>
      <w:pPr>
        <w:pStyle w:val="Heading3"/>
      </w:pPr>
      <w:r>
        <w:t xml:space="preserve">Il confine di atto su questa condizione</w:t>
      </w:r>
    </w:p>
    <w:p>
      <w:pPr>
        <w:pStyle w:val="FirstParagraph"/>
      </w:pPr>
      <w:r>
        <w:t xml:space="preserve">Il perimetro non si definisce sul gesto, ma sull’</w:t>
      </w:r>
      <w:r>
        <w:rPr>
          <w:b/>
          <w:bCs/>
        </w:rPr>
        <w:t xml:space="preserve">unità in cui scrivi l’esito</w:t>
      </w:r>
      <w:r>
        <w:t xml:space="preserve">.</w:t>
      </w:r>
    </w:p>
    <w:p>
      <w:pPr>
        <w:pStyle w:val="Compact"/>
        <w:numPr>
          <w:ilvl w:val="0"/>
          <w:numId w:val="1027"/>
        </w:numPr>
      </w:pPr>
      <w:r>
        <w:rPr>
          <w:b/>
          <w:bCs/>
        </w:rPr>
        <w:t xml:space="preserve">Produrre una misura è fuori.</w:t>
      </w:r>
      <w:r>
        <w:t xml:space="preserve"> </w:t>
      </w:r>
      <w:r>
        <w:t xml:space="preserve">L’angolo dell’arco, il grado di piattismo, la lettura di una baropodometria e la valutazione di un’immagine non sono nostri. Non si scrive «piattismo di secondo grado» né «arco migliorato di X gradi».</w:t>
      </w:r>
    </w:p>
    <w:p>
      <w:pPr>
        <w:pStyle w:val="Compact"/>
        <w:numPr>
          <w:ilvl w:val="0"/>
          <w:numId w:val="1027"/>
        </w:numPr>
      </w:pPr>
      <w:r>
        <w:rPr>
          <w:b/>
          <w:bCs/>
        </w:rPr>
        <w:t xml:space="preserve">Provocare una risposta è nostro.</w:t>
      </w:r>
      <w:r>
        <w:t xml:space="preserve"> </w:t>
      </w:r>
      <w:r>
        <w:t xml:space="preserve">Affondo al muro, estensione dell’alluce, sollevamenti su un piede, risposta a un sostegno temporaneo sotto l’arco. L’esito si scrive</w:t>
      </w:r>
      <w:r>
        <w:t xml:space="preserve"> </w:t>
      </w:r>
      <w:r>
        <w:rPr>
          <w:b/>
          <w:bCs/>
        </w:rPr>
        <w:t xml:space="preserve">nell’unità del marker</w:t>
      </w:r>
      <w:r>
        <w:t xml:space="preserve"> </w:t>
      </w:r>
      <w:r>
        <w:t xml:space="preserve">— gradi, ripetizioni, minuti —</w:t>
      </w:r>
      <w:r>
        <w:t xml:space="preserve"> </w:t>
      </w:r>
      <w:r>
        <w:rPr>
          <w:b/>
          <w:bCs/>
        </w:rPr>
        <w:t xml:space="preserve">mai in millimetri di arco</w:t>
      </w:r>
      <w:r>
        <w:t xml:space="preserve">. Un’avvertenza sull’ultimo test: in un piede insensibile o mal perfuso un rialzo focale non è un test, è un punto di pressione. E un limite di lettura: nel lavoro che l’ha misurato, un cuneo mediale di 5,1 mm in media ripristinava l’argano in chi ne era privo (Lucas, 2017, PMID 28259028). Ma</w:t>
      </w:r>
      <w:r>
        <w:t xml:space="preserve"> </w:t>
      </w:r>
      <w:r>
        <w:rPr>
          <w:b/>
          <w:bCs/>
        </w:rPr>
        <w:t xml:space="preserve">quella è una misura meccanica immediata, non un esito clinico e non una prescrizione</w:t>
      </w:r>
      <w:r>
        <w:t xml:space="preserve">: autorizza il test — un sostegno temporaneo ripristina l’argano? — e non autorizza a consigliare un plantare, che questo documento dichiara non nostro.</w:t>
      </w:r>
    </w:p>
    <w:p>
      <w:pPr>
        <w:pStyle w:val="Compact"/>
        <w:numPr>
          <w:ilvl w:val="0"/>
          <w:numId w:val="1027"/>
        </w:numPr>
      </w:pPr>
      <w:r>
        <w:rPr>
          <w:b/>
          <w:bCs/>
        </w:rPr>
        <w:t xml:space="preserve">Due frasi sono fuori perimetro:</w:t>
      </w:r>
      <w:r>
        <w:t xml:space="preserve"> </w:t>
      </w:r>
      <w:r>
        <w:rPr>
          <w:i/>
          <w:iCs/>
        </w:rPr>
        <w:t xml:space="preserve">«hai i piedi piatti»</w:t>
      </w:r>
      <w:r>
        <w:t xml:space="preserve"> </w:t>
      </w:r>
      <w:r>
        <w:t xml:space="preserve">e</w:t>
      </w:r>
      <w:r>
        <w:t xml:space="preserve"> </w:t>
      </w:r>
      <w:r>
        <w:rPr>
          <w:i/>
          <w:iCs/>
        </w:rPr>
        <w:t xml:space="preserve">«non hai i piedi piatti»</w:t>
      </w:r>
      <w:r>
        <w:t xml:space="preserve">. La prima è una diagnosi che non ti compete; la seconda è un’esclusione diagnostica, ed è la più pericolosa delle due.</w:t>
      </w:r>
    </w:p>
    <w:bookmarkEnd w:id="51"/>
    <w:bookmarkStart w:id="52" w:name="cosa-dichiari-nel-consenso"/>
    <w:p>
      <w:pPr>
        <w:pStyle w:val="Heading3"/>
      </w:pPr>
      <w:r>
        <w:t xml:space="preserve">Cosa dichiari nel consenso</w:t>
      </w:r>
    </w:p>
    <w:p>
      <w:pPr>
        <w:pStyle w:val="Compact"/>
        <w:numPr>
          <w:ilvl w:val="0"/>
          <w:numId w:val="1028"/>
        </w:numPr>
      </w:pPr>
      <w:r>
        <w:t xml:space="preserve">L’oggetto del trattamento è la funzione di piede e caviglia e la tolleranza al carico,</w:t>
      </w:r>
      <w:r>
        <w:t xml:space="preserve"> </w:t>
      </w:r>
      <w:r>
        <w:rPr>
          <w:b/>
          <w:bCs/>
        </w:rPr>
        <w:t xml:space="preserve">non la correzione della forma dell’arco</w:t>
      </w:r>
      <w:r>
        <w:t xml:space="preserve">.</w:t>
      </w:r>
    </w:p>
    <w:p>
      <w:pPr>
        <w:pStyle w:val="Compact"/>
        <w:numPr>
          <w:ilvl w:val="0"/>
          <w:numId w:val="1028"/>
        </w:numPr>
      </w:pPr>
      <w:r>
        <w:t xml:space="preserve">La forma del piede non è la misura del risultato, e nel percorso non verrà usata come tale.</w:t>
      </w:r>
    </w:p>
    <w:p>
      <w:pPr>
        <w:pStyle w:val="Compact"/>
        <w:numPr>
          <w:ilvl w:val="0"/>
          <w:numId w:val="1028"/>
        </w:numPr>
      </w:pPr>
      <w:r>
        <w:t xml:space="preserve">Il trattamento si affianca al sostegno plantare e alla terapia medica in corso, e non li sostituisce.</w:t>
      </w:r>
    </w:p>
    <w:bookmarkEnd w:id="52"/>
    <w:bookmarkStart w:id="53" w:name="X32e7432f7fdb78343ffa75d3d747d6c61dce583"/>
    <w:p>
      <w:pPr>
        <w:pStyle w:val="Heading3"/>
      </w:pPr>
      <w:r>
        <w:t xml:space="preserve">Il rapporto con il prescrittore, e i farmaci</w:t>
      </w:r>
    </w:p>
    <w:p>
      <w:pPr>
        <w:pStyle w:val="FirstParagraph"/>
      </w:pPr>
      <w:r>
        <w:rPr>
          <w:b/>
          <w:bCs/>
        </w:rPr>
        <w:t xml:space="preserve">Il plantare non è nostro.</w:t>
      </w:r>
      <w:r>
        <w:t xml:space="preserve"> </w:t>
      </w:r>
      <w:r>
        <w:t xml:space="preserve">Lo prescrive e lo modifica chi lo ha fatto. Non si toglie, non si riduce, non si dichiara «non più necessario». Se il paziente lo chiede, la decisione è di chi lo ha prescritto, e gli scrivi tu.</w:t>
      </w:r>
    </w:p>
    <w:p>
      <w:pPr>
        <w:pStyle w:val="BodyText"/>
      </w:pPr>
      <w:r>
        <w:rPr>
          <w:b/>
          <w:bCs/>
        </w:rPr>
        <w:t xml:space="preserve">I farmaci non si commentano.</w:t>
      </w:r>
      <w:r>
        <w:t xml:space="preserve"> </w:t>
      </w:r>
      <w:r>
        <w:t xml:space="preserve">Antinfiammatori, paracetamolo, a volte un’infiltrazione di cortisone alle spalle: nessuna valutazione, nessun suggerimento di modifica. Decide il prescrittore.</w:t>
      </w:r>
    </w:p>
    <w:p>
      <w:pPr>
        <w:pStyle w:val="BodyText"/>
      </w:pPr>
      <w:r>
        <w:rPr>
          <w:b/>
          <w:bCs/>
        </w:rPr>
        <w:t xml:space="preserve">Due farmaci che cambiano la lettura di un tendine.</w:t>
      </w:r>
      <w:r>
        <w:t xml:space="preserve"> </w:t>
      </w:r>
      <w:r>
        <w:t xml:space="preserve">Un</w:t>
      </w:r>
      <w:r>
        <w:t xml:space="preserve"> </w:t>
      </w:r>
      <w:r>
        <w:rPr>
          <w:b/>
          <w:bCs/>
        </w:rPr>
        <w:t xml:space="preserve">fluorochinolone</w:t>
      </w:r>
      <w:r>
        <w:t xml:space="preserve"> </w:t>
      </w:r>
      <w:r>
        <w:t xml:space="preserve">assunto negli ultimi mesi e un</w:t>
      </w:r>
      <w:r>
        <w:t xml:space="preserve"> </w:t>
      </w:r>
      <w:r>
        <w:rPr>
          <w:b/>
          <w:bCs/>
        </w:rPr>
        <w:t xml:space="preserve">corticosteroide sistemico prolungato</w:t>
      </w:r>
      <w:r>
        <w:t xml:space="preserve"> </w:t>
      </w:r>
      <w:r>
        <w:t xml:space="preserve">spostano un dolore tendineo mediale fuori dal quadro da carico, indipendentemente dal reperto. In meta-analisi di quindici studi i fluorochinoloni si associano a rottura del tendine d’Achille (2,52 volte) e tendinite (3,95); il rischio resta oltre i sessant’anni e il cortisone lo aumenta (Alves, 2019, PMID 31270563). Non si commentano e non si sospendono:</w:t>
      </w:r>
      <w:r>
        <w:t xml:space="preserve"> </w:t>
      </w:r>
      <w:r>
        <w:rPr>
          <w:b/>
          <w:bCs/>
        </w:rPr>
        <w:t xml:space="preserve">si chiedono in anamnesi e si scrivono nella comunicazione al curante.</w:t>
      </w:r>
      <w:r>
        <w:t xml:space="preserve"> </w:t>
      </w:r>
      <w:r>
        <w:t xml:space="preserve">Non commentare un farmaco e non sapere che esiste sono due cose diverse: la prima è deontologia, la seconda è un buco anamnestico.</w:t>
      </w:r>
    </w:p>
    <w:p>
      <w:pPr>
        <w:pStyle w:val="BodyText"/>
      </w:pPr>
      <w:r>
        <w:rPr>
          <w:b/>
          <w:bCs/>
        </w:rPr>
        <w:t xml:space="preserve">Se sbagli campo</w:t>
      </w:r>
      <w:r>
        <w:t xml:space="preserve">, il danno qui non è un evento avverso da manovra: è un ritardo. Un Charcot trattato per sei settimane come un piede affaticato è un piede che si deforma in modo irreversibile.</w:t>
      </w:r>
    </w:p>
    <w:p>
      <w:pPr>
        <w:pStyle w:val="BodyText"/>
      </w:pPr>
      <w:r>
        <w:t xml:space="preserve">Il riferimento normativo è il</w:t>
      </w:r>
      <w:r>
        <w:t xml:space="preserve"> </w:t>
      </w:r>
      <w:r>
        <w:rPr>
          <w:b/>
          <w:bCs/>
        </w:rPr>
        <w:t xml:space="preserve">DPR 131/2021</w:t>
      </w:r>
      <w:r>
        <w:t xml:space="preserve">: tecniche esclusivamente manuali, non invasive ed esterne, diagnosi riservata al medico, e atto circoscritto alle</w:t>
      </w:r>
      <w:r>
        <w:t xml:space="preserve"> </w:t>
      </w:r>
      <w:r>
        <w:rPr>
          <w:b/>
          <w:bCs/>
        </w:rPr>
        <w:t xml:space="preserve">disfunzioni somatiche non riconducibili a patologie</w:t>
      </w:r>
      <w:r>
        <w:t xml:space="preserve">. Da qui una regola. A volte il tessuto che tratteresti è lo stesso che potrebbe essere malato: il tibiale posteriore, il legamento a molla in un crollo recente. Quel tessuto non è il tuo bersaglio finché il medico non lo ha inquadrato, e lo scrivi in cartella così.</w:t>
      </w:r>
    </w:p>
    <w:p>
      <w:pPr>
        <w:pStyle w:val="BodyText"/>
      </w:pPr>
      <w:r>
        <w:rPr>
          <w:b/>
          <w:bCs/>
        </w:rPr>
        <w:t xml:space="preserve">Le tre cose da ricordare, più una</w:t>
      </w:r>
    </w:p>
    <w:p>
      <w:pPr>
        <w:pStyle w:val="Compact"/>
        <w:numPr>
          <w:ilvl w:val="0"/>
          <w:numId w:val="1029"/>
        </w:numPr>
      </w:pPr>
      <w:r>
        <w:t xml:space="preserve">Il piede gonfio e caldo di un diabetico è un’urgenza anche quando non fa male, e proprio perché non fa male.</w:t>
      </w:r>
    </w:p>
    <w:p>
      <w:pPr>
        <w:pStyle w:val="Compact"/>
        <w:numPr>
          <w:ilvl w:val="0"/>
          <w:numId w:val="1029"/>
        </w:numPr>
      </w:pPr>
      <w:r>
        <w:t xml:space="preserve">Il tuo esito si scrive in gradi, ripetizioni e minuti: mai in millimetri di arco.</w:t>
      </w:r>
    </w:p>
    <w:p>
      <w:pPr>
        <w:pStyle w:val="Compact"/>
        <w:numPr>
          <w:ilvl w:val="0"/>
          <w:numId w:val="1029"/>
        </w:numPr>
      </w:pPr>
      <w:r>
        <w:t xml:space="preserve">Il GIALLO scade a sei settimane, con una data scritta il giorno in cui si apre.</w:t>
      </w:r>
    </w:p>
    <w:p>
      <w:pPr>
        <w:pStyle w:val="Compact"/>
        <w:numPr>
          <w:ilvl w:val="0"/>
          <w:numId w:val="1029"/>
        </w:numPr>
      </w:pPr>
      <w:r>
        <w:rPr>
          <w:b/>
          <w:bCs/>
        </w:rPr>
        <w:t xml:space="preserve">Perché ci sei tu.</w:t>
      </w:r>
      <w:r>
        <w:t xml:space="preserve"> </w:t>
      </w:r>
      <w:r>
        <w:t xml:space="preserve">Le regole di Ottawa hanno sensibilità vicina al 100% per escludere una frattura di caviglia e mediopiede (Bachmann, 2003, PMID 12595378). Questo ti autorizza, dopo un trauma recente, a riconoscere chi va mandato dal medico prima di salire sul lettino, e a scrivere quali criteri erano positivi. Non ti autorizza a usarle al contrario:</w:t>
      </w:r>
      <w:r>
        <w:t xml:space="preserve"> </w:t>
      </w:r>
      <w:r>
        <w:rPr>
          <w:b/>
          <w:bCs/>
        </w:rPr>
        <w:t xml:space="preserve">un Ottawa negativo non è un’esclusione di frattura e non è tuo</w:t>
      </w:r>
      <w:r>
        <w:t xml:space="preserve">, e se serva una lastra lo decide il medico.</w:t>
      </w:r>
    </w:p>
    <w:p>
      <w:r>
        <w:pict>
          <v:rect style="width:0;height:1.5pt" o:hralign="center" o:hrstd="t" o:hr="t"/>
        </w:pict>
      </w:r>
    </w:p>
    <w:bookmarkEnd w:id="53"/>
    <w:bookmarkEnd w:id="54"/>
    <w:bookmarkStart w:id="61"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esistono studi controllati veri — anche sulle mani, due, piccoli — e concordano su una cosa sola: si muove quello che il piede fa, non la forma che ha.</w:t>
      </w:r>
    </w:p>
    <w:bookmarkStart w:id="55" w:name="le-due-ancore"/>
    <w:p>
      <w:pPr>
        <w:pStyle w:val="Heading3"/>
      </w:pPr>
      <w:r>
        <w:t xml:space="preserve">Le due ancore</w:t>
      </w:r>
    </w:p>
    <w:p>
      <w:pPr>
        <w:pStyle w:val="FirstParagraph"/>
      </w:pPr>
      <w:r>
        <w:t xml:space="preserve">Su questa condizione non esiste un solo ricercatore di riferimento in terapia manuale. Dichiararlo è più forte che inventarne uno.</w:t>
      </w:r>
    </w:p>
    <w:p>
      <w:pPr>
        <w:pStyle w:val="BodyText"/>
      </w:pPr>
      <w:r>
        <w:rPr>
          <w:b/>
          <w:bCs/>
        </w:rPr>
        <w:t xml:space="preserve">L’ancora clinica è Patrick O. McKeon</w:t>
      </w:r>
      <w:r>
        <w:t xml:space="preserve">, Ithaca College, con il</w:t>
      </w:r>
      <w:r>
        <w:t xml:space="preserve"> </w:t>
      </w:r>
      <w:r>
        <w:rPr>
          <w:b/>
          <w:bCs/>
        </w:rPr>
        <w:t xml:space="preserve">foot core</w:t>
      </w:r>
      <w:r>
        <w:t xml:space="preserve">. La tesi è doppia. I muscoli dentro il piede sono un sistema di controllo paragonabile al core lombo-pelvico. E gli interventi sul piede sono stati storicamente diretti a sostenerlo da fuori invece che ad allenarlo (McKeon, 2015, PMID 24659509). Il limite: è una cornice concettuale, non un programma di studi randomizzati.</w:t>
      </w:r>
    </w:p>
    <w:p>
      <w:pPr>
        <w:pStyle w:val="BodyText"/>
      </w:pPr>
      <w:r>
        <w:rPr>
          <w:b/>
          <w:bCs/>
        </w:rPr>
        <w:t xml:space="preserve">L’ancora fisiologica è il gruppo di Luke Kelly e Glen Lichtwark</w:t>
      </w:r>
      <w:r>
        <w:t xml:space="preserve">, University of Queensland, ed è più autorevole. Hanno misurato nell’uomo cosa fanno gli intrinseci sull’arco (Kelly, 2014, PMID 24478287). Poi li hanno tolti con un blocco nervoso, e hanno trovato che sotto i carichi del cammino l’arco non cede comunque (Farris, 2019, PMID 30655349). Hanno reso sensato il nostro lavoro e, nello stesso movimento, ne hanno ristretto la promessa.</w:t>
      </w:r>
    </w:p>
    <w:bookmarkEnd w:id="55"/>
    <w:bookmarkStart w:id="56"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ne ricavi</w:t>
            </w:r>
          </w:p>
        </w:tc>
      </w:tr>
      <w:tr>
        <w:tc>
          <w:tcPr/>
          <w:p>
            <w:pPr>
              <w:pStyle w:val="Compact"/>
            </w:pPr>
            <w:r>
              <w:t xml:space="preserve">Jia, 2024 (39261538)</w:t>
            </w:r>
          </w:p>
        </w:tc>
        <w:tc>
          <w:tcPr/>
          <w:p>
            <w:pPr>
              <w:pStyle w:val="Compact"/>
            </w:pPr>
            <w:r>
              <w:t xml:space="preserve">11 studi, esercizio nel piatto flessibile</w:t>
            </w:r>
          </w:p>
        </w:tc>
        <w:tc>
          <w:tcPr/>
          <w:p>
            <w:pPr>
              <w:pStyle w:val="Compact"/>
            </w:pPr>
            <w:r>
              <w:t xml:space="preserve">Mettere la parte attiva al centro</w:t>
            </w:r>
          </w:p>
        </w:tc>
      </w:tr>
      <w:tr>
        <w:tc>
          <w:tcPr/>
          <w:p>
            <w:pPr>
              <w:pStyle w:val="Compact"/>
            </w:pPr>
            <w:r>
              <w:t xml:space="preserve">Hoang, 2021 (34360354)</w:t>
            </w:r>
          </w:p>
        </w:tc>
        <w:tc>
          <w:tcPr/>
          <w:p>
            <w:pPr>
              <w:pStyle w:val="Compact"/>
            </w:pPr>
            <w:r>
              <w:t xml:space="preserve">10 studi, dolore e navicular drop</w:t>
            </w:r>
          </w:p>
        </w:tc>
        <w:tc>
          <w:tcPr/>
          <w:p>
            <w:pPr>
              <w:pStyle w:val="Compact"/>
            </w:pPr>
            <w:r>
              <w:t xml:space="preserve">Obiettivo su dolore e funzione</w:t>
            </w:r>
          </w:p>
        </w:tc>
      </w:tr>
      <w:tr>
        <w:tc>
          <w:tcPr/>
          <w:p>
            <w:pPr>
              <w:pStyle w:val="Compact"/>
            </w:pPr>
            <w:r>
              <w:t xml:space="preserve">Jaffri, 2023 (35724360)</w:t>
            </w:r>
          </w:p>
        </w:tc>
        <w:tc>
          <w:tcPr/>
          <w:p>
            <w:pPr>
              <w:pStyle w:val="Compact"/>
            </w:pPr>
            <w:r>
              <w:t xml:space="preserve">13 studi, muscoli intrinseci</w:t>
            </w:r>
          </w:p>
        </w:tc>
        <w:tc>
          <w:tcPr/>
          <w:p>
            <w:pPr>
              <w:pStyle w:val="Compact"/>
            </w:pPr>
            <w:r>
              <w:t xml:space="preserve">Attenderti forza ed equilibrio</w:t>
            </w:r>
          </w:p>
        </w:tc>
      </w:tr>
      <w:tr>
        <w:tc>
          <w:tcPr/>
          <w:p>
            <w:pPr>
              <w:pStyle w:val="Compact"/>
            </w:pPr>
            <w:r>
              <w:t xml:space="preserve">Kulig, 2009 (19022863)</w:t>
            </w:r>
          </w:p>
        </w:tc>
        <w:tc>
          <w:tcPr/>
          <w:p>
            <w:pPr>
              <w:pStyle w:val="Compact"/>
            </w:pPr>
            <w:r>
              <w:t xml:space="preserve">36 adulti, tendine tibiale</w:t>
            </w:r>
          </w:p>
        </w:tc>
        <w:tc>
          <w:tcPr/>
          <w:p>
            <w:pPr>
              <w:pStyle w:val="Compact"/>
            </w:pPr>
            <w:r>
              <w:t xml:space="preserve">Lavorare in parallelo, stadio iniziale</w:t>
            </w:r>
          </w:p>
        </w:tc>
      </w:tr>
      <w:tr>
        <w:tc>
          <w:tcPr/>
          <w:p>
            <w:pPr>
              <w:pStyle w:val="Compact"/>
            </w:pPr>
            <w:r>
              <w:t xml:space="preserve">Bac, 2022 (35082352)</w:t>
            </w:r>
          </w:p>
        </w:tc>
        <w:tc>
          <w:tcPr/>
          <w:p>
            <w:pPr>
              <w:pStyle w:val="Compact"/>
            </w:pPr>
            <w:r>
              <w:t xml:space="preserve">60 adulti, rilascio miofasciale</w:t>
            </w:r>
          </w:p>
        </w:tc>
        <w:tc>
          <w:tcPr/>
          <w:p>
            <w:pPr>
              <w:pStyle w:val="Compact"/>
            </w:pPr>
            <w:r>
              <w:t xml:space="preserve">Usare la mano sul dolore</w:t>
            </w:r>
          </w:p>
        </w:tc>
      </w:tr>
      <w:tr>
        <w:tc>
          <w:tcPr/>
          <w:p>
            <w:pPr>
              <w:pStyle w:val="Compact"/>
            </w:pPr>
            <w:r>
              <w:t xml:space="preserve">Kaczor, 2025 (40868663)</w:t>
            </w:r>
          </w:p>
        </w:tc>
        <w:tc>
          <w:tcPr/>
          <w:p>
            <w:pPr>
              <w:pStyle w:val="Compact"/>
            </w:pPr>
            <w:r>
              <w:t xml:space="preserve">60 adulti, tecniche miofasciali</w:t>
            </w:r>
          </w:p>
        </w:tc>
        <w:tc>
          <w:tcPr/>
          <w:p>
            <w:pPr>
              <w:pStyle w:val="Compact"/>
            </w:pPr>
            <w:r>
              <w:t xml:space="preserve">Usare la mano sull’escursione</w:t>
            </w:r>
          </w:p>
        </w:tc>
      </w:tr>
      <w:tr>
        <w:tc>
          <w:tcPr/>
          <w:p>
            <w:pPr>
              <w:pStyle w:val="Compact"/>
            </w:pPr>
            <w:r>
              <w:t xml:space="preserve">Wenger, 1989 (2663868)</w:t>
            </w:r>
          </w:p>
        </w:tc>
        <w:tc>
          <w:tcPr/>
          <w:p>
            <w:pPr>
              <w:pStyle w:val="Compact"/>
            </w:pPr>
            <w:r>
              <w:t xml:space="preserve">129 bambini, 3 anni di plantari</w:t>
            </w:r>
          </w:p>
        </w:tc>
        <w:tc>
          <w:tcPr/>
          <w:p>
            <w:pPr>
              <w:pStyle w:val="Compact"/>
            </w:pPr>
            <w:r>
              <w:t xml:space="preserve">Non promettere correzione</w:t>
            </w:r>
          </w:p>
        </w:tc>
      </w:tr>
    </w:tbl>
    <w:bookmarkEnd w:id="56"/>
    <w:bookmarkStart w:id="57" w:name="X56bc44483c47e90af6c4c1faaa0c9f65a947d02"/>
    <w:p>
      <w:pPr>
        <w:pStyle w:val="Heading3"/>
      </w:pPr>
      <w:r>
        <w:t xml:space="preserve">Il numero che il paziente vuole — e perché non è l’obiettivo</w:t>
      </w:r>
    </w:p>
    <w:p>
      <w:pPr>
        <w:pStyle w:val="FirstParagraph"/>
      </w:pPr>
      <w:r>
        <w:t xml:space="preserve">È la parte del capitolo che devi saper ripetere a memoria, e non è la versione che senti raccontare.</w:t>
      </w:r>
    </w:p>
    <w:p>
      <w:pPr>
        <w:pStyle w:val="BodyText"/>
      </w:pPr>
      <w:r>
        <w:t xml:space="preserve">Le misure statiche dell’arco</w:t>
      </w:r>
      <w:r>
        <w:t xml:space="preserve"> </w:t>
      </w:r>
      <w:r>
        <w:rPr>
          <w:b/>
          <w:bCs/>
        </w:rPr>
        <w:t xml:space="preserve">si muovono</w:t>
      </w:r>
      <w:r>
        <w:t xml:space="preserve">. Navicular drop e Foot Posture Index migliorano nella rete sugli intrinseci (Jaffri, 2023, PMID 35724360). Il navicular drop migliora di 1,23 mm con la short foot exercise e di 3,32 mm con il programma combinato (Jia, 2024, PMID 39261538). E migliora con tutti gli interventi in una terza rete (Shim, 2026, PMID 41065643). Una sola rete non trova nessun effetto (Hoang, 2021, PMID 34360354).</w:t>
      </w:r>
    </w:p>
    <w:p>
      <w:pPr>
        <w:pStyle w:val="BodyText"/>
      </w:pPr>
      <w:r>
        <w:t xml:space="preserve">Il punto non è dunque che l’arco non si muova. Sono altri due, e più solidi:</w:t>
      </w:r>
    </w:p>
    <w:p>
      <w:pPr>
        <w:pStyle w:val="Compact"/>
        <w:numPr>
          <w:ilvl w:val="0"/>
          <w:numId w:val="1030"/>
        </w:numPr>
      </w:pPr>
      <w:r>
        <w:rPr>
          <w:b/>
          <w:bCs/>
        </w:rPr>
        <w:t xml:space="preserve">L’ampiezza sta dentro l’errore dello strumento.</w:t>
      </w:r>
      <w:r>
        <w:t xml:space="preserve"> </w:t>
      </w:r>
      <w:r>
        <w:t xml:space="preserve">Uno-tre millimetri di navicular drop, su un test il cui errore standard è fra 2,5 e 5 millimetri (van der Worp, 2014, PMID 24886037). È come pesarsi con una bilancia che sbaglia di due chili per vedere se ne hai perso uno. Non è un arco che qualcuno vede guardando.</w:t>
      </w:r>
    </w:p>
    <w:p>
      <w:pPr>
        <w:pStyle w:val="Compact"/>
        <w:numPr>
          <w:ilvl w:val="0"/>
          <w:numId w:val="1030"/>
        </w:numPr>
      </w:pPr>
      <w:r>
        <w:rPr>
          <w:b/>
          <w:bCs/>
        </w:rPr>
        <w:t xml:space="preserve">La forma e il dolore non camminano insieme.</w:t>
      </w:r>
      <w:r>
        <w:t xml:space="preserve"> </w:t>
      </w:r>
      <w:r>
        <w:t xml:space="preserve">Dove l’arco si è mosso, il dolore non è migliorato più del controllo (Jaffri, 2023). Dove il dolore è migliorato, l’arco non si è mosso (Hoang, 2021).</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 misure statiche di arco si muovano con l’esercizio.</w:t>
      </w:r>
      <w:r>
        <w:t xml:space="preserve"> </w:t>
      </w:r>
      <w:r>
        <w:rPr>
          <w:b/>
          <w:bCs/>
        </w:rPr>
        <w:t xml:space="preserve">IPOTESI</w:t>
      </w:r>
      <w:r>
        <w:t xml:space="preserve"> </w:t>
      </w:r>
      <w:r>
        <w:rPr>
          <w:i/>
          <w:iCs/>
        </w:rPr>
        <w:t xml:space="preserve">(meccanismo coerente, nessuno studio)</w:t>
      </w:r>
      <w:r>
        <w:t xml:space="preserve"> </w:t>
      </w:r>
      <w:r>
        <w:t xml:space="preserve">che quel movimento abbia una rilevanza clinica per il paziente.</w:t>
      </w:r>
    </w:p>
    <w:p>
      <w:pPr>
        <w:pStyle w:val="FirstParagraph"/>
      </w:pPr>
      <w:r>
        <w:rPr>
          <w:b/>
          <w:bCs/>
        </w:rPr>
        <w:t xml:space="preserve">Per te:</w:t>
      </w:r>
      <w:r>
        <w:t xml:space="preserve"> </w:t>
      </w:r>
      <w:r>
        <w:t xml:space="preserve">dichiara l’obiettivo su quello che si è mosso in tutte le reti — dolore, forza, equilibrio, funzione — e scrivilo prima di cominciare. La forma dell’arco non è mai l’obiettivo. E nessuna di queste voci è un esito che si promette: sono le grandezze su cui</w:t>
      </w:r>
      <w:r>
        <w:t xml:space="preserve"> </w:t>
      </w:r>
      <w:r>
        <w:rPr>
          <w:b/>
          <w:bCs/>
        </w:rPr>
        <w:t xml:space="preserve">verifichi</w:t>
      </w:r>
      <w:r>
        <w:t xml:space="preserve">.</w:t>
      </w:r>
    </w:p>
    <w:bookmarkEnd w:id="57"/>
    <w:bookmarkStart w:id="58" w:name="i-tre-cerchi"/>
    <w:p>
      <w:pPr>
        <w:pStyle w:val="Heading3"/>
      </w:pPr>
      <w:r>
        <w:t xml:space="preserve">I tre cerchi</w:t>
      </w:r>
    </w:p>
    <w:p>
      <w:pPr>
        <w:pStyle w:val="FirstParagraph"/>
      </w:pPr>
      <w:r>
        <w:rPr>
          <w:b/>
          <w:bCs/>
        </w:rPr>
        <w:t xml:space="preserve">Cerchio 1 — l’evidenza specifica.</w:t>
      </w:r>
      <w:r>
        <w:t xml:space="preserve"> </w:t>
      </w:r>
      <w:r>
        <w:t xml:space="preserve">Qui non è povero, ed è una buona notizia rara. Undici studi randomizzati in rete mostrano che</w:t>
      </w:r>
      <w:r>
        <w:t xml:space="preserve"> </w:t>
      </w:r>
      <w:r>
        <w:rPr>
          <w:b/>
          <w:bCs/>
        </w:rPr>
        <w:t xml:space="preserve">più forme</w:t>
      </w:r>
      <w:r>
        <w:t xml:space="preserve"> </w:t>
      </w:r>
      <w:r>
        <w:t xml:space="preserve">di esercizio migliorano forma e funzione del piede piatto flessibile dell’adulto. L’effetto è solido per la short foot exercise e per il programma combinato, mentre altre stime della stessa rete comprendono lo zero (Jia, 2024, PMID 39261538). La graduatoria dell’anca, e il confronto diretto che non la conferma, stanno in «Cosa può fare il paziente da solo».</w:t>
      </w:r>
    </w:p>
    <w:p>
      <w:pPr>
        <w:pStyle w:val="BodyText"/>
      </w:pPr>
      <w:r>
        <w:t xml:space="preserve">Otto studi randomizzati su 369 partecipanti mostrano che sia il plantare da solo sia il plantare più esercizio riducono il dolore, con effetto maggiore per il secondo;</w:t>
      </w:r>
      <w:r>
        <w:t xml:space="preserve"> </w:t>
      </w:r>
      <w:r>
        <w:rPr>
          <w:i/>
          <w:iCs/>
        </w:rPr>
        <w:t xml:space="preserve">l’età media va da 6,8 a 26,8 anni e i due confronti sono separati verso controllo, non un testa a testa: il salto è di popolazione</w:t>
      </w:r>
      <w:r>
        <w:t xml:space="preserve"> </w:t>
      </w:r>
      <w:r>
        <w:t xml:space="preserve">(Shim, 2026, PMID 41065643).</w:t>
      </w:r>
    </w:p>
    <w:p>
      <w:pPr>
        <w:pStyle w:val="BodyText"/>
      </w:pPr>
      <w:r>
        <w:t xml:space="preserve">Sulle ortesi però le due revisioni disponibili</w:t>
      </w:r>
      <w:r>
        <w:t xml:space="preserve"> </w:t>
      </w:r>
      <w:r>
        <w:rPr>
          <w:b/>
          <w:bCs/>
        </w:rPr>
        <w:t xml:space="preserve">non concordano</w:t>
      </w:r>
      <w:r>
        <w:t xml:space="preserve">. Una delle due ha guardato solo il piede piatto flessibile, e solo gli esiti riferiti dal paziente: nove studi, 353 bambini e 268 adulti. Negli adulti ha trovato una riduzione del dolore di 4,76 punti su cento (IC −9,46 a −0,06). Gli autori concludono che l’eterogeneità dei disegni non consente di dire che le ortesi siano utili nel piede piatto flessibile (Oerlemans, 2023, PMID 36611153).</w:t>
      </w:r>
      <w:r>
        <w:t xml:space="preserve"> </w:t>
      </w:r>
      <w:r>
        <w:rPr>
          <w:i/>
          <w:iCs/>
        </w:rPr>
        <w:t xml:space="preserve">Sono due revisioni sulla stessa condizione che non concordano: la seconda ha selezionato solo gli esiti che il paziente riferisce, e in adulti quel guadagno vale meno di cinque punti su cento, con l’intervallo che sfiora lo zero.</w:t>
      </w:r>
    </w:p>
    <w:p>
      <w:pPr>
        <w:pStyle w:val="BodyText"/>
      </w:pPr>
      <w:r>
        <w:rPr>
          <w:b/>
          <w:bCs/>
        </w:rPr>
        <w:t xml:space="preserve">Sul trattamento manuale il cerchio 1 non è vuoto, ed è piccolo.</w:t>
      </w:r>
      <w:r>
        <w:t xml:space="preserve"> </w:t>
      </w:r>
      <w:r>
        <w:t xml:space="preserve">Due studi randomizzati su adulti con piede piatto sintomatico, sessanta partecipanti ciascuno in quattro bracci, quattro settimane. Il rilascio miofasciale ha ridotto il dolore in modo significativo, anche da solo, con effetto limitato sugli indicatori di piattismo (Bac, 2022, PMID 35082352). Le tecniche miofasciali hanno migliorato tutte le escursioni di caviglia e la funzione riferita (Kaczor, 2025, PMID 40868663). Sono piccoli, dello stesso gruppo, senza sham: reggono</w:t>
      </w:r>
      <w:r>
        <w:t xml:space="preserve"> </w:t>
      </w:r>
      <w:r>
        <w:rPr>
          <w:b/>
          <w:bCs/>
        </w:rPr>
        <w:t xml:space="preserve">PROBABILE</w:t>
      </w:r>
      <w:r>
        <w:t xml:space="preserve">, non di più. E confermano il messaggio del documento, perché dolore ed escursione si muovono e la forma no. Per la fascite plantare la fonte resta la revisione sulla terapia manipolativa dell’arto inferiore (Brantingham, 2012, PMID 22325966).</w:t>
      </w:r>
    </w:p>
    <w:p>
      <w:pPr>
        <w:pStyle w:val="BodyText"/>
      </w:pPr>
      <w:r>
        <w:rPr>
          <w:b/>
          <w:bCs/>
        </w:rPr>
        <w:t xml:space="preserve">Cerchio 2 — il meccanismo, misurato altrove.</w:t>
      </w:r>
      <w:r>
        <w:t xml:space="preserve"> </w:t>
      </w:r>
      <w:r>
        <w:t xml:space="preserve">Sulle distorsioni di caviglia la mobilizzazione migliora l’equilibrio dinamico subito e la dorsiflessione in carico</w:t>
      </w:r>
      <w:r>
        <w:t xml:space="preserve"> </w:t>
      </w:r>
      <w:r>
        <w:rPr>
          <w:b/>
          <w:bCs/>
        </w:rPr>
        <w:t xml:space="preserve">a breve termine</w:t>
      </w:r>
      <w:r>
        <w:t xml:space="preserve">, mentre l’effetto</w:t>
      </w:r>
      <w:r>
        <w:t xml:space="preserve"> </w:t>
      </w:r>
      <w:r>
        <w:rPr>
          <w:b/>
          <w:bCs/>
        </w:rPr>
        <w:t xml:space="preserve">immediato</w:t>
      </w:r>
      <w:r>
        <w:t xml:space="preserve"> </w:t>
      </w:r>
      <w:r>
        <w:t xml:space="preserve">sulla dorsiflessione non è significativo (Weerasekara, 2018, PMID 28882509).</w:t>
      </w:r>
      <w:r>
        <w:t xml:space="preserve"> </w:t>
      </w:r>
      <w:r>
        <w:rPr>
          <w:i/>
          <w:iCs/>
        </w:rPr>
        <w:t xml:space="preserve">Il salto è di popolazione.</w:t>
      </w:r>
      <w:r>
        <w:t xml:space="preserve"> </w:t>
      </w:r>
      <w:r>
        <w:t xml:space="preserve">L’allungamento del polpaccio dà un piccolo guadagno di dorsiflessione (Radford, 2006, PMID 16926259). I plantari riducono il dolore calcaneare a medio termine, con qualità moderata ed effetto piccolo (Whittaker, 2018, PMID 28935689).</w:t>
      </w:r>
      <w:r>
        <w:t xml:space="preserve"> </w:t>
      </w:r>
      <w:r>
        <w:rPr>
          <w:i/>
          <w:iCs/>
        </w:rPr>
        <w:t xml:space="preserve">Il salto è di condizione.</w:t>
      </w:r>
    </w:p>
    <w:p>
      <w:pPr>
        <w:pStyle w:val="BodyText"/>
      </w:pPr>
      <w:r>
        <w:rPr>
          <w:b/>
          <w:bCs/>
        </w:rPr>
        <w:t xml:space="preserve">Cerchio 3 — la fisiologia.</w:t>
      </w:r>
      <w:r>
        <w:t xml:space="preserve"> </w:t>
      </w:r>
      <w:r>
        <w:t xml:space="preserve">L’arco si comporta come una molla (Ker, 1987, PMID 3808070). Gli intrinseci possono modificarne la geometria (Kelly, 2014) e la reggono sotto carico lento (Fiolkowski, 2003, PMID 14688773; Headlee, 2008, PMID 17208458), ma non sotto i carichi del cammino (Farris, 2019). I recettori della pianta tacciono a piede scarico (Kennedy, 2002, PMID 11826182).</w:t>
      </w:r>
    </w:p>
    <w:p>
      <w:pPr>
        <w:pStyle w:val="BlockText"/>
      </w:pPr>
      <w:r>
        <w:rPr>
          <w:b/>
          <w:bCs/>
        </w:rPr>
        <w:t xml:space="preserve">Attenzione.</w:t>
      </w:r>
      <w:r>
        <w:t xml:space="preserve"> </w:t>
      </w:r>
      <w:r>
        <w:t xml:space="preserve">Le prove del cerchio 2 alzano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Che la mobilizzazione apra dorsiflessione in una caviglia distorta non dice niente su cosa succeda all’arco di un piede piatto.</w:t>
      </w:r>
    </w:p>
    <w:bookmarkEnd w:id="58"/>
    <w:bookmarkStart w:id="59" w:name="cosa-possiamo-dire-e-cosa-no"/>
    <w:p>
      <w:pPr>
        <w:pStyle w:val="Heading3"/>
      </w:pPr>
      <w:r>
        <w:t xml:space="preserve">Cosa possiamo dire e cosa no</w:t>
      </w:r>
    </w:p>
    <w:p>
      <w:pPr>
        <w:pStyle w:val="FirstParagraph"/>
      </w:pPr>
      <w:r>
        <w:rPr>
          <w:b/>
          <w:bCs/>
        </w:rPr>
        <w:t xml:space="preserve">Possiamo dire</w:t>
      </w:r>
      <w:r>
        <w:t xml:space="preserve"> </w:t>
      </w:r>
      <w:r>
        <w:t xml:space="preserve">sei cose. Che l’esercizio riduce il dolore nel piede piatto flessibile dell’adulto, con più studi controllati alle spalle. Che chi fa esercizio</w:t>
      </w:r>
      <w:r>
        <w:t xml:space="preserve"> </w:t>
      </w:r>
      <w:r>
        <w:rPr>
          <w:b/>
          <w:bCs/>
        </w:rPr>
        <w:t xml:space="preserve">e</w:t>
      </w:r>
      <w:r>
        <w:t xml:space="preserve"> </w:t>
      </w:r>
      <w:r>
        <w:t xml:space="preserve">plantare è andato meglio di chi ha usato solo il plantare, su campioni più giovani del nostro paziente. Che allenare i muscoli del piede aumenta forza, dimensione muscolare ed equilibrio. Che le misure statiche dell’arco si muovono di uno-tre millimetri,</w:t>
      </w:r>
      <w:r>
        <w:t xml:space="preserve"> </w:t>
      </w:r>
      <w:r>
        <w:rPr>
          <w:b/>
          <w:bCs/>
        </w:rPr>
        <w:t xml:space="preserve">dentro l’errore dello strumento</w:t>
      </w:r>
      <w:r>
        <w:t xml:space="preserve">, e senza portarsi dietro il dolore. Che una dorsiflessione molto ridotta si accompagna a molto più dolore plantare. E che la mano può ridurre il dolore e aprire escursione, in due studi piccoli sulla popolazione giusta.</w:t>
      </w:r>
    </w:p>
    <w:p>
      <w:pPr>
        <w:pStyle w:val="BodyText"/>
      </w:pPr>
      <w:r>
        <w:rPr>
          <w:b/>
          <w:bCs/>
        </w:rPr>
        <w:t xml:space="preserve">Non possiamo dire:</w:t>
      </w:r>
    </w:p>
    <w:p>
      <w:pPr>
        <w:pStyle w:val="Compact"/>
        <w:numPr>
          <w:ilvl w:val="0"/>
          <w:numId w:val="1031"/>
        </w:numPr>
      </w:pPr>
      <w:r>
        <w:t xml:space="preserve">Che il trattamento manuale corregga la forma del piede piatto: i due studi che l’hanno misurata hanno trovato un effetto limitato o assente.</w:t>
      </w:r>
    </w:p>
    <w:p>
      <w:pPr>
        <w:pStyle w:val="Compact"/>
        <w:numPr>
          <w:ilvl w:val="0"/>
          <w:numId w:val="1031"/>
        </w:numPr>
      </w:pPr>
      <w:r>
        <w:t xml:space="preserve">Che correggere l’appoggio prevenga infortuni: nell’analisi primaria su 927 corridori la postura del piede non era associata al rischio (Nielsen, 2014, PMID 23766439).</w:t>
      </w:r>
    </w:p>
    <w:p>
      <w:pPr>
        <w:pStyle w:val="Compact"/>
        <w:numPr>
          <w:ilvl w:val="0"/>
          <w:numId w:val="1031"/>
        </w:numPr>
      </w:pPr>
      <w:r>
        <w:t xml:space="preserve">Che il piede piatto causi la lombalgia (Menz, 2013, PMID 24049103) o abbia consumato quel ginocchio: l’associazione è trasversale, non longitudinale (Gross, 2011, PMID 21717597).</w:t>
      </w:r>
    </w:p>
    <w:p>
      <w:pPr>
        <w:pStyle w:val="Compact"/>
        <w:numPr>
          <w:ilvl w:val="0"/>
          <w:numId w:val="1031"/>
        </w:numPr>
      </w:pPr>
      <w:r>
        <w:t xml:space="preserve">Che i plantari cambino la storia del piede piatto in età evolutiva (Wenger, 1989, PMID 2663868).</w:t>
      </w:r>
    </w:p>
    <w:p>
      <w:pPr>
        <w:pStyle w:val="Compact"/>
        <w:numPr>
          <w:ilvl w:val="0"/>
          <w:numId w:val="1031"/>
        </w:numPr>
      </w:pPr>
      <w:r>
        <w:t xml:space="preserve">Che le ortesi siano utili nel piede piatto flessibile: la revisione dedicata agli esiti riferiti dal paziente dichiara di non poterlo concludere (Oerlemans, 2023, PMID 36611153).</w:t>
      </w:r>
    </w:p>
    <w:p>
      <w:pPr>
        <w:pStyle w:val="Compact"/>
        <w:numPr>
          <w:ilvl w:val="0"/>
          <w:numId w:val="1031"/>
        </w:numPr>
      </w:pPr>
      <w:r>
        <w:t xml:space="preserve">Che il lavoro sull’anca aggiunga qualcosa allo stretching: l’unico confronto testa a testa non ha trovato differenza fra tre programmi (Kamonseki, 2016, PMID 26654252).</w:t>
      </w:r>
    </w:p>
    <w:p>
      <w:pPr>
        <w:pStyle w:val="Compact"/>
        <w:numPr>
          <w:ilvl w:val="0"/>
          <w:numId w:val="1031"/>
        </w:numPr>
      </w:pPr>
      <w:r>
        <w:t xml:space="preserve">Che il contatto abbassi lo stato di attivazione: dove è stato misurato, l’indice autonomico è andato nella direzione opposta (Gordon, 2025, PMID 39920074).</w:t>
      </w:r>
    </w:p>
    <w:p>
      <w:pPr>
        <w:pStyle w:val="Compact"/>
        <w:numPr>
          <w:ilvl w:val="0"/>
          <w:numId w:val="1031"/>
        </w:numPr>
      </w:pPr>
      <w:r>
        <w:t xml:space="preserve">Quanto migliora da solo un adulto sintomatico non trattato: nessuno ha mai seguito quella coorte.</w:t>
      </w:r>
    </w:p>
    <w:bookmarkEnd w:id="59"/>
    <w:bookmarkStart w:id="60" w:name="quando-la-scienza-tace"/>
    <w:p>
      <w:pPr>
        <w:pStyle w:val="Heading3"/>
      </w:pPr>
      <w:r>
        <w:t xml:space="preserve">Quando la scienza tace</w:t>
      </w:r>
    </w:p>
    <w:p>
      <w:pPr>
        <w:pStyle w:val="FirstParagraph"/>
      </w:pPr>
      <w:r>
        <w:t xml:space="preserve">Il cerchio 1 parla, e parla soprattutto di esercizio. Sul trattamento manuale dice pochissimo: due studi piccoli, quattro settimane, nessun cieco credibile.</w:t>
      </w:r>
    </w:p>
    <w:p>
      <w:pPr>
        <w:pStyle w:val="BodyText"/>
      </w:pPr>
      <w:r>
        <w:rPr>
          <w:b/>
          <w:bCs/>
        </w:rPr>
        <w:t xml:space="preserve">Primo: assenza di prove non è prova di assenza.</w:t>
      </w:r>
      <w:r>
        <w:t xml:space="preserve"> </w:t>
      </w:r>
      <w:r>
        <w:t xml:space="preserve">Che quasi nessuno abbia misurato l’effetto di una mano sul piede piatto non dice niente sulla sua efficacia. Dice che quasi nessuno l’ha misurata.</w:t>
      </w:r>
    </w:p>
    <w:p>
      <w:pPr>
        <w:pStyle w:val="BodyText"/>
      </w:pPr>
      <w:r>
        <w:rPr>
          <w:b/>
          <w:bCs/>
        </w:rPr>
        <w:t xml:space="preserve">Secondo: perché quella letteratura è così sottile.</w:t>
      </w:r>
      <w:r>
        <w:t xml:space="preserve"> </w:t>
      </w:r>
      <w:r>
        <w:t xml:space="preserve">Non perché gli studi siano stati fatti e risultati negativi — quello sarebbe un dato. Perché quasi non sono stati fatti: nessun finanziamento, nessun esito standardizzato, nessun placebo credibile per una mano su un piede, campioni piccoli. E l’esito che quasi tutti hanno scelto è quello sbagliato: la forma dell’arco. Più una ragione che su questa condizione vale più di tutte:</w:t>
      </w:r>
      <w:r>
        <w:t xml:space="preserve"> </w:t>
      </w:r>
      <w:r>
        <w:rPr>
          <w:b/>
          <w:bCs/>
        </w:rPr>
        <w:t xml:space="preserve">nessuno ha mai seguito una coorte di adulti sintomatici non trattati</w:t>
      </w:r>
      <w:r>
        <w:t xml:space="preserve">, e senza quel confronto anche uno studio ben fatto non sa quanta parte del miglioramento sia sua.</w:t>
      </w:r>
    </w:p>
    <w:p>
      <w:pPr>
        <w:pStyle w:val="BodyText"/>
      </w:pPr>
      <w:r>
        <w:rPr>
          <w:b/>
          <w:bCs/>
        </w:rPr>
        <w:t xml:space="preserve">Terzo: cosa è stato cercato e non entra.</w:t>
      </w:r>
      <w:r>
        <w:t xml:space="preserve"> </w:t>
      </w:r>
      <w:r>
        <w:t xml:space="preserve">La famiglia respiratoria. Sul piede piatto esiste un solo lavoro: quindici soggetti, elettromiografia acuta, nessun esito clinico (Şahan, 2024, PMID 39058623). Non regge un’etichetta e non entra nel capitolo attivo. È cercata, ed è dichiarata.</w:t>
      </w:r>
    </w:p>
    <w:p>
      <w:pPr>
        <w:pStyle w:val="BodyText"/>
      </w:pPr>
      <w:r>
        <w:rPr>
          <w:b/>
          <w:bCs/>
        </w:rPr>
        <w:t xml:space="preserve">Quarto: su cosa ti basi allora.</w:t>
      </w:r>
      <w:r>
        <w:t xml:space="preserve"> </w:t>
      </w:r>
      <w:r>
        <w:t xml:space="preserve">Su tre cose. Sul</w:t>
      </w:r>
      <w:r>
        <w:t xml:space="preserve"> </w:t>
      </w:r>
      <w:r>
        <w:rPr>
          <w:b/>
          <w:bCs/>
        </w:rPr>
        <w:t xml:space="preserve">meccanismo fisiologico documentato</w:t>
      </w:r>
      <w:r>
        <w:t xml:space="preserve">.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con un marker scelto prima e con la sua soglia.</w:t>
      </w:r>
    </w:p>
    <w:p>
      <w:pPr>
        <w:pStyle w:val="BodyText"/>
      </w:pPr>
      <w:r>
        <w:rPr>
          <w:b/>
          <w:bCs/>
        </w:rPr>
        <w:t xml:space="preserve">Quinto: cosa separa questo dal pensiero magico.</w:t>
      </w:r>
      <w:r>
        <w:t xml:space="preserve"> </w:t>
      </w:r>
      <w:r>
        <w:t xml:space="preserve">La verifica. Scegliere il marker prima di trattare e accettarne il verdetto è scienza applicata a un caso singolo; sceglierlo dopo aver visto il paziente stare meglio, no. E quando qualcuno</w:t>
      </w:r>
      <w:r>
        <w:t xml:space="preserve"> </w:t>
      </w:r>
      <w:r>
        <w:rPr>
          <w:b/>
          <w:bCs/>
        </w:rPr>
        <w:t xml:space="preserve">ha</w:t>
      </w:r>
      <w:r>
        <w:t xml:space="preserve"> </w:t>
      </w:r>
      <w:r>
        <w:t xml:space="preserve">misurato l’esito che conta davvero — le cadute nell’anziano — l’ha misurato su un intervento che consegni tu, e l’ha trovato (Sherrington, 2019, PMID 30703272). Con il ponte di «Chi ti trova davanti»: erano esercizi di equilibrio, cammino e forza. Il capitolo tace sulla mano, non sul mestiere.</w:t>
      </w:r>
    </w:p>
    <w:p>
      <w:pPr>
        <w:pStyle w:val="BodyText"/>
      </w:pPr>
      <w:r>
        <w:rPr>
          <w:b/>
          <w:bCs/>
        </w:rPr>
        <w:t xml:space="preserve">Sesto: cosa questo non autorizza.</w:t>
      </w:r>
      <w:r>
        <w:t xml:space="preserve"> </w:t>
      </w:r>
      <w:r>
        <w:t xml:space="preserve">Non a promettere un esito. Non a scrivere DIMOSTRATO dove c’è IPOTESI. Non a dire che «gli studi lo confermano», quando gli studi confermano l’esercizio e sulle mani hanno appena cominciato a guardare.</w:t>
      </w:r>
    </w:p>
    <w:p>
      <w:pPr>
        <w:pStyle w:val="BodyText"/>
      </w:pPr>
      <w:r>
        <w:rPr>
          <w:i/>
          <w:iCs/>
        </w:rPr>
        <w:t xml:space="preserve">Qui hai una posizione più solida che su molte altre condizioni: la leva con le prove migliori è una leva che si insegna, e insegnarla è un mestiere. Chi manda via il paziente perché «il piede piatto non si cura» sta confondendo la forma con la funzione, e la funzione si allena.</w:t>
      </w:r>
    </w:p>
    <w:p>
      <w:pPr>
        <w:pStyle w:val="BodyText"/>
      </w:pPr>
      <w:r>
        <w:rPr>
          <w:b/>
          <w:bCs/>
        </w:rPr>
        <w:t xml:space="preserve">Le tre cose da ricordare, più una</w:t>
      </w:r>
    </w:p>
    <w:p>
      <w:pPr>
        <w:pStyle w:val="Compact"/>
        <w:numPr>
          <w:ilvl w:val="0"/>
          <w:numId w:val="1032"/>
        </w:numPr>
      </w:pPr>
      <w:r>
        <w:t xml:space="preserve">La forma si muove di uno-tre millimetri, dentro l’errore di misura, e il dolore non la segue: è questa la ragione per cui non prometti un arco.</w:t>
      </w:r>
    </w:p>
    <w:p>
      <w:pPr>
        <w:pStyle w:val="Compact"/>
        <w:numPr>
          <w:ilvl w:val="0"/>
          <w:numId w:val="1032"/>
        </w:numPr>
      </w:pPr>
      <w:r>
        <w:t xml:space="preserve">Sul trattamento manuale del piede piatto esistono due soli studi controllati, piccoli: la mano si giustifica sul meccanismo e si verifica sul marker.</w:t>
      </w:r>
    </w:p>
    <w:p>
      <w:pPr>
        <w:pStyle w:val="Compact"/>
        <w:numPr>
          <w:ilvl w:val="0"/>
          <w:numId w:val="1032"/>
        </w:numPr>
      </w:pPr>
      <w:r>
        <w:t xml:space="preserve">Tre anni di plantari in età evolutiva non hanno cambiato niente rispetto al non fare nulla.</w:t>
      </w:r>
    </w:p>
    <w:p>
      <w:pPr>
        <w:pStyle w:val="Compact"/>
        <w:numPr>
          <w:ilvl w:val="0"/>
          <w:numId w:val="1032"/>
        </w:numPr>
      </w:pPr>
      <w:r>
        <w:rPr>
          <w:b/>
          <w:bCs/>
        </w:rPr>
        <w:t xml:space="preserve">Perché ci sei tu.</w:t>
      </w:r>
      <w:r>
        <w:t xml:space="preserve"> </w:t>
      </w:r>
      <w:r>
        <w:t xml:space="preserve">Su 927 corridori principianti seguiti per un anno la postura del piede non era associata a un rischio maggiore di infortunio (Nielsen, 2014, PMID 23766439). Questo ti autorizza a non fondare il tuo lavoro sulla correzione della pronazione. Non ti autorizza a dire che l’appoggio non conta mai: lì erano corridori con scarpe neutre, non commesse con otto ore in piedi.</w:t>
      </w:r>
    </w:p>
    <w:p>
      <w:r>
        <w:pict>
          <v:rect style="width:0;height:1.5pt" o:hralign="center" o:hrstd="t" o:hr="t"/>
        </w:pict>
      </w:r>
    </w:p>
    <w:bookmarkEnd w:id="60"/>
    <w:bookmarkEnd w:id="61"/>
    <w:bookmarkStart w:id="64"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due dei cinque meccanismi la mano ha un bersaglio reale e su altri due lavora sul contorno, più il sesto piano che non sta nel piede — e la prova diretta è piccola e recente.</w:t>
      </w:r>
    </w:p>
    <w:p>
      <w:pPr>
        <w:pStyle w:val="FirstParagraph"/>
      </w:pPr>
      <w:r>
        <w:t xml:space="preserve">Riprendiamo i meccanismi con gli stessi nomi di «Cosa si rompe», più il sesto piano.</w:t>
      </w:r>
    </w:p>
    <w:p>
      <w:pPr>
        <w:pStyle w:val="BodyText"/>
      </w:pPr>
      <w:r>
        <w:rPr>
          <w:b/>
          <w:bCs/>
        </w:rPr>
        <w:t xml:space="preserve">1. Sulla caviglia corta.</w:t>
      </w:r>
      <w:r>
        <w:t xml:space="preserve"> </w:t>
      </w:r>
      <w:r>
        <w:rPr>
          <w:i/>
          <w:iCs/>
        </w:rPr>
        <w:t xml:space="preserve">Su cosa agisce:</w:t>
      </w:r>
      <w:r>
        <w:t xml:space="preserve"> </w:t>
      </w:r>
      <w:r>
        <w:t xml:space="preserve">sull’articolazione tibio-tarsica quando l’affondo è ridotto in entrambe le posizioni; sulla</w:t>
      </w:r>
      <w:r>
        <w:t xml:space="preserve"> </w:t>
      </w:r>
      <w:r>
        <w:rPr>
          <w:b/>
          <w:bCs/>
        </w:rPr>
        <w:t xml:space="preserve">tolleranza alla messa in tensione</w:t>
      </w:r>
      <w:r>
        <w:t xml:space="preserve"> </w:t>
      </w:r>
      <w:r>
        <w:t xml:space="preserve">del tricipite quando c’è recupero a ginocchio flesso.</w:t>
      </w:r>
      <w:r>
        <w:t xml:space="preserve"> </w:t>
      </w:r>
      <w:r>
        <w:rPr>
          <w:i/>
          <w:iCs/>
        </w:rPr>
        <w:t xml:space="preserve">Che effetto aspettarsi:</w:t>
      </w:r>
      <w:r>
        <w:t xml:space="preserve"> </w:t>
      </w:r>
      <w:r>
        <w:t xml:space="preserve">più gradi di dorsiflessione in carico, cioè meno necessità per il mediopiede di fornirli cedendo.</w:t>
      </w:r>
      <w:r>
        <w:t xml:space="preserve"> </w:t>
      </w:r>
      <w:r>
        <w:rPr>
          <w:i/>
          <w:iCs/>
        </w:rPr>
        <w:t xml:space="preserve">In quanto tempo:</w:t>
      </w:r>
      <w:r>
        <w:t xml:space="preserve"> </w:t>
      </w:r>
      <w:r>
        <w:t xml:space="preserve">sui gradi,</w:t>
      </w:r>
      <w:r>
        <w:t xml:space="preserve"> </w:t>
      </w:r>
      <w:r>
        <w:rPr>
          <w:b/>
          <w:bCs/>
        </w:rPr>
        <w:t xml:space="preserve">giorni e settimane, non dentro la seduta</w:t>
      </w:r>
      <w:r>
        <w:t xml:space="preserve">; sul passo, tre-quattro settimane, convenzione dichiarata e non un dato.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 guadagno di escursione. Le tecniche miofasciali hanno migliorato tutte le escursioni di caviglia in sessanta adulti con piede piatto sintomatico (Kaczor, 2025, PMID 40868663). E la mobilizzazione migliora la dorsiflessione a breve termine, mentre</w:t>
      </w:r>
      <w:r>
        <w:t xml:space="preserve"> </w:t>
      </w:r>
      <w:r>
        <w:rPr>
          <w:b/>
          <w:bCs/>
        </w:rPr>
        <w:t xml:space="preserve">l’effetto immediato non è risultato significativo</w:t>
      </w:r>
      <w:r>
        <w:t xml:space="preserve"> </w:t>
      </w:r>
      <w:r>
        <w:t xml:space="preserve">(Weerasekara, 2018, PMID 28882509).</w:t>
      </w:r>
      <w:r>
        <w:t xml:space="preserve"> </w:t>
      </w:r>
      <w:r>
        <w:rPr>
          <w:i/>
          <w:iCs/>
        </w:rPr>
        <w:t xml:space="preserve">Misurato su caviglie distorte: il salto è di popolazione.</w:t>
      </w:r>
      <w:r>
        <w:t xml:space="preserve"> </w:t>
      </w:r>
      <w:r>
        <w:rPr>
          <w:b/>
          <w:bCs/>
        </w:rPr>
        <w:t xml:space="preserve">IPOTESI</w:t>
      </w:r>
      <w:r>
        <w:t xml:space="preserve"> </w:t>
      </w:r>
      <w:r>
        <w:rPr>
          <w:i/>
          <w:iCs/>
        </w:rPr>
        <w:t xml:space="preserve">(meccanismo coerente, nessuno studio)</w:t>
      </w:r>
      <w:r>
        <w:t xml:space="preserve"> </w:t>
      </w:r>
      <w:r>
        <w:t xml:space="preserve">che quei gradi si traducano in un mediopiede che cede meno.</w:t>
      </w:r>
    </w:p>
    <w:p>
      <w:pPr>
        <w:pStyle w:val="FirstParagraph"/>
      </w:pPr>
      <w:r>
        <w:rPr>
          <w:b/>
          <w:bCs/>
        </w:rPr>
        <w:t xml:space="preserve">Come funziona davvero.</w:t>
      </w:r>
      <w:r>
        <w:t xml:space="preserve"> </w:t>
      </w:r>
      <w:r>
        <w:t xml:space="preserve">In una seduta il collagene non si allunga e i piani non si riorganizzano. Quello che cambia è la tolleranza alla messa in tensione, per via sensoriale, più un creep viscoelastico transitorio (Weppler e Magnusson, 2010, PMID 20075147; Bialosky, 2009, PMID 19027342). Da qui la conseguenza che decide il ciclo:</w:t>
      </w:r>
      <w:r>
        <w:t xml:space="preserve"> </w:t>
      </w:r>
      <w:r>
        <w:rPr>
          <w:b/>
          <w:bCs/>
        </w:rPr>
        <w:t xml:space="preserve">un guadagno sensoriale decade in ore se quei gradi non vengono caricati.</w:t>
      </w:r>
      <w:r>
        <w:t xml:space="preserve"> </w:t>
      </w:r>
      <w:r>
        <w:t xml:space="preserve">È la porta che tieni aperta con la mano: appena la togli, si richiude. È il motivo fisiologico per cui la parte attiva regge il ciclo e la mano da sola no.</w:t>
      </w:r>
    </w:p>
    <w:p>
      <w:pPr>
        <w:pStyle w:val="BodyText"/>
      </w:pPr>
      <w:r>
        <w:rPr>
          <w:b/>
          <w:bCs/>
        </w:rPr>
        <w:t xml:space="preserve">2. Sul tessuto sovraccaricato.</w:t>
      </w:r>
      <w:r>
        <w:t xml:space="preserve"> </w:t>
      </w:r>
      <w:r>
        <w:rPr>
          <w:i/>
          <w:iCs/>
        </w:rPr>
        <w:t xml:space="preserve">Su cosa agisce:</w:t>
      </w:r>
      <w:r>
        <w:t xml:space="preserve"> </w:t>
      </w:r>
      <w:r>
        <w:t xml:space="preserve">sulla dolorabilità della fascia e delle inserzioni, e sulla tolleranza al contatto e al carico.</w:t>
      </w:r>
      <w:r>
        <w:t xml:space="preserve"> </w:t>
      </w:r>
      <w:r>
        <w:rPr>
          <w:i/>
          <w:iCs/>
        </w:rPr>
        <w:t xml:space="preserve">Che effetto aspettarsi:</w:t>
      </w:r>
      <w:r>
        <w:t xml:space="preserve"> </w:t>
      </w:r>
      <w:r>
        <w:t xml:space="preserve">meno dolorabilità al contatto e più carico tollerato prima della comparsa del sintomo — che è la grandezza che misuri, non quella che prometti.</w:t>
      </w:r>
      <w:r>
        <w:t xml:space="preserve"> </w:t>
      </w:r>
      <w:r>
        <w:rPr>
          <w:i/>
          <w:iCs/>
        </w:rPr>
        <w:t xml:space="preserve">In quanto tempo:</w:t>
      </w:r>
      <w:r>
        <w:t xml:space="preserve"> </w:t>
      </w:r>
      <w:r>
        <w:t xml:space="preserve">dentro la seduta sulla dolorabilità, due settimane sulla tolleranza, come convenzione dichiarata.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rilascio miofasciale ha ridotto il dolore in sessanta adulti con piede piatto (Bac, 2022, PMID 35082352). E la terapia manipolativa ha evidenza discreta a breve termine nella fascite plantare (Brantingham, 2012, PMID 22325966).</w:t>
      </w:r>
      <w:r>
        <w:t xml:space="preserve"> </w:t>
      </w:r>
      <w:r>
        <w:rPr>
          <w:i/>
          <w:iCs/>
        </w:rPr>
        <w:t xml:space="preserve">Brantingham 2012 è una revisione narrativa con scala A/B/C interna, non un GRADE: il suo «livello B» non è la «qualità moderata» di Whittaker 2018.</w:t>
      </w:r>
      <w:r>
        <w:t xml:space="preserve"> </w:t>
      </w:r>
      <w:r>
        <w:t xml:space="preserve">E una qualificazione che vale per entrambi gli studi sul piede:</w:t>
      </w:r>
      <w:r>
        <w:t xml:space="preserve"> </w:t>
      </w:r>
      <w:r>
        <w:rPr>
          <w:b/>
          <w:bCs/>
        </w:rPr>
        <w:t xml:space="preserve">nessuno dei due aveva uno sham.</w:t>
      </w:r>
      <w:r>
        <w:t xml:space="preserve"> </w:t>
      </w:r>
      <w:r>
        <w:t xml:space="preserve">Dove lo sham è stato usato, su altri distretti, la soglia di pressione dolorosa sale dopo manipolazione (0,32 kg/cm²; IC 0,22–0,42), ma</w:t>
      </w:r>
      <w:r>
        <w:t xml:space="preserve"> </w:t>
      </w:r>
      <w:r>
        <w:rPr>
          <w:b/>
          <w:bCs/>
        </w:rPr>
        <w:t xml:space="preserve">contro sham la differenza non è significativa</w:t>
      </w:r>
      <w:r>
        <w:t xml:space="preserve">, con evidenza di bassa qualità (Aspinall, 2019, PMID 30719281). E una seconda revisione non trova evidenza sufficiente di un effetto ipoalgesico immediato (Jung, 2023, PMID 37172128).</w:t>
      </w:r>
      <w:r>
        <w:t xml:space="preserve"> </w:t>
      </w:r>
      <w:r>
        <w:rPr>
          <w:i/>
          <w:iCs/>
        </w:rPr>
        <w:t xml:space="preserve">Misurato su terapia manuale spinale, non sul piede: non smentisce Bac e Kaczor, dice quale parte del loro effetto nessuno dei due poteva separare.</w:t>
      </w:r>
    </w:p>
    <w:p>
      <w:pPr>
        <w:pStyle w:val="FirstParagraph"/>
      </w:pPr>
      <w:r>
        <w:rPr>
          <w:b/>
          <w:bCs/>
        </w:rPr>
        <w:t xml:space="preserve">3. Sul freno attivo che cede.</w:t>
      </w:r>
      <w:r>
        <w:t xml:space="preserve"> </w:t>
      </w:r>
      <w:r>
        <w:rPr>
          <w:i/>
          <w:iCs/>
        </w:rPr>
        <w:t xml:space="preserve">Su cosa agisce:</w:t>
      </w:r>
      <w:r>
        <w:t xml:space="preserve"> </w:t>
      </w:r>
      <w:r>
        <w:t xml:space="preserve">poco, e sul contorno — escursione di caviglia, tessuti che limitano l’inversione, dolorabilità. Contorno significa</w:t>
      </w:r>
      <w:r>
        <w:t xml:space="preserve"> </w:t>
      </w:r>
      <w:r>
        <w:rPr>
          <w:b/>
          <w:bCs/>
        </w:rPr>
        <w:t xml:space="preserve">fuori dal tendine e dal legamento a molla</w:t>
      </w:r>
      <w:r>
        <w:t xml:space="preserve">, che restano fuori bersaglio finché il medico non li ha inquadrati («Dove finisce il nostro campo»). Il bersaglio vero è il carico progressivo sul tendine, ed è attivo.</w:t>
      </w:r>
      <w:r>
        <w:t xml:space="preserve"> </w:t>
      </w:r>
      <w:r>
        <w:rPr>
          <w:i/>
          <w:iCs/>
        </w:rPr>
        <w:t xml:space="preserve">In quanto tempo:</w:t>
      </w:r>
      <w:r>
        <w:t xml:space="preserve"> </w:t>
      </w:r>
      <w:r>
        <w:t xml:space="preserve">nessun tempo, perché non è il tuo bersaglio.</w:t>
      </w:r>
      <w:r>
        <w:t xml:space="preserve"> </w:t>
      </w:r>
      <w:r>
        <w:rPr>
          <w:b/>
          <w:bCs/>
        </w:rPr>
        <w:t xml:space="preserve">IPOTESI</w:t>
      </w:r>
      <w:r>
        <w:t xml:space="preserve"> </w:t>
      </w:r>
      <w:r>
        <w:rPr>
          <w:i/>
          <w:iCs/>
        </w:rPr>
        <w:t xml:space="preserve">(meccanismo coerente, nessuno studio)</w:t>
      </w:r>
      <w:r>
        <w:t xml:space="preserve"> </w:t>
      </w:r>
      <w:r>
        <w:t xml:space="preserve">per la mano.</w:t>
      </w:r>
      <w:r>
        <w:t xml:space="preserve"> </w:t>
      </w:r>
      <w:r>
        <w:rPr>
          <w:b/>
          <w:bCs/>
        </w:rPr>
        <w:t xml:space="preserve">PROBABILE</w:t>
      </w:r>
      <w:r>
        <w:t xml:space="preserve"> </w:t>
      </w:r>
      <w:r>
        <w:rPr>
          <w:i/>
          <w:iCs/>
        </w:rPr>
        <w:t xml:space="preserve">(razionale forte, prove parziali)</w:t>
      </w:r>
      <w:r>
        <w:t xml:space="preserve"> </w:t>
      </w:r>
      <w:r>
        <w:t xml:space="preserve">per il pacchetto completo, che nell’unico studio randomizzato su questi pazienti comprendeva plantare, stretching ed esercizio progressivo contro resistenza (Kulig, 2009, PMID 19022863).</w:t>
      </w:r>
    </w:p>
    <w:p>
      <w:pPr>
        <w:pStyle w:val="BodyText"/>
      </w:pPr>
      <w:r>
        <w:rPr>
          <w:b/>
          <w:bCs/>
        </w:rPr>
        <w:t xml:space="preserve">4. Sul piede che non si irrigidisce alla spinta.</w:t>
      </w:r>
      <w:r>
        <w:t xml:space="preserve"> </w:t>
      </w:r>
      <w:r>
        <w:rPr>
          <w:i/>
          <w:iCs/>
        </w:rPr>
        <w:t xml:space="preserve">Su cosa agisce:</w:t>
      </w:r>
      <w:r>
        <w:t xml:space="preserve"> </w:t>
      </w:r>
      <w:r>
        <w:t xml:space="preserve">sulla mobilità del primo raggio e sull’escursione delle articolazioni distali, cioè sullo spazio in cui l’argano può ingranare. Non sul reclutamento.</w:t>
      </w:r>
      <w:r>
        <w:t xml:space="preserve"> </w:t>
      </w:r>
      <w:r>
        <w:rPr>
          <w:i/>
          <w:iCs/>
        </w:rPr>
        <w:t xml:space="preserve">In quanto tempo:</w:t>
      </w:r>
      <w:r>
        <w:t xml:space="preserve"> </w:t>
      </w:r>
      <w:r>
        <w:t xml:space="preserve">il tempo appartiene al capitolo del lavoro attivo.</w:t>
      </w:r>
      <w:r>
        <w:t xml:space="preserve"> </w:t>
      </w:r>
      <w:r>
        <w:rPr>
          <w:b/>
          <w:bCs/>
        </w:rPr>
        <w:t xml:space="preserve">IPOTESI</w:t>
      </w:r>
      <w:r>
        <w:t xml:space="preserve"> </w:t>
      </w:r>
      <w:r>
        <w:rPr>
          <w:i/>
          <w:iCs/>
        </w:rPr>
        <w:t xml:space="preserve">(meccanismo coerente, nessuno studio)</w:t>
      </w:r>
      <w:r>
        <w:t xml:space="preserve">.</w:t>
      </w:r>
    </w:p>
    <w:p>
      <w:pPr>
        <w:pStyle w:val="BodyText"/>
      </w:pPr>
      <w:r>
        <w:rPr>
          <w:b/>
          <w:bCs/>
        </w:rPr>
        <w:t xml:space="preserve">5. Sulla forma di partenza.</w:t>
      </w:r>
      <w:r>
        <w:t xml:space="preserve"> </w:t>
      </w:r>
      <w:r>
        <w:t xml:space="preserve">Nessuna leva manuale. Si tratta ciò che il corpo ci ha costruito sopra, ed è nei meccanismi 1 e 2.</w:t>
      </w:r>
    </w:p>
    <w:p>
      <w:pPr>
        <w:pStyle w:val="BodyText"/>
      </w:pPr>
      <w:r>
        <w:rPr>
          <w:b/>
          <w:bCs/>
        </w:rPr>
        <w:t xml:space="preserve">Il sesto piano — sul livello di attivazione.</w:t>
      </w:r>
      <w:r>
        <w:t xml:space="preserve"> </w:t>
      </w:r>
      <w:r>
        <w:rPr>
          <w:i/>
          <w:iCs/>
        </w:rPr>
        <w:t xml:space="preserve">Su cosa agisce:</w:t>
      </w:r>
      <w:r>
        <w:t xml:space="preserve"> </w:t>
      </w:r>
      <w:r>
        <w:t xml:space="preserve">sullo stato del paziente, attraverso contatto lento, ritmo del respiro e tempo dedicato.</w:t>
      </w:r>
      <w:r>
        <w:t xml:space="preserve"> </w:t>
      </w:r>
      <w:r>
        <w:rPr>
          <w:i/>
          <w:iCs/>
        </w:rPr>
        <w:t xml:space="preserve">Che effetto aspettarsi:</w:t>
      </w:r>
      <w:r>
        <w:t xml:space="preserve"> </w:t>
      </w:r>
      <w:r>
        <w:t xml:space="preserve">due cose diverse con due orologi diversi. Un</w:t>
      </w:r>
      <w:r>
        <w:t xml:space="preserve"> </w:t>
      </w:r>
      <w:r>
        <w:rPr>
          <w:b/>
          <w:bCs/>
        </w:rPr>
        <w:t xml:space="preserve">effetto di stato</w:t>
      </w:r>
      <w:r>
        <w:t xml:space="preserve"> </w:t>
      </w:r>
      <w:r>
        <w:t xml:space="preserve">dentro la seduta, che si misura in minuti e si esaurisce nella giornata. E uno</w:t>
      </w:r>
      <w:r>
        <w:t xml:space="preserve"> </w:t>
      </w:r>
      <w:r>
        <w:rPr>
          <w:b/>
          <w:bCs/>
        </w:rPr>
        <w:t xml:space="preserve">spostamento della soglia</w:t>
      </w:r>
      <w:r>
        <w:t xml:space="preserve"> </w:t>
      </w:r>
      <w:r>
        <w:t xml:space="preserve">a cui la fatica diventa dolore, che chiede settimane di esposizione ripetuta.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sull’effetto del contatto sullo stato di attivazione. E qui</w:t>
      </w:r>
      <w:r>
        <w:t xml:space="preserve"> </w:t>
      </w:r>
      <w:r>
        <w:rPr>
          <w:b/>
          <w:bCs/>
        </w:rPr>
        <w:t xml:space="preserve">con prova contraria</w:t>
      </w:r>
      <w:r>
        <w:t xml:space="preserve">: non è un’assenza di dati, è un dato che va nell’altro verso. In venti studi randomizzati, con esiti psicometrici e psicofisiologici raccolti subito dopo l’intervento, gli interventi osteopatici manuali riducono la depressione (g = −0,47; IC −0,86 a −0,09) e</w:t>
      </w:r>
      <w:r>
        <w:t xml:space="preserve"> </w:t>
      </w:r>
      <w:r>
        <w:rPr>
          <w:b/>
          <w:bCs/>
        </w:rPr>
        <w:t xml:space="preserve">aumentano la conduttanza cutanea</w:t>
      </w:r>
      <w:r>
        <w:t xml:space="preserve"> </w:t>
      </w:r>
      <w:r>
        <w:t xml:space="preserve">(g = 0,67; IC 0,00 a 1,34; p = 0,05). Cioè l’indice autonomico si muove verso l’attivazione e non verso la calma (Gordon, 2025, PMID 39920074).</w:t>
      </w:r>
      <w:r>
        <w:t xml:space="preserve"> </w:t>
      </w:r>
      <w:r>
        <w:rPr>
          <w:i/>
          <w:iCs/>
        </w:rPr>
        <w:t xml:space="preserve">Misurato su adulti in interventi osteopatici generici, non su piedi e non su questi pazienti — e l’unico indice autonomico che si è mosso si è mosso nel verso dell’attivazione.</w:t>
      </w:r>
      <w:r>
        <w:t xml:space="preserve"> </w:t>
      </w:r>
      <w:r>
        <w:t xml:space="preserve">Il fianco comportamentale è meglio sostenuto: i fattori di contesto modificano l’esito riferito nel dolore muscolo-scheletrico (Rossettini, 2018, PMID 29357856). E qui depressione, ansia e stress sono associati al dolore in modo indipendente (Cotchett, 2016, PMID 27137796). Sul</w:t>
      </w:r>
      <w:r>
        <w:t xml:space="preserve"> </w:t>
      </w:r>
      <w:r>
        <w:rPr>
          <w:b/>
          <w:bCs/>
        </w:rPr>
        <w:t xml:space="preserve">linguaggio</w:t>
      </w:r>
      <w:r>
        <w:t xml:space="preserve"> </w:t>
      </w:r>
      <w:r>
        <w:t xml:space="preserve">e sull’</w:t>
      </w:r>
      <w:r>
        <w:rPr>
          <w:b/>
          <w:bCs/>
        </w:rPr>
        <w:t xml:space="preserve">esposizione graduata</w:t>
      </w:r>
      <w:r>
        <w:t xml:space="preserve"> </w:t>
      </w:r>
      <w:r>
        <w:t xml:space="preserve">l’etichetta è quindi</w:t>
      </w:r>
      <w:r>
        <w:t xml:space="preserve"> </w:t>
      </w:r>
      <w:r>
        <w:rPr>
          <w:b/>
          <w:bCs/>
        </w:rPr>
        <w:t xml:space="preserve">PROBABILE</w:t>
      </w:r>
      <w:r>
        <w:t xml:space="preserve">, col salto dichiarato.</w:t>
      </w:r>
    </w:p>
    <w:bookmarkStart w:id="62" w:name="X313a9305afc17cefd332a43187892ca69ddea55"/>
    <w:p>
      <w:pPr>
        <w:pStyle w:val="Heading3"/>
      </w:pPr>
      <w:r>
        <w:t xml:space="preserve">Cosa fa l’osteopata che il resto del percorso non fa</w:t>
      </w:r>
    </w:p>
    <w:p>
      <w:pPr>
        <w:pStyle w:val="Compact"/>
        <w:numPr>
          <w:ilvl w:val="0"/>
          <w:numId w:val="1033"/>
        </w:numPr>
      </w:pPr>
      <w:r>
        <w:rPr>
          <w:b/>
          <w:bCs/>
        </w:rPr>
        <w:t xml:space="preserve">Misura la caviglia in due posizioni e sui due lati, e tiene insieme piede, ginocchio e anca in una sola visita.</w:t>
      </w:r>
      <w:r>
        <w:t xml:space="preserve"> </w:t>
      </w:r>
      <w:r>
        <w:t xml:space="preserve">Non perché la catena trasmetta, ma perché nessuno gliele ha mai guardate insieme («Chi ti trova davanti»).</w:t>
      </w:r>
    </w:p>
    <w:p>
      <w:pPr>
        <w:pStyle w:val="Compact"/>
        <w:numPr>
          <w:ilvl w:val="0"/>
          <w:numId w:val="1033"/>
        </w:numPr>
      </w:pPr>
      <w:r>
        <w:rPr>
          <w:b/>
          <w:bCs/>
        </w:rPr>
        <w:t xml:space="preserve">Consegna la leva attiva dentro un rapporto.</w:t>
      </w:r>
      <w:r>
        <w:t xml:space="preserve"> </w:t>
      </w:r>
      <w:r>
        <w:t xml:space="preserve">Un foglio di esercizi si perde; un esercizio insegnato e riverificato dovrebbe avere un’aderenza diversa.</w:t>
      </w:r>
      <w:r>
        <w:t xml:space="preserve"> </w:t>
      </w:r>
      <w:r>
        <w:rPr>
          <w:b/>
          <w:bCs/>
        </w:rPr>
        <w:t xml:space="preserve">IPOTESI</w:t>
      </w:r>
      <w:r>
        <w:t xml:space="preserve"> </w:t>
      </w:r>
      <w:r>
        <w:rPr>
          <w:i/>
          <w:iCs/>
        </w:rPr>
        <w:t xml:space="preserve">(meccanismo coerente, nessuno studio)</w:t>
      </w:r>
      <w:r>
        <w:t xml:space="preserve">, e con</w:t>
      </w:r>
      <w:r>
        <w:t xml:space="preserve"> </w:t>
      </w:r>
      <w:r>
        <w:rPr>
          <w:b/>
          <w:bCs/>
        </w:rPr>
        <w:t xml:space="preserve">prova contraria</w:t>
      </w:r>
      <w:r>
        <w:t xml:space="preserve">: la revisione sistematica sulle strategie di aderenza in fisioterapia conclude che esiste evidenza forte che</w:t>
      </w:r>
      <w:r>
        <w:t xml:space="preserve"> </w:t>
      </w:r>
      <w:r>
        <w:rPr>
          <w:b/>
          <w:bCs/>
        </w:rPr>
        <w:t xml:space="preserve">non</w:t>
      </w:r>
      <w:r>
        <w:t xml:space="preserve"> </w:t>
      </w:r>
      <w:r>
        <w:t xml:space="preserve">siano efficaci a lungo termine sull’esercizio domiciliare (McLean, 2010, PMID 20630793). L’aderenza resta la variabile che decide il ciclo; che tu insegnandola la cambi è un’ipotesi.</w:t>
      </w:r>
    </w:p>
    <w:bookmarkEnd w:id="62"/>
    <w:bookmarkStart w:id="63" w:name="cosa-non-possono-fare-le-mani"/>
    <w:p>
      <w:pPr>
        <w:pStyle w:val="Heading3"/>
      </w:pPr>
      <w:r>
        <w:t xml:space="preserve">Cosa non possono fare le mani</w:t>
      </w:r>
    </w:p>
    <w:p>
      <w:pPr>
        <w:pStyle w:val="FirstParagraph"/>
      </w:pPr>
      <w:r>
        <w:t xml:space="preserve">Non alzano l’arco in modo che qualcuno se ne accorga. Non riallineano il retropiede in modo duraturo. Non riparano un tendine degenerato. Non sostituiscono il carico progressivo, l’unico stimolo che modifica un tessuto. E non tolgono la necessità di un plantare, che non è una decisione nostra.</w:t>
      </w:r>
    </w:p>
    <w:p>
      <w:pPr>
        <w:pStyle w:val="BlockText"/>
      </w:pPr>
      <w:r>
        <w:rPr>
          <w:b/>
          <w:bCs/>
        </w:rPr>
        <w:t xml:space="preserve">Attenzione.</w:t>
      </w:r>
      <w:r>
        <w:t xml:space="preserve"> </w:t>
      </w:r>
      <w:r>
        <w:t xml:space="preserve">Il profilo di rischio di questo distretto non è quello del rachide: sotto le tue mani non ci sono strutture vascolari o nervose</w:t>
      </w:r>
      <w:r>
        <w:t xml:space="preserve"> </w:t>
      </w:r>
      <w:r>
        <w:rPr>
          <w:b/>
          <w:bCs/>
        </w:rPr>
        <w:t xml:space="preserve">centrali</w:t>
      </w:r>
      <w:r>
        <w:t xml:space="preserve">. Ci sono però i due polsi del piede e, nel tunnel tarsale, un fascio vascolo-nervoso che sta esattamente sotto il bersaglio più citato di questo documento — il retro-malleolo mediale. La loro valutazione non è opzionale e i loro reperti non sono tuoi; un formicolio plantare comparso</w:t>
      </w:r>
      <w:r>
        <w:t xml:space="preserve"> </w:t>
      </w:r>
      <w:r>
        <w:rPr>
          <w:b/>
          <w:bCs/>
        </w:rPr>
        <w:t xml:space="preserve">dopo</w:t>
      </w:r>
      <w:r>
        <w:t xml:space="preserve"> </w:t>
      </w:r>
      <w:r>
        <w:t xml:space="preserve">il contatto è tuo, non del triage. E prima di lavorare sui piani del tricipite surale, la riga del polpaccio unilaterale dolente e gonfio è già stata guardata. Restano i due rischi propri del distretto. Il primo è il</w:t>
      </w:r>
      <w:r>
        <w:t xml:space="preserve"> </w:t>
      </w:r>
      <w:r>
        <w:rPr>
          <w:b/>
          <w:bCs/>
        </w:rPr>
        <w:t xml:space="preserve">piede insensibile</w:t>
      </w:r>
      <w:r>
        <w:t xml:space="preserve">. La pressione che tolleri tu non è quella che tollera il suo tessuto, e lui non te lo dirà: si guarda la pianta e si testa la sensibilità prima di toccare. Il secondo è l’</w:t>
      </w:r>
      <w:r>
        <w:rPr>
          <w:b/>
          <w:bCs/>
        </w:rPr>
        <w:t xml:space="preserve">osso che non senti cedere</w:t>
      </w:r>
      <w:r>
        <w:t xml:space="preserve">, nel diabetico, nell’osteoporotico, nell’artrite in corso e nella lesione da stress non riconosciuta.</w:t>
      </w:r>
    </w:p>
    <w:p>
      <w:pPr>
        <w:pStyle w:val="FirstParagraph"/>
      </w:pPr>
      <w:r>
        <w:rPr>
          <w:b/>
          <w:bCs/>
        </w:rPr>
        <w:t xml:space="preserve">Le tre cose da ricordare, più una</w:t>
      </w:r>
    </w:p>
    <w:p>
      <w:pPr>
        <w:pStyle w:val="Compact"/>
        <w:numPr>
          <w:ilvl w:val="0"/>
          <w:numId w:val="1034"/>
        </w:numPr>
      </w:pPr>
      <w:r>
        <w:t xml:space="preserve">Il bersaglio manuale con il razionale più forte è la caviglia, e l’effetto immediato è sensoriale: decade se quei gradi non vengono caricati.</w:t>
      </w:r>
    </w:p>
    <w:p>
      <w:pPr>
        <w:pStyle w:val="Compact"/>
        <w:numPr>
          <w:ilvl w:val="0"/>
          <w:numId w:val="1034"/>
        </w:numPr>
      </w:pPr>
      <w:r>
        <w:t xml:space="preserve">Su due dei cinque meccanismi la mano lavora sul contorno e il bersaglio vero è attivo: dirlo al paziente è parte del trattamento.</w:t>
      </w:r>
    </w:p>
    <w:p>
      <w:pPr>
        <w:pStyle w:val="Compact"/>
        <w:numPr>
          <w:ilvl w:val="0"/>
          <w:numId w:val="1034"/>
        </w:numPr>
      </w:pPr>
      <w:r>
        <w:t xml:space="preserve">Nel piede insensibile la tua percezione della pressione non vale: cambia il perimetro, non solo la dose.</w:t>
      </w:r>
    </w:p>
    <w:p>
      <w:pPr>
        <w:pStyle w:val="Compact"/>
        <w:numPr>
          <w:ilvl w:val="0"/>
          <w:numId w:val="1034"/>
        </w:numPr>
      </w:pPr>
      <w:r>
        <w:rPr>
          <w:b/>
          <w:bCs/>
        </w:rPr>
        <w:t xml:space="preserve">Perché ci sei tu.</w:t>
      </w:r>
      <w:r>
        <w:t xml:space="preserve"> </w:t>
      </w:r>
      <w:r>
        <w:t xml:space="preserve">In sessanta adulti con piede piatto sintomatico il rilascio miofasciale ha ridotto il dolore (Bac, 2022, PMID 35082352). Le tecniche miofasciali hanno migliorato tutte le escursioni di caviglia (Kaczor, 2025, PMID 40868663). Questo ti autorizza a usare la mano su dolore ed escursione, con due studi piccoli sulla popolazione giusta. Non ti autorizza a dire che quell’escursione cambia la forma dell’arco: negli stessi studi gli indicatori di piattismo si sono mossi poco o niente.</w:t>
      </w:r>
    </w:p>
    <w:p>
      <w:r>
        <w:pict>
          <v:rect style="width:0;height:1.5pt" o:hralign="center" o:hrstd="t" o:hr="t"/>
        </w:pict>
      </w:r>
    </w:p>
    <w:bookmarkEnd w:id="63"/>
    <w:bookmarkEnd w:id="64"/>
    <w:bookmarkStart w:id="6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dell’intero documento non è la tua mano, è quello che il paziente fa fra una seduta e l’altra.</w:t>
      </w:r>
    </w:p>
    <w:p>
      <w:pPr>
        <w:pStyle w:val="FirstParagraph"/>
      </w:pPr>
      <w:r>
        <w:rPr>
          <w:b/>
          <w:bCs/>
        </w:rPr>
        <w:t xml:space="preserve">1. Cos’è lo strumento.</w:t>
      </w:r>
      <w:r>
        <w:t xml:space="preserve"> </w:t>
      </w:r>
      <w:r>
        <w:t xml:space="preserve">Un lavoro attivo su quattro livelli:</w:t>
      </w:r>
      <w:r>
        <w:t xml:space="preserve"> </w:t>
      </w:r>
      <w:r>
        <w:rPr>
          <w:b/>
          <w:bCs/>
        </w:rPr>
        <w:t xml:space="preserve">mobilità della caviglia</w:t>
      </w:r>
      <w:r>
        <w:t xml:space="preserve">;</w:t>
      </w:r>
      <w:r>
        <w:t xml:space="preserve"> </w:t>
      </w:r>
      <w:r>
        <w:rPr>
          <w:b/>
          <w:bCs/>
        </w:rPr>
        <w:t xml:space="preserve">controllo dei muscoli dentro il piede</w:t>
      </w:r>
      <w:r>
        <w:t xml:space="preserve"> </w:t>
      </w:r>
      <w:r>
        <w:t xml:space="preserve">(</w:t>
      </w:r>
      <w:r>
        <w:rPr>
          <w:b/>
          <w:bCs/>
        </w:rPr>
        <w:t xml:space="preserve">accorciare il piede</w:t>
      </w:r>
      <w:r>
        <w:t xml:space="preserve">);</w:t>
      </w:r>
      <w:r>
        <w:t xml:space="preserve"> </w:t>
      </w:r>
      <w:r>
        <w:rPr>
          <w:b/>
          <w:bCs/>
        </w:rPr>
        <w:t xml:space="preserve">carico progressivo sul tessuto che regge l’arco</w:t>
      </w:r>
      <w:r>
        <w:t xml:space="preserve">, compresa la componente eccentrica;</w:t>
      </w:r>
      <w:r>
        <w:t xml:space="preserve"> </w:t>
      </w:r>
      <w:r>
        <w:rPr>
          <w:b/>
          <w:bCs/>
        </w:rPr>
        <w:t xml:space="preserve">rinforzo dell’anca</w:t>
      </w:r>
      <w:r>
        <w:t xml:space="preserve">, abduttori ed extrarotatori. Più due leve che non sono esercizi: la</w:t>
      </w:r>
      <w:r>
        <w:t xml:space="preserve"> </w:t>
      </w:r>
      <w:r>
        <w:rPr>
          <w:b/>
          <w:bCs/>
        </w:rPr>
        <w:t xml:space="preserve">calzatura di ogni giorno</w:t>
      </w:r>
      <w:r>
        <w:t xml:space="preserve"> </w:t>
      </w:r>
      <w:r>
        <w:t xml:space="preserve">e la</w:t>
      </w:r>
      <w:r>
        <w:t xml:space="preserve"> </w:t>
      </w:r>
      <w:r>
        <w:rPr>
          <w:b/>
          <w:bCs/>
        </w:rPr>
        <w:t xml:space="preserve">gestione del carico quotidiano</w:t>
      </w:r>
      <w:r>
        <w:t xml:space="preserve"> </w:t>
      </w:r>
      <w:r>
        <w:t xml:space="preserve">— ore, superficie, pause — che è la prima variabile dell’ordine di azione («Come ragiono davanti a questo paziente»).</w:t>
      </w:r>
    </w:p>
    <w:p>
      <w:pPr>
        <w:pStyle w:val="BodyText"/>
      </w:pPr>
      <w:r>
        <w:rPr>
          <w:b/>
          <w:bCs/>
        </w:rPr>
        <w:t xml:space="preserve">2. Su quale meccanismo agisce.</w:t>
      </w:r>
      <w:r>
        <w:t xml:space="preserve"> </w:t>
      </w:r>
      <w:r>
        <w:t xml:space="preserve">Il primo livello agisce su «La caviglia corta». Il secondo su «Il piede che non si irrigidisce alla spinta», argano compreso. E sul regime di carico lento di «Come funziona quando funziona», cioè sul paziente che sta in piedi più di quanto cammini. Il terzo su «Il conto che sale» e su «Il freno attivo che cede» — bersaglio che «Perché le mani possono cambiare qualcosa» consegna esplicitamente qui. Il quarto livello, la calzatura e la gestione del carico agiscono su «Il conto che sale». Sul</w:t>
      </w:r>
      <w:r>
        <w:t xml:space="preserve"> </w:t>
      </w:r>
      <w:r>
        <w:rPr>
          <w:b/>
          <w:bCs/>
        </w:rPr>
        <w:t xml:space="preserve">sesto piano</w:t>
      </w:r>
      <w:r>
        <w:t xml:space="preserve"> </w:t>
      </w:r>
      <w:r>
        <w:t xml:space="preserve">lo strumento attivo è l’</w:t>
      </w:r>
      <w:r>
        <w:rPr>
          <w:b/>
          <w:bCs/>
        </w:rPr>
        <w:t xml:space="preserve">esposizione graduata</w:t>
      </w:r>
      <w:r>
        <w:t xml:space="preserve">, con obiettivo in minuti di cammino: è la parte che regge PROBABILE dove il contatto regge IPOTESI.</w:t>
      </w:r>
    </w:p>
    <w:p>
      <w:pPr>
        <w:pStyle w:val="BodyText"/>
      </w:pPr>
      <w:r>
        <w:rPr>
          <w:b/>
          <w:bCs/>
        </w:rPr>
        <w:t xml:space="preserve">3. Cosa hanno misurato gli studi.</w:t>
      </w:r>
    </w:p>
    <w:p>
      <w:pPr>
        <w:pStyle w:val="BodyText"/>
      </w:pPr>
      <w:r>
        <w:t xml:space="preserve">In una rete di undici studi randomizzati su adulti con piede piatto flessibile,</w:t>
      </w:r>
      <w:r>
        <w:t xml:space="preserve"> </w:t>
      </w:r>
      <w:r>
        <w:rPr>
          <w:b/>
          <w:bCs/>
        </w:rPr>
        <w:t xml:space="preserve">più forme</w:t>
      </w:r>
      <w:r>
        <w:t xml:space="preserve"> </w:t>
      </w:r>
      <w:r>
        <w:t xml:space="preserve">di esercizio hanno migliorato forma e funzione. I programmi che</w:t>
      </w:r>
      <w:r>
        <w:t xml:space="preserve"> </w:t>
      </w:r>
      <w:r>
        <w:rPr>
          <w:b/>
          <w:bCs/>
        </w:rPr>
        <w:t xml:space="preserve">aggiungevano il lavoro sull’anca</w:t>
      </w:r>
      <w:r>
        <w:t xml:space="preserve"> </w:t>
      </w:r>
      <w:r>
        <w:t xml:space="preserve">sono risultati i migliori nella graduatoria — graduatoria, non confronto diretto (Jia, 2024, PMID 39261538). In tredici studi randomizzati sugli intrinseci sono migliorati posizione del piede, equilibrio, forza e disabilità riferita, mentre sul dolore l’esercizio</w:t>
      </w:r>
      <w:r>
        <w:t xml:space="preserve"> </w:t>
      </w:r>
      <w:r>
        <w:rPr>
          <w:b/>
          <w:bCs/>
        </w:rPr>
        <w:t xml:space="preserve">non è risultato superiore</w:t>
      </w:r>
      <w:r>
        <w:t xml:space="preserve"> </w:t>
      </w:r>
      <w:r>
        <w:t xml:space="preserve">(Jaffri, 2023, PMID 35724360). Un programma di sei settimane su 52 adulti, in un centro singolo, ha mosso anche le misure di arco. Ma di una quantità fuori scala rispetto a tutto il resto della letteratura:</w:t>
      </w:r>
      <w:r>
        <w:t xml:space="preserve"> </w:t>
      </w:r>
      <w:r>
        <w:rPr>
          <w:i/>
          <w:iCs/>
        </w:rPr>
        <w:t xml:space="preserve">valore anomalo dichiarato</w:t>
      </w:r>
      <w:r>
        <w:t xml:space="preserve"> </w:t>
      </w:r>
      <w:r>
        <w:t xml:space="preserve">(Brijwasi, 2023, PMID 36526555).</w:t>
      </w:r>
    </w:p>
    <w:p>
      <w:pPr>
        <w:pStyle w:val="BodyText"/>
      </w:pPr>
      <w:r>
        <w:rPr>
          <w:b/>
          <w:bCs/>
        </w:rPr>
        <w:t xml:space="preserve">E il vantaggio dell’anca non regge quando qualcuno l’ha confrontato direttamente.</w:t>
      </w:r>
      <w:r>
        <w:t xml:space="preserve"> </w:t>
      </w:r>
      <w:r>
        <w:t xml:space="preserve">Ottantatré pazienti sono stati randomizzati per otto settimane a tre programmi: stretching da solo, stretching più rinforzo del piede, oppure stretching più rinforzo di piede e anca. Tutti e tre i gruppi sono migliorati su dolore, funzione e stabilità dinamica, e</w:t>
      </w:r>
      <w:r>
        <w:t xml:space="preserve"> </w:t>
      </w:r>
      <w:r>
        <w:rPr>
          <w:b/>
          <w:bCs/>
        </w:rPr>
        <w:t xml:space="preserve">nessuna interazione tempo-gruppo</w:t>
      </w:r>
      <w:r>
        <w:t xml:space="preserve"> </w:t>
      </w:r>
      <w:r>
        <w:t xml:space="preserve">è risultata significativa su nessuna variabile (Kamonseki, 2016, PMID 26654252).</w:t>
      </w:r>
      <w:r>
        <w:t xml:space="preserve"> </w:t>
      </w:r>
      <w:r>
        <w:rPr>
          <w:i/>
          <w:iCs/>
        </w:rPr>
        <w:t xml:space="preserve">Misurato su fascite plantare, non su piede piatto — ma è l’unico confronto testa a testa esistente su questa domanda, e la graduatoria della rete di Jia non lo è.</w:t>
      </w:r>
      <w:r>
        <w:t xml:space="preserve"> </w:t>
      </w:r>
      <w:r>
        <w:t xml:space="preserve">L’anca resta nel programma per il razionale del generatore di potenza, non per una graduatoria smentita dall’unico confronto.</w:t>
      </w:r>
    </w:p>
    <w:p>
      <w:pPr>
        <w:pStyle w:val="BodyText"/>
      </w:pPr>
      <w:r>
        <w:rPr>
          <w:b/>
          <w:bCs/>
        </w:rPr>
        <w:t xml:space="preserve">Nell’anziano l’esito che conta è un altro, e il piano che alleni ha una relazione misurata con quell’esito.</w:t>
      </w:r>
      <w:r>
        <w:t xml:space="preserve"> </w:t>
      </w:r>
      <w:r>
        <w:t xml:space="preserve">312 persone fra i 60 e i 90 anni sono state seguite per dodici mesi. Chi è caduto aveva una forza dell’alluce e delle altre dita significativamente più bassa dei non caduti, e l’alluce valgo comportava un rischio relativo di 2,36 (Mickle, 2009, PMID 19751956). E l’esercizio di equilibrio, cammino e forza riduce il tasso di cadute del 23% (Sherrington, 2019, PMID 30703272).</w:t>
      </w:r>
      <w:r>
        <w:t xml:space="preserve"> </w:t>
      </w:r>
      <w:r>
        <w:rPr>
          <w:i/>
          <w:iCs/>
        </w:rPr>
        <w:t xml:space="preserve">Che la forza delle dita predica le cadute non dice che allenarle le riduca: nessuno l’ha misurato. Il ponte fra i due studi è un ragionamento, non un dato.</w:t>
      </w:r>
    </w:p>
    <w:p>
      <w:pPr>
        <w:pStyle w:val="BodyText"/>
      </w:pPr>
      <w:r>
        <w:t xml:space="preserve">Sul</w:t>
      </w:r>
      <w:r>
        <w:t xml:space="preserve"> </w:t>
      </w:r>
      <w:r>
        <w:rPr>
          <w:b/>
          <w:bCs/>
        </w:rPr>
        <w:t xml:space="preserve">carico progressivo</w:t>
      </w:r>
      <w:r>
        <w:t xml:space="preserve">, due studi. L’unico studio randomizzato su tendinopatia del tibiale posteriore ha seguito 36 adulti per dodici settimane. Il braccio con esercizio eccentrico progressivo contro resistenza è andato meglio in ogni sottocategoria di funzione, e quello senza esercizio peggio (Kulig, 2009, PMID 19022863). In 48 pazienti con fascite plantare è stato provato il sollevamento del tallone su un piede solo,</w:t>
      </w:r>
      <w:r>
        <w:t xml:space="preserve"> </w:t>
      </w:r>
      <w:r>
        <w:rPr>
          <w:b/>
          <w:bCs/>
        </w:rPr>
        <w:t xml:space="preserve">con un asciugamano sotto le dita</w:t>
      </w:r>
      <w:r>
        <w:t xml:space="preserve">: cioè con l’argano in tensione. A tre mesi dava 29 punti in meno di indice di funzione rispetto allo stretching. La differenza era scomparsa a sei e dodici mesi (Rathleff, 2015, PMID 25145882).</w:t>
      </w:r>
      <w:r>
        <w:t xml:space="preserve"> </w:t>
      </w:r>
      <w:r>
        <w:rPr>
          <w:i/>
          <w:iCs/>
        </w:rPr>
        <w:t xml:space="preserve">Il salto è di condizione.</w:t>
      </w:r>
    </w:p>
    <w:p>
      <w:pPr>
        <w:pStyle w:val="BodyText"/>
      </w:pPr>
      <w:r>
        <w:t xml:space="preserve">Sulla calzatura: in 57 corridori, otto settimane di</w:t>
      </w:r>
      <w:r>
        <w:t xml:space="preserve"> </w:t>
      </w:r>
      <w:r>
        <w:rPr>
          <w:b/>
          <w:bCs/>
        </w:rPr>
        <w:t xml:space="preserve">cammino con una scarpa minimalista</w:t>
      </w:r>
      <w:r>
        <w:t xml:space="preserve"> </w:t>
      </w:r>
      <w:r>
        <w:t xml:space="preserve">hanno aumentato forza e dimensione dei muscoli del piede quanto un programma di esercizi mirati (Ridge, 2019, PMID 30113521).</w:t>
      </w:r>
      <w:r>
        <w:t xml:space="preserve"> </w:t>
      </w:r>
      <w:r>
        <w:rPr>
          <w:i/>
          <w:iCs/>
        </w:rPr>
        <w:t xml:space="preserve">Il salto è di popolazione.</w:t>
      </w:r>
    </w:p>
    <w:p>
      <w:pPr>
        <w:pStyle w:val="BlockText"/>
      </w:pPr>
      <w:r>
        <w:rPr>
          <w:b/>
          <w:bCs/>
        </w:rPr>
        <w:t xml:space="preserve">Attenzione — la calzatura minimalista non è una leva a costo zero.</w:t>
      </w:r>
      <w:r>
        <w:t xml:space="preserve"> </w:t>
      </w:r>
      <w:r>
        <w:t xml:space="preserve">Nello stesso gruppo di ricerca, diciannove corridori sono passati a calzatura minimalista in dieci settimane. Dieci hanno sviluppato un aumento dell’edema midollare osseo del piede, con almeno una frattura da stress (Ridge, 2013, PMID 23439417). È il motivo per cui lo studio del 2019 usa il cammino e non la corsa. E la leva ha una</w:t>
      </w:r>
      <w:r>
        <w:t xml:space="preserve"> </w:t>
      </w:r>
      <w:r>
        <w:rPr>
          <w:b/>
          <w:bCs/>
        </w:rPr>
        <w:t xml:space="preserve">direzione</w:t>
      </w:r>
      <w:r>
        <w:t xml:space="preserve">: finché il tessuto è oltre il budget, meno scarpa significa più carico — è la stessa persona che in «Chi ti trova davanti» dice «a casa scalzo sto peggio». Appartiene alla fase in cui si costruisce capacità, non a quella in cui si compra tolleranza. Ed è esclusa nel diabetico, nel piede che non sente e nell’over-70 con equilibrio ridotto.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l’esercizio migliori</w:t>
      </w:r>
      <w:r>
        <w:t xml:space="preserve"> </w:t>
      </w:r>
      <w:r>
        <w:rPr>
          <w:b/>
          <w:bCs/>
        </w:rPr>
        <w:t xml:space="preserve">forza, dimensione muscolare, equilibrio, posizione del piede e funzione riferita</w:t>
      </w:r>
      <w:r>
        <w:t xml:space="preserve"> </w:t>
      </w:r>
      <w:r>
        <w:t xml:space="preserve">(Jaffri, 2023; Jia, 2024).</w:t>
      </w:r>
      <w:r>
        <w:t xml:space="preserve"> </w:t>
      </w:r>
      <w:r>
        <w:rPr>
          <w:b/>
          <w:bCs/>
        </w:rPr>
        <w:t xml:space="preserve">PROBABILE</w:t>
      </w:r>
      <w:r>
        <w:t xml:space="preserve"> </w:t>
      </w:r>
      <w:r>
        <w:rPr>
          <w:i/>
          <w:iCs/>
        </w:rPr>
        <w:t xml:space="preserve">(razionale forte, prove parziali)</w:t>
      </w:r>
      <w:r>
        <w:t xml:space="preserve"> </w:t>
      </w:r>
      <w:r>
        <w:t xml:space="preserve">sul</w:t>
      </w:r>
      <w:r>
        <w:t xml:space="preserve"> </w:t>
      </w:r>
      <w:r>
        <w:rPr>
          <w:b/>
          <w:bCs/>
        </w:rPr>
        <w:t xml:space="preserve">dolore</w:t>
      </w:r>
      <w:r>
        <w:t xml:space="preserve">: una sola meta-analisi in rete lo trova ridotto in modo netto (Hoang, 2021, SMD −0,94), e quella dedicata agli intrinseci</w:t>
      </w:r>
      <w:r>
        <w:t xml:space="preserve"> </w:t>
      </w:r>
      <w:r>
        <w:rPr>
          <w:b/>
          <w:bCs/>
        </w:rPr>
        <w:t xml:space="preserve">non trova superiorità</w:t>
      </w:r>
      <w:r>
        <w:t xml:space="preserve"> </w:t>
      </w:r>
      <w:r>
        <w:t xml:space="preserve">(Jaffri, 2023).</w:t>
      </w:r>
      <w:r>
        <w:t xml:space="preserve"> </w:t>
      </w:r>
      <w:r>
        <w:rPr>
          <w:b/>
          <w:bCs/>
        </w:rPr>
        <w:t xml:space="preserve">PROBABILE</w:t>
      </w:r>
      <w:r>
        <w:t xml:space="preserve"> </w:t>
      </w:r>
      <w:r>
        <w:t xml:space="preserve">anche altre tre leve: il carico progressivo (un piccolo studio sulla popolazione giusta, uno più grande su condizione vicina), il lavoro sull’anca come aggiunta (graduatoria dentro una rete), e la calzatura, col salto di popolazione dichiarato.</w:t>
      </w:r>
    </w:p>
    <w:p>
      <w:pPr>
        <w:pStyle w:val="FirstParagraph"/>
      </w:pPr>
      <w:r>
        <w:rPr>
          <w:b/>
          <w:bCs/>
        </w:rPr>
        <w:t xml:space="preserve">4. Cosa non fa, e quanto ci mette.</w:t>
      </w:r>
    </w:p>
    <w:p>
      <w:pPr>
        <w:pStyle w:val="BodyText"/>
      </w:pPr>
      <w:r>
        <w:t xml:space="preserve">Non alza l’arco in modo che qualcuno se ne accorga, per la ragione scritta in «Cosa dice la scienza», e non sostituisce il plantare. E non ha un orologio solo. La fase precoce dell’adattamento è</w:t>
      </w:r>
      <w:r>
        <w:t xml:space="preserve"> </w:t>
      </w:r>
      <w:r>
        <w:rPr>
          <w:b/>
          <w:bCs/>
        </w:rPr>
        <w:t xml:space="preserve">nervosa</w:t>
      </w:r>
      <w:r>
        <w:t xml:space="preserve">, e la proteina muscolare arriva dopo (Kraemer, 1996, PMID 8744256). Quindi reclutamento, forza ed equilibrio si muovono in</w:t>
      </w:r>
      <w:r>
        <w:t xml:space="preserve"> </w:t>
      </w:r>
      <w:r>
        <w:rPr>
          <w:b/>
          <w:bCs/>
        </w:rPr>
        <w:t xml:space="preserve">due-quattro settimane</w:t>
      </w:r>
      <w:r>
        <w:t xml:space="preserve">, mentre dimensione muscolare e tendine chiedono</w:t>
      </w:r>
      <w:r>
        <w:t xml:space="preserve"> </w:t>
      </w:r>
      <w:r>
        <w:rPr>
          <w:b/>
          <w:bCs/>
        </w:rPr>
        <w:t xml:space="preserve">otto-dodici</w:t>
      </w:r>
      <w:r>
        <w:t xml:space="preserve">. Se a tre settimane non ti aspetti niente, succede una di due cose: o molli la leva, o attribuisci alle tue mani un guadagno che è dell’allenamento. Ed è da lì che si conclude che «sul piede piatto non funziona niente».</w:t>
      </w:r>
    </w:p>
    <w:p>
      <w:pPr>
        <w:pStyle w:val="BodyText"/>
      </w:pPr>
      <w:r>
        <w:t xml:space="preserve">Sul tendine, però, l’orologio non è soltanto più lento: è</w:t>
      </w:r>
      <w:r>
        <w:t xml:space="preserve"> </w:t>
      </w:r>
      <w:r>
        <w:rPr>
          <w:b/>
          <w:bCs/>
        </w:rPr>
        <w:t xml:space="preserve">un’altra variabile a comandarlo</w:t>
      </w:r>
      <w:r>
        <w:t xml:space="preserve">. In 27 studi e 37 interventi su tendine d’Achille e rotuleo, il carico ha aumentato la rigidezza tendinea (SMD 0,70) molto più della sezione trasversa (0,24). L’adattamento</w:t>
      </w:r>
      <w:r>
        <w:t xml:space="preserve"> </w:t>
      </w:r>
      <w:r>
        <w:rPr>
          <w:b/>
          <w:bCs/>
        </w:rPr>
        <w:t xml:space="preserve">dipende dall’intensità del carico e non dal tipo di contrazione</w:t>
      </w:r>
      <w:r>
        <w:t xml:space="preserve">, e gli effetti erano maggiori negli interventi di dodici settimane o più (Bohm, 2015, PMID 27747846).</w:t>
      </w:r>
      <w:r>
        <w:t xml:space="preserve"> </w:t>
      </w:r>
      <w:r>
        <w:rPr>
          <w:i/>
          <w:iCs/>
        </w:rPr>
        <w:t xml:space="preserve">Misurato su adulti sani di 18-50 anni, su Achille e rotuleo, non su tibiali posteriori sintomatici: dice quale dose muove un tendine, non che muovendola questo paziente migliori.</w:t>
      </w:r>
      <w:r>
        <w:t xml:space="preserve"> </w:t>
      </w:r>
      <w:r>
        <w:t xml:space="preserve">È la spiegazione più concreta del paziente che «ha fatto gli esercizi e non è migliorato»: un lavoro a basso carico non muove il tendine, per quanto a lungo lo si faccia. È il fuoco basso sotto la pentola: puoi aspettare tutta la sera, l’acqua non bolle.</w:t>
      </w:r>
    </w:p>
    <w:p>
      <w:pPr>
        <w:pStyle w:val="BodyText"/>
      </w:pPr>
      <w:r>
        <w:t xml:space="preserve">Su</w:t>
      </w:r>
      <w:r>
        <w:t xml:space="preserve"> </w:t>
      </w:r>
      <w:r>
        <w:rPr>
          <w:b/>
          <w:bCs/>
        </w:rPr>
        <w:t xml:space="preserve">cosa succede quando il paziente smette</w:t>
      </w:r>
      <w:r>
        <w:t xml:space="preserve"> </w:t>
      </w:r>
      <w:r>
        <w:t xml:space="preserve">non ci sono dati diretti, e il più vicino è netto. In 118 corridori, otto settimane di lavoro sul piede</w:t>
      </w:r>
      <w:r>
        <w:t xml:space="preserve"> </w:t>
      </w:r>
      <w:r>
        <w:rPr>
          <w:b/>
          <w:bCs/>
        </w:rPr>
        <w:t xml:space="preserve">seguite da allenamento per tutto l’anno</w:t>
      </w:r>
      <w:r>
        <w:t xml:space="preserve"> </w:t>
      </w:r>
      <w:r>
        <w:t xml:space="preserve">hanno più che dimezzato gli infortuni. L’effetto è comparso dopo il quarto mese (Taddei, 2020, PMID 33156692).</w:t>
      </w:r>
      <w:r>
        <w:t xml:space="preserve"> </w:t>
      </w:r>
      <w:r>
        <w:rPr>
          <w:i/>
          <w:iCs/>
        </w:rPr>
        <w:t xml:space="preserve">Misurato su corridori sani.</w:t>
      </w:r>
      <w:r>
        <w:t xml:space="preserve"> </w:t>
      </w:r>
      <w:r>
        <w:t xml:space="preserve">Il guadagno appartiene all’allenamento che continua, non a un ciclo che finisce: va detto al paziente</w:t>
      </w:r>
      <w:r>
        <w:t xml:space="preserve"> </w:t>
      </w:r>
      <w:r>
        <w:rPr>
          <w:b/>
          <w:bCs/>
        </w:rPr>
        <w:t xml:space="preserve">prima</w:t>
      </w:r>
      <w:r>
        <w:t xml:space="preserve">, non alla ricaduta.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sulla perdita del guadagno alla sospensione, su questa condizione.</w:t>
      </w:r>
    </w:p>
    <w:p>
      <w:pPr>
        <w:pStyle w:val="FirstParagraph"/>
      </w:pPr>
      <w:r>
        <w:rPr>
          <w:b/>
          <w:bCs/>
        </w:rPr>
        <w:t xml:space="preserve">5. Il punto debole documentato di questa leva.</w:t>
      </w:r>
      <w:r>
        <w:t xml:space="preserve"> </w:t>
      </w:r>
      <w:r>
        <w:t xml:space="preserve">È l’aderenza. Esiste evidenza forte che le strategie conosciute per migliorarla</w:t>
      </w:r>
      <w:r>
        <w:t xml:space="preserve"> </w:t>
      </w:r>
      <w:r>
        <w:rPr>
          <w:b/>
          <w:bCs/>
        </w:rPr>
        <w:t xml:space="preserve">non funzionino</w:t>
      </w:r>
      <w:r>
        <w:t xml:space="preserve"> </w:t>
      </w:r>
      <w:r>
        <w:t xml:space="preserve">sul lungo periodo (McLean, 2010, PMID 20630793). E gli studi di questo capitolo non dicono quanti partecipanti abbiano davvero fatto il programma.</w:t>
      </w:r>
    </w:p>
    <w:p>
      <w:pPr>
        <w:pStyle w:val="BodyText"/>
      </w:pPr>
      <w:r>
        <w:t xml:space="preserve">Come e quando consegnarlo al tuo paziente sta nella Procedura.</w:t>
      </w:r>
    </w:p>
    <w:p>
      <w:pPr>
        <w:pStyle w:val="BodyText"/>
      </w:pPr>
      <w:r>
        <w:rPr>
          <w:b/>
          <w:bCs/>
        </w:rPr>
        <w:t xml:space="preserve">Le tre cose da ricordare, più una</w:t>
      </w:r>
    </w:p>
    <w:p>
      <w:pPr>
        <w:pStyle w:val="Compact"/>
        <w:numPr>
          <w:ilvl w:val="0"/>
          <w:numId w:val="1035"/>
        </w:numPr>
      </w:pPr>
      <w:r>
        <w:t xml:space="preserve">Su questa condizione la parte attiva non è un complemento del ciclo: è il ciclo, e la mano gli apre lo spazio.</w:t>
      </w:r>
    </w:p>
    <w:p>
      <w:pPr>
        <w:pStyle w:val="Compact"/>
        <w:numPr>
          <w:ilvl w:val="0"/>
          <w:numId w:val="1035"/>
        </w:numPr>
      </w:pPr>
      <w:r>
        <w:t xml:space="preserve">Due orologi, non uno: due-quattro settimane per forza ed equilibrio, otto-dodici per il tessuto.</w:t>
      </w:r>
    </w:p>
    <w:p>
      <w:pPr>
        <w:pStyle w:val="Compact"/>
        <w:numPr>
          <w:ilvl w:val="0"/>
          <w:numId w:val="1035"/>
        </w:numPr>
      </w:pPr>
      <w:r>
        <w:t xml:space="preserve">L’aderenza è il punto debole documentato di questa leva, e nessuna strategia conosciuta l’ha risolto.</w:t>
      </w:r>
    </w:p>
    <w:p>
      <w:pPr>
        <w:pStyle w:val="Compact"/>
        <w:numPr>
          <w:ilvl w:val="0"/>
          <w:numId w:val="1035"/>
        </w:numPr>
      </w:pPr>
      <w:r>
        <w:rPr>
          <w:b/>
          <w:bCs/>
        </w:rPr>
        <w:t xml:space="preserve">Perché ci sei tu.</w:t>
      </w:r>
      <w:r>
        <w:t xml:space="preserve"> </w:t>
      </w:r>
      <w:r>
        <w:t xml:space="preserve">In 118 corridori il lavoro sul piede ha più che dimezzato gli infortuni dell’anno, ma solo continuando ad allenarsi. L’effetto è comparso dopo il quarto mese (Taddei, 2020, PMID 33156692). Questo ti autorizza a trattare la parte attiva come la spina dorsale del ciclo e a difenderla quando il paziente vuole solo le mani. Non ti autorizza a promettergli che non si farà male, né a lasciargli credere che otto settimane comprino un anno.</w:t>
      </w:r>
    </w:p>
    <w:p>
      <w:r>
        <w:pict>
          <v:rect style="width:0;height:1.5pt" o:hralign="center" o:hrstd="t" o:hr="t"/>
        </w:pict>
      </w:r>
    </w:p>
    <w:bookmarkEnd w:id="65"/>
    <w:bookmarkStart w:id="70"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conversazione che cambia questo paziente è quella in cui gli sposti l’obiettivo dalla forma del suo piede a quello che il piede riesce a reggere.</w:t>
      </w:r>
    </w:p>
    <w:bookmarkStart w:id="66" w:name="lo-script"/>
    <w:p>
      <w:pPr>
        <w:pStyle w:val="Heading3"/>
      </w:pPr>
      <w:r>
        <w:t xml:space="preserve">Lo script</w:t>
      </w:r>
    </w:p>
    <w:p>
      <w:pPr>
        <w:pStyle w:val="FirstParagraph"/>
      </w:pPr>
      <w:r>
        <w:rPr>
          <w:i/>
          <w:iCs/>
        </w:rPr>
        <w:t xml:space="preserve">«Il suo piede è basso, e probabilmente lo è sempre stato. Quello che le fa male però non è la forma: è il conto delle ore. Il piede è fatto per ammorbidirsi quando appoggia e irrigidirsi quando spinge, e il suo fa fatica nella seconda parte. Su questo lavoriamo: quanto si muove la caviglia, quanto tengono i muscoli dentro al piede, quanto riesce a stare in piedi prima che le venga fastidio. La forma non gliela cambio, e nemmeno il plantare gliel’ha cambiata. Quello su cui lavoriamo, e che rimisuriamo fra un mese, è quanto le costa la giornata.»</w:t>
      </w:r>
    </w:p>
    <w:bookmarkEnd w:id="66"/>
    <w:bookmarkStart w:id="67" w:name="le-due-cose-che-gli-dici-insieme"/>
    <w:p>
      <w:pPr>
        <w:pStyle w:val="Heading3"/>
      </w:pPr>
      <w:r>
        <w:t xml:space="preserve">Le due cose che gli dici insieme</w:t>
      </w:r>
    </w:p>
    <w:p>
      <w:pPr>
        <w:pStyle w:val="FirstParagraph"/>
      </w:pPr>
      <w:r>
        <w:rPr>
          <w:i/>
          <w:iCs/>
        </w:rPr>
        <w:t xml:space="preserve">«Io lavoro sulla componente meccanica che ho trovato. La forma del piede va comunque inquadrata dal suo medico, e nel frattempo io non aspetto.»</w:t>
      </w:r>
      <w:r>
        <w:t xml:space="preserve"> </w:t>
      </w:r>
      <w:r>
        <w:t xml:space="preserve">Le due cose convivono, e vanno dette come conviventi: avere qualcosa da trattare non è avere una diagnosi.</w:t>
      </w:r>
    </w:p>
    <w:bookmarkEnd w:id="67"/>
    <w:bookmarkStart w:id="68" w:name="le-obiezioni-e-le-risposte-oneste"/>
    <w:p>
      <w:pPr>
        <w:pStyle w:val="Heading3"/>
      </w:pPr>
      <w:r>
        <w:t xml:space="preserve">Le obiezioni, e le risposte oneste</w:t>
      </w:r>
    </w:p>
    <w:p>
      <w:pPr>
        <w:pStyle w:val="FirstParagraph"/>
      </w:pPr>
      <w:r>
        <w:rPr>
          <w:b/>
          <w:bCs/>
        </w:rPr>
        <w:t xml:space="preserve">«Ho i piedi piatti da sempre, non si cambia.»</w:t>
      </w:r>
      <w:r>
        <w:t xml:space="preserve"> </w:t>
      </w:r>
      <w:r>
        <w:t xml:space="preserve">La forma delle ossa in gran parte è così. Quanto il piede cede sotto carico, quanti gradi ha la caviglia e quanto reggono i muscoli sono invece cose che si modificano e si misurano. Le misuriamo oggi e le rimisuriamo fra un mese.</w:t>
      </w:r>
    </w:p>
    <w:p>
      <w:pPr>
        <w:pStyle w:val="BodyText"/>
      </w:pPr>
      <w:r>
        <w:rPr>
          <w:b/>
          <w:bCs/>
        </w:rPr>
        <w:t xml:space="preserve">«Ho già i plantari.»</w:t>
      </w:r>
      <w:r>
        <w:t xml:space="preserve"> </w:t>
      </w:r>
      <w:r>
        <w:t xml:space="preserve">E hanno senso: sostengono da fuori. Negli studi il guadagno c’è ed è piccolo. E le due revisioni disponibili non concordano: una li sostiene, l’altra dice di non poterlo concludere, e quella seconda ha guardato solo quello che i pazienti riferiscono. Non li tocchiamo, e non sono io a decidere se servono ancora. Noi lavoriamo perché il piede si sostenga anche da dentro. Negli studi chi ha fatto entrambe le cose è andato meglio di chi ha usato solo il plantare, ed erano in gran parte ragazzi e giovani adulti: quindi su di lei lo verifichiamo con i minuti.</w:t>
      </w:r>
    </w:p>
    <w:p>
      <w:pPr>
        <w:pStyle w:val="BodyText"/>
      </w:pPr>
      <w:r>
        <w:rPr>
          <w:b/>
          <w:bCs/>
        </w:rPr>
        <w:t xml:space="preserve">«Mi fa male il ginocchio, non il piede.»</w:t>
      </w:r>
      <w:r>
        <w:t xml:space="preserve"> </w:t>
      </w:r>
      <w:r>
        <w:t xml:space="preserve">Capita spesso, e non vuol dire che uno abbia causato l’altro. Vuol dire che li ha portati in due studi diversi e nessuno li ha guardati insieme. Io li guardo insieme, e le dico cosa trovo e cosa no.</w:t>
      </w:r>
    </w:p>
    <w:p>
      <w:pPr>
        <w:pStyle w:val="BodyText"/>
      </w:pPr>
      <w:r>
        <w:rPr>
          <w:b/>
          <w:bCs/>
        </w:rPr>
        <w:t xml:space="preserve">«Sono anni così, ormai è tardi.»</w:t>
      </w:r>
      <w:r>
        <w:t xml:space="preserve"> </w:t>
      </w:r>
      <w:r>
        <w:t xml:space="preserve">Caviglia e muscoli del piede rispondono al carico a qualunque età. Quanto margine c’è lo dice la valutazione — e le prime cose si muovono in tre-quattro settimane, il resto chiede due-tre mesi.</w:t>
      </w:r>
    </w:p>
    <w:bookmarkEnd w:id="68"/>
    <w:bookmarkStart w:id="69" w:name="cosa-non-promettere-mai"/>
    <w:p>
      <w:pPr>
        <w:pStyle w:val="Heading3"/>
      </w:pPr>
      <w:r>
        <w:t xml:space="preserve">Cosa non promettere mai</w:t>
      </w:r>
    </w:p>
    <w:p>
      <w:pPr>
        <w:pStyle w:val="FirstParagraph"/>
      </w:pPr>
      <w:r>
        <w:t xml:space="preserve">Non promettere che l’arco tornerà. Non promettere che potrà togliere il plantare. Non promettere che il ginocchio o la schiena guariranno perché hai lavorato sul piede. E non promettere il dolore: il dolore è la grandezza su cui verifichi, non quella che garantisci.</w:t>
      </w:r>
    </w:p>
    <w:p>
      <w:pPr>
        <w:pStyle w:val="BodyText"/>
      </w:pPr>
      <w:r>
        <w:rPr>
          <w:b/>
          <w:bCs/>
        </w:rPr>
        <w:t xml:space="preserve">Le tre cose da ricordare, più una</w:t>
      </w:r>
    </w:p>
    <w:p>
      <w:pPr>
        <w:pStyle w:val="Compact"/>
        <w:numPr>
          <w:ilvl w:val="0"/>
          <w:numId w:val="1036"/>
        </w:numPr>
      </w:pPr>
      <w:r>
        <w:t xml:space="preserve">L’obiettivo si dichiara nella prima seduta, in minuti e in gradi, e si scrive.</w:t>
      </w:r>
    </w:p>
    <w:p>
      <w:pPr>
        <w:pStyle w:val="Compact"/>
        <w:numPr>
          <w:ilvl w:val="0"/>
          <w:numId w:val="1036"/>
        </w:numPr>
      </w:pPr>
      <w:r>
        <w:t xml:space="preserve">Il plantare non si mette mai in discussione a voce: è una decisione di chi lo ha prescritto.</w:t>
      </w:r>
    </w:p>
    <w:p>
      <w:pPr>
        <w:pStyle w:val="Compact"/>
        <w:numPr>
          <w:ilvl w:val="0"/>
          <w:numId w:val="1036"/>
        </w:numPr>
      </w:pPr>
      <w:r>
        <w:t xml:space="preserve">«Non le cambio la forma» detto per primo compra tutta la credibilità del resto.</w:t>
      </w:r>
    </w:p>
    <w:p>
      <w:pPr>
        <w:pStyle w:val="Compact"/>
        <w:numPr>
          <w:ilvl w:val="0"/>
          <w:numId w:val="1036"/>
        </w:numPr>
      </w:pPr>
      <w:r>
        <w:rPr>
          <w:b/>
          <w:bCs/>
        </w:rPr>
        <w:t xml:space="preserve">Perché ci sei tu.</w:t>
      </w:r>
      <w:r>
        <w:t xml:space="preserve"> </w:t>
      </w:r>
      <w:r>
        <w:t xml:space="preserve">In otto studi randomizzati su 369 partecipanti, il plantare insieme all’esercizio riduce il dolore più del plantare da solo.</w:t>
      </w:r>
      <w:r>
        <w:t xml:space="preserve"> </w:t>
      </w:r>
      <w:r>
        <w:rPr>
          <w:i/>
          <w:iCs/>
        </w:rPr>
        <w:t xml:space="preserve">Sono confronti separati verso controllo, su campioni di età media fra 6,8 e 26,8 anni</w:t>
      </w:r>
      <w:r>
        <w:t xml:space="preserve"> </w:t>
      </w:r>
      <w:r>
        <w:t xml:space="preserve">(Shim, 2026, PMID 41065643). Questo ti autorizza a dire al paziente, con un dato in mano, che quello che fai tu si somma al suo plantare. Non ti autorizza a suggerirgli di toglierlo, né a spacciare per adulto un dato pediatrico.</w:t>
      </w:r>
    </w:p>
    <w:p>
      <w:r>
        <w:pict>
          <v:rect style="width:0;height:1.5pt" o:hralign="center" o:hrstd="t" o:hr="t"/>
        </w:pict>
      </w:r>
    </w:p>
    <w:bookmarkEnd w:id="69"/>
    <w:bookmarkEnd w:id="70"/>
    <w:bookmarkStart w:id="71" w:name="capitolo-14-cosa-fare-adesso"/>
    <w:p>
      <w:pPr>
        <w:pStyle w:val="Heading2"/>
      </w:pPr>
      <w:r>
        <w:t xml:space="preserve">Capitolo 14 — Cosa fare adesso</w:t>
      </w:r>
    </w:p>
    <w:p>
      <w:pPr>
        <w:pStyle w:val="BlockText"/>
      </w:pPr>
      <w:r>
        <w:rPr>
          <w:b/>
          <w:bCs/>
        </w:rPr>
        <w:t xml:space="preserve">In una riga:</w:t>
      </w:r>
      <w:r>
        <w:t xml:space="preserve"> </w:t>
      </w:r>
      <w:r>
        <w:t xml:space="preserve">il piede piatto non si corregge, si allena — e il tuo lavoro comincia dove finisce la fotografia.</w:t>
      </w:r>
    </w:p>
    <w:p>
      <w:pPr>
        <w:pStyle w:val="FirstParagraph"/>
      </w:pPr>
      <w:r>
        <w:t xml:space="preserve">Ti arriva qualcuno a cui hanno dato una forma come spiegazione e a cui non hanno misurato niente. Prima guardi che tipo di dolore è, perché senza l’orologio del carico questo documento non si applica. Poi, sotto quella forma, ci sono cinque modi di arrivare allo stesso piede, e solo due hanno un bersaglio che le tue mani raggiungono: la caviglia che non sale e il tessuto che ha superato il conto delle ore. Più un sesto piano che non sta nel piede, il livello di attivazione. Il piano che comanda è quasi sempre il carico, a volte l’allarme, raramente il piede. Le tue leve sono tre: i gradi di dorsiflessione, la tolleranza in stazione eretta e la parte attiva che il paziente porta a casa. Il tuo campo finisce in cinque punti. Dove il piede diventa rigido. Dove crolla in sei mesi da un lato solo. Dove un osso duole senza trauma. Dove i polsi non si sentono. E dove un diabetico ha un piede gonfio che non gli fa male.</w:t>
      </w:r>
    </w:p>
    <w:p>
      <w:pPr>
        <w:pStyle w:val="BodyText"/>
      </w:pPr>
      <w:r>
        <w:rPr>
          <w:b/>
          <w:bCs/>
        </w:rPr>
        <w:t xml:space="preserve">Le tre cose che cambi da lunedì</w:t>
      </w:r>
    </w:p>
    <w:p>
      <w:pPr>
        <w:pStyle w:val="Compact"/>
        <w:numPr>
          <w:ilvl w:val="0"/>
          <w:numId w:val="1037"/>
        </w:numPr>
      </w:pPr>
      <w:r>
        <w:rPr>
          <w:b/>
          <w:bCs/>
        </w:rPr>
        <w:t xml:space="preserve">Guarda la caviglia prima del piede.</w:t>
      </w:r>
      <w:r>
        <w:t xml:space="preserve"> </w:t>
      </w:r>
      <w:r>
        <w:t xml:space="preserve">Su ogni piede piatto sintomatico, affondo al muro a ginocchio esteso e flesso, sui due lati, in gradi, scritto in cartella. E la rimisuri alla seduta successiva, non a fine seduta.</w:t>
      </w:r>
    </w:p>
    <w:p>
      <w:pPr>
        <w:pStyle w:val="Compact"/>
        <w:numPr>
          <w:ilvl w:val="0"/>
          <w:numId w:val="1037"/>
        </w:numPr>
      </w:pPr>
      <w:r>
        <w:rPr>
          <w:b/>
          <w:bCs/>
        </w:rPr>
        <w:t xml:space="preserve">Di’ l’obiettivo prima di iniziare, e dillo in minuti.</w:t>
      </w:r>
      <w:r>
        <w:t xml:space="preserve"> </w:t>
      </w:r>
      <w:r>
        <w:rPr>
          <w:i/>
          <w:iCs/>
        </w:rPr>
        <w:t xml:space="preserve">«L’obiettivo che verifichiamo insieme è X minuti in più prima che compaia il fastidio. Lo misuriamo oggi e lo rimisuriamo alla data che le scrivo oggi in cartella, entro sei settimane: se non ci siamo arrivati, glielo dico e cambiamo strada.»</w:t>
      </w:r>
      <w:r>
        <w:t xml:space="preserve"> </w:t>
      </w:r>
      <w:r>
        <w:t xml:space="preserve">Mai in millimetri di arco.</w:t>
      </w:r>
    </w:p>
    <w:p>
      <w:pPr>
        <w:pStyle w:val="Compact"/>
        <w:numPr>
          <w:ilvl w:val="0"/>
          <w:numId w:val="1037"/>
        </w:numPr>
      </w:pPr>
      <w:r>
        <w:rPr>
          <w:b/>
          <w:bCs/>
        </w:rPr>
        <w:t xml:space="preserve">Smetti di promettere l’arco.</w:t>
      </w:r>
      <w:r>
        <w:t xml:space="preserve"> </w:t>
      </w:r>
      <w:r>
        <w:t xml:space="preserve">Non nella frase, non nell’allusione, non nel gesto con cui gli mostri la volta sollevandola con la mano.</w:t>
      </w:r>
    </w:p>
    <w:p>
      <w:pPr>
        <w:pStyle w:val="FirstParagraph"/>
      </w:pPr>
      <w:r>
        <w:rPr>
          <w:b/>
          <w:bCs/>
        </w:rPr>
        <w:t xml:space="preserve">Quando sei autonomo su questa condizione.</w:t>
      </w:r>
      <w:r>
        <w:t xml:space="preserve"> </w:t>
      </w:r>
      <w:r>
        <w:t xml:space="preserve">Quando distingui il piede cedevole dal piede sensibilizzato senza esitare. Quando riconosci in due test il paziente su cui non hai spazio. E quando sai dire a un medico che cosa possiamo affermare e che cosa no. Non quando hai finito di leggere.</w:t>
      </w:r>
    </w:p>
    <w:p>
      <w:pPr>
        <w:pStyle w:val="BodyText"/>
      </w:pPr>
      <w:r>
        <w:rPr>
          <w:i/>
          <w:iCs/>
        </w:rPr>
        <w:t xml:space="preserve">Non stai vendendo una correzione: stai insegnando a un piede a reggere una giornata che non cambierà. È un mestiere più modesto di quello che il paziente si aspettava, e ha alle spalle molte più prove.</w:t>
      </w:r>
    </w:p>
    <w:p>
      <w:pPr>
        <w:pStyle w:val="BodyText"/>
      </w:pPr>
      <w:r>
        <w:rPr>
          <w:b/>
          <w:bCs/>
        </w:rPr>
        <w:t xml:space="preserve">Le tre cose da ricordare, più una</w:t>
      </w:r>
    </w:p>
    <w:p>
      <w:pPr>
        <w:pStyle w:val="Compact"/>
        <w:numPr>
          <w:ilvl w:val="0"/>
          <w:numId w:val="1038"/>
        </w:numPr>
      </w:pPr>
      <w:r>
        <w:t xml:space="preserve">Guarda la caviglia prima del piede, e scrivila in gradi.</w:t>
      </w:r>
    </w:p>
    <w:p>
      <w:pPr>
        <w:pStyle w:val="Compact"/>
        <w:numPr>
          <w:ilvl w:val="0"/>
          <w:numId w:val="1038"/>
        </w:numPr>
      </w:pPr>
      <w:r>
        <w:t xml:space="preserve">Dichiara l’obiettivo in minuti di tolleranza, prima della prima manovra.</w:t>
      </w:r>
    </w:p>
    <w:p>
      <w:pPr>
        <w:pStyle w:val="Compact"/>
        <w:numPr>
          <w:ilvl w:val="0"/>
          <w:numId w:val="1038"/>
        </w:numPr>
      </w:pPr>
      <w:r>
        <w:t xml:space="preserve">Smetti di promettere l’arco, in ogni forma.</w:t>
      </w:r>
    </w:p>
    <w:p>
      <w:pPr>
        <w:pStyle w:val="Compact"/>
        <w:numPr>
          <w:ilvl w:val="0"/>
          <w:numId w:val="1038"/>
        </w:numPr>
      </w:pPr>
      <w:r>
        <w:rPr>
          <w:b/>
          <w:bCs/>
        </w:rPr>
        <w:t xml:space="preserve">Perché ci sei tu.</w:t>
      </w:r>
      <w:r>
        <w:t xml:space="preserve"> </w:t>
      </w:r>
      <w:r>
        <w:t xml:space="preserve">In 129 bambini seguiti per tre anni, plantari e scarpe correttive non hanno cambiato niente rispetto al non fare nulla (Wenger, 1989, PMID 2663868): il sostegno da fuori, da solo, non ha spostato la storia di quel piede. Questo ti autorizza a occupare lo spazio che il sostegno da fuori non copre: i gradi della caviglia, la tolleranza al carico, la parte attiva che il paziente porta a casa. Non ti autorizza a dire al paziente che il suo plantare è inutile: quel dato è pediatrico, e la decisione non è tua.</w:t>
      </w:r>
    </w:p>
    <w:p>
      <w:r>
        <w:pict>
          <v:rect style="width:0;height:1.5pt" o:hralign="center" o:hrstd="t" o:hr="t"/>
        </w:pict>
      </w:r>
    </w:p>
    <w:bookmarkEnd w:id="71"/>
    <w:bookmarkStart w:id="72" w:name="appendice-a-glossario"/>
    <w:p>
      <w:pPr>
        <w:pStyle w:val="Heading2"/>
      </w:pPr>
      <w:r>
        <w:t xml:space="preserve">Appendice A — Glossario</w:t>
      </w:r>
    </w:p>
    <w:p>
      <w:pPr>
        <w:pStyle w:val="FirstParagraph"/>
      </w:pPr>
      <w:r>
        <w:rPr>
          <w:b/>
          <w:bCs/>
        </w:rPr>
        <w:t xml:space="preserve">accorciare il piede</w:t>
      </w:r>
      <w:r>
        <w:t xml:space="preserve"> </w:t>
      </w:r>
      <w:r>
        <w:t xml:space="preserve">— gesto attivo: avvicinare l’avampiede al tallone</w:t>
      </w:r>
      <w:r>
        <w:t xml:space="preserve"> </w:t>
      </w:r>
      <w:r>
        <w:rPr>
          <w:b/>
          <w:bCs/>
        </w:rPr>
        <w:t xml:space="preserve">tenendo le dita distese</w:t>
      </w:r>
      <w:r>
        <w:t xml:space="preserve">. Se le dita si flettono, non lo sta facendo.</w:t>
      </w:r>
    </w:p>
    <w:p>
      <w:pPr>
        <w:pStyle w:val="BodyText"/>
      </w:pPr>
      <w:r>
        <w:rPr>
          <w:b/>
          <w:bCs/>
        </w:rPr>
        <w:t xml:space="preserve">affondo al muro</w:t>
      </w:r>
      <w:r>
        <w:t xml:space="preserve"> </w:t>
      </w:r>
      <w:r>
        <w:t xml:space="preserve">— il paziente porta il ginocchio verso il muro tenendo il tallone a terra. Misura in gradi la dorsiflessione in carico. Si esegue a ginocchio esteso e flesso, sui due lati.</w:t>
      </w:r>
    </w:p>
    <w:p>
      <w:pPr>
        <w:pStyle w:val="BodyText"/>
      </w:pPr>
      <w:r>
        <w:rPr>
          <w:b/>
          <w:bCs/>
        </w:rPr>
        <w:t xml:space="preserve">arco longitudinale mediale</w:t>
      </w:r>
      <w:r>
        <w:t xml:space="preserve"> </w:t>
      </w:r>
      <w:r>
        <w:t xml:space="preserve">— la volta interna del piede, fra tallone e primo metatarso. L’</w:t>
      </w:r>
      <w:r>
        <w:rPr>
          <w:b/>
          <w:bCs/>
        </w:rPr>
        <w:t xml:space="preserve">abduzione dell’avampiede</w:t>
      </w:r>
      <w:r>
        <w:t xml:space="preserve"> </w:t>
      </w:r>
      <w:r>
        <w:t xml:space="preserve">è la parte anteriore che si apre in fuori rispetto al tallone.</w:t>
      </w:r>
    </w:p>
    <w:p>
      <w:pPr>
        <w:pStyle w:val="BodyText"/>
      </w:pPr>
      <w:r>
        <w:rPr>
          <w:b/>
          <w:bCs/>
        </w:rPr>
        <w:t xml:space="preserve">argano (meccanismo dell’)</w:t>
      </w:r>
      <w:r>
        <w:t xml:space="preserve"> </w:t>
      </w:r>
      <w:r>
        <w:t xml:space="preserve">— l’estensione delle dita avvolge la fascia plantare sulle teste metatarsali e alza l’arco senza contrazione muscolare.</w:t>
      </w:r>
    </w:p>
    <w:p>
      <w:pPr>
        <w:pStyle w:val="BodyText"/>
      </w:pPr>
      <w:r>
        <w:rPr>
          <w:b/>
          <w:bCs/>
        </w:rPr>
        <w:t xml:space="preserve">baropodometria</w:t>
      </w:r>
      <w:r>
        <w:t xml:space="preserve"> </w:t>
      </w:r>
      <w:r>
        <w:t xml:space="preserve">— esame che registra le pressioni sotto il piede.</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Charcot (neuroartropatia di)</w:t>
      </w:r>
      <w:r>
        <w:t xml:space="preserve"> </w:t>
      </w:r>
      <w:r>
        <w:t xml:space="preserve">— distruzione ossea e articolare acuta del piede nel neuropatico, spesso senza dolore.</w:t>
      </w:r>
    </w:p>
    <w:p>
      <w:pPr>
        <w:pStyle w:val="BodyText"/>
      </w:pPr>
      <w:r>
        <w:rPr>
          <w:b/>
          <w:bCs/>
        </w:rPr>
        <w:t xml:space="preserve">Chopart (linea di)</w:t>
      </w:r>
      <w:r>
        <w:t xml:space="preserve"> </w:t>
      </w:r>
      <w:r>
        <w:t xml:space="preserve">— la linea articolare della trasversa del tarso.</w:t>
      </w:r>
    </w:p>
    <w:p>
      <w:pPr>
        <w:pStyle w:val="BodyText"/>
      </w:pPr>
      <w:r>
        <w:rPr>
          <w:b/>
          <w:bCs/>
        </w:rPr>
        <w:t xml:space="preserve">coalizione tarsale</w:t>
      </w:r>
      <w:r>
        <w:t xml:space="preserve"> </w:t>
      </w:r>
      <w:r>
        <w:t xml:space="preserve">— ponte osseo, cartilagineo o fibroso fra due ossa del tarso. È una causa frequente di piede piatto rigido nell’adolescente.</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quanto la pelle conduce elettricità. Sale quando le ghiandole sudoripare si attivano, ed è usata come indice indiretto di attivazione del sistema nervoso autonomo.</w:t>
      </w:r>
    </w:p>
    <w:p>
      <w:pPr>
        <w:pStyle w:val="BodyText"/>
      </w:pPr>
      <w:r>
        <w:rPr>
          <w:b/>
          <w:bCs/>
        </w:rPr>
        <w:t xml:space="preserve">differenza standardizzata (SMD)</w:t>
      </w:r>
      <w:r>
        <w:t xml:space="preserve"> </w:t>
      </w:r>
      <w:r>
        <w:t xml:space="preserve">— di quante deviazioni standard si sono separati due gruppi: 0,2 piccola, 0,5 media, 0,8 grande. È negativa quando l’esito misurato è un male che scende.</w:t>
      </w:r>
    </w:p>
    <w:p>
      <w:pPr>
        <w:pStyle w:val="BodyText"/>
      </w:pPr>
      <w:r>
        <w:rPr>
          <w:b/>
          <w:bCs/>
        </w:rPr>
        <w:t xml:space="preserve">DIMOSTRATO</w:t>
      </w:r>
      <w:r>
        <w:t xml:space="preserve"> </w:t>
      </w:r>
      <w:r>
        <w:t xml:space="preserve">— etichetta di solidità: studi sull’uomo, solidi. Copre la misura diretta e le coorti ampie con dose-risposta, non i caso-controllo su poche decine di persone.</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dorsiflessione</w:t>
      </w:r>
      <w:r>
        <w:t xml:space="preserve"> </w:t>
      </w:r>
      <w:r>
        <w:t xml:space="preserve">— il movimento che avvicina il dorso del piede alla gamba.</w:t>
      </w:r>
    </w:p>
    <w:p>
      <w:pPr>
        <w:pStyle w:val="BodyText"/>
      </w:pPr>
      <w:r>
        <w:rPr>
          <w:b/>
          <w:bCs/>
        </w:rPr>
        <w:t xml:space="preserve">eccentrico</w:t>
      </w:r>
      <w:r>
        <w:t xml:space="preserve"> </w:t>
      </w:r>
      <w:r>
        <w:t xml:space="preserve">— contrazione che sviluppa forza mentre il muscolo si allunga.</w:t>
      </w:r>
    </w:p>
    <w:p>
      <w:pPr>
        <w:pStyle w:val="BodyText"/>
      </w:pPr>
      <w:r>
        <w:rPr>
          <w:b/>
          <w:bCs/>
        </w:rPr>
        <w:t xml:space="preserve">eversione / inversione</w:t>
      </w:r>
      <w:r>
        <w:t xml:space="preserve"> </w:t>
      </w:r>
      <w:r>
        <w:t xml:space="preserve">— rotazione del calcagno con la pianta verso l’esterno o verso l’interno. Nel piede piatto l’eversione è il tallone che cade verso l’interno. La</w:t>
      </w:r>
      <w:r>
        <w:t xml:space="preserve"> </w:t>
      </w:r>
      <w:r>
        <w:rPr>
          <w:b/>
          <w:bCs/>
        </w:rPr>
        <w:t xml:space="preserve">pronazione</w:t>
      </w:r>
      <w:r>
        <w:t xml:space="preserve"> </w:t>
      </w:r>
      <w:r>
        <w:t xml:space="preserve">è il movimento combinato di eversione, abduzione dell’avampiede e abbassamento dell’arco.</w:t>
      </w:r>
    </w:p>
    <w:p>
      <w:pPr>
        <w:pStyle w:val="BodyText"/>
      </w:pPr>
      <w:r>
        <w:rPr>
          <w:b/>
          <w:bCs/>
        </w:rPr>
        <w:t xml:space="preserve">fascia plantare</w:t>
      </w:r>
      <w:r>
        <w:t xml:space="preserve"> </w:t>
      </w:r>
      <w:r>
        <w:t xml:space="preserve">— nastro fibroso denso dal calcagno alle basi delle dita; è il tirante passivo dell’arco.</w:t>
      </w:r>
    </w:p>
    <w:p>
      <w:pPr>
        <w:pStyle w:val="BodyText"/>
      </w:pPr>
      <w:r>
        <w:rPr>
          <w:b/>
          <w:bCs/>
        </w:rPr>
        <w:t xml:space="preserve">Foot Posture Index</w:t>
      </w:r>
      <w:r>
        <w:t xml:space="preserve"> </w:t>
      </w:r>
      <w:r>
        <w:t xml:space="preserve">— punteggio clinico a sei voci che descrive la postura del piede in stazione eretta. Non è un marker.</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kappa</w:t>
      </w:r>
      <w:r>
        <w:t xml:space="preserve"> </w:t>
      </w:r>
      <w:r>
        <w:t xml:space="preserve">— quanto due esaminatori si accordano al di là del caso: sotto 0,4 scarso, 0,4–0,6 moderato, sopra 0,8 buono.</w:t>
      </w:r>
    </w:p>
    <w:p>
      <w:pPr>
        <w:pStyle w:val="BodyText"/>
      </w:pPr>
      <w:r>
        <w:rPr>
          <w:b/>
          <w:bCs/>
        </w:rPr>
        <w:t xml:space="preserve">legamento calcaneo-navicolare plantare (legamento a molla)</w:t>
      </w:r>
      <w:r>
        <w:t xml:space="preserve"> </w:t>
      </w:r>
      <w:r>
        <w:t xml:space="preserve">— amaca legamentosa che sostiene da sotto la testa dell’astragalo, ancorata al</w:t>
      </w:r>
      <w:r>
        <w:t xml:space="preserve"> </w:t>
      </w:r>
      <w:r>
        <w:rPr>
          <w:b/>
          <w:bCs/>
        </w:rPr>
        <w:t xml:space="preserve">sostentaculum tali</w:t>
      </w:r>
      <w:r>
        <w:t xml:space="preserve">, la mensola ossea del calcagno.</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livello di attivazione</w:t>
      </w:r>
      <w:r>
        <w:t xml:space="preserve"> </w:t>
      </w:r>
      <w:r>
        <w:t xml:space="preserve">— quanto il sistema nervoso di quella persona sta in allarme, cioè quanto è scesa la soglia a cui la fatica diventa dolore. Si dice alto con almeno due segni fra: sintomo sproporzionato al carico, esordio agganciato a un evento di vita, tessuto che si ritrae al contatto.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meta-analisi in rete</w:t>
      </w:r>
      <w:r>
        <w:t xml:space="preserve"> </w:t>
      </w:r>
      <w:r>
        <w:t xml:space="preserve">— ricava un confronto fra trattamenti mai messi a confronto diretto, unendo studi che li hanno confrontati con altro. Produce una graduatoria, non un testa a testa.</w:t>
      </w:r>
    </w:p>
    <w:p>
      <w:pPr>
        <w:pStyle w:val="BodyText"/>
      </w:pPr>
      <w:r>
        <w:rPr>
          <w:b/>
          <w:bCs/>
        </w:rPr>
        <w:t xml:space="preserve">muscoli plantari intrinseci</w:t>
      </w:r>
      <w:r>
        <w:t xml:space="preserve"> </w:t>
      </w:r>
      <w:r>
        <w:t xml:space="preserve">— i muscoli che nascono e finiscono dentro il piede. Il</w:t>
      </w:r>
      <w:r>
        <w:t xml:space="preserve"> </w:t>
      </w:r>
      <w:r>
        <w:rPr>
          <w:b/>
          <w:bCs/>
        </w:rPr>
        <w:t xml:space="preserve">primo raggio</w:t>
      </w:r>
      <w:r>
        <w:t xml:space="preserve"> </w:t>
      </w:r>
      <w:r>
        <w:t xml:space="preserve">è la colonna del primo metatarso col suo cuneiforme; il</w:t>
      </w:r>
      <w:r>
        <w:t xml:space="preserve"> </w:t>
      </w:r>
      <w:r>
        <w:rPr>
          <w:b/>
          <w:bCs/>
        </w:rPr>
        <w:t xml:space="preserve">peroneo lungo</w:t>
      </w:r>
      <w:r>
        <w:t xml:space="preserve"> </w:t>
      </w:r>
      <w:r>
        <w:t xml:space="preserve">lo stabilizza verso il basso.</w:t>
      </w:r>
    </w:p>
    <w:p>
      <w:pPr>
        <w:pStyle w:val="BodyText"/>
      </w:pPr>
      <w:r>
        <w:rPr>
          <w:b/>
          <w:bCs/>
        </w:rPr>
        <w:t xml:space="preserve">navicular drop</w:t>
      </w:r>
      <w:r>
        <w:t xml:space="preserve"> </w:t>
      </w:r>
      <w:r>
        <w:t xml:space="preserve">— differenza di altezza del tubercolo navicolare fra piede scarico e in carico. Non è un marker: errore standard 2,5–5 mm.</w:t>
      </w:r>
    </w:p>
    <w:p>
      <w:pPr>
        <w:pStyle w:val="BodyText"/>
      </w:pPr>
      <w:r>
        <w:rPr>
          <w:b/>
          <w:bCs/>
        </w:rPr>
        <w:t xml:space="preserve">nervo di Baxter</w:t>
      </w:r>
      <w:r>
        <w:t xml:space="preserve"> </w:t>
      </w:r>
      <w:r>
        <w:t xml:space="preserve">— primo ramo del nervo plantare laterale; motorio, sensitivo per periostio calcaneare e legamento plantare lungo, senza territorio cutaneo.</w:t>
      </w:r>
    </w:p>
    <w:p>
      <w:pPr>
        <w:pStyle w:val="BodyText"/>
      </w:pPr>
      <w:r>
        <w:rPr>
          <w:b/>
          <w:bCs/>
        </w:rPr>
        <w:t xml:space="preserve">nociplastico (dolore)</w:t>
      </w:r>
      <w:r>
        <w:t xml:space="preserve"> </w:t>
      </w:r>
      <w:r>
        <w:t xml:space="preserve">— dolore che nasce da un’elaborazione alterata del segnale, senza danno tissutale proporzionato: diffuso, spesso bilaterale, senza orologio del carico.</w:t>
      </w:r>
    </w:p>
    <w:p>
      <w:pPr>
        <w:pStyle w:val="BodyText"/>
      </w:pPr>
      <w:r>
        <w:rPr>
          <w:b/>
          <w:bCs/>
        </w:rPr>
        <w:t xml:space="preserve">Ottawa (regole di)</w:t>
      </w:r>
      <w:r>
        <w:t xml:space="preserve"> </w:t>
      </w:r>
      <w:r>
        <w:t xml:space="preserve">— regola clinica validata per decidere se serve una radiografia dopo un</w:t>
      </w:r>
      <w:r>
        <w:t xml:space="preserve"> </w:t>
      </w:r>
      <w:r>
        <w:rPr>
          <w:b/>
          <w:bCs/>
        </w:rPr>
        <w:t xml:space="preserve">trauma acuto</w:t>
      </w:r>
      <w:r>
        <w:t xml:space="preserve"> </w:t>
      </w:r>
      <w:r>
        <w:t xml:space="preserve">di caviglia o mediopiede.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rapporto di verosimiglianza negativo (LR−)</w:t>
      </w:r>
      <w:r>
        <w:t xml:space="preserve"> </w:t>
      </w:r>
      <w:r>
        <w:t xml:space="preserve">— quanto un test negativo abbassa la probabilità della malattia: sotto 0,1 la abbassa molto.</w:t>
      </w:r>
    </w:p>
    <w:p>
      <w:pPr>
        <w:pStyle w:val="BodyText"/>
      </w:pPr>
      <w:r>
        <w:rPr>
          <w:b/>
          <w:bCs/>
        </w:rPr>
        <w:t xml:space="preserve">regressione alla media</w:t>
      </w:r>
      <w:r>
        <w:t xml:space="preserve"> </w:t>
      </w:r>
      <w:r>
        <w:t xml:space="preserve">— una seconda misura è mediamente migliore della prima quando la prima è stata presa nel giorno peggiore, anche senza trattamento.</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sham</w:t>
      </w:r>
      <w:r>
        <w:t xml:space="preserve"> </w:t>
      </w:r>
      <w:r>
        <w:t xml:space="preserve">— trattamento finto, costruito per somigliare a quello vero: serve a separare l’effetto della tecnica dall’effetto del contesto. Uno studio senza sham non può dire quale delle due parti ha prodotto il risultato.</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sottoastragalica</w:t>
      </w:r>
      <w:r>
        <w:t xml:space="preserve"> </w:t>
      </w:r>
      <w:r>
        <w:t xml:space="preserve">— articolazione fra astragalo e calcagno, sede principale di pronazione e supinazione.</w:t>
      </w:r>
    </w:p>
    <w:p>
      <w:pPr>
        <w:pStyle w:val="BodyText"/>
      </w:pPr>
      <w:r>
        <w:rPr>
          <w:b/>
          <w:bCs/>
        </w:rPr>
        <w:t xml:space="preserve">tibiale posteriore</w:t>
      </w:r>
      <w:r>
        <w:t xml:space="preserve"> </w:t>
      </w:r>
      <w:r>
        <w:t xml:space="preserve">— muscolo che inverte attivamente il retropiede e sostiene l’arco in modo dinamico.</w:t>
      </w:r>
    </w:p>
    <w:p>
      <w:pPr>
        <w:pStyle w:val="BodyText"/>
      </w:pPr>
      <w:r>
        <w:rPr>
          <w:b/>
          <w:bCs/>
        </w:rPr>
        <w:t xml:space="preserve">trasversa del tarso (articolazione)</w:t>
      </w:r>
      <w:r>
        <w:t xml:space="preserve"> </w:t>
      </w:r>
      <w:r>
        <w:t xml:space="preserve">— coppia astragalo-navicolare e calcaneo-cuboidea; blocca o sblocca il mediopiede secondo la posizione del calcagno.</w:t>
      </w:r>
    </w:p>
    <w:p>
      <w:pPr>
        <w:pStyle w:val="BodyText"/>
      </w:pPr>
      <w:r>
        <w:rPr>
          <w:b/>
          <w:bCs/>
        </w:rPr>
        <w:t xml:space="preserve">tunnel tarsale</w:t>
      </w:r>
      <w:r>
        <w:t xml:space="preserve"> </w:t>
      </w:r>
      <w:r>
        <w:t xml:space="preserve">— canale dietro il malleolo mediale in cui passano il nervo tibiale e il fascio vascolare.</w:t>
      </w:r>
    </w:p>
    <w:p>
      <w:r>
        <w:pict>
          <v:rect style="width:0;height:1.5pt" o:hralign="center" o:hrstd="t" o:hr="t"/>
        </w:pict>
      </w:r>
    </w:p>
    <w:bookmarkEnd w:id="72"/>
    <w:bookmarkStart w:id="138" w:name="appendice-b-le-fonti"/>
    <w:p>
      <w:pPr>
        <w:pStyle w:val="Heading2"/>
      </w:pPr>
      <w:r>
        <w:t xml:space="preserve">Appendice B — Le fonti</w:t>
      </w:r>
    </w:p>
    <w:p>
      <w:pPr>
        <w:pStyle w:val="FirstParagraph"/>
      </w:pPr>
      <w:r>
        <w:t xml:space="preserve">Autore, anno, titolo, rivista, link. Tutti verificati su PubMed. L’ordine è quello di prima comparsa nel testo.</w:t>
      </w:r>
    </w:p>
    <w:p>
      <w:pPr>
        <w:pStyle w:val="Compact"/>
        <w:numPr>
          <w:ilvl w:val="0"/>
          <w:numId w:val="1039"/>
        </w:numPr>
      </w:pPr>
      <w:r>
        <w:rPr>
          <w:b/>
          <w:bCs/>
        </w:rPr>
        <w:t xml:space="preserve">Jia Y</w:t>
      </w:r>
      <w:r>
        <w:t xml:space="preserve">, 2024 —</w:t>
      </w:r>
      <w:r>
        <w:t xml:space="preserve"> </w:t>
      </w:r>
      <w:r>
        <w:rPr>
          <w:i/>
          <w:iCs/>
        </w:rPr>
        <w:t xml:space="preserve">Comparing the efficacy of exercise therapy on adult flexible flatfoot individuals through a network meta-analysis of randomized controlled trials</w:t>
      </w:r>
      <w:r>
        <w:t xml:space="preserve"> </w:t>
      </w:r>
      <w:r>
        <w:t xml:space="preserve">— Sci Rep —</w:t>
      </w:r>
      <w:r>
        <w:t xml:space="preserve"> </w:t>
      </w:r>
      <w:hyperlink r:id="rId73">
        <w:r>
          <w:rPr>
            <w:rStyle w:val="Hyperlink"/>
          </w:rPr>
          <w:t xml:space="preserve">PMID 39261538</w:t>
        </w:r>
      </w:hyperlink>
    </w:p>
    <w:p>
      <w:pPr>
        <w:pStyle w:val="Compact"/>
        <w:numPr>
          <w:ilvl w:val="0"/>
          <w:numId w:val="1039"/>
        </w:numPr>
      </w:pPr>
      <w:r>
        <w:rPr>
          <w:b/>
          <w:bCs/>
        </w:rPr>
        <w:t xml:space="preserve">Awale A</w:t>
      </w:r>
      <w:r>
        <w:t xml:space="preserve">, 2017 —</w:t>
      </w:r>
      <w:r>
        <w:t xml:space="preserve"> </w:t>
      </w:r>
      <w:r>
        <w:rPr>
          <w:i/>
          <w:iCs/>
        </w:rPr>
        <w:t xml:space="preserve">Foot Function, Foot Pain, and Falls in Older Adults: The Framingham Foot Study</w:t>
      </w:r>
      <w:r>
        <w:t xml:space="preserve"> </w:t>
      </w:r>
      <w:r>
        <w:t xml:space="preserve">— Gerontology —</w:t>
      </w:r>
      <w:r>
        <w:t xml:space="preserve"> </w:t>
      </w:r>
      <w:hyperlink r:id="rId74">
        <w:r>
          <w:rPr>
            <w:rStyle w:val="Hyperlink"/>
          </w:rPr>
          <w:t xml:space="preserve">PMID 28482340</w:t>
        </w:r>
      </w:hyperlink>
    </w:p>
    <w:p>
      <w:pPr>
        <w:pStyle w:val="Compact"/>
        <w:numPr>
          <w:ilvl w:val="0"/>
          <w:numId w:val="1039"/>
        </w:numPr>
      </w:pPr>
      <w:r>
        <w:rPr>
          <w:b/>
          <w:bCs/>
        </w:rPr>
        <w:t xml:space="preserve">Sherrington C</w:t>
      </w:r>
      <w:r>
        <w:t xml:space="preserve">, 2019 —</w:t>
      </w:r>
      <w:r>
        <w:t xml:space="preserve"> </w:t>
      </w:r>
      <w:r>
        <w:rPr>
          <w:i/>
          <w:iCs/>
        </w:rPr>
        <w:t xml:space="preserve">Exercise for preventing falls in older people living in the community</w:t>
      </w:r>
      <w:r>
        <w:t xml:space="preserve"> </w:t>
      </w:r>
      <w:r>
        <w:t xml:space="preserve">— Cochrane Database Syst Rev —</w:t>
      </w:r>
      <w:r>
        <w:t xml:space="preserve"> </w:t>
      </w:r>
      <w:hyperlink r:id="rId75">
        <w:r>
          <w:rPr>
            <w:rStyle w:val="Hyperlink"/>
          </w:rPr>
          <w:t xml:space="preserve">PMID 30703272</w:t>
        </w:r>
      </w:hyperlink>
    </w:p>
    <w:p>
      <w:pPr>
        <w:pStyle w:val="Compact"/>
        <w:numPr>
          <w:ilvl w:val="0"/>
          <w:numId w:val="1039"/>
        </w:numPr>
      </w:pPr>
      <w:r>
        <w:rPr>
          <w:b/>
          <w:bCs/>
        </w:rPr>
        <w:t xml:space="preserve">Segal NA</w:t>
      </w:r>
      <w:r>
        <w:t xml:space="preserve">, 2013 —</w:t>
      </w:r>
      <w:r>
        <w:t xml:space="preserve"> </w:t>
      </w:r>
      <w:r>
        <w:rPr>
          <w:i/>
          <w:iCs/>
        </w:rPr>
        <w:t xml:space="preserve">Pregnancy leads to lasting changes in foot structure</w:t>
      </w:r>
      <w:r>
        <w:t xml:space="preserve"> </w:t>
      </w:r>
      <w:r>
        <w:t xml:space="preserve">— Am J Phys Med Rehabil —</w:t>
      </w:r>
      <w:r>
        <w:t xml:space="preserve"> </w:t>
      </w:r>
      <w:hyperlink r:id="rId76">
        <w:r>
          <w:rPr>
            <w:rStyle w:val="Hyperlink"/>
          </w:rPr>
          <w:t xml:space="preserve">PMID 23117270</w:t>
        </w:r>
      </w:hyperlink>
    </w:p>
    <w:p>
      <w:pPr>
        <w:pStyle w:val="Compact"/>
        <w:numPr>
          <w:ilvl w:val="0"/>
          <w:numId w:val="1039"/>
        </w:numPr>
      </w:pPr>
      <w:r>
        <w:rPr>
          <w:b/>
          <w:bCs/>
        </w:rPr>
        <w:t xml:space="preserve">Kohls-Gatzoulis J</w:t>
      </w:r>
      <w:r>
        <w:t xml:space="preserve">, 2009 —</w:t>
      </w:r>
      <w:r>
        <w:t xml:space="preserve"> </w:t>
      </w:r>
      <w:r>
        <w:rPr>
          <w:i/>
          <w:iCs/>
        </w:rPr>
        <w:t xml:space="preserve">The prevalence of symptomatic posterior tibialis tendon dysfunction in women over the age of 40 in England</w:t>
      </w:r>
      <w:r>
        <w:t xml:space="preserve"> </w:t>
      </w:r>
      <w:r>
        <w:t xml:space="preserve">— Foot Ankle Surg —</w:t>
      </w:r>
      <w:r>
        <w:t xml:space="preserve"> </w:t>
      </w:r>
      <w:hyperlink r:id="rId77">
        <w:r>
          <w:rPr>
            <w:rStyle w:val="Hyperlink"/>
          </w:rPr>
          <w:t xml:space="preserve">PMID 19410173</w:t>
        </w:r>
      </w:hyperlink>
    </w:p>
    <w:p>
      <w:pPr>
        <w:pStyle w:val="Compact"/>
        <w:numPr>
          <w:ilvl w:val="0"/>
          <w:numId w:val="1039"/>
        </w:numPr>
      </w:pPr>
      <w:r>
        <w:rPr>
          <w:b/>
          <w:bCs/>
        </w:rPr>
        <w:t xml:space="preserve">Carr JB 2nd</w:t>
      </w:r>
      <w:r>
        <w:t xml:space="preserve">, 2016 —</w:t>
      </w:r>
      <w:r>
        <w:t xml:space="preserve"> </w:t>
      </w:r>
      <w:r>
        <w:rPr>
          <w:i/>
          <w:iCs/>
        </w:rPr>
        <w:t xml:space="preserve">Pediatric Pes Planus: A State-of-the-Art Review</w:t>
      </w:r>
      <w:r>
        <w:t xml:space="preserve"> </w:t>
      </w:r>
      <w:r>
        <w:t xml:space="preserve">— Pediatrics —</w:t>
      </w:r>
      <w:r>
        <w:t xml:space="preserve"> </w:t>
      </w:r>
      <w:hyperlink r:id="rId78">
        <w:r>
          <w:rPr>
            <w:rStyle w:val="Hyperlink"/>
          </w:rPr>
          <w:t xml:space="preserve">PMID 26908688</w:t>
        </w:r>
      </w:hyperlink>
    </w:p>
    <w:p>
      <w:pPr>
        <w:pStyle w:val="Compact"/>
        <w:numPr>
          <w:ilvl w:val="0"/>
          <w:numId w:val="1039"/>
        </w:numPr>
      </w:pPr>
      <w:r>
        <w:rPr>
          <w:b/>
          <w:bCs/>
        </w:rPr>
        <w:t xml:space="preserve">Pfeiffer M</w:t>
      </w:r>
      <w:r>
        <w:t xml:space="preserve">, 2006 —</w:t>
      </w:r>
      <w:r>
        <w:t xml:space="preserve"> </w:t>
      </w:r>
      <w:r>
        <w:rPr>
          <w:i/>
          <w:iCs/>
        </w:rPr>
        <w:t xml:space="preserve">Prevalence of flat foot in preschool-aged children</w:t>
      </w:r>
      <w:r>
        <w:t xml:space="preserve"> </w:t>
      </w:r>
      <w:r>
        <w:t xml:space="preserve">— Pediatrics —</w:t>
      </w:r>
      <w:r>
        <w:t xml:space="preserve"> </w:t>
      </w:r>
      <w:hyperlink r:id="rId79">
        <w:r>
          <w:rPr>
            <w:rStyle w:val="Hyperlink"/>
          </w:rPr>
          <w:t xml:space="preserve">PMID 16882817</w:t>
        </w:r>
      </w:hyperlink>
    </w:p>
    <w:p>
      <w:pPr>
        <w:pStyle w:val="Compact"/>
        <w:numPr>
          <w:ilvl w:val="0"/>
          <w:numId w:val="1039"/>
        </w:numPr>
      </w:pPr>
      <w:r>
        <w:rPr>
          <w:b/>
          <w:bCs/>
        </w:rPr>
        <w:t xml:space="preserve">Lee HY</w:t>
      </w:r>
      <w:r>
        <w:t xml:space="preserve">, 2022 —</w:t>
      </w:r>
      <w:r>
        <w:t xml:space="preserve"> </w:t>
      </w:r>
      <w:r>
        <w:rPr>
          <w:i/>
          <w:iCs/>
        </w:rPr>
        <w:t xml:space="preserve">Intra- and Interobserver Reliability of the New Classification System of Progressive Collapsing Foot Deformity</w:t>
      </w:r>
      <w:r>
        <w:t xml:space="preserve"> </w:t>
      </w:r>
      <w:r>
        <w:t xml:space="preserve">— Foot Ankle Int —</w:t>
      </w:r>
      <w:r>
        <w:t xml:space="preserve"> </w:t>
      </w:r>
      <w:hyperlink r:id="rId80">
        <w:r>
          <w:rPr>
            <w:rStyle w:val="Hyperlink"/>
          </w:rPr>
          <w:t xml:space="preserve">PMID 34852647</w:t>
        </w:r>
      </w:hyperlink>
    </w:p>
    <w:p>
      <w:pPr>
        <w:pStyle w:val="Compact"/>
        <w:numPr>
          <w:ilvl w:val="0"/>
          <w:numId w:val="1039"/>
        </w:numPr>
      </w:pPr>
      <w:r>
        <w:rPr>
          <w:b/>
          <w:bCs/>
        </w:rPr>
        <w:t xml:space="preserve">DiGiovanni CW</w:t>
      </w:r>
      <w:r>
        <w:t xml:space="preserve">, 2002 —</w:t>
      </w:r>
      <w:r>
        <w:t xml:space="preserve"> </w:t>
      </w:r>
      <w:r>
        <w:rPr>
          <w:i/>
          <w:iCs/>
        </w:rPr>
        <w:t xml:space="preserve">Isolated gastrocnemius tightness</w:t>
      </w:r>
      <w:r>
        <w:t xml:space="preserve"> </w:t>
      </w:r>
      <w:r>
        <w:t xml:space="preserve">— J Bone Joint Surg Am —</w:t>
      </w:r>
      <w:r>
        <w:t xml:space="preserve"> </w:t>
      </w:r>
      <w:hyperlink r:id="rId81">
        <w:r>
          <w:rPr>
            <w:rStyle w:val="Hyperlink"/>
          </w:rPr>
          <w:t xml:space="preserve">PMID 12063330</w:t>
        </w:r>
      </w:hyperlink>
    </w:p>
    <w:p>
      <w:pPr>
        <w:pStyle w:val="Compact"/>
        <w:numPr>
          <w:ilvl w:val="0"/>
          <w:numId w:val="1039"/>
        </w:numPr>
      </w:pPr>
      <w:r>
        <w:rPr>
          <w:b/>
          <w:bCs/>
        </w:rPr>
        <w:t xml:space="preserve">Ker RF</w:t>
      </w:r>
      <w:r>
        <w:t xml:space="preserve">, 1987 —</w:t>
      </w:r>
      <w:r>
        <w:t xml:space="preserve"> </w:t>
      </w:r>
      <w:r>
        <w:rPr>
          <w:i/>
          <w:iCs/>
        </w:rPr>
        <w:t xml:space="preserve">The spring in the arch of the human foot</w:t>
      </w:r>
      <w:r>
        <w:t xml:space="preserve"> </w:t>
      </w:r>
      <w:r>
        <w:t xml:space="preserve">— Nature —</w:t>
      </w:r>
      <w:r>
        <w:t xml:space="preserve"> </w:t>
      </w:r>
      <w:hyperlink r:id="rId82">
        <w:r>
          <w:rPr>
            <w:rStyle w:val="Hyperlink"/>
          </w:rPr>
          <w:t xml:space="preserve">PMID 3808070</w:t>
        </w:r>
      </w:hyperlink>
    </w:p>
    <w:p>
      <w:pPr>
        <w:pStyle w:val="Compact"/>
        <w:numPr>
          <w:ilvl w:val="0"/>
          <w:numId w:val="1039"/>
        </w:numPr>
      </w:pPr>
      <w:r>
        <w:rPr>
          <w:b/>
          <w:bCs/>
        </w:rPr>
        <w:t xml:space="preserve">Farris DJ</w:t>
      </w:r>
      <w:r>
        <w:t xml:space="preserve">, 2019 —</w:t>
      </w:r>
      <w:r>
        <w:t xml:space="preserve"> </w:t>
      </w:r>
      <w:r>
        <w:rPr>
          <w:i/>
          <w:iCs/>
        </w:rPr>
        <w:t xml:space="preserve">The functional importance of human foot muscles for bipedal locomotion</w:t>
      </w:r>
      <w:r>
        <w:t xml:space="preserve"> </w:t>
      </w:r>
      <w:r>
        <w:t xml:space="preserve">— Proc Natl Acad Sci U S A —</w:t>
      </w:r>
      <w:r>
        <w:t xml:space="preserve"> </w:t>
      </w:r>
      <w:hyperlink r:id="rId83">
        <w:r>
          <w:rPr>
            <w:rStyle w:val="Hyperlink"/>
          </w:rPr>
          <w:t xml:space="preserve">PMID 30655349</w:t>
        </w:r>
      </w:hyperlink>
    </w:p>
    <w:p>
      <w:pPr>
        <w:pStyle w:val="Compact"/>
        <w:numPr>
          <w:ilvl w:val="0"/>
          <w:numId w:val="1039"/>
        </w:numPr>
      </w:pPr>
      <w:r>
        <w:rPr>
          <w:b/>
          <w:bCs/>
        </w:rPr>
        <w:t xml:space="preserve">Fiolkowski P</w:t>
      </w:r>
      <w:r>
        <w:t xml:space="preserve">, 2003 —</w:t>
      </w:r>
      <w:r>
        <w:t xml:space="preserve"> </w:t>
      </w:r>
      <w:r>
        <w:rPr>
          <w:i/>
          <w:iCs/>
        </w:rPr>
        <w:t xml:space="preserve">Intrinsic pedal musculature support of the medial longitudinal arch: an electromyography study</w:t>
      </w:r>
      <w:r>
        <w:t xml:space="preserve"> </w:t>
      </w:r>
      <w:r>
        <w:t xml:space="preserve">— J Foot Ankle Surg —</w:t>
      </w:r>
      <w:r>
        <w:t xml:space="preserve"> </w:t>
      </w:r>
      <w:hyperlink r:id="rId84">
        <w:r>
          <w:rPr>
            <w:rStyle w:val="Hyperlink"/>
          </w:rPr>
          <w:t xml:space="preserve">PMID 14688773</w:t>
        </w:r>
      </w:hyperlink>
    </w:p>
    <w:p>
      <w:pPr>
        <w:pStyle w:val="Compact"/>
        <w:numPr>
          <w:ilvl w:val="0"/>
          <w:numId w:val="1039"/>
        </w:numPr>
      </w:pPr>
      <w:r>
        <w:rPr>
          <w:b/>
          <w:bCs/>
        </w:rPr>
        <w:t xml:space="preserve">Headlee DL</w:t>
      </w:r>
      <w:r>
        <w:t xml:space="preserve">, 2008 —</w:t>
      </w:r>
      <w:r>
        <w:t xml:space="preserve"> </w:t>
      </w:r>
      <w:r>
        <w:rPr>
          <w:i/>
          <w:iCs/>
        </w:rPr>
        <w:t xml:space="preserve">Fatigue of the plantar intrinsic foot muscles increases navicular drop</w:t>
      </w:r>
      <w:r>
        <w:t xml:space="preserve"> </w:t>
      </w:r>
      <w:r>
        <w:t xml:space="preserve">— J Electromyogr Kinesiol —</w:t>
      </w:r>
      <w:r>
        <w:t xml:space="preserve"> </w:t>
      </w:r>
      <w:hyperlink r:id="rId85">
        <w:r>
          <w:rPr>
            <w:rStyle w:val="Hyperlink"/>
          </w:rPr>
          <w:t xml:space="preserve">PMID 17208458</w:t>
        </w:r>
      </w:hyperlink>
    </w:p>
    <w:p>
      <w:pPr>
        <w:pStyle w:val="Compact"/>
        <w:numPr>
          <w:ilvl w:val="0"/>
          <w:numId w:val="1039"/>
        </w:numPr>
      </w:pPr>
      <w:r>
        <w:rPr>
          <w:b/>
          <w:bCs/>
        </w:rPr>
        <w:t xml:space="preserve">Plaza-Manzano G</w:t>
      </w:r>
      <w:r>
        <w:t xml:space="preserve">, 2019 —</w:t>
      </w:r>
      <w:r>
        <w:t xml:space="preserve"> </w:t>
      </w:r>
      <w:r>
        <w:rPr>
          <w:i/>
          <w:iCs/>
        </w:rPr>
        <w:t xml:space="preserve">Widespread Pressure Pain Hypersensitivity in Musculoskeletal and Nerve Trunk Areas as a Sign of Altered Nociceptive Processing in Unilateral Plantar Heel Pain</w:t>
      </w:r>
      <w:r>
        <w:t xml:space="preserve"> </w:t>
      </w:r>
      <w:r>
        <w:t xml:space="preserve">— J Pain —</w:t>
      </w:r>
      <w:r>
        <w:t xml:space="preserve"> </w:t>
      </w:r>
      <w:hyperlink r:id="rId86">
        <w:r>
          <w:rPr>
            <w:rStyle w:val="Hyperlink"/>
          </w:rPr>
          <w:t xml:space="preserve">PMID 30121357</w:t>
        </w:r>
      </w:hyperlink>
    </w:p>
    <w:p>
      <w:pPr>
        <w:pStyle w:val="Compact"/>
        <w:numPr>
          <w:ilvl w:val="0"/>
          <w:numId w:val="1039"/>
        </w:numPr>
      </w:pPr>
      <w:r>
        <w:rPr>
          <w:b/>
          <w:bCs/>
        </w:rPr>
        <w:t xml:space="preserve">Riddle DL</w:t>
      </w:r>
      <w:r>
        <w:t xml:space="preserve">, 2003 —</w:t>
      </w:r>
      <w:r>
        <w:t xml:space="preserve"> </w:t>
      </w:r>
      <w:r>
        <w:rPr>
          <w:i/>
          <w:iCs/>
        </w:rPr>
        <w:t xml:space="preserve">Risk factors for Plantar fasciitis: a matched case-control study</w:t>
      </w:r>
      <w:r>
        <w:t xml:space="preserve"> </w:t>
      </w:r>
      <w:r>
        <w:t xml:space="preserve">— J Bone Joint Surg Am —</w:t>
      </w:r>
      <w:r>
        <w:t xml:space="preserve"> </w:t>
      </w:r>
      <w:hyperlink r:id="rId87">
        <w:r>
          <w:rPr>
            <w:rStyle w:val="Hyperlink"/>
          </w:rPr>
          <w:t xml:space="preserve">PMID 12728038</w:t>
        </w:r>
      </w:hyperlink>
    </w:p>
    <w:p>
      <w:pPr>
        <w:pStyle w:val="Compact"/>
        <w:numPr>
          <w:ilvl w:val="0"/>
          <w:numId w:val="1039"/>
        </w:numPr>
      </w:pPr>
      <w:r>
        <w:rPr>
          <w:b/>
          <w:bCs/>
        </w:rPr>
        <w:t xml:space="preserve">Butterworth PA</w:t>
      </w:r>
      <w:r>
        <w:t xml:space="preserve">, 2012 —</w:t>
      </w:r>
      <w:r>
        <w:t xml:space="preserve"> </w:t>
      </w:r>
      <w:r>
        <w:rPr>
          <w:i/>
          <w:iCs/>
        </w:rPr>
        <w:t xml:space="preserve">The association between body mass index and musculoskeletal foot disorders: a systematic review</w:t>
      </w:r>
      <w:r>
        <w:t xml:space="preserve"> </w:t>
      </w:r>
      <w:r>
        <w:t xml:space="preserve">— Obes Rev —</w:t>
      </w:r>
      <w:r>
        <w:t xml:space="preserve"> </w:t>
      </w:r>
      <w:hyperlink r:id="rId88">
        <w:r>
          <w:rPr>
            <w:rStyle w:val="Hyperlink"/>
          </w:rPr>
          <w:t xml:space="preserve">PMID 22498495</w:t>
        </w:r>
      </w:hyperlink>
    </w:p>
    <w:p>
      <w:pPr>
        <w:pStyle w:val="Compact"/>
        <w:numPr>
          <w:ilvl w:val="0"/>
          <w:numId w:val="1039"/>
        </w:numPr>
      </w:pPr>
      <w:r>
        <w:rPr>
          <w:b/>
          <w:bCs/>
        </w:rPr>
        <w:t xml:space="preserve">Butterworth PA</w:t>
      </w:r>
      <w:r>
        <w:t xml:space="preserve">, 2013 —</w:t>
      </w:r>
      <w:r>
        <w:t xml:space="preserve"> </w:t>
      </w:r>
      <w:r>
        <w:rPr>
          <w:i/>
          <w:iCs/>
        </w:rPr>
        <w:t xml:space="preserve">Fat mass is a predictor of incident foot pain</w:t>
      </w:r>
      <w:r>
        <w:t xml:space="preserve"> </w:t>
      </w:r>
      <w:r>
        <w:t xml:space="preserve">— Obesity (Silver Spring) —</w:t>
      </w:r>
      <w:r>
        <w:t xml:space="preserve"> </w:t>
      </w:r>
      <w:hyperlink r:id="rId89">
        <w:r>
          <w:rPr>
            <w:rStyle w:val="Hyperlink"/>
          </w:rPr>
          <w:t xml:space="preserve">PMID 23512967</w:t>
        </w:r>
      </w:hyperlink>
    </w:p>
    <w:p>
      <w:pPr>
        <w:pStyle w:val="Compact"/>
        <w:numPr>
          <w:ilvl w:val="0"/>
          <w:numId w:val="1039"/>
        </w:numPr>
      </w:pPr>
      <w:r>
        <w:rPr>
          <w:b/>
          <w:bCs/>
        </w:rPr>
        <w:t xml:space="preserve">Younis Z</w:t>
      </w:r>
      <w:r>
        <w:t xml:space="preserve">, 2025 —</w:t>
      </w:r>
      <w:r>
        <w:t xml:space="preserve"> </w:t>
      </w:r>
      <w:r>
        <w:rPr>
          <w:i/>
          <w:iCs/>
        </w:rPr>
        <w:t xml:space="preserve">Navicular Stress Fractures: A Narrative Review of Pathoanatomy, Diagnostic Pitfalls, and Management</w:t>
      </w:r>
      <w:r>
        <w:t xml:space="preserve"> </w:t>
      </w:r>
      <w:r>
        <w:t xml:space="preserve">— Cureus —</w:t>
      </w:r>
      <w:r>
        <w:t xml:space="preserve"> </w:t>
      </w:r>
      <w:hyperlink r:id="rId90">
        <w:r>
          <w:rPr>
            <w:rStyle w:val="Hyperlink"/>
          </w:rPr>
          <w:t xml:space="preserve">PMID 41416292</w:t>
        </w:r>
      </w:hyperlink>
    </w:p>
    <w:p>
      <w:pPr>
        <w:pStyle w:val="Compact"/>
        <w:numPr>
          <w:ilvl w:val="0"/>
          <w:numId w:val="1039"/>
        </w:numPr>
      </w:pPr>
      <w:r>
        <w:rPr>
          <w:b/>
          <w:bCs/>
        </w:rPr>
        <w:t xml:space="preserve">Myerson MS</w:t>
      </w:r>
      <w:r>
        <w:t xml:space="preserve">, 2020 —</w:t>
      </w:r>
      <w:r>
        <w:t xml:space="preserve"> </w:t>
      </w:r>
      <w:r>
        <w:rPr>
          <w:i/>
          <w:iCs/>
        </w:rPr>
        <w:t xml:space="preserve">Classification and Nomenclature: Progressive Collapsing Foot Deformity</w:t>
      </w:r>
      <w:r>
        <w:t xml:space="preserve"> </w:t>
      </w:r>
      <w:r>
        <w:t xml:space="preserve">— Foot Ankle Int —</w:t>
      </w:r>
      <w:r>
        <w:t xml:space="preserve"> </w:t>
      </w:r>
      <w:hyperlink r:id="rId91">
        <w:r>
          <w:rPr>
            <w:rStyle w:val="Hyperlink"/>
          </w:rPr>
          <w:t xml:space="preserve">PMID 32856474</w:t>
        </w:r>
      </w:hyperlink>
    </w:p>
    <w:p>
      <w:pPr>
        <w:pStyle w:val="Compact"/>
        <w:numPr>
          <w:ilvl w:val="0"/>
          <w:numId w:val="1039"/>
        </w:numPr>
      </w:pPr>
      <w:r>
        <w:rPr>
          <w:b/>
          <w:bCs/>
        </w:rPr>
        <w:t xml:space="preserve">Williams LR</w:t>
      </w:r>
      <w:r>
        <w:t xml:space="preserve">, 2022 —</w:t>
      </w:r>
      <w:r>
        <w:t xml:space="preserve"> </w:t>
      </w:r>
      <w:r>
        <w:rPr>
          <w:i/>
          <w:iCs/>
        </w:rPr>
        <w:t xml:space="preserve">The influence of the windlass mechanism on kinematic and kinetic foot joint coupling</w:t>
      </w:r>
      <w:r>
        <w:t xml:space="preserve"> </w:t>
      </w:r>
      <w:r>
        <w:t xml:space="preserve">— J Foot Ankle Res —</w:t>
      </w:r>
      <w:r>
        <w:t xml:space="preserve"> </w:t>
      </w:r>
      <w:hyperlink r:id="rId92">
        <w:r>
          <w:rPr>
            <w:rStyle w:val="Hyperlink"/>
          </w:rPr>
          <w:t xml:space="preserve">PMID 35172865</w:t>
        </w:r>
      </w:hyperlink>
    </w:p>
    <w:p>
      <w:pPr>
        <w:pStyle w:val="Compact"/>
        <w:numPr>
          <w:ilvl w:val="0"/>
          <w:numId w:val="1039"/>
        </w:numPr>
      </w:pPr>
      <w:r>
        <w:rPr>
          <w:b/>
          <w:bCs/>
        </w:rPr>
        <w:t xml:space="preserve">Kelly LA</w:t>
      </w:r>
      <w:r>
        <w:t xml:space="preserve">, 2014 —</w:t>
      </w:r>
      <w:r>
        <w:t xml:space="preserve"> </w:t>
      </w:r>
      <w:r>
        <w:rPr>
          <w:i/>
          <w:iCs/>
        </w:rPr>
        <w:t xml:space="preserve">Intrinsic foot muscles have the capacity to control deformation of the longitudinal arch</w:t>
      </w:r>
      <w:r>
        <w:t xml:space="preserve"> </w:t>
      </w:r>
      <w:r>
        <w:t xml:space="preserve">— J R Soc Interface —</w:t>
      </w:r>
      <w:r>
        <w:t xml:space="preserve"> </w:t>
      </w:r>
      <w:hyperlink r:id="rId93">
        <w:r>
          <w:rPr>
            <w:rStyle w:val="Hyperlink"/>
          </w:rPr>
          <w:t xml:space="preserve">PMID 24478287</w:t>
        </w:r>
      </w:hyperlink>
    </w:p>
    <w:p>
      <w:pPr>
        <w:pStyle w:val="Compact"/>
        <w:numPr>
          <w:ilvl w:val="0"/>
          <w:numId w:val="1039"/>
        </w:numPr>
      </w:pPr>
      <w:r>
        <w:rPr>
          <w:b/>
          <w:bCs/>
        </w:rPr>
        <w:t xml:space="preserve">Lucas R</w:t>
      </w:r>
      <w:r>
        <w:t xml:space="preserve">, 2017 —</w:t>
      </w:r>
      <w:r>
        <w:t xml:space="preserve"> </w:t>
      </w:r>
      <w:r>
        <w:rPr>
          <w:i/>
          <w:iCs/>
        </w:rPr>
        <w:t xml:space="preserve">Influence of foot posture on the functioning of the windlass mechanism</w:t>
      </w:r>
      <w:r>
        <w:t xml:space="preserve"> </w:t>
      </w:r>
      <w:r>
        <w:t xml:space="preserve">— Foot (Edinb) —</w:t>
      </w:r>
      <w:r>
        <w:t xml:space="preserve"> </w:t>
      </w:r>
      <w:hyperlink r:id="rId94">
        <w:r>
          <w:rPr>
            <w:rStyle w:val="Hyperlink"/>
          </w:rPr>
          <w:t xml:space="preserve">PMID 28259028</w:t>
        </w:r>
      </w:hyperlink>
    </w:p>
    <w:p>
      <w:pPr>
        <w:pStyle w:val="Compact"/>
        <w:numPr>
          <w:ilvl w:val="0"/>
          <w:numId w:val="1039"/>
        </w:numPr>
      </w:pPr>
      <w:r>
        <w:rPr>
          <w:b/>
          <w:bCs/>
        </w:rPr>
        <w:t xml:space="preserve">Nielsen RO</w:t>
      </w:r>
      <w:r>
        <w:t xml:space="preserve">, 2014 —</w:t>
      </w:r>
      <w:r>
        <w:t xml:space="preserve"> </w:t>
      </w:r>
      <w:r>
        <w:rPr>
          <w:i/>
          <w:iCs/>
        </w:rPr>
        <w:t xml:space="preserve">Foot pronation is not associated with increased injury risk in novice runners wearing a neutral shoe: a 1-year prospective cohort study</w:t>
      </w:r>
      <w:r>
        <w:t xml:space="preserve"> </w:t>
      </w:r>
      <w:r>
        <w:t xml:space="preserve">— Br J Sports Med —</w:t>
      </w:r>
      <w:r>
        <w:t xml:space="preserve"> </w:t>
      </w:r>
      <w:hyperlink r:id="rId95">
        <w:r>
          <w:rPr>
            <w:rStyle w:val="Hyperlink"/>
          </w:rPr>
          <w:t xml:space="preserve">PMID 23766439</w:t>
        </w:r>
      </w:hyperlink>
    </w:p>
    <w:p>
      <w:pPr>
        <w:pStyle w:val="Compact"/>
        <w:numPr>
          <w:ilvl w:val="0"/>
          <w:numId w:val="1039"/>
        </w:numPr>
      </w:pPr>
      <w:r>
        <w:rPr>
          <w:b/>
          <w:bCs/>
        </w:rPr>
        <w:t xml:space="preserve">Radford JA</w:t>
      </w:r>
      <w:r>
        <w:t xml:space="preserve">, 2006 —</w:t>
      </w:r>
      <w:r>
        <w:t xml:space="preserve"> </w:t>
      </w:r>
      <w:r>
        <w:rPr>
          <w:i/>
          <w:iCs/>
        </w:rPr>
        <w:t xml:space="preserve">Does stretching increase ankle dorsiflexion range of motion? A systematic review</w:t>
      </w:r>
      <w:r>
        <w:t xml:space="preserve"> </w:t>
      </w:r>
      <w:r>
        <w:t xml:space="preserve">— Br J Sports Med —</w:t>
      </w:r>
      <w:r>
        <w:t xml:space="preserve"> </w:t>
      </w:r>
      <w:hyperlink r:id="rId96">
        <w:r>
          <w:rPr>
            <w:rStyle w:val="Hyperlink"/>
          </w:rPr>
          <w:t xml:space="preserve">PMID 16926259</w:t>
        </w:r>
      </w:hyperlink>
    </w:p>
    <w:p>
      <w:pPr>
        <w:pStyle w:val="Compact"/>
        <w:numPr>
          <w:ilvl w:val="0"/>
          <w:numId w:val="1039"/>
        </w:numPr>
      </w:pPr>
      <w:r>
        <w:rPr>
          <w:b/>
          <w:bCs/>
        </w:rPr>
        <w:t xml:space="preserve">Kulig K</w:t>
      </w:r>
      <w:r>
        <w:t xml:space="preserve">, 2009 —</w:t>
      </w:r>
      <w:r>
        <w:t xml:space="preserve"> </w:t>
      </w:r>
      <w:r>
        <w:rPr>
          <w:i/>
          <w:iCs/>
        </w:rPr>
        <w:t xml:space="preserve">Nonsurgical management of posterior tibial tendon dysfunction with orthoses and resistive exercise: a randomized controlled trial</w:t>
      </w:r>
      <w:r>
        <w:t xml:space="preserve"> </w:t>
      </w:r>
      <w:r>
        <w:t xml:space="preserve">— Phys Ther —</w:t>
      </w:r>
      <w:r>
        <w:t xml:space="preserve"> </w:t>
      </w:r>
      <w:hyperlink r:id="rId97">
        <w:r>
          <w:rPr>
            <w:rStyle w:val="Hyperlink"/>
          </w:rPr>
          <w:t xml:space="preserve">PMID 19022863</w:t>
        </w:r>
      </w:hyperlink>
    </w:p>
    <w:p>
      <w:pPr>
        <w:pStyle w:val="Compact"/>
        <w:numPr>
          <w:ilvl w:val="0"/>
          <w:numId w:val="1039"/>
        </w:numPr>
      </w:pPr>
      <w:r>
        <w:rPr>
          <w:b/>
          <w:bCs/>
        </w:rPr>
        <w:t xml:space="preserve">Ridge ST</w:t>
      </w:r>
      <w:r>
        <w:t xml:space="preserve">, 2019 —</w:t>
      </w:r>
      <w:r>
        <w:t xml:space="preserve"> </w:t>
      </w:r>
      <w:r>
        <w:rPr>
          <w:i/>
          <w:iCs/>
        </w:rPr>
        <w:t xml:space="preserve">Walking in Minimalist Shoes Is Effective for Strengthening Foot Muscles</w:t>
      </w:r>
      <w:r>
        <w:t xml:space="preserve"> </w:t>
      </w:r>
      <w:r>
        <w:t xml:space="preserve">— Med Sci Sports Exerc —</w:t>
      </w:r>
      <w:r>
        <w:t xml:space="preserve"> </w:t>
      </w:r>
      <w:hyperlink r:id="rId98">
        <w:r>
          <w:rPr>
            <w:rStyle w:val="Hyperlink"/>
          </w:rPr>
          <w:t xml:space="preserve">PMID 30113521</w:t>
        </w:r>
      </w:hyperlink>
    </w:p>
    <w:p>
      <w:pPr>
        <w:pStyle w:val="Compact"/>
        <w:numPr>
          <w:ilvl w:val="0"/>
          <w:numId w:val="1039"/>
        </w:numPr>
      </w:pPr>
      <w:r>
        <w:rPr>
          <w:b/>
          <w:bCs/>
        </w:rPr>
        <w:t xml:space="preserve">Rossettini G</w:t>
      </w:r>
      <w:r>
        <w:t xml:space="preserve">, 2018 —</w:t>
      </w:r>
      <w:r>
        <w:t xml:space="preserve"> </w:t>
      </w:r>
      <w:r>
        <w:rPr>
          <w:i/>
          <w:iCs/>
        </w:rPr>
        <w:t xml:space="preserve">Clinical relevance of contextual factors as triggers of placebo and nocebo effects in musculoskeletal pain</w:t>
      </w:r>
      <w:r>
        <w:t xml:space="preserve"> </w:t>
      </w:r>
      <w:r>
        <w:t xml:space="preserve">— BMC Musculoskelet Disord —</w:t>
      </w:r>
      <w:r>
        <w:t xml:space="preserve"> </w:t>
      </w:r>
      <w:hyperlink r:id="rId99">
        <w:r>
          <w:rPr>
            <w:rStyle w:val="Hyperlink"/>
          </w:rPr>
          <w:t xml:space="preserve">PMID 29357856</w:t>
        </w:r>
      </w:hyperlink>
    </w:p>
    <w:p>
      <w:pPr>
        <w:pStyle w:val="Compact"/>
        <w:numPr>
          <w:ilvl w:val="0"/>
          <w:numId w:val="1039"/>
        </w:numPr>
      </w:pPr>
      <w:r>
        <w:rPr>
          <w:b/>
          <w:bCs/>
        </w:rPr>
        <w:t xml:space="preserve">Cotchett M</w:t>
      </w:r>
      <w:r>
        <w:t xml:space="preserve">, 2016 —</w:t>
      </w:r>
      <w:r>
        <w:t xml:space="preserve"> </w:t>
      </w:r>
      <w:r>
        <w:rPr>
          <w:i/>
          <w:iCs/>
        </w:rPr>
        <w:t xml:space="preserve">Depression, Anxiety, and Stress in People With and Without Plantar Heel Pain</w:t>
      </w:r>
      <w:r>
        <w:t xml:space="preserve"> </w:t>
      </w:r>
      <w:r>
        <w:t xml:space="preserve">— Foot Ankle Int —</w:t>
      </w:r>
      <w:r>
        <w:t xml:space="preserve"> </w:t>
      </w:r>
      <w:hyperlink r:id="rId100">
        <w:r>
          <w:rPr>
            <w:rStyle w:val="Hyperlink"/>
          </w:rPr>
          <w:t xml:space="preserve">PMID 27137796</w:t>
        </w:r>
      </w:hyperlink>
    </w:p>
    <w:p>
      <w:pPr>
        <w:pStyle w:val="Compact"/>
        <w:numPr>
          <w:ilvl w:val="0"/>
          <w:numId w:val="1039"/>
        </w:numPr>
      </w:pPr>
      <w:r>
        <w:rPr>
          <w:b/>
          <w:bCs/>
        </w:rPr>
        <w:t xml:space="preserve">Kennedy PM</w:t>
      </w:r>
      <w:r>
        <w:t xml:space="preserve">, 2002 —</w:t>
      </w:r>
      <w:r>
        <w:t xml:space="preserve"> </w:t>
      </w:r>
      <w:r>
        <w:rPr>
          <w:i/>
          <w:iCs/>
        </w:rPr>
        <w:t xml:space="preserve">Distribution and behaviour of glabrous cutaneous receptors in the human foot sole</w:t>
      </w:r>
      <w:r>
        <w:t xml:space="preserve"> </w:t>
      </w:r>
      <w:r>
        <w:t xml:space="preserve">— J Physiol —</w:t>
      </w:r>
      <w:r>
        <w:t xml:space="preserve"> </w:t>
      </w:r>
      <w:hyperlink r:id="rId101">
        <w:r>
          <w:rPr>
            <w:rStyle w:val="Hyperlink"/>
          </w:rPr>
          <w:t xml:space="preserve">PMID 11826182</w:t>
        </w:r>
      </w:hyperlink>
    </w:p>
    <w:p>
      <w:pPr>
        <w:pStyle w:val="Compact"/>
        <w:numPr>
          <w:ilvl w:val="0"/>
          <w:numId w:val="1039"/>
        </w:numPr>
      </w:pPr>
      <w:r>
        <w:rPr>
          <w:b/>
          <w:bCs/>
        </w:rPr>
        <w:t xml:space="preserve">Gross KD</w:t>
      </w:r>
      <w:r>
        <w:t xml:space="preserve">, 2011 —</w:t>
      </w:r>
      <w:r>
        <w:t xml:space="preserve"> </w:t>
      </w:r>
      <w:r>
        <w:rPr>
          <w:i/>
          <w:iCs/>
        </w:rPr>
        <w:t xml:space="preserve">Association of flat feet with knee pain and cartilage damage in older adults</w:t>
      </w:r>
      <w:r>
        <w:t xml:space="preserve"> </w:t>
      </w:r>
      <w:r>
        <w:t xml:space="preserve">— Arthritis Care Res (Hoboken) —</w:t>
      </w:r>
      <w:r>
        <w:t xml:space="preserve"> </w:t>
      </w:r>
      <w:hyperlink r:id="rId102">
        <w:r>
          <w:rPr>
            <w:rStyle w:val="Hyperlink"/>
          </w:rPr>
          <w:t xml:space="preserve">PMID 21717597</w:t>
        </w:r>
      </w:hyperlink>
    </w:p>
    <w:p>
      <w:pPr>
        <w:pStyle w:val="Compact"/>
        <w:numPr>
          <w:ilvl w:val="0"/>
          <w:numId w:val="1039"/>
        </w:numPr>
      </w:pPr>
      <w:r>
        <w:rPr>
          <w:b/>
          <w:bCs/>
        </w:rPr>
        <w:t xml:space="preserve">Gordon TC</w:t>
      </w:r>
      <w:r>
        <w:t xml:space="preserve">, 2025 —</w:t>
      </w:r>
      <w:r>
        <w:t xml:space="preserve">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 BMJ Open —</w:t>
      </w:r>
      <w:r>
        <w:t xml:space="preserve"> </w:t>
      </w:r>
      <w:hyperlink r:id="rId103">
        <w:r>
          <w:rPr>
            <w:rStyle w:val="Hyperlink"/>
          </w:rPr>
          <w:t xml:space="preserve">PMID 39920074</w:t>
        </w:r>
      </w:hyperlink>
    </w:p>
    <w:p>
      <w:pPr>
        <w:pStyle w:val="Compact"/>
        <w:numPr>
          <w:ilvl w:val="0"/>
          <w:numId w:val="1039"/>
        </w:numPr>
      </w:pPr>
      <w:r>
        <w:rPr>
          <w:b/>
          <w:bCs/>
        </w:rPr>
        <w:t xml:space="preserve">Menz HB</w:t>
      </w:r>
      <w:r>
        <w:t xml:space="preserve">, 2013 —</w:t>
      </w:r>
      <w:r>
        <w:t xml:space="preserve"> </w:t>
      </w:r>
      <w:r>
        <w:rPr>
          <w:i/>
          <w:iCs/>
        </w:rPr>
        <w:t xml:space="preserve">Foot posture, foot function and low back pain: the Framingham Foot Study</w:t>
      </w:r>
      <w:r>
        <w:t xml:space="preserve"> </w:t>
      </w:r>
      <w:r>
        <w:t xml:space="preserve">— Rheumatology (Oxford) —</w:t>
      </w:r>
      <w:r>
        <w:t xml:space="preserve"> </w:t>
      </w:r>
      <w:hyperlink r:id="rId104">
        <w:r>
          <w:rPr>
            <w:rStyle w:val="Hyperlink"/>
          </w:rPr>
          <w:t xml:space="preserve">PMID 24049103</w:t>
        </w:r>
      </w:hyperlink>
    </w:p>
    <w:p>
      <w:pPr>
        <w:pStyle w:val="Compact"/>
        <w:numPr>
          <w:ilvl w:val="0"/>
          <w:numId w:val="1039"/>
        </w:numPr>
      </w:pPr>
      <w:r>
        <w:rPr>
          <w:b/>
          <w:bCs/>
        </w:rPr>
        <w:t xml:space="preserve">van der Worp MP</w:t>
      </w:r>
      <w:r>
        <w:t xml:space="preserve">, 2014 —</w:t>
      </w:r>
      <w:r>
        <w:t xml:space="preserve"> </w:t>
      </w:r>
      <w:r>
        <w:rPr>
          <w:i/>
          <w:iCs/>
        </w:rPr>
        <w:t xml:space="preserve">Reproducibility of and sex differences in common orthopaedic ankle and foot tests in runners</w:t>
      </w:r>
      <w:r>
        <w:t xml:space="preserve"> </w:t>
      </w:r>
      <w:r>
        <w:t xml:space="preserve">— BMC Musculoskelet Disord —</w:t>
      </w:r>
      <w:r>
        <w:t xml:space="preserve"> </w:t>
      </w:r>
      <w:hyperlink r:id="rId105">
        <w:r>
          <w:rPr>
            <w:rStyle w:val="Hyperlink"/>
          </w:rPr>
          <w:t xml:space="preserve">PMID 24886037</w:t>
        </w:r>
      </w:hyperlink>
    </w:p>
    <w:p>
      <w:pPr>
        <w:pStyle w:val="Compact"/>
        <w:numPr>
          <w:ilvl w:val="0"/>
          <w:numId w:val="1039"/>
        </w:numPr>
      </w:pPr>
      <w:r>
        <w:rPr>
          <w:b/>
          <w:bCs/>
        </w:rPr>
        <w:t xml:space="preserve">Redmond AC</w:t>
      </w:r>
      <w:r>
        <w:t xml:space="preserve">, 2006 —</w:t>
      </w:r>
      <w:r>
        <w:t xml:space="preserve"> </w:t>
      </w:r>
      <w:r>
        <w:rPr>
          <w:i/>
          <w:iCs/>
        </w:rPr>
        <w:t xml:space="preserve">Development and validation of a novel rating system for scoring standing foot posture: the Foot Posture Index</w:t>
      </w:r>
      <w:r>
        <w:t xml:space="preserve"> </w:t>
      </w:r>
      <w:r>
        <w:t xml:space="preserve">— Clin Biomech (Bristol) —</w:t>
      </w:r>
      <w:r>
        <w:t xml:space="preserve"> </w:t>
      </w:r>
      <w:hyperlink r:id="rId106">
        <w:r>
          <w:rPr>
            <w:rStyle w:val="Hyperlink"/>
          </w:rPr>
          <w:t xml:space="preserve">PMID 16182419</w:t>
        </w:r>
      </w:hyperlink>
    </w:p>
    <w:p>
      <w:pPr>
        <w:pStyle w:val="Compact"/>
        <w:numPr>
          <w:ilvl w:val="0"/>
          <w:numId w:val="1039"/>
        </w:numPr>
      </w:pPr>
      <w:r>
        <w:rPr>
          <w:b/>
          <w:bCs/>
        </w:rPr>
        <w:t xml:space="preserve">Diacogiorgis D</w:t>
      </w:r>
      <w:r>
        <w:t xml:space="preserve">, 2021 —</w:t>
      </w:r>
      <w:r>
        <w:t xml:space="preserve"> </w:t>
      </w:r>
      <w:r>
        <w:rPr>
          <w:i/>
          <w:iCs/>
        </w:rPr>
        <w:t xml:space="preserve">Factors impacting the evidence-based assessment, diagnosis and management of Acute Charcot Neuroarthropathy: a systematic review</w:t>
      </w:r>
      <w:r>
        <w:t xml:space="preserve"> </w:t>
      </w:r>
      <w:r>
        <w:t xml:space="preserve">— J Foot Ankle Res —</w:t>
      </w:r>
      <w:r>
        <w:t xml:space="preserve"> </w:t>
      </w:r>
      <w:hyperlink r:id="rId107">
        <w:r>
          <w:rPr>
            <w:rStyle w:val="Hyperlink"/>
          </w:rPr>
          <w:t xml:space="preserve">PMID 33827640</w:t>
        </w:r>
      </w:hyperlink>
    </w:p>
    <w:p>
      <w:pPr>
        <w:pStyle w:val="Compact"/>
        <w:numPr>
          <w:ilvl w:val="0"/>
          <w:numId w:val="1039"/>
        </w:numPr>
      </w:pPr>
      <w:r>
        <w:rPr>
          <w:b/>
          <w:bCs/>
        </w:rPr>
        <w:t xml:space="preserve">Schaper NC</w:t>
      </w:r>
      <w:r>
        <w:t xml:space="preserve">, 2024 —</w:t>
      </w:r>
      <w:r>
        <w:t xml:space="preserve"> </w:t>
      </w:r>
      <w:r>
        <w:rPr>
          <w:i/>
          <w:iCs/>
        </w:rPr>
        <w:t xml:space="preserve">Practical guidelines on the prevention and management of diabetes-related foot disease (IWGDF 2023 update)</w:t>
      </w:r>
      <w:r>
        <w:t xml:space="preserve"> </w:t>
      </w:r>
      <w:r>
        <w:t xml:space="preserve">— Diabetes Metab Res Rev —</w:t>
      </w:r>
      <w:r>
        <w:t xml:space="preserve"> </w:t>
      </w:r>
      <w:hyperlink r:id="rId108">
        <w:r>
          <w:rPr>
            <w:rStyle w:val="Hyperlink"/>
          </w:rPr>
          <w:t xml:space="preserve">PMID 37243927</w:t>
        </w:r>
      </w:hyperlink>
    </w:p>
    <w:p>
      <w:pPr>
        <w:pStyle w:val="Compact"/>
        <w:numPr>
          <w:ilvl w:val="0"/>
          <w:numId w:val="1039"/>
        </w:numPr>
      </w:pPr>
      <w:r>
        <w:rPr>
          <w:b/>
          <w:bCs/>
        </w:rPr>
        <w:t xml:space="preserve">McDermott MM</w:t>
      </w:r>
      <w:r>
        <w:t xml:space="preserve">, 2001 —</w:t>
      </w:r>
      <w:r>
        <w:t xml:space="preserve"> </w:t>
      </w:r>
      <w:r>
        <w:rPr>
          <w:i/>
          <w:iCs/>
        </w:rPr>
        <w:t xml:space="preserve">Leg symptoms in peripheral arterial disease: associated clinical characteristics and functional impairment</w:t>
      </w:r>
      <w:r>
        <w:t xml:space="preserve"> </w:t>
      </w:r>
      <w:r>
        <w:t xml:space="preserve">— JAMA —</w:t>
      </w:r>
      <w:r>
        <w:t xml:space="preserve"> </w:t>
      </w:r>
      <w:hyperlink r:id="rId109">
        <w:r>
          <w:rPr>
            <w:rStyle w:val="Hyperlink"/>
          </w:rPr>
          <w:t xml:space="preserve">PMID 11585483</w:t>
        </w:r>
      </w:hyperlink>
    </w:p>
    <w:p>
      <w:pPr>
        <w:pStyle w:val="Compact"/>
        <w:numPr>
          <w:ilvl w:val="0"/>
          <w:numId w:val="1039"/>
        </w:numPr>
      </w:pPr>
      <w:r>
        <w:rPr>
          <w:b/>
          <w:bCs/>
        </w:rPr>
        <w:t xml:space="preserve">Otter SJ</w:t>
      </w:r>
      <w:r>
        <w:t xml:space="preserve">, 2011 —</w:t>
      </w:r>
      <w:r>
        <w:t xml:space="preserve"> </w:t>
      </w:r>
      <w:r>
        <w:rPr>
          <w:i/>
          <w:iCs/>
        </w:rPr>
        <w:t xml:space="preserve">Comparison of foot pain and foot care among rheumatoid arthritis patients taking and not taking anti-TNFα therapy: an epidemiological study</w:t>
      </w:r>
      <w:r>
        <w:t xml:space="preserve"> </w:t>
      </w:r>
      <w:r>
        <w:t xml:space="preserve">— Rheumatol Int —</w:t>
      </w:r>
      <w:r>
        <w:t xml:space="preserve"> </w:t>
      </w:r>
      <w:hyperlink r:id="rId110">
        <w:r>
          <w:rPr>
            <w:rStyle w:val="Hyperlink"/>
          </w:rPr>
          <w:t xml:space="preserve">PMID 21153824</w:t>
        </w:r>
      </w:hyperlink>
    </w:p>
    <w:p>
      <w:pPr>
        <w:pStyle w:val="Compact"/>
        <w:numPr>
          <w:ilvl w:val="0"/>
          <w:numId w:val="1039"/>
        </w:numPr>
      </w:pPr>
      <w:r>
        <w:rPr>
          <w:b/>
          <w:bCs/>
        </w:rPr>
        <w:t xml:space="preserve">Alves C</w:t>
      </w:r>
      <w:r>
        <w:t xml:space="preserve">, 2019 —</w:t>
      </w:r>
      <w:r>
        <w:t xml:space="preserve"> </w:t>
      </w:r>
      <w:r>
        <w:rPr>
          <w:i/>
          <w:iCs/>
        </w:rPr>
        <w:t xml:space="preserve">Fluoroquinolones and the risk of tendon injury: a systematic review and meta-analysis</w:t>
      </w:r>
      <w:r>
        <w:t xml:space="preserve"> </w:t>
      </w:r>
      <w:r>
        <w:t xml:space="preserve">— Eur J Clin Pharmacol —</w:t>
      </w:r>
      <w:r>
        <w:t xml:space="preserve"> </w:t>
      </w:r>
      <w:hyperlink r:id="rId111">
        <w:r>
          <w:rPr>
            <w:rStyle w:val="Hyperlink"/>
          </w:rPr>
          <w:t xml:space="preserve">PMID 31270563</w:t>
        </w:r>
      </w:hyperlink>
    </w:p>
    <w:p>
      <w:pPr>
        <w:pStyle w:val="Compact"/>
        <w:numPr>
          <w:ilvl w:val="0"/>
          <w:numId w:val="1039"/>
        </w:numPr>
      </w:pPr>
      <w:r>
        <w:rPr>
          <w:b/>
          <w:bCs/>
        </w:rPr>
        <w:t xml:space="preserve">Bachmann LM</w:t>
      </w:r>
      <w:r>
        <w:t xml:space="preserve">, 2003 —</w:t>
      </w:r>
      <w:r>
        <w:t xml:space="preserve"> </w:t>
      </w:r>
      <w:r>
        <w:rPr>
          <w:i/>
          <w:iCs/>
        </w:rPr>
        <w:t xml:space="preserve">Accuracy of Ottawa ankle rules to exclude fractures of the ankle and mid-foot: systematic review</w:t>
      </w:r>
      <w:r>
        <w:t xml:space="preserve"> </w:t>
      </w:r>
      <w:r>
        <w:t xml:space="preserve">— BMJ —</w:t>
      </w:r>
      <w:r>
        <w:t xml:space="preserve"> </w:t>
      </w:r>
      <w:hyperlink r:id="rId112">
        <w:r>
          <w:rPr>
            <w:rStyle w:val="Hyperlink"/>
          </w:rPr>
          <w:t xml:space="preserve">PMID 12595378</w:t>
        </w:r>
      </w:hyperlink>
    </w:p>
    <w:p>
      <w:pPr>
        <w:pStyle w:val="Compact"/>
        <w:numPr>
          <w:ilvl w:val="0"/>
          <w:numId w:val="1039"/>
        </w:numPr>
      </w:pPr>
      <w:r>
        <w:rPr>
          <w:b/>
          <w:bCs/>
        </w:rPr>
        <w:t xml:space="preserve">McKeon PO</w:t>
      </w:r>
      <w:r>
        <w:t xml:space="preserve">, 2015 —</w:t>
      </w:r>
      <w:r>
        <w:t xml:space="preserve"> </w:t>
      </w:r>
      <w:r>
        <w:rPr>
          <w:i/>
          <w:iCs/>
        </w:rPr>
        <w:t xml:space="preserve">The foot core system: a new paradigm for understanding intrinsic foot muscle function</w:t>
      </w:r>
      <w:r>
        <w:t xml:space="preserve"> </w:t>
      </w:r>
      <w:r>
        <w:t xml:space="preserve">— Br J Sports Med —</w:t>
      </w:r>
      <w:r>
        <w:t xml:space="preserve"> </w:t>
      </w:r>
      <w:hyperlink r:id="rId113">
        <w:r>
          <w:rPr>
            <w:rStyle w:val="Hyperlink"/>
          </w:rPr>
          <w:t xml:space="preserve">PMID 24659509</w:t>
        </w:r>
      </w:hyperlink>
    </w:p>
    <w:p>
      <w:pPr>
        <w:pStyle w:val="Compact"/>
        <w:numPr>
          <w:ilvl w:val="0"/>
          <w:numId w:val="1039"/>
        </w:numPr>
      </w:pPr>
      <w:r>
        <w:rPr>
          <w:b/>
          <w:bCs/>
        </w:rPr>
        <w:t xml:space="preserve">Jaffri AH</w:t>
      </w:r>
      <w:r>
        <w:t xml:space="preserve">, 2023 —</w:t>
      </w:r>
      <w:r>
        <w:t xml:space="preserve"> </w:t>
      </w:r>
      <w:r>
        <w:rPr>
          <w:i/>
          <w:iCs/>
        </w:rPr>
        <w:t xml:space="preserve">Evidence for Intrinsic Foot Muscle Training in Improving Foot Function: A Systematic Review and Meta-Analysis</w:t>
      </w:r>
      <w:r>
        <w:t xml:space="preserve"> </w:t>
      </w:r>
      <w:r>
        <w:t xml:space="preserve">— J Athl Train —</w:t>
      </w:r>
      <w:r>
        <w:t xml:space="preserve"> </w:t>
      </w:r>
      <w:hyperlink r:id="rId114">
        <w:r>
          <w:rPr>
            <w:rStyle w:val="Hyperlink"/>
          </w:rPr>
          <w:t xml:space="preserve">PMID 35724360</w:t>
        </w:r>
      </w:hyperlink>
    </w:p>
    <w:p>
      <w:pPr>
        <w:pStyle w:val="Compact"/>
        <w:numPr>
          <w:ilvl w:val="0"/>
          <w:numId w:val="1039"/>
        </w:numPr>
      </w:pPr>
      <w:r>
        <w:rPr>
          <w:b/>
          <w:bCs/>
        </w:rPr>
        <w:t xml:space="preserve">Shim SR</w:t>
      </w:r>
      <w:r>
        <w:t xml:space="preserve">, 2026 —</w:t>
      </w:r>
      <w:r>
        <w:t xml:space="preserve"> </w:t>
      </w:r>
      <w:r>
        <w:rPr>
          <w:i/>
          <w:iCs/>
        </w:rPr>
        <w:t xml:space="preserve">Optimizing Flatfoot Management With Foot Orthoses: A Systemic Review and Meta-analysis</w:t>
      </w:r>
      <w:r>
        <w:t xml:space="preserve"> </w:t>
      </w:r>
      <w:r>
        <w:t xml:space="preserve">— Am J Phys Med Rehabil —</w:t>
      </w:r>
      <w:r>
        <w:t xml:space="preserve"> </w:t>
      </w:r>
      <w:hyperlink r:id="rId115">
        <w:r>
          <w:rPr>
            <w:rStyle w:val="Hyperlink"/>
          </w:rPr>
          <w:t xml:space="preserve">PMID 41065643</w:t>
        </w:r>
      </w:hyperlink>
    </w:p>
    <w:p>
      <w:pPr>
        <w:pStyle w:val="Compact"/>
        <w:numPr>
          <w:ilvl w:val="0"/>
          <w:numId w:val="1039"/>
        </w:numPr>
      </w:pPr>
      <w:r>
        <w:rPr>
          <w:b/>
          <w:bCs/>
        </w:rPr>
        <w:t xml:space="preserve">Hoang NT</w:t>
      </w:r>
      <w:r>
        <w:t xml:space="preserve">, 2021 —</w:t>
      </w:r>
      <w:r>
        <w:t xml:space="preserve"> </w:t>
      </w:r>
      <w:r>
        <w:rPr>
          <w:i/>
          <w:iCs/>
        </w:rPr>
        <w:t xml:space="preserve">The Impact of Foot Orthoses and Exercises on Pain and Navicular Drop for Adult Flatfoot: A Network Meta-Analysis</w:t>
      </w:r>
      <w:r>
        <w:t xml:space="preserve"> </w:t>
      </w:r>
      <w:r>
        <w:t xml:space="preserve">— Int J Environ Res Public Health —</w:t>
      </w:r>
      <w:r>
        <w:t xml:space="preserve"> </w:t>
      </w:r>
      <w:hyperlink r:id="rId116">
        <w:r>
          <w:rPr>
            <w:rStyle w:val="Hyperlink"/>
          </w:rPr>
          <w:t xml:space="preserve">PMID 34360354</w:t>
        </w:r>
      </w:hyperlink>
    </w:p>
    <w:p>
      <w:pPr>
        <w:pStyle w:val="Compact"/>
        <w:numPr>
          <w:ilvl w:val="0"/>
          <w:numId w:val="1039"/>
        </w:numPr>
      </w:pPr>
      <w:r>
        <w:rPr>
          <w:b/>
          <w:bCs/>
        </w:rPr>
        <w:t xml:space="preserve">Oerlemans LNT</w:t>
      </w:r>
      <w:r>
        <w:t xml:space="preserve">, 2023 —</w:t>
      </w:r>
      <w:r>
        <w:t xml:space="preserve"> </w:t>
      </w:r>
      <w:r>
        <w:rPr>
          <w:i/>
          <w:iCs/>
        </w:rPr>
        <w:t xml:space="preserve">Foot orthoses for flexible flatfeet in children and adults: a systematic review and meta-analysis of patient-reported outcomes</w:t>
      </w:r>
      <w:r>
        <w:t xml:space="preserve"> </w:t>
      </w:r>
      <w:r>
        <w:t xml:space="preserve">— BMC Musculoskelet Disord —</w:t>
      </w:r>
      <w:r>
        <w:t xml:space="preserve"> </w:t>
      </w:r>
      <w:hyperlink r:id="rId117">
        <w:r>
          <w:rPr>
            <w:rStyle w:val="Hyperlink"/>
          </w:rPr>
          <w:t xml:space="preserve">PMID 36611153</w:t>
        </w:r>
      </w:hyperlink>
    </w:p>
    <w:p>
      <w:pPr>
        <w:pStyle w:val="Compact"/>
        <w:numPr>
          <w:ilvl w:val="0"/>
          <w:numId w:val="1039"/>
        </w:numPr>
      </w:pPr>
      <w:r>
        <w:rPr>
          <w:b/>
          <w:bCs/>
        </w:rPr>
        <w:t xml:space="preserve">Bac A</w:t>
      </w:r>
      <w:r>
        <w:t xml:space="preserve">, 2022 —</w:t>
      </w:r>
      <w:r>
        <w:t xml:space="preserve"> </w:t>
      </w:r>
      <w:r>
        <w:rPr>
          <w:i/>
          <w:iCs/>
        </w:rPr>
        <w:t xml:space="preserve">The influence of myofascial release on pain and selected indicators of flat foot in adults: a controlled randomized trial</w:t>
      </w:r>
      <w:r>
        <w:t xml:space="preserve"> </w:t>
      </w:r>
      <w:r>
        <w:t xml:space="preserve">— Sci Rep —</w:t>
      </w:r>
      <w:r>
        <w:t xml:space="preserve"> </w:t>
      </w:r>
      <w:hyperlink r:id="rId118">
        <w:r>
          <w:rPr>
            <w:rStyle w:val="Hyperlink"/>
          </w:rPr>
          <w:t xml:space="preserve">PMID 35082352</w:t>
        </w:r>
      </w:hyperlink>
    </w:p>
    <w:p>
      <w:pPr>
        <w:pStyle w:val="Compact"/>
        <w:numPr>
          <w:ilvl w:val="0"/>
          <w:numId w:val="1039"/>
        </w:numPr>
      </w:pPr>
      <w:r>
        <w:rPr>
          <w:b/>
          <w:bCs/>
        </w:rPr>
        <w:t xml:space="preserve">Kaczor S</w:t>
      </w:r>
      <w:r>
        <w:t xml:space="preserve">, 2025 —</w:t>
      </w:r>
      <w:r>
        <w:t xml:space="preserve"> </w:t>
      </w:r>
      <w:r>
        <w:rPr>
          <w:i/>
          <w:iCs/>
        </w:rPr>
        <w:t xml:space="preserve">The Influence of Myofascial Techniques on the Range of Motion and Flat Foot Efficiency in Adults with Symptomatic Flat Foot: A Controlled Randomised Trial</w:t>
      </w:r>
      <w:r>
        <w:t xml:space="preserve"> </w:t>
      </w:r>
      <w:r>
        <w:t xml:space="preserve">— Healthcare (Basel) —</w:t>
      </w:r>
      <w:r>
        <w:t xml:space="preserve"> </w:t>
      </w:r>
      <w:hyperlink r:id="rId119">
        <w:r>
          <w:rPr>
            <w:rStyle w:val="Hyperlink"/>
          </w:rPr>
          <w:t xml:space="preserve">PMID 40868663</w:t>
        </w:r>
      </w:hyperlink>
    </w:p>
    <w:p>
      <w:pPr>
        <w:pStyle w:val="Compact"/>
        <w:numPr>
          <w:ilvl w:val="0"/>
          <w:numId w:val="1039"/>
        </w:numPr>
      </w:pPr>
      <w:r>
        <w:rPr>
          <w:b/>
          <w:bCs/>
        </w:rPr>
        <w:t xml:space="preserve">Brantingham JW</w:t>
      </w:r>
      <w:r>
        <w:t xml:space="preserve">, 2012 —</w:t>
      </w:r>
      <w:r>
        <w:t xml:space="preserve"> </w:t>
      </w:r>
      <w:r>
        <w:rPr>
          <w:i/>
          <w:iCs/>
        </w:rPr>
        <w:t xml:space="preserve">Manipulative therapy for lower extremity conditions: update of a literature review</w:t>
      </w:r>
      <w:r>
        <w:t xml:space="preserve"> </w:t>
      </w:r>
      <w:r>
        <w:t xml:space="preserve">— J Manipulative Physiol Ther —</w:t>
      </w:r>
      <w:r>
        <w:t xml:space="preserve"> </w:t>
      </w:r>
      <w:hyperlink r:id="rId120">
        <w:r>
          <w:rPr>
            <w:rStyle w:val="Hyperlink"/>
          </w:rPr>
          <w:t xml:space="preserve">PMID 22325966</w:t>
        </w:r>
      </w:hyperlink>
    </w:p>
    <w:p>
      <w:pPr>
        <w:pStyle w:val="Compact"/>
        <w:numPr>
          <w:ilvl w:val="0"/>
          <w:numId w:val="1039"/>
        </w:numPr>
      </w:pPr>
      <w:r>
        <w:rPr>
          <w:b/>
          <w:bCs/>
        </w:rPr>
        <w:t xml:space="preserve">Weerasekara I</w:t>
      </w:r>
      <w:r>
        <w:t xml:space="preserve">, 2018 —</w:t>
      </w:r>
      <w:r>
        <w:t xml:space="preserve"> </w:t>
      </w:r>
      <w:r>
        <w:rPr>
          <w:i/>
          <w:iCs/>
        </w:rPr>
        <w:t xml:space="preserve">Clinical Benefits of Joint Mobilization on Ankle Sprains: A Systematic Review and Meta-Analysis</w:t>
      </w:r>
      <w:r>
        <w:t xml:space="preserve"> </w:t>
      </w:r>
      <w:r>
        <w:t xml:space="preserve">— Arch Phys Med Rehabil —</w:t>
      </w:r>
      <w:r>
        <w:t xml:space="preserve"> </w:t>
      </w:r>
      <w:hyperlink r:id="rId121">
        <w:r>
          <w:rPr>
            <w:rStyle w:val="Hyperlink"/>
          </w:rPr>
          <w:t xml:space="preserve">PMID 28882509</w:t>
        </w:r>
      </w:hyperlink>
    </w:p>
    <w:p>
      <w:pPr>
        <w:pStyle w:val="Compact"/>
        <w:numPr>
          <w:ilvl w:val="0"/>
          <w:numId w:val="1039"/>
        </w:numPr>
      </w:pPr>
      <w:r>
        <w:rPr>
          <w:b/>
          <w:bCs/>
        </w:rPr>
        <w:t xml:space="preserve">Whittaker GA</w:t>
      </w:r>
      <w:r>
        <w:t xml:space="preserve">, 2018 —</w:t>
      </w:r>
      <w:r>
        <w:t xml:space="preserve"> </w:t>
      </w:r>
      <w:r>
        <w:rPr>
          <w:i/>
          <w:iCs/>
        </w:rPr>
        <w:t xml:space="preserve">Foot orthoses for plantar heel pain: a systematic review and meta-analysis</w:t>
      </w:r>
      <w:r>
        <w:t xml:space="preserve"> </w:t>
      </w:r>
      <w:r>
        <w:t xml:space="preserve">— Br J Sports Med —</w:t>
      </w:r>
      <w:r>
        <w:t xml:space="preserve"> </w:t>
      </w:r>
      <w:hyperlink r:id="rId122">
        <w:r>
          <w:rPr>
            <w:rStyle w:val="Hyperlink"/>
          </w:rPr>
          <w:t xml:space="preserve">PMID 28935689</w:t>
        </w:r>
      </w:hyperlink>
    </w:p>
    <w:p>
      <w:pPr>
        <w:pStyle w:val="Compact"/>
        <w:numPr>
          <w:ilvl w:val="0"/>
          <w:numId w:val="1039"/>
        </w:numPr>
      </w:pPr>
      <w:r>
        <w:rPr>
          <w:b/>
          <w:bCs/>
        </w:rPr>
        <w:t xml:space="preserve">Weppler CH</w:t>
      </w:r>
      <w:r>
        <w:t xml:space="preserve">, 2010 —</w:t>
      </w:r>
      <w:r>
        <w:t xml:space="preserve"> </w:t>
      </w:r>
      <w:r>
        <w:rPr>
          <w:i/>
          <w:iCs/>
        </w:rPr>
        <w:t xml:space="preserve">Increasing muscle extensibility: a matter of increasing length or modifying sensation?</w:t>
      </w:r>
      <w:r>
        <w:t xml:space="preserve"> </w:t>
      </w:r>
      <w:r>
        <w:t xml:space="preserve">— Phys Ther —</w:t>
      </w:r>
      <w:r>
        <w:t xml:space="preserve"> </w:t>
      </w:r>
      <w:hyperlink r:id="rId123">
        <w:r>
          <w:rPr>
            <w:rStyle w:val="Hyperlink"/>
          </w:rPr>
          <w:t xml:space="preserve">PMID 20075147</w:t>
        </w:r>
      </w:hyperlink>
    </w:p>
    <w:p>
      <w:pPr>
        <w:pStyle w:val="Compact"/>
        <w:numPr>
          <w:ilvl w:val="0"/>
          <w:numId w:val="1039"/>
        </w:numPr>
      </w:pPr>
      <w:r>
        <w:rPr>
          <w:b/>
          <w:bCs/>
        </w:rPr>
        <w:t xml:space="preserve">Bialosky JE</w:t>
      </w:r>
      <w:r>
        <w:t xml:space="preserve">, 2009 —</w:t>
      </w:r>
      <w:r>
        <w:t xml:space="preserve"> </w:t>
      </w:r>
      <w:r>
        <w:rPr>
          <w:i/>
          <w:iCs/>
        </w:rPr>
        <w:t xml:space="preserve">The mechanisms of manual therapy in the treatment of musculoskeletal pain: a comprehensive model</w:t>
      </w:r>
      <w:r>
        <w:t xml:space="preserve"> </w:t>
      </w:r>
      <w:r>
        <w:t xml:space="preserve">— Man Ther —</w:t>
      </w:r>
      <w:r>
        <w:t xml:space="preserve"> </w:t>
      </w:r>
      <w:hyperlink r:id="rId124">
        <w:r>
          <w:rPr>
            <w:rStyle w:val="Hyperlink"/>
          </w:rPr>
          <w:t xml:space="preserve">PMID 19027342</w:t>
        </w:r>
      </w:hyperlink>
    </w:p>
    <w:p>
      <w:pPr>
        <w:pStyle w:val="Compact"/>
        <w:numPr>
          <w:ilvl w:val="0"/>
          <w:numId w:val="1039"/>
        </w:numPr>
      </w:pPr>
      <w:r>
        <w:rPr>
          <w:b/>
          <w:bCs/>
        </w:rPr>
        <w:t xml:space="preserve">Wenger DR</w:t>
      </w:r>
      <w:r>
        <w:t xml:space="preserve">, 1989 —</w:t>
      </w:r>
      <w:r>
        <w:t xml:space="preserve"> </w:t>
      </w:r>
      <w:r>
        <w:rPr>
          <w:i/>
          <w:iCs/>
        </w:rPr>
        <w:t xml:space="preserve">Corrective shoes and inserts as treatment for flexible flatfoot in infants and children</w:t>
      </w:r>
      <w:r>
        <w:t xml:space="preserve"> </w:t>
      </w:r>
      <w:r>
        <w:t xml:space="preserve">— J Bone Joint Surg Am —</w:t>
      </w:r>
      <w:r>
        <w:t xml:space="preserve"> </w:t>
      </w:r>
      <w:hyperlink r:id="rId125">
        <w:r>
          <w:rPr>
            <w:rStyle w:val="Hyperlink"/>
          </w:rPr>
          <w:t xml:space="preserve">PMID 2663868</w:t>
        </w:r>
      </w:hyperlink>
    </w:p>
    <w:p>
      <w:pPr>
        <w:pStyle w:val="Compact"/>
        <w:numPr>
          <w:ilvl w:val="0"/>
          <w:numId w:val="1039"/>
        </w:numPr>
      </w:pPr>
      <w:r>
        <w:rPr>
          <w:b/>
          <w:bCs/>
        </w:rPr>
        <w:t xml:space="preserve">Kamonseki DH</w:t>
      </w:r>
      <w:r>
        <w:t xml:space="preserve">, 2016 —</w:t>
      </w:r>
      <w:r>
        <w:t xml:space="preserve"> </w:t>
      </w:r>
      <w:r>
        <w:rPr>
          <w:i/>
          <w:iCs/>
        </w:rPr>
        <w:t xml:space="preserve">Effect of stretching with and without muscle strengthening exercises for the foot and hip in patients with plantar fasciitis: A randomized controlled single-blind clinical trial</w:t>
      </w:r>
      <w:r>
        <w:t xml:space="preserve"> </w:t>
      </w:r>
      <w:r>
        <w:t xml:space="preserve">— Man Ther —</w:t>
      </w:r>
      <w:r>
        <w:t xml:space="preserve"> </w:t>
      </w:r>
      <w:hyperlink r:id="rId126">
        <w:r>
          <w:rPr>
            <w:rStyle w:val="Hyperlink"/>
          </w:rPr>
          <w:t xml:space="preserve">PMID 26654252</w:t>
        </w:r>
      </w:hyperlink>
    </w:p>
    <w:p>
      <w:pPr>
        <w:pStyle w:val="Compact"/>
        <w:numPr>
          <w:ilvl w:val="0"/>
          <w:numId w:val="1039"/>
        </w:numPr>
      </w:pPr>
      <w:r>
        <w:rPr>
          <w:b/>
          <w:bCs/>
        </w:rPr>
        <w:t xml:space="preserve">Şahan TY</w:t>
      </w:r>
      <w:r>
        <w:t xml:space="preserve">, 2024 —</w:t>
      </w:r>
      <w:r>
        <w:t xml:space="preserve"> </w:t>
      </w:r>
      <w:r>
        <w:rPr>
          <w:i/>
          <w:iCs/>
        </w:rPr>
        <w:t xml:space="preserve">Does Short Foot Exercise Combined with Breathing Exercise Increase Muscular Activity in Individuals with Pes Planus?</w:t>
      </w:r>
      <w:r>
        <w:t xml:space="preserve"> </w:t>
      </w:r>
      <w:r>
        <w:t xml:space="preserve">— J Am Podiatr Med Assoc —</w:t>
      </w:r>
      <w:r>
        <w:t xml:space="preserve"> </w:t>
      </w:r>
      <w:hyperlink r:id="rId127">
        <w:r>
          <w:rPr>
            <w:rStyle w:val="Hyperlink"/>
          </w:rPr>
          <w:t xml:space="preserve">PMID 39058623</w:t>
        </w:r>
      </w:hyperlink>
    </w:p>
    <w:p>
      <w:pPr>
        <w:pStyle w:val="Compact"/>
        <w:numPr>
          <w:ilvl w:val="0"/>
          <w:numId w:val="1039"/>
        </w:numPr>
      </w:pPr>
      <w:r>
        <w:rPr>
          <w:b/>
          <w:bCs/>
        </w:rPr>
        <w:t xml:space="preserve">Aspinall SL</w:t>
      </w:r>
      <w:r>
        <w:t xml:space="preserve">, 2019 —</w:t>
      </w:r>
      <w:r>
        <w:t xml:space="preserve"> </w:t>
      </w:r>
      <w:r>
        <w:rPr>
          <w:i/>
          <w:iCs/>
        </w:rPr>
        <w:t xml:space="preserve">Manipulation-induced hypoalgesia in musculoskeletal pain populations: a systematic critical review and meta-analysis</w:t>
      </w:r>
      <w:r>
        <w:t xml:space="preserve"> </w:t>
      </w:r>
      <w:r>
        <w:t xml:space="preserve">— Chiropr Man Therap —</w:t>
      </w:r>
      <w:r>
        <w:t xml:space="preserve"> </w:t>
      </w:r>
      <w:hyperlink r:id="rId128">
        <w:r>
          <w:rPr>
            <w:rStyle w:val="Hyperlink"/>
          </w:rPr>
          <w:t xml:space="preserve">PMID 30719281</w:t>
        </w:r>
      </w:hyperlink>
    </w:p>
    <w:p>
      <w:pPr>
        <w:pStyle w:val="Compact"/>
        <w:numPr>
          <w:ilvl w:val="0"/>
          <w:numId w:val="1039"/>
        </w:numPr>
      </w:pPr>
      <w:r>
        <w:rPr>
          <w:b/>
          <w:bCs/>
        </w:rPr>
        <w:t xml:space="preserve">Jung A</w:t>
      </w:r>
      <w:r>
        <w:t xml:space="preserve">, 2023 —</w:t>
      </w:r>
      <w:r>
        <w:t xml:space="preserve"> </w:t>
      </w:r>
      <w:r>
        <w:rPr>
          <w:i/>
          <w:iCs/>
        </w:rPr>
        <w:t xml:space="preserve">No Sufficient Evidence for an Immediate Hypoalgesic Effect of Spinal Manual Therapy on Pressure Pain Thresholds in Asymptomatic and Chronic Pain Populations: A Systematic Review and Meta-Analysis</w:t>
      </w:r>
      <w:r>
        <w:t xml:space="preserve"> </w:t>
      </w:r>
      <w:r>
        <w:t xml:space="preserve">— Phys Ther —</w:t>
      </w:r>
      <w:r>
        <w:t xml:space="preserve"> </w:t>
      </w:r>
      <w:hyperlink r:id="rId129">
        <w:r>
          <w:rPr>
            <w:rStyle w:val="Hyperlink"/>
          </w:rPr>
          <w:t xml:space="preserve">PMID 37172128</w:t>
        </w:r>
      </w:hyperlink>
    </w:p>
    <w:p>
      <w:pPr>
        <w:pStyle w:val="Compact"/>
        <w:numPr>
          <w:ilvl w:val="0"/>
          <w:numId w:val="1039"/>
        </w:numPr>
      </w:pPr>
      <w:r>
        <w:rPr>
          <w:b/>
          <w:bCs/>
        </w:rPr>
        <w:t xml:space="preserve">McLean SM</w:t>
      </w:r>
      <w:r>
        <w:t xml:space="preserve">, 2010 —</w:t>
      </w:r>
      <w:r>
        <w:t xml:space="preserve"> </w:t>
      </w:r>
      <w:r>
        <w:rPr>
          <w:i/>
          <w:iCs/>
        </w:rPr>
        <w:t xml:space="preserve">Interventions for enhancing adherence with physiotherapy: a systematic review</w:t>
      </w:r>
      <w:r>
        <w:t xml:space="preserve"> </w:t>
      </w:r>
      <w:r>
        <w:t xml:space="preserve">— Man Ther —</w:t>
      </w:r>
      <w:r>
        <w:t xml:space="preserve"> </w:t>
      </w:r>
      <w:hyperlink r:id="rId130">
        <w:r>
          <w:rPr>
            <w:rStyle w:val="Hyperlink"/>
          </w:rPr>
          <w:t xml:space="preserve">PMID 20630793</w:t>
        </w:r>
      </w:hyperlink>
    </w:p>
    <w:p>
      <w:pPr>
        <w:pStyle w:val="Compact"/>
        <w:numPr>
          <w:ilvl w:val="0"/>
          <w:numId w:val="1039"/>
        </w:numPr>
      </w:pPr>
      <w:r>
        <w:rPr>
          <w:b/>
          <w:bCs/>
        </w:rPr>
        <w:t xml:space="preserve">Brijwasi T</w:t>
      </w:r>
      <w:r>
        <w:t xml:space="preserve">, 2023 —</w:t>
      </w:r>
      <w:r>
        <w:t xml:space="preserve"> </w:t>
      </w:r>
      <w:r>
        <w:rPr>
          <w:i/>
          <w:iCs/>
        </w:rPr>
        <w:t xml:space="preserve">A comprehensive exercise program improves foot alignment in people with flexible flat foot: a randomised trial</w:t>
      </w:r>
      <w:r>
        <w:t xml:space="preserve"> </w:t>
      </w:r>
      <w:r>
        <w:t xml:space="preserve">— J Physiother —</w:t>
      </w:r>
      <w:r>
        <w:t xml:space="preserve"> </w:t>
      </w:r>
      <w:hyperlink r:id="rId131">
        <w:r>
          <w:rPr>
            <w:rStyle w:val="Hyperlink"/>
          </w:rPr>
          <w:t xml:space="preserve">PMID 36526555</w:t>
        </w:r>
      </w:hyperlink>
    </w:p>
    <w:p>
      <w:pPr>
        <w:pStyle w:val="Compact"/>
        <w:numPr>
          <w:ilvl w:val="0"/>
          <w:numId w:val="1039"/>
        </w:numPr>
      </w:pPr>
      <w:r>
        <w:rPr>
          <w:b/>
          <w:bCs/>
        </w:rPr>
        <w:t xml:space="preserve">Mickle KJ</w:t>
      </w:r>
      <w:r>
        <w:t xml:space="preserve">, 2009 —</w:t>
      </w:r>
      <w:r>
        <w:t xml:space="preserve"> </w:t>
      </w:r>
      <w:r>
        <w:rPr>
          <w:i/>
          <w:iCs/>
        </w:rPr>
        <w:t xml:space="preserve">ISB Clinical Biomechanics Award 2009: toe weakness and deformity increase the risk of falls in older people</w:t>
      </w:r>
      <w:r>
        <w:t xml:space="preserve"> </w:t>
      </w:r>
      <w:r>
        <w:t xml:space="preserve">— Clin Biomech (Bristol) —</w:t>
      </w:r>
      <w:r>
        <w:t xml:space="preserve"> </w:t>
      </w:r>
      <w:hyperlink r:id="rId132">
        <w:r>
          <w:rPr>
            <w:rStyle w:val="Hyperlink"/>
          </w:rPr>
          <w:t xml:space="preserve">PMID 19751956</w:t>
        </w:r>
      </w:hyperlink>
    </w:p>
    <w:p>
      <w:pPr>
        <w:pStyle w:val="Compact"/>
        <w:numPr>
          <w:ilvl w:val="0"/>
          <w:numId w:val="1039"/>
        </w:numPr>
      </w:pPr>
      <w:r>
        <w:rPr>
          <w:b/>
          <w:bCs/>
        </w:rPr>
        <w:t xml:space="preserve">Rathleff MS</w:t>
      </w:r>
      <w:r>
        <w:t xml:space="preserve">, 2015 —</w:t>
      </w:r>
      <w:r>
        <w:t xml:space="preserve"> </w:t>
      </w:r>
      <w:r>
        <w:rPr>
          <w:i/>
          <w:iCs/>
        </w:rPr>
        <w:t xml:space="preserve">High-load strength training improves outcome in patients with plantar fasciitis: A randomized controlled trial with 12-month follow-up</w:t>
      </w:r>
      <w:r>
        <w:t xml:space="preserve"> </w:t>
      </w:r>
      <w:r>
        <w:t xml:space="preserve">— Scand J Med Sci Sports —</w:t>
      </w:r>
      <w:r>
        <w:t xml:space="preserve"> </w:t>
      </w:r>
      <w:hyperlink r:id="rId133">
        <w:r>
          <w:rPr>
            <w:rStyle w:val="Hyperlink"/>
          </w:rPr>
          <w:t xml:space="preserve">PMID 25145882</w:t>
        </w:r>
      </w:hyperlink>
    </w:p>
    <w:p>
      <w:pPr>
        <w:pStyle w:val="Compact"/>
        <w:numPr>
          <w:ilvl w:val="0"/>
          <w:numId w:val="1039"/>
        </w:numPr>
      </w:pPr>
      <w:r>
        <w:rPr>
          <w:b/>
          <w:bCs/>
        </w:rPr>
        <w:t xml:space="preserve">Ridge ST</w:t>
      </w:r>
      <w:r>
        <w:t xml:space="preserve">, 2013 —</w:t>
      </w:r>
      <w:r>
        <w:t xml:space="preserve"> </w:t>
      </w:r>
      <w:r>
        <w:rPr>
          <w:i/>
          <w:iCs/>
        </w:rPr>
        <w:t xml:space="preserve">Foot bone marrow edema after a 10-wk transition to minimalist running shoes</w:t>
      </w:r>
      <w:r>
        <w:t xml:space="preserve"> </w:t>
      </w:r>
      <w:r>
        <w:t xml:space="preserve">— Med Sci Sports Exerc —</w:t>
      </w:r>
      <w:r>
        <w:t xml:space="preserve"> </w:t>
      </w:r>
      <w:hyperlink r:id="rId134">
        <w:r>
          <w:rPr>
            <w:rStyle w:val="Hyperlink"/>
          </w:rPr>
          <w:t xml:space="preserve">PMID 23439417</w:t>
        </w:r>
      </w:hyperlink>
    </w:p>
    <w:p>
      <w:pPr>
        <w:pStyle w:val="Compact"/>
        <w:numPr>
          <w:ilvl w:val="0"/>
          <w:numId w:val="1039"/>
        </w:numPr>
      </w:pPr>
      <w:r>
        <w:rPr>
          <w:b/>
          <w:bCs/>
        </w:rPr>
        <w:t xml:space="preserve">Kraemer WJ</w:t>
      </w:r>
      <w:r>
        <w:t xml:space="preserve">, 1996 —</w:t>
      </w:r>
      <w:r>
        <w:t xml:space="preserve"> </w:t>
      </w:r>
      <w:r>
        <w:rPr>
          <w:i/>
          <w:iCs/>
        </w:rPr>
        <w:t xml:space="preserve">Strength and power training: physiological mechanisms of adaptation</w:t>
      </w:r>
      <w:r>
        <w:t xml:space="preserve"> </w:t>
      </w:r>
      <w:r>
        <w:t xml:space="preserve">— Exerc Sport Sci Rev —</w:t>
      </w:r>
      <w:r>
        <w:t xml:space="preserve"> </w:t>
      </w:r>
      <w:hyperlink r:id="rId135">
        <w:r>
          <w:rPr>
            <w:rStyle w:val="Hyperlink"/>
          </w:rPr>
          <w:t xml:space="preserve">PMID 8744256</w:t>
        </w:r>
      </w:hyperlink>
    </w:p>
    <w:p>
      <w:pPr>
        <w:pStyle w:val="Compact"/>
        <w:numPr>
          <w:ilvl w:val="0"/>
          <w:numId w:val="1039"/>
        </w:numPr>
      </w:pPr>
      <w:r>
        <w:rPr>
          <w:b/>
          <w:bCs/>
        </w:rPr>
        <w:t xml:space="preserve">Bohm S</w:t>
      </w:r>
      <w:r>
        <w:t xml:space="preserve">, 2015 —</w:t>
      </w:r>
      <w:r>
        <w:t xml:space="preserve"> </w:t>
      </w:r>
      <w:r>
        <w:rPr>
          <w:i/>
          <w:iCs/>
        </w:rPr>
        <w:t xml:space="preserve">Human tendon adaptation in response to mechanical loading: a systematic review and meta-analysis of exercise intervention studies on healthy adults</w:t>
      </w:r>
      <w:r>
        <w:t xml:space="preserve"> </w:t>
      </w:r>
      <w:r>
        <w:t xml:space="preserve">— Sports Med Open —</w:t>
      </w:r>
      <w:r>
        <w:t xml:space="preserve"> </w:t>
      </w:r>
      <w:hyperlink r:id="rId136">
        <w:r>
          <w:rPr>
            <w:rStyle w:val="Hyperlink"/>
          </w:rPr>
          <w:t xml:space="preserve">PMID 27747846</w:t>
        </w:r>
      </w:hyperlink>
    </w:p>
    <w:p>
      <w:pPr>
        <w:pStyle w:val="Compact"/>
        <w:numPr>
          <w:ilvl w:val="0"/>
          <w:numId w:val="1039"/>
        </w:numPr>
      </w:pPr>
      <w:r>
        <w:rPr>
          <w:b/>
          <w:bCs/>
        </w:rPr>
        <w:t xml:space="preserve">Taddei UT</w:t>
      </w:r>
      <w:r>
        <w:t xml:space="preserve">, 2020 —</w:t>
      </w:r>
      <w:r>
        <w:t xml:space="preserve"> </w:t>
      </w:r>
      <w:r>
        <w:rPr>
          <w:i/>
          <w:iCs/>
        </w:rPr>
        <w:t xml:space="preserve">Foot Core Training to Prevent Running-Related Injuries: A Survival Analysis of a Single-Blind, Randomized Controlled Trial</w:t>
      </w:r>
      <w:r>
        <w:t xml:space="preserve"> </w:t>
      </w:r>
      <w:r>
        <w:t xml:space="preserve">— Am J Sports Med —</w:t>
      </w:r>
      <w:r>
        <w:t xml:space="preserve"> </w:t>
      </w:r>
      <w:hyperlink r:id="rId137">
        <w:r>
          <w:rPr>
            <w:rStyle w:val="Hyperlink"/>
          </w:rPr>
          <w:t xml:space="preserve">PMID 33156692</w:t>
        </w:r>
      </w:hyperlink>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9" Target="https://pubmed.ncbi.nlm.nih.gov/11585483/" TargetMode="External" /><Relationship Type="http://schemas.openxmlformats.org/officeDocument/2006/relationships/hyperlink" Id="rId101" Target="https://pubmed.ncbi.nlm.nih.gov/11826182/" TargetMode="External" /><Relationship Type="http://schemas.openxmlformats.org/officeDocument/2006/relationships/hyperlink" Id="rId81" Target="https://pubmed.ncbi.nlm.nih.gov/12063330/" TargetMode="External" /><Relationship Type="http://schemas.openxmlformats.org/officeDocument/2006/relationships/hyperlink" Id="rId112" Target="https://pubmed.ncbi.nlm.nih.gov/12595378/" TargetMode="External" /><Relationship Type="http://schemas.openxmlformats.org/officeDocument/2006/relationships/hyperlink" Id="rId87" Target="https://pubmed.ncbi.nlm.nih.gov/12728038/" TargetMode="External" /><Relationship Type="http://schemas.openxmlformats.org/officeDocument/2006/relationships/hyperlink" Id="rId84" Target="https://pubmed.ncbi.nlm.nih.gov/14688773/" TargetMode="External" /><Relationship Type="http://schemas.openxmlformats.org/officeDocument/2006/relationships/hyperlink" Id="rId106" Target="https://pubmed.ncbi.nlm.nih.gov/16182419/" TargetMode="External" /><Relationship Type="http://schemas.openxmlformats.org/officeDocument/2006/relationships/hyperlink" Id="rId79" Target="https://pubmed.ncbi.nlm.nih.gov/16882817/" TargetMode="External" /><Relationship Type="http://schemas.openxmlformats.org/officeDocument/2006/relationships/hyperlink" Id="rId96" Target="https://pubmed.ncbi.nlm.nih.gov/16926259/" TargetMode="External" /><Relationship Type="http://schemas.openxmlformats.org/officeDocument/2006/relationships/hyperlink" Id="rId85" Target="https://pubmed.ncbi.nlm.nih.gov/17208458/" TargetMode="External" /><Relationship Type="http://schemas.openxmlformats.org/officeDocument/2006/relationships/hyperlink" Id="rId97" Target="https://pubmed.ncbi.nlm.nih.gov/19022863/" TargetMode="External" /><Relationship Type="http://schemas.openxmlformats.org/officeDocument/2006/relationships/hyperlink" Id="rId124" Target="https://pubmed.ncbi.nlm.nih.gov/19027342/" TargetMode="External" /><Relationship Type="http://schemas.openxmlformats.org/officeDocument/2006/relationships/hyperlink" Id="rId77" Target="https://pubmed.ncbi.nlm.nih.gov/19410173/" TargetMode="External" /><Relationship Type="http://schemas.openxmlformats.org/officeDocument/2006/relationships/hyperlink" Id="rId132" Target="https://pubmed.ncbi.nlm.nih.gov/19751956/" TargetMode="External" /><Relationship Type="http://schemas.openxmlformats.org/officeDocument/2006/relationships/hyperlink" Id="rId123" Target="https://pubmed.ncbi.nlm.nih.gov/20075147/" TargetMode="External" /><Relationship Type="http://schemas.openxmlformats.org/officeDocument/2006/relationships/hyperlink" Id="rId130" Target="https://pubmed.ncbi.nlm.nih.gov/20630793/" TargetMode="External" /><Relationship Type="http://schemas.openxmlformats.org/officeDocument/2006/relationships/hyperlink" Id="rId110" Target="https://pubmed.ncbi.nlm.nih.gov/21153824/" TargetMode="External" /><Relationship Type="http://schemas.openxmlformats.org/officeDocument/2006/relationships/hyperlink" Id="rId102" Target="https://pubmed.ncbi.nlm.nih.gov/21717597/" TargetMode="External" /><Relationship Type="http://schemas.openxmlformats.org/officeDocument/2006/relationships/hyperlink" Id="rId120" Target="https://pubmed.ncbi.nlm.nih.gov/22325966/" TargetMode="External" /><Relationship Type="http://schemas.openxmlformats.org/officeDocument/2006/relationships/hyperlink" Id="rId88" Target="https://pubmed.ncbi.nlm.nih.gov/22498495/" TargetMode="External" /><Relationship Type="http://schemas.openxmlformats.org/officeDocument/2006/relationships/hyperlink" Id="rId76" Target="https://pubmed.ncbi.nlm.nih.gov/23117270/" TargetMode="External" /><Relationship Type="http://schemas.openxmlformats.org/officeDocument/2006/relationships/hyperlink" Id="rId134" Target="https://pubmed.ncbi.nlm.nih.gov/23439417/" TargetMode="External" /><Relationship Type="http://schemas.openxmlformats.org/officeDocument/2006/relationships/hyperlink" Id="rId89" Target="https://pubmed.ncbi.nlm.nih.gov/23512967/" TargetMode="External" /><Relationship Type="http://schemas.openxmlformats.org/officeDocument/2006/relationships/hyperlink" Id="rId95" Target="https://pubmed.ncbi.nlm.nih.gov/23766439/" TargetMode="External" /><Relationship Type="http://schemas.openxmlformats.org/officeDocument/2006/relationships/hyperlink" Id="rId104" Target="https://pubmed.ncbi.nlm.nih.gov/24049103/" TargetMode="External" /><Relationship Type="http://schemas.openxmlformats.org/officeDocument/2006/relationships/hyperlink" Id="rId93" Target="https://pubmed.ncbi.nlm.nih.gov/24478287/" TargetMode="External" /><Relationship Type="http://schemas.openxmlformats.org/officeDocument/2006/relationships/hyperlink" Id="rId113" Target="https://pubmed.ncbi.nlm.nih.gov/24659509/" TargetMode="External" /><Relationship Type="http://schemas.openxmlformats.org/officeDocument/2006/relationships/hyperlink" Id="rId105" Target="https://pubmed.ncbi.nlm.nih.gov/24886037/" TargetMode="External" /><Relationship Type="http://schemas.openxmlformats.org/officeDocument/2006/relationships/hyperlink" Id="rId133" Target="https://pubmed.ncbi.nlm.nih.gov/25145882/" TargetMode="External" /><Relationship Type="http://schemas.openxmlformats.org/officeDocument/2006/relationships/hyperlink" Id="rId125" Target="https://pubmed.ncbi.nlm.nih.gov/2663868/" TargetMode="External" /><Relationship Type="http://schemas.openxmlformats.org/officeDocument/2006/relationships/hyperlink" Id="rId126" Target="https://pubmed.ncbi.nlm.nih.gov/26654252/" TargetMode="External" /><Relationship Type="http://schemas.openxmlformats.org/officeDocument/2006/relationships/hyperlink" Id="rId78" Target="https://pubmed.ncbi.nlm.nih.gov/26908688/" TargetMode="External" /><Relationship Type="http://schemas.openxmlformats.org/officeDocument/2006/relationships/hyperlink" Id="rId100" Target="https://pubmed.ncbi.nlm.nih.gov/27137796/" TargetMode="External" /><Relationship Type="http://schemas.openxmlformats.org/officeDocument/2006/relationships/hyperlink" Id="rId136" Target="https://pubmed.ncbi.nlm.nih.gov/27747846/" TargetMode="External" /><Relationship Type="http://schemas.openxmlformats.org/officeDocument/2006/relationships/hyperlink" Id="rId94" Target="https://pubmed.ncbi.nlm.nih.gov/28259028/" TargetMode="External" /><Relationship Type="http://schemas.openxmlformats.org/officeDocument/2006/relationships/hyperlink" Id="rId74" Target="https://pubmed.ncbi.nlm.nih.gov/28482340/" TargetMode="External" /><Relationship Type="http://schemas.openxmlformats.org/officeDocument/2006/relationships/hyperlink" Id="rId121" Target="https://pubmed.ncbi.nlm.nih.gov/28882509/" TargetMode="External" /><Relationship Type="http://schemas.openxmlformats.org/officeDocument/2006/relationships/hyperlink" Id="rId122" Target="https://pubmed.ncbi.nlm.nih.gov/28935689/" TargetMode="External" /><Relationship Type="http://schemas.openxmlformats.org/officeDocument/2006/relationships/hyperlink" Id="rId99" Target="https://pubmed.ncbi.nlm.nih.gov/29357856/" TargetMode="External" /><Relationship Type="http://schemas.openxmlformats.org/officeDocument/2006/relationships/hyperlink" Id="rId98" Target="https://pubmed.ncbi.nlm.nih.gov/30113521/" TargetMode="External" /><Relationship Type="http://schemas.openxmlformats.org/officeDocument/2006/relationships/hyperlink" Id="rId86" Target="https://pubmed.ncbi.nlm.nih.gov/30121357/" TargetMode="External" /><Relationship Type="http://schemas.openxmlformats.org/officeDocument/2006/relationships/hyperlink" Id="rId83" Target="https://pubmed.ncbi.nlm.nih.gov/30655349/" TargetMode="External" /><Relationship Type="http://schemas.openxmlformats.org/officeDocument/2006/relationships/hyperlink" Id="rId75" Target="https://pubmed.ncbi.nlm.nih.gov/30703272/" TargetMode="External" /><Relationship Type="http://schemas.openxmlformats.org/officeDocument/2006/relationships/hyperlink" Id="rId128" Target="https://pubmed.ncbi.nlm.nih.gov/30719281/" TargetMode="External" /><Relationship Type="http://schemas.openxmlformats.org/officeDocument/2006/relationships/hyperlink" Id="rId111" Target="https://pubmed.ncbi.nlm.nih.gov/31270563/" TargetMode="External" /><Relationship Type="http://schemas.openxmlformats.org/officeDocument/2006/relationships/hyperlink" Id="rId91" Target="https://pubmed.ncbi.nlm.nih.gov/32856474/" TargetMode="External" /><Relationship Type="http://schemas.openxmlformats.org/officeDocument/2006/relationships/hyperlink" Id="rId137" Target="https://pubmed.ncbi.nlm.nih.gov/33156692/" TargetMode="External" /><Relationship Type="http://schemas.openxmlformats.org/officeDocument/2006/relationships/hyperlink" Id="rId107" Target="https://pubmed.ncbi.nlm.nih.gov/33827640/" TargetMode="External" /><Relationship Type="http://schemas.openxmlformats.org/officeDocument/2006/relationships/hyperlink" Id="rId116" Target="https://pubmed.ncbi.nlm.nih.gov/34360354/" TargetMode="External" /><Relationship Type="http://schemas.openxmlformats.org/officeDocument/2006/relationships/hyperlink" Id="rId80" Target="https://pubmed.ncbi.nlm.nih.gov/34852647/" TargetMode="External" /><Relationship Type="http://schemas.openxmlformats.org/officeDocument/2006/relationships/hyperlink" Id="rId118" Target="https://pubmed.ncbi.nlm.nih.gov/35082352/" TargetMode="External" /><Relationship Type="http://schemas.openxmlformats.org/officeDocument/2006/relationships/hyperlink" Id="rId92" Target="https://pubmed.ncbi.nlm.nih.gov/35172865/" TargetMode="External" /><Relationship Type="http://schemas.openxmlformats.org/officeDocument/2006/relationships/hyperlink" Id="rId114" Target="https://pubmed.ncbi.nlm.nih.gov/35724360/" TargetMode="External" /><Relationship Type="http://schemas.openxmlformats.org/officeDocument/2006/relationships/hyperlink" Id="rId131" Target="https://pubmed.ncbi.nlm.nih.gov/36526555/" TargetMode="External" /><Relationship Type="http://schemas.openxmlformats.org/officeDocument/2006/relationships/hyperlink" Id="rId117" Target="https://pubmed.ncbi.nlm.nih.gov/36611153/" TargetMode="External" /><Relationship Type="http://schemas.openxmlformats.org/officeDocument/2006/relationships/hyperlink" Id="rId129" Target="https://pubmed.ncbi.nlm.nih.gov/37172128/" TargetMode="External" /><Relationship Type="http://schemas.openxmlformats.org/officeDocument/2006/relationships/hyperlink" Id="rId108" Target="https://pubmed.ncbi.nlm.nih.gov/37243927/" TargetMode="External" /><Relationship Type="http://schemas.openxmlformats.org/officeDocument/2006/relationships/hyperlink" Id="rId82" Target="https://pubmed.ncbi.nlm.nih.gov/3808070/" TargetMode="External" /><Relationship Type="http://schemas.openxmlformats.org/officeDocument/2006/relationships/hyperlink" Id="rId127" Target="https://pubmed.ncbi.nlm.nih.gov/39058623/" TargetMode="External" /><Relationship Type="http://schemas.openxmlformats.org/officeDocument/2006/relationships/hyperlink" Id="rId73" Target="https://pubmed.ncbi.nlm.nih.gov/39261538/" TargetMode="External" /><Relationship Type="http://schemas.openxmlformats.org/officeDocument/2006/relationships/hyperlink" Id="rId103" Target="https://pubmed.ncbi.nlm.nih.gov/39920074/" TargetMode="External" /><Relationship Type="http://schemas.openxmlformats.org/officeDocument/2006/relationships/hyperlink" Id="rId119" Target="https://pubmed.ncbi.nlm.nih.gov/40868663/" TargetMode="External" /><Relationship Type="http://schemas.openxmlformats.org/officeDocument/2006/relationships/hyperlink" Id="rId115" Target="https://pubmed.ncbi.nlm.nih.gov/41065643/" TargetMode="External" /><Relationship Type="http://schemas.openxmlformats.org/officeDocument/2006/relationships/hyperlink" Id="rId90" Target="https://pubmed.ncbi.nlm.nih.gov/41416292/" TargetMode="External" /><Relationship Type="http://schemas.openxmlformats.org/officeDocument/2006/relationships/hyperlink" Id="rId135" Target="https://pubmed.ncbi.nlm.nih.gov/8744256/" TargetMode="External" /></Relationships>
</file>

<file path=word/_rels/footnotes.xml.rels><?xml version="1.0" encoding="UTF-8"?><Relationships xmlns="http://schemas.openxmlformats.org/package/2006/relationships"><Relationship Type="http://schemas.openxmlformats.org/officeDocument/2006/relationships/hyperlink" Id="rId109" Target="https://pubmed.ncbi.nlm.nih.gov/11585483/" TargetMode="External" /><Relationship Type="http://schemas.openxmlformats.org/officeDocument/2006/relationships/hyperlink" Id="rId101" Target="https://pubmed.ncbi.nlm.nih.gov/11826182/" TargetMode="External" /><Relationship Type="http://schemas.openxmlformats.org/officeDocument/2006/relationships/hyperlink" Id="rId81" Target="https://pubmed.ncbi.nlm.nih.gov/12063330/" TargetMode="External" /><Relationship Type="http://schemas.openxmlformats.org/officeDocument/2006/relationships/hyperlink" Id="rId112" Target="https://pubmed.ncbi.nlm.nih.gov/12595378/" TargetMode="External" /><Relationship Type="http://schemas.openxmlformats.org/officeDocument/2006/relationships/hyperlink" Id="rId87" Target="https://pubmed.ncbi.nlm.nih.gov/12728038/" TargetMode="External" /><Relationship Type="http://schemas.openxmlformats.org/officeDocument/2006/relationships/hyperlink" Id="rId84" Target="https://pubmed.ncbi.nlm.nih.gov/14688773/" TargetMode="External" /><Relationship Type="http://schemas.openxmlformats.org/officeDocument/2006/relationships/hyperlink" Id="rId106" Target="https://pubmed.ncbi.nlm.nih.gov/16182419/" TargetMode="External" /><Relationship Type="http://schemas.openxmlformats.org/officeDocument/2006/relationships/hyperlink" Id="rId79" Target="https://pubmed.ncbi.nlm.nih.gov/16882817/" TargetMode="External" /><Relationship Type="http://schemas.openxmlformats.org/officeDocument/2006/relationships/hyperlink" Id="rId96" Target="https://pubmed.ncbi.nlm.nih.gov/16926259/" TargetMode="External" /><Relationship Type="http://schemas.openxmlformats.org/officeDocument/2006/relationships/hyperlink" Id="rId85" Target="https://pubmed.ncbi.nlm.nih.gov/17208458/" TargetMode="External" /><Relationship Type="http://schemas.openxmlformats.org/officeDocument/2006/relationships/hyperlink" Id="rId97" Target="https://pubmed.ncbi.nlm.nih.gov/19022863/" TargetMode="External" /><Relationship Type="http://schemas.openxmlformats.org/officeDocument/2006/relationships/hyperlink" Id="rId124" Target="https://pubmed.ncbi.nlm.nih.gov/19027342/" TargetMode="External" /><Relationship Type="http://schemas.openxmlformats.org/officeDocument/2006/relationships/hyperlink" Id="rId77" Target="https://pubmed.ncbi.nlm.nih.gov/19410173/" TargetMode="External" /><Relationship Type="http://schemas.openxmlformats.org/officeDocument/2006/relationships/hyperlink" Id="rId132" Target="https://pubmed.ncbi.nlm.nih.gov/19751956/" TargetMode="External" /><Relationship Type="http://schemas.openxmlformats.org/officeDocument/2006/relationships/hyperlink" Id="rId123" Target="https://pubmed.ncbi.nlm.nih.gov/20075147/" TargetMode="External" /><Relationship Type="http://schemas.openxmlformats.org/officeDocument/2006/relationships/hyperlink" Id="rId130" Target="https://pubmed.ncbi.nlm.nih.gov/20630793/" TargetMode="External" /><Relationship Type="http://schemas.openxmlformats.org/officeDocument/2006/relationships/hyperlink" Id="rId110" Target="https://pubmed.ncbi.nlm.nih.gov/21153824/" TargetMode="External" /><Relationship Type="http://schemas.openxmlformats.org/officeDocument/2006/relationships/hyperlink" Id="rId102" Target="https://pubmed.ncbi.nlm.nih.gov/21717597/" TargetMode="External" /><Relationship Type="http://schemas.openxmlformats.org/officeDocument/2006/relationships/hyperlink" Id="rId120" Target="https://pubmed.ncbi.nlm.nih.gov/22325966/" TargetMode="External" /><Relationship Type="http://schemas.openxmlformats.org/officeDocument/2006/relationships/hyperlink" Id="rId88" Target="https://pubmed.ncbi.nlm.nih.gov/22498495/" TargetMode="External" /><Relationship Type="http://schemas.openxmlformats.org/officeDocument/2006/relationships/hyperlink" Id="rId76" Target="https://pubmed.ncbi.nlm.nih.gov/23117270/" TargetMode="External" /><Relationship Type="http://schemas.openxmlformats.org/officeDocument/2006/relationships/hyperlink" Id="rId134" Target="https://pubmed.ncbi.nlm.nih.gov/23439417/" TargetMode="External" /><Relationship Type="http://schemas.openxmlformats.org/officeDocument/2006/relationships/hyperlink" Id="rId89" Target="https://pubmed.ncbi.nlm.nih.gov/23512967/" TargetMode="External" /><Relationship Type="http://schemas.openxmlformats.org/officeDocument/2006/relationships/hyperlink" Id="rId95" Target="https://pubmed.ncbi.nlm.nih.gov/23766439/" TargetMode="External" /><Relationship Type="http://schemas.openxmlformats.org/officeDocument/2006/relationships/hyperlink" Id="rId104" Target="https://pubmed.ncbi.nlm.nih.gov/24049103/" TargetMode="External" /><Relationship Type="http://schemas.openxmlformats.org/officeDocument/2006/relationships/hyperlink" Id="rId93" Target="https://pubmed.ncbi.nlm.nih.gov/24478287/" TargetMode="External" /><Relationship Type="http://schemas.openxmlformats.org/officeDocument/2006/relationships/hyperlink" Id="rId113" Target="https://pubmed.ncbi.nlm.nih.gov/24659509/" TargetMode="External" /><Relationship Type="http://schemas.openxmlformats.org/officeDocument/2006/relationships/hyperlink" Id="rId105" Target="https://pubmed.ncbi.nlm.nih.gov/24886037/" TargetMode="External" /><Relationship Type="http://schemas.openxmlformats.org/officeDocument/2006/relationships/hyperlink" Id="rId133" Target="https://pubmed.ncbi.nlm.nih.gov/25145882/" TargetMode="External" /><Relationship Type="http://schemas.openxmlformats.org/officeDocument/2006/relationships/hyperlink" Id="rId125" Target="https://pubmed.ncbi.nlm.nih.gov/2663868/" TargetMode="External" /><Relationship Type="http://schemas.openxmlformats.org/officeDocument/2006/relationships/hyperlink" Id="rId126" Target="https://pubmed.ncbi.nlm.nih.gov/26654252/" TargetMode="External" /><Relationship Type="http://schemas.openxmlformats.org/officeDocument/2006/relationships/hyperlink" Id="rId78" Target="https://pubmed.ncbi.nlm.nih.gov/26908688/" TargetMode="External" /><Relationship Type="http://schemas.openxmlformats.org/officeDocument/2006/relationships/hyperlink" Id="rId100" Target="https://pubmed.ncbi.nlm.nih.gov/27137796/" TargetMode="External" /><Relationship Type="http://schemas.openxmlformats.org/officeDocument/2006/relationships/hyperlink" Id="rId136" Target="https://pubmed.ncbi.nlm.nih.gov/27747846/" TargetMode="External" /><Relationship Type="http://schemas.openxmlformats.org/officeDocument/2006/relationships/hyperlink" Id="rId94" Target="https://pubmed.ncbi.nlm.nih.gov/28259028/" TargetMode="External" /><Relationship Type="http://schemas.openxmlformats.org/officeDocument/2006/relationships/hyperlink" Id="rId74" Target="https://pubmed.ncbi.nlm.nih.gov/28482340/" TargetMode="External" /><Relationship Type="http://schemas.openxmlformats.org/officeDocument/2006/relationships/hyperlink" Id="rId121" Target="https://pubmed.ncbi.nlm.nih.gov/28882509/" TargetMode="External" /><Relationship Type="http://schemas.openxmlformats.org/officeDocument/2006/relationships/hyperlink" Id="rId122" Target="https://pubmed.ncbi.nlm.nih.gov/28935689/" TargetMode="External" /><Relationship Type="http://schemas.openxmlformats.org/officeDocument/2006/relationships/hyperlink" Id="rId99" Target="https://pubmed.ncbi.nlm.nih.gov/29357856/" TargetMode="External" /><Relationship Type="http://schemas.openxmlformats.org/officeDocument/2006/relationships/hyperlink" Id="rId98" Target="https://pubmed.ncbi.nlm.nih.gov/30113521/" TargetMode="External" /><Relationship Type="http://schemas.openxmlformats.org/officeDocument/2006/relationships/hyperlink" Id="rId86" Target="https://pubmed.ncbi.nlm.nih.gov/30121357/" TargetMode="External" /><Relationship Type="http://schemas.openxmlformats.org/officeDocument/2006/relationships/hyperlink" Id="rId83" Target="https://pubmed.ncbi.nlm.nih.gov/30655349/" TargetMode="External" /><Relationship Type="http://schemas.openxmlformats.org/officeDocument/2006/relationships/hyperlink" Id="rId75" Target="https://pubmed.ncbi.nlm.nih.gov/30703272/" TargetMode="External" /><Relationship Type="http://schemas.openxmlformats.org/officeDocument/2006/relationships/hyperlink" Id="rId128" Target="https://pubmed.ncbi.nlm.nih.gov/30719281/" TargetMode="External" /><Relationship Type="http://schemas.openxmlformats.org/officeDocument/2006/relationships/hyperlink" Id="rId111" Target="https://pubmed.ncbi.nlm.nih.gov/31270563/" TargetMode="External" /><Relationship Type="http://schemas.openxmlformats.org/officeDocument/2006/relationships/hyperlink" Id="rId91" Target="https://pubmed.ncbi.nlm.nih.gov/32856474/" TargetMode="External" /><Relationship Type="http://schemas.openxmlformats.org/officeDocument/2006/relationships/hyperlink" Id="rId137" Target="https://pubmed.ncbi.nlm.nih.gov/33156692/" TargetMode="External" /><Relationship Type="http://schemas.openxmlformats.org/officeDocument/2006/relationships/hyperlink" Id="rId107" Target="https://pubmed.ncbi.nlm.nih.gov/33827640/" TargetMode="External" /><Relationship Type="http://schemas.openxmlformats.org/officeDocument/2006/relationships/hyperlink" Id="rId116" Target="https://pubmed.ncbi.nlm.nih.gov/34360354/" TargetMode="External" /><Relationship Type="http://schemas.openxmlformats.org/officeDocument/2006/relationships/hyperlink" Id="rId80" Target="https://pubmed.ncbi.nlm.nih.gov/34852647/" TargetMode="External" /><Relationship Type="http://schemas.openxmlformats.org/officeDocument/2006/relationships/hyperlink" Id="rId118" Target="https://pubmed.ncbi.nlm.nih.gov/35082352/" TargetMode="External" /><Relationship Type="http://schemas.openxmlformats.org/officeDocument/2006/relationships/hyperlink" Id="rId92" Target="https://pubmed.ncbi.nlm.nih.gov/35172865/" TargetMode="External" /><Relationship Type="http://schemas.openxmlformats.org/officeDocument/2006/relationships/hyperlink" Id="rId114" Target="https://pubmed.ncbi.nlm.nih.gov/35724360/" TargetMode="External" /><Relationship Type="http://schemas.openxmlformats.org/officeDocument/2006/relationships/hyperlink" Id="rId131" Target="https://pubmed.ncbi.nlm.nih.gov/36526555/" TargetMode="External" /><Relationship Type="http://schemas.openxmlformats.org/officeDocument/2006/relationships/hyperlink" Id="rId117" Target="https://pubmed.ncbi.nlm.nih.gov/36611153/" TargetMode="External" /><Relationship Type="http://schemas.openxmlformats.org/officeDocument/2006/relationships/hyperlink" Id="rId129" Target="https://pubmed.ncbi.nlm.nih.gov/37172128/" TargetMode="External" /><Relationship Type="http://schemas.openxmlformats.org/officeDocument/2006/relationships/hyperlink" Id="rId108" Target="https://pubmed.ncbi.nlm.nih.gov/37243927/" TargetMode="External" /><Relationship Type="http://schemas.openxmlformats.org/officeDocument/2006/relationships/hyperlink" Id="rId82" Target="https://pubmed.ncbi.nlm.nih.gov/3808070/" TargetMode="External" /><Relationship Type="http://schemas.openxmlformats.org/officeDocument/2006/relationships/hyperlink" Id="rId127" Target="https://pubmed.ncbi.nlm.nih.gov/39058623/" TargetMode="External" /><Relationship Type="http://schemas.openxmlformats.org/officeDocument/2006/relationships/hyperlink" Id="rId73" Target="https://pubmed.ncbi.nlm.nih.gov/39261538/" TargetMode="External" /><Relationship Type="http://schemas.openxmlformats.org/officeDocument/2006/relationships/hyperlink" Id="rId103" Target="https://pubmed.ncbi.nlm.nih.gov/39920074/" TargetMode="External" /><Relationship Type="http://schemas.openxmlformats.org/officeDocument/2006/relationships/hyperlink" Id="rId119" Target="https://pubmed.ncbi.nlm.nih.gov/40868663/" TargetMode="External" /><Relationship Type="http://schemas.openxmlformats.org/officeDocument/2006/relationships/hyperlink" Id="rId115" Target="https://pubmed.ncbi.nlm.nih.gov/41065643/" TargetMode="External" /><Relationship Type="http://schemas.openxmlformats.org/officeDocument/2006/relationships/hyperlink" Id="rId90" Target="https://pubmed.ncbi.nlm.nih.gov/41416292/" TargetMode="External" /><Relationship Type="http://schemas.openxmlformats.org/officeDocument/2006/relationships/hyperlink" Id="rId135" Target="https://pubmed.ncbi.nlm.nih.gov/87442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Piattismo</dc:title>
  <dc:creator>Mobilitas — Direzione Osteopatica</dc:creator>
  <dc:language>it-IT</dc:language>
  <cp:keywords/>
  <dcterms:created xsi:type="dcterms:W3CDTF">2026-08-26T14:39:16Z</dcterms:created>
  <dcterms:modified xsi:type="dcterms:W3CDTF">2026-08-26T14:39:16Z</dcterms:modified>
</cp:coreProperties>
</file>

<file path=docProps/custom.xml><?xml version="1.0" encoding="utf-8"?>
<Properties xmlns="http://schemas.openxmlformats.org/officeDocument/2006/custom-properties" xmlns:vt="http://schemas.openxmlformats.org/officeDocument/2006/docPropsVTypes"/>
</file>