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Stitichezza</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83" w:name="la-bibbia-della-stitichezza"/>
    <w:p>
      <w:pPr>
        <w:pStyle w:val="Heading1"/>
      </w:pPr>
      <w:r>
        <w:t xml:space="preserve">La Bibbia della Stitichezza</w:t>
      </w:r>
    </w:p>
    <w:p>
      <w:pPr>
        <w:pStyle w:val="FirstParagraph"/>
      </w:pPr>
      <w:r>
        <w:rPr>
          <w:b/>
          <w:bCs/>
        </w:rPr>
        <w:t xml:space="preserve">Condizione:</w:t>
      </w:r>
      <w:r>
        <w:t xml:space="preserve"> </w:t>
      </w:r>
      <w:r>
        <w:t xml:space="preserve">stitichezza funzionale cronica dell’adulto — evacuazioni rare, feci dure, sforzo prolungato, sensazione di evacuazione incompleta. Quasi sempre arrivano insieme il gonfiore e la dipendenza dai lassativi.</w:t>
      </w:r>
      <w:r>
        <w:t xml:space="preserve"> </w:t>
      </w:r>
      <w:r>
        <w:rPr>
          <w:b/>
          <w:bCs/>
        </w:rPr>
        <w:t xml:space="preserve">Ancora clinica:</w:t>
      </w:r>
      <w:r>
        <w:t xml:space="preserve"> </w:t>
      </w:r>
      <w:r>
        <w:t xml:space="preserve">Türkan Akbayrak, Facoltà di Fisioterapia e Riabilitazione, Università Hacettepe, Ankara. È il gruppo che ha messo una tecnica manuale addominale contro un placebo credibile, su pazienti con criteri di Roma IV, e ha misurato la differenza.</w:t>
      </w:r>
      <w:r>
        <w:t xml:space="preserve"> </w:t>
      </w:r>
      <w:r>
        <w:rPr>
          <w:b/>
          <w:bCs/>
        </w:rPr>
        <w:t xml:space="preserve">Ancora fisiologica:</w:t>
      </w:r>
      <w:r>
        <w:t xml:space="preserve"> </w:t>
      </w:r>
      <w:r>
        <w:t xml:space="preserve">Satish S.C. Rao, Division of Gastroenterology and Hepatology, Augusta University, Georgia. Ha stabilito che la difficoltà a evacuare è spesso un errore di coordinazione appreso fra la spinta dell’addome e il rilascio del pavimento pelvico, e che quell’errore si misura e si corregge.</w:t>
      </w:r>
      <w:r>
        <w:t xml:space="preserve"> </w:t>
      </w:r>
      <w:r>
        <w:rPr>
          <w:b/>
          <w:bCs/>
        </w:rPr>
        <w:t xml:space="preserve">Versione:</w:t>
      </w:r>
      <w:r>
        <w:t xml:space="preserve"> </w:t>
      </w:r>
      <w:r>
        <w:t xml:space="preserve">v7 (dopo il 6º livello di revisione) ·</w:t>
      </w:r>
      <w:r>
        <w:t xml:space="preserve"> </w:t>
      </w:r>
      <w:r>
        <w:rPr>
          <w:b/>
          <w:bCs/>
        </w:rPr>
        <w:t xml:space="preserve">Data:</w:t>
      </w:r>
      <w:r>
        <w:t xml:space="preserve"> </w:t>
      </w:r>
      <w:r>
        <w:t xml:space="preserve">28 agosto 2026</w:t>
      </w:r>
      <w:r>
        <w:t xml:space="preserve"> </w:t>
      </w:r>
      <w:r>
        <w:rPr>
          <w:b/>
          <w:bCs/>
        </w:rPr>
        <w:t xml:space="preserve">Lunghezza:</w:t>
      </w:r>
      <w:r>
        <w:t xml:space="preserve"> </w:t>
      </w:r>
      <w:r>
        <w:t xml:space="preserve">~22.600 parole di corpo, appendici escluse. Sono</w:t>
      </w:r>
      <w:r>
        <w:t xml:space="preserve"> </w:t>
      </w:r>
      <w:r>
        <w:rPr>
          <w:b/>
          <w:bCs/>
        </w:rPr>
        <w:t xml:space="preserve">+74%</w:t>
      </w:r>
      <w:r>
        <w:t xml:space="preserve"> </w:t>
      </w:r>
      <w:r>
        <w:t xml:space="preserve">sul tetto di 13.000, sotto la deviazione dichiarata</w:t>
      </w:r>
      <w:r>
        <w:t xml:space="preserve"> </w:t>
      </w:r>
      <w:r>
        <w:rPr>
          <w:b/>
          <w:bCs/>
        </w:rPr>
        <w:t xml:space="preserve">D-019</w:t>
      </w:r>
      <w:r>
        <w:t xml:space="preserve">. Il residuo è ampiezza, non ridondanza.</w:t>
      </w:r>
    </w:p>
    <w:p>
      <w:pPr>
        <w:pStyle w:val="BodyText"/>
      </w:pPr>
      <w:r>
        <w:t xml:space="preserve">Ecco cosa è successo lungo le versioni. Dalla v1 (~16.900 parole) sono entrati il profilo di rischio dei tre distretti, il filtro farmacologico, la provenienza di ogni soglia e la tabella delle bandiere rosse a due strati. Dalla v2 (20.572 parole) sono entrate otto fonti verificate con le loro frasi-ponte:</w:t>
      </w:r>
      <w:r>
        <w:t xml:space="preserve"> </w:t>
      </w:r>
      <w:r>
        <w:rPr>
          <w:b/>
          <w:bCs/>
        </w:rPr>
        <w:t xml:space="preserve">tre restringono</w:t>
      </w:r>
      <w:r>
        <w:t xml:space="preserve"> </w:t>
      </w:r>
      <w:r>
        <w:t xml:space="preserve">un’affermazione del documento,</w:t>
      </w:r>
      <w:r>
        <w:t xml:space="preserve"> </w:t>
      </w:r>
      <w:r>
        <w:rPr>
          <w:b/>
          <w:bCs/>
        </w:rPr>
        <w:t xml:space="preserve">una sola alza un’etichetta, e la alza su un meccanismo</w:t>
      </w:r>
      <w:r>
        <w:t xml:space="preserve">. Dalla v3 (22.521 parole) sono entrate solo cuciture — quattro contraddizioni corrette e due fasi dell’apprendimento colmate spostando materiale già scritto altrove:</w:t>
      </w:r>
      <w:r>
        <w:t xml:space="preserve"> </w:t>
      </w:r>
      <w:r>
        <w:rPr>
          <w:b/>
          <w:bCs/>
        </w:rPr>
        <w:t xml:space="preserve">nessun contenuto clinico nuovo</w:t>
      </w:r>
      <w:r>
        <w:t xml:space="preserve">, +2,9%. Dalla v4 (22.855 parole) sono uscite le nove ridondanze vere che il 4º livello ha trovato: uno stesso studio esposto tre volte, la normativa recitata due volte, il colon distale spiegato due volte a quattro righe di distanza.</w:t>
      </w:r>
      <w:r>
        <w:t xml:space="preserve"> </w:t>
      </w:r>
      <w:r>
        <w:rPr>
          <w:b/>
          <w:bCs/>
        </w:rPr>
        <w:t xml:space="preserve">Nessuna informazione persa</w:t>
      </w:r>
      <w:r>
        <w:t xml:space="preserve">, −1,1%.</w:t>
      </w:r>
    </w:p>
    <w:p>
      <w:pPr>
        <w:pStyle w:val="BodyText"/>
      </w:pPr>
      <w:r>
        <w:t xml:space="preserve">Le compressioni di prosa proposte dallo stesso livello non sono state applicate. Recuperano il 3% e non riportano il documento dentro i limiti, mentre costano leggibilità al 5º livello, che riscrive.</w:t>
      </w:r>
    </w:p>
    <w:p>
      <w:pPr>
        <w:pStyle w:val="BodyText"/>
      </w:pPr>
      <w:r>
        <w:t xml:space="preserve">Se si taglia, si taglia sulla prosa e non sui dispositivi. Dentro «Come ragiono davanti a questo paziente» sono comprimibili</w:t>
      </w:r>
      <w:r>
        <w:t xml:space="preserve"> </w:t>
      </w:r>
      <w:r>
        <w:rPr>
          <w:i/>
          <w:iCs/>
        </w:rPr>
        <w:t xml:space="preserve">I tre stati del paziente</w:t>
      </w:r>
      <w:r>
        <w:t xml:space="preserve"> </w:t>
      </w:r>
      <w:r>
        <w:t xml:space="preserve">e il modo in cui è raccontata la provenienza delle soglie. Non lo sono i tre pazienti-tipo,</w:t>
      </w:r>
      <w:r>
        <w:t xml:space="preserve"> </w:t>
      </w:r>
      <w:r>
        <w:rPr>
          <w:i/>
          <w:iCs/>
        </w:rPr>
        <w:t xml:space="preserve">La regola che i tre pazienti insegnano insieme</w:t>
      </w:r>
      <w:r>
        <w:t xml:space="preserve"> </w:t>
      </w:r>
      <w:r>
        <w:t xml:space="preserve">e</w:t>
      </w:r>
      <w:r>
        <w:t xml:space="preserve"> </w:t>
      </w:r>
      <w:r>
        <w:rPr>
          <w:i/>
          <w:iCs/>
        </w:rPr>
        <w:t xml:space="preserve">La prova della chiave di volta</w:t>
      </w:r>
      <w:r>
        <w:t xml:space="preserve"> </w:t>
      </w:r>
      <w:r>
        <w:t xml:space="preserve">con le sue due tabelle. Non si taglia su «Cosa si rompe», che è il cuore del documento ed è già sotto quota. Non si taglia su «Come funziona quando funziona», che è il capitolo più corto e regge il più lungo.</w:t>
      </w:r>
    </w:p>
    <w:p>
      <w:r>
        <w:pict>
          <v:rect style="width:0;height:1.5pt" o:hralign="center" o:hrstd="t" o:hr="t"/>
        </w:pict>
      </w:r>
    </w:p>
    <w:bookmarkStart w:id="11"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qui trovi tutto quello che devi sapere sulla stitichezza funzionale per decidere cosa fare in stanza; il come si fa sta nella Procedura.</w:t>
      </w:r>
    </w:p>
    <w:p>
      <w:pPr>
        <w:pStyle w:val="FirstParagraph"/>
      </w:pPr>
      <w:r>
        <w:rPr>
          <w:b/>
          <w:bCs/>
        </w:rPr>
        <w:t xml:space="preserve">A chi parla.</w:t>
      </w:r>
      <w:r>
        <w:t xml:space="preserve"> </w:t>
      </w:r>
      <w:r>
        <w:t xml:space="preserve">All’osteopata del team. Do per scontata l’anatomia di addome, bacino e torace: qui trovi cosa fa ciascuna struttura</w:t>
      </w:r>
      <w:r>
        <w:t xml:space="preserve"> </w:t>
      </w:r>
      <w:r>
        <w:rPr>
          <w:i/>
          <w:iCs/>
        </w:rPr>
        <w:t xml:space="preserve">in questa condizione</w:t>
      </w:r>
      <w:r>
        <w:t xml:space="preserve">.</w:t>
      </w:r>
    </w:p>
    <w:p>
      <w:pPr>
        <w:pStyle w:val="BodyText"/>
      </w:pPr>
      <w:r>
        <w:rPr>
          <w:b/>
          <w:bCs/>
        </w:rPr>
        <w:t xml:space="preserve">Cosa c’è qui e cosa no.</w:t>
      </w:r>
      <w:r>
        <w:t xml:space="preserve"> </w:t>
      </w:r>
      <w:r>
        <w:t xml:space="preserve">Qui: che cos’è la stitichezza funzionale, quali guasti la tengono accesa, come si riconoscono i sottotipi, dove finisce il nostro campo, quanto sono solide le leve. Non qui: tecniche, dosi, sequenza e piano delle sedute. Stanno nella Procedura, che è un altro documento.</w:t>
      </w:r>
    </w:p>
    <w:bookmarkStart w:id="9" w:name="come-si-leggono-le-etichette"/>
    <w:p>
      <w:pPr>
        <w:pStyle w:val="Heading3"/>
      </w:pPr>
      <w:r>
        <w:t xml:space="preserve">Come si leggono le etichette</w:t>
      </w:r>
    </w:p>
    <w:p>
      <w:pPr>
        <w:pStyle w:val="FirstParagraph"/>
      </w:pPr>
      <w:r>
        <w:t xml:space="preserve">Ogni affermazione importante di questa Bibbia porta un’etichetta di solidità. La prosa afferma; l’etichetta dice quanto puoi appoggiarti a quell’affermazione. Sono quattro, mai una quinta.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Etichetta</w:t>
            </w:r>
          </w:p>
        </w:tc>
        <w:tc>
          <w:tcPr/>
          <w:p>
            <w:pPr>
              <w:pStyle w:val="Compact"/>
            </w:pPr>
            <w:r>
              <w:t xml:space="preserve">Cosa vuol dire</w:t>
            </w:r>
          </w:p>
        </w:tc>
      </w:tr>
      <w:tr>
        <w:tc>
          <w:tcPr/>
          <w:p>
            <w:pPr>
              <w:pStyle w:val="Compact"/>
            </w:pPr>
            <w:r>
              <w:rPr>
                <w:b/>
                <w:bCs/>
              </w:rPr>
              <w:t xml:space="preserve">DIMOSTRATO</w:t>
            </w:r>
          </w:p>
        </w:tc>
        <w:tc>
          <w:tcPr/>
          <w:p>
            <w:pPr>
              <w:pStyle w:val="Compact"/>
            </w:pPr>
            <w:r>
              <w:t xml:space="preserve">studi sull’uomo, solidi</w:t>
            </w:r>
          </w:p>
        </w:tc>
      </w:tr>
      <w:tr>
        <w:tc>
          <w:tcPr/>
          <w:p>
            <w:pPr>
              <w:pStyle w:val="Compact"/>
            </w:pPr>
            <w:r>
              <w:rPr>
                <w:b/>
                <w:bCs/>
              </w:rPr>
              <w:t xml:space="preserve">PROBABILE</w:t>
            </w:r>
          </w:p>
        </w:tc>
        <w:tc>
          <w:tcPr/>
          <w:p>
            <w:pPr>
              <w:pStyle w:val="Compact"/>
            </w:pPr>
            <w:r>
              <w:t xml:space="preserve">razionale forte, prove parziali</w:t>
            </w:r>
          </w:p>
        </w:tc>
      </w:tr>
      <w:tr>
        <w:tc>
          <w:tcPr/>
          <w:p>
            <w:pPr>
              <w:pStyle w:val="Compact"/>
            </w:pPr>
            <w:r>
              <w:rPr>
                <w:b/>
                <w:bCs/>
              </w:rPr>
              <w:t xml:space="preserve">IPOTESI</w:t>
            </w:r>
          </w:p>
        </w:tc>
        <w:tc>
          <w:tcPr/>
          <w:p>
            <w:pPr>
              <w:pStyle w:val="Compact"/>
            </w:pPr>
            <w:r>
              <w:t xml:space="preserve">meccanismo coerente, nessuno studio</w:t>
            </w:r>
          </w:p>
        </w:tc>
      </w:tr>
      <w:tr>
        <w:tc>
          <w:tcPr/>
          <w:p>
            <w:pPr>
              <w:pStyle w:val="Compact"/>
            </w:pPr>
            <w:r>
              <w:rPr>
                <w:b/>
                <w:bCs/>
              </w:rPr>
              <w:t xml:space="preserve">RAGIONAMENTO</w:t>
            </w:r>
          </w:p>
        </w:tc>
        <w:tc>
          <w:tcPr/>
          <w:p>
            <w:pPr>
              <w:pStyle w:val="Compact"/>
            </w:pPr>
            <w:r>
              <w:t xml:space="preserve">cornice clinica, non una prova</w:t>
            </w:r>
          </w:p>
        </w:tc>
      </w:tr>
    </w:tbl>
    <w:p>
      <w:pPr>
        <w:pStyle w:val="BodyText"/>
      </w:pPr>
      <w:r>
        <w:t xml:space="preserve">Tre regole d’uso, dichiarate qui perché le incontrerai trenta volte.</w:t>
      </w:r>
    </w:p>
    <w:p>
      <w:pPr>
        <w:pStyle w:val="Compact"/>
        <w:numPr>
          <w:ilvl w:val="0"/>
          <w:numId w:val="1001"/>
        </w:numPr>
      </w:pPr>
      <w:r>
        <w:rPr>
          <w:b/>
          <w:bCs/>
        </w:rPr>
        <w:t xml:space="preserve">L’etichetta non si declina.</w:t>
      </w:r>
      <w:r>
        <w:t xml:space="preserve"> </w:t>
      </w:r>
      <w:r>
        <w:t xml:space="preserve">Non esistono un «probabile debole» e un «probabile forte». Quando qualcuno ha misurato una cosa e non l’ha trovata, l’etichetta resta quella che è, e</w:t>
      </w:r>
      <w:r>
        <w:t xml:space="preserve"> </w:t>
      </w:r>
      <w:r>
        <w:rPr>
          <w:b/>
          <w:bCs/>
        </w:rPr>
        <w:t xml:space="preserve">la prova contraria si scrive nella frase</w:t>
      </w:r>
      <w:r>
        <w:t xml:space="preserve">, nominata e citata.</w:t>
      </w:r>
    </w:p>
    <w:p>
      <w:pPr>
        <w:pStyle w:val="Compact"/>
        <w:numPr>
          <w:ilvl w:val="0"/>
          <w:numId w:val="1001"/>
        </w:numPr>
      </w:pPr>
      <w:r>
        <w:rPr>
          <w:b/>
          <w:bCs/>
        </w:rPr>
        <w:t xml:space="preserve">L’etichetta si spezza</w:t>
      </w:r>
      <w:r>
        <w:t xml:space="preserve"> </w:t>
      </w:r>
      <w:r>
        <w:t xml:space="preserve">quando un’affermazione è fatta di pezzi con forza diversa. Su questa condizione succede spesso. Il fenomeno è misurato bene nell’uomo con strumenti ospedalieri; l’effetto della mano su quello stesso fenomeno non è misurato affatto. Un’etichetta per pezzo, dentro lo stesso box, ciascuna con la sua glossa.</w:t>
      </w:r>
    </w:p>
    <w:p>
      <w:pPr>
        <w:pStyle w:val="Compact"/>
        <w:numPr>
          <w:ilvl w:val="0"/>
          <w:numId w:val="1001"/>
        </w:numPr>
      </w:pPr>
      <w:r>
        <w:rPr>
          <w:b/>
          <w:bCs/>
        </w:rPr>
        <w:t xml:space="preserve">DIMOSTRATO comprende anche la misura sperimentale diretta nell’uomo</w:t>
      </w:r>
      <w:r>
        <w:t xml:space="preserve">, non solo gli studi randomizzati. Quando è così, la frase lo dice.</w:t>
      </w:r>
    </w:p>
    <w:p>
      <w:pPr>
        <w:pStyle w:val="BlockText"/>
      </w:pPr>
      <w:r>
        <w:rPr>
          <w:b/>
          <w:bCs/>
        </w:rPr>
        <w:t xml:space="preserve">Definizione.</w:t>
      </w:r>
      <w:r>
        <w:t xml:space="preserve"> </w:t>
      </w:r>
      <w:r>
        <w:t xml:space="preserve">Il</w:t>
      </w:r>
      <w:r>
        <w:t xml:space="preserve"> </w:t>
      </w:r>
      <w:r>
        <w:rPr>
          <w:b/>
          <w:bCs/>
        </w:rPr>
        <w:t xml:space="preserve">salto</w:t>
      </w:r>
      <w:r>
        <w:t xml:space="preserve"> </w:t>
      </w:r>
      <w:r>
        <w:t xml:space="preserve">è la distanza fra lo studio e la tua stanza. Si misura su cinque cose.</w:t>
      </w:r>
      <w:r>
        <w:t xml:space="preserve"> </w:t>
      </w:r>
      <w:r>
        <w:rPr>
          <w:b/>
          <w:bCs/>
        </w:rPr>
        <w:t xml:space="preserve">Popolazione:</w:t>
      </w:r>
      <w:r>
        <w:t xml:space="preserve"> </w:t>
      </w:r>
      <w:r>
        <w:t xml:space="preserve">chi è stato studiato contro chi hai davanti.</w:t>
      </w:r>
      <w:r>
        <w:t xml:space="preserve"> </w:t>
      </w:r>
      <w:r>
        <w:rPr>
          <w:b/>
          <w:bCs/>
        </w:rPr>
        <w:t xml:space="preserve">Intervento:</w:t>
      </w:r>
      <w:r>
        <w:t xml:space="preserve"> </w:t>
      </w:r>
      <w:r>
        <w:t xml:space="preserve">cosa è stato fatto là contro cosa fai tu.</w:t>
      </w:r>
      <w:r>
        <w:t xml:space="preserve"> </w:t>
      </w:r>
      <w:r>
        <w:rPr>
          <w:b/>
          <w:bCs/>
        </w:rPr>
        <w:t xml:space="preserve">Erogatore:</w:t>
      </w:r>
      <w:r>
        <w:t xml:space="preserve"> </w:t>
      </w:r>
      <w:r>
        <w:t xml:space="preserve">chi lo eseguiva.</w:t>
      </w:r>
      <w:r>
        <w:t xml:space="preserve"> </w:t>
      </w:r>
      <w:r>
        <w:rPr>
          <w:b/>
          <w:bCs/>
        </w:rPr>
        <w:t xml:space="preserve">Dose:</w:t>
      </w:r>
      <w:r>
        <w:t xml:space="preserve"> </w:t>
      </w:r>
      <w:r>
        <w:t xml:space="preserve">quanto ne è stato somministrato.</w:t>
      </w:r>
      <w:r>
        <w:t xml:space="preserve"> </w:t>
      </w:r>
      <w:r>
        <w:rPr>
          <w:b/>
          <w:bCs/>
        </w:rPr>
        <w:t xml:space="preserve">Bersaglio:</w:t>
      </w:r>
      <w:r>
        <w:t xml:space="preserve"> </w:t>
      </w:r>
      <w:r>
        <w:t xml:space="preserve">quale grandezza è stata misurata. Il salto compare accanto a ogni etichetta che poggi su uno studio non fatto sul tuo paziente. Un salto dichiarato non annulla la prova: dice di quanto devi scontarla.</w:t>
      </w:r>
    </w:p>
    <w:p>
      <w:pPr>
        <w:pStyle w:val="FirstParagraph"/>
      </w:pPr>
      <w:r>
        <w:t xml:space="preserve">Le parole del metodo hanno una definizione fissa, che si riporta e non si riformula: marker, reperto disfunzionale, disfunzione somatica, compenso, catena, sistema dominante, salto. La definizione compare per esteso dove la parola regge una regola di condotta, e tutte stanno nel Glossario.</w:t>
      </w:r>
      <w:r>
        <w:t xml:space="preserve"> </w:t>
      </w:r>
      <w:r>
        <w:rPr>
          <w:b/>
          <w:bCs/>
        </w:rPr>
        <w:t xml:space="preserve">Lesione primaria</w:t>
      </w:r>
      <w:r>
        <w:t xml:space="preserve"> </w:t>
      </w:r>
      <w:r>
        <w:t xml:space="preserve">non compare, e il motivo è preciso: qui nessuno dei cinque guasti è ricostruibile come innesco degli altri, e una parola che non serve non entra.</w:t>
      </w:r>
    </w:p>
    <w:bookmarkEnd w:id="9"/>
    <w:bookmarkStart w:id="10" w:name="come-si-studia-questa-bibbia"/>
    <w:p>
      <w:pPr>
        <w:pStyle w:val="Heading3"/>
      </w:pPr>
      <w:r>
        <w:t xml:space="preserve">Come si studia questa Bibbia</w:t>
      </w:r>
    </w:p>
    <w:p>
      <w:pPr>
        <w:pStyle w:val="FirstParagraph"/>
      </w:pPr>
      <w:r>
        <w:t xml:space="preserve">Si studia contro i pazienti, non contro l’orologio. Sei passi, in quest’ordine.</w:t>
      </w:r>
    </w:p>
    <w:p>
      <w:pPr>
        <w:pStyle w:val="Compact"/>
        <w:numPr>
          <w:ilvl w:val="0"/>
          <w:numId w:val="1002"/>
        </w:numPr>
      </w:pPr>
      <w:r>
        <w:rPr>
          <w:b/>
          <w:bCs/>
        </w:rPr>
        <w:t xml:space="preserve">Prima lettura, tutta di fila, senza appunti.</w:t>
      </w:r>
      <w:r>
        <w:t xml:space="preserve"> </w:t>
      </w:r>
      <w:r>
        <w:t xml:space="preserve">Serve la mappa d’insieme. Quello che non torna lo segni e ci torni dopo.</w:t>
      </w:r>
    </w:p>
    <w:p>
      <w:pPr>
        <w:pStyle w:val="Compact"/>
        <w:numPr>
          <w:ilvl w:val="0"/>
          <w:numId w:val="1002"/>
        </w:numPr>
      </w:pPr>
      <w:r>
        <w:rPr>
          <w:b/>
          <w:bCs/>
        </w:rPr>
        <w:t xml:space="preserve">Seconda passata con un paziente vero in testa.</w:t>
      </w:r>
      <w:r>
        <w:t xml:space="preserve"> </w:t>
      </w:r>
      <w:r>
        <w:t xml:space="preserve">Rileggi solo «Cosa si rompe» e «Come ragiono davanti a questo paziente». Su ogni guasto chiediti:</w:t>
      </w:r>
      <w:r>
        <w:t xml:space="preserve"> </w:t>
      </w:r>
      <w:r>
        <w:rPr>
          <w:i/>
          <w:iCs/>
        </w:rPr>
        <w:t xml:space="preserve">era lui?</w:t>
      </w:r>
    </w:p>
    <w:p>
      <w:pPr>
        <w:pStyle w:val="Compact"/>
        <w:numPr>
          <w:ilvl w:val="0"/>
          <w:numId w:val="1002"/>
        </w:numPr>
      </w:pPr>
      <w:r>
        <w:rPr>
          <w:b/>
          <w:bCs/>
        </w:rPr>
        <w:t xml:space="preserve">La prova che conta: chiudi il documento e parla.</w:t>
      </w:r>
      <w:r>
        <w:t xml:space="preserve"> </w:t>
      </w:r>
      <w:r>
        <w:t xml:space="preserve">Di’ ad alta voce i cinque guasti e da cosa si riconosce ciascuno. Quello che non sai dire non l’hai imparato, e torni solo lì. Poi tre prove più dure, che sono quelle vere. Sai separare il secondo guasto dal terzo senza esitare? Sai riconoscere il paziente che va mandato invece che trattato? Sai dire a un medico cosa possiamo e cosa non possiamo affermare?</w:t>
      </w:r>
    </w:p>
    <w:p>
      <w:pPr>
        <w:pStyle w:val="Compact"/>
        <w:numPr>
          <w:ilvl w:val="0"/>
          <w:numId w:val="1002"/>
        </w:numPr>
      </w:pPr>
      <w:r>
        <w:rPr>
          <w:b/>
          <w:bCs/>
        </w:rPr>
        <w:t xml:space="preserve">Prima del primo paziente: la Mappa, due minuti.</w:t>
      </w:r>
      <w:r>
        <w:t xml:space="preserve"> </w:t>
      </w:r>
      <w:r>
        <w:t xml:space="preserve">Non la Bibbia.</w:t>
      </w:r>
    </w:p>
    <w:p>
      <w:pPr>
        <w:pStyle w:val="Compact"/>
        <w:numPr>
          <w:ilvl w:val="0"/>
          <w:numId w:val="1002"/>
        </w:numPr>
      </w:pPr>
      <w:r>
        <w:rPr>
          <w:b/>
          <w:bCs/>
        </w:rPr>
        <w:t xml:space="preserve">Dopo i primi tre pazienti: rileggi «Dove finisce il nostro campo» e «Cosa dice la scienza».</w:t>
      </w:r>
      <w:r>
        <w:t xml:space="preserve"> </w:t>
      </w:r>
      <w:r>
        <w:t xml:space="preserve">Dicono una cosa diversa quando hai avuto qualcuno davanti.</w:t>
      </w:r>
    </w:p>
    <w:p>
      <w:pPr>
        <w:pStyle w:val="Compact"/>
        <w:numPr>
          <w:ilvl w:val="0"/>
          <w:numId w:val="1002"/>
        </w:numPr>
      </w:pPr>
      <w:r>
        <w:rPr>
          <w:b/>
          <w:bCs/>
        </w:rPr>
        <w:t xml:space="preserve">A sei mesi: solo la Mappa.</w:t>
      </w:r>
      <w:r>
        <w:t xml:space="preserve"> </w:t>
      </w:r>
      <w:r>
        <w:t xml:space="preserve">Se un blocco non ti riaccende il capitolo, quello è il capitolo da rileggere.</w:t>
      </w:r>
    </w:p>
    <w:p>
      <w:pPr>
        <w:pStyle w:val="FirstParagraph"/>
      </w:pPr>
      <w:r>
        <w:rPr>
          <w:b/>
          <w:bCs/>
        </w:rPr>
        <w:t xml:space="preserve">Le tre cose da ricordare, più una</w:t>
      </w:r>
    </w:p>
    <w:p>
      <w:pPr>
        <w:pStyle w:val="Compact"/>
        <w:numPr>
          <w:ilvl w:val="0"/>
          <w:numId w:val="1003"/>
        </w:numPr>
      </w:pPr>
      <w:r>
        <w:t xml:space="preserve">Il paziente non ha un problema solo: quasi sempre ne ha due o tre. Riconoscere quale comanda è la prima decisione del ciclo.</w:t>
      </w:r>
    </w:p>
    <w:p>
      <w:pPr>
        <w:pStyle w:val="Compact"/>
        <w:numPr>
          <w:ilvl w:val="0"/>
          <w:numId w:val="1003"/>
        </w:numPr>
      </w:pPr>
      <w:r>
        <w:t xml:space="preserve">«Vado poco» non ti dice niente sul meccanismo. Te lo dice</w:t>
      </w:r>
      <w:r>
        <w:t xml:space="preserve"> </w:t>
      </w:r>
      <w:r>
        <w:rPr>
          <w:b/>
          <w:bCs/>
        </w:rPr>
        <w:t xml:space="preserve">come</w:t>
      </w:r>
      <w:r>
        <w:t xml:space="preserve"> </w:t>
      </w:r>
      <w:r>
        <w:t xml:space="preserve">va, non quanto spesso.</w:t>
      </w:r>
    </w:p>
    <w:p>
      <w:pPr>
        <w:pStyle w:val="Compact"/>
        <w:numPr>
          <w:ilvl w:val="0"/>
          <w:numId w:val="1003"/>
        </w:numPr>
      </w:pPr>
      <w:r>
        <w:t xml:space="preserve">Il documento che ti dice cosa fare con le mani è un altro. Questo ti dice perché.</w:t>
      </w:r>
    </w:p>
    <w:p>
      <w:pPr>
        <w:pStyle w:val="Compact"/>
        <w:numPr>
          <w:ilvl w:val="0"/>
          <w:numId w:val="1003"/>
        </w:numPr>
      </w:pPr>
      <w:r>
        <w:rPr>
          <w:b/>
          <w:bCs/>
        </w:rPr>
        <w:t xml:space="preserve">Perché ci sei tu.</w:t>
      </w:r>
      <w:r>
        <w:t xml:space="preserve"> </w:t>
      </w:r>
      <w:r>
        <w:t xml:space="preserve">Uno studio randomizzato controllato con placebo ha seguito 74 pazienti con stitichezza funzionale secondo Roma IV. Il</w:t>
      </w:r>
      <w:r>
        <w:t xml:space="preserve"> </w:t>
      </w:r>
      <w:r>
        <w:rPr>
          <w:b/>
          <w:bCs/>
        </w:rPr>
        <w:t xml:space="preserve">punteggio di gravità</w:t>
      </w:r>
      <w:r>
        <w:t xml:space="preserve"> </w:t>
      </w:r>
      <w:r>
        <w:t xml:space="preserve">della stitichezza è sceso del 70% e la</w:t>
      </w:r>
      <w:r>
        <w:t xml:space="preserve"> </w:t>
      </w:r>
      <w:r>
        <w:rPr>
          <w:b/>
          <w:bCs/>
        </w:rPr>
        <w:t xml:space="preserve">frequenza settimanale</w:t>
      </w:r>
      <w:r>
        <w:t xml:space="preserve"> </w:t>
      </w:r>
      <w:r>
        <w:t xml:space="preserve">delle evacuazioni è salita del 70%. Nel gruppo che riceveva un finto ultrasuono le stesse due misure si sono mosse del 28% e del 43% (Doğan,</w:t>
      </w:r>
      <w:r>
        <w:t xml:space="preserve"> </w:t>
      </w:r>
      <w:r>
        <w:rPr>
          <w:i/>
          <w:iCs/>
        </w:rPr>
        <w:t xml:space="preserve">Phys Ther</w:t>
      </w:r>
      <w:r>
        <w:t xml:space="preserve"> </w:t>
      </w:r>
      <w:r>
        <w:t xml:space="preserve">2022, PMID 35554601). Sono variazioni percentuali di punteggio e di conteggio, non quote di pazienti migliorati.</w:t>
      </w:r>
      <w:r>
        <w:t xml:space="preserve"> </w:t>
      </w:r>
      <w:r>
        <w:rPr>
          <w:b/>
          <w:bCs/>
        </w:rPr>
        <w:t xml:space="preserve">Per te:</w:t>
      </w:r>
      <w:r>
        <w:t xml:space="preserve"> </w:t>
      </w:r>
      <w:r>
        <w:t xml:space="preserve">è uno dei pochi punti del corpus in cui una tecnica manuale ha battuto un placebo credibile sulla condizione stessa. Questo ti autorizza a mettere il lavoro manuale addominale in prima linea fra le leve conservative, fuori dal disturbo dell’evacuazione. Non ti autorizza ad attribuire alle tue mani tutto quello che vedrai: anche il finto trattamento ha mosso quasi la metà.</w:t>
      </w:r>
    </w:p>
    <w:p>
      <w:pPr>
        <w:pStyle w:val="FirstParagraph"/>
      </w:pPr>
      <w:r>
        <w:t xml:space="preserve">Buon nutrimento!</w:t>
      </w:r>
    </w:p>
    <w:p>
      <w:r>
        <w:pict>
          <v:rect style="width:0;height:1.5pt" o:hralign="center" o:hrstd="t" o:hr="t"/>
        </w:pict>
      </w:r>
    </w:p>
    <w:bookmarkEnd w:id="10"/>
    <w:bookmarkEnd w:id="11"/>
    <w:bookmarkStart w:id="17" w:name="capitolo-1-chi-ti-trova-davanti"/>
    <w:p>
      <w:pPr>
        <w:pStyle w:val="Heading2"/>
      </w:pPr>
      <w:r>
        <w:t xml:space="preserve">Capitolo 1 — Chi ti trova davanti</w:t>
      </w:r>
    </w:p>
    <w:p>
      <w:pPr>
        <w:pStyle w:val="BlockText"/>
      </w:pPr>
      <w:r>
        <w:rPr>
          <w:b/>
          <w:bCs/>
        </w:rPr>
        <w:t xml:space="preserve">In una riga:</w:t>
      </w:r>
      <w:r>
        <w:t xml:space="preserve"> </w:t>
      </w:r>
      <w:r>
        <w:t xml:space="preserve">ti arriva qualcuno che convive con questa cosa da anni, non ne parla con nessuno, ha già fatto tutto quello che gli hanno detto, e ha smesso di chiamarla un problema.</w:t>
      </w:r>
    </w:p>
    <w:bookmarkStart w:id="12" w:name="come-lo-racconta-lei"/>
    <w:p>
      <w:pPr>
        <w:pStyle w:val="Heading3"/>
      </w:pPr>
      <w:r>
        <w:t xml:space="preserve">Come lo racconta lei</w:t>
      </w:r>
    </w:p>
    <w:p>
      <w:pPr>
        <w:pStyle w:val="FirstParagraph"/>
      </w:pPr>
      <w:r>
        <w:t xml:space="preserve">Quasi sempre è una lei. Non dice «ho una stitichezza funzionale con transito rallentato». Dice:</w:t>
      </w:r>
    </w:p>
    <w:p>
      <w:pPr>
        <w:pStyle w:val="Compact"/>
        <w:numPr>
          <w:ilvl w:val="0"/>
          <w:numId w:val="1004"/>
        </w:numPr>
      </w:pPr>
      <w:r>
        <w:rPr>
          <w:i/>
          <w:iCs/>
        </w:rPr>
        <w:t xml:space="preserve">«La mia giornata inizia solo dopo il verdetto.»</w:t>
      </w:r>
      <w:r>
        <w:t xml:space="preserve"> </w:t>
      </w:r>
      <w:r>
        <w:t xml:space="preserve">Aspetta, prova, spera. Se non succede, sa già che sarà pesante.</w:t>
      </w:r>
    </w:p>
    <w:p>
      <w:pPr>
        <w:pStyle w:val="Compact"/>
        <w:numPr>
          <w:ilvl w:val="0"/>
          <w:numId w:val="1004"/>
        </w:numPr>
      </w:pPr>
      <w:r>
        <w:rPr>
          <w:i/>
          <w:iCs/>
        </w:rPr>
        <w:t xml:space="preserve">«Passano giorni.»</w:t>
      </w:r>
      <w:r>
        <w:t xml:space="preserve"> </w:t>
      </w:r>
      <w:r>
        <w:t xml:space="preserve">Due, tre, a volte di più. In mezzo c’è il senso di pieno, di bloccato, di corpo che non lavora.</w:t>
      </w:r>
    </w:p>
    <w:p>
      <w:pPr>
        <w:pStyle w:val="Compact"/>
        <w:numPr>
          <w:ilvl w:val="0"/>
          <w:numId w:val="1004"/>
        </w:numPr>
      </w:pPr>
      <w:r>
        <w:rPr>
          <w:i/>
          <w:iCs/>
        </w:rPr>
        <w:t xml:space="preserve">«Senza i lassativi non succede niente.»</w:t>
      </w:r>
      <w:r>
        <w:t xml:space="preserve"> </w:t>
      </w:r>
      <w:r>
        <w:t xml:space="preserve">Ha iniziato ogni tanto; adesso è tutti i giorni. Ha la sensazione che l’intestino abbia smesso di lavorare da solo.</w:t>
      </w:r>
    </w:p>
    <w:p>
      <w:pPr>
        <w:pStyle w:val="Compact"/>
        <w:numPr>
          <w:ilvl w:val="0"/>
          <w:numId w:val="1004"/>
        </w:numPr>
      </w:pPr>
      <w:r>
        <w:rPr>
          <w:i/>
          <w:iCs/>
        </w:rPr>
        <w:t xml:space="preserve">«Sono sempre gonfia.»</w:t>
      </w:r>
      <w:r>
        <w:t xml:space="preserve"> </w:t>
      </w:r>
      <w:r>
        <w:t xml:space="preserve">Tesa, dura, tirata. Si sente stretta dentro il suo stesso corpo, e i vestiti li sceglie così.</w:t>
      </w:r>
    </w:p>
    <w:p>
      <w:pPr>
        <w:pStyle w:val="Compact"/>
        <w:numPr>
          <w:ilvl w:val="0"/>
          <w:numId w:val="1004"/>
        </w:numPr>
      </w:pPr>
      <w:r>
        <w:rPr>
          <w:i/>
          <w:iCs/>
        </w:rPr>
        <w:t xml:space="preserve">«Ho aumentato le fibre, bevo due litri, ho comprato la crusca.»</w:t>
      </w:r>
      <w:r>
        <w:t xml:space="preserve"> </w:t>
      </w:r>
      <w:r>
        <w:t xml:space="preserve">E non è cambiato quasi niente.</w:t>
      </w:r>
    </w:p>
    <w:p>
      <w:pPr>
        <w:pStyle w:val="Compact"/>
        <w:numPr>
          <w:ilvl w:val="0"/>
          <w:numId w:val="1004"/>
        </w:numPr>
      </w:pPr>
      <w:r>
        <w:rPr>
          <w:i/>
          <w:iCs/>
        </w:rPr>
        <w:t xml:space="preserve">«In viaggio è ancora peggio.»</w:t>
      </w:r>
      <w:r>
        <w:t xml:space="preserve"> </w:t>
      </w:r>
      <w:r>
        <w:t xml:space="preserve">Basta una notte fuori casa. Vacanze, weekend e trasferte diventano un problema.</w:t>
      </w:r>
    </w:p>
    <w:p>
      <w:pPr>
        <w:pStyle w:val="Compact"/>
        <w:numPr>
          <w:ilvl w:val="0"/>
          <w:numId w:val="1004"/>
        </w:numPr>
      </w:pPr>
      <w:r>
        <w:rPr>
          <w:i/>
          <w:iCs/>
        </w:rPr>
        <w:t xml:space="preserve">«Ci passo tempo, spingo, ed esco con la sensazione di non aver finito.»</w:t>
      </w:r>
      <w:r>
        <w:t xml:space="preserve"> </w:t>
      </w:r>
      <w:r>
        <w:t xml:space="preserve">Una cosa che dovrebbe essere naturale è diventata uno sforzo.</w:t>
      </w:r>
    </w:p>
    <w:p>
      <w:pPr>
        <w:pStyle w:val="Compact"/>
        <w:numPr>
          <w:ilvl w:val="0"/>
          <w:numId w:val="1004"/>
        </w:numPr>
      </w:pPr>
      <w:r>
        <w:rPr>
          <w:i/>
          <w:iCs/>
        </w:rPr>
        <w:t xml:space="preserve">«Mangia più fibre e muoviti.»</w:t>
      </w:r>
      <w:r>
        <w:t xml:space="preserve"> </w:t>
      </w:r>
      <w:r>
        <w:t xml:space="preserve">È il consiglio che le hanno dato tutti, come se non ci avesse già provato.</w:t>
      </w:r>
    </w:p>
    <w:p>
      <w:pPr>
        <w:pStyle w:val="FirstParagraph"/>
      </w:pPr>
      <w:r>
        <w:t xml:space="preserve">E, quasi sempre, una frase detta più piano:</w:t>
      </w:r>
      <w:r>
        <w:t xml:space="preserve"> </w:t>
      </w:r>
      <w:r>
        <w:rPr>
          <w:i/>
          <w:iCs/>
        </w:rPr>
        <w:t xml:space="preserve">«Ormai è il mio normale.»</w:t>
      </w:r>
      <w:r>
        <w:t xml:space="preserve"> </w:t>
      </w:r>
      <w:r>
        <w:t xml:space="preserve">Ha organizzato la vita attorno a questa cosa e ha smesso di cercare risposte.</w:t>
      </w:r>
    </w:p>
    <w:p>
      <w:pPr>
        <w:pStyle w:val="BodyText"/>
      </w:pPr>
      <w:r>
        <w:t xml:space="preserve">C’è una parte che non ti dirà se non gliela chiedi. Non per reticenza: perché non pensa che sia materia da raccontare.</w:t>
      </w:r>
      <w:r>
        <w:t xml:space="preserve"> </w:t>
      </w:r>
      <w:r>
        <w:rPr>
          <w:b/>
          <w:bCs/>
        </w:rPr>
        <w:t xml:space="preserve">Se usa le dita per aiutarsi.</w:t>
      </w:r>
      <w:r>
        <w:t xml:space="preserve"> </w:t>
      </w:r>
      <w:r>
        <w:t xml:space="preserve">Premere sul perineo, sul lato della vagina, sull’addome. È il dato anamnestico più discriminante di tutto il capitolo, e nessuno gliel’ha mai chiesto. Si chiede così:</w:t>
      </w:r>
      <w:r>
        <w:t xml:space="preserve"> </w:t>
      </w:r>
      <w:r>
        <w:rPr>
          <w:i/>
          <w:iCs/>
        </w:rPr>
        <w:t xml:space="preserve">«ti capita di doverti aiutare in qualche modo per finire?»</w:t>
      </w:r>
    </w:p>
    <w:p>
      <w:pPr>
        <w:pStyle w:val="BodyText"/>
      </w:pPr>
      <w:r>
        <w:t xml:space="preserve">E chiedi</w:t>
      </w:r>
      <w:r>
        <w:t xml:space="preserve"> </w:t>
      </w:r>
      <w:r>
        <w:rPr>
          <w:b/>
          <w:bCs/>
        </w:rPr>
        <w:t xml:space="preserve">dove</w:t>
      </w:r>
      <w:r>
        <w:t xml:space="preserve"> </w:t>
      </w:r>
      <w:r>
        <w:t xml:space="preserve">preme, perché sono tre reperti diversi e non un segnale solo. Il dito nel canale e il sostegno del perineo raccontano un’incoordinazione o una discesa. La pressione sulla parete posteriore della vagina racconta una tasca anteriore del retto, e lì non c’è ragione di aspettarsi niente da un lavoro sul contenitore. Cambia cosa scrivi al curante.</w:t>
      </w:r>
      <w:r>
        <w:t xml:space="preserve"> </w:t>
      </w:r>
      <w:r>
        <w:rPr>
          <w:b/>
          <w:bCs/>
        </w:rPr>
        <w:t xml:space="preserve">RAGIONAMENTO</w:t>
      </w:r>
      <w:r>
        <w:t xml:space="preserve"> </w:t>
      </w:r>
      <w:r>
        <w:rPr>
          <w:i/>
          <w:iCs/>
        </w:rPr>
        <w:t xml:space="preserve">(cornice clinica, non una prova)</w:t>
      </w:r>
      <w:r>
        <w:t xml:space="preserve">.</w:t>
      </w:r>
    </w:p>
    <w:bookmarkEnd w:id="12"/>
    <w:bookmarkStart w:id="13" w:name="Xe5f916066218cc07ef10ad75330d5d18014cb0d"/>
    <w:p>
      <w:pPr>
        <w:pStyle w:val="Heading3"/>
      </w:pPr>
      <w:r>
        <w:t xml:space="preserve">E c’è un secondo paziente, che non arriva così</w:t>
      </w:r>
    </w:p>
    <w:p>
      <w:pPr>
        <w:pStyle w:val="FirstParagraph"/>
      </w:pPr>
      <w:r>
        <w:t xml:space="preserve">L’ottantaduenne non prenota lei: la porta la figlia. Prende sei o otto farmaci da anni — un calcio-antagonista, il ferro, un antidepressivo, qualcosa per la vescica. La stitichezza è comparsa dentro quella politerapia, non dopo un farmaco nuovo. È la popolazione in cui questa condizione è più frequente e più pericolosa: nell’anziano la prevalenza aggregata è del 18,9% su 36 studi e 58.405 soggetti fra i 60 e i 93 anni (Salari,</w:t>
      </w:r>
      <w:r>
        <w:t xml:space="preserve"> </w:t>
      </w:r>
      <w:r>
        <w:rPr>
          <w:i/>
          <w:iCs/>
        </w:rPr>
        <w:t xml:space="preserve">Wien Klin Wochenschr</w:t>
      </w:r>
      <w:r>
        <w:t xml:space="preserve"> </w:t>
      </w:r>
      <w:r>
        <w:t xml:space="preserve">2023, PMID 36826591).</w:t>
      </w:r>
    </w:p>
    <w:p>
      <w:pPr>
        <w:pStyle w:val="BlockText"/>
      </w:pPr>
      <w:r>
        <w:rPr>
          <w:b/>
          <w:bCs/>
        </w:rPr>
        <w:t xml:space="preserve">Cosa cambia per te.</w:t>
      </w:r>
      <w:r>
        <w:t xml:space="preserve"> </w:t>
      </w:r>
      <w:r>
        <w:t xml:space="preserve">Chiedi quattro cose che alla quarantenne non chiedi.</w:t>
      </w:r>
      <w:r>
        <w:t xml:space="preserve"> </w:t>
      </w:r>
      <w:r>
        <w:rPr>
          <w:b/>
          <w:bCs/>
        </w:rPr>
        <w:t xml:space="preserve">Da quanti giorni davvero</w:t>
      </w:r>
      <w:r>
        <w:t xml:space="preserve"> </w:t>
      </w:r>
      <w:r>
        <w:t xml:space="preserve">non evacua. Se c’è una</w:t>
      </w:r>
      <w:r>
        <w:t xml:space="preserve"> </w:t>
      </w:r>
      <w:r>
        <w:rPr>
          <w:b/>
          <w:bCs/>
        </w:rPr>
        <w:t xml:space="preserve">terapia anticoagulante</w:t>
      </w:r>
      <w:r>
        <w:t xml:space="preserve">. Se la</w:t>
      </w:r>
      <w:r>
        <w:t xml:space="preserve"> </w:t>
      </w:r>
      <w:r>
        <w:rPr>
          <w:b/>
          <w:bCs/>
        </w:rPr>
        <w:t xml:space="preserve">funzione renale</w:t>
      </w:r>
      <w:r>
        <w:t xml:space="preserve"> </w:t>
      </w:r>
      <w:r>
        <w:t xml:space="preserve">è ridotta. Se prende</w:t>
      </w:r>
      <w:r>
        <w:t xml:space="preserve"> </w:t>
      </w:r>
      <w:r>
        <w:rPr>
          <w:b/>
          <w:bCs/>
        </w:rPr>
        <w:t xml:space="preserve">magnesio</w:t>
      </w:r>
      <w:r>
        <w:t xml:space="preserve">, che nel racconto arriva come integratore e non come farmaco. Qui il ragionamento meccanico viene dopo la riconciliazione della terapia, che è del curante.</w:t>
      </w:r>
    </w:p>
    <w:p>
      <w:pPr>
        <w:pStyle w:val="FirstParagraph"/>
      </w:pPr>
      <w:r>
        <w:t xml:space="preserve">E spesso non arriva nemmeno così: il sintomo salta fuori alla seconda o terza seduta di un ciclo aperto per altro. Lì il triage riparte dall’inizio, la data del GIALLO è quel giorno, e il consenso si rifà. L’addome non era nel perimetro concordato.</w:t>
      </w:r>
    </w:p>
    <w:bookmarkEnd w:id="13"/>
    <w:bookmarkStart w:id="14" w:name="cosa-ha-già-fatto"/>
    <w:p>
      <w:pPr>
        <w:pStyle w:val="Heading3"/>
      </w:pPr>
      <w:r>
        <w:t xml:space="preserve">Cosa ha già fatto</w:t>
      </w:r>
    </w:p>
    <w:p>
      <w:pPr>
        <w:pStyle w:val="FirstParagraph"/>
      </w:pPr>
      <w:r>
        <w:rPr>
          <w:b/>
          <w:bCs/>
        </w:rPr>
        <w:t xml:space="preserve">Fibre</w:t>
      </w:r>
      <w:r>
        <w:t xml:space="preserve">, spesso oltre il tollerabile, e il risultato è stato più gonfiore.</w:t>
      </w:r>
      <w:r>
        <w:t xml:space="preserve"> </w:t>
      </w:r>
      <w:r>
        <w:rPr>
          <w:b/>
          <w:bCs/>
        </w:rPr>
        <w:t xml:space="preserve">Acqua</w:t>
      </w:r>
      <w:r>
        <w:t xml:space="preserve">, due litri.</w:t>
      </w:r>
      <w:r>
        <w:t xml:space="preserve"> </w:t>
      </w:r>
      <w:r>
        <w:rPr>
          <w:b/>
          <w:bCs/>
        </w:rPr>
        <w:t xml:space="preserve">Lassativi</w:t>
      </w:r>
      <w:r>
        <w:t xml:space="preserve">: macrogol per primo, poi lattulosio, poi gli stimolanti.</w:t>
      </w:r>
      <w:r>
        <w:t xml:space="preserve"> </w:t>
      </w:r>
      <w:r>
        <w:rPr>
          <w:b/>
          <w:bCs/>
        </w:rPr>
        <w:t xml:space="preserve">Supposte di glicerina e microclismi</w:t>
      </w:r>
      <w:r>
        <w:t xml:space="preserve"> </w:t>
      </w:r>
      <w:r>
        <w:t xml:space="preserve">per le emergenze.</w:t>
      </w:r>
      <w:r>
        <w:t xml:space="preserve"> </w:t>
      </w:r>
      <w:r>
        <w:rPr>
          <w:b/>
          <w:bCs/>
        </w:rPr>
        <w:t xml:space="preserve">Fermenti lattici</w:t>
      </w:r>
      <w:r>
        <w:t xml:space="preserve">, un ciclo dopo l’altro.</w:t>
      </w:r>
      <w:r>
        <w:t xml:space="preserve"> </w:t>
      </w:r>
      <w:r>
        <w:rPr>
          <w:b/>
          <w:bCs/>
        </w:rPr>
        <w:t xml:space="preserve">Magnesio</w:t>
      </w:r>
      <w:r>
        <w:t xml:space="preserve">.</w:t>
      </w:r>
      <w:r>
        <w:t xml:space="preserve"> </w:t>
      </w:r>
      <w:r>
        <w:rPr>
          <w:b/>
          <w:bCs/>
        </w:rPr>
        <w:t xml:space="preserve">Tisane e rimedi naturali</w:t>
      </w:r>
      <w:r>
        <w:t xml:space="preserve">, che sono lassativi con un’altra etichetta. E, se dura da abbastanza, la</w:t>
      </w:r>
      <w:r>
        <w:t xml:space="preserve"> </w:t>
      </w:r>
      <w:r>
        <w:rPr>
          <w:b/>
          <w:bCs/>
        </w:rPr>
        <w:t xml:space="preserve">colonscopia</w:t>
      </w:r>
      <w:r>
        <w:t xml:space="preserve">: negativa, risultato che lei ha tradotto in «non ho niente».</w:t>
      </w:r>
    </w:p>
    <w:bookmarkEnd w:id="14"/>
    <w:bookmarkStart w:id="15" w:name="cosa-nessuno-ha-guardato"/>
    <w:p>
      <w:pPr>
        <w:pStyle w:val="Heading3"/>
      </w:pPr>
      <w:r>
        <w:t xml:space="preserve">Cosa nessuno ha guardato</w:t>
      </w:r>
    </w:p>
    <w:p>
      <w:pPr>
        <w:pStyle w:val="FirstParagraph"/>
      </w:pPr>
      <w:r>
        <w:t xml:space="preserve">Quattro cose, e stanno tutte nei primi dieci minuti di valutazione.</w:t>
      </w:r>
    </w:p>
    <w:p>
      <w:pPr>
        <w:pStyle w:val="Compact"/>
        <w:numPr>
          <w:ilvl w:val="0"/>
          <w:numId w:val="1005"/>
        </w:numPr>
      </w:pPr>
      <w:r>
        <w:rPr>
          <w:b/>
          <w:bCs/>
        </w:rPr>
        <w:t xml:space="preserve">Come spinge.</w:t>
      </w:r>
      <w:r>
        <w:t xml:space="preserve"> </w:t>
      </w:r>
      <w:r>
        <w:t xml:space="preserve">Nessuno le ha chiesto di simulare la spinta guardandole l’addome. È il gesto che separa un sottotipo da tutti gli altri.</w:t>
      </w:r>
    </w:p>
    <w:p>
      <w:pPr>
        <w:pStyle w:val="Compact"/>
        <w:numPr>
          <w:ilvl w:val="0"/>
          <w:numId w:val="1005"/>
        </w:numPr>
      </w:pPr>
      <w:r>
        <w:rPr>
          <w:b/>
          <w:bCs/>
        </w:rPr>
        <w:t xml:space="preserve">Come respira in basso.</w:t>
      </w:r>
      <w:r>
        <w:t xml:space="preserve"> </w:t>
      </w:r>
      <w:r>
        <w:t xml:space="preserve">Nessuno ha misurato quanto si allargano le ultime coste fra inspirio ed espirio. Senza numero non c’è né confronto né prova.</w:t>
      </w:r>
    </w:p>
    <w:p>
      <w:pPr>
        <w:pStyle w:val="Compact"/>
        <w:numPr>
          <w:ilvl w:val="0"/>
          <w:numId w:val="1005"/>
        </w:numPr>
      </w:pPr>
      <w:r>
        <w:rPr>
          <w:b/>
          <w:bCs/>
        </w:rPr>
        <w:t xml:space="preserve">Quando ci va, e quando ci andrebbe.</w:t>
      </w:r>
      <w:r>
        <w:t xml:space="preserve"> </w:t>
      </w:r>
      <w:r>
        <w:t xml:space="preserve">Nessuno ha chiesto a che ora esce di casa, e se ha mai ignorato lo stimolo perché era in ritardo.</w:t>
      </w:r>
    </w:p>
    <w:p>
      <w:pPr>
        <w:pStyle w:val="Compact"/>
        <w:numPr>
          <w:ilvl w:val="0"/>
          <w:numId w:val="1005"/>
        </w:numPr>
      </w:pPr>
      <w:r>
        <w:rPr>
          <w:b/>
          <w:bCs/>
        </w:rPr>
        <w:t xml:space="preserve">Cosa prende per altro.</w:t>
      </w:r>
      <w:r>
        <w:t xml:space="preserve"> </w:t>
      </w:r>
      <w:r>
        <w:t xml:space="preserve">Antidepressivi, ferro, calcio-antagonisti, antistaminici, farmaci per la vescica, oppioidi. È il filtro che viene prima di ogni ragionamento meccanico.</w:t>
      </w:r>
    </w:p>
    <w:bookmarkEnd w:id="15"/>
    <w:bookmarkStart w:id="16" w:name="le-tre-domande-che-ti-farà"/>
    <w:p>
      <w:pPr>
        <w:pStyle w:val="Heading3"/>
      </w:pPr>
      <w:r>
        <w:t xml:space="preserve">Le tre domande che ti farà</w:t>
      </w:r>
    </w:p>
    <w:p>
      <w:pPr>
        <w:pStyle w:val="Compact"/>
        <w:numPr>
          <w:ilvl w:val="0"/>
          <w:numId w:val="1006"/>
        </w:numPr>
      </w:pPr>
      <w:r>
        <w:rPr>
          <w:i/>
          <w:iCs/>
        </w:rPr>
        <w:t xml:space="preserve">«Cosa c’entrano le mani con l’intestino?»</w:t>
      </w:r>
      <w:r>
        <w:t xml:space="preserve"> </w:t>
      </w:r>
      <w:r>
        <w:t xml:space="preserve">— la risposta sta in «Perché le mani possono cambiare qualcosa»: passa dal contenitore, non dal contenuto.</w:t>
      </w:r>
    </w:p>
    <w:p>
      <w:pPr>
        <w:pStyle w:val="Compact"/>
        <w:numPr>
          <w:ilvl w:val="0"/>
          <w:numId w:val="1006"/>
        </w:numPr>
      </w:pPr>
      <w:r>
        <w:rPr>
          <w:i/>
          <w:iCs/>
        </w:rPr>
        <w:t xml:space="preserve">«Prendo i lassativi e funziona: perché dovrei smettere?»</w:t>
      </w:r>
      <w:r>
        <w:t xml:space="preserve"> </w:t>
      </w:r>
      <w:r>
        <w:t xml:space="preserve">— la risposta sta in «Dove finisce il nostro campo», e non è «smetti».</w:t>
      </w:r>
    </w:p>
    <w:p>
      <w:pPr>
        <w:pStyle w:val="Compact"/>
        <w:numPr>
          <w:ilvl w:val="0"/>
          <w:numId w:val="1006"/>
        </w:numPr>
      </w:pPr>
      <w:r>
        <w:rPr>
          <w:i/>
          <w:iCs/>
        </w:rPr>
        <w:t xml:space="preserve">«Ho già provato fibre e acqua.»</w:t>
      </w:r>
      <w:r>
        <w:t xml:space="preserve"> </w:t>
      </w:r>
      <w:r>
        <w:t xml:space="preserve">— la risposta sta in «Cosa può fare il paziente da solo», e comincia col darle ragione.</w:t>
      </w:r>
    </w:p>
    <w:p>
      <w:pPr>
        <w:pStyle w:val="FirstParagraph"/>
      </w:pPr>
      <w:r>
        <w:rPr>
          <w:b/>
          <w:bCs/>
        </w:rPr>
        <w:t xml:space="preserve">Le tre cose da ricordare, più una</w:t>
      </w:r>
    </w:p>
    <w:p>
      <w:pPr>
        <w:pStyle w:val="Compact"/>
        <w:numPr>
          <w:ilvl w:val="0"/>
          <w:numId w:val="1007"/>
        </w:numPr>
      </w:pPr>
      <w:r>
        <w:t xml:space="preserve">Chiedi sempre se si aiuta con le dita. È la domanda che cambia il sottotipo, e nessuno gliel’ha fatta.</w:t>
      </w:r>
    </w:p>
    <w:p>
      <w:pPr>
        <w:pStyle w:val="Compact"/>
        <w:numPr>
          <w:ilvl w:val="0"/>
          <w:numId w:val="1007"/>
        </w:numPr>
      </w:pPr>
      <w:r>
        <w:t xml:space="preserve">«In viaggio è peggio» non è un dettaglio di colore. È un dato clinico che punta a un guasto preciso, e va trattato come tale.</w:t>
      </w:r>
    </w:p>
    <w:p>
      <w:pPr>
        <w:pStyle w:val="Compact"/>
        <w:numPr>
          <w:ilvl w:val="0"/>
          <w:numId w:val="1007"/>
        </w:numPr>
      </w:pPr>
      <w:r>
        <w:t xml:space="preserve">Chiedi cosa prende per altro prima di formulare qualunque ipotesi meccanica.</w:t>
      </w:r>
    </w:p>
    <w:p>
      <w:pPr>
        <w:pStyle w:val="Compact"/>
        <w:numPr>
          <w:ilvl w:val="0"/>
          <w:numId w:val="1007"/>
        </w:numPr>
      </w:pPr>
      <w:r>
        <w:rPr>
          <w:b/>
          <w:bCs/>
        </w:rPr>
        <w:t xml:space="preserve">Perché ci sei tu.</w:t>
      </w:r>
      <w:r>
        <w:t xml:space="preserve"> </w:t>
      </w:r>
      <w:r>
        <w:t xml:space="preserve">Un campione rappresentativo della popolazione americana ha incluso 557 persone con stitichezza cronica. Il 72% stava usando un trattamento e il 47% non ne era del tutto soddisfatto, nell’82% dei casi perché non funzionava abbastanza (Johanson,</w:t>
      </w:r>
      <w:r>
        <w:t xml:space="preserve"> </w:t>
      </w:r>
      <w:r>
        <w:rPr>
          <w:i/>
          <w:iCs/>
        </w:rPr>
        <w:t xml:space="preserve">Aliment Pharmacol Ther</w:t>
      </w:r>
      <w:r>
        <w:t xml:space="preserve"> </w:t>
      </w:r>
      <w:r>
        <w:t xml:space="preserve">2007, PMID 17305761).</w:t>
      </w:r>
      <w:r>
        <w:t xml:space="preserve"> </w:t>
      </w:r>
      <w:r>
        <w:rPr>
          <w:b/>
          <w:bCs/>
        </w:rPr>
        <w:t xml:space="preserve">Per te:</w:t>
      </w:r>
      <w:r>
        <w:t xml:space="preserve"> </w:t>
      </w:r>
      <w:r>
        <w:t xml:space="preserve">una persona su due arriva con una terapia in corso che sta facendo poco, ed è la norma di questa condizione. Questo ti autorizza a non leggere il fallimento del lassativo come un fallimento suo. Non ti autorizza a commentare quella terapia: la decide il prescrittore.</w:t>
      </w:r>
    </w:p>
    <w:p>
      <w:r>
        <w:pict>
          <v:rect style="width:0;height:1.5pt" o:hralign="center" o:hrstd="t" o:hr="t"/>
        </w:pict>
      </w:r>
    </w:p>
    <w:bookmarkEnd w:id="16"/>
    <w:bookmarkEnd w:id="17"/>
    <w:bookmarkStart w:id="24" w:name="capitolo-2-che-cosè-davvero"/>
    <w:p>
      <w:pPr>
        <w:pStyle w:val="Heading2"/>
      </w:pPr>
      <w:r>
        <w:t xml:space="preserve">Capitolo 2 — Che cos’è davvero</w:t>
      </w:r>
    </w:p>
    <w:p>
      <w:pPr>
        <w:pStyle w:val="BlockText"/>
      </w:pPr>
      <w:r>
        <w:rPr>
          <w:b/>
          <w:bCs/>
        </w:rPr>
        <w:t xml:space="preserve">In una riga:</w:t>
      </w:r>
      <w:r>
        <w:t xml:space="preserve"> </w:t>
      </w:r>
      <w:r>
        <w:t xml:space="preserve">è una diagnosi che si fa contando e descrivendo, non guardando dentro — e «funzionale» non vuol dire immaginario, vuol dire che il guasto sta in come le parti lavorano insieme.</w:t>
      </w:r>
    </w:p>
    <w:bookmarkStart w:id="18" w:name="la-definizione"/>
    <w:p>
      <w:pPr>
        <w:pStyle w:val="Heading3"/>
      </w:pPr>
      <w:r>
        <w:t xml:space="preserve">La definizione</w:t>
      </w:r>
    </w:p>
    <w:p>
      <w:pPr>
        <w:pStyle w:val="FirstParagraph"/>
      </w:pPr>
      <w:r>
        <w:t xml:space="preserve">I criteri internazionali classificano questi quadri come</w:t>
      </w:r>
      <w:r>
        <w:t xml:space="preserve"> </w:t>
      </w:r>
      <w:r>
        <w:rPr>
          <w:b/>
          <w:bCs/>
        </w:rPr>
        <w:t xml:space="preserve">disturbi dell’interazione intestino-cervello</w:t>
      </w:r>
      <w:r>
        <w:t xml:space="preserve">. L’edizione corrente è</w:t>
      </w:r>
      <w:r>
        <w:t xml:space="preserve"> </w:t>
      </w:r>
      <w:r>
        <w:rPr>
          <w:b/>
          <w:bCs/>
        </w:rPr>
        <w:t xml:space="preserve">Roma V</w:t>
      </w:r>
      <w:r>
        <w:t xml:space="preserve">, uscita a maggio 2026 (Drossman,</w:t>
      </w:r>
      <w:r>
        <w:t xml:space="preserve"> </w:t>
      </w:r>
      <w:r>
        <w:rPr>
          <w:i/>
          <w:iCs/>
        </w:rPr>
        <w:t xml:space="preserve">Gastroenterology</w:t>
      </w:r>
      <w:r>
        <w:t xml:space="preserve"> </w:t>
      </w:r>
      <w:r>
        <w:t xml:space="preserve">2026, PMID 42031435). I sei criteri sostanziali non cambiano rispetto a</w:t>
      </w:r>
      <w:r>
        <w:t xml:space="preserve"> </w:t>
      </w:r>
      <w:r>
        <w:rPr>
          <w:b/>
          <w:bCs/>
        </w:rPr>
        <w:t xml:space="preserve">Roma IV</w:t>
      </w:r>
      <w:r>
        <w:t xml:space="preserve"> </w:t>
      </w:r>
      <w:r>
        <w:t xml:space="preserve">(Mearin,</w:t>
      </w:r>
      <w:r>
        <w:t xml:space="preserve"> </w:t>
      </w:r>
      <w:r>
        <w:rPr>
          <w:i/>
          <w:iCs/>
        </w:rPr>
        <w:t xml:space="preserve">Gastroenterology</w:t>
      </w:r>
      <w:r>
        <w:t xml:space="preserve"> </w:t>
      </w:r>
      <w:r>
        <w:t xml:space="preserve">2016, PMID 27144627), che resta il riferimento con cui sono stati selezionati i pazienti di tutti gli studi citati qui.</w:t>
      </w:r>
    </w:p>
    <w:p>
      <w:pPr>
        <w:pStyle w:val="BodyText"/>
      </w:pPr>
      <w:r>
        <w:t xml:space="preserve">Un cambiamento conta, ed è di parola. Roma V toglie «funzionale» e chiama il quadro</w:t>
      </w:r>
      <w:r>
        <w:t xml:space="preserve"> </w:t>
      </w:r>
      <w:r>
        <w:rPr>
          <w:b/>
          <w:bCs/>
        </w:rPr>
        <w:t xml:space="preserve">stitichezza cronica</w:t>
      </w:r>
      <w:r>
        <w:t xml:space="preserve">, proprio perché quella parola veniva letta come «immaginario». Il nome vecchio resta nel titolo perché è quello con cui il referto arriva.</w:t>
      </w:r>
    </w:p>
    <w:p>
      <w:pPr>
        <w:pStyle w:val="BodyText"/>
      </w:pPr>
      <w:r>
        <w:t xml:space="preserve">La</w:t>
      </w:r>
      <w:r>
        <w:t xml:space="preserve"> </w:t>
      </w:r>
      <w:r>
        <w:rPr>
          <w:b/>
          <w:bCs/>
        </w:rPr>
        <w:t xml:space="preserve">stitichezza funzionale</w:t>
      </w:r>
      <w:r>
        <w:t xml:space="preserve"> </w:t>
      </w:r>
      <w:r>
        <w:t xml:space="preserve">richiede almeno due fra sei elementi, presenti in più di un’evacuazione su quattro: sforzo, feci dure o a palline, sensazione di evacuazione incompleta, sensazione di blocco ano-rettale, necessità di manovre manuali, meno di tre evacuazioni spontanee a settimana. Devono durare da tre mesi con esordio da sei. Le feci molli devono essere rare senza lassativi, e i criteri dell’intestino irritabile non devono essere soddisfatti.</w:t>
      </w:r>
    </w:p>
    <w:p>
      <w:pPr>
        <w:pStyle w:val="BodyText"/>
      </w:pPr>
      <w:r>
        <w:t xml:space="preserve">Guarda dentro quella lista.</w:t>
      </w:r>
      <w:r>
        <w:t xml:space="preserve"> </w:t>
      </w:r>
      <w:r>
        <w:rPr>
          <w:b/>
          <w:bCs/>
        </w:rPr>
        <w:t xml:space="preserve">Quattro elementi su sei non riguardano la frequenza: riguardano il gesto.</w:t>
      </w:r>
      <w:r>
        <w:t xml:space="preserve"> </w:t>
      </w:r>
      <w:r>
        <w:t xml:space="preserve">Sforzo, incompletezza, blocco, manovre manuali. Il paziente racconta la frequenza perché è l’unica cosa che sa contare. La definizione, per due terzi, descrive come va quando ci va.</w:t>
      </w:r>
    </w:p>
    <w:bookmarkEnd w:id="18"/>
    <w:bookmarkStart w:id="19" w:name="quanto-è-diffusa"/>
    <w:p>
      <w:pPr>
        <w:pStyle w:val="Heading3"/>
      </w:pPr>
      <w:r>
        <w:t xml:space="preserve">Quanto è diffusa</w:t>
      </w:r>
    </w:p>
    <w:p>
      <w:pPr>
        <w:pStyle w:val="FirstParagraph"/>
      </w:pPr>
      <w:r>
        <w:t xml:space="preserve">Circa una persona su dieci. In 45 studi di popolazione, 80 campioni e 275.260 partecipanti la prevalenza aggregata è del 10,1% con Roma IV, e sale al 15,3% con i criteri più larghi di Roma I. Nelle donne è più del doppio (Barberio,</w:t>
      </w:r>
      <w:r>
        <w:t xml:space="preserve"> </w:t>
      </w:r>
      <w:r>
        <w:rPr>
          <w:i/>
          <w:iCs/>
        </w:rPr>
        <w:t xml:space="preserve">Lancet Gastroenterol Hepatol</w:t>
      </w:r>
      <w:r>
        <w:t xml:space="preserve"> </w:t>
      </w:r>
      <w:r>
        <w:t xml:space="preserve">2021, PMID 34090581).</w:t>
      </w:r>
      <w:r>
        <w:t xml:space="preserve"> </w:t>
      </w:r>
      <w:r>
        <w:rPr>
          <w:b/>
          <w:bCs/>
        </w:rPr>
        <w:t xml:space="preserve">Per te:</w:t>
      </w:r>
      <w:r>
        <w:t xml:space="preserve"> </w:t>
      </w:r>
      <w:r>
        <w:t xml:space="preserve">la forbice fra 10% e 15% non è rumore, è la definizione che cambia. Quando il paziente dice che il medico «non ha trovato una diagnosi», spesso i suoi sintomi stanno appena sotto una soglia di conteggio.</w:t>
      </w:r>
    </w:p>
    <w:bookmarkEnd w:id="19"/>
    <w:bookmarkStart w:id="20" w:name="quanto-pesa"/>
    <w:p>
      <w:pPr>
        <w:pStyle w:val="Heading3"/>
      </w:pPr>
      <w:r>
        <w:t xml:space="preserve">Quanto pesa</w:t>
      </w:r>
    </w:p>
    <w:p>
      <w:pPr>
        <w:pStyle w:val="FirstParagraph"/>
      </w:pPr>
      <w:r>
        <w:t xml:space="preserve">Molto più di quanto la parola suggerisca. In 13 studi con strumenti generici di qualità della vita il carico è risultato paragonabile a quello delle allergie, delle condizioni muscolo-scheletriche e delle malattie infiammatorie intestinali. La componente</w:t>
      </w:r>
      <w:r>
        <w:t xml:space="preserve"> </w:t>
      </w:r>
      <w:r>
        <w:rPr>
          <w:b/>
          <w:bCs/>
        </w:rPr>
        <w:t xml:space="preserve">mentale</w:t>
      </w:r>
      <w:r>
        <w:t xml:space="preserve"> </w:t>
      </w:r>
      <w:r>
        <w:t xml:space="preserve">è più colpita di quella fisica (Belsey,</w:t>
      </w:r>
      <w:r>
        <w:t xml:space="preserve"> </w:t>
      </w:r>
      <w:r>
        <w:rPr>
          <w:i/>
          <w:iCs/>
        </w:rPr>
        <w:t xml:space="preserve">Aliment Pharmacol Ther</w:t>
      </w:r>
      <w:r>
        <w:t xml:space="preserve"> </w:t>
      </w:r>
      <w:r>
        <w:t xml:space="preserve">2010, PMID 20180788).</w:t>
      </w:r>
      <w:r>
        <w:t xml:space="preserve"> </w:t>
      </w:r>
      <w:r>
        <w:rPr>
          <w:b/>
          <w:bCs/>
        </w:rPr>
        <w:t xml:space="preserve">Per te:</w:t>
      </w:r>
      <w:r>
        <w:t xml:space="preserve"> </w:t>
      </w:r>
      <w:r>
        <w:t xml:space="preserve">pesa come una lombalgia cronica, su una persona che si scusa di essertene venuta a parlare. La prima cosa utile che fai è non minimizzarla.</w:t>
      </w:r>
    </w:p>
    <w:bookmarkEnd w:id="20"/>
    <w:bookmarkStart w:id="21" w:name="come-evolve-se-non-fai-nulla"/>
    <w:p>
      <w:pPr>
        <w:pStyle w:val="Heading3"/>
      </w:pPr>
      <w:r>
        <w:t xml:space="preserve">Come evolve se non fai nulla</w:t>
      </w:r>
    </w:p>
    <w:p>
      <w:pPr>
        <w:pStyle w:val="FirstParagraph"/>
      </w:pPr>
      <w:r>
        <w:t xml:space="preserve">Fluttua, e la fluttuazione è misurata. Su 2.853 adulti di comunità seguiti per una mediana di 11,6 anni, solo il 3% aveva una stitichezza persistente. Il 21% aveva una forma non persistente (Choung,</w:t>
      </w:r>
      <w:r>
        <w:t xml:space="preserve"> </w:t>
      </w:r>
      <w:r>
        <w:rPr>
          <w:i/>
          <w:iCs/>
        </w:rPr>
        <w:t xml:space="preserve">Clin Gastroenterol Hepatol</w:t>
      </w:r>
      <w:r>
        <w:t xml:space="preserve"> </w:t>
      </w:r>
      <w:r>
        <w:t xml:space="preserve">2012, PMID 22289877). Su disturbi funzionali gastrointestinali seguiti dodici anni, circa il 40% dei casi iniziali era senza sintomi al follow-up (Halder,</w:t>
      </w:r>
      <w:r>
        <w:t xml:space="preserve"> </w:t>
      </w:r>
      <w:r>
        <w:rPr>
          <w:i/>
          <w:iCs/>
        </w:rPr>
        <w:t xml:space="preserve">Gastroenterology</w:t>
      </w:r>
      <w:r>
        <w:t xml:space="preserve"> </w:t>
      </w:r>
      <w:r>
        <w:t xml:space="preserve">2007, PMID 17678917).</w:t>
      </w:r>
      <w:r>
        <w:t xml:space="preserve"> </w:t>
      </w:r>
      <w:r>
        <w:rPr>
          <w:b/>
          <w:bCs/>
        </w:rPr>
        <w:t xml:space="preserve">DIMOSTRATO</w:t>
      </w:r>
      <w:r>
        <w:t xml:space="preserve"> </w:t>
      </w:r>
      <w:r>
        <w:rPr>
          <w:i/>
          <w:iCs/>
        </w:rPr>
        <w:t xml:space="preserve">(studi sull’uomo, solidi)</w:t>
      </w:r>
      <w:r>
        <w:t xml:space="preserve">, su coorti che comprendono l’intera famiglia dei disturbi intestino-cervello e non questa sola diagnosi. È il motivo per cui il cassetto dei rimedi ha dieci scatole aperte a metà.</w:t>
      </w:r>
    </w:p>
    <w:p>
      <w:pPr>
        <w:pStyle w:val="BodyText"/>
      </w:pPr>
      <w:r>
        <w:t xml:space="preserve">Il secondo numero è una cosa diversa e va tenuto separato. Nei 46 studi randomizzati in cui è stato misurato, il</w:t>
      </w:r>
      <w:r>
        <w:t xml:space="preserve"> </w:t>
      </w:r>
      <w:r>
        <w:rPr>
          <w:b/>
          <w:bCs/>
        </w:rPr>
        <w:t xml:space="preserve">placebo</w:t>
      </w:r>
      <w:r>
        <w:t xml:space="preserve"> </w:t>
      </w:r>
      <w:r>
        <w:t xml:space="preserve">ha risposto nel 28,75% dei casi. Sale al 41,4% se l’esito è un miglioramento riferito a parole, e scende al 18,3% se è il conteggio delle evacuazioni spontanee complete (Chen,</w:t>
      </w:r>
      <w:r>
        <w:t xml:space="preserve"> </w:t>
      </w:r>
      <w:r>
        <w:rPr>
          <w:i/>
          <w:iCs/>
        </w:rPr>
        <w:t xml:space="preserve">Clin Transl Gastroenterol</w:t>
      </w:r>
      <w:r>
        <w:t xml:space="preserve"> </w:t>
      </w:r>
      <w:r>
        <w:t xml:space="preserve">2020, PMID 33259160). Quel 28,75%</w:t>
      </w:r>
      <w:r>
        <w:t xml:space="preserve"> </w:t>
      </w:r>
      <w:r>
        <w:rPr>
          <w:b/>
          <w:bCs/>
        </w:rPr>
        <w:t xml:space="preserve">contiene</w:t>
      </w:r>
      <w:r>
        <w:t xml:space="preserve"> </w:t>
      </w:r>
      <w:r>
        <w:t xml:space="preserve">la fluttuazione spontanea e la regressione alla media, e non le isola: non è la storia naturale.</w:t>
      </w:r>
      <w:r>
        <w:t xml:space="preserve"> </w:t>
      </w:r>
      <w:r>
        <w:rPr>
          <w:b/>
          <w:bCs/>
        </w:rPr>
        <w:t xml:space="preserve">Per te:</w:t>
      </w:r>
      <w:r>
        <w:t xml:space="preserve"> </w:t>
      </w:r>
      <w:r>
        <w:t xml:space="preserve">la quota di miglioramento che non ti appartiene è grande da due lati, e cresce quanto più lo lasci giudicare a parole. Per questo un marker scelto</w:t>
      </w:r>
      <w:r>
        <w:t xml:space="preserve"> </w:t>
      </w:r>
      <w:r>
        <w:rPr>
          <w:b/>
          <w:bCs/>
        </w:rPr>
        <w:t xml:space="preserve">prima</w:t>
      </w:r>
      <w:r>
        <w:t xml:space="preserve"> </w:t>
      </w:r>
      <w:r>
        <w:t xml:space="preserve">di trattare è l’unica cosa che separa il tuo effetto dalla settimana buona.</w:t>
      </w:r>
    </w:p>
    <w:bookmarkEnd w:id="21"/>
    <w:bookmarkStart w:id="22" w:name="Xd2828f9c2d635da0f9c93f072f0a1dfdbfc20ae"/>
    <w:p>
      <w:pPr>
        <w:pStyle w:val="Heading3"/>
      </w:pPr>
      <w:r>
        <w:t xml:space="preserve">Cosa dicono le etichette diagnostiche che porta</w:t>
      </w:r>
    </w:p>
    <w:p>
      <w:pPr>
        <w:pStyle w:val="FirstParagraph"/>
      </w:pPr>
      <w:r>
        <w:t xml:space="preserve">La diagnosi è atto medico. Qui si spiega come si legge un referto, non come si formula.</w:t>
      </w:r>
    </w:p>
    <w:p>
      <w:pPr>
        <w:pStyle w:val="Compact"/>
        <w:numPr>
          <w:ilvl w:val="0"/>
          <w:numId w:val="1008"/>
        </w:numPr>
      </w:pPr>
      <w:r>
        <w:rPr>
          <w:b/>
          <w:bCs/>
        </w:rPr>
        <w:t xml:space="preserve">«Colonscopia negativa».</w:t>
      </w:r>
      <w:r>
        <w:t xml:space="preserve"> </w:t>
      </w:r>
      <w:r>
        <w:t xml:space="preserve">Non fa la diagnosi, e nella maggior parte di questi pazienti non era nemmeno indicata. Né Roma IV né Roma V la richiedono: la diagnosi si fa in positivo sui sintomi, con la sola condizione che manchino i segnali d’allarme. La colonscopia serve se c’è una bandiera rossa, o se lo screening per fascia d’età non è stato fatto.</w:t>
      </w:r>
      <w:r>
        <w:t xml:space="preserve"> </w:t>
      </w:r>
      <w:r>
        <w:rPr>
          <w:b/>
          <w:bCs/>
        </w:rPr>
        <w:t xml:space="preserve">Un referto negativo non è il permesso di lavorare: il permesso è l’assenza di bandiere rosse.</w:t>
      </w:r>
      <w:r>
        <w:t xml:space="preserve"> </w:t>
      </w:r>
      <w:r>
        <w:t xml:space="preserve">Va detto al paziente in questi termini, perché la versione sbagliata genera richieste di esami che non servono.</w:t>
      </w:r>
    </w:p>
    <w:p>
      <w:pPr>
        <w:pStyle w:val="Compact"/>
        <w:numPr>
          <w:ilvl w:val="0"/>
          <w:numId w:val="1008"/>
        </w:numPr>
      </w:pPr>
      <w:r>
        <w:rPr>
          <w:b/>
          <w:bCs/>
        </w:rPr>
        <w:t xml:space="preserve">«Colon lungo» o «dolicocolon».</w:t>
      </w:r>
      <w:r>
        <w:t xml:space="preserve"> </w:t>
      </w:r>
      <w:r>
        <w:t xml:space="preserve">Descrive una lunghezza, e la lunghezza non predice il sintomo: è il numero di scarpe, dice una misura e non se cammini bene. Non è una spiegazione, ed è spesso l’unica che il paziente ha ricevuto.</w:t>
      </w:r>
    </w:p>
    <w:p>
      <w:pPr>
        <w:pStyle w:val="Compact"/>
        <w:numPr>
          <w:ilvl w:val="0"/>
          <w:numId w:val="1008"/>
        </w:numPr>
      </w:pPr>
      <w:r>
        <w:rPr>
          <w:b/>
          <w:bCs/>
        </w:rPr>
        <w:t xml:space="preserve">«Rettocele»</w:t>
      </w:r>
      <w:r>
        <w:t xml:space="preserve"> </w:t>
      </w:r>
      <w:r>
        <w:t xml:space="preserve">su una defecografia: una tasca della parete anteriore del retto che si riempie durante la spinta. Il peso clinico lo stabilisce chi ha fatto l’esame, non tu.</w:t>
      </w:r>
    </w:p>
    <w:p>
      <w:pPr>
        <w:pStyle w:val="Compact"/>
        <w:numPr>
          <w:ilvl w:val="0"/>
          <w:numId w:val="1008"/>
        </w:numPr>
      </w:pPr>
      <w:r>
        <w:rPr>
          <w:b/>
          <w:bCs/>
        </w:rPr>
        <w:t xml:space="preserve">«Colon irritabile»</w:t>
      </w:r>
      <w:r>
        <w:t xml:space="preserve"> </w:t>
      </w:r>
      <w:r>
        <w:t xml:space="preserve">accanto alla stitichezza. La sovrapposizione è la regola: su 41 popolazioni e 261.040 soggetti, chi ha un intestino irritabile ha una probabilità otto volte maggiore di avere anche una stitichezza cronica (Suares,</w:t>
      </w:r>
      <w:r>
        <w:t xml:space="preserve"> </w:t>
      </w:r>
      <w:r>
        <w:rPr>
          <w:i/>
          <w:iCs/>
        </w:rPr>
        <w:t xml:space="preserve">Am J Gastroenterol</w:t>
      </w:r>
      <w:r>
        <w:t xml:space="preserve"> </w:t>
      </w:r>
      <w:r>
        <w:t xml:space="preserve">2011, PMID 21606976).</w:t>
      </w:r>
    </w:p>
    <w:bookmarkEnd w:id="22"/>
    <w:bookmarkStart w:id="23" w:name="cosa-non-è"/>
    <w:p>
      <w:pPr>
        <w:pStyle w:val="Heading3"/>
      </w:pPr>
      <w:r>
        <w:t xml:space="preserve">Cosa non è</w:t>
      </w:r>
    </w:p>
    <w:p>
      <w:pPr>
        <w:pStyle w:val="Compact"/>
        <w:numPr>
          <w:ilvl w:val="0"/>
          <w:numId w:val="1009"/>
        </w:numPr>
      </w:pPr>
      <w:r>
        <w:rPr>
          <w:b/>
          <w:bCs/>
        </w:rPr>
        <w:t xml:space="preserve">Non è un’occlusione.</w:t>
      </w:r>
      <w:r>
        <w:t xml:space="preserve"> </w:t>
      </w:r>
      <w:r>
        <w:t xml:space="preserve">Niente feci, niente aria, addome disteso, vomito: è un’urgenza chirurgica, non una stitichezza peggiorata.</w:t>
      </w:r>
    </w:p>
    <w:p>
      <w:pPr>
        <w:pStyle w:val="Compact"/>
        <w:numPr>
          <w:ilvl w:val="0"/>
          <w:numId w:val="1009"/>
        </w:numPr>
      </w:pPr>
      <w:r>
        <w:rPr>
          <w:b/>
          <w:bCs/>
        </w:rPr>
        <w:t xml:space="preserve">Non è una stitichezza secondaria.</w:t>
      </w:r>
      <w:r>
        <w:t xml:space="preserve"> </w:t>
      </w:r>
      <w:r>
        <w:t xml:space="preserve">Farmaci, ipotiroidismo, Parkinson, diabete di lunga durata, lesioni midollari, tumore del colon: sono le cose che il percorso medico esclude, ed è il motivo per cui quel percorso viene prima.</w:t>
      </w:r>
    </w:p>
    <w:p>
      <w:pPr>
        <w:pStyle w:val="Compact"/>
        <w:numPr>
          <w:ilvl w:val="0"/>
          <w:numId w:val="1009"/>
        </w:numPr>
      </w:pPr>
      <w:r>
        <w:rPr>
          <w:b/>
          <w:bCs/>
        </w:rPr>
        <w:t xml:space="preserve">Non è un disturbo alimentare</w:t>
      </w:r>
      <w:r>
        <w:t xml:space="preserve">, anche quando la restrizione c’è. Qui è quasi sempre una conseguenza dei tentativi. Va nominata, e se domina va mandata.</w:t>
      </w:r>
    </w:p>
    <w:p>
      <w:pPr>
        <w:pStyle w:val="FirstParagraph"/>
      </w:pPr>
      <w:r>
        <w:rPr>
          <w:b/>
          <w:bCs/>
        </w:rPr>
        <w:t xml:space="preserve">Le tre cose da ricordare, più una</w:t>
      </w:r>
    </w:p>
    <w:p>
      <w:pPr>
        <w:pStyle w:val="Compact"/>
        <w:numPr>
          <w:ilvl w:val="0"/>
          <w:numId w:val="1010"/>
        </w:numPr>
      </w:pPr>
      <w:r>
        <w:t xml:space="preserve">Quattro criteri diagnostici su sei descrivono il gesto, non la frequenza. Chiedi del gesto.</w:t>
      </w:r>
    </w:p>
    <w:p>
      <w:pPr>
        <w:pStyle w:val="Compact"/>
        <w:numPr>
          <w:ilvl w:val="0"/>
          <w:numId w:val="1010"/>
        </w:numPr>
      </w:pPr>
      <w:r>
        <w:t xml:space="preserve">Il 28,75% dei pazienti migliora con il placebo, e su tempi lunghi una quota grande migliora da sola. Scegli un esito che si conti, e scegli prima.</w:t>
      </w:r>
    </w:p>
    <w:p>
      <w:pPr>
        <w:pStyle w:val="Compact"/>
        <w:numPr>
          <w:ilvl w:val="0"/>
          <w:numId w:val="1010"/>
        </w:numPr>
      </w:pPr>
      <w:r>
        <w:t xml:space="preserve">«Colonscopia negativa» non è né la diagnosi né il permesso di lavorare. Il permesso è l’assenza di bandiere rosse.</w:t>
      </w:r>
    </w:p>
    <w:p>
      <w:pPr>
        <w:pStyle w:val="Compact"/>
        <w:numPr>
          <w:ilvl w:val="0"/>
          <w:numId w:val="1010"/>
        </w:numPr>
      </w:pPr>
      <w:r>
        <w:rPr>
          <w:b/>
          <w:bCs/>
        </w:rPr>
        <w:t xml:space="preserve">Perché ci sei tu.</w:t>
      </w:r>
      <w:r>
        <w:t xml:space="preserve"> </w:t>
      </w:r>
      <w:r>
        <w:t xml:space="preserve">La sovrapposizione con l’intestino irritabile è la regola e non l’eccezione. Su 41 popolazioni e 261.040 soggetti, chi ha un intestino irritabile ha una probabilità otto volte maggiore di avere anche una stitichezza cronica (Suares,</w:t>
      </w:r>
      <w:r>
        <w:t xml:space="preserve"> </w:t>
      </w:r>
      <w:r>
        <w:rPr>
          <w:i/>
          <w:iCs/>
        </w:rPr>
        <w:t xml:space="preserve">Am J Gastroenterol</w:t>
      </w:r>
      <w:r>
        <w:t xml:space="preserve"> </w:t>
      </w:r>
      <w:r>
        <w:t xml:space="preserve">2011, PMID 21606976).</w:t>
      </w:r>
      <w:r>
        <w:t xml:space="preserve"> </w:t>
      </w:r>
      <w:r>
        <w:rPr>
          <w:b/>
          <w:bCs/>
        </w:rPr>
        <w:t xml:space="preserve">Per te:</w:t>
      </w:r>
      <w:r>
        <w:t xml:space="preserve"> </w:t>
      </w:r>
      <w:r>
        <w:t xml:space="preserve">il paziente che ti arriva con due etichette non ne ha una sbagliata, ne ha due vere insieme, e la seconda cambia l’esito che conta. Questo ti autorizza a concordare l’esito prima di cominciare. Non ti autorizza a decidere quale delle due etichette sia quella giusta: la diagnosi non è tua.</w:t>
      </w:r>
    </w:p>
    <w:p>
      <w:r>
        <w:pict>
          <v:rect style="width:0;height:1.5pt" o:hralign="center" o:hrstd="t" o:hr="t"/>
        </w:pict>
      </w:r>
    </w:p>
    <w:bookmarkEnd w:id="23"/>
    <w:bookmarkEnd w:id="24"/>
    <w:bookmarkStart w:id="25" w:name="capitolo-3-le-strutture-in-gioco"/>
    <w:p>
      <w:pPr>
        <w:pStyle w:val="Heading2"/>
      </w:pPr>
      <w:r>
        <w:t xml:space="preserve">Capitolo 3 — Le strutture in gioco</w:t>
      </w:r>
    </w:p>
    <w:p>
      <w:pPr>
        <w:pStyle w:val="BlockText"/>
      </w:pPr>
      <w:r>
        <w:rPr>
          <w:b/>
          <w:bCs/>
        </w:rPr>
        <w:t xml:space="preserve">In una riga:</w:t>
      </w:r>
      <w:r>
        <w:t xml:space="preserve"> </w:t>
      </w:r>
      <w:r>
        <w:t xml:space="preserve">l’intestino ha un motore suo, e vive dentro un contenitore che non è suo — e il contenitore è la parte che tocchi.</w:t>
      </w:r>
    </w:p>
    <w:p>
      <w:pPr>
        <w:pStyle w:val="FirstParagraph"/>
      </w:pPr>
      <w:r>
        <w:t xml:space="preserve">Otto strutture. Il criterio di inclusione è uno solo: se una struttura non compare in nessuno dei guasti del capitolo che segue, non entra.</w:t>
      </w:r>
    </w:p>
    <w:p>
      <w:pPr>
        <w:pStyle w:val="BodyText"/>
      </w:pPr>
      <w:r>
        <w:rPr>
          <w:b/>
          <w:bCs/>
        </w:rPr>
        <w:t xml:space="preserve">Il colon e le sue due flessure.</w:t>
      </w:r>
      <w:r>
        <w:t xml:space="preserve"> </w:t>
      </w:r>
      <w:r>
        <w:t xml:space="preserve">È il tubo che riassorbe acqua e trasporta il residuo. Dentro, il contenuto avanza a spinte e non di continuo. Perché conta qui: le due flessure non sono simmetriche.</w:t>
      </w:r>
      <w:r>
        <w:t xml:space="preserve"> </w:t>
      </w:r>
      <w:r>
        <w:rPr>
          <w:b/>
          <w:bCs/>
        </w:rPr>
        <w:t xml:space="preserve">La splenica è più alta, più acuta e molto meno mobile della destra</w:t>
      </w:r>
      <w:r>
        <w:t xml:space="preserve">, ed è il punto in cui il contenuto rallenta.</w:t>
      </w:r>
    </w:p>
    <w:p>
      <w:pPr>
        <w:pStyle w:val="BodyText"/>
      </w:pPr>
      <w:r>
        <w:rPr>
          <w:b/>
          <w:bCs/>
        </w:rPr>
        <w:t xml:space="preserve">Il legamento freno-colico.</w:t>
      </w:r>
      <w:r>
        <w:t xml:space="preserve"> </w:t>
      </w:r>
      <w:r>
        <w:t xml:space="preserve">È la mensola di peritoneo che ancora la flessura splenica all’emidiaframma sinistro, e su cui poggia il polo inferiore della milza. Cosa fa: tiene ferma la curva più stretta del colon. Perché conta qui: è il collegamento meccanico diretto fra il muscolo che respira e il tratto di colon che più spesso si ferma (StatPearls,</w:t>
      </w:r>
      <w:r>
        <w:t xml:space="preserve"> </w:t>
      </w:r>
      <w:r>
        <w:rPr>
          <w:i/>
          <w:iCs/>
        </w:rPr>
        <w:t xml:space="preserve">Anatomy, Abdomen and Pelvis: Large Intestine</w:t>
      </w:r>
      <w:r>
        <w:t xml:space="preserve">, NBK470577).</w:t>
      </w:r>
    </w:p>
    <w:p>
      <w:pPr>
        <w:pStyle w:val="BodyText"/>
      </w:pPr>
      <w:r>
        <w:t xml:space="preserve">Ed è la ragione per cui</w:t>
      </w:r>
      <w:r>
        <w:t xml:space="preserve"> </w:t>
      </w:r>
      <w:r>
        <w:rPr>
          <w:b/>
          <w:bCs/>
        </w:rPr>
        <w:t xml:space="preserve">l’ipocondrio sinistro non si affonda</w:t>
      </w:r>
      <w:r>
        <w:t xml:space="preserve">. Sotto quella mensola c’è un organo parenchimatoso, e la milza si lesiona per via iatrogena esattamente così: per trazione sul legamento spleno-colico e pressione esterna alla flessura (Cappellani,</w:t>
      </w:r>
      <w:r>
        <w:t xml:space="preserve"> </w:t>
      </w:r>
      <w:r>
        <w:rPr>
          <w:i/>
          <w:iCs/>
        </w:rPr>
        <w:t xml:space="preserve">World J Emerg Surg</w:t>
      </w:r>
      <w:r>
        <w:t xml:space="preserve"> </w:t>
      </w:r>
      <w:r>
        <w:t xml:space="preserve">2008, PMID 18261241). Dopo terapia manuale non esiste nessun caso pubblicato: il rischio è raro, e va scritto come raro. La splenomegalia sta comunque fra le esclusioni del capitolo 9.</w:t>
      </w:r>
    </w:p>
    <w:p>
      <w:pPr>
        <w:pStyle w:val="BlockText"/>
      </w:pPr>
      <w:r>
        <w:rPr>
          <w:b/>
          <w:bCs/>
        </w:rPr>
        <w:t xml:space="preserve">Definizione.</w:t>
      </w:r>
      <w:r>
        <w:t xml:space="preserve"> </w:t>
      </w:r>
      <w:r>
        <w:t xml:space="preserve">Una</w:t>
      </w:r>
      <w:r>
        <w:t xml:space="preserve"> </w:t>
      </w:r>
      <w:r>
        <w:rPr>
          <w:b/>
          <w:bCs/>
        </w:rPr>
        <w:t xml:space="preserve">catena</w:t>
      </w:r>
      <w:r>
        <w:t xml:space="preserve"> </w:t>
      </w:r>
      <w:r>
        <w:t xml:space="preserve">è un insieme di strutture collegate che si influenzano a distanza, per continuità meccanica o per via nervosa. Spiega perché un problema in un punto può manifestarsi in un altro.</w:t>
      </w:r>
    </w:p>
    <w:p>
      <w:pPr>
        <w:pStyle w:val="FirstParagraph"/>
      </w:pPr>
      <w:r>
        <w:t xml:space="preserve">Diaframma, legamento freno-colico e flessura splenica sono una catena in questo senso: il movimento nasce sopra il diaframma e arriva a un tratto di colon che sta sotto.</w:t>
      </w:r>
    </w:p>
    <w:p>
      <w:pPr>
        <w:pStyle w:val="BodyText"/>
      </w:pPr>
      <w:r>
        <w:rPr>
          <w:b/>
          <w:bCs/>
        </w:rPr>
        <w:t xml:space="preserve">Il diaframma.</w:t>
      </w:r>
      <w:r>
        <w:t xml:space="preserve"> </w:t>
      </w:r>
      <w:r>
        <w:t xml:space="preserve">Non è solo il muscolo del respiro. È il</w:t>
      </w:r>
      <w:r>
        <w:t xml:space="preserve"> </w:t>
      </w:r>
      <w:r>
        <w:rPr>
          <w:b/>
          <w:bCs/>
        </w:rPr>
        <w:t xml:space="preserve">principale regolatore di pressione</w:t>
      </w:r>
      <w:r>
        <w:t xml:space="preserve"> </w:t>
      </w:r>
      <w:r>
        <w:t xml:space="preserve">fra torace e addome, e a ogni atto respiratorio muove passivamente i visceri sotto di sé. Perché conta qui: la spinta è un atto di pressione, e la pressione si costruisce col diaframma che scende contro una parete che tiene.</w:t>
      </w:r>
    </w:p>
    <w:p>
      <w:pPr>
        <w:pStyle w:val="BodyText"/>
      </w:pPr>
      <w:r>
        <w:rPr>
          <w:b/>
          <w:bCs/>
        </w:rPr>
        <w:t xml:space="preserve">La parete addominale.</w:t>
      </w:r>
      <w:r>
        <w:t xml:space="preserve"> </w:t>
      </w:r>
      <w:r>
        <w:t xml:space="preserve">Retto, obliqui, trasverso: generano e contengono la pressione intra-addominale. Perché conta qui: se durante la spinta la parete si molla invece di attivarsi, la pressione si disperde verso l’esterno invece che verso il basso.</w:t>
      </w:r>
    </w:p>
    <w:p>
      <w:pPr>
        <w:pStyle w:val="BodyText"/>
      </w:pPr>
      <w:r>
        <w:rPr>
          <w:b/>
          <w:bCs/>
        </w:rPr>
        <w:t xml:space="preserve">Il pavimento pelvico e il puborettale.</w:t>
      </w:r>
      <w:r>
        <w:t xml:space="preserve"> </w:t>
      </w:r>
      <w:r>
        <w:t xml:space="preserve">Il puborettale è una fionda che parte dal pube, gira dietro il retto e lo tira in avanti. Così crea l’</w:t>
      </w:r>
      <w:r>
        <w:rPr>
          <w:b/>
          <w:bCs/>
        </w:rPr>
        <w:t xml:space="preserve">angolo ano-rettale</w:t>
      </w:r>
      <w:r>
        <w:t xml:space="preserve">, la piega che tiene chiuso il canale a riposo. Per evacuare il puborettale deve rilasciarsi, e l’angolo deve aprirsi. Perché conta qui: è il pezzo su cui si rompe il primo guasto.</w:t>
      </w:r>
    </w:p>
    <w:p>
      <w:pPr>
        <w:pStyle w:val="BodyText"/>
      </w:pPr>
      <w:r>
        <w:rPr>
          <w:b/>
          <w:bCs/>
        </w:rPr>
        <w:t xml:space="preserve">Lo sfintere anale.</w:t>
      </w:r>
      <w:r>
        <w:t xml:space="preserve"> </w:t>
      </w:r>
      <w:r>
        <w:t xml:space="preserve">L’interno è muscolatura liscia involontaria, e si rilascia da solo quando il retto si distende. L’esterno è striato e volontario, innervato dal</w:t>
      </w:r>
      <w:r>
        <w:t xml:space="preserve"> </w:t>
      </w:r>
      <w:r>
        <w:rPr>
          <w:b/>
          <w:bCs/>
        </w:rPr>
        <w:t xml:space="preserve">nervo pudendo</w:t>
      </w:r>
      <w:r>
        <w:t xml:space="preserve">. Perché conta qui: la continenza la garantisce l’esterno, ed è lui che deve mollare al momento giusto.</w:t>
      </w:r>
    </w:p>
    <w:p>
      <w:pPr>
        <w:pStyle w:val="BodyText"/>
      </w:pPr>
      <w:r>
        <w:rPr>
          <w:b/>
          <w:bCs/>
        </w:rPr>
        <w:t xml:space="preserve">Le vie nervose del colon distale — e la chicca anatomica.</w:t>
      </w:r>
      <w:r>
        <w:t xml:space="preserve"> </w:t>
      </w:r>
      <w:r>
        <w:t xml:space="preserve">Il vago si ferma al colon prossimale. Discendente, sigma e retto ricevono il parasimpatico dai</w:t>
      </w:r>
      <w:r>
        <w:t xml:space="preserve"> </w:t>
      </w:r>
      <w:r>
        <w:rPr>
          <w:b/>
          <w:bCs/>
        </w:rPr>
        <w:t xml:space="preserve">nervi splancnici pelvici, S2-S4</w:t>
      </w:r>
      <w:r>
        <w:t xml:space="preserve">, che è la via che</w:t>
      </w:r>
      <w:r>
        <w:t xml:space="preserve"> </w:t>
      </w:r>
      <w:r>
        <w:rPr>
          <w:i/>
          <w:iCs/>
        </w:rPr>
        <w:t xml:space="preserve">fa muovere</w:t>
      </w:r>
      <w:r>
        <w:t xml:space="preserve"> </w:t>
      </w:r>
      <w:r>
        <w:t xml:space="preserve">(StatPearls, NBK560504, PMID 32809339). Il simpatico arriva dai nervi splancnici lombari, ed è la via che</w:t>
      </w:r>
      <w:r>
        <w:t xml:space="preserve"> </w:t>
      </w:r>
      <w:r>
        <w:rPr>
          <w:i/>
          <w:iCs/>
        </w:rPr>
        <w:t xml:space="preserve">frena</w:t>
      </w:r>
      <w:r>
        <w:t xml:space="preserve">.</w:t>
      </w:r>
      <w:r>
        <w:t xml:space="preserve"> </w:t>
      </w:r>
      <w:r>
        <w:rPr>
          <w:b/>
          <w:bCs/>
        </w:rPr>
        <w:t xml:space="preserve">Confine meccanico e confine nervoso cadono insieme, alla flessura splenica.</w:t>
      </w:r>
      <w:r>
        <w:t xml:space="preserve"> </w:t>
      </w:r>
      <w:r>
        <w:t xml:space="preserve">Non è una leva — nessuno ha misurato niente su questo — ma è la ragione per cui il colon di sinistra non si comporta come quello di destra, e per cui il vago non ti serve qui.</w:t>
      </w:r>
    </w:p>
    <w:p>
      <w:pPr>
        <w:pStyle w:val="BodyText"/>
      </w:pPr>
      <w:r>
        <w:t xml:space="preserve">Perché conta qui: la giunzione dorso-lombare e il sacro sono i due distretti che puoi raggiungere con le mani, e stanno sulla stessa mappa segmentaria del colon che ti interessa.</w:t>
      </w:r>
      <w:r>
        <w:t xml:space="preserve"> </w:t>
      </w:r>
      <w:r>
        <w:rPr>
          <w:b/>
          <w:bCs/>
        </w:rPr>
        <w:t xml:space="preserve">E la mappa corre in un verso solo.</w:t>
      </w:r>
      <w:r>
        <w:t xml:space="preserve"> </w:t>
      </w:r>
      <w:r>
        <w:t xml:space="preserve">La convergenza documentata è</w:t>
      </w:r>
      <w:r>
        <w:t xml:space="preserve"> </w:t>
      </w:r>
      <w:r>
        <w:rPr>
          <w:b/>
          <w:bCs/>
        </w:rPr>
        <w:t xml:space="preserve">afferente</w:t>
      </w:r>
      <w:r>
        <w:t xml:space="preserve">: fibre viscerali e somatiche arrivano sugli stessi neuroni di secondo ordine del corno dorsale. Spiega il dolore riferito e la dolorabilità di parete, e non è una via efferente verso la muscolatura liscia del colon. Quella mappa ti dà</w:t>
      </w:r>
      <w:r>
        <w:t xml:space="preserve"> </w:t>
      </w:r>
      <w:r>
        <w:rPr>
          <w:b/>
          <w:bCs/>
        </w:rPr>
        <w:t xml:space="preserve">un segno da cercare</w:t>
      </w:r>
      <w:r>
        <w:t xml:space="preserve">, non un effetto motorio da aspettarti. È una strada a senso unico: da lì le informazioni salgono, gli ordini non scendono.</w:t>
      </w:r>
    </w:p>
    <w:p>
      <w:pPr>
        <w:pStyle w:val="BodyText"/>
      </w:pPr>
      <w:r>
        <w:rPr>
          <w:b/>
          <w:bCs/>
        </w:rPr>
        <w:t xml:space="preserve">Il sistema nervoso enterico.</w:t>
      </w:r>
      <w:r>
        <w:t xml:space="preserve"> </w:t>
      </w:r>
      <w:r>
        <w:t xml:space="preserve">È la rete di neuroni nella parete intestinale, con un pacemaker proprio: genera il ritmo da sola. Perché conta qui: chi ha misurato la motilità colica nel transito lento conclude che ad essere attenuati sono gli</w:t>
      </w:r>
      <w:r>
        <w:t xml:space="preserve"> </w:t>
      </w:r>
      <w:r>
        <w:rPr>
          <w:b/>
          <w:bCs/>
        </w:rPr>
        <w:t xml:space="preserve">input parasimpatici estrinseci</w:t>
      </w:r>
      <w:r>
        <w:t xml:space="preserve">, non il generatore interno (Dinning,</w:t>
      </w:r>
      <w:r>
        <w:t xml:space="preserve"> </w:t>
      </w:r>
      <w:r>
        <w:rPr>
          <w:i/>
          <w:iCs/>
        </w:rPr>
        <w:t xml:space="preserve">Neurogastroenterol Motil</w:t>
      </w:r>
      <w:r>
        <w:t xml:space="preserve"> </w:t>
      </w:r>
      <w:r>
        <w:t xml:space="preserve">2015, PMID 25557630). È il motivo per cui l’intestino fa comunque qualcosa, ed è il motivo per cui non è lui il tuo bersaglio.</w:t>
      </w:r>
    </w:p>
    <w:p>
      <w:pPr>
        <w:pStyle w:val="BlockText"/>
      </w:pPr>
      <w:r>
        <w:rPr>
          <w:b/>
          <w:bCs/>
        </w:rPr>
        <w:t xml:space="preserve">Attenzione.</w:t>
      </w:r>
      <w:r>
        <w:t xml:space="preserve"> </w:t>
      </w:r>
      <w:r>
        <w:t xml:space="preserve">Tre di queste otto strutture non sono bersaglio del gesto: puborettale, sfinteri e canale anale. Sono attori centrali del meccanismo e restano fuori dal perimetro, perché l’atto osteopatico è per legge esterno e non invasivo. La distinzione fra</w:t>
      </w:r>
      <w:r>
        <w:t xml:space="preserve"> </w:t>
      </w:r>
      <w:r>
        <w:rPr>
          <w:i/>
          <w:iCs/>
        </w:rPr>
        <w:t xml:space="preserve">attore del meccanismo</w:t>
      </w:r>
      <w:r>
        <w:t xml:space="preserve"> </w:t>
      </w:r>
      <w:r>
        <w:t xml:space="preserve">e</w:t>
      </w:r>
      <w:r>
        <w:t xml:space="preserve"> </w:t>
      </w:r>
      <w:r>
        <w:rPr>
          <w:i/>
          <w:iCs/>
        </w:rPr>
        <w:t xml:space="preserve">bersaglio del gesto</w:t>
      </w:r>
      <w:r>
        <w:t xml:space="preserve"> </w:t>
      </w:r>
      <w:r>
        <w:t xml:space="preserve">si scrive qui e ritorna nel capitolo 11.</w:t>
      </w:r>
    </w:p>
    <w:p>
      <w:pPr>
        <w:pStyle w:val="FirstParagraph"/>
      </w:pPr>
      <w:r>
        <w:rPr>
          <w:b/>
          <w:bCs/>
        </w:rPr>
        <w:t xml:space="preserve">Le tre cose da ricordare, più una</w:t>
      </w:r>
    </w:p>
    <w:p>
      <w:pPr>
        <w:pStyle w:val="Compact"/>
        <w:numPr>
          <w:ilvl w:val="0"/>
          <w:numId w:val="1011"/>
        </w:numPr>
      </w:pPr>
      <w:r>
        <w:t xml:space="preserve">La flessura splenica è il punto in cui cambiano insieme la meccanica e l’innervazione. Se il quadro è di sinistra, guarda il diaframma.</w:t>
      </w:r>
    </w:p>
    <w:p>
      <w:pPr>
        <w:pStyle w:val="Compact"/>
        <w:numPr>
          <w:ilvl w:val="0"/>
          <w:numId w:val="1011"/>
        </w:numPr>
      </w:pPr>
      <w:r>
        <w:t xml:space="preserve">L’angolo ano-rettale è una piega tenuta da un muscolo. Le pieghe si aprono cambiando posizione, e la posizione è insegnabile.</w:t>
      </w:r>
    </w:p>
    <w:p>
      <w:pPr>
        <w:pStyle w:val="Compact"/>
        <w:numPr>
          <w:ilvl w:val="0"/>
          <w:numId w:val="1011"/>
        </w:numPr>
      </w:pPr>
      <w:r>
        <w:t xml:space="preserve">Il colon distale prende il comando da S2-S4, non dal vago. Se il quadro è di sinistra, in cervicale non c’è niente da cercare.</w:t>
      </w:r>
    </w:p>
    <w:p>
      <w:pPr>
        <w:pStyle w:val="Compact"/>
        <w:numPr>
          <w:ilvl w:val="0"/>
          <w:numId w:val="1011"/>
        </w:numPr>
      </w:pPr>
      <w:r>
        <w:rPr>
          <w:b/>
          <w:bCs/>
        </w:rPr>
        <w:t xml:space="preserve">Perché ci sei tu.</w:t>
      </w:r>
      <w:r>
        <w:t xml:space="preserve"> </w:t>
      </w:r>
      <w:r>
        <w:t xml:space="preserve">Il pavimento pelvico non è solo un muscolo della continenza. All’elettromiografia si attiva</w:t>
      </w:r>
      <w:r>
        <w:t xml:space="preserve"> </w:t>
      </w:r>
      <w:r>
        <w:rPr>
          <w:b/>
          <w:bCs/>
        </w:rPr>
        <w:t xml:space="preserve">prima</w:t>
      </w:r>
      <w:r>
        <w:t xml:space="preserve"> </w:t>
      </w:r>
      <w:r>
        <w:t xml:space="preserve">del deltoide durante un movimento del braccio, come risposta posturale anticipatoria, ed è modulato dal respiro con attività prevalentemente espiratoria (Hodges,</w:t>
      </w:r>
      <w:r>
        <w:t xml:space="preserve"> </w:t>
      </w:r>
      <w:r>
        <w:rPr>
          <w:i/>
          <w:iCs/>
        </w:rPr>
        <w:t xml:space="preserve">Neurourol Urodyn</w:t>
      </w:r>
      <w:r>
        <w:t xml:space="preserve"> </w:t>
      </w:r>
      <w:r>
        <w:t xml:space="preserve">2007, PMID 17304528).</w:t>
      </w:r>
      <w:r>
        <w:t xml:space="preserve"> </w:t>
      </w:r>
      <w:r>
        <w:rPr>
          <w:b/>
          <w:bCs/>
        </w:rPr>
        <w:t xml:space="preserve">Per te:</w:t>
      </w:r>
      <w:r>
        <w:t xml:space="preserve"> </w:t>
      </w:r>
      <w:r>
        <w:t xml:space="preserve">il muscolo su cui si rompe il guasto più frequente è anche un muscolo posturale e respiratorio, cioè materiale che lavori tutti i giorni. Questo ti autorizza ad agire su di lui attraverso il respiro e il controllo del tronco. Non ti autorizza a dire che stai trattando il pavimento pelvico: il contatto diretto su quel distretto non è nel nostro perimetro.</w:t>
      </w:r>
    </w:p>
    <w:p>
      <w:r>
        <w:pict>
          <v:rect style="width:0;height:1.5pt" o:hralign="center" o:hrstd="t" o:hr="t"/>
        </w:pict>
      </w:r>
    </w:p>
    <w:bookmarkEnd w:id="25"/>
    <w:bookmarkStart w:id="26"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evacuare è una sequenza di sette passaggi in cui il pasto dà l’ordine, il retto dà l’allarme e la pressione fa il lavoro — e ogni anello ha un modo suo di rompersi.</w:t>
      </w:r>
    </w:p>
    <w:p>
      <w:pPr>
        <w:pStyle w:val="FirstParagraph"/>
      </w:pPr>
      <w:r>
        <w:rPr>
          <w:b/>
          <w:bCs/>
        </w:rPr>
        <w:t xml:space="preserve">La sequenza.</w:t>
      </w:r>
    </w:p>
    <w:p>
      <w:pPr>
        <w:pStyle w:val="Compact"/>
        <w:numPr>
          <w:ilvl w:val="0"/>
          <w:numId w:val="1012"/>
        </w:numPr>
      </w:pPr>
      <w:r>
        <w:rPr>
          <w:b/>
          <w:bCs/>
        </w:rPr>
        <w:t xml:space="preserve">Il pasto entra, e il colon riceve l’ordine di muoversi.</w:t>
      </w:r>
      <w:r>
        <w:t xml:space="preserve"> </w:t>
      </w:r>
      <w:r>
        <w:t xml:space="preserve">È la risposta colica postprandiale: entro pochi minuti l’attività motoria propagata del colon distale aumenta. In dodici adulti sani studiati con manometria ad alta risoluzione, un pasto da 700 chilocalorie ha portato quell’attività da 8,3 a 59,1 episodi in due ore (Dinning,</w:t>
      </w:r>
      <w:r>
        <w:t xml:space="preserve"> </w:t>
      </w:r>
      <w:r>
        <w:rPr>
          <w:i/>
          <w:iCs/>
        </w:rPr>
        <w:t xml:space="preserve">Neurogastroenterol Motil</w:t>
      </w:r>
      <w:r>
        <w:t xml:space="preserve"> </w:t>
      </w:r>
      <w:r>
        <w:t xml:space="preserve">2015, PMID 25557630).</w:t>
      </w:r>
    </w:p>
    <w:p>
      <w:pPr>
        <w:pStyle w:val="Compact"/>
        <w:numPr>
          <w:ilvl w:val="0"/>
          <w:numId w:val="1012"/>
        </w:numPr>
      </w:pPr>
      <w:r>
        <w:rPr>
          <w:b/>
          <w:bCs/>
        </w:rPr>
        <w:t xml:space="preserve">Le onde propagate ad alta ampiezza spostano il contenuto</w:t>
      </w:r>
      <w:r>
        <w:t xml:space="preserve"> </w:t>
      </w:r>
      <w:r>
        <w:t xml:space="preserve">dal colon destro verso il sigma. Sono poche al giorno, concentrate al risveglio e dopo i pasti, e sono il vagone merci del sistema.</w:t>
      </w:r>
      <w:r>
        <w:t xml:space="preserve"> </w:t>
      </w:r>
      <w:r>
        <w:rPr>
          <w:b/>
          <w:bCs/>
        </w:rPr>
        <w:t xml:space="preserve">È qui che si stacca l’interruttore.</w:t>
      </w:r>
    </w:p>
    <w:p>
      <w:pPr>
        <w:pStyle w:val="Compact"/>
        <w:numPr>
          <w:ilvl w:val="0"/>
          <w:numId w:val="1012"/>
        </w:numPr>
      </w:pPr>
      <w:r>
        <w:rPr>
          <w:b/>
          <w:bCs/>
        </w:rPr>
        <w:t xml:space="preserve">Il retto si riempie e la parete si distende</w:t>
      </w:r>
      <w:r>
        <w:t xml:space="preserve">, e la distensione genera lo stimolo. Fin qui non hai deciso niente: è arrivata un’informazione.</w:t>
      </w:r>
      <w:r>
        <w:t xml:space="preserve"> </w:t>
      </w:r>
      <w:r>
        <w:rPr>
          <w:b/>
          <w:bCs/>
        </w:rPr>
        <w:t xml:space="preserve">È qui che il galleggiante è tarato male.</w:t>
      </w:r>
    </w:p>
    <w:p>
      <w:pPr>
        <w:pStyle w:val="Compact"/>
        <w:numPr>
          <w:ilvl w:val="0"/>
          <w:numId w:val="1012"/>
        </w:numPr>
      </w:pPr>
      <w:r>
        <w:rPr>
          <w:b/>
          <w:bCs/>
        </w:rPr>
        <w:t xml:space="preserve">Lo sfintere interno si rilascia da solo</w:t>
      </w:r>
      <w:r>
        <w:t xml:space="preserve"> </w:t>
      </w:r>
      <w:r>
        <w:t xml:space="preserve">— è il riflesso retto-anale inibitorio — mentre l’esterno resta contratto. Poi tu decidi se è il momento.</w:t>
      </w:r>
      <w:r>
        <w:t xml:space="preserve"> </w:t>
      </w:r>
      <w:r>
        <w:rPr>
          <w:b/>
          <w:bCs/>
        </w:rPr>
        <w:t xml:space="preserve">Ed è qui che si lascia passare il treno.</w:t>
      </w:r>
    </w:p>
    <w:p>
      <w:pPr>
        <w:pStyle w:val="Compact"/>
        <w:numPr>
          <w:ilvl w:val="0"/>
          <w:numId w:val="1012"/>
        </w:numPr>
      </w:pPr>
      <w:r>
        <w:rPr>
          <w:b/>
          <w:bCs/>
        </w:rPr>
        <w:t xml:space="preserve">Ti siedi, e la geometria cambia.</w:t>
      </w:r>
      <w:r>
        <w:t xml:space="preserve"> </w:t>
      </w:r>
      <w:r>
        <w:t xml:space="preserve">La flessione dell’anca apre l’angolo ano-rettale; il puborettale molla la fionda; il canale si allinea (Palit,</w:t>
      </w:r>
      <w:r>
        <w:t xml:space="preserve"> </w:t>
      </w:r>
      <w:r>
        <w:rPr>
          <w:i/>
          <w:iCs/>
        </w:rPr>
        <w:t xml:space="preserve">Dig Dis Sci</w:t>
      </w:r>
      <w:r>
        <w:t xml:space="preserve"> </w:t>
      </w:r>
      <w:r>
        <w:t xml:space="preserve">2012, PMID 22367113).</w:t>
      </w:r>
    </w:p>
    <w:p>
      <w:pPr>
        <w:pStyle w:val="Compact"/>
        <w:numPr>
          <w:ilvl w:val="0"/>
          <w:numId w:val="1012"/>
        </w:numPr>
      </w:pPr>
      <w:r>
        <w:rPr>
          <w:b/>
          <w:bCs/>
        </w:rPr>
        <w:t xml:space="preserve">Arriva la spinta, ed è un atto coordinato.</w:t>
      </w:r>
      <w:r>
        <w:t xml:space="preserve"> </w:t>
      </w:r>
      <w:r>
        <w:t xml:space="preserve">Il diaframma scende, la parete addominale si contrae, la pressione intra-addominale sale. Nello stesso momento il pavimento pelvico scende e gli sfinteri si aprono.</w:t>
      </w:r>
      <w:r>
        <w:t xml:space="preserve"> </w:t>
      </w:r>
      <w:r>
        <w:rPr>
          <w:b/>
          <w:bCs/>
        </w:rPr>
        <w:t xml:space="preserve">Due cose devono succedere insieme, e in direzioni opposte:</w:t>
      </w:r>
      <w:r>
        <w:t xml:space="preserve"> </w:t>
      </w:r>
      <w:r>
        <w:t xml:space="preserve">una che spinge e una che si molla.</w:t>
      </w:r>
      <w:r>
        <w:t xml:space="preserve"> </w:t>
      </w:r>
      <w:r>
        <w:rPr>
          <w:b/>
          <w:bCs/>
        </w:rPr>
        <w:t xml:space="preserve">È qui che la spinta chiude la porta, ed è qui che il tubetto è schiacciato in punta.</w:t>
      </w:r>
    </w:p>
    <w:p>
      <w:pPr>
        <w:pStyle w:val="Compact"/>
        <w:numPr>
          <w:ilvl w:val="0"/>
          <w:numId w:val="1012"/>
        </w:numPr>
      </w:pPr>
      <w:r>
        <w:rPr>
          <w:b/>
          <w:bCs/>
        </w:rPr>
        <w:t xml:space="preserve">Il canale si richiude</w:t>
      </w:r>
      <w:r>
        <w:t xml:space="preserve"> </w:t>
      </w:r>
      <w:r>
        <w:t xml:space="preserve">e il sistema torna a riempirsi.</w:t>
      </w:r>
    </w:p>
    <w:p>
      <w:pPr>
        <w:pStyle w:val="FirstParagraph"/>
      </w:pPr>
      <w:r>
        <w:t xml:space="preserve">Questo è il sistema quando funziona.</w:t>
      </w:r>
    </w:p>
    <w:p>
      <w:pPr>
        <w:pStyle w:val="BodyText"/>
      </w:pPr>
      <w:r>
        <w:rPr>
          <w:b/>
          <w:bCs/>
        </w:rPr>
        <w:t xml:space="preserve">Le tre cose da ricordare, più una</w:t>
      </w:r>
    </w:p>
    <w:p>
      <w:pPr>
        <w:pStyle w:val="Compact"/>
        <w:numPr>
          <w:ilvl w:val="0"/>
          <w:numId w:val="1013"/>
        </w:numPr>
      </w:pPr>
      <w:r>
        <w:t xml:space="preserve">Il pasto non è solo carburante: è il segnale di partenza. Tutto quello che consigli si aggancia a quella finestra.</w:t>
      </w:r>
    </w:p>
    <w:p>
      <w:pPr>
        <w:pStyle w:val="Compact"/>
        <w:numPr>
          <w:ilvl w:val="0"/>
          <w:numId w:val="1013"/>
        </w:numPr>
      </w:pPr>
      <w:r>
        <w:t xml:space="preserve">Il passaggio 6 chiede due azioni opposte nello stesso istante. È il punto più fragile della catena, ed è quello che si può riaddestrare.</w:t>
      </w:r>
    </w:p>
    <w:p>
      <w:pPr>
        <w:pStyle w:val="Compact"/>
        <w:numPr>
          <w:ilvl w:val="0"/>
          <w:numId w:val="1013"/>
        </w:numPr>
      </w:pPr>
      <w:r>
        <w:t xml:space="preserve">Fra lo stimolo e la decisione c’è un intervallo. Chi lo usa male, lo perde.</w:t>
      </w:r>
    </w:p>
    <w:p>
      <w:pPr>
        <w:pStyle w:val="Compact"/>
        <w:numPr>
          <w:ilvl w:val="0"/>
          <w:numId w:val="1013"/>
        </w:numPr>
      </w:pPr>
      <w:r>
        <w:rPr>
          <w:b/>
          <w:bCs/>
        </w:rPr>
        <w:t xml:space="preserve">Perché ci sei tu.</w:t>
      </w:r>
      <w:r>
        <w:t xml:space="preserve"> </w:t>
      </w:r>
      <w:r>
        <w:t xml:space="preserve">In dodici adulti sani un pasto abbondante moltiplica per sette l’attività propagata del colon distale. In quattordici pazienti con transito lento lo stesso pasto non cambia niente: da 7,4 a 8,3 episodi in due ore (Dinning, 2015, PMID 25557630).</w:t>
      </w:r>
      <w:r>
        <w:t xml:space="preserve"> </w:t>
      </w:r>
      <w:r>
        <w:rPr>
          <w:b/>
          <w:bCs/>
        </w:rPr>
        <w:t xml:space="preserve">Per te:</w:t>
      </w:r>
      <w:r>
        <w:t xml:space="preserve"> </w:t>
      </w:r>
      <w:r>
        <w:t xml:space="preserve">in una parte di questi pazienti l’interruttore più potente del sistema non risponde, e nessuno gliel’ha mai detto. Questo ti autorizza a costruire tutto attorno alla finestra dopo il pasto. Non ti autorizza a dire che riaccendi quella risposta: nessuno ha misurato la motilità colica prima e dopo un trattamento manuale.</w:t>
      </w:r>
    </w:p>
    <w:p>
      <w:r>
        <w:pict>
          <v:rect style="width:0;height:1.5pt" o:hralign="center" o:hrstd="t" o:hr="t"/>
        </w:pict>
      </w:r>
    </w:p>
    <w:bookmarkEnd w:id="26"/>
    <w:bookmarkStart w:id="32" w:name="capitolo-5-cosa-si-rompe-i-meccanismi"/>
    <w:p>
      <w:pPr>
        <w:pStyle w:val="Heading2"/>
      </w:pPr>
      <w:r>
        <w:t xml:space="preserve">Capitolo 5 — Cosa si rompe: i meccanismi</w:t>
      </w:r>
    </w:p>
    <w:p>
      <w:pPr>
        <w:pStyle w:val="BlockText"/>
      </w:pPr>
      <w:r>
        <w:rPr>
          <w:b/>
          <w:bCs/>
        </w:rPr>
        <w:t xml:space="preserve">In una riga:</w:t>
      </w:r>
      <w:r>
        <w:t xml:space="preserve"> </w:t>
      </w:r>
      <w:r>
        <w:t xml:space="preserve">cinque guasti, e il paziente ne ha quasi sempre più di uno — ma solo uno decide il ciclo.</w:t>
      </w:r>
    </w:p>
    <w:p>
      <w:pPr>
        <w:pStyle w:val="FirstParagraph"/>
      </w:pPr>
      <w:r>
        <w:t xml:space="preserve">L’ordine è per solidità decrescente del fenomeno, non per frequenza.</w:t>
      </w:r>
      <w:r>
        <w:t xml:space="preserve"> </w:t>
      </w:r>
      <w:r>
        <w:rPr>
          <w:b/>
          <w:bCs/>
        </w:rPr>
        <w:t xml:space="preserve">Ed è scomodo, perché la leva su cui hai le prove migliori sta al quarto posto</w:t>
      </w:r>
      <w:r>
        <w:t xml:space="preserve">, sotto tre guasti su cui non ne hai nessuna. Non è un paradosso: è la descrizione esatta di quello che sappiamo oggi.</w:t>
      </w:r>
    </w:p>
    <w:p>
      <w:pPr>
        <w:pStyle w:val="BodyText"/>
      </w:pPr>
      <w:r>
        <w:rPr>
          <w:b/>
          <w:bCs/>
        </w:rPr>
        <w:t xml:space="preserve">La storia, invece, è un’altra, ed è utile averla in testa prima dei pezzi.</w:t>
      </w:r>
      <w:r>
        <w:t xml:space="preserve"> </w:t>
      </w:r>
      <w:r>
        <w:t xml:space="preserve">Si rimanda lo stimolo. Il retto si accomoda e il transito si allunga. Il contenuto resta e si asciuga. La spinta su feci dure diventa più difficile. Quindi il quinto guasto</w:t>
      </w:r>
      <w:r>
        <w:t xml:space="preserve"> </w:t>
      </w:r>
      <w:r>
        <w:rPr>
          <w:b/>
          <w:bCs/>
        </w:rPr>
        <w:t xml:space="preserve">produce</w:t>
      </w:r>
      <w:r>
        <w:t xml:space="preserve"> </w:t>
      </w:r>
      <w:r>
        <w:t xml:space="preserve">il secondo, e il secondo rende più probabile il primo. L’ordine del capitolo non è questo, e i due ordini non vanno confusi.</w:t>
      </w:r>
    </w:p>
    <w:p>
      <w:pPr>
        <w:pStyle w:val="BlockText"/>
      </w:pPr>
      <w:r>
        <w:rPr>
          <w:b/>
          <w:bCs/>
        </w:rPr>
        <w:t xml:space="preserve">Definizione.</w:t>
      </w:r>
      <w:r>
        <w:t xml:space="preserve"> </w:t>
      </w:r>
      <w:r>
        <w:t xml:space="preserve">Un</w:t>
      </w:r>
      <w:r>
        <w:t xml:space="preserve"> </w:t>
      </w:r>
      <w:r>
        <w:rPr>
          <w:b/>
          <w:bCs/>
        </w:rPr>
        <w:t xml:space="preserve">compenso</w:t>
      </w:r>
      <w:r>
        <w:t xml:space="preserve"> </w:t>
      </w:r>
      <w:r>
        <w:t xml:space="preserve">è un adattamento che il corpo mette in atto per continuare a funzionare nonostante un problema. Costa qualcosa — comfort, efficienza, escursione — e regge finché può. Il sintomo compare spesso dove il compenso ha ceduto, non dove il problema è nato.</w:t>
      </w:r>
    </w:p>
    <w:p>
      <w:pPr>
        <w:pStyle w:val="BlockText"/>
      </w:pPr>
      <w:r>
        <w:rPr>
          <w:b/>
          <w:bCs/>
        </w:rPr>
        <w:t xml:space="preserve">Definizione.</w:t>
      </w:r>
      <w:r>
        <w:t xml:space="preserve"> </w:t>
      </w:r>
      <w:r>
        <w:t xml:space="preserve">Il</w:t>
      </w:r>
      <w:r>
        <w:t xml:space="preserve"> </w:t>
      </w:r>
      <w:r>
        <w:rPr>
          <w:b/>
          <w:bCs/>
        </w:rPr>
        <w:t xml:space="preserve">livello di attivazione</w:t>
      </w:r>
      <w:r>
        <w:t xml:space="preserve"> </w:t>
      </w:r>
      <w:r>
        <w:t xml:space="preserve">è lo stato di allarme del sistema.</w:t>
      </w:r>
      <w:r>
        <w:t xml:space="preserve"> </w:t>
      </w:r>
      <w:r>
        <w:rPr>
          <w:b/>
          <w:bCs/>
        </w:rPr>
        <w:t xml:space="preserve">Non è un sesto guasto:</w:t>
      </w:r>
      <w:r>
        <w:t xml:space="preserve"> </w:t>
      </w:r>
      <w:r>
        <w:t xml:space="preserve">è il modificatore che alza o abbassa gli altri cinque, e per questo nella Road Map entra come piano e non come sottotipo.</w:t>
      </w:r>
    </w:p>
    <w:p>
      <w:pPr>
        <w:pStyle w:val="BlockText"/>
      </w:pPr>
      <w:r>
        <w:t xml:space="preserve">Lo riconosci da cose riferite o contate, mai dalla palpazione. Dorme male e lo dice senza che tu lo chieda. Ha dolori diffusi in più distretti. L’esordio è agganciato a un periodo preciso. La soglia dolorosa remota è bassa già alla prima misura. Sul lettino non stacca.</w:t>
      </w:r>
    </w:p>
    <w:p>
      <w:pPr>
        <w:pStyle w:val="BlockText"/>
      </w:pPr>
      <w:r>
        <w:t xml:space="preserve">Un dato esiste, ed è di associazione. Su 610 pazienti con stitichezza cronica il 36% era refrattario al trattamento, e ansia, depressione e sintomi somatici risultavano fattori di rischio indipendenti della refrattarietà (Zhao,</w:t>
      </w:r>
      <w:r>
        <w:t xml:space="preserve"> </w:t>
      </w:r>
      <w:r>
        <w:rPr>
          <w:i/>
          <w:iCs/>
        </w:rPr>
        <w:t xml:space="preserve">Neurogastroenterol Motil</w:t>
      </w:r>
      <w:r>
        <w:t xml:space="preserve"> </w:t>
      </w:r>
      <w:r>
        <w:t xml:space="preserve">2026, PMID 40955732). È uno studio retrospettivo di associazione: dice che chi non risponde ha più spesso quei punteggi, non che siano loro a far fallire il trattamento — e nemmeno che spostarli lo faccia riuscire.</w:t>
      </w:r>
      <w:r>
        <w:t xml:space="preserve"> </w:t>
      </w:r>
      <w:r>
        <w:rPr>
          <w:b/>
          <w:bCs/>
        </w:rPr>
        <w:t xml:space="preserve">PROBABILE</w:t>
      </w:r>
      <w:r>
        <w:t xml:space="preserve"> </w:t>
      </w:r>
      <w:r>
        <w:rPr>
          <w:i/>
          <w:iCs/>
        </w:rPr>
        <w:t xml:space="preserve">(razionale forte, prove parziali)</w:t>
      </w:r>
      <w:r>
        <w:t xml:space="preserve"> </w:t>
      </w:r>
      <w:r>
        <w:t xml:space="preserve">che il livello di attivazione modifichi gli altri cinque guasti;</w:t>
      </w:r>
      <w:r>
        <w:t xml:space="preserve"> </w:t>
      </w:r>
      <w:r>
        <w:rPr>
          <w:b/>
          <w:bCs/>
        </w:rPr>
        <w:t xml:space="preserve">IPOTESI</w:t>
      </w:r>
      <w:r>
        <w:t xml:space="preserve"> </w:t>
      </w:r>
      <w:r>
        <w:rPr>
          <w:i/>
          <w:iCs/>
        </w:rPr>
        <w:t xml:space="preserve">(meccanismo coerente, nessuno studio)</w:t>
      </w:r>
      <w:r>
        <w:t xml:space="preserve"> </w:t>
      </w:r>
      <w:r>
        <w:t xml:space="preserve">che una mano lo sposti.</w:t>
      </w:r>
    </w:p>
    <w:bookmarkStart w:id="27" w:name="la-spinta-che-chiude-la-porta"/>
    <w:p>
      <w:pPr>
        <w:pStyle w:val="Heading3"/>
      </w:pPr>
      <w:r>
        <w:t xml:space="preserve">1. La spinta che chiude la porta</w:t>
      </w:r>
    </w:p>
    <w:p>
      <w:pPr>
        <w:pStyle w:val="FirstParagraph"/>
      </w:pPr>
      <w:r>
        <w:rPr>
          <w:b/>
          <w:bCs/>
        </w:rPr>
        <w:t xml:space="preserve">La sequenza.</w:t>
      </w:r>
    </w:p>
    <w:p>
      <w:pPr>
        <w:pStyle w:val="Compact"/>
        <w:numPr>
          <w:ilvl w:val="0"/>
          <w:numId w:val="1014"/>
        </w:numPr>
      </w:pPr>
      <w:r>
        <w:t xml:space="preserve">Al momento della spinta puborettale e sfintere esterno devono rilasciarsi, mentre l’addome aumenta la pressione.</w:t>
      </w:r>
    </w:p>
    <w:p>
      <w:pPr>
        <w:pStyle w:val="Compact"/>
        <w:numPr>
          <w:ilvl w:val="0"/>
          <w:numId w:val="1014"/>
        </w:numPr>
      </w:pPr>
      <w:r>
        <w:t xml:space="preserve">Qui succede il contrario: il pavimento pelvico si contrae invece di mollare, o la spinta addominale non genera pressione sufficiente, o tutte e due.</w:t>
      </w:r>
    </w:p>
    <w:p>
      <w:pPr>
        <w:pStyle w:val="Compact"/>
        <w:numPr>
          <w:ilvl w:val="0"/>
          <w:numId w:val="1014"/>
        </w:numPr>
      </w:pPr>
      <w:r>
        <w:t xml:space="preserve">L’angolo ano-rettale resta chiuso e il canale non si allinea.</w:t>
      </w:r>
    </w:p>
    <w:p>
      <w:pPr>
        <w:pStyle w:val="Compact"/>
        <w:numPr>
          <w:ilvl w:val="0"/>
          <w:numId w:val="1014"/>
        </w:numPr>
      </w:pPr>
      <w:r>
        <w:t xml:space="preserve">Più forte spinge, più chiude. Lo sforzo aumenta, l’esito no.</w:t>
      </w:r>
    </w:p>
    <w:p>
      <w:pPr>
        <w:pStyle w:val="Compact"/>
        <w:numPr>
          <w:ilvl w:val="0"/>
          <w:numId w:val="1014"/>
        </w:numPr>
      </w:pPr>
      <w:r>
        <w:t xml:space="preserve">Il paziente impara ad aiutarsi con le dita, e il gesto entra nell’abitudine. A quel punto è un’informazione clinica, non un dettaglio imbarazzante.</w:t>
      </w:r>
    </w:p>
    <w:p>
      <w:pPr>
        <w:pStyle w:val="BlockText"/>
      </w:pPr>
      <w:r>
        <w:rPr>
          <w:b/>
          <w:bCs/>
        </w:rPr>
        <w:t xml:space="preserve">Quanto è solido:</w:t>
      </w:r>
      <w:r>
        <w:t xml:space="preserve"> </w:t>
      </w:r>
      <w:r>
        <w:t xml:space="preserve">l’etichetta si spezza.</w:t>
      </w:r>
    </w:p>
    <w:p>
      <w:pPr>
        <w:pStyle w:val="BlockText"/>
      </w:pPr>
      <w:r>
        <w:rPr>
          <w:b/>
          <w:bCs/>
        </w:rPr>
        <w:t xml:space="preserve">DIMOSTRATO</w:t>
      </w:r>
      <w:r>
        <w:t xml:space="preserve"> </w:t>
      </w:r>
      <w:r>
        <w:rPr>
          <w:i/>
          <w:iCs/>
        </w:rPr>
        <w:t xml:space="preserve">(studi sull’uomo, solidi)</w:t>
      </w:r>
      <w:r>
        <w:t xml:space="preserve"> </w:t>
      </w:r>
      <w:r>
        <w:t xml:space="preserve">che il fenomeno esista e si misuri. Su 209 pazienti</w:t>
      </w:r>
      <w:r>
        <w:t xml:space="preserve"> </w:t>
      </w:r>
      <w:r>
        <w:rPr>
          <w:b/>
          <w:bCs/>
        </w:rPr>
        <w:t xml:space="preserve">inviati a un laboratorio di motilità di terzo livello</w:t>
      </w:r>
      <w:r>
        <w:t xml:space="preserve"> </w:t>
      </w:r>
      <w:r>
        <w:t xml:space="preserve">l’87% aveva una defecazione dissinergica (Tantiphlachiva,</w:t>
      </w:r>
      <w:r>
        <w:t xml:space="preserve"> </w:t>
      </w:r>
      <w:r>
        <w:rPr>
          <w:i/>
          <w:iCs/>
        </w:rPr>
        <w:t xml:space="preserve">Clin Gastroenterol Hepatol</w:t>
      </w:r>
      <w:r>
        <w:t xml:space="preserve"> </w:t>
      </w:r>
      <w:r>
        <w:t xml:space="preserve">2010, PMID 20656061). La revisione dedicata stima fino a metà dei pazienti, anch’essa su casistiche terziarie (Rao,</w:t>
      </w:r>
      <w:r>
        <w:t xml:space="preserve"> </w:t>
      </w:r>
      <w:r>
        <w:rPr>
          <w:i/>
          <w:iCs/>
        </w:rPr>
        <w:t xml:space="preserve">J Neurogastroenterol Motil</w:t>
      </w:r>
      <w:r>
        <w:t xml:space="preserve"> </w:t>
      </w:r>
      <w:r>
        <w:t xml:space="preserve">2016, PMID 27270989).</w:t>
      </w:r>
    </w:p>
    <w:p>
      <w:pPr>
        <w:pStyle w:val="BlockText"/>
      </w:pPr>
      <w:r>
        <w:rPr>
          <w:b/>
          <w:bCs/>
        </w:rPr>
        <w:t xml:space="preserve">Il denominatore va letto:</w:t>
      </w:r>
      <w:r>
        <w:t xml:space="preserve"> </w:t>
      </w:r>
      <w:r>
        <w:t xml:space="preserve">sono pazienti che hanno già fallito tutto. In comunità l’incidenza dei disturbi defecatori diagnosticati è di 19,3 per 100.000 anni-persona (Noelting,</w:t>
      </w:r>
      <w:r>
        <w:t xml:space="preserve"> </w:t>
      </w:r>
      <w:r>
        <w:rPr>
          <w:i/>
          <w:iCs/>
        </w:rPr>
        <w:t xml:space="preserve">Neurogastroenterol Motil</w:t>
      </w:r>
      <w:r>
        <w:t xml:space="preserve"> </w:t>
      </w:r>
      <w:r>
        <w:t xml:space="preserve">2016, PMID 27254309). Il tuo bacino d’utenza sta in mezzo e non è noto. Da qui in avanti questo è</w:t>
      </w:r>
      <w:r>
        <w:t xml:space="preserve"> </w:t>
      </w:r>
      <w:r>
        <w:rPr>
          <w:b/>
          <w:bCs/>
        </w:rPr>
        <w:t xml:space="preserve">il guasto più frequente fra chi arriva a un inquadramento anorettale</w:t>
      </w:r>
      <w:r>
        <w:t xml:space="preserve">, non della condizione.</w:t>
      </w:r>
    </w:p>
    <w:p>
      <w:pPr>
        <w:pStyle w:val="BlockText"/>
      </w:pPr>
      <w:r>
        <w:rPr>
          <w:b/>
          <w:bCs/>
        </w:rPr>
        <w:t xml:space="preserve">DIMOSTRATO</w:t>
      </w:r>
      <w:r>
        <w:t xml:space="preserve"> </w:t>
      </w:r>
      <w:r>
        <w:rPr>
          <w:i/>
          <w:iCs/>
        </w:rPr>
        <w:t xml:space="preserve">(studi sull’uomo, solidi)</w:t>
      </w:r>
      <w:r>
        <w:t xml:space="preserve"> </w:t>
      </w:r>
      <w:r>
        <w:t xml:space="preserve">che si corregga con il riaddestramento anorettale strumentale.</w:t>
      </w:r>
      <w:r>
        <w:t xml:space="preserve"> </w:t>
      </w:r>
      <w:r>
        <w:rPr>
          <w:b/>
          <w:bCs/>
        </w:rPr>
        <w:t xml:space="preserve">IPOTESI</w:t>
      </w:r>
      <w:r>
        <w:t xml:space="preserve"> </w:t>
      </w:r>
      <w:r>
        <w:rPr>
          <w:i/>
          <w:iCs/>
        </w:rPr>
        <w:t xml:space="preserve">(meccanismo coerente, nessuno studio)</w:t>
      </w:r>
      <w:r>
        <w:t xml:space="preserve"> </w:t>
      </w:r>
      <w:r>
        <w:t xml:space="preserve">che un lavoro esterno lo modifichi — e l’etichetta non poggia su un silenzio. Un lavoro osteopatico su questo guasto è stato misurato una volta. Era uno studio pilota non randomizzato e senza braccio simulato, quindici pazienti contro quindici. Sull’esito principale a tre mesi ha vinto il riaddestramento anorettale (Ascanelli,</w:t>
      </w:r>
      <w:r>
        <w:t xml:space="preserve"> </w:t>
      </w:r>
      <w:r>
        <w:rPr>
          <w:i/>
          <w:iCs/>
        </w:rPr>
        <w:t xml:space="preserve">Tech Coloproctol</w:t>
      </w:r>
      <w:r>
        <w:t xml:space="preserve"> </w:t>
      </w:r>
      <w:r>
        <w:t xml:space="preserve">2021, PMID 33638728). Quello che cambia è che qualcuno ha guardato, non l’indicazione a mandare.</w:t>
      </w:r>
    </w:p>
    <w:p>
      <w:pPr>
        <w:pStyle w:val="FirstParagraph"/>
      </w:pPr>
      <w:r>
        <w:rPr>
          <w:b/>
          <w:bCs/>
        </w:rPr>
        <w:t xml:space="preserve">Come si vede addosso al paziente.</w:t>
      </w:r>
      <w:r>
        <w:t xml:space="preserve"> </w:t>
      </w:r>
      <w:r>
        <w:t xml:space="preserve">Sforzo prolungato</w:t>
      </w:r>
      <w:r>
        <w:t xml:space="preserve"> </w:t>
      </w:r>
      <w:r>
        <w:rPr>
          <w:b/>
          <w:bCs/>
        </w:rPr>
        <w:t xml:space="preserve">con feci morbide</w:t>
      </w:r>
      <w:r>
        <w:t xml:space="preserve">: è la combinazione che accende la lampadina. Manovre digitali. Tappo basso, «è lì e non esce». Respiro trattenuto durante la spinta. E, se glielo fai simulare in decubito —</w:t>
      </w:r>
      <w:r>
        <w:t xml:space="preserve"> </w:t>
      </w:r>
      <w:r>
        <w:rPr>
          <w:b/>
          <w:bCs/>
        </w:rPr>
        <w:t xml:space="preserve">mai in piedi</w:t>
      </w:r>
      <w:r>
        <w:t xml:space="preserve"> </w:t>
      </w:r>
      <w:r>
        <w:t xml:space="preserve">— l’addome che si</w:t>
      </w:r>
      <w:r>
        <w:t xml:space="preserve"> </w:t>
      </w:r>
      <w:r>
        <w:rPr>
          <w:b/>
          <w:bCs/>
        </w:rPr>
        <w:t xml:space="preserve">ritira</w:t>
      </w:r>
      <w:r>
        <w:t xml:space="preserve"> </w:t>
      </w:r>
      <w:r>
        <w:t xml:space="preserve">invece di espandersi.</w:t>
      </w:r>
    </w:p>
    <w:p>
      <w:pPr>
        <w:pStyle w:val="BodyText"/>
      </w:pPr>
      <w:r>
        <w:rPr>
          <w:b/>
          <w:bCs/>
        </w:rPr>
        <w:t xml:space="preserve">È una porta che si apre verso l’interno, e lui la sta spingendo.</w:t>
      </w:r>
    </w:p>
    <w:bookmarkEnd w:id="27"/>
    <w:bookmarkStart w:id="28" w:name="linterruttore-staccato-dal-filo"/>
    <w:p>
      <w:pPr>
        <w:pStyle w:val="Heading3"/>
      </w:pPr>
      <w:r>
        <w:t xml:space="preserve">2. L’interruttore staccato dal filo</w:t>
      </w:r>
    </w:p>
    <w:p>
      <w:pPr>
        <w:pStyle w:val="FirstParagraph"/>
      </w:pPr>
      <w:r>
        <w:rPr>
          <w:b/>
          <w:bCs/>
        </w:rPr>
        <w:t xml:space="preserve">La sequenza.</w:t>
      </w:r>
    </w:p>
    <w:p>
      <w:pPr>
        <w:pStyle w:val="Compact"/>
        <w:numPr>
          <w:ilvl w:val="0"/>
          <w:numId w:val="1015"/>
        </w:numPr>
      </w:pPr>
      <w:r>
        <w:t xml:space="preserve">Nel colon sano il pasto accende l’attività propagata distale in pochi minuti.</w:t>
      </w:r>
    </w:p>
    <w:p>
      <w:pPr>
        <w:pStyle w:val="Compact"/>
        <w:numPr>
          <w:ilvl w:val="0"/>
          <w:numId w:val="1015"/>
        </w:numPr>
      </w:pPr>
      <w:r>
        <w:t xml:space="preserve">In una parte di questi pazienti il pasto non l’accende: l’interruttore c’è, il filo è staccato.</w:t>
      </w:r>
    </w:p>
    <w:p>
      <w:pPr>
        <w:pStyle w:val="Compact"/>
        <w:numPr>
          <w:ilvl w:val="0"/>
          <w:numId w:val="1015"/>
        </w:numPr>
      </w:pPr>
      <w:r>
        <w:t xml:space="preserve">Il contenuto resta nel colon più a lungo del dovuto.</w:t>
      </w:r>
    </w:p>
    <w:p>
      <w:pPr>
        <w:pStyle w:val="Compact"/>
        <w:numPr>
          <w:ilvl w:val="0"/>
          <w:numId w:val="1015"/>
        </w:numPr>
      </w:pPr>
      <w:r>
        <w:t xml:space="preserve">Il colon continua a fare il suo mestiere e riassorbe acqua. Le feci si asciugano.</w:t>
      </w:r>
    </w:p>
    <w:p>
      <w:pPr>
        <w:pStyle w:val="Compact"/>
        <w:numPr>
          <w:ilvl w:val="0"/>
          <w:numId w:val="1015"/>
        </w:numPr>
      </w:pPr>
      <w:r>
        <w:t xml:space="preserve">Le feci dure rendono più difficile la spinta, e il guasto numero uno diventa più probabile.</w:t>
      </w:r>
      <w:r>
        <w:t xml:space="preserve"> </w:t>
      </w:r>
      <w:r>
        <w:rPr>
          <w:b/>
          <w:bCs/>
        </w:rPr>
        <w:t xml:space="preserve">I due si alimentano.</w:t>
      </w:r>
    </w:p>
    <w:p>
      <w:pPr>
        <w:pStyle w:val="BlockText"/>
      </w:pPr>
      <w:r>
        <w:rPr>
          <w:b/>
          <w:bCs/>
        </w:rPr>
        <w:t xml:space="preserve">Quanto è solido:</w:t>
      </w:r>
      <w:r>
        <w:t xml:space="preserve"> </w:t>
      </w:r>
      <w:r>
        <w:t xml:space="preserve">l’etichetta si spezza.</w:t>
      </w:r>
    </w:p>
    <w:p>
      <w:pPr>
        <w:pStyle w:val="BlockText"/>
      </w:pPr>
      <w:r>
        <w:rPr>
          <w:b/>
          <w:bCs/>
        </w:rPr>
        <w:t xml:space="preserve">DIMOSTRATO</w:t>
      </w:r>
      <w:r>
        <w:t xml:space="preserve"> </w:t>
      </w:r>
      <w:r>
        <w:rPr>
          <w:i/>
          <w:iCs/>
        </w:rPr>
        <w:t xml:space="preserve">(studi sull’uomo, solidi)</w:t>
      </w:r>
      <w:r>
        <w:t xml:space="preserve"> </w:t>
      </w:r>
      <w:r>
        <w:t xml:space="preserve">il fenomeno. In quattordici pazienti con transito lento confermato in scintigrafia il pasto non produce l’aumento che produce nei sani. Gli autori concludono per un’attenuazione degli input parasimpatici estrinseci al colon (Dinning, 2015, PMID 25557630).</w:t>
      </w:r>
    </w:p>
    <w:p>
      <w:pPr>
        <w:pStyle w:val="BlockText"/>
      </w:pPr>
      <w:r>
        <w:rPr>
          <w:b/>
          <w:bCs/>
        </w:rPr>
        <w:t xml:space="preserve">Ma poggia su una sola coorte, in un solo centro.</w:t>
      </w:r>
      <w:r>
        <w:t xml:space="preserve"> </w:t>
      </w:r>
      <w:r>
        <w:t xml:space="preserve">Il lavoro sui bambini dello stesso gruppo (Wessel,</w:t>
      </w:r>
      <w:r>
        <w:t xml:space="preserve"> </w:t>
      </w:r>
      <w:r>
        <w:rPr>
          <w:i/>
          <w:iCs/>
        </w:rPr>
        <w:t xml:space="preserve">Neurogastroenterol Motil</w:t>
      </w:r>
      <w:r>
        <w:t xml:space="preserve"> </w:t>
      </w:r>
      <w:r>
        <w:t xml:space="preserve">2016, PMID 26867952) non è una replica indipendente, perché riusa come comparatori gli stessi 12 sani e gli stessi 14 pazienti.</w:t>
      </w:r>
    </w:p>
    <w:p>
      <w:pPr>
        <w:pStyle w:val="BlockText"/>
      </w:pPr>
      <w:r>
        <w:rPr>
          <w:b/>
          <w:bCs/>
        </w:rPr>
        <w:t xml:space="preserve">IPOTESI</w:t>
      </w:r>
      <w:r>
        <w:t xml:space="preserve"> </w:t>
      </w:r>
      <w:r>
        <w:rPr>
          <w:i/>
          <w:iCs/>
        </w:rPr>
        <w:t xml:space="preserve">(meccanismo coerente, nessuno studio)</w:t>
      </w:r>
      <w:r>
        <w:t xml:space="preserve"> </w:t>
      </w:r>
      <w:r>
        <w:t xml:space="preserve">che una mano riattivi quella risposta.</w:t>
      </w:r>
    </w:p>
    <w:p>
      <w:pPr>
        <w:pStyle w:val="FirstParagraph"/>
      </w:pPr>
      <w:r>
        <w:rPr>
          <w:b/>
          <w:bCs/>
        </w:rPr>
        <w:t xml:space="preserve">Come si vede addosso al paziente.</w:t>
      </w:r>
      <w:r>
        <w:t xml:space="preserve"> </w:t>
      </w:r>
      <w:r>
        <w:t xml:space="preserve">Evacuazioni rare e poco o niente stimolo: non «non riesco», ma «non sento niente». Feci dure a palline. Fibre che aumentano il gonfiore senza sbloccare. E la frase che li descrive tutti:</w:t>
      </w:r>
      <w:r>
        <w:t xml:space="preserve"> </w:t>
      </w:r>
      <w:r>
        <w:rPr>
          <w:i/>
          <w:iCs/>
        </w:rPr>
        <w:t xml:space="preserve">«dopo mangiato non succede niente.»</w:t>
      </w:r>
    </w:p>
    <w:p>
      <w:pPr>
        <w:pStyle w:val="BodyText"/>
      </w:pPr>
      <w:r>
        <w:rPr>
          <w:b/>
          <w:bCs/>
        </w:rPr>
        <w:t xml:space="preserve">L’interruttore è al muro, e il filo è staccato dietro.</w:t>
      </w:r>
    </w:p>
    <w:bookmarkEnd w:id="28"/>
    <w:bookmarkStart w:id="29" w:name="il-galleggiante-tarato-male"/>
    <w:p>
      <w:pPr>
        <w:pStyle w:val="Heading3"/>
      </w:pPr>
      <w:r>
        <w:t xml:space="preserve">3. Il galleggiante tarato male</w:t>
      </w:r>
    </w:p>
    <w:p>
      <w:pPr>
        <w:pStyle w:val="FirstParagraph"/>
      </w:pPr>
      <w:r>
        <w:rPr>
          <w:b/>
          <w:bCs/>
        </w:rPr>
        <w:t xml:space="preserve">La sequenza.</w:t>
      </w:r>
    </w:p>
    <w:p>
      <w:pPr>
        <w:pStyle w:val="Compact"/>
        <w:numPr>
          <w:ilvl w:val="0"/>
          <w:numId w:val="1016"/>
        </w:numPr>
      </w:pPr>
      <w:r>
        <w:t xml:space="preserve">Il retto misura il proprio riempimento e manda il segnale.</w:t>
      </w:r>
    </w:p>
    <w:p>
      <w:pPr>
        <w:pStyle w:val="Compact"/>
        <w:numPr>
          <w:ilvl w:val="0"/>
          <w:numId w:val="1016"/>
        </w:numPr>
      </w:pPr>
      <w:r>
        <w:rPr>
          <w:b/>
          <w:bCs/>
        </w:rPr>
        <w:t xml:space="preserve">Tarato troppo alto — iposensibilità rettale.</w:t>
      </w:r>
      <w:r>
        <w:t xml:space="preserve"> </w:t>
      </w:r>
      <w:r>
        <w:t xml:space="preserve">Il retto è pieno e lo stimolo non arriva, e si va in bagno a orario perché non si sente niente. Il difetto è periferico: la via afferente pelvica, oppure una parete rettale diventata troppo cedevole (Burgell &amp; Scott,</w:t>
      </w:r>
      <w:r>
        <w:t xml:space="preserve"> </w:t>
      </w:r>
      <w:r>
        <w:rPr>
          <w:i/>
          <w:iCs/>
        </w:rPr>
        <w:t xml:space="preserve">J Neurogastroenterol Motil</w:t>
      </w:r>
      <w:r>
        <w:t xml:space="preserve"> </w:t>
      </w:r>
      <w:r>
        <w:t xml:space="preserve">2012, PMID 23105997).</w:t>
      </w:r>
    </w:p>
    <w:p>
      <w:pPr>
        <w:pStyle w:val="Compact"/>
        <w:numPr>
          <w:ilvl w:val="0"/>
          <w:numId w:val="1016"/>
        </w:numPr>
      </w:pPr>
      <w:r>
        <w:rPr>
          <w:b/>
          <w:bCs/>
        </w:rPr>
        <w:t xml:space="preserve">Tarato troppo basso — ipersensibilità viscerale.</w:t>
      </w:r>
      <w:r>
        <w:t xml:space="preserve"> </w:t>
      </w:r>
      <w:r>
        <w:t xml:space="preserve">Qualunque distensione diventa dolore e gonfiore, e il sintomo dominante non è il non andare: è il male. Qui il difetto non è nel retto. È</w:t>
      </w:r>
      <w:r>
        <w:t xml:space="preserve"> </w:t>
      </w:r>
      <w:r>
        <w:rPr>
          <w:b/>
          <w:bCs/>
        </w:rPr>
        <w:t xml:space="preserve">amplificazione centrale</w:t>
      </w:r>
      <w:r>
        <w:t xml:space="preserve">, un quadro</w:t>
      </w:r>
      <w:r>
        <w:t xml:space="preserve"> </w:t>
      </w:r>
      <w:r>
        <w:rPr>
          <w:b/>
          <w:bCs/>
        </w:rPr>
        <w:t xml:space="preserve">nociplastico</w:t>
      </w:r>
      <w:r>
        <w:t xml:space="preserve">: nocicezione alterata senza un danno che la spieghi.</w:t>
      </w:r>
    </w:p>
    <w:p>
      <w:pPr>
        <w:pStyle w:val="Compact"/>
        <w:numPr>
          <w:ilvl w:val="0"/>
          <w:numId w:val="1016"/>
        </w:numPr>
      </w:pPr>
      <w:r>
        <w:t xml:space="preserve">Le due tarature producono lo stesso racconto e stanno su quadranti opposti. Non sono due valori dello stesso parametro: chiedono decisioni opposte, e la pagina delle leve le tiene separate.</w:t>
      </w:r>
    </w:p>
    <w:p>
      <w:pPr>
        <w:pStyle w:val="BlockText"/>
      </w:pPr>
      <w:r>
        <w:rPr>
          <w:b/>
          <w:bCs/>
        </w:rPr>
        <w:t xml:space="preserve">Quanto è solido:</w:t>
      </w:r>
      <w:r>
        <w:t xml:space="preserve"> </w:t>
      </w:r>
      <w:r>
        <w:t xml:space="preserve">l’etichetta si spezza.</w:t>
      </w:r>
    </w:p>
    <w:p>
      <w:pPr>
        <w:pStyle w:val="BlockText"/>
      </w:pPr>
      <w:r>
        <w:rPr>
          <w:b/>
          <w:bCs/>
        </w:rPr>
        <w:t xml:space="preserve">DIMOSTRATO</w:t>
      </w:r>
      <w:r>
        <w:t xml:space="preserve"> </w:t>
      </w:r>
      <w:r>
        <w:rPr>
          <w:i/>
          <w:iCs/>
        </w:rPr>
        <w:t xml:space="preserve">(studi sull’uomo, solidi)</w:t>
      </w:r>
      <w:r>
        <w:t xml:space="preserve"> </w:t>
      </w:r>
      <w:r>
        <w:t xml:space="preserve">che entrambe esistano. Ipersensibilità: su 131 pazienti con stitichezza refrattaria era presente nel 58%. Nella stessa casistica il transito lento era nel 47% e la disfunzione pelvica nel 59%, e il 24% non aveva nessuna alterazione misurabile (Mertz,</w:t>
      </w:r>
      <w:r>
        <w:t xml:space="preserve"> </w:t>
      </w:r>
      <w:r>
        <w:rPr>
          <w:i/>
          <w:iCs/>
        </w:rPr>
        <w:t xml:space="preserve">Am J Gastroenterol</w:t>
      </w:r>
      <w:r>
        <w:t xml:space="preserve"> </w:t>
      </w:r>
      <w:r>
        <w:t xml:space="preserve">1999, PMID 10086639). Iposensibilità: presente nel 23% dei pazienti inviati alla fisiologia anorettale (Gladman,</w:t>
      </w:r>
      <w:r>
        <w:t xml:space="preserve"> </w:t>
      </w:r>
      <w:r>
        <w:rPr>
          <w:i/>
          <w:iCs/>
        </w:rPr>
        <w:t xml:space="preserve">Dis Colon Rectum</w:t>
      </w:r>
      <w:r>
        <w:t xml:space="preserve"> </w:t>
      </w:r>
      <w:r>
        <w:t xml:space="preserve">2003, PMID 12576898).</w:t>
      </w:r>
    </w:p>
    <w:p>
      <w:pPr>
        <w:pStyle w:val="BlockText"/>
      </w:pPr>
      <w:r>
        <w:rPr>
          <w:b/>
          <w:bCs/>
        </w:rPr>
        <w:t xml:space="preserve">IPOTESI</w:t>
      </w:r>
      <w:r>
        <w:t xml:space="preserve"> </w:t>
      </w:r>
      <w:r>
        <w:rPr>
          <w:i/>
          <w:iCs/>
        </w:rPr>
        <w:t xml:space="preserve">(meccanismo coerente, nessuno studio)</w:t>
      </w:r>
      <w:r>
        <w:t xml:space="preserve"> </w:t>
      </w:r>
      <w:r>
        <w:t xml:space="preserve">che la mano sposti la soglia</w:t>
      </w:r>
      <w:r>
        <w:t xml:space="preserve"> </w:t>
      </w:r>
      <w:r>
        <w:rPr>
          <w:b/>
          <w:bCs/>
        </w:rPr>
        <w:t xml:space="preserve">rettale</w:t>
      </w:r>
      <w:r>
        <w:t xml:space="preserve">: quella nessuno l’ha misurata.</w:t>
      </w:r>
    </w:p>
    <w:p>
      <w:pPr>
        <w:pStyle w:val="BlockText"/>
      </w:pPr>
      <w:r>
        <w:rPr>
          <w:b/>
          <w:bCs/>
        </w:rPr>
        <w:t xml:space="preserve">PROBABILE</w:t>
      </w:r>
      <w:r>
        <w:t xml:space="preserve"> </w:t>
      </w:r>
      <w:r>
        <w:rPr>
          <w:i/>
          <w:iCs/>
        </w:rPr>
        <w:t xml:space="preserve">(razionale forte, prove parziali)</w:t>
      </w:r>
      <w:r>
        <w:t xml:space="preserve"> </w:t>
      </w:r>
      <w:r>
        <w:t xml:space="preserve">che sposti la soglia</w:t>
      </w:r>
      <w:r>
        <w:t xml:space="preserve"> </w:t>
      </w:r>
      <w:r>
        <w:rPr>
          <w:b/>
          <w:bCs/>
        </w:rPr>
        <w:t xml:space="preserve">dolorosa somatica</w:t>
      </w:r>
      <w:r>
        <w:t xml:space="preserve"> </w:t>
      </w:r>
      <w:r>
        <w:t xml:space="preserve">di questi pazienti. Su 62 donne con stitichezza funzionale cronica un intervento manuale addominale osteopatico ha alzato la soglia a T11 e T12 più di un finto trattamento (Martínez-Ochoa, 2018, PMID 29782181).</w:t>
      </w:r>
      <w:r>
        <w:t xml:space="preserve"> </w:t>
      </w:r>
      <w:r>
        <w:rPr>
          <w:b/>
          <w:bCs/>
        </w:rPr>
        <w:t xml:space="preserve">Ma è stato misurato dopo una singola seduta, su soglie paravertebrali e senza nessun esito intestinale.</w:t>
      </w:r>
      <w:r>
        <w:t xml:space="preserve"> </w:t>
      </w:r>
      <w:r>
        <w:t xml:space="preserve">Il dettaglio sta nel capitolo 11.</w:t>
      </w:r>
    </w:p>
    <w:p>
      <w:pPr>
        <w:pStyle w:val="FirstParagraph"/>
      </w:pPr>
      <w:r>
        <w:rPr>
          <w:b/>
          <w:bCs/>
        </w:rPr>
        <w:t xml:space="preserve">Come si vede addosso al paziente.</w:t>
      </w:r>
      <w:r>
        <w:t xml:space="preserve"> </w:t>
      </w:r>
      <w:r>
        <w:t xml:space="preserve">Versione bassa: dolore che passa evacuando, pancia dura e dolente, dolorabilità anche</w:t>
      </w:r>
      <w:r>
        <w:t xml:space="preserve"> </w:t>
      </w:r>
      <w:r>
        <w:rPr>
          <w:b/>
          <w:bCs/>
        </w:rPr>
        <w:t xml:space="preserve">fuori</w:t>
      </w:r>
      <w:r>
        <w:t xml:space="preserve"> </w:t>
      </w:r>
      <w:r>
        <w:t xml:space="preserve">dall’addome, sproporzione fra distensione e sintomo. Versione alta: nessuno stimolo mai, evacuazioni programmate, sorpresa quando chiedi da quanto non lo sente.</w:t>
      </w:r>
    </w:p>
    <w:p>
      <w:pPr>
        <w:pStyle w:val="BodyText"/>
      </w:pPr>
      <w:r>
        <w:rPr>
          <w:b/>
          <w:bCs/>
        </w:rPr>
        <w:t xml:space="preserve">Come lo separi dal secondo guasto</w:t>
      </w:r>
      <w:r>
        <w:t xml:space="preserve">, che porta le stesse parole in bocca. Tre domande.</w:t>
      </w:r>
    </w:p>
    <w:p>
      <w:pPr>
        <w:pStyle w:val="Compact"/>
        <w:numPr>
          <w:ilvl w:val="0"/>
          <w:numId w:val="1017"/>
        </w:numPr>
      </w:pPr>
      <w:r>
        <w:t xml:space="preserve">Lo stimolo è</w:t>
      </w:r>
      <w:r>
        <w:t xml:space="preserve"> </w:t>
      </w:r>
      <w:r>
        <w:rPr>
          <w:b/>
          <w:bCs/>
        </w:rPr>
        <w:t xml:space="preserve">scomparso</w:t>
      </w:r>
      <w:r>
        <w:t xml:space="preserve"> </w:t>
      </w:r>
      <w:r>
        <w:t xml:space="preserve">o non c’è</w:t>
      </w:r>
      <w:r>
        <w:t xml:space="preserve"> </w:t>
      </w:r>
      <w:r>
        <w:rPr>
          <w:b/>
          <w:bCs/>
        </w:rPr>
        <w:t xml:space="preserve">da sempre</w:t>
      </w:r>
      <w:r>
        <w:t xml:space="preserve">? Scomparso punta al retto.</w:t>
      </w:r>
    </w:p>
    <w:p>
      <w:pPr>
        <w:pStyle w:val="Compact"/>
        <w:numPr>
          <w:ilvl w:val="0"/>
          <w:numId w:val="1017"/>
        </w:numPr>
      </w:pPr>
      <w:r>
        <w:t xml:space="preserve">Le feci sono dure</w:t>
      </w:r>
      <w:r>
        <w:t xml:space="preserve"> </w:t>
      </w:r>
      <w:r>
        <w:rPr>
          <w:b/>
          <w:bCs/>
        </w:rPr>
        <w:t xml:space="preserve">anche</w:t>
      </w:r>
      <w:r>
        <w:t xml:space="preserve"> </w:t>
      </w:r>
      <w:r>
        <w:t xml:space="preserve">quando la frequenza è normale? Sì punta al transito.</w:t>
      </w:r>
    </w:p>
    <w:p>
      <w:pPr>
        <w:pStyle w:val="Compact"/>
        <w:numPr>
          <w:ilvl w:val="0"/>
          <w:numId w:val="1017"/>
        </w:numPr>
      </w:pPr>
      <w:r>
        <w:t xml:space="preserve">La fibra ha cambiato la</w:t>
      </w:r>
      <w:r>
        <w:t xml:space="preserve"> </w:t>
      </w:r>
      <w:r>
        <w:rPr>
          <w:b/>
          <w:bCs/>
        </w:rPr>
        <w:t xml:space="preserve">consistenza</w:t>
      </w:r>
      <w:r>
        <w:t xml:space="preserve"> </w:t>
      </w:r>
      <w:r>
        <w:t xml:space="preserve">senza far comparire lo</w:t>
      </w:r>
      <w:r>
        <w:t xml:space="preserve"> </w:t>
      </w:r>
      <w:r>
        <w:rPr>
          <w:b/>
          <w:bCs/>
        </w:rPr>
        <w:t xml:space="preserve">stimolo</w:t>
      </w:r>
      <w:r>
        <w:t xml:space="preserve">? Sì punta al retto.</w:t>
      </w:r>
    </w:p>
    <w:p>
      <w:pPr>
        <w:pStyle w:val="FirstParagraph"/>
      </w:pPr>
      <w:r>
        <w:rPr>
          <w:b/>
          <w:bCs/>
        </w:rPr>
        <w:t xml:space="preserve">RAGIONAMENTO</w:t>
      </w:r>
      <w:r>
        <w:t xml:space="preserve"> </w:t>
      </w:r>
      <w:r>
        <w:rPr>
          <w:i/>
          <w:iCs/>
        </w:rPr>
        <w:t xml:space="preserve">(cornice clinica, non una prova)</w:t>
      </w:r>
      <w:r>
        <w:t xml:space="preserve">, e i due quadri convivono spesso.</w:t>
      </w:r>
    </w:p>
    <w:p>
      <w:pPr>
        <w:pStyle w:val="BodyText"/>
      </w:pPr>
      <w:r>
        <w:rPr>
          <w:b/>
          <w:bCs/>
        </w:rPr>
        <w:t xml:space="preserve">Il galleggiante del serbatoio è tarato male: segna vuoto con il serbatoio pieno, o pieno con mezzo litro dentro.</w:t>
      </w:r>
    </w:p>
    <w:bookmarkEnd w:id="29"/>
    <w:bookmarkStart w:id="30" w:name="il-tubetto-schiacciato-solo-in-punta"/>
    <w:p>
      <w:pPr>
        <w:pStyle w:val="Heading3"/>
      </w:pPr>
      <w:r>
        <w:t xml:space="preserve">4. Il tubetto schiacciato solo in punta</w:t>
      </w:r>
    </w:p>
    <w:p>
      <w:pPr>
        <w:pStyle w:val="FirstParagraph"/>
      </w:pPr>
      <w:r>
        <w:rPr>
          <w:b/>
          <w:bCs/>
        </w:rPr>
        <w:t xml:space="preserve">La sequenza.</w:t>
      </w:r>
    </w:p>
    <w:p>
      <w:pPr>
        <w:pStyle w:val="Compact"/>
        <w:numPr>
          <w:ilvl w:val="0"/>
          <w:numId w:val="1018"/>
        </w:numPr>
      </w:pPr>
      <w:r>
        <w:t xml:space="preserve">La spinta è un atto di pressione, e la pressione la costruiscono insieme diaframma e parete mentre il pavimento pelvico si abbassa.</w:t>
      </w:r>
    </w:p>
    <w:p>
      <w:pPr>
        <w:pStyle w:val="Compact"/>
        <w:numPr>
          <w:ilvl w:val="0"/>
          <w:numId w:val="1018"/>
        </w:numPr>
      </w:pPr>
      <w:r>
        <w:t xml:space="preserve">Il pavimento pelvico partecipa già alla respirazione e al controllo posturale: non è un muscolo isolato, è dentro lo stesso sistema pressorio.</w:t>
      </w:r>
    </w:p>
    <w:p>
      <w:pPr>
        <w:pStyle w:val="Compact"/>
        <w:numPr>
          <w:ilvl w:val="0"/>
          <w:numId w:val="1018"/>
        </w:numPr>
      </w:pPr>
      <w:r>
        <w:t xml:space="preserve">Se il torace non si espande in basso e la parete non si attiva, la pressione che arriva al retto è debole e mal diretta.</w:t>
      </w:r>
    </w:p>
    <w:p>
      <w:pPr>
        <w:pStyle w:val="Compact"/>
        <w:numPr>
          <w:ilvl w:val="0"/>
          <w:numId w:val="1018"/>
        </w:numPr>
      </w:pPr>
      <w:r>
        <w:t xml:space="preserve">Il colon di sinistra è appeso al diaframma: un diaframma che si muove poco è un colon che riceve meno movimento passivo.</w:t>
      </w:r>
    </w:p>
    <w:p>
      <w:pPr>
        <w:pStyle w:val="Compact"/>
        <w:numPr>
          <w:ilvl w:val="0"/>
          <w:numId w:val="1018"/>
        </w:numPr>
      </w:pPr>
      <w:r>
        <w:t xml:space="preserve">Il paziente</w:t>
      </w:r>
      <w:r>
        <w:t xml:space="preserve"> </w:t>
      </w:r>
      <w:r>
        <w:rPr>
          <w:b/>
          <w:bCs/>
        </w:rPr>
        <w:t xml:space="preserve">compensa</w:t>
      </w:r>
      <w:r>
        <w:t xml:space="preserve"> </w:t>
      </w:r>
      <w:r>
        <w:t xml:space="preserve">spingendo con la gola chiusa e con il collo. Il compenso regge finché la fatica del gesto non diventa il sintomo che racconta.</w:t>
      </w:r>
    </w:p>
    <w:p>
      <w:pPr>
        <w:pStyle w:val="BlockText"/>
      </w:pPr>
      <w:r>
        <w:rPr>
          <w:b/>
          <w:bCs/>
        </w:rPr>
        <w:t xml:space="preserve">Quanto è solido:</w:t>
      </w:r>
      <w:r>
        <w:t xml:space="preserve"> </w:t>
      </w:r>
      <w:r>
        <w:t xml:space="preserve">l’etichetta si spezza, ed è il box più importante del capitolo.</w:t>
      </w:r>
    </w:p>
    <w:p>
      <w:pPr>
        <w:pStyle w:val="BlockText"/>
      </w:pPr>
      <w:r>
        <w:rPr>
          <w:b/>
          <w:bCs/>
        </w:rPr>
        <w:t xml:space="preserve">DIMOSTRATO</w:t>
      </w:r>
      <w:r>
        <w:t xml:space="preserve"> </w:t>
      </w:r>
      <w:r>
        <w:rPr>
          <w:i/>
          <w:iCs/>
        </w:rPr>
        <w:t xml:space="preserve">(studi sull’uomo, solidi)</w:t>
      </w:r>
      <w:r>
        <w:t xml:space="preserve"> </w:t>
      </w:r>
      <w:r>
        <w:t xml:space="preserve">la fisiologia: la meccanica pressoria della defecazione è misurata (Palit, 2012, PMID 22367113), e la partecipazione respiratoria e posturale del pavimento pelvico anche (Hodges, 2007, PMID 17304528).</w:t>
      </w:r>
    </w:p>
    <w:p>
      <w:pPr>
        <w:pStyle w:val="BlockText"/>
      </w:pPr>
      <w:r>
        <w:rPr>
          <w:b/>
          <w:bCs/>
        </w:rPr>
        <w:t xml:space="preserve">IPOTESI</w:t>
      </w:r>
      <w:r>
        <w:t xml:space="preserve"> </w:t>
      </w:r>
      <w:r>
        <w:rPr>
          <w:i/>
          <w:iCs/>
        </w:rPr>
        <w:t xml:space="preserve">(meccanismo coerente, nessuno studio)</w:t>
      </w:r>
      <w:r>
        <w:t xml:space="preserve"> </w:t>
      </w:r>
      <w:r>
        <w:t xml:space="preserve">che una restrizione del contenitore causi la stitichezza.</w:t>
      </w:r>
    </w:p>
    <w:p>
      <w:pPr>
        <w:pStyle w:val="BlockText"/>
      </w:pPr>
      <w:r>
        <w:rPr>
          <w:b/>
          <w:bCs/>
        </w:rPr>
        <w:t xml:space="preserve">PROBABILE</w:t>
      </w:r>
      <w:r>
        <w:t xml:space="preserve"> </w:t>
      </w:r>
      <w:r>
        <w:rPr>
          <w:i/>
          <w:iCs/>
        </w:rPr>
        <w:t xml:space="preserve">(razionale forte, prove parziali)</w:t>
      </w:r>
      <w:r>
        <w:t xml:space="preserve"> </w:t>
      </w:r>
      <w:r>
        <w:t xml:space="preserve">che il lavoro manuale sull’addome cambi il sintomo (Doğan, 2022, PMID 35554601).</w:t>
      </w:r>
    </w:p>
    <w:p>
      <w:pPr>
        <w:pStyle w:val="BlockText"/>
      </w:pPr>
      <w:r>
        <w:rPr>
          <w:b/>
          <w:bCs/>
        </w:rPr>
        <w:t xml:space="preserve">Nessuno ha mai collegato le due cose:</w:t>
      </w:r>
      <w:r>
        <w:t xml:space="preserve"> </w:t>
      </w:r>
      <w:r>
        <w:t xml:space="preserve">l’effetto clinico è misurato, il meccanismo che lo spiegherebbe no.</w:t>
      </w:r>
    </w:p>
    <w:p>
      <w:pPr>
        <w:pStyle w:val="FirstParagraph"/>
      </w:pPr>
      <w:r>
        <w:rPr>
          <w:b/>
          <w:bCs/>
        </w:rPr>
        <w:t xml:space="preserve">Come si vede addosso al paziente.</w:t>
      </w:r>
      <w:r>
        <w:t xml:space="preserve"> </w:t>
      </w:r>
      <w:r>
        <w:t xml:space="preserve">Escursione delle coste basse ridotta e spesso asimmetrica. Respiro alto, spalle che salgono. Parete che sporge invece di attivarsi quando gli chiedi di spingere:</w:t>
      </w:r>
      <w:r>
        <w:t xml:space="preserve"> </w:t>
      </w:r>
      <w:r>
        <w:rPr>
          <w:b/>
          <w:bCs/>
        </w:rPr>
        <w:t xml:space="preserve">sporge passivamente, non si ritira — il ritiro è il primo guasto.</w:t>
      </w:r>
      <w:r>
        <w:t xml:space="preserve"> </w:t>
      </w:r>
      <w:r>
        <w:t xml:space="preserve">Addome duro ma non dolente. Giunzione dorso-lombare rigida in rotazione.</w:t>
      </w:r>
    </w:p>
    <w:p>
      <w:pPr>
        <w:pStyle w:val="BodyText"/>
      </w:pPr>
      <w:r>
        <w:rPr>
          <w:b/>
          <w:bCs/>
        </w:rPr>
        <w:t xml:space="preserve">È un tubetto di dentifricio schiacciato solo in punta: il corpo del tubo è rigido, e per far uscire qualcosa devi stringere sempre più forte.</w:t>
      </w:r>
    </w:p>
    <w:bookmarkEnd w:id="30"/>
    <w:bookmarkStart w:id="31" w:name="il-treno-lasciato-passare"/>
    <w:p>
      <w:pPr>
        <w:pStyle w:val="Heading3"/>
      </w:pPr>
      <w:r>
        <w:t xml:space="preserve">5. Il treno lasciato passare</w:t>
      </w:r>
    </w:p>
    <w:p>
      <w:pPr>
        <w:pStyle w:val="FirstParagraph"/>
      </w:pPr>
      <w:r>
        <w:rPr>
          <w:b/>
          <w:bCs/>
        </w:rPr>
        <w:t xml:space="preserve">La sequenza.</w:t>
      </w:r>
    </w:p>
    <w:p>
      <w:pPr>
        <w:pStyle w:val="Compact"/>
        <w:numPr>
          <w:ilvl w:val="0"/>
          <w:numId w:val="1019"/>
        </w:numPr>
      </w:pPr>
      <w:r>
        <w:t xml:space="preserve">Lo stimolo arriva in un momento sbagliato: sul treno, in un bagno pubblico, prima di una riunione. Si rimanda.</w:t>
      </w:r>
    </w:p>
    <w:p>
      <w:pPr>
        <w:pStyle w:val="Compact"/>
        <w:numPr>
          <w:ilvl w:val="0"/>
          <w:numId w:val="1019"/>
        </w:numPr>
      </w:pPr>
      <w:r>
        <w:t xml:space="preserve">Il retto si accomoda alla distensione, la parete si adatta, lo stimolo passa.</w:t>
      </w:r>
    </w:p>
    <w:p>
      <w:pPr>
        <w:pStyle w:val="Compact"/>
        <w:numPr>
          <w:ilvl w:val="0"/>
          <w:numId w:val="1019"/>
        </w:numPr>
      </w:pPr>
      <w:r>
        <w:t xml:space="preserve">Il contenuto resta e continua ad asciugarsi.</w:t>
      </w:r>
    </w:p>
    <w:p>
      <w:pPr>
        <w:pStyle w:val="Compact"/>
        <w:numPr>
          <w:ilvl w:val="0"/>
          <w:numId w:val="1019"/>
        </w:numPr>
      </w:pPr>
      <w:r>
        <w:t xml:space="preserve">La volta dopo lo stimolo arriva più tardi, e serve più riempimento perché arrivi.</w:t>
      </w:r>
    </w:p>
    <w:p>
      <w:pPr>
        <w:pStyle w:val="Compact"/>
        <w:numPr>
          <w:ilvl w:val="0"/>
          <w:numId w:val="1019"/>
        </w:numPr>
      </w:pPr>
      <w:r>
        <w:t xml:space="preserve">Il paziente comincia a evitare i bagni fuori casa, e il ciclo si chiude su se stesso.</w:t>
      </w:r>
      <w:r>
        <w:t xml:space="preserve"> </w:t>
      </w:r>
      <w:r>
        <w:rPr>
          <w:b/>
          <w:bCs/>
        </w:rPr>
        <w:t xml:space="preserve">Quello che manca fuori casa non è un tono autonomico: è l’occasione</w:t>
      </w:r>
      <w:r>
        <w:t xml:space="preserve"> </w:t>
      </w:r>
      <w:r>
        <w:t xml:space="preserve">— e con lei la finestra del risveglio, quando l’orario e l’ambiente cambiano.</w:t>
      </w:r>
    </w:p>
    <w:p>
      <w:pPr>
        <w:pStyle w:val="BlockText"/>
      </w:pPr>
      <w:r>
        <w:rPr>
          <w:b/>
          <w:bCs/>
        </w:rPr>
        <w:t xml:space="preserve">Attenzione.</w:t>
      </w:r>
      <w:r>
        <w:t xml:space="preserve"> </w:t>
      </w:r>
      <w:r>
        <w:t xml:space="preserve">Qui è facile invocare il meccanismo sbagliato. Il tono simpatico efferente in effetti inibisce la motilità colica. Ma la risposta integrata allo</w:t>
      </w:r>
      <w:r>
        <w:t xml:space="preserve"> </w:t>
      </w:r>
      <w:r>
        <w:rPr>
          <w:b/>
          <w:bCs/>
        </w:rPr>
        <w:t xml:space="preserve">stress acuto</w:t>
      </w:r>
      <w:r>
        <w:t xml:space="preserve"> </w:t>
      </w:r>
      <w:r>
        <w:t xml:space="preserve">non è un aumento di quel freno: passa dai recettori CRF1 centrali, rallenta lo stomaco e</w:t>
      </w:r>
      <w:r>
        <w:t xml:space="preserve"> </w:t>
      </w:r>
      <w:r>
        <w:rPr>
          <w:b/>
          <w:bCs/>
        </w:rPr>
        <w:t xml:space="preserve">accelera</w:t>
      </w:r>
      <w:r>
        <w:t xml:space="preserve"> </w:t>
      </w:r>
      <w:r>
        <w:t xml:space="preserve">il colon guidando l’efflusso parasimpatico sacrale (Taché &amp; Bonaz,</w:t>
      </w:r>
      <w:r>
        <w:t xml:space="preserve"> </w:t>
      </w:r>
      <w:r>
        <w:rPr>
          <w:i/>
          <w:iCs/>
        </w:rPr>
        <w:t xml:space="preserve">J Clin Invest</w:t>
      </w:r>
      <w:r>
        <w:t xml:space="preserve"> </w:t>
      </w:r>
      <w:r>
        <w:t xml:space="preserve">2007, PMID 17200704; Taché,</w:t>
      </w:r>
      <w:r>
        <w:t xml:space="preserve"> </w:t>
      </w:r>
      <w:r>
        <w:rPr>
          <w:i/>
          <w:iCs/>
        </w:rPr>
        <w:t xml:space="preserve">Am J Physiol Gastrointest Liver Physiol</w:t>
      </w:r>
      <w:r>
        <w:t xml:space="preserve"> </w:t>
      </w:r>
      <w:r>
        <w:t xml:space="preserve">2001, PMID 11208537). È il motivo per cui lo stress acuto dà urgenza, non blocco. Chi spiega il blocco in viaggio con «il simpatico frena» usa una via reale nella direzione sbagliata.</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e la sequenza è misurata sperimentalmente nell’uomo. È l’unico dei cinque guasti di cui si possa dire.</w:t>
      </w:r>
    </w:p>
    <w:p>
      <w:pPr>
        <w:pStyle w:val="BlockText"/>
      </w:pPr>
      <w:r>
        <w:t xml:space="preserve">Dodici volontari, dieta e attività identiche, una settimana di soppressione volontaria contro una normale in ordine randomizzato. Le evacuazioni sono passate da 8,9 a 3,7 a settimana, il transito totale da 28,8 a 53,1 ore, il rettosigma da 8,8 a 32,1. E</w:t>
      </w:r>
      <w:r>
        <w:t xml:space="preserve"> </w:t>
      </w:r>
      <w:r>
        <w:rPr>
          <w:b/>
          <w:bCs/>
        </w:rPr>
        <w:t xml:space="preserve">anche l’emicolon destro rallenta</w:t>
      </w:r>
      <w:r>
        <w:t xml:space="preserve">, per via riflessa (Klauser,</w:t>
      </w:r>
      <w:r>
        <w:t xml:space="preserve"> </w:t>
      </w:r>
      <w:r>
        <w:rPr>
          <w:i/>
          <w:iCs/>
        </w:rPr>
        <w:t xml:space="preserve">Dig Dis Sci</w:t>
      </w:r>
      <w:r>
        <w:t xml:space="preserve"> </w:t>
      </w:r>
      <w:r>
        <w:t xml:space="preserve">1990, PMID 2209294). Da qui un legame che vale la pena dire:</w:t>
      </w:r>
      <w:r>
        <w:t xml:space="preserve"> </w:t>
      </w:r>
      <w:r>
        <w:rPr>
          <w:b/>
          <w:bCs/>
        </w:rPr>
        <w:t xml:space="preserve">il quinto guasto produce il secondo, non gli assomiglia soltanto.</w:t>
      </w:r>
    </w:p>
    <w:p>
      <w:pPr>
        <w:pStyle w:val="BlockText"/>
      </w:pPr>
      <w:r>
        <w:t xml:space="preserve">Sull’intervento, il programma su 112 residenti in casa di riposo ha aumentato frequenza e quota di evacuazioni in bagno (entrambe p&lt;0,001) (Schnelle,</w:t>
      </w:r>
      <w:r>
        <w:t xml:space="preserve"> </w:t>
      </w:r>
      <w:r>
        <w:rPr>
          <w:i/>
          <w:iCs/>
        </w:rPr>
        <w:t xml:space="preserve">J Am Geriatr Soc</w:t>
      </w:r>
      <w:r>
        <w:t xml:space="preserve"> </w:t>
      </w:r>
      <w:r>
        <w:t xml:space="preserve">2010, PMID 20653804), con tre salti:</w:t>
      </w:r>
      <w:r>
        <w:t xml:space="preserve"> </w:t>
      </w:r>
      <w:r>
        <w:rPr>
          <w:b/>
          <w:bCs/>
        </w:rPr>
        <w:t xml:space="preserve">popolazione</w:t>
      </w:r>
      <w:r>
        <w:t xml:space="preserve">,</w:t>
      </w:r>
      <w:r>
        <w:t xml:space="preserve"> </w:t>
      </w:r>
      <w:r>
        <w:rPr>
          <w:b/>
          <w:bCs/>
        </w:rPr>
        <w:t xml:space="preserve">erogatore</w:t>
      </w:r>
      <w:r>
        <w:t xml:space="preserve"> </w:t>
      </w:r>
      <w:r>
        <w:t xml:space="preserve">e</w:t>
      </w:r>
      <w:r>
        <w:t xml:space="preserve"> </w:t>
      </w:r>
      <w:r>
        <w:rPr>
          <w:b/>
          <w:bCs/>
        </w:rPr>
        <w:t xml:space="preserve">intervento</w:t>
      </w:r>
      <w:r>
        <w:t xml:space="preserve">.</w:t>
      </w:r>
    </w:p>
    <w:p>
      <w:pPr>
        <w:pStyle w:val="FirstParagraph"/>
      </w:pPr>
      <w:r>
        <w:rPr>
          <w:b/>
          <w:bCs/>
        </w:rPr>
        <w:t xml:space="preserve">Come si vede addosso al paziente.</w:t>
      </w:r>
      <w:r>
        <w:t xml:space="preserve"> </w:t>
      </w:r>
      <w:r>
        <w:t xml:space="preserve">Si blocca sistematicamente fuori casa. Sta peggio nei primi giorni di vacanza e meglio dopo una settimana. Esce presto e non ci ha mai provato la mattina. Racconta un periodo preciso in cui è cominciato.</w:t>
      </w:r>
    </w:p>
    <w:p>
      <w:pPr>
        <w:pStyle w:val="BodyText"/>
      </w:pPr>
      <w:r>
        <w:rPr>
          <w:b/>
          <w:bCs/>
        </w:rPr>
        <w:t xml:space="preserve">È il treno che passa mentre stai facendo altro. Il prossimo arriva più tardi, e più pieno.</w:t>
      </w:r>
    </w:p>
    <w:p>
      <w:pPr>
        <w:pStyle w:val="BodyText"/>
      </w:pPr>
      <w:r>
        <w:rPr>
          <w:b/>
          <w:bCs/>
        </w:rPr>
        <w:t xml:space="preserve">Le tre cose da ricordare, più una</w:t>
      </w:r>
    </w:p>
    <w:p>
      <w:pPr>
        <w:pStyle w:val="Compact"/>
        <w:numPr>
          <w:ilvl w:val="0"/>
          <w:numId w:val="1020"/>
        </w:numPr>
      </w:pPr>
      <w:r>
        <w:t xml:space="preserve">Sforzo con feci morbide punta al primo guasto. «Non sento niente» punta al secondo o al terzo, e li separi con tre domande: lo stimolo è scomparso o non c’è da sempre, le feci sono dure anche quando la frequenza è normale, la fibra ha cambiato la consistenza senza far comparire lo stimolo.</w:t>
      </w:r>
    </w:p>
    <w:p>
      <w:pPr>
        <w:pStyle w:val="Compact"/>
        <w:numPr>
          <w:ilvl w:val="0"/>
          <w:numId w:val="1020"/>
        </w:numPr>
      </w:pPr>
      <w:r>
        <w:t xml:space="preserve">Il quarto guasto è quello con la leva meglio documentata e il razionale meno stabilito. Tienili separati quando ne parli. E il livello di attivazione non è un sesto guasto: è lo stato che alza o abbassa gli altri cinque.</w:t>
      </w:r>
    </w:p>
    <w:p>
      <w:pPr>
        <w:pStyle w:val="Compact"/>
        <w:numPr>
          <w:ilvl w:val="0"/>
          <w:numId w:val="1020"/>
        </w:numPr>
      </w:pPr>
      <w:r>
        <w:t xml:space="preserve">«Peggiora in viaggio» è un dato, non un contorno. Punta al quinto guasto, che è il più trattabile dei cinque.</w:t>
      </w:r>
    </w:p>
    <w:p>
      <w:pPr>
        <w:pStyle w:val="Compact"/>
        <w:numPr>
          <w:ilvl w:val="0"/>
          <w:numId w:val="1020"/>
        </w:numPr>
      </w:pPr>
      <w:r>
        <w:rPr>
          <w:b/>
          <w:bCs/>
        </w:rPr>
        <w:t xml:space="preserve">Perché ci sei tu.</w:t>
      </w:r>
      <w:r>
        <w:t xml:space="preserve"> </w:t>
      </w:r>
      <w:r>
        <w:t xml:space="preserve">Nella casistica refrattaria di Mertz i tre meccanismi misurabili si sovrapponevano abbondantemente, e il 24% dei pazienti non aveva</w:t>
      </w:r>
      <w:r>
        <w:t xml:space="preserve"> </w:t>
      </w:r>
      <w:r>
        <w:rPr>
          <w:b/>
          <w:bCs/>
        </w:rPr>
        <w:t xml:space="preserve">nessuna</w:t>
      </w:r>
      <w:r>
        <w:t xml:space="preserve"> </w:t>
      </w:r>
      <w:r>
        <w:t xml:space="preserve">alterazione che gli strumenti sapessero vedere (1999, PMID 10086639).</w:t>
      </w:r>
      <w:r>
        <w:t xml:space="preserve"> </w:t>
      </w:r>
      <w:r>
        <w:rPr>
          <w:b/>
          <w:bCs/>
        </w:rPr>
        <w:t xml:space="preserve">Per te:</w:t>
      </w:r>
      <w:r>
        <w:t xml:space="preserve"> </w:t>
      </w:r>
      <w:r>
        <w:t xml:space="preserve">il paziente medio non ha</w:t>
      </w:r>
      <w:r>
        <w:t xml:space="preserve"> </w:t>
      </w:r>
      <w:r>
        <w:rPr>
          <w:i/>
          <w:iCs/>
        </w:rPr>
        <w:t xml:space="preserve">un</w:t>
      </w:r>
      <w:r>
        <w:t xml:space="preserve"> </w:t>
      </w:r>
      <w:r>
        <w:t xml:space="preserve">guasto, ne ha due o tre, e un quarto non ne ha nessuno di misurabile. Questo ti autorizza a cercare più di un meccanismo e a non fermarti al primo. Non ti autorizza a dire quale hai trovato: quelle percentuali vengono da esami che tu non hai.</w:t>
      </w:r>
    </w:p>
    <w:p>
      <w:r>
        <w:pict>
          <v:rect style="width:0;height:1.5pt" o:hralign="center" o:hrstd="t" o:hr="t"/>
        </w:pict>
      </w:r>
    </w:p>
    <w:bookmarkEnd w:id="31"/>
    <w:bookmarkEnd w:id="32"/>
    <w:bookmarkStart w:id="33" w:name="X29f5442375d67b8af6c73d4ac2525d92f2728e5"/>
    <w:p>
      <w:pPr>
        <w:pStyle w:val="Heading2"/>
      </w:pPr>
      <w:r>
        <w:t xml:space="preserve">Capitolo 6 — Non è una condizione sola: i sottotipi</w:t>
      </w:r>
    </w:p>
    <w:p>
      <w:pPr>
        <w:pStyle w:val="BlockText"/>
      </w:pPr>
      <w:r>
        <w:rPr>
          <w:b/>
          <w:bCs/>
        </w:rPr>
        <w:t xml:space="preserve">In una riga:</w:t>
      </w:r>
      <w:r>
        <w:t xml:space="preserve"> </w:t>
      </w:r>
      <w:r>
        <w:t xml:space="preserve">cinque pattern clinici — e su due di loro il tuo lavoro non è trattare, è riconoscere e mandare — più due cancelli di condotta, che non sono varianti di presentazione e cambiano l’uscita del triage.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Sottotipo</w:t>
            </w:r>
          </w:p>
        </w:tc>
        <w:tc>
          <w:tcPr/>
          <w:p>
            <w:pPr>
              <w:pStyle w:val="Compact"/>
            </w:pPr>
            <w:r>
              <w:t xml:space="preserve">Segnale che lo riconosce</w:t>
            </w:r>
          </w:p>
        </w:tc>
        <w:tc>
          <w:tcPr/>
          <w:p>
            <w:pPr>
              <w:pStyle w:val="Compact"/>
            </w:pPr>
            <w:r>
              <w:t xml:space="preserve">Meccanismo che comanda</w:t>
            </w:r>
          </w:p>
        </w:tc>
        <w:tc>
          <w:tcPr/>
          <w:p>
            <w:pPr>
              <w:pStyle w:val="Compact"/>
            </w:pPr>
            <w:r>
              <w:t xml:space="preserve">Quanto puoi fare</w:t>
            </w:r>
          </w:p>
        </w:tc>
      </w:tr>
      <w:tr>
        <w:tc>
          <w:tcPr/>
          <w:p>
            <w:pPr>
              <w:pStyle w:val="Compact"/>
            </w:pPr>
            <w:r>
              <w:t xml:space="preserve">Disturbo dell’evacuazione</w:t>
            </w:r>
          </w:p>
        </w:tc>
        <w:tc>
          <w:tcPr/>
          <w:p>
            <w:pPr>
              <w:pStyle w:val="Compact"/>
            </w:pPr>
            <w:r>
              <w:t xml:space="preserve">Sforzo con feci morbide, manovre digitali</w:t>
            </w:r>
          </w:p>
        </w:tc>
        <w:tc>
          <w:tcPr/>
          <w:p>
            <w:pPr>
              <w:pStyle w:val="Compact"/>
            </w:pPr>
            <w:r>
              <w:t xml:space="preserve">La spinta che chiude la porta</w:t>
            </w:r>
          </w:p>
        </w:tc>
        <w:tc>
          <w:tcPr/>
          <w:p>
            <w:pPr>
              <w:pStyle w:val="Compact"/>
            </w:pPr>
            <w:r>
              <w:t xml:space="preserve">Poco: si invia</w:t>
            </w:r>
          </w:p>
        </w:tc>
      </w:tr>
      <w:tr>
        <w:tc>
          <w:tcPr/>
          <w:p>
            <w:pPr>
              <w:pStyle w:val="Compact"/>
            </w:pPr>
            <w:r>
              <w:t xml:space="preserve">Transito lento</w:t>
            </w:r>
          </w:p>
        </w:tc>
        <w:tc>
          <w:tcPr/>
          <w:p>
            <w:pPr>
              <w:pStyle w:val="Compact"/>
            </w:pPr>
            <w:r>
              <w:t xml:space="preserve">Feci dure anche a frequenza normale</w:t>
            </w:r>
          </w:p>
        </w:tc>
        <w:tc>
          <w:tcPr/>
          <w:p>
            <w:pPr>
              <w:pStyle w:val="Compact"/>
            </w:pPr>
            <w:r>
              <w:t xml:space="preserve">L’interruttore staccato</w:t>
            </w:r>
          </w:p>
        </w:tc>
        <w:tc>
          <w:tcPr/>
          <w:p>
            <w:pPr>
              <w:pStyle w:val="Compact"/>
            </w:pPr>
            <w:r>
              <w:t xml:space="preserve">Abbastanza</w:t>
            </w:r>
          </w:p>
        </w:tc>
      </w:tr>
      <w:tr>
        <w:tc>
          <w:tcPr/>
          <w:p>
            <w:pPr>
              <w:pStyle w:val="Compact"/>
            </w:pPr>
            <w:r>
              <w:t xml:space="preserve">Retto che non chiama</w:t>
            </w:r>
          </w:p>
        </w:tc>
        <w:tc>
          <w:tcPr/>
          <w:p>
            <w:pPr>
              <w:pStyle w:val="Compact"/>
            </w:pPr>
            <w:r>
              <w:t xml:space="preserve">Stimolo scomparso, evacua a orario</w:t>
            </w:r>
          </w:p>
        </w:tc>
        <w:tc>
          <w:tcPr/>
          <w:p>
            <w:pPr>
              <w:pStyle w:val="Compact"/>
            </w:pPr>
            <w:r>
              <w:t xml:space="preserve">Il galleggiante, versione alta</w:t>
            </w:r>
          </w:p>
        </w:tc>
        <w:tc>
          <w:tcPr/>
          <w:p>
            <w:pPr>
              <w:pStyle w:val="Compact"/>
            </w:pPr>
            <w:r>
              <w:t xml:space="preserve">Poco: si recupera il segnale</w:t>
            </w:r>
          </w:p>
        </w:tc>
      </w:tr>
      <w:tr>
        <w:tc>
          <w:tcPr/>
          <w:p>
            <w:pPr>
              <w:pStyle w:val="Compact"/>
            </w:pPr>
            <w:r>
              <w:t xml:space="preserve">Con dolore e gonfiore</w:t>
            </w:r>
          </w:p>
        </w:tc>
        <w:tc>
          <w:tcPr/>
          <w:p>
            <w:pPr>
              <w:pStyle w:val="Compact"/>
            </w:pPr>
            <w:r>
              <w:t xml:space="preserve">Dolore che si allevia evacuando</w:t>
            </w:r>
          </w:p>
        </w:tc>
        <w:tc>
          <w:tcPr/>
          <w:p>
            <w:pPr>
              <w:pStyle w:val="Compact"/>
            </w:pPr>
            <w:r>
              <w:t xml:space="preserve">Il galleggiante, versione bassa</w:t>
            </w:r>
          </w:p>
        </w:tc>
        <w:tc>
          <w:tcPr/>
          <w:p>
            <w:pPr>
              <w:pStyle w:val="Compact"/>
            </w:pPr>
            <w:r>
              <w:t xml:space="preserve">Abbastanza, senza pressione profonda</w:t>
            </w:r>
          </w:p>
        </w:tc>
      </w:tr>
      <w:tr>
        <w:tc>
          <w:tcPr/>
          <w:p>
            <w:pPr>
              <w:pStyle w:val="Compact"/>
            </w:pPr>
            <w:r>
              <w:t xml:space="preserve">Da ritmo e contesto</w:t>
            </w:r>
          </w:p>
        </w:tc>
        <w:tc>
          <w:tcPr/>
          <w:p>
            <w:pPr>
              <w:pStyle w:val="Compact"/>
            </w:pPr>
            <w:r>
              <w:t xml:space="preserve">Si blocca fuori casa, mai al mattino</w:t>
            </w:r>
          </w:p>
        </w:tc>
        <w:tc>
          <w:tcPr/>
          <w:p>
            <w:pPr>
              <w:pStyle w:val="Compact"/>
            </w:pPr>
            <w:r>
              <w:t xml:space="preserve">Il treno lasciato passare</w:t>
            </w:r>
          </w:p>
        </w:tc>
        <w:tc>
          <w:tcPr/>
          <w:p>
            <w:pPr>
              <w:pStyle w:val="Compact"/>
            </w:pPr>
            <w:r>
              <w:t xml:space="preserve">Molto</w:t>
            </w:r>
          </w:p>
        </w:tc>
      </w:tr>
      <w:tr>
        <w:tc>
          <w:tcPr/>
          <w:p>
            <w:pPr>
              <w:pStyle w:val="Compact"/>
            </w:pPr>
            <w:r>
              <w:t xml:space="preserve">Secondaria a farmaci</w:t>
            </w:r>
          </w:p>
        </w:tc>
        <w:tc>
          <w:tcPr/>
          <w:p>
            <w:pPr>
              <w:pStyle w:val="Compact"/>
            </w:pPr>
            <w:r>
              <w:t xml:space="preserve">Esordio dopo un farmaco nuovo</w:t>
            </w:r>
          </w:p>
        </w:tc>
        <w:tc>
          <w:tcPr/>
          <w:p>
            <w:pPr>
              <w:pStyle w:val="Compact"/>
            </w:pPr>
            <w:r>
              <w:t xml:space="preserve">Nessuno dei cinque</w:t>
            </w:r>
          </w:p>
        </w:tc>
        <w:tc>
          <w:tcPr/>
          <w:p>
            <w:pPr>
              <w:pStyle w:val="Compact"/>
            </w:pPr>
            <w:r>
              <w:t xml:space="preserve">Niente: si segnala</w:t>
            </w:r>
          </w:p>
        </w:tc>
      </w:tr>
      <w:tr>
        <w:tc>
          <w:tcPr/>
          <w:p>
            <w:pPr>
              <w:pStyle w:val="Compact"/>
            </w:pPr>
            <w:r>
              <w:t xml:space="preserve">Politerapia stabile</w:t>
            </w:r>
          </w:p>
        </w:tc>
        <w:tc>
          <w:tcPr/>
          <w:p>
            <w:pPr>
              <w:pStyle w:val="Compact"/>
            </w:pPr>
            <w:r>
              <w:t xml:space="preserve">Sei-otto farmaci da anni, over 75</w:t>
            </w:r>
          </w:p>
        </w:tc>
        <w:tc>
          <w:tcPr/>
          <w:p>
            <w:pPr>
              <w:pStyle w:val="Compact"/>
            </w:pPr>
            <w:r>
              <w:t xml:space="preserve">Nessuno dei cinque</w:t>
            </w:r>
          </w:p>
        </w:tc>
        <w:tc>
          <w:tcPr/>
          <w:p>
            <w:pPr>
              <w:pStyle w:val="Compact"/>
            </w:pPr>
            <w:r>
              <w:t xml:space="preserve">Poco: prima si riconcilia</w:t>
            </w:r>
          </w:p>
        </w:tc>
      </w:tr>
    </w:tbl>
    <w:p>
      <w:pPr>
        <w:pStyle w:val="BodyText"/>
      </w:pPr>
      <w:r>
        <w:rPr>
          <w:b/>
          <w:bCs/>
        </w:rPr>
        <w:t xml:space="preserve">Il sottotipo smista, non decide.</w:t>
      </w:r>
      <w:r>
        <w:t xml:space="preserve"> </w:t>
      </w:r>
      <w:r>
        <w:t xml:space="preserve">La colonna dice quale guasto è in primo piano, non che sia l’unico: il paziente medio ne ha due o tre. Quando coesistono, l’ordine lo dà la Road Map del capitolo 8, non questa tabella. E la Road Map mette per ultimo il contenitore, cioè proprio il guasto con la leva meglio documentata. Il paradosso è reale: è il prezzo di cercare la causa prima della leva.</w:t>
      </w:r>
    </w:p>
    <w:p>
      <w:pPr>
        <w:pStyle w:val="BodyText"/>
      </w:pPr>
      <w:r>
        <w:rPr>
          <w:b/>
          <w:bCs/>
        </w:rPr>
        <w:t xml:space="preserve">Il disturbo dell’evacuazione.</w:t>
      </w:r>
      <w:r>
        <w:t xml:space="preserve"> </w:t>
      </w:r>
      <w:r>
        <w:t xml:space="preserve">È il sottotipo su cui la medicina ha la risposta migliore, e non è la nostra. Chi ha sforzo prolungato con feci morbide, usa le dita e descrive un tappo basso ha bisogno di un inquadramento anorettale. Intanto qualcosa da fare c’è — coordinazione esterna della spinta, posizione, respiro — sapendo che non è il trattamento di riferimento.</w:t>
      </w:r>
    </w:p>
    <w:p>
      <w:pPr>
        <w:pStyle w:val="BodyText"/>
      </w:pPr>
      <w:r>
        <w:rPr>
          <w:b/>
          <w:bCs/>
        </w:rPr>
        <w:t xml:space="preserve">Il transito lento.</w:t>
      </w:r>
      <w:r>
        <w:t xml:space="preserve"> </w:t>
      </w:r>
      <w:r>
        <w:t xml:space="preserve">Feci dure anche a frequenza normale, poca risposta alle fibre. È il sottotipo su cui il massaggio addominale ha il dato più diretto; misura e limiti stanno nel capitolo 11.</w:t>
      </w:r>
    </w:p>
    <w:p>
      <w:pPr>
        <w:pStyle w:val="BodyText"/>
      </w:pPr>
      <w:r>
        <w:rPr>
          <w:b/>
          <w:bCs/>
        </w:rPr>
        <w:t xml:space="preserve">Con dolore e gonfiore dominanti.</w:t>
      </w:r>
      <w:r>
        <w:t xml:space="preserve"> </w:t>
      </w:r>
      <w:r>
        <w:t xml:space="preserve">Quando il dolore comanda e passa evacuando, sei sul confine con l’intestino irritabile a predominanza stitica. Quel confine è mobile per costruzione, non per imprecisione: è il confine fra la sera e la notte, esiste e nessuno sa dire a che ora cade.</w:t>
      </w:r>
    </w:p>
    <w:p>
      <w:pPr>
        <w:pStyle w:val="BodyText"/>
      </w:pPr>
      <w:r>
        <w:t xml:space="preserve">La chiave del sottotipo è la</w:t>
      </w:r>
      <w:r>
        <w:t xml:space="preserve"> </w:t>
      </w:r>
      <w:r>
        <w:rPr>
          <w:b/>
          <w:bCs/>
        </w:rPr>
        <w:t xml:space="preserve">classificazione del dolore</w:t>
      </w:r>
      <w:r>
        <w:t xml:space="preserve">: il quadro è nociplastico. Quella cornice cambia tre cose. Cambia cosa riconosci: dolorabilità anche fuori dall’addome, sproporzione fra distensione e sintomo. Cambia cosa ti aspetti: poca resa dal carico locale. E cambia cosa eviti —</w:t>
      </w:r>
      <w:r>
        <w:t xml:space="preserve"> </w:t>
      </w:r>
      <w:r>
        <w:rPr>
          <w:b/>
          <w:bCs/>
        </w:rPr>
        <w:t xml:space="preserve">la pressione addominale profonda e prolungata è un input nocicettivo su un sistema a guadagno alto, e può provocare invece di calmare.</w:t>
      </w:r>
      <w:r>
        <w:t xml:space="preserve"> </w:t>
      </w:r>
      <w:r>
        <w:t xml:space="preserve">Cambia anche cosa misuri: qui l’esito che conta al paziente è il dolore, non il numero.</w:t>
      </w:r>
    </w:p>
    <w:p>
      <w:pPr>
        <w:pStyle w:val="BodyText"/>
      </w:pPr>
      <w:r>
        <w:rPr>
          <w:b/>
          <w:bCs/>
        </w:rPr>
        <w:t xml:space="preserve">Il retto che non chiama.</w:t>
      </w:r>
      <w:r>
        <w:t xml:space="preserve"> </w:t>
      </w:r>
      <w:r>
        <w:t xml:space="preserve">Ha una riga sua per un motivo. Il paziente che non sente più lo stimolo veniva letto come transito lento, e non lo è: il difetto è nel sensore, non nel trasporto. La soglia sensitiva la sposta il riaddestramento strumentale, che non è nostro. Quello che puoi fare è recuperare il segnale dall’altro capo, con la finestra dopo il pasto e il tempo dedicato.</w:t>
      </w:r>
    </w:p>
    <w:p>
      <w:pPr>
        <w:pStyle w:val="BodyText"/>
      </w:pPr>
      <w:r>
        <w:rPr>
          <w:b/>
          <w:bCs/>
        </w:rPr>
        <w:t xml:space="preserve">Da ritmo e contesto.</w:t>
      </w:r>
      <w:r>
        <w:t xml:space="preserve"> </w:t>
      </w:r>
      <w:r>
        <w:t xml:space="preserve">È il sottotipo più frequente fra chi arriva in uno studio privato, ed è il più sottovalutato: nessuno gli ha mai chiesto a che ora esce di casa. È anche quello su cui puoi di più, e su cui la leva principale è la parola.</w:t>
      </w:r>
    </w:p>
    <w:p>
      <w:pPr>
        <w:pStyle w:val="BodyText"/>
      </w:pPr>
      <w:r>
        <w:rPr>
          <w:b/>
          <w:bCs/>
        </w:rPr>
        <w:t xml:space="preserve">Secondaria a farmaci, e la variante che nessuno cerca.</w:t>
      </w:r>
      <w:r>
        <w:t xml:space="preserve"> </w:t>
      </w:r>
      <w:r>
        <w:t xml:space="preserve">Oppioidi, anticolinergici, triciclici, ferro, calcio-antagonisti, farmaci per la vescica iperattiva. La riga classica vale per un farmaco</w:t>
      </w:r>
      <w:r>
        <w:t xml:space="preserve"> </w:t>
      </w:r>
      <w:r>
        <w:rPr>
          <w:b/>
          <w:bCs/>
        </w:rPr>
        <w:t xml:space="preserve">nuovo</w:t>
      </w:r>
      <w:r>
        <w:t xml:space="preserve"> </w:t>
      </w:r>
      <w:r>
        <w:t xml:space="preserve">che coincide con l’esordio.</w:t>
      </w:r>
    </w:p>
    <w:p>
      <w:pPr>
        <w:pStyle w:val="BodyText"/>
      </w:pPr>
      <w:r>
        <w:t xml:space="preserve">Sopra i 75 anni la norma è un’altra: sei o otto farmaci stabili da anni, nessuno «nuovo», e un carico anticolinergico che nessuno ha sommato. Lì il primo passo non è il ragionamento meccanico. È che qualcuno riconcili la terapia, e non sei tu.</w:t>
      </w:r>
    </w:p>
    <w:p>
      <w:pPr>
        <w:pStyle w:val="BodyText"/>
      </w:pPr>
      <w:r>
        <w:t xml:space="preserve">Sui farmaci per la vescica iperattiva la relazione è quantificata: in 37 studi randomizzati controllati con placebo e 19.434 partecipanti, la probabilità di stitichezza è più che doppia rispetto al placebo (Meek,</w:t>
      </w:r>
      <w:r>
        <w:t xml:space="preserve"> </w:t>
      </w:r>
      <w:r>
        <w:rPr>
          <w:i/>
          <w:iCs/>
        </w:rPr>
        <w:t xml:space="preserve">Dig Dis Sci</w:t>
      </w:r>
      <w:r>
        <w:t xml:space="preserve"> </w:t>
      </w:r>
      <w:r>
        <w:t xml:space="preserve">2011, PMID 20596778). Con gli oppioidi orali nel dolore non oncologico la stitichezza compare nel 15% dei pazienti (Moore,</w:t>
      </w:r>
      <w:r>
        <w:t xml:space="preserve"> </w:t>
      </w:r>
      <w:r>
        <w:rPr>
          <w:i/>
          <w:iCs/>
        </w:rPr>
        <w:t xml:space="preserve">Arthritis Res Ther</w:t>
      </w:r>
      <w:r>
        <w:t xml:space="preserve"> </w:t>
      </w:r>
      <w:r>
        <w:t xml:space="preserve">2005, PMID 16207320). Non si commenta, non si suggerisce di modificare: si segnala al prescrittore, e il ragionamento meccanico aspetta.</w:t>
      </w:r>
    </w:p>
    <w:p>
      <w:pPr>
        <w:pStyle w:val="BodyText"/>
      </w:pPr>
      <w:r>
        <w:rPr>
          <w:b/>
          <w:bCs/>
        </w:rPr>
        <w:t xml:space="preserve">Queste due ultime righe non sono sottotipi: sono cancelli.</w:t>
      </w:r>
      <w:r>
        <w:t xml:space="preserve"> </w:t>
      </w:r>
      <w:r>
        <w:t xml:space="preserve">Cambiano</w:t>
      </w:r>
      <w:r>
        <w:t xml:space="preserve"> </w:t>
      </w:r>
      <w:r>
        <w:rPr>
          <w:b/>
          <w:bCs/>
        </w:rPr>
        <w:t xml:space="preserve">l’uscita del triage</w:t>
      </w:r>
      <w:r>
        <w:t xml:space="preserve"> </w:t>
      </w:r>
      <w:r>
        <w:t xml:space="preserve">prima che il ragionamento meccanico cominci, e per questo non contano nel conteggio dei pattern.</w:t>
      </w:r>
      <w:r>
        <w:t xml:space="preserve"> </w:t>
      </w:r>
      <w:r>
        <w:rPr>
          <w:b/>
          <w:bCs/>
        </w:rPr>
        <w:t xml:space="preserve">RAGIONAMENTO</w:t>
      </w:r>
      <w:r>
        <w:t xml:space="preserve"> </w:t>
      </w:r>
      <w:r>
        <w:rPr>
          <w:i/>
          <w:iCs/>
        </w:rPr>
        <w:t xml:space="preserve">(cornice clinica, non una prova)</w:t>
      </w:r>
      <w:r>
        <w:t xml:space="preserve">.</w:t>
      </w:r>
    </w:p>
    <w:p>
      <w:pPr>
        <w:pStyle w:val="BlockText"/>
      </w:pPr>
      <w:r>
        <w:rPr>
          <w:b/>
          <w:bCs/>
        </w:rPr>
        <w:t xml:space="preserve">Condizioni spesso associate:</w:t>
      </w:r>
      <w:r>
        <w:t xml:space="preserve"> </w:t>
      </w:r>
      <w:r>
        <w:t xml:space="preserve">se il paziente ha anche un gonfiore addominale che domina il quadro, vedi la Bibbia del</w:t>
      </w:r>
      <w:r>
        <w:t xml:space="preserve"> </w:t>
      </w:r>
      <w:r>
        <w:rPr>
          <w:b/>
          <w:bCs/>
        </w:rPr>
        <w:t xml:space="preserve">gonfiore addominale</w:t>
      </w:r>
      <w:r>
        <w:t xml:space="preserve">. Se il dolore addominale ricorrente soddisfa i criteri dell’intestino irritabile, vedi</w:t>
      </w:r>
      <w:r>
        <w:t xml:space="preserve"> </w:t>
      </w:r>
      <w:r>
        <w:rPr>
          <w:b/>
          <w:bCs/>
        </w:rPr>
        <w:t xml:space="preserve">colon irritabile</w:t>
      </w:r>
      <w:r>
        <w:t xml:space="preserve">. Se ha anche pesantezza e sazietà precoce dopo i pasti, vedi</w:t>
      </w:r>
      <w:r>
        <w:t xml:space="preserve"> </w:t>
      </w:r>
      <w:r>
        <w:rPr>
          <w:b/>
          <w:bCs/>
        </w:rPr>
        <w:t xml:space="preserve">problemi digestivi</w:t>
      </w:r>
      <w:r>
        <w:t xml:space="preserve">. I quadri condividono il diaframma, la parete addominale e la soglia con cui un segnale viscerale diventa sintomo. Con la</w:t>
      </w:r>
      <w:r>
        <w:t xml:space="preserve"> </w:t>
      </w:r>
      <w:r>
        <w:rPr>
          <w:b/>
          <w:bCs/>
        </w:rPr>
        <w:t xml:space="preserve">lombalgia</w:t>
      </w:r>
      <w:r>
        <w:t xml:space="preserve"> </w:t>
      </w:r>
      <w:r>
        <w:t xml:space="preserve">e il</w:t>
      </w:r>
      <w:r>
        <w:t xml:space="preserve"> </w:t>
      </w:r>
      <w:r>
        <w:rPr>
          <w:b/>
          <w:bCs/>
        </w:rPr>
        <w:t xml:space="preserve">dolore al coccige</w:t>
      </w:r>
      <w:r>
        <w:t xml:space="preserve"> </w:t>
      </w:r>
      <w:r>
        <w:t xml:space="preserve">la co-occorrenza è frequente, e il terreno comune è la giunzione dorso-lombare e il bacino; che una causi l’altra non è dimostrato.</w:t>
      </w:r>
    </w:p>
    <w:p>
      <w:pPr>
        <w:pStyle w:val="FirstParagraph"/>
      </w:pPr>
      <w:r>
        <w:rPr>
          <w:b/>
          <w:bCs/>
        </w:rPr>
        <w:t xml:space="preserve">Le tre cose da ricordare, più una</w:t>
      </w:r>
    </w:p>
    <w:p>
      <w:pPr>
        <w:pStyle w:val="Compact"/>
        <w:numPr>
          <w:ilvl w:val="0"/>
          <w:numId w:val="1021"/>
        </w:numPr>
      </w:pPr>
      <w:r>
        <w:t xml:space="preserve">La domanda che smista è una sola: «lo sforzo lo fai anche quando le feci sono morbide?». Sì porta al primo sottotipo, no agli altri.</w:t>
      </w:r>
    </w:p>
    <w:p>
      <w:pPr>
        <w:pStyle w:val="Compact"/>
        <w:numPr>
          <w:ilvl w:val="0"/>
          <w:numId w:val="1021"/>
        </w:numPr>
      </w:pPr>
      <w:r>
        <w:t xml:space="preserve">Il sottotipo da farmaci si trova solo se lo cerchi, e va cercato prima di tutto il resto.</w:t>
      </w:r>
    </w:p>
    <w:p>
      <w:pPr>
        <w:pStyle w:val="Compact"/>
        <w:numPr>
          <w:ilvl w:val="0"/>
          <w:numId w:val="1021"/>
        </w:numPr>
      </w:pPr>
      <w:r>
        <w:t xml:space="preserve">Sul sottotipo con dolore dominante l’esito che conta cambia. Concordalo prima, non dopo.</w:t>
      </w:r>
    </w:p>
    <w:p>
      <w:pPr>
        <w:pStyle w:val="Compact"/>
        <w:numPr>
          <w:ilvl w:val="0"/>
          <w:numId w:val="1021"/>
        </w:numPr>
      </w:pPr>
      <w:r>
        <w:rPr>
          <w:b/>
          <w:bCs/>
        </w:rPr>
        <w:t xml:space="preserve">Perché ci sei tu.</w:t>
      </w:r>
      <w:r>
        <w:t xml:space="preserve"> </w:t>
      </w:r>
      <w:r>
        <w:t xml:space="preserve">Su questo sottotipo non ci sei. Lo studio ha arruolato pazienti con dissinergia del pavimento pelvico che non avevano risposto a fibre e supposte. Cinque sedute settimanali di riaddestramento anorettale hanno prodotto un miglioramento importante in 43 pazienti su 54, cioè l’80%. Nel gruppo trattato con polietilenglicole più counselling il miglioramento è stato di 12 su 55, cioè il 22%. Il vantaggio si è mantenuto a due anni (Chiarioni,</w:t>
      </w:r>
      <w:r>
        <w:t xml:space="preserve"> </w:t>
      </w:r>
      <w:r>
        <w:rPr>
          <w:i/>
          <w:iCs/>
        </w:rPr>
        <w:t xml:space="preserve">Gastroenterology</w:t>
      </w:r>
      <w:r>
        <w:t xml:space="preserve"> </w:t>
      </w:r>
      <w:r>
        <w:t xml:space="preserve">2006, PMID 16530506).</w:t>
      </w:r>
      <w:r>
        <w:t xml:space="preserve"> </w:t>
      </w:r>
      <w:r>
        <w:rPr>
          <w:b/>
          <w:bCs/>
        </w:rPr>
        <w:t xml:space="preserve">Per te:</w:t>
      </w:r>
      <w:r>
        <w:t xml:space="preserve"> </w:t>
      </w:r>
      <w:r>
        <w:t xml:space="preserve">su questo guasto esiste un trattamento con quattro volte l’efficacia dei lassativi, e non è il tuo. Questo ti autorizza a riconoscerlo dall’esterno e a mandarlo. Non ti autorizza a trattare</w:t>
      </w:r>
      <w:r>
        <w:t xml:space="preserve"> </w:t>
      </w:r>
      <w:r>
        <w:rPr>
          <w:b/>
          <w:bCs/>
        </w:rPr>
        <w:t xml:space="preserve">il guasto</w:t>
      </w:r>
      <w:r>
        <w:t xml:space="preserve"> </w:t>
      </w:r>
      <w:r>
        <w:t xml:space="preserve">come se fosse tuo, né a lasciare che il lavoro in parallelo sul contenitore faccia slittare la valutazione anorettale: il canale scritto si apre alla prima seduta, e la data della revisione si scrive lo stesso giorno.</w:t>
      </w:r>
    </w:p>
    <w:p>
      <w:r>
        <w:pict>
          <v:rect style="width:0;height:1.5pt" o:hralign="center" o:hrstd="t" o:hr="t"/>
        </w:pict>
      </w:r>
    </w:p>
    <w:bookmarkEnd w:id="33"/>
    <w:bookmarkStart w:id="39" w:name="X09247322a2da79841e87919ec6d62c213d7949d"/>
    <w:p>
      <w:pPr>
        <w:pStyle w:val="Heading2"/>
      </w:pPr>
      <w:r>
        <w:t xml:space="preserve">Capitolo 7 — La lettura osteopatica: i cinque modelli</w:t>
      </w:r>
    </w:p>
    <w:p>
      <w:pPr>
        <w:pStyle w:val="BlockText"/>
      </w:pPr>
      <w:r>
        <w:rPr>
          <w:b/>
          <w:bCs/>
        </w:rPr>
        <w:t xml:space="preserve">In una riga:</w:t>
      </w:r>
      <w:r>
        <w:t xml:space="preserve"> </w:t>
      </w:r>
      <w:r>
        <w:t xml:space="preserve">su questa condizione due modelli portano quasi tutto il carico, uno va usato a metà, e uno non governa niente in proprio — ma sposta la prognosi più di tutti gli altri.</w:t>
      </w:r>
    </w:p>
    <w:bookmarkStart w:id="34" w:name="biomeccanico-strutturale"/>
    <w:p>
      <w:pPr>
        <w:pStyle w:val="Heading3"/>
      </w:pPr>
      <w:r>
        <w:t xml:space="preserve">Biomeccanico-Strutturale</w:t>
      </w:r>
    </w:p>
    <w:p>
      <w:pPr>
        <w:pStyle w:val="FirstParagraph"/>
      </w:pPr>
      <w:r>
        <w:rPr>
          <w:b/>
          <w:bCs/>
        </w:rPr>
        <w:t xml:space="preserve">Cosa governa qui.</w:t>
      </w:r>
      <w:r>
        <w:t xml:space="preserve"> </w:t>
      </w:r>
      <w:r>
        <w:t xml:space="preserve">La meccanica del contenitore: quanto si muove il diaframma, come si comporta la parete addominale sotto carico, quanta rotazione ha la giunzione dorso-lombare, come è sospeso il colon di sinistra.</w:t>
      </w:r>
    </w:p>
    <w:p>
      <w:pPr>
        <w:pStyle w:val="BodyText"/>
      </w:pPr>
      <w:r>
        <w:rPr>
          <w:b/>
          <w:bCs/>
        </w:rPr>
        <w:t xml:space="preserve">E su una condizione d’organo va detto qui: un modello viscerale separato non esiste.</w:t>
      </w:r>
      <w:r>
        <w:t xml:space="preserve"> </w:t>
      </w:r>
      <w:r>
        <w:t xml:space="preserve">La meccanica dell’organo e della sua sospensione — colon, flessure, legamento freno-colico — vive dentro questo modello. Il riflesso viscero-somatico e il comando nervoso vivono nel Neurologico. Stanno in due posti perché sono due materie diverse, non perché a una delle due manchi un modello suo.</w:t>
      </w:r>
    </w:p>
    <w:p>
      <w:pPr>
        <w:pStyle w:val="BodyText"/>
      </w:pPr>
      <w:r>
        <w:rPr>
          <w:b/>
          <w:bCs/>
        </w:rPr>
        <w:t xml:space="preserve">Quali meccanismi governa.</w:t>
      </w:r>
      <w:r>
        <w:t xml:space="preserve"> </w:t>
      </w:r>
      <w:r>
        <w:t xml:space="preserve">«Il tubetto schiacciato solo in punta», e la componente addominale della «Spinta che chiude la porta».</w:t>
      </w:r>
    </w:p>
    <w:p>
      <w:pPr>
        <w:pStyle w:val="BodyText"/>
      </w:pPr>
      <w:r>
        <w:rPr>
          <w:b/>
          <w:bCs/>
        </w:rPr>
        <w:t xml:space="preserve">Gli attori.</w:t>
      </w:r>
      <w:r>
        <w:t xml:space="preserve"> </w:t>
      </w:r>
      <w:r>
        <w:t xml:space="preserve">Diaframma, coste basse, parete addominale, giunzione dorso-lombare, bacino — e il legamento freno-colico come</w:t>
      </w:r>
      <w:r>
        <w:t xml:space="preserve"> </w:t>
      </w:r>
      <w:r>
        <w:rPr>
          <w:b/>
          <w:bCs/>
        </w:rPr>
        <w:t xml:space="preserve">attore ipotetico, mai misurato prima e dopo un trattamento</w:t>
      </w:r>
      <w:r>
        <w:t xml:space="preserve">.</w:t>
      </w:r>
    </w:p>
    <w:p>
      <w:pPr>
        <w:pStyle w:val="BodyText"/>
      </w:pPr>
      <w:r>
        <w:rPr>
          <w:b/>
          <w:bCs/>
        </w:rPr>
        <w:t xml:space="preserve">I segnali che ti dicono che pesa in questo paziente.</w:t>
      </w:r>
      <w:r>
        <w:t xml:space="preserve"> </w:t>
      </w:r>
      <w:r>
        <w:t xml:space="preserve">Escursione delle coste basse ridotta e asimmetrica alla cirtometria. Parete che sporge invece di attivarsi durante la spinta simulata. Addome che non si lascia affondare in nessuna delle quattro regioni — e prima di affondare, la lista delle esclusioni sta in «Dove finisce il nostro campo». Rotazione dorso-lombare limitata da un lato.</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sull’esito clinico del lavoro manuale addominale. Poggia su uno studio randomizzato controllato con placebo (Doğan, 2022, PMID 35554601) e su uno a tre bracci contro sola cura abituale (Orhan,</w:t>
      </w:r>
      <w:r>
        <w:t xml:space="preserve"> </w:t>
      </w:r>
      <w:r>
        <w:rPr>
          <w:i/>
          <w:iCs/>
        </w:rPr>
        <w:t xml:space="preserve">J Manipulative Physiol Ther</w:t>
      </w:r>
      <w:r>
        <w:t xml:space="preserve"> </w:t>
      </w:r>
      <w:r>
        <w:t xml:space="preserve">2020, PMID 32893023).</w:t>
      </w:r>
    </w:p>
    <w:p>
      <w:pPr>
        <w:pStyle w:val="BlockText"/>
      </w:pPr>
      <w:r>
        <w:rPr>
          <w:b/>
          <w:bCs/>
        </w:rPr>
        <w:t xml:space="preserve">L’etichetta è vincolata all’esito del pacchetto, non alla componente meccanica.</w:t>
      </w:r>
      <w:r>
        <w:t xml:space="preserve"> </w:t>
      </w:r>
      <w:r>
        <w:t xml:space="preserve">Nella sintesi più ampia l’effetto sulla frequenza è maggiore per agopressione e aromaterapia (differenza standardizzata 1,63) che per il massaggio circolare (0,90) (Huang, 2025, PMID 39531948).</w:t>
      </w:r>
    </w:p>
    <w:p>
      <w:pPr>
        <w:pStyle w:val="BlockText"/>
      </w:pPr>
      <w:r>
        <w:rPr>
          <w:b/>
          <w:bCs/>
        </w:rPr>
        <w:t xml:space="preserve">IPOTESI</w:t>
      </w:r>
      <w:r>
        <w:t xml:space="preserve"> </w:t>
      </w:r>
      <w:r>
        <w:rPr>
          <w:i/>
          <w:iCs/>
        </w:rPr>
        <w:t xml:space="preserve">(meccanismo coerente, nessuno studio)</w:t>
      </w:r>
      <w:r>
        <w:t xml:space="preserve"> </w:t>
      </w:r>
      <w:r>
        <w:t xml:space="preserve">che l’effetto passi dalla meccanica del contenitore.</w:t>
      </w:r>
    </w:p>
    <w:bookmarkEnd w:id="34"/>
    <w:bookmarkStart w:id="35" w:name="respiratorio-circolatorio"/>
    <w:p>
      <w:pPr>
        <w:pStyle w:val="Heading3"/>
      </w:pPr>
      <w:r>
        <w:t xml:space="preserve">Respiratorio-Circolatorio</w:t>
      </w:r>
    </w:p>
    <w:p>
      <w:pPr>
        <w:pStyle w:val="FirstParagraph"/>
      </w:pPr>
      <w:r>
        <w:rPr>
          <w:b/>
          <w:bCs/>
        </w:rPr>
        <w:t xml:space="preserve">Cosa governa qui.</w:t>
      </w:r>
      <w:r>
        <w:t xml:space="preserve"> </w:t>
      </w:r>
      <w:r>
        <w:t xml:space="preserve">Si usa</w:t>
      </w:r>
      <w:r>
        <w:t xml:space="preserve"> </w:t>
      </w:r>
      <w:r>
        <w:rPr>
          <w:b/>
          <w:bCs/>
        </w:rPr>
        <w:t xml:space="preserve">la sola meccanica ventilatoria</w:t>
      </w:r>
      <w:r>
        <w:t xml:space="preserve">: escursione diaframmatica, gradiente pressorio fra torace e addome, movimento passivo che il respiro imprime ai visceri.</w:t>
      </w:r>
    </w:p>
    <w:p>
      <w:pPr>
        <w:pStyle w:val="BodyText"/>
      </w:pPr>
      <w:r>
        <w:t xml:space="preserve">La metà circolatoria del modello — drenaggio portale e mesenterico, ritorno venoso addominale — non è pertinente e non viene invocata. Nessuno ha misurato quelle grandezze prima e dopo un trattamento manuale, e usarle porterebbe dentro la Bibbia una componente senza dato e senza marker.</w:t>
      </w:r>
    </w:p>
    <w:p>
      <w:pPr>
        <w:pStyle w:val="BodyText"/>
      </w:pPr>
      <w:r>
        <w:rPr>
          <w:b/>
          <w:bCs/>
        </w:rPr>
        <w:t xml:space="preserve">Quali meccanismi governa.</w:t>
      </w:r>
      <w:r>
        <w:t xml:space="preserve"> </w:t>
      </w:r>
      <w:r>
        <w:t xml:space="preserve">«Il tubetto schiacciato solo in punta».</w:t>
      </w:r>
    </w:p>
    <w:p>
      <w:pPr>
        <w:pStyle w:val="BodyText"/>
      </w:pPr>
      <w:r>
        <w:rPr>
          <w:b/>
          <w:bCs/>
        </w:rPr>
        <w:t xml:space="preserve">Gli attori.</w:t>
      </w:r>
      <w:r>
        <w:t xml:space="preserve"> </w:t>
      </w:r>
      <w:r>
        <w:t xml:space="preserve">Diaframma, coste basse, pavimento pelvico come parete inferiore del sistema pressorio.</w:t>
      </w:r>
    </w:p>
    <w:p>
      <w:pPr>
        <w:pStyle w:val="BodyText"/>
      </w:pPr>
      <w:r>
        <w:rPr>
          <w:b/>
          <w:bCs/>
        </w:rPr>
        <w:t xml:space="preserve">I segnali che ti dicono che pesa in questo paziente.</w:t>
      </w:r>
      <w:r>
        <w:t xml:space="preserve"> </w:t>
      </w:r>
      <w:r>
        <w:t xml:space="preserve">Respiro alto e corto. Escursione costale bassa ridotta e asimmetrica alla cirtometria — la differenza che conta e la sua provenienza stanno nella tabella dei marker del capitolo 8. Apnea durante la spinta simulata. Il paziente che, se gli chiedi di respirare «con la pancia», solleva le spalle.</w:t>
      </w:r>
    </w:p>
    <w:p>
      <w:pPr>
        <w:pStyle w:val="BlockText"/>
      </w:pPr>
      <w:r>
        <w:rPr>
          <w:b/>
          <w:bCs/>
        </w:rPr>
        <w:t xml:space="preserve">Quanto è solido:</w:t>
      </w:r>
      <w:r>
        <w:t xml:space="preserve"> </w:t>
      </w:r>
      <w:r>
        <w:rPr>
          <w:b/>
          <w:bCs/>
        </w:rPr>
        <w:t xml:space="preserve">IPOTESI</w:t>
      </w:r>
      <w:r>
        <w:t xml:space="preserve"> </w:t>
      </w:r>
      <w:r>
        <w:rPr>
          <w:i/>
          <w:iCs/>
        </w:rPr>
        <w:t xml:space="preserve">(meccanismo coerente, nessuno studio)</w:t>
      </w:r>
      <w:r>
        <w:t xml:space="preserve"> </w:t>
      </w:r>
      <w:r>
        <w:t xml:space="preserve">sulla leva. Il ruolo respiratorio del pavimento pelvico è misurato (Hodges, 2007, PMID 17304528) — salto di</w:t>
      </w:r>
      <w:r>
        <w:t xml:space="preserve"> </w:t>
      </w:r>
      <w:r>
        <w:rPr>
          <w:b/>
          <w:bCs/>
        </w:rPr>
        <w:t xml:space="preserve">popolazione</w:t>
      </w:r>
      <w:r>
        <w:t xml:space="preserve">: misurato su volontari sani in laboratorio, non su pazienti con stitichezza.</w:t>
      </w:r>
    </w:p>
    <w:bookmarkEnd w:id="35"/>
    <w:bookmarkStart w:id="36" w:name="neurologico"/>
    <w:p>
      <w:pPr>
        <w:pStyle w:val="Heading3"/>
      </w:pPr>
      <w:r>
        <w:t xml:space="preserve">Neurologico</w:t>
      </w:r>
    </w:p>
    <w:p>
      <w:pPr>
        <w:pStyle w:val="FirstParagraph"/>
      </w:pPr>
      <w:r>
        <w:rPr>
          <w:b/>
          <w:bCs/>
        </w:rPr>
        <w:t xml:space="preserve">Cosa governa qui.</w:t>
      </w:r>
      <w:r>
        <w:t xml:space="preserve"> </w:t>
      </w:r>
      <w:r>
        <w:t xml:space="preserve">Il comando che fa muovere il colon distale, e la soglia a cui un riempimento diventa stimolo.</w:t>
      </w:r>
    </w:p>
    <w:p>
      <w:pPr>
        <w:pStyle w:val="BodyText"/>
      </w:pPr>
      <w:r>
        <w:rPr>
          <w:b/>
          <w:bCs/>
        </w:rPr>
        <w:t xml:space="preserve">I farmaci non stanno dentro questo modello.</w:t>
      </w:r>
      <w:r>
        <w:t xml:space="preserve"> </w:t>
      </w:r>
      <w:r>
        <w:t xml:space="preserve">Oppioidi e anticolinergici agiscono sulla via nervosa, ma il ferro agisce per via luminale e i calcio-antagonisti sulla muscolatura liscia. Sono un</w:t>
      </w:r>
      <w:r>
        <w:t xml:space="preserve"> </w:t>
      </w:r>
      <w:r>
        <w:rPr>
          <w:b/>
          <w:bCs/>
        </w:rPr>
        <w:t xml:space="preserve">modificatore trasversale</w:t>
      </w:r>
      <w:r>
        <w:t xml:space="preserve">, ed è per questo che la Road Map li mette al passo 0. Il perimetro resta:</w:t>
      </w:r>
      <w:r>
        <w:t xml:space="preserve"> </w:t>
      </w:r>
      <w:r>
        <w:rPr>
          <w:b/>
          <w:bCs/>
        </w:rPr>
        <w:t xml:space="preserve">si valutano, si nominano, si rinviano.</w:t>
      </w:r>
    </w:p>
    <w:p>
      <w:pPr>
        <w:pStyle w:val="BodyText"/>
      </w:pPr>
      <w:r>
        <w:rPr>
          <w:b/>
          <w:bCs/>
        </w:rPr>
        <w:t xml:space="preserve">Quali meccanismi governa.</w:t>
      </w:r>
      <w:r>
        <w:t xml:space="preserve"> </w:t>
      </w:r>
      <w:r>
        <w:t xml:space="preserve">«L’interruttore staccato dal filo», «Il galleggiante tarato male» su entrambe le tarature, e la componente pelvica della «Spinta che chiude la porta».</w:t>
      </w:r>
    </w:p>
    <w:p>
      <w:pPr>
        <w:pStyle w:val="BodyText"/>
      </w:pPr>
      <w:r>
        <w:rPr>
          <w:b/>
          <w:bCs/>
        </w:rPr>
        <w:t xml:space="preserve">Gli attori.</w:t>
      </w:r>
      <w:r>
        <w:t xml:space="preserve"> </w:t>
      </w:r>
      <w:r>
        <w:t xml:space="preserve">Nervi splancnici pelvici S2-S4, nervi splancnici lombari, nervo pudendo, sistema nervoso enterico, giunzione dorso-lombare e sacro come distretti raggiungibili sulla stessa mappa segmentaria. Con il verso della mappa dichiarato: la convergenza è</w:t>
      </w:r>
      <w:r>
        <w:t xml:space="preserve"> </w:t>
      </w:r>
      <w:r>
        <w:rPr>
          <w:b/>
          <w:bCs/>
        </w:rPr>
        <w:t xml:space="preserve">afferente</w:t>
      </w:r>
      <w:r>
        <w:t xml:space="preserve">, quindi ti dà un segno da cercare — la dolorabilità riferita di parete sul segmento — e non un effetto sulla motilità.</w:t>
      </w:r>
    </w:p>
    <w:p>
      <w:pPr>
        <w:pStyle w:val="BodyText"/>
      </w:pPr>
      <w:r>
        <w:rPr>
          <w:b/>
          <w:bCs/>
        </w:rPr>
        <w:t xml:space="preserve">I segnali che ti dicono che pesa in questo paziente.</w:t>
      </w:r>
      <w:r>
        <w:t xml:space="preserve"> </w:t>
      </w:r>
      <w:r>
        <w:t xml:space="preserve">Assenza completa dello stimolo. Il sintomo che</w:t>
      </w:r>
      <w:r>
        <w:t xml:space="preserve"> </w:t>
      </w:r>
      <w:r>
        <w:rPr>
          <w:b/>
          <w:bCs/>
        </w:rPr>
        <w:t xml:space="preserve">non</w:t>
      </w:r>
      <w:r>
        <w:t xml:space="preserve"> </w:t>
      </w:r>
      <w:r>
        <w:t xml:space="preserve">segue quello che mangia, cioè l’assenza del legame col pasto: è il segnale davvero discriminante, perché il legame col pasto ce l’hanno quasi tutti. Iperalgesia diffusa. Esordio che coincide con un farmaco nuovo.</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che il meccanismo esista e sia misurabile, con gli autori che concludono per un’attenuazione degli input parasimpatici estrinseci al colon (Dinning, 2015, PMID 25557630; Mertz, 1999, PMID 10086639).</w:t>
      </w:r>
    </w:p>
    <w:p>
      <w:pPr>
        <w:pStyle w:val="BlockText"/>
      </w:pPr>
      <w:r>
        <w:rPr>
          <w:b/>
          <w:bCs/>
        </w:rPr>
        <w:t xml:space="preserve">IPOTESI</w:t>
      </w:r>
      <w:r>
        <w:t xml:space="preserve"> </w:t>
      </w:r>
      <w:r>
        <w:rPr>
          <w:i/>
          <w:iCs/>
        </w:rPr>
        <w:t xml:space="preserve">(meccanismo coerente, nessuno studio)</w:t>
      </w:r>
      <w:r>
        <w:t xml:space="preserve"> </w:t>
      </w:r>
      <w:r>
        <w:t xml:space="preserve">che il tocco lo modifichi, con la prova contraria riportata per intero. Su 20 studi randomizzati il trattamento manuale osteopatico non ha modificato ansia e stress, e ha</w:t>
      </w:r>
      <w:r>
        <w:t xml:space="preserve"> </w:t>
      </w:r>
      <w:r>
        <w:rPr>
          <w:b/>
          <w:bCs/>
        </w:rPr>
        <w:t xml:space="preserve">aumentato</w:t>
      </w:r>
      <w:r>
        <w:t xml:space="preserve"> </w:t>
      </w:r>
      <w:r>
        <w:t xml:space="preserve">la conduttanza cutanea, cioè l’ha mossa nella direzione dell’attivazione. Nella stessa revisione la depressione si è ridotta in modo significativo: differenza standardizzata −0,47, p=0,02, con effetto maggiore nelle popolazioni con dolore (Gordon,</w:t>
      </w:r>
      <w:r>
        <w:t xml:space="preserve"> </w:t>
      </w:r>
      <w:r>
        <w:rPr>
          <w:i/>
          <w:iCs/>
        </w:rPr>
        <w:t xml:space="preserve">BMJ Open</w:t>
      </w:r>
      <w:r>
        <w:t xml:space="preserve"> </w:t>
      </w:r>
      <w:r>
        <w:t xml:space="preserve">2025, PMID 39920074).</w:t>
      </w:r>
      <w:r>
        <w:t xml:space="preserve"> </w:t>
      </w:r>
      <w:r>
        <w:rPr>
          <w:b/>
          <w:bCs/>
        </w:rPr>
        <w:t xml:space="preserve">Misurato su adulti di popolazioni miste, prevalentemente con dolore muscolo-scheletrico, non su pazienti con stitichezza.</w:t>
      </w:r>
    </w:p>
    <w:p>
      <w:pPr>
        <w:pStyle w:val="BlockText"/>
      </w:pPr>
      <w:r>
        <w:t xml:space="preserve">Si riporta tutto: la regola vale anche quando il risultato è a nostro favore. E la prova a favore, sulla soglia dolorosa, sta nel capitolo 11 (Martínez-Ochoa, 2018, PMID 29782181).</w:t>
      </w:r>
    </w:p>
    <w:bookmarkEnd w:id="36"/>
    <w:bookmarkStart w:id="37" w:name="metabolico-energetico"/>
    <w:p>
      <w:pPr>
        <w:pStyle w:val="Heading3"/>
      </w:pPr>
      <w:r>
        <w:t xml:space="preserve">Metabolico-Energetico</w:t>
      </w:r>
    </w:p>
    <w:p>
      <w:pPr>
        <w:pStyle w:val="FirstParagraph"/>
      </w:pPr>
      <w:r>
        <w:rPr>
          <w:b/>
          <w:bCs/>
        </w:rPr>
        <w:t xml:space="preserve">Cosa governa qui.</w:t>
      </w:r>
      <w:r>
        <w:t xml:space="preserve"> </w:t>
      </w:r>
      <w:r>
        <w:t xml:space="preserve">Il carico che arriva al sistema: fibra, acqua, attività fisica, peso, ritmo dei pasti.</w:t>
      </w:r>
    </w:p>
    <w:p>
      <w:pPr>
        <w:pStyle w:val="BodyText"/>
      </w:pPr>
      <w:r>
        <w:rPr>
          <w:b/>
          <w:bCs/>
        </w:rPr>
        <w:t xml:space="preserve">Quali meccanismi governa.</w:t>
      </w:r>
      <w:r>
        <w:t xml:space="preserve"> </w:t>
      </w:r>
      <w:r>
        <w:t xml:space="preserve">In parte «L’interruttore staccato dal filo»: l’esercizio aerobico è la seconda leva attiva del documento e agisce lì. Per il resto</w:t>
      </w:r>
      <w:r>
        <w:t xml:space="preserve"> </w:t>
      </w:r>
      <w:r>
        <w:rPr>
          <w:b/>
          <w:bCs/>
        </w:rPr>
        <w:t xml:space="preserve">sposta la prognosi</w:t>
      </w:r>
      <w:r>
        <w:t xml:space="preserve">, e quello spostamento è un’informazione clinica, non una lacuna: due pazienti con lo stesso guasto e carichi diversi hanno decorsi diversi.</w:t>
      </w:r>
    </w:p>
    <w:p>
      <w:pPr>
        <w:pStyle w:val="BodyText"/>
      </w:pPr>
      <w:r>
        <w:rPr>
          <w:b/>
          <w:bCs/>
        </w:rPr>
        <w:t xml:space="preserve">Gli attori.</w:t>
      </w:r>
      <w:r>
        <w:t xml:space="preserve"> </w:t>
      </w:r>
      <w:r>
        <w:t xml:space="preserve">Nessuna struttura: sono leve di comportamento.</w:t>
      </w:r>
    </w:p>
    <w:p>
      <w:pPr>
        <w:pStyle w:val="BodyText"/>
      </w:pPr>
      <w:r>
        <w:rPr>
          <w:b/>
          <w:bCs/>
        </w:rPr>
        <w:t xml:space="preserve">I segnali che ti dicono che pesa in questo paziente.</w:t>
      </w:r>
      <w:r>
        <w:t xml:space="preserve"> </w:t>
      </w:r>
      <w:r>
        <w:t xml:space="preserve">Vita completamente sedentaria. Fibra sotto i 10 grammi al giorno. Pasti saltati o concentrati la sera. Restrizione alimentare progressiva che ha impoverito la dieta.</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sulla fibra. In sette studi randomizzati 113 pazienti su 147 hanno risposto alla fibra, contro 61 su 140 nel placebo. Ma gli stessi autori chiudono con «qualità complessiva delle prove bassa» e rischio di bias alto. E la linea guida congiunta americana le dà una raccomandazione condizionale (Christodoulides,</w:t>
      </w:r>
      <w:r>
        <w:t xml:space="preserve"> </w:t>
      </w:r>
      <w:r>
        <w:rPr>
          <w:i/>
          <w:iCs/>
        </w:rPr>
        <w:t xml:space="preserve">Aliment Pharmacol Ther</w:t>
      </w:r>
      <w:r>
        <w:t xml:space="preserve"> </w:t>
      </w:r>
      <w:r>
        <w:t xml:space="preserve">2016, PMID 27170558; Chang, 2023, PMID 37211380).</w:t>
      </w:r>
    </w:p>
    <w:p>
      <w:pPr>
        <w:pStyle w:val="BlockText"/>
      </w:pPr>
      <w:r>
        <w:rPr>
          <w:b/>
          <w:bCs/>
        </w:rPr>
        <w:t xml:space="preserve">PROBABILE</w:t>
      </w:r>
      <w:r>
        <w:t xml:space="preserve"> </w:t>
      </w:r>
      <w:r>
        <w:rPr>
          <w:i/>
          <w:iCs/>
        </w:rPr>
        <w:t xml:space="preserve">(razionale forte, prove parziali)</w:t>
      </w:r>
      <w:r>
        <w:t xml:space="preserve"> </w:t>
      </w:r>
      <w:r>
        <w:t xml:space="preserve">sull’esercizio: nove studi randomizzati e 680 partecipanti, con rischio di bias alto dichiarato dagli autori (Gao,</w:t>
      </w:r>
      <w:r>
        <w:t xml:space="preserve"> </w:t>
      </w:r>
      <w:r>
        <w:rPr>
          <w:i/>
          <w:iCs/>
        </w:rPr>
        <w:t xml:space="preserve">Scand J Gastroenterol</w:t>
      </w:r>
      <w:r>
        <w:t xml:space="preserve"> </w:t>
      </w:r>
      <w:r>
        <w:t xml:space="preserve">2019, PMID 30843436).</w:t>
      </w:r>
    </w:p>
    <w:p>
      <w:pPr>
        <w:pStyle w:val="BlockText"/>
      </w:pPr>
      <w:r>
        <w:rPr>
          <w:b/>
          <w:bCs/>
        </w:rPr>
        <w:t xml:space="preserve">Il perimetro non cambia:</w:t>
      </w:r>
      <w:r>
        <w:t xml:space="preserve"> </w:t>
      </w:r>
      <w:r>
        <w:t xml:space="preserve">si valutano, si nominano, si rinviano a medico o dietista.</w:t>
      </w:r>
    </w:p>
    <w:bookmarkEnd w:id="37"/>
    <w:bookmarkStart w:id="38" w:name="comportamentale-biopsicosociale"/>
    <w:p>
      <w:pPr>
        <w:pStyle w:val="Heading3"/>
      </w:pPr>
      <w:r>
        <w:t xml:space="preserve">Comportamentale-Biopsicosociale</w:t>
      </w:r>
    </w:p>
    <w:p>
      <w:pPr>
        <w:pStyle w:val="FirstParagraph"/>
      </w:pPr>
      <w:r>
        <w:rPr>
          <w:b/>
          <w:bCs/>
        </w:rPr>
        <w:t xml:space="preserve">Cosa governa qui.</w:t>
      </w:r>
      <w:r>
        <w:t xml:space="preserve"> </w:t>
      </w:r>
      <w:r>
        <w:t xml:space="preserve">Il rapporto fra lo stimolo e la decisione, il contesto in cui il paziente evacua, e quanto della sua giornata è organizzato attorno al sintomo.</w:t>
      </w:r>
    </w:p>
    <w:p>
      <w:pPr>
        <w:pStyle w:val="BodyText"/>
      </w:pPr>
      <w:r>
        <w:rPr>
          <w:b/>
          <w:bCs/>
        </w:rPr>
        <w:t xml:space="preserve">Quali meccanismi governa.</w:t>
      </w:r>
      <w:r>
        <w:t xml:space="preserve"> </w:t>
      </w:r>
      <w:r>
        <w:t xml:space="preserve">«Il treno lasciato passare», l’ipervigilanza del «Galleggiante tarato male», e — parte più pesante —</w:t>
      </w:r>
      <w:r>
        <w:t xml:space="preserve"> </w:t>
      </w:r>
      <w:r>
        <w:rPr>
          <w:b/>
          <w:bCs/>
        </w:rPr>
        <w:t xml:space="preserve">il livello di attivazione</w:t>
      </w:r>
      <w:r>
        <w:t xml:space="preserve">, che non è un guasto ma il modificatore che alza o abbassa tutti gli altri. È la manopola del volume: non cambia la canzone, cambia quanto la senti.</w:t>
      </w:r>
    </w:p>
    <w:p>
      <w:pPr>
        <w:pStyle w:val="BodyText"/>
      </w:pPr>
      <w:r>
        <w:rPr>
          <w:b/>
          <w:bCs/>
        </w:rPr>
        <w:t xml:space="preserve">Gli attori.</w:t>
      </w:r>
      <w:r>
        <w:t xml:space="preserve"> </w:t>
      </w:r>
      <w:r>
        <w:t xml:space="preserve">Nessuna struttura anatomica: abitudini, credenze, contesto, stato di allarme.</w:t>
      </w:r>
    </w:p>
    <w:p>
      <w:pPr>
        <w:pStyle w:val="BodyText"/>
      </w:pPr>
      <w:r>
        <w:rPr>
          <w:b/>
          <w:bCs/>
        </w:rPr>
        <w:t xml:space="preserve">I segnali che ti dicono che pesa in questo paziente.</w:t>
      </w:r>
      <w:r>
        <w:t xml:space="preserve"> </w:t>
      </w:r>
      <w:r>
        <w:t xml:space="preserve">Rimanda sistematicamente lo stimolo. Non ci prova mai la mattina. Non usa i bagni fuori casa. Non ne ha mai parlato con nessuno. La giornata dipende dal verdetto. E sul versante dell’attivazione: dorme male, dolori diffusi, esordio agganciato a un periodo, soglia dolorosa remota bassa già alla prima misura.</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sulla sequenza comportamentale, misurata sperimentalmente nell’uomo (Klauser, 1990, PMID 2209294).</w:t>
      </w:r>
    </w:p>
    <w:p>
      <w:pPr>
        <w:pStyle w:val="BlockText"/>
      </w:pPr>
      <w:r>
        <w:t xml:space="preserve">Sull’intervento, il programma su 112 residenti in casa di riposo (Schnelle, 2010, PMID 20653804) porta tre salti:</w:t>
      </w:r>
      <w:r>
        <w:t xml:space="preserve"> </w:t>
      </w:r>
      <w:r>
        <w:rPr>
          <w:b/>
          <w:bCs/>
        </w:rPr>
        <w:t xml:space="preserve">popolazione</w:t>
      </w:r>
      <w:r>
        <w:t xml:space="preserve">,</w:t>
      </w:r>
      <w:r>
        <w:t xml:space="preserve"> </w:t>
      </w:r>
      <w:r>
        <w:rPr>
          <w:b/>
          <w:bCs/>
        </w:rPr>
        <w:t xml:space="preserve">erogatore</w:t>
      </w:r>
      <w:r>
        <w:t xml:space="preserve">,</w:t>
      </w:r>
      <w:r>
        <w:t xml:space="preserve"> </w:t>
      </w:r>
      <w:r>
        <w:rPr>
          <w:b/>
          <w:bCs/>
        </w:rPr>
        <w:t xml:space="preserve">intervento</w:t>
      </w:r>
      <w:r>
        <w:t xml:space="preserve">. E nel sottogruppo testato l’89% aveva un pattern dissinergico, cioè la popolazione in cui la leva ha funzionato è quella che tu mandi via.</w:t>
      </w:r>
    </w:p>
    <w:p>
      <w:pPr>
        <w:pStyle w:val="FirstParagraph"/>
      </w:pPr>
      <w:r>
        <w:rPr>
          <w:b/>
          <w:bCs/>
        </w:rPr>
        <w:t xml:space="preserve">Le tre cose da ricordare, più una</w:t>
      </w:r>
    </w:p>
    <w:p>
      <w:pPr>
        <w:pStyle w:val="Compact"/>
        <w:numPr>
          <w:ilvl w:val="0"/>
          <w:numId w:val="1022"/>
        </w:numPr>
      </w:pPr>
      <w:r>
        <w:t xml:space="preserve">Su questo distretto il modello Respiratorio-Circolatorio si usa a metà, e la metà che si usa è quella ventilatoria. La parte circolatoria non ha misure e non si nomina.</w:t>
      </w:r>
    </w:p>
    <w:p>
      <w:pPr>
        <w:pStyle w:val="Compact"/>
        <w:numPr>
          <w:ilvl w:val="0"/>
          <w:numId w:val="1022"/>
        </w:numPr>
      </w:pPr>
      <w:r>
        <w:t xml:space="preserve">Il legame col pasto non è un segnale di dominanza viscerale: ce l’hanno quasi tutti. Il segnale che discrimina è la sua</w:t>
      </w:r>
      <w:r>
        <w:t xml:space="preserve"> </w:t>
      </w:r>
      <w:r>
        <w:rPr>
          <w:b/>
          <w:bCs/>
        </w:rPr>
        <w:t xml:space="preserve">assenza</w:t>
      </w:r>
      <w:r>
        <w:t xml:space="preserve">.</w:t>
      </w:r>
    </w:p>
    <w:p>
      <w:pPr>
        <w:pStyle w:val="Compact"/>
        <w:numPr>
          <w:ilvl w:val="0"/>
          <w:numId w:val="1022"/>
        </w:numPr>
      </w:pPr>
      <w:r>
        <w:t xml:space="preserve">I farmaci non appartengono a nessuno dei cinque modelli: sono un modificatore trasversale, e per questo stanno al passo 0. Il perimetro resta: valutare, nominare, rinviare.</w:t>
      </w:r>
    </w:p>
    <w:p>
      <w:pPr>
        <w:pStyle w:val="Compact"/>
        <w:numPr>
          <w:ilvl w:val="0"/>
          <w:numId w:val="1022"/>
        </w:numPr>
      </w:pPr>
      <w:r>
        <w:rPr>
          <w:b/>
          <w:bCs/>
        </w:rPr>
        <w:t xml:space="preserve">Perché ci sei tu.</w:t>
      </w:r>
      <w:r>
        <w:t xml:space="preserve"> </w:t>
      </w:r>
      <w:r>
        <w:t xml:space="preserve">Nei 46 studi randomizzati sulla stitichezza cronica il gruppo placebo ha risposto nel 28,75% dei casi. La quota è salita al 41,4% quando l’esito era un giudizio del paziente. È scesa al 18,3% quando era il numero di evacuazioni spontanee complete (Chen, 2020, PMID 33259160).</w:t>
      </w:r>
      <w:r>
        <w:t xml:space="preserve"> </w:t>
      </w:r>
      <w:r>
        <w:rPr>
          <w:b/>
          <w:bCs/>
        </w:rPr>
        <w:t xml:space="preserve">Per te:</w:t>
      </w:r>
      <w:r>
        <w:t xml:space="preserve"> </w:t>
      </w:r>
      <w:r>
        <w:t xml:space="preserve">su questa condizione la parte aspecifica del tuo lavoro è grande, e la puoi misurare solo scegliendo un esito che si conta. Questo ti autorizza a fissare l’esito prima della prima manovra. Non ti autorizza a leggere un «mi sento meglio» come prova che il tuo ragionamento era giusto.</w:t>
      </w:r>
    </w:p>
    <w:p>
      <w:r>
        <w:pict>
          <v:rect style="width:0;height:1.5pt" o:hralign="center" o:hrstd="t" o:hr="t"/>
        </w:pict>
      </w:r>
    </w:p>
    <w:bookmarkEnd w:id="38"/>
    <w:bookmarkEnd w:id="39"/>
    <w:bookmarkStart w:id="46" w:name="Xacbba54d860775f2f0fb1d74db74f6f80647774"/>
    <w:p>
      <w:pPr>
        <w:pStyle w:val="Heading2"/>
      </w:pPr>
      <w:r>
        <w:t xml:space="preserve">Capitolo 8 — Come ragiono davanti a questo paziente</w:t>
      </w:r>
    </w:p>
    <w:p>
      <w:pPr>
        <w:pStyle w:val="BlockText"/>
      </w:pPr>
      <w:r>
        <w:rPr>
          <w:b/>
          <w:bCs/>
        </w:rPr>
        <w:t xml:space="preserve">In una riga:</w:t>
      </w:r>
      <w:r>
        <w:t xml:space="preserve"> </w:t>
      </w:r>
      <w:r>
        <w:t xml:space="preserve">il paziente ti porta un numero — quante volte a settimana — e la decisione la prende un’altra informazione, che è come va quando ci va.</w:t>
      </w:r>
    </w:p>
    <w:p>
      <w:pPr>
        <w:pStyle w:val="BlockText"/>
      </w:pPr>
      <w:r>
        <w:rPr>
          <w:b/>
          <w:bCs/>
        </w:rPr>
        <w:t xml:space="preserve">Quanto è solido:</w:t>
      </w:r>
      <w:r>
        <w:t xml:space="preserve"> </w:t>
      </w:r>
      <w:r>
        <w:rPr>
          <w:b/>
          <w:bCs/>
        </w:rPr>
        <w:t xml:space="preserve">RAGIONAMENTO</w:t>
      </w:r>
      <w:r>
        <w:t xml:space="preserve"> </w:t>
      </w:r>
      <w:r>
        <w:rPr>
          <w:i/>
          <w:iCs/>
        </w:rPr>
        <w:t xml:space="preserve">(cornice clinica, non una prova)</w:t>
      </w:r>
      <w:r>
        <w:t xml:space="preserve">. Tutto questo capitolo è il modo in cui si decide da dove partire. Non è un meccanismo dimostrato, ed è etichettato così ogni volta che compare.</w:t>
      </w:r>
    </w:p>
    <w:p>
      <w:pPr>
        <w:pStyle w:val="FirstParagraph"/>
      </w:pPr>
      <w:r>
        <w:rPr>
          <w:b/>
          <w:bCs/>
        </w:rPr>
        <w:t xml:space="preserve">Una regola del metodo qui si toglie, e la rimozione va dichiarata.</w:t>
      </w:r>
      <w:r>
        <w:t xml:space="preserve"> </w:t>
      </w:r>
      <w:r>
        <w:t xml:space="preserve">Il Motore Clinico prescrive di non trattare il punto in cui il paziente sente — il Centro di Percezione — e di cercare a monte il Centro di Coordinazione. Su questa condizione quella regola non si attenua:</w:t>
      </w:r>
      <w:r>
        <w:t xml:space="preserve"> </w:t>
      </w:r>
      <w:r>
        <w:rPr>
          <w:b/>
          <w:bCs/>
        </w:rPr>
        <w:t xml:space="preserve">si toglie</w:t>
      </w:r>
      <w:r>
        <w:t xml:space="preserve">, e il motivo è un fatto. La leva con le prove migliori è un lavoro manuale sull’addome, cioè proprio la regione del sintomo. Quello che resta intatto, e continua a discriminare, è la regola di verifica:</w:t>
      </w:r>
      <w:r>
        <w:t xml:space="preserve"> </w:t>
      </w:r>
      <w:r>
        <w:rPr>
          <w:b/>
          <w:bCs/>
        </w:rPr>
        <w:t xml:space="preserve">il marker con cui rivaluti appartiene a un piano che non hai trattato.</w:t>
      </w:r>
    </w:p>
    <w:bookmarkStart w:id="40" w:name="la-punta-e-il-sommerso"/>
    <w:p>
      <w:pPr>
        <w:pStyle w:val="Heading3"/>
      </w:pPr>
      <w:r>
        <w:t xml:space="preserve">La punta e il sommerso</w:t>
      </w:r>
    </w:p>
    <w:p>
      <w:pPr>
        <w:pStyle w:val="FirstParagraph"/>
      </w:pPr>
      <w:r>
        <w:t xml:space="preserve">Il paziente porta la punta: «vado poco». Sotto ci sono cinque sommersi, e due pazienti con la stessa punta possono avere bisogno di cose opposte.</w:t>
      </w:r>
    </w:p>
    <w:p>
      <w:pPr>
        <w:pStyle w:val="BlockText"/>
      </w:pPr>
      <w:r>
        <w:rPr>
          <w:b/>
          <w:bCs/>
        </w:rPr>
        <w:t xml:space="preserve">Definizione.</w:t>
      </w:r>
      <w:r>
        <w:t xml:space="preserve"> </w:t>
      </w:r>
      <w:r>
        <w:t xml:space="preserve">Il</w:t>
      </w:r>
      <w:r>
        <w:t xml:space="preserve"> </w:t>
      </w:r>
      <w:r>
        <w:rPr>
          <w:b/>
          <w:bCs/>
        </w:rPr>
        <w:t xml:space="preserve">sistema dominante</w:t>
      </w:r>
      <w:r>
        <w:t xml:space="preserve"> </w:t>
      </w:r>
      <w:r>
        <w:t xml:space="preserve">è il piano che, in questo paziente, sta consumando più capacità di adattamento degli altri. È l’ipotesi di lavoro che decide su cosa agire per primo, non un fatto misurato: per questo porta sempre l’etichetta RAGIONAMENTO.</w:t>
      </w:r>
    </w:p>
    <w:p>
      <w:pPr>
        <w:pStyle w:val="FirstParagraph"/>
      </w:pPr>
      <w:r>
        <w:rPr>
          <w:b/>
          <w:bCs/>
        </w:rPr>
        <w:t xml:space="preserve">Paziente A — la trentaquattrenne che si blocca in viaggio.</w:t>
      </w:r>
      <w:r>
        <w:t xml:space="preserve"> </w:t>
      </w:r>
      <w:r>
        <w:t xml:space="preserve">Va regolarmente a casa, si blocca la prima notte fuori, sta bene dopo una settimana di vacanza. Esce alle sette e non ci ha mai provato la mattina. Feci normali quando va.</w:t>
      </w:r>
    </w:p>
    <w:p>
      <w:pPr>
        <w:pStyle w:val="BodyText"/>
      </w:pPr>
      <w:r>
        <w:rPr>
          <w:b/>
          <w:bCs/>
        </w:rPr>
        <w:t xml:space="preserve">E aggiunge una cosa che la rende ambigua: lo stimolo non lo sente più come prima</w:t>
      </w:r>
      <w:r>
        <w:t xml:space="preserve">, che è il terzo guasto, versione alta. Qui devi scegliere, e scegli con le tre domande del capitolo 5. Lo stimolo è scomparso o non c’è da sempre? Scomparso, ma da quando ha cambiato gli orari. Le feci sono dure anche quando la frequenza è normale? No — ed è questa che decide, perché il retto che non chiama davvero lascia indietro il contenuto e lo asciuga.</w:t>
      </w:r>
    </w:p>
    <w:p>
      <w:pPr>
        <w:pStyle w:val="BodyText"/>
      </w:pPr>
      <w:r>
        <w:t xml:space="preserve">Sommerso: il ritmo e il contesto — «Il treno lasciato passare», Comportamentale dominante.</w:t>
      </w:r>
      <w:r>
        <w:t xml:space="preserve"> </w:t>
      </w:r>
      <w:r>
        <w:rPr>
          <w:b/>
          <w:bCs/>
        </w:rPr>
        <w:t xml:space="preserve">Cosa fai:</w:t>
      </w:r>
      <w:r>
        <w:t xml:space="preserve"> </w:t>
      </w:r>
      <w:r>
        <w:t xml:space="preserve">lavori sulla finestra dopo il pasto e sul recupero dello stimolo, e spieghi cosa succede al retto quando si rimanda. Con le mani lavori sul contenitore, mentre segui la quota di evacuazioni dentro la finestra, che sta su un piano che non hai toccato.</w:t>
      </w:r>
    </w:p>
    <w:p>
      <w:pPr>
        <w:pStyle w:val="BodyText"/>
      </w:pPr>
      <w:r>
        <w:rPr>
          <w:b/>
          <w:bCs/>
        </w:rPr>
        <w:t xml:space="preserve">Paziente B — il cinquantottenne che usa le dita.</w:t>
      </w:r>
      <w:r>
        <w:t xml:space="preserve"> </w:t>
      </w:r>
      <w:r>
        <w:t xml:space="preserve">Venti minuti, spinge, esce con la sensazione di non aver finito, si aiuta premendo. Feci morbide. Sommerso: «La spinta che chiude la porta», con il Neurologico dominante sulla componente pelvica.</w:t>
      </w:r>
    </w:p>
    <w:p>
      <w:pPr>
        <w:pStyle w:val="BodyText"/>
      </w:pPr>
      <w:r>
        <w:rPr>
          <w:b/>
          <w:bCs/>
        </w:rPr>
        <w:t xml:space="preserve">Cosa fai:</w:t>
      </w:r>
      <w:r>
        <w:t xml:space="preserve"> </w:t>
      </w:r>
      <w:r>
        <w:t xml:space="preserve">lo riconosci dall’esterno e apri il canale medico con una comunicazione scritta. Intanto lavori su quello che è tuo: coordinazione esterna della spinta, posizione, respiro che non si trattiene, parete che si attiva invece di ritirarsi. E gli dici che il trattamento di riferimento del suo problema è un altro, e che stai lavorando accanto a quello, non al suo posto.</w:t>
      </w:r>
    </w:p>
    <w:p>
      <w:pPr>
        <w:pStyle w:val="BodyText"/>
      </w:pPr>
      <w:r>
        <w:rPr>
          <w:b/>
          <w:bCs/>
        </w:rPr>
        <w:t xml:space="preserve">Paziente C — la quarantaseienne in cui tutto è iniziato in un periodo preciso.</w:t>
      </w:r>
      <w:r>
        <w:t xml:space="preserve"> </w:t>
      </w:r>
      <w:r>
        <w:t xml:space="preserve">Dorme male, ha dolori diffusi in più distretti, la soglia algometrica è bassa già alla prima misura, il quadro è peggiorato dopo un lutto o un trasloco. Sono segni riferiti o contati,</w:t>
      </w:r>
      <w:r>
        <w:t xml:space="preserve"> </w:t>
      </w:r>
      <w:r>
        <w:rPr>
          <w:b/>
          <w:bCs/>
        </w:rPr>
        <w:t xml:space="preserve">non ricavati dalla palpazione</w:t>
      </w:r>
      <w:r>
        <w:t xml:space="preserve">, che qui resta orientamento e non diagnosi di dominanza.</w:t>
      </w:r>
    </w:p>
    <w:p>
      <w:pPr>
        <w:pStyle w:val="BodyText"/>
      </w:pPr>
      <w:r>
        <w:t xml:space="preserve">Sommerso: il livello di attivazione.</w:t>
      </w:r>
      <w:r>
        <w:t xml:space="preserve"> </w:t>
      </w:r>
      <w:r>
        <w:rPr>
          <w:b/>
          <w:bCs/>
        </w:rPr>
        <w:t xml:space="preserve">Questo non è un capolinea: è l’indicazione più chiara che esista per la leva che agisce sull’attivazione.</w:t>
      </w:r>
      <w:r>
        <w:t xml:space="preserve"> </w:t>
      </w:r>
      <w:r>
        <w:t xml:space="preserve">Il contatto lento, il ritmo del respiro e il tempo dedicato sono lavoro manuale a tutti gli effetti, mirato altrove.</w:t>
      </w:r>
    </w:p>
    <w:p>
      <w:pPr>
        <w:pStyle w:val="BodyText"/>
      </w:pPr>
      <w:r>
        <w:rPr>
          <w:b/>
          <w:bCs/>
        </w:rPr>
        <w:t xml:space="preserve">Cosa fai:</w:t>
      </w:r>
      <w:r>
        <w:t xml:space="preserve"> </w:t>
      </w:r>
      <w:r>
        <w:t xml:space="preserve">apri sul contatto lento e sul respiro, e lavori sul contenitore con un ritmo che il sistema tollera. Come marker segui la soglia dolorosa in sede remota, che misura il guadagno nocicettivo centrale ed è la grandezza che si muove se hai cambiato lo stato del sistema. Con l’etichetta reale:</w:t>
      </w:r>
      <w:r>
        <w:t xml:space="preserve"> </w:t>
      </w:r>
      <w:r>
        <w:rPr>
          <w:b/>
          <w:bCs/>
        </w:rPr>
        <w:t xml:space="preserve">IPOTESI</w:t>
      </w:r>
      <w:r>
        <w:t xml:space="preserve"> </w:t>
      </w:r>
      <w:r>
        <w:rPr>
          <w:i/>
          <w:iCs/>
        </w:rPr>
        <w:t xml:space="preserve">(meccanismo coerente, nessuno studio)</w:t>
      </w:r>
      <w:r>
        <w:t xml:space="preserve">, e la prova contraria detta ad alta voce, riportata per intero nel capitolo 7. Il tempo è quello vero: effetto di stato dentro la seduta, spostamento della soglia in settimane. E «settimane» è una stima, perché l’unica via misurata che sposta una soglia viscerale è più lenta e non è la nostra (Rao,</w:t>
      </w:r>
      <w:r>
        <w:t xml:space="preserve"> </w:t>
      </w:r>
      <w:r>
        <w:rPr>
          <w:i/>
          <w:iCs/>
        </w:rPr>
        <w:t xml:space="preserve">Clin Transl Gastroenterol</w:t>
      </w:r>
      <w:r>
        <w:t xml:space="preserve"> </w:t>
      </w:r>
      <w:r>
        <w:t xml:space="preserve">2021, PMID 34254966).</w:t>
      </w:r>
    </w:p>
    <w:p>
      <w:pPr>
        <w:pStyle w:val="BodyText"/>
      </w:pPr>
      <w:r>
        <w:rPr>
          <w:b/>
          <w:bCs/>
        </w:rPr>
        <w:t xml:space="preserve">La regola che i tre pazienti insegnano insieme.</w:t>
      </w:r>
      <w:r>
        <w:t xml:space="preserve"> </w:t>
      </w:r>
      <w:r>
        <w:t xml:space="preserve">In tutti e tre la mano finisce quasi sempre sul contenitore, perché il contenitore è quasi tutto quello che una mano esterna raggiunge qui.</w:t>
      </w:r>
      <w:r>
        <w:t xml:space="preserve"> </w:t>
      </w:r>
      <w:r>
        <w:rPr>
          <w:b/>
          <w:bCs/>
        </w:rPr>
        <w:t xml:space="preserve">Trovare il dominante non sposta la regione che tocchi: sposta il ritmo del contatto, il marker che decide, la parola e l’invio.</w:t>
      </w:r>
      <w:r>
        <w:t xml:space="preserve"> </w:t>
      </w:r>
      <w:r>
        <w:t xml:space="preserve">Non è un limite del ragionamento: è il suo contenuto.</w:t>
      </w:r>
    </w:p>
    <w:bookmarkEnd w:id="40"/>
    <w:bookmarkStart w:id="41" w:name="perché-si-indaga-da-monte"/>
    <w:p>
      <w:pPr>
        <w:pStyle w:val="Heading3"/>
      </w:pPr>
      <w:r>
        <w:t xml:space="preserve">Perché si indaga da monte</w:t>
      </w:r>
    </w:p>
    <w:p>
      <w:pPr>
        <w:pStyle w:val="FirstParagraph"/>
      </w:pPr>
      <w:r>
        <w:t xml:space="preserve">Il corpo sacrifica il comfort per proteggere le funzioni vitali, e il piano che comanda è quello più a monte fra quelli disfunzionali.</w:t>
      </w:r>
      <w:r>
        <w:t xml:space="preserve"> </w:t>
      </w:r>
      <w:r>
        <w:rPr>
          <w:b/>
          <w:bCs/>
        </w:rPr>
        <w:t xml:space="preserve">«A monte» non è una coordinata anatomica: non vuol dire più vicino alla testa.</w:t>
      </w:r>
      <w:r>
        <w:t xml:space="preserve"> </w:t>
      </w:r>
      <w:r>
        <w:t xml:space="preserve">È il rubinetto rispetto alla perdita: viene prima nell’ordine, non più in alto nel muro. Qui il piano più a monte è quasi sempre il comando nervoso o il livello di attivazione, che stanno funzionalmente sopra il colon e il diaframma. Cercare in cervicale un guasto del colon distale è cercare nel posto sbagliato: quel tratto riceve il parasimpatico da S2-S4, non dal vago.</w:t>
      </w:r>
    </w:p>
    <w:p>
      <w:pPr>
        <w:pStyle w:val="BodyText"/>
      </w:pPr>
      <w:r>
        <w:rPr>
          <w:b/>
          <w:bCs/>
        </w:rPr>
        <w:t xml:space="preserve">E la Road Map ordina un’altra cosa.</w:t>
      </w:r>
      <w:r>
        <w:t xml:space="preserve"> </w:t>
      </w:r>
      <w:r>
        <w:t xml:space="preserve">La gerarchia di comando dice</w:t>
      </w:r>
      <w:r>
        <w:t xml:space="preserve"> </w:t>
      </w:r>
      <w:r>
        <w:rPr>
          <w:b/>
          <w:bCs/>
        </w:rPr>
        <w:t xml:space="preserve">chi governa</w:t>
      </w:r>
      <w:r>
        <w:t xml:space="preserve">, e dall’alto è questa: modificatore farmacologico, livello di attivazione, comando nervoso, ritmo e contesto, contenitore. La Road Map dice invece</w:t>
      </w:r>
      <w:r>
        <w:t xml:space="preserve"> </w:t>
      </w:r>
      <w:r>
        <w:rPr>
          <w:b/>
          <w:bCs/>
        </w:rPr>
        <w:t xml:space="preserve">in che ordine indagare</w:t>
      </w:r>
      <w:r>
        <w:t xml:space="preserve">, e mette per primo ciò che invalida quello che sta sotto. Il gesto è al passo 2 non perché comandi, ma perché una risposta positiva cambia la traiettoria dell’intero ciclo.</w:t>
      </w:r>
    </w:p>
    <w:bookmarkEnd w:id="41"/>
    <w:bookmarkStart w:id="42" w:name="la-road-map"/>
    <w:p>
      <w:pPr>
        <w:pStyle w:val="Heading3"/>
      </w:pPr>
      <w:r>
        <w:t xml:space="preserve">La Road Map</w:t>
      </w:r>
    </w:p>
    <w:p>
      <w:pPr>
        <w:pStyle w:val="FirstParagraph"/>
      </w:pPr>
      <w:r>
        <w:t xml:space="preserve">Sei passi, in quest’ordine, e l’ordine ha un criterio solo:</w:t>
      </w:r>
      <w:r>
        <w:t xml:space="preserve"> </w:t>
      </w:r>
      <w:r>
        <w:rPr>
          <w:b/>
          <w:bCs/>
        </w:rPr>
        <w:t xml:space="preserve">da ciò che annulla le premesse a ciò che le esegue.</w:t>
      </w:r>
    </w:p>
    <w:p>
      <w:pPr>
        <w:pStyle w:val="Compact"/>
        <w:numPr>
          <w:ilvl w:val="0"/>
          <w:numId w:val="1023"/>
        </w:numPr>
      </w:pPr>
      <w:r>
        <w:rPr>
          <w:b/>
          <w:bCs/>
        </w:rPr>
        <w:t xml:space="preserve">Il filtro farmacologico.</w:t>
      </w:r>
      <w:r>
        <w:t xml:space="preserve"> </w:t>
      </w:r>
      <w:r>
        <w:t xml:space="preserve">Cosa prende, da quando, e se l’esordio coincide. Se coincide, si segnala al prescrittore e il ragionamento meccanico aspetta: una causa farmacologica rende inutile ogni ipotesi sotto.</w:t>
      </w:r>
    </w:p>
    <w:p>
      <w:pPr>
        <w:pStyle w:val="Compact"/>
        <w:numPr>
          <w:ilvl w:val="0"/>
          <w:numId w:val="1023"/>
        </w:numPr>
      </w:pPr>
      <w:r>
        <w:rPr>
          <w:b/>
          <w:bCs/>
        </w:rPr>
        <w:t xml:space="preserve">Bandiere rosse.</w:t>
      </w:r>
      <w:r>
        <w:t xml:space="preserve"> </w:t>
      </w:r>
      <w:r>
        <w:t xml:space="preserve">Il triage del capitolo che segue, non l’impressione.</w:t>
      </w:r>
    </w:p>
    <w:p>
      <w:pPr>
        <w:pStyle w:val="Compact"/>
        <w:numPr>
          <w:ilvl w:val="0"/>
          <w:numId w:val="1023"/>
        </w:numPr>
      </w:pPr>
      <w:r>
        <w:rPr>
          <w:b/>
          <w:bCs/>
        </w:rPr>
        <w:t xml:space="preserve">Il gesto, non la frequenza.</w:t>
      </w:r>
      <w:r>
        <w:t xml:space="preserve"> </w:t>
      </w:r>
      <w:r>
        <w:t xml:space="preserve">Sforzo con feci morbide? Manovre digitali? Se sì, sei sul disturbo dell’evacuazione e la traiettoria cambia.</w:t>
      </w:r>
    </w:p>
    <w:p>
      <w:pPr>
        <w:pStyle w:val="Compact"/>
        <w:numPr>
          <w:ilvl w:val="0"/>
          <w:numId w:val="1023"/>
        </w:numPr>
      </w:pPr>
      <w:r>
        <w:rPr>
          <w:b/>
          <w:bCs/>
        </w:rPr>
        <w:t xml:space="preserve">Il livello di attivazione.</w:t>
      </w:r>
      <w:r>
        <w:t xml:space="preserve"> </w:t>
      </w:r>
      <w:r>
        <w:t xml:space="preserve">Se il sistema è in allarme, quella è la leva, ed è la prima.</w:t>
      </w:r>
    </w:p>
    <w:p>
      <w:pPr>
        <w:pStyle w:val="Compact"/>
        <w:numPr>
          <w:ilvl w:val="0"/>
          <w:numId w:val="1023"/>
        </w:numPr>
      </w:pPr>
      <w:r>
        <w:rPr>
          <w:b/>
          <w:bCs/>
        </w:rPr>
        <w:t xml:space="preserve">Il ritmo e il contesto.</w:t>
      </w:r>
      <w:r>
        <w:t xml:space="preserve"> </w:t>
      </w:r>
      <w:r>
        <w:t xml:space="preserve">A che ora esce, dove evacua, quante volte ha rimandato lo stimolo.</w:t>
      </w:r>
    </w:p>
    <w:p>
      <w:pPr>
        <w:pStyle w:val="Compact"/>
        <w:numPr>
          <w:ilvl w:val="0"/>
          <w:numId w:val="1023"/>
        </w:numPr>
      </w:pPr>
      <w:r>
        <w:rPr>
          <w:b/>
          <w:bCs/>
        </w:rPr>
        <w:t xml:space="preserve">Il contenitore.</w:t>
      </w:r>
      <w:r>
        <w:t xml:space="preserve"> </w:t>
      </w:r>
      <w:r>
        <w:t xml:space="preserve">Escursione costale bassa, parete alla spinta simulata, giunzione dorso-lombare, bacino.</w:t>
      </w:r>
    </w:p>
    <w:bookmarkEnd w:id="42"/>
    <w:bookmarkStart w:id="43" w:name="la-prova-della-chiave-di-volta"/>
    <w:p>
      <w:pPr>
        <w:pStyle w:val="Heading3"/>
      </w:pPr>
      <w:r>
        <w:t xml:space="preserve">La prova della chiave di volta</w:t>
      </w:r>
    </w:p>
    <w:p>
      <w:pPr>
        <w:pStyle w:val="FirstParagraph"/>
      </w:pPr>
      <w:r>
        <w:t xml:space="preserve">Tratti in prova il piano che sospetti dominante, poi rivaluti.</w:t>
      </w:r>
      <w:r>
        <w:t xml:space="preserve"> </w:t>
      </w:r>
      <w:r>
        <w:rPr>
          <w:b/>
          <w:bCs/>
        </w:rPr>
        <w:t xml:space="preserve">Il marker con cui rivaluti deve appartenere a un piano che non hai trattato.</w:t>
      </w:r>
      <w:r>
        <w:t xml:space="preserve"> </w:t>
      </w:r>
      <w:r>
        <w:t xml:space="preserve">Se lavori sull’addome e ri-misuri l’escursione dell’addome, verifichi che il tessuto appena mobilizzato si è mosso — non che comandava.</w:t>
      </w:r>
    </w:p>
    <w:p>
      <w:pPr>
        <w:pStyle w:val="BodyText"/>
      </w:pPr>
      <w:r>
        <w:rPr>
          <w:b/>
          <w:bCs/>
        </w:rPr>
        <w:t xml:space="preserve">«Piano» vuol dire sistema ipotizzato dominante, non regione anatomica toccata.</w:t>
      </w:r>
      <w:r>
        <w:t xml:space="preserve"> </w:t>
      </w:r>
      <w:r>
        <w:t xml:space="preserve">La distinzione non è sottile: la mano sta quasi sempre sul contenitore, e se «piano» fosse la regione nessuna verifica sarebbe mai possibile. Ecco chi decide, per ciascuna delle tre ipotesi che questo documento usa davvero.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Ipotesi di dominanza</w:t>
            </w:r>
          </w:p>
        </w:tc>
        <w:tc>
          <w:tcPr/>
          <w:p>
            <w:pPr>
              <w:pStyle w:val="Compact"/>
            </w:pPr>
            <w:r>
              <w:t xml:space="preserve">Marker che decide</w:t>
            </w:r>
          </w:p>
        </w:tc>
        <w:tc>
          <w:tcPr/>
          <w:p>
            <w:pPr>
              <w:pStyle w:val="Compact"/>
            </w:pPr>
            <w:r>
              <w:t xml:space="preserve">Perché è fuori piano</w:t>
            </w:r>
          </w:p>
        </w:tc>
      </w:tr>
      <w:tr>
        <w:tc>
          <w:tcPr/>
          <w:p>
            <w:pPr>
              <w:pStyle w:val="Compact"/>
            </w:pPr>
            <w:r>
              <w:t xml:space="preserve">Contenitore</w:t>
            </w:r>
          </w:p>
        </w:tc>
        <w:tc>
          <w:tcPr/>
          <w:p>
            <w:pPr>
              <w:pStyle w:val="Compact"/>
            </w:pPr>
            <w:r>
              <w:t xml:space="preserve">Segni paradossi alla spinta</w:t>
            </w:r>
          </w:p>
        </w:tc>
        <w:tc>
          <w:tcPr/>
          <w:p>
            <w:pPr>
              <w:pStyle w:val="Compact"/>
            </w:pPr>
            <w:r>
              <w:t xml:space="preserve">Coordinazione, non meccanica di parete</w:t>
            </w:r>
          </w:p>
        </w:tc>
      </w:tr>
      <w:tr>
        <w:tc>
          <w:tcPr/>
          <w:p>
            <w:pPr>
              <w:pStyle w:val="Compact"/>
            </w:pPr>
            <w:r>
              <w:t xml:space="preserve">Ritmo e contesto</w:t>
            </w:r>
          </w:p>
        </w:tc>
        <w:tc>
          <w:tcPr/>
          <w:p>
            <w:pPr>
              <w:pStyle w:val="Compact"/>
            </w:pPr>
            <w:r>
              <w:t xml:space="preserve">Quota di evacuazioni nella finestra</w:t>
            </w:r>
          </w:p>
        </w:tc>
        <w:tc>
          <w:tcPr/>
          <w:p>
            <w:pPr>
              <w:pStyle w:val="Compact"/>
            </w:pPr>
            <w:r>
              <w:t xml:space="preserve">Non tocchi il comportamento con le mani</w:t>
            </w:r>
          </w:p>
        </w:tc>
      </w:tr>
      <w:tr>
        <w:tc>
          <w:tcPr/>
          <w:p>
            <w:pPr>
              <w:pStyle w:val="Compact"/>
            </w:pPr>
            <w:r>
              <w:t xml:space="preserve">Livello di attivazione</w:t>
            </w:r>
          </w:p>
        </w:tc>
        <w:tc>
          <w:tcPr/>
          <w:p>
            <w:pPr>
              <w:pStyle w:val="Compact"/>
            </w:pPr>
            <w:r>
              <w:t xml:space="preserve">Soglia dolorosa remota</w:t>
            </w:r>
          </w:p>
        </w:tc>
        <w:tc>
          <w:tcPr/>
          <w:p>
            <w:pPr>
              <w:pStyle w:val="Compact"/>
            </w:pPr>
            <w:r>
              <w:t xml:space="preserve">Distretto che non tratti</w:t>
            </w:r>
          </w:p>
        </w:tc>
      </w:tr>
    </w:tbl>
    <w:p>
      <w:pPr>
        <w:pStyle w:val="BodyText"/>
      </w:pPr>
      <w:r>
        <w:rPr>
          <w:b/>
          <w:bCs/>
        </w:rPr>
        <w:t xml:space="preserve">E quando in testa c’è il comando nervoso sulla componente pelvica — il Paziente B — non serve un marker di dominanza:</w:t>
      </w:r>
      <w:r>
        <w:t xml:space="preserve"> </w:t>
      </w:r>
      <w:r>
        <w:t xml:space="preserve">l’uscita è l’invio, e la verifica è la ritenzione del conteggio alla seduta dopo.</w:t>
      </w:r>
    </w:p>
    <w:p>
      <w:pPr>
        <w:pStyle w:val="BodyText"/>
      </w:pPr>
      <w:r>
        <w:t xml:space="preserve">La prova vale</w:t>
      </w:r>
      <w:r>
        <w:t xml:space="preserve"> </w:t>
      </w:r>
      <w:r>
        <w:rPr>
          <w:b/>
          <w:bCs/>
        </w:rPr>
        <w:t xml:space="preserve">solo se quello che misura non è stato parte del trattamento di prova</w:t>
      </w:r>
      <w:r>
        <w:t xml:space="preserve">. Se hai insegnato la coordinazione della spinta, il conteggio dei segni paradossi torna a essere la verifica del tessuto che hai appena lavorato.</w:t>
      </w:r>
    </w:p>
    <w:p>
      <w:pPr>
        <w:pStyle w:val="BodyText"/>
      </w:pPr>
      <w:r>
        <w:rPr>
          <w:b/>
          <w:bCs/>
        </w:rPr>
        <w:t xml:space="preserve">E c’è un esito che non è né successo né fallimento.</w:t>
      </w:r>
      <w:r>
        <w:t xml:space="preserve"> </w:t>
      </w:r>
      <w:r>
        <w:t xml:space="preserve">Il marker si muove dentro la seduta, e alla seduta dopo è tornato al valore di partenza. Non è dose insufficiente: è un</w:t>
      </w:r>
      <w:r>
        <w:t xml:space="preserve"> </w:t>
      </w:r>
      <w:r>
        <w:rPr>
          <w:b/>
          <w:bCs/>
        </w:rPr>
        <w:t xml:space="preserve">compenso</w:t>
      </w:r>
      <w:r>
        <w:t xml:space="preserve"> </w:t>
      </w:r>
      <w:r>
        <w:t xml:space="preserve">trattato. L’ipotesi va rifatta subito, non alle sei settimane del triage.</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FirstParagraph"/>
      </w:pPr>
      <w:r>
        <w:t xml:space="preserve">Un marker funziona a quattro condizioni. Si misura in stanza in meno di un minuto, con lo stesso metodo prima e dopo. Si sceglie prima di trattare e non si cambia dopo aver visto il risultato. Appartiene a un piano che non hai trattato.</w:t>
      </w:r>
      <w:r>
        <w:t xml:space="preserve"> </w:t>
      </w:r>
      <w:r>
        <w:rPr>
          <w:b/>
          <w:bCs/>
        </w:rPr>
        <w:t xml:space="preserve">E ha una soglia dichiarata.</w:t>
      </w:r>
    </w:p>
    <w:bookmarkEnd w:id="43"/>
    <w:bookmarkStart w:id="44" w:name="i-marker-di-questa-condizione"/>
    <w:p>
      <w:pPr>
        <w:pStyle w:val="Heading3"/>
      </w:pPr>
      <w:r>
        <w:t xml:space="preserve">I marker di questa condizione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Marker</w:t>
            </w:r>
          </w:p>
        </w:tc>
        <w:tc>
          <w:tcPr/>
          <w:p>
            <w:pPr>
              <w:pStyle w:val="Compact"/>
            </w:pPr>
            <w:r>
              <w:t xml:space="preserve">Come si misura</w:t>
            </w:r>
          </w:p>
        </w:tc>
        <w:tc>
          <w:tcPr/>
          <w:p>
            <w:pPr>
              <w:pStyle w:val="Compact"/>
            </w:pPr>
            <w:r>
              <w:t xml:space="preserve">Differenza che conta</w:t>
            </w:r>
          </w:p>
        </w:tc>
        <w:tc>
          <w:tcPr/>
          <w:p>
            <w:pPr>
              <w:pStyle w:val="Compact"/>
            </w:pPr>
            <w:r>
              <w:t xml:space="preserve">Decide su</w:t>
            </w:r>
          </w:p>
        </w:tc>
      </w:tr>
      <w:tr>
        <w:tc>
          <w:tcPr/>
          <w:p>
            <w:pPr>
              <w:pStyle w:val="Compact"/>
            </w:pPr>
            <w:r>
              <w:t xml:space="preserve">Escursione costale bassa</w:t>
            </w:r>
          </w:p>
        </w:tc>
        <w:tc>
          <w:tcPr/>
          <w:p>
            <w:pPr>
              <w:pStyle w:val="Compact"/>
            </w:pPr>
            <w:r>
              <w:t xml:space="preserve">Metro a nastro, ultime coste</w:t>
            </w:r>
          </w:p>
        </w:tc>
        <w:tc>
          <w:tcPr/>
          <w:p>
            <w:pPr>
              <w:pStyle w:val="Compact"/>
            </w:pPr>
            <w:r>
              <w:t xml:space="preserve">1,5 cm</w:t>
            </w:r>
          </w:p>
        </w:tc>
        <w:tc>
          <w:tcPr/>
          <w:p>
            <w:pPr>
              <w:pStyle w:val="Compact"/>
            </w:pPr>
            <w:r>
              <w:t xml:space="preserve">tessuto trattato</w:t>
            </w:r>
          </w:p>
        </w:tc>
      </w:tr>
      <w:tr>
        <w:tc>
          <w:tcPr/>
          <w:p>
            <w:pPr>
              <w:pStyle w:val="Compact"/>
            </w:pPr>
            <w:r>
              <w:t xml:space="preserve">Segni paradossi alla spinta</w:t>
            </w:r>
          </w:p>
        </w:tc>
        <w:tc>
          <w:tcPr/>
          <w:p>
            <w:pPr>
              <w:pStyle w:val="Compact"/>
            </w:pPr>
            <w:r>
              <w:t xml:space="preserve">Osservazione esterna, conteggio</w:t>
            </w:r>
          </w:p>
        </w:tc>
        <w:tc>
          <w:tcPr/>
          <w:p>
            <w:pPr>
              <w:pStyle w:val="Compact"/>
            </w:pPr>
            <w:r>
              <w:t xml:space="preserve">Da ≥2 a ≤1</w:t>
            </w:r>
          </w:p>
        </w:tc>
        <w:tc>
          <w:tcPr/>
          <w:p>
            <w:pPr>
              <w:pStyle w:val="Compact"/>
            </w:pPr>
            <w:r>
              <w:t xml:space="preserve">ipotesi contenitore</w:t>
            </w:r>
          </w:p>
        </w:tc>
      </w:tr>
      <w:tr>
        <w:tc>
          <w:tcPr/>
          <w:p>
            <w:pPr>
              <w:pStyle w:val="Compact"/>
            </w:pPr>
            <w:r>
              <w:t xml:space="preserve">Circonferenza addominale</w:t>
            </w:r>
          </w:p>
        </w:tc>
        <w:tc>
          <w:tcPr/>
          <w:p>
            <w:pPr>
              <w:pStyle w:val="Compact"/>
            </w:pPr>
            <w:r>
              <w:t xml:space="preserve">Metro a nastro, ombelico</w:t>
            </w:r>
          </w:p>
        </w:tc>
        <w:tc>
          <w:tcPr/>
          <w:p>
            <w:pPr>
              <w:pStyle w:val="Compact"/>
            </w:pPr>
            <w:r>
              <w:t xml:space="preserve">2 cm</w:t>
            </w:r>
          </w:p>
        </w:tc>
        <w:tc>
          <w:tcPr/>
          <w:p>
            <w:pPr>
              <w:pStyle w:val="Compact"/>
            </w:pPr>
            <w:r>
              <w:t xml:space="preserve">tessuto trattato</w:t>
            </w:r>
          </w:p>
        </w:tc>
      </w:tr>
      <w:tr>
        <w:tc>
          <w:tcPr/>
          <w:p>
            <w:pPr>
              <w:pStyle w:val="Compact"/>
            </w:pPr>
            <w:r>
              <w:t xml:space="preserve">Evacuazioni nella finestra</w:t>
            </w:r>
          </w:p>
        </w:tc>
        <w:tc>
          <w:tcPr/>
          <w:p>
            <w:pPr>
              <w:pStyle w:val="Compact"/>
            </w:pPr>
            <w:r>
              <w:t xml:space="preserve">Diario di sette giorni</w:t>
            </w:r>
          </w:p>
        </w:tc>
        <w:tc>
          <w:tcPr/>
          <w:p>
            <w:pPr>
              <w:pStyle w:val="Compact"/>
            </w:pPr>
            <w:r>
              <w:t xml:space="preserve">Da &lt;1/4 a ≥1/2</w:t>
            </w:r>
          </w:p>
        </w:tc>
        <w:tc>
          <w:tcPr/>
          <w:p>
            <w:pPr>
              <w:pStyle w:val="Compact"/>
            </w:pPr>
            <w:r>
              <w:t xml:space="preserve">ipotesi ritmo</w:t>
            </w:r>
          </w:p>
        </w:tc>
      </w:tr>
      <w:tr>
        <w:tc>
          <w:tcPr/>
          <w:p>
            <w:pPr>
              <w:pStyle w:val="Compact"/>
            </w:pPr>
            <w:r>
              <w:t xml:space="preserve">Soglia dolorosa remota</w:t>
            </w:r>
          </w:p>
        </w:tc>
        <w:tc>
          <w:tcPr/>
          <w:p>
            <w:pPr>
              <w:pStyle w:val="Compact"/>
            </w:pPr>
            <w:r>
              <w:t xml:space="preserve">Algometro, tibiale anteriore</w:t>
            </w:r>
          </w:p>
        </w:tc>
        <w:tc>
          <w:tcPr/>
          <w:p>
            <w:pPr>
              <w:pStyle w:val="Compact"/>
            </w:pPr>
            <w:r>
              <w:t xml:space="preserve">+20%</w:t>
            </w:r>
          </w:p>
        </w:tc>
        <w:tc>
          <w:tcPr/>
          <w:p>
            <w:pPr>
              <w:pStyle w:val="Compact"/>
            </w:pPr>
            <w:r>
              <w:t xml:space="preserve">ipotesi attivazione</w:t>
            </w:r>
          </w:p>
        </w:tc>
      </w:tr>
    </w:tbl>
    <w:p>
      <w:pPr>
        <w:pStyle w:val="BodyText"/>
      </w:pPr>
      <w:r>
        <w:rPr>
          <w:b/>
          <w:bCs/>
        </w:rPr>
        <w:t xml:space="preserve">La quarta colonna è la regola della chiave di volta applicata:</w:t>
      </w:r>
      <w:r>
        <w:t xml:space="preserve"> </w:t>
      </w:r>
      <w:r>
        <w:t xml:space="preserve">due di questi marker misurano il tessuto che tratti, e dicono che si è mosso, non che comandava.</w:t>
      </w:r>
    </w:p>
    <w:p>
      <w:pPr>
        <w:pStyle w:val="BodyText"/>
      </w:pPr>
      <w:r>
        <w:t xml:space="preserve">Sono tutte</w:t>
      </w:r>
      <w:r>
        <w:t xml:space="preserve"> </w:t>
      </w:r>
      <w:r>
        <w:rPr>
          <w:b/>
          <w:bCs/>
        </w:rPr>
        <w:t xml:space="preserve">differenze fra due misure fatte allo stesso modo</w:t>
      </w:r>
      <w:r>
        <w:t xml:space="preserve">, mai valori assoluti. Non esiste qui una soglia di normalità dell’escursione costale.</w:t>
      </w:r>
    </w:p>
    <w:p>
      <w:pPr>
        <w:pStyle w:val="BodyText"/>
      </w:pPr>
      <w:r>
        <w:rPr>
          <w:b/>
          <w:bCs/>
        </w:rPr>
        <w:t xml:space="preserve">La provenienza di ogni soglia, perché una soglia senza provenienza è un numero inventato.</w:t>
      </w:r>
    </w:p>
    <w:p>
      <w:pPr>
        <w:pStyle w:val="Compact"/>
        <w:numPr>
          <w:ilvl w:val="0"/>
          <w:numId w:val="1024"/>
        </w:numPr>
      </w:pPr>
      <w:r>
        <w:rPr>
          <w:b/>
          <w:bCs/>
        </w:rPr>
        <w:t xml:space="preserve">Escursione costale bassa.</w:t>
      </w:r>
      <w:r>
        <w:t xml:space="preserve"> </w:t>
      </w:r>
      <w:r>
        <w:t xml:space="preserve">Metro a nastro al livello delle ultime coste, differenza fra fine inspirio e fine espirio, media di tre atti. La soglia di 1,5 centimetri</w:t>
      </w:r>
      <w:r>
        <w:t xml:space="preserve"> </w:t>
      </w:r>
      <w:r>
        <w:rPr>
          <w:b/>
          <w:bCs/>
        </w:rPr>
        <w:t xml:space="preserve">non viene da uno studio</w:t>
      </w:r>
      <w:r>
        <w:t xml:space="preserve">: per la cirtometria a nastro nessuno ha pubblicato né un errore standard di misura né un cambiamento minimo rilevabile. È una</w:t>
      </w:r>
      <w:r>
        <w:t xml:space="preserve"> </w:t>
      </w:r>
      <w:r>
        <w:rPr>
          <w:b/>
          <w:bCs/>
        </w:rPr>
        <w:t xml:space="preserve">convenzione dichiarata</w:t>
      </w:r>
      <w:r>
        <w:t xml:space="preserve">, cioè il doppio dell’oscillazione che ottieni ripetendo la misura sullo stesso paziente nella stessa seduta. Va detta come convenzione, non come dato di letteratura.</w:t>
      </w:r>
    </w:p>
    <w:p>
      <w:pPr>
        <w:pStyle w:val="Compact"/>
        <w:numPr>
          <w:ilvl w:val="0"/>
          <w:numId w:val="1024"/>
        </w:numPr>
      </w:pPr>
      <w:r>
        <w:rPr>
          <w:b/>
          <w:bCs/>
        </w:rPr>
        <w:t xml:space="preserve">Segni paradossi alla spinta simulata.</w:t>
      </w:r>
      <w:r>
        <w:t xml:space="preserve"> </w:t>
      </w:r>
      <w:r>
        <w:t xml:space="preserve">Chiedi al paziente supino di simulare la spinta evacuatoria e conti tre segni esterni: l’addome che si ritira invece di espandersi, le coste basse che si stringono, il respiro trattenuto oltre tre secondi. La soglia è il passaggio da due o più segni a uno o zero.</w:t>
      </w:r>
      <w:r>
        <w:t xml:space="preserve"> </w:t>
      </w:r>
      <w:r>
        <w:rPr>
          <w:b/>
          <w:bCs/>
        </w:rPr>
        <w:t xml:space="preserve">La provenienza va detta per intero, ed è un limite.</w:t>
      </w:r>
      <w:r>
        <w:t xml:space="preserve"> </w:t>
      </w:r>
      <w:r>
        <w:t xml:space="preserve">I criteri validati per riconoscere la dissinergia sono quelli dell’esplorazione rettale digitale, con sensibilità 75% e specificità 87% su 209 pazienti (Tantiphlachiva, 2010, PMID 20656061). Questa è una versione esterna di quei criteri, e</w:t>
      </w:r>
      <w:r>
        <w:t xml:space="preserve"> </w:t>
      </w:r>
      <w:r>
        <w:rPr>
          <w:b/>
          <w:bCs/>
        </w:rPr>
        <w:t xml:space="preserve">l’accuratezza misurata non si trasferisce</w:t>
      </w:r>
      <w:r>
        <w:t xml:space="preserve">: orienta, non classifica.</w:t>
      </w:r>
      <w:r>
        <w:t xml:space="preserve"> </w:t>
      </w:r>
      <w:r>
        <w:t xml:space="preserve">Due cautele.</w:t>
      </w:r>
      <w:r>
        <w:t xml:space="preserve"> </w:t>
      </w:r>
      <w:r>
        <w:rPr>
          <w:b/>
          <w:bCs/>
        </w:rPr>
        <w:t xml:space="preserve">È una provocazione, non un’osservazione:</w:t>
      </w:r>
      <w:r>
        <w:t xml:space="preserve"> </w:t>
      </w:r>
      <w:r>
        <w:t xml:space="preserve">il ponzamento innesca sincope riflessa, quindi si esegue supini e mai in piedi, e vertigine o annebbiamento lo interrompono. E la contrazione paradossa è frequente anche nei sani, e dipende dalla condizione d’esame (Voderholzer,</w:t>
      </w:r>
      <w:r>
        <w:t xml:space="preserve"> </w:t>
      </w:r>
      <w:r>
        <w:rPr>
          <w:i/>
          <w:iCs/>
        </w:rPr>
        <w:t xml:space="preserve">Gut</w:t>
      </w:r>
      <w:r>
        <w:t xml:space="preserve"> </w:t>
      </w:r>
      <w:r>
        <w:t xml:space="preserve">1997, PMID 9301508). Il conteggio scende anche solo per familiarizzazione: si rimisura con le</w:t>
      </w:r>
      <w:r>
        <w:t xml:space="preserve"> </w:t>
      </w:r>
      <w:r>
        <w:rPr>
          <w:b/>
          <w:bCs/>
        </w:rPr>
        <w:t xml:space="preserve">stesse parole</w:t>
      </w:r>
      <w:r>
        <w:t xml:space="preserve">, senza mostrare prima il gesto corretto, e la lettura che conta è all’apertura della seduta successiva.</w:t>
      </w:r>
    </w:p>
    <w:p>
      <w:pPr>
        <w:pStyle w:val="Compact"/>
        <w:numPr>
          <w:ilvl w:val="0"/>
          <w:numId w:val="1024"/>
        </w:numPr>
      </w:pPr>
      <w:r>
        <w:rPr>
          <w:b/>
          <w:bCs/>
        </w:rPr>
        <w:t xml:space="preserve">Circonferenza addominale.</w:t>
      </w:r>
      <w:r>
        <w:t xml:space="preserve"> </w:t>
      </w:r>
      <w:r>
        <w:t xml:space="preserve">Metro all’ombelico, in stanza, prima e dopo, stessa posizione. Anche qui la soglia di 2 centimetri è una</w:t>
      </w:r>
      <w:r>
        <w:t xml:space="preserve"> </w:t>
      </w:r>
      <w:r>
        <w:rPr>
          <w:b/>
          <w:bCs/>
        </w:rPr>
        <w:t xml:space="preserve">convenzione dichiarata</w:t>
      </w:r>
      <w:r>
        <w:t xml:space="preserve"> </w:t>
      </w:r>
      <w:r>
        <w:t xml:space="preserve">e non un dato pubblicato: il doppio dell’oscillazione fra due misure ripetute. Se diventa una misura che il paziente si prende a casa mattina e sera non è più un marker: è un diario.</w:t>
      </w:r>
    </w:p>
    <w:p>
      <w:pPr>
        <w:pStyle w:val="Compact"/>
        <w:numPr>
          <w:ilvl w:val="0"/>
          <w:numId w:val="1024"/>
        </w:numPr>
      </w:pPr>
      <w:r>
        <w:rPr>
          <w:b/>
          <w:bCs/>
        </w:rPr>
        <w:t xml:space="preserve">Evacuazioni cadute dentro la finestra scelta.</w:t>
      </w:r>
      <w:r>
        <w:t xml:space="preserve"> </w:t>
      </w:r>
      <w:r>
        <w:t xml:space="preserve">Numeratore e denominatore su sette giorni. È il solo marker che falsifichi «Il treno lasciato passare», il guasto dichiarato più trattabile. La soglia — da meno di un quarto a metà o più —</w:t>
      </w:r>
      <w:r>
        <w:t xml:space="preserve"> </w:t>
      </w:r>
      <w:r>
        <w:rPr>
          <w:b/>
          <w:bCs/>
        </w:rPr>
        <w:t xml:space="preserve">non viene da uno studio</w:t>
      </w:r>
      <w:r>
        <w:t xml:space="preserve">: è una convenzione dichiarata, sotto la quale il conteggio settimanale è troppo rumoroso per decidere.</w:t>
      </w:r>
    </w:p>
    <w:p>
      <w:pPr>
        <w:pStyle w:val="Compact"/>
        <w:numPr>
          <w:ilvl w:val="0"/>
          <w:numId w:val="1024"/>
        </w:numPr>
      </w:pPr>
      <w:r>
        <w:rPr>
          <w:b/>
          <w:bCs/>
        </w:rPr>
        <w:t xml:space="preserve">Soglia dolorosa in sede remota.</w:t>
      </w:r>
      <w:r>
        <w:t xml:space="preserve"> </w:t>
      </w:r>
      <w:r>
        <w:t xml:space="preserve">Algometro sul tibiale anteriore, mediana di tre misure, soglia +20% sopra l’errore tipico. Misura il</w:t>
      </w:r>
      <w:r>
        <w:t xml:space="preserve"> </w:t>
      </w:r>
      <w:r>
        <w:rPr>
          <w:b/>
          <w:bCs/>
        </w:rPr>
        <w:t xml:space="preserve">guadagno nocicettivo centrale</w:t>
      </w:r>
      <w:r>
        <w:t xml:space="preserve">, non l’attivazione autonomica: sono correlati e dissociabili, e la prova sta già qui, perché nello studio del capitolo 7 la conduttanza si è mossa e ansia e stress no. È il marker fuori dai distretti che tratti, e si legge</w:t>
      </w:r>
      <w:r>
        <w:t xml:space="preserve"> </w:t>
      </w:r>
      <w:r>
        <w:rPr>
          <w:b/>
          <w:bCs/>
        </w:rPr>
        <w:t xml:space="preserve">come misura di partenza all’apertura di ogni seduta</w:t>
      </w:r>
      <w:r>
        <w:t xml:space="preserve">. Il rialzo intraseduta dopo un contatto manuale si osserva anche nei sani, e dipende da cosa dici prima di toccare (Rodgers,</w:t>
      </w:r>
      <w:r>
        <w:t xml:space="preserve"> </w:t>
      </w:r>
      <w:r>
        <w:rPr>
          <w:i/>
          <w:iCs/>
        </w:rPr>
        <w:t xml:space="preserve">J Man Manip Ther</w:t>
      </w:r>
      <w:r>
        <w:t xml:space="preserve"> </w:t>
      </w:r>
      <w:r>
        <w:t xml:space="preserve">2024, PMID 37908101). Informa la deriva fra sedute, non il delta di giornata.</w:t>
      </w:r>
    </w:p>
    <w:p>
      <w:pPr>
        <w:pStyle w:val="FirstParagraph"/>
      </w:pPr>
      <w:r>
        <w:t xml:space="preserve">Un guadagno sotto queste soglie non è un risultato: è rumore dello strumento.</w:t>
      </w:r>
    </w:p>
    <w:p>
      <w:pPr>
        <w:pStyle w:val="BlockText"/>
      </w:pPr>
      <w:r>
        <w:rPr>
          <w:b/>
          <w:bCs/>
        </w:rPr>
        <w:t xml:space="preserve">Attenzione.</w:t>
      </w:r>
      <w:r>
        <w:t xml:space="preserve"> </w:t>
      </w:r>
      <w:r>
        <w:t xml:space="preserve">Il marker qui ha un confondente che nessun altro capitolo nomina:</w:t>
      </w:r>
      <w:r>
        <w:t xml:space="preserve"> </w:t>
      </w:r>
      <w:r>
        <w:rPr>
          <w:b/>
          <w:bCs/>
        </w:rPr>
        <w:t xml:space="preserve">il lassativo in corso</w:t>
      </w:r>
      <w:r>
        <w:t xml:space="preserve">. L’esito standard degli studi è l’evacuazione avvenuta</w:t>
      </w:r>
      <w:r>
        <w:t xml:space="preserve"> </w:t>
      </w:r>
      <w:r>
        <w:rPr>
          <w:i/>
          <w:iCs/>
        </w:rPr>
        <w:t xml:space="preserve">senza</w:t>
      </w:r>
      <w:r>
        <w:t xml:space="preserve"> </w:t>
      </w:r>
      <w:r>
        <w:t xml:space="preserve">lassativi, e il tuo paziente il macrogol lo prende ogni giorno regolandosi la dose da sé. Contare le evacuazioni senza aver fissato quella variabile è contare il farmaco. Tipo, dose e frequenza si scrivono in cartella il giorno zero, e ogni variazione rende illeggibile il conteggio. È la ragione in più per preferire i marker fisici, che il lassativo non muove.</w:t>
      </w:r>
      <w:r>
        <w:t xml:space="preserve"> </w:t>
      </w:r>
      <w:r>
        <w:rPr>
          <w:b/>
          <w:bCs/>
        </w:rPr>
        <w:t xml:space="preserve">RAGIONAMENTO</w:t>
      </w:r>
      <w:r>
        <w:t xml:space="preserve"> </w:t>
      </w:r>
      <w:r>
        <w:rPr>
          <w:i/>
          <w:iCs/>
        </w:rPr>
        <w:t xml:space="preserve">(cornice clinica, non una prova)</w:t>
      </w:r>
      <w:r>
        <w:t xml:space="preserve">.</w:t>
      </w:r>
    </w:p>
    <w:bookmarkEnd w:id="44"/>
    <w:bookmarkStart w:id="45" w:name="i-tre-stati-del-paziente"/>
    <w:p>
      <w:pPr>
        <w:pStyle w:val="Heading3"/>
      </w:pPr>
      <w:r>
        <w:t xml:space="preserve">I tre stati del paziente</w:t>
      </w:r>
    </w:p>
    <w:p>
      <w:pPr>
        <w:pStyle w:val="Compact"/>
        <w:numPr>
          <w:ilvl w:val="0"/>
          <w:numId w:val="1025"/>
        </w:numPr>
      </w:pPr>
      <w:r>
        <w:rPr>
          <w:b/>
          <w:bCs/>
        </w:rPr>
        <w:t xml:space="preserve">In difesa</w:t>
      </w:r>
      <w:r>
        <w:t xml:space="preserve"> </w:t>
      </w:r>
      <w:r>
        <w:t xml:space="preserve">— teso, monosillabico, si scusa di essere lì. Parla al bisogno di sicurezza: tocco lento, ritmo calmo, permesso chiesto ad alta voce. Qui è lo stato più frequente, per una ragione che non è clinica: è un argomento di cui non si parla.</w:t>
      </w:r>
    </w:p>
    <w:p>
      <w:pPr>
        <w:pStyle w:val="Compact"/>
        <w:numPr>
          <w:ilvl w:val="0"/>
          <w:numId w:val="1025"/>
        </w:numPr>
      </w:pPr>
      <w:r>
        <w:rPr>
          <w:b/>
          <w:bCs/>
        </w:rPr>
        <w:t xml:space="preserve">Emotivo</w:t>
      </w:r>
      <w:r>
        <w:t xml:space="preserve"> </w:t>
      </w:r>
      <w:r>
        <w:t xml:space="preserve">— racconta, associa il sintomo a un periodo. Parla al bisogno di essere capito: scrivi in cartella l’evento che ha nominato, e riprendilo alla seduta dopo con le sue parole. È spesso qui che l’attivazione comanda, e la soglia algometrica basale lo conferma o lo smentisce.</w:t>
      </w:r>
    </w:p>
    <w:p>
      <w:pPr>
        <w:pStyle w:val="Compact"/>
        <w:numPr>
          <w:ilvl w:val="0"/>
          <w:numId w:val="1025"/>
        </w:numPr>
      </w:pPr>
      <w:r>
        <w:rPr>
          <w:b/>
          <w:bCs/>
        </w:rPr>
        <w:t xml:space="preserve">Razionale</w:t>
      </w:r>
      <w:r>
        <w:t xml:space="preserve"> </w:t>
      </w:r>
      <w:r>
        <w:t xml:space="preserve">— vuole capire. Parla al bisogno di logica: mostragli i due numeri della cirtometria, prima e dopo.</w:t>
      </w:r>
    </w:p>
    <w:p>
      <w:pPr>
        <w:pStyle w:val="FirstParagraph"/>
      </w:pPr>
      <w:r>
        <w:rPr>
          <w:b/>
          <w:bCs/>
        </w:rPr>
        <w:t xml:space="preserve">Le tre cose da ricordare, più una</w:t>
      </w:r>
    </w:p>
    <w:p>
      <w:pPr>
        <w:pStyle w:val="Compact"/>
        <w:numPr>
          <w:ilvl w:val="0"/>
          <w:numId w:val="1026"/>
        </w:numPr>
      </w:pPr>
      <w:r>
        <w:t xml:space="preserve">Il passo 0 viene prima del passo 1. Un farmaco che causa il quadro rende inutile tutta l’indagine sotto.</w:t>
      </w:r>
    </w:p>
    <w:p>
      <w:pPr>
        <w:pStyle w:val="Compact"/>
        <w:numPr>
          <w:ilvl w:val="0"/>
          <w:numId w:val="1026"/>
        </w:numPr>
      </w:pPr>
      <w:r>
        <w:t xml:space="preserve">Ogni ipotesi di dominanza ha il suo marker che decide, e «piano» vuol dire sistema ipotizzato, non regione toccata. Trovare il dominante non sposta la mano: sposta il ritmo, il marker, la parola e l’invio.</w:t>
      </w:r>
    </w:p>
    <w:p>
      <w:pPr>
        <w:pStyle w:val="Compact"/>
        <w:numPr>
          <w:ilvl w:val="0"/>
          <w:numId w:val="1026"/>
        </w:numPr>
      </w:pPr>
      <w:r>
        <w:t xml:space="preserve">Il paziente in cui a comandare è l’attivazione è quello su cui hai più da fare, non meno. La leva è il contatto lento e il respiro, con l’etichetta IPOTESI e i suoi tempi veri.</w:t>
      </w:r>
    </w:p>
    <w:p>
      <w:pPr>
        <w:pStyle w:val="Compact"/>
        <w:numPr>
          <w:ilvl w:val="0"/>
          <w:numId w:val="1026"/>
        </w:numPr>
      </w:pPr>
      <w:r>
        <w:rPr>
          <w:b/>
          <w:bCs/>
        </w:rPr>
        <w:t xml:space="preserve">Perché ci sei tu.</w:t>
      </w:r>
      <w:r>
        <w:t xml:space="preserve"> </w:t>
      </w:r>
      <w:r>
        <w:t xml:space="preserve">L’esame che identifica il guasto più frequente di questa condizione è un’esplorazione rettale digitale: sensibilità 75%, specificità 87%, valore predittivo positivo 97% su 209 pazienti (Tantiphlachiva, 2010, PMID 20656061).</w:t>
      </w:r>
      <w:r>
        <w:t xml:space="preserve"> </w:t>
      </w:r>
      <w:r>
        <w:rPr>
          <w:b/>
          <w:bCs/>
        </w:rPr>
        <w:t xml:space="preserve">Per te:</w:t>
      </w:r>
      <w:r>
        <w:t xml:space="preserve"> </w:t>
      </w:r>
      <w:r>
        <w:t xml:space="preserve">il test più utile della condizione è un atto interno, e l’atto osteopatico è per legge esterno e non invasivo. Questo ti autorizza a sospettare il guasto dall’esterno e a mandare chi lo mostra. Non ti autorizza a eseguire quell’esame, né a scrivere in cartella una conclusione che solo quell’esame produce.</w:t>
      </w:r>
    </w:p>
    <w:p>
      <w:r>
        <w:pict>
          <v:rect style="width:0;height:1.5pt" o:hralign="center" o:hrstd="t" o:hr="t"/>
        </w:pict>
      </w:r>
    </w:p>
    <w:bookmarkEnd w:id="45"/>
    <w:bookmarkEnd w:id="46"/>
    <w:bookmarkStart w:id="52"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il rischio qui non è la manovra sull’addome, è il tempo — e la protezione è un triage scritto, non la delicatezza.</w:t>
      </w:r>
    </w:p>
    <w:bookmarkStart w:id="47" w:name="le-bandiere-rosse"/>
    <w:p>
      <w:pPr>
        <w:pStyle w:val="Heading3"/>
      </w:pPr>
      <w:r>
        <w:t xml:space="preserve">Le bandiere rosse</w:t>
      </w:r>
    </w:p>
    <w:p>
      <w:pPr>
        <w:pStyle w:val="FirstParagraph"/>
      </w:pPr>
      <w:r>
        <w:t xml:space="preserve">Le bandiere rosse vanno prese da dove le linee guida indicano l’accertamento specialistico. E qui va detto subito qual è lo stato delle fonti.</w:t>
      </w:r>
      <w:r>
        <w:t xml:space="preserve"> </w:t>
      </w:r>
      <w:r>
        <w:rPr>
          <w:b/>
          <w:bCs/>
        </w:rPr>
        <w:t xml:space="preserve">La linea guida europea di riferimento sulla stitichezza funzionale non pubblica una lista validata di segnali d’allarme.</w:t>
      </w:r>
      <w:r>
        <w:t xml:space="preserve"> </w:t>
      </w:r>
      <w:r>
        <w:t xml:space="preserve">Dichiara anche che il livello di prova della maggior parte delle sue raccomandazioni è basso o molto basso (Serra,</w:t>
      </w:r>
      <w:r>
        <w:t xml:space="preserve"> </w:t>
      </w:r>
      <w:r>
        <w:rPr>
          <w:i/>
          <w:iCs/>
        </w:rPr>
        <w:t xml:space="preserve">Neurogastroenterol Motil</w:t>
      </w:r>
      <w:r>
        <w:t xml:space="preserve"> </w:t>
      </w:r>
      <w:r>
        <w:t xml:space="preserve">2020, PMID 31756783). Le righe che seguono vengono quindi da due altre fonti: i percorsi di invio per sospetto tumore del colon-retto (NICE NG12,</w:t>
      </w:r>
      <w:r>
        <w:t xml:space="preserve"> </w:t>
      </w:r>
      <w:r>
        <w:rPr>
          <w:i/>
          <w:iCs/>
        </w:rPr>
        <w:t xml:space="preserve">Suspected cancer: recognition and referral</w:t>
      </w:r>
      <w:r>
        <w:t xml:space="preserve">) e le urgenze addominali e neurologiche.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w:t>
            </w:r>
          </w:p>
        </w:tc>
      </w:tr>
      <w:tr>
        <w:tc>
          <w:tcPr/>
          <w:p>
            <w:pPr>
              <w:pStyle w:val="Compact"/>
            </w:pPr>
            <w:r>
              <w:t xml:space="preserve">Blocco completo con vomito</w:t>
            </w:r>
          </w:p>
        </w:tc>
        <w:tc>
          <w:tcPr/>
          <w:p>
            <w:pPr>
              <w:pStyle w:val="Compact"/>
            </w:pPr>
            <w:r>
              <w:t xml:space="preserve">Pronto soccorso</w:t>
            </w:r>
          </w:p>
        </w:tc>
        <w:tc>
          <w:tcPr/>
          <w:p>
            <w:pPr>
              <w:pStyle w:val="Compact"/>
            </w:pPr>
            <w:r>
              <w:t xml:space="preserve">112</w:t>
            </w:r>
          </w:p>
        </w:tc>
      </w:tr>
      <w:tr>
        <w:tc>
          <w:tcPr/>
          <w:p>
            <w:pPr>
              <w:pStyle w:val="Compact"/>
            </w:pPr>
            <w:r>
              <w:t xml:space="preserve">Ritenzione urinaria nuova, disturbi a sella</w:t>
            </w:r>
          </w:p>
        </w:tc>
        <w:tc>
          <w:tcPr/>
          <w:p>
            <w:pPr>
              <w:pStyle w:val="Compact"/>
            </w:pPr>
            <w:r>
              <w:t xml:space="preserve">Pronto soccorso</w:t>
            </w:r>
          </w:p>
        </w:tc>
        <w:tc>
          <w:tcPr/>
          <w:p>
            <w:pPr>
              <w:pStyle w:val="Compact"/>
            </w:pPr>
            <w:r>
              <w:t xml:space="preserve">112</w:t>
            </w:r>
          </w:p>
        </w:tc>
      </w:tr>
      <w:tr>
        <w:tc>
          <w:tcPr/>
          <w:p>
            <w:pPr>
              <w:pStyle w:val="Compact"/>
            </w:pPr>
            <w:r>
              <w:t xml:space="preserve">Sangue nelle feci o feci nere</w:t>
            </w:r>
          </w:p>
        </w:tc>
        <w:tc>
          <w:tcPr/>
          <w:p>
            <w:pPr>
              <w:pStyle w:val="Compact"/>
            </w:pPr>
            <w:r>
              <w:t xml:space="preserve">Medico curante</w:t>
            </w:r>
          </w:p>
        </w:tc>
        <w:tc>
          <w:tcPr/>
          <w:p>
            <w:pPr>
              <w:pStyle w:val="Compact"/>
            </w:pPr>
            <w:r>
              <w:t xml:space="preserve">Invio, non attendere</w:t>
            </w:r>
          </w:p>
        </w:tc>
      </w:tr>
      <w:tr>
        <w:tc>
          <w:tcPr/>
          <w:p>
            <w:pPr>
              <w:pStyle w:val="Compact"/>
            </w:pPr>
            <w:r>
              <w:t xml:space="preserve">Anemia da carenza di ferro</w:t>
            </w:r>
          </w:p>
        </w:tc>
        <w:tc>
          <w:tcPr/>
          <w:p>
            <w:pPr>
              <w:pStyle w:val="Compact"/>
            </w:pPr>
            <w:r>
              <w:t xml:space="preserve">Medico curante</w:t>
            </w:r>
          </w:p>
        </w:tc>
        <w:tc>
          <w:tcPr/>
          <w:p>
            <w:pPr>
              <w:pStyle w:val="Compact"/>
            </w:pPr>
            <w:r>
              <w:t xml:space="preserve">Urgente</w:t>
            </w:r>
          </w:p>
        </w:tc>
      </w:tr>
      <w:tr>
        <w:tc>
          <w:tcPr/>
          <w:p>
            <w:pPr>
              <w:pStyle w:val="Compact"/>
            </w:pPr>
            <w:r>
              <w:t xml:space="preserve">Calo di peso involontario</w:t>
            </w:r>
          </w:p>
        </w:tc>
        <w:tc>
          <w:tcPr/>
          <w:p>
            <w:pPr>
              <w:pStyle w:val="Compact"/>
            </w:pPr>
            <w:r>
              <w:t xml:space="preserve">Medico curante</w:t>
            </w:r>
          </w:p>
        </w:tc>
        <w:tc>
          <w:tcPr/>
          <w:p>
            <w:pPr>
              <w:pStyle w:val="Compact"/>
            </w:pPr>
            <w:r>
              <w:t xml:space="preserve">Urgente</w:t>
            </w:r>
          </w:p>
        </w:tc>
      </w:tr>
      <w:tr>
        <w:tc>
          <w:tcPr/>
          <w:p>
            <w:pPr>
              <w:pStyle w:val="Compact"/>
            </w:pPr>
            <w:r>
              <w:t xml:space="preserve">Massa addominale o rettale riferita</w:t>
            </w:r>
          </w:p>
        </w:tc>
        <w:tc>
          <w:tcPr/>
          <w:p>
            <w:pPr>
              <w:pStyle w:val="Compact"/>
            </w:pPr>
            <w:r>
              <w:t xml:space="preserve">Medico curante</w:t>
            </w:r>
          </w:p>
        </w:tc>
        <w:tc>
          <w:tcPr/>
          <w:p>
            <w:pPr>
              <w:pStyle w:val="Compact"/>
            </w:pPr>
            <w:r>
              <w:t xml:space="preserve">Urgente</w:t>
            </w:r>
          </w:p>
        </w:tc>
      </w:tr>
      <w:tr>
        <w:tc>
          <w:tcPr/>
          <w:p>
            <w:pPr>
              <w:pStyle w:val="Compact"/>
            </w:pPr>
            <w:r>
              <w:t xml:space="preserve">Cambio nuovo e persistente dopo i 50 anni</w:t>
            </w:r>
          </w:p>
        </w:tc>
        <w:tc>
          <w:tcPr/>
          <w:p>
            <w:pPr>
              <w:pStyle w:val="Compact"/>
            </w:pPr>
            <w:r>
              <w:t xml:space="preserve">Medico curante</w:t>
            </w:r>
          </w:p>
        </w:tc>
        <w:tc>
          <w:tcPr/>
          <w:p>
            <w:pPr>
              <w:pStyle w:val="Compact"/>
            </w:pPr>
            <w:r>
              <w:t xml:space="preserve">Invio, non attendere</w:t>
            </w:r>
          </w:p>
        </w:tc>
      </w:tr>
      <w:tr>
        <w:tc>
          <w:tcPr/>
          <w:p>
            <w:pPr>
              <w:pStyle w:val="Compact"/>
            </w:pPr>
            <w:r>
              <w:t xml:space="preserve">Cambiamento del calibro delle feci</w:t>
            </w:r>
          </w:p>
        </w:tc>
        <w:tc>
          <w:tcPr/>
          <w:p>
            <w:pPr>
              <w:pStyle w:val="Compact"/>
            </w:pPr>
            <w:r>
              <w:t xml:space="preserve">Medico curante</w:t>
            </w:r>
          </w:p>
        </w:tc>
        <w:tc>
          <w:tcPr/>
          <w:p>
            <w:pPr>
              <w:pStyle w:val="Compact"/>
            </w:pPr>
            <w:r>
              <w:t xml:space="preserve">Invio, non attendere</w:t>
            </w:r>
          </w:p>
        </w:tc>
      </w:tr>
      <w:tr>
        <w:tc>
          <w:tcPr/>
          <w:p>
            <w:pPr>
              <w:pStyle w:val="Compact"/>
            </w:pPr>
            <w:r>
              <w:t xml:space="preserve">Dolore continuo, anche notturno</w:t>
            </w:r>
          </w:p>
        </w:tc>
        <w:tc>
          <w:tcPr/>
          <w:p>
            <w:pPr>
              <w:pStyle w:val="Compact"/>
            </w:pPr>
            <w:r>
              <w:t xml:space="preserve">Medico curante</w:t>
            </w:r>
          </w:p>
        </w:tc>
        <w:tc>
          <w:tcPr/>
          <w:p>
            <w:pPr>
              <w:pStyle w:val="Compact"/>
            </w:pPr>
            <w:r>
              <w:t xml:space="preserve">Urgente</w:t>
            </w:r>
          </w:p>
        </w:tc>
      </w:tr>
      <w:tr>
        <w:tc>
          <w:tcPr/>
          <w:p>
            <w:pPr>
              <w:pStyle w:val="Compact"/>
            </w:pPr>
            <w:r>
              <w:t xml:space="preserve">Fecaloma sospetto con febbre o confusione</w:t>
            </w:r>
          </w:p>
        </w:tc>
        <w:tc>
          <w:tcPr/>
          <w:p>
            <w:pPr>
              <w:pStyle w:val="Compact"/>
            </w:pPr>
            <w:r>
              <w:t xml:space="preserve">Pronto soccorso</w:t>
            </w:r>
          </w:p>
        </w:tc>
        <w:tc>
          <w:tcPr/>
          <w:p>
            <w:pPr>
              <w:pStyle w:val="Compact"/>
            </w:pPr>
            <w:r>
              <w:t xml:space="preserve">Stesso giorno</w:t>
            </w:r>
          </w:p>
        </w:tc>
      </w:tr>
      <w:tr>
        <w:tc>
          <w:tcPr/>
          <w:p>
            <w:pPr>
              <w:pStyle w:val="Compact"/>
            </w:pPr>
            <w:r>
              <w:t xml:space="preserve">Sospetto fecaloma isolato</w:t>
            </w:r>
          </w:p>
        </w:tc>
        <w:tc>
          <w:tcPr/>
          <w:p>
            <w:pPr>
              <w:pStyle w:val="Compact"/>
            </w:pPr>
            <w:r>
              <w:t xml:space="preserve">Medico curante</w:t>
            </w:r>
          </w:p>
        </w:tc>
        <w:tc>
          <w:tcPr/>
          <w:p>
            <w:pPr>
              <w:pStyle w:val="Compact"/>
            </w:pPr>
            <w:r>
              <w:t xml:space="preserve">Invio, non attendere</w:t>
            </w:r>
          </w:p>
        </w:tc>
      </w:tr>
      <w:tr>
        <w:tc>
          <w:tcPr/>
          <w:p>
            <w:pPr>
              <w:pStyle w:val="Compact"/>
            </w:pPr>
            <w:r>
              <w:t xml:space="preserve">Segni neurologici nuovi agli arti</w:t>
            </w:r>
          </w:p>
        </w:tc>
        <w:tc>
          <w:tcPr/>
          <w:p>
            <w:pPr>
              <w:pStyle w:val="Compact"/>
            </w:pPr>
            <w:r>
              <w:t xml:space="preserve">Medico curante</w:t>
            </w:r>
          </w:p>
        </w:tc>
        <w:tc>
          <w:tcPr/>
          <w:p>
            <w:pPr>
              <w:pStyle w:val="Compact"/>
            </w:pPr>
            <w:r>
              <w:t xml:space="preserve">Invio, non attendere</w:t>
            </w:r>
          </w:p>
        </w:tc>
      </w:tr>
      <w:tr>
        <w:tc>
          <w:tcPr/>
          <w:p>
            <w:pPr>
              <w:pStyle w:val="Compact"/>
            </w:pPr>
            <w:r>
              <w:t xml:space="preserve">Segni extrapiramidali con stitichezza recente</w:t>
            </w:r>
          </w:p>
        </w:tc>
        <w:tc>
          <w:tcPr/>
          <w:p>
            <w:pPr>
              <w:pStyle w:val="Compact"/>
            </w:pPr>
            <w:r>
              <w:t xml:space="preserve">Medico curante</w:t>
            </w:r>
          </w:p>
        </w:tc>
        <w:tc>
          <w:tcPr/>
          <w:p>
            <w:pPr>
              <w:pStyle w:val="Compact"/>
            </w:pPr>
            <w:r>
              <w:t xml:space="preserve">Invio, non attendere</w:t>
            </w:r>
          </w:p>
        </w:tc>
      </w:tr>
      <w:tr>
        <w:tc>
          <w:tcPr/>
          <w:p>
            <w:pPr>
              <w:pStyle w:val="Compact"/>
            </w:pPr>
            <w:r>
              <w:t xml:space="preserve">Familiarità di primo grado per tumore del colon</w:t>
            </w:r>
          </w:p>
        </w:tc>
        <w:tc>
          <w:tcPr/>
          <w:p>
            <w:pPr>
              <w:pStyle w:val="Compact"/>
            </w:pPr>
            <w:r>
              <w:t xml:space="preserve">Medico curante</w:t>
            </w:r>
          </w:p>
        </w:tc>
        <w:tc>
          <w:tcPr/>
          <w:p>
            <w:pPr>
              <w:pStyle w:val="Compact"/>
            </w:pPr>
            <w:r>
              <w:t xml:space="preserve">Invio programmato</w:t>
            </w:r>
          </w:p>
        </w:tc>
      </w:tr>
      <w:tr>
        <w:tc>
          <w:tcPr/>
          <w:p>
            <w:pPr>
              <w:pStyle w:val="Compact"/>
            </w:pPr>
            <w:r>
              <w:t xml:space="preserve">Esordio coincidente con farmaco nuovo</w:t>
            </w:r>
          </w:p>
        </w:tc>
        <w:tc>
          <w:tcPr/>
          <w:p>
            <w:pPr>
              <w:pStyle w:val="Compact"/>
            </w:pPr>
            <w:r>
              <w:t xml:space="preserve">Prescrittore</w:t>
            </w:r>
          </w:p>
        </w:tc>
        <w:tc>
          <w:tcPr/>
          <w:p>
            <w:pPr>
              <w:pStyle w:val="Compact"/>
            </w:pPr>
            <w:r>
              <w:t xml:space="preserve">Invio</w:t>
            </w:r>
          </w:p>
        </w:tc>
      </w:tr>
    </w:tbl>
    <w:bookmarkEnd w:id="47"/>
    <w:bookmarkStart w:id="48" w:name="X9a9deb1cc07e1cdb5afe1ff664611eb9e4dad89"/>
    <w:p>
      <w:pPr>
        <w:pStyle w:val="Heading3"/>
      </w:pPr>
      <w:r>
        <w:t xml:space="preserve">Come si leggono otto righe della tabella, per esteso</w:t>
      </w:r>
    </w:p>
    <w:p>
      <w:pPr>
        <w:pStyle w:val="FirstParagraph"/>
      </w:pPr>
      <w:r>
        <w:t xml:space="preserve">La cella è un’etichetta che serve a scorrere. Il criterio completo è qui.</w:t>
      </w:r>
    </w:p>
    <w:p>
      <w:pPr>
        <w:pStyle w:val="Compact"/>
        <w:numPr>
          <w:ilvl w:val="0"/>
          <w:numId w:val="1027"/>
        </w:numPr>
      </w:pPr>
      <w:r>
        <w:rPr>
          <w:b/>
          <w:bCs/>
        </w:rPr>
        <w:t xml:space="preserve">Blocco completo con vomito.</w:t>
      </w:r>
      <w:r>
        <w:t xml:space="preserve"> </w:t>
      </w:r>
      <w:r>
        <w:t xml:space="preserve">Nessuna emissione di feci</w:t>
      </w:r>
      <w:r>
        <w:t xml:space="preserve"> </w:t>
      </w:r>
      <w:r>
        <w:rPr>
          <w:b/>
          <w:bCs/>
        </w:rPr>
        <w:t xml:space="preserve">né di aria</w:t>
      </w:r>
      <w:r>
        <w:t xml:space="preserve"> </w:t>
      </w:r>
      <w:r>
        <w:t xml:space="preserve">da almeno ventiquattro ore, con addome disteso e teso, dolore crampiforme e vomito. Non è una stitichezza peggiorata: è sospetta occlusione, e non si tratta niente in nessun distretto.</w:t>
      </w:r>
    </w:p>
    <w:p>
      <w:pPr>
        <w:pStyle w:val="Compact"/>
        <w:numPr>
          <w:ilvl w:val="0"/>
          <w:numId w:val="1027"/>
        </w:numPr>
      </w:pPr>
      <w:r>
        <w:rPr>
          <w:b/>
          <w:bCs/>
        </w:rPr>
        <w:t xml:space="preserve">Ritenzione urinaria nuova, disturbi a sella.</w:t>
      </w:r>
      <w:r>
        <w:t xml:space="preserve"> </w:t>
      </w:r>
      <w:r>
        <w:t xml:space="preserve">È la riga che in un’altra Bibbia non scriveresti, e qui è la più importante. Il quadro è questo: stitichezza di esordio recente con difficoltà o incapacità a urinare, perdita di sensibilità perineale o genitale, oppure debolezza e formicolii a</w:t>
      </w:r>
      <w:r>
        <w:t xml:space="preserve"> </w:t>
      </w:r>
      <w:r>
        <w:rPr>
          <w:b/>
          <w:bCs/>
        </w:rPr>
        <w:t xml:space="preserve">entrambe</w:t>
      </w:r>
      <w:r>
        <w:t xml:space="preserve"> </w:t>
      </w:r>
      <w:r>
        <w:t xml:space="preserve">le gambe. È sospetta sindrome della cauda equina, l’emergenza in cui il ritardo produce danno permanente, e la disfunzione intestinale ne fa parte a pieno titolo (Gavin,</w:t>
      </w:r>
      <w:r>
        <w:t xml:space="preserve"> </w:t>
      </w:r>
      <w:r>
        <w:rPr>
          <w:i/>
          <w:iCs/>
        </w:rPr>
        <w:t xml:space="preserve">Ir J Med Sci</w:t>
      </w:r>
      <w:r>
        <w:t xml:space="preserve"> </w:t>
      </w:r>
      <w:r>
        <w:t xml:space="preserve">2024, PMID 38504069). Non si programma, non si rivaluta la settimana dopo.</w:t>
      </w:r>
    </w:p>
    <w:p>
      <w:pPr>
        <w:pStyle w:val="Compact"/>
        <w:numPr>
          <w:ilvl w:val="0"/>
          <w:numId w:val="1027"/>
        </w:numPr>
      </w:pPr>
      <w:r>
        <w:rPr>
          <w:b/>
          <w:bCs/>
        </w:rPr>
        <w:t xml:space="preserve">Calo di peso involontario.</w:t>
      </w:r>
      <w:r>
        <w:t xml:space="preserve"> </w:t>
      </w:r>
      <w:r>
        <w:t xml:space="preserve">Non cercato, progressivo, non spiegato da dieta o attività. Non serve una soglia in chili: serve che sia involontario e continuo. È la bandiera più facile da lasciar passare, perché chi ha ristretto la dieta da mesi la considera normale.</w:t>
      </w:r>
    </w:p>
    <w:p>
      <w:pPr>
        <w:pStyle w:val="Compact"/>
        <w:numPr>
          <w:ilvl w:val="0"/>
          <w:numId w:val="1027"/>
        </w:numPr>
      </w:pPr>
      <w:r>
        <w:rPr>
          <w:b/>
          <w:bCs/>
        </w:rPr>
        <w:t xml:space="preserve">Cambio nuovo e persistente dopo i 50 anni.</w:t>
      </w:r>
      <w:r>
        <w:t xml:space="preserve"> </w:t>
      </w:r>
      <w:r>
        <w:t xml:space="preserve">Non «ha la stitichezza e ha 55 anni». Serve</w:t>
      </w:r>
      <w:r>
        <w:t xml:space="preserve"> </w:t>
      </w:r>
      <w:r>
        <w:rPr>
          <w:b/>
          <w:bCs/>
        </w:rPr>
        <w:t xml:space="preserve">un cambiamento delle abitudini intestinali comparso da poco</w:t>
      </w:r>
      <w:r>
        <w:t xml:space="preserve">, persistente da settimane, in chi prima andava regolarmente. Se ha i sintomi da vent’anni e ne ha 58, questa riga non lo riguarda — ma lo riguarda quella sotto, sullo screening.</w:t>
      </w:r>
    </w:p>
    <w:p>
      <w:pPr>
        <w:pStyle w:val="Compact"/>
        <w:numPr>
          <w:ilvl w:val="0"/>
          <w:numId w:val="1027"/>
        </w:numPr>
      </w:pPr>
      <w:r>
        <w:rPr>
          <w:b/>
          <w:bCs/>
        </w:rPr>
        <w:t xml:space="preserve">Sospetto fecaloma, e perché la riga è sdoppiata.</w:t>
      </w:r>
      <w:r>
        <w:t xml:space="preserve"> </w:t>
      </w:r>
      <w:r>
        <w:t xml:space="preserve">Il quadro: anziano o allettato, giorni senza evacuazione, addome disteso, a volte perdite liquide che chiamano diarrea. Quella perdita non esclude il blocco, lo suggerisce.</w:t>
      </w:r>
      <w:r>
        <w:t xml:space="preserve"> </w:t>
      </w:r>
      <w:r>
        <w:t xml:space="preserve">Il quadro</w:t>
      </w:r>
      <w:r>
        <w:t xml:space="preserve"> </w:t>
      </w:r>
      <w:r>
        <w:rPr>
          <w:b/>
          <w:bCs/>
        </w:rPr>
        <w:t xml:space="preserve">isolato</w:t>
      </w:r>
      <w:r>
        <w:t xml:space="preserve"> </w:t>
      </w:r>
      <w:r>
        <w:t xml:space="preserve">va al curante. Con distensione e dolore, febbre, tachicardia o confusione nuova, o in chi ha demenza, immobilità o malnutrizione, sale al pronto soccorso. Su 970 accessi con fecaloma o colite stercoracea il 13% è morto o è stato dimesso in hospice, e la quota sale intorno al 22% nei più fragili.</w:t>
      </w:r>
      <w:r>
        <w:t xml:space="preserve"> </w:t>
      </w:r>
      <w:r>
        <w:rPr>
          <w:b/>
          <w:bCs/>
        </w:rPr>
        <w:t xml:space="preserve">E il tempo alla diagnosi è esso stesso prognostico:</w:t>
      </w:r>
      <w:r>
        <w:t xml:space="preserve"> </w:t>
      </w:r>
      <w:r>
        <w:t xml:space="preserve">8% di rischio entro tre ore, 20% oltre le dodici (Sacerdote,</w:t>
      </w:r>
      <w:r>
        <w:t xml:space="preserve"> </w:t>
      </w:r>
      <w:r>
        <w:rPr>
          <w:i/>
          <w:iCs/>
        </w:rPr>
        <w:t xml:space="preserve">Cureus</w:t>
      </w:r>
      <w:r>
        <w:t xml:space="preserve"> </w:t>
      </w:r>
      <w:r>
        <w:t xml:space="preserve">2023, PMID 37441101). Un invio al curante consuma esattamente quel tempo.</w:t>
      </w:r>
    </w:p>
    <w:p>
      <w:pPr>
        <w:pStyle w:val="Compact"/>
        <w:numPr>
          <w:ilvl w:val="0"/>
          <w:numId w:val="1027"/>
        </w:numPr>
      </w:pPr>
      <w:r>
        <w:rPr>
          <w:b/>
          <w:bCs/>
        </w:rPr>
        <w:t xml:space="preserve">Segni neurologici nuovi agli arti.</w:t>
      </w:r>
      <w:r>
        <w:t xml:space="preserve"> </w:t>
      </w:r>
      <w:r>
        <w:t xml:space="preserve">Debolezza, formicolii o perdita di sensibilità comparsi insieme alla stitichezza. Se sono bilaterali e si associano ai disturbi urinari, si torna alla seconda riga.</w:t>
      </w:r>
    </w:p>
    <w:p>
      <w:pPr>
        <w:pStyle w:val="Compact"/>
        <w:numPr>
          <w:ilvl w:val="0"/>
          <w:numId w:val="1027"/>
        </w:numPr>
      </w:pPr>
      <w:r>
        <w:rPr>
          <w:b/>
          <w:bCs/>
        </w:rPr>
        <w:t xml:space="preserve">Segni extrapiramidali con stitichezza di esordio recente.</w:t>
      </w:r>
      <w:r>
        <w:t xml:space="preserve"> </w:t>
      </w:r>
      <w:r>
        <w:t xml:space="preserve">Rigidità, tremore a riposo, un braccio che non oscilla nel cammino, scrittura che si rimpicciolisce, olfatto perso. Senza questa riga il triage non intercetta un esordio parkinsoniano, e l’associazione è forte: probabilità 2,36 volte maggiore su 17 studi e oltre tre milioni di partecipanti, con stitichezza nel 20% della fase prodromica contro l’11% dei controlli (Yao,</w:t>
      </w:r>
      <w:r>
        <w:t xml:space="preserve"> </w:t>
      </w:r>
      <w:r>
        <w:rPr>
          <w:i/>
          <w:iCs/>
        </w:rPr>
        <w:t xml:space="preserve">Eur Neurol</w:t>
      </w:r>
      <w:r>
        <w:t xml:space="preserve"> </w:t>
      </w:r>
      <w:r>
        <w:t xml:space="preserve">2023, PMID 36470230). Tu guardi camminare: sei nella posizione migliore per accorgertene.</w:t>
      </w:r>
    </w:p>
    <w:p>
      <w:pPr>
        <w:pStyle w:val="Compact"/>
        <w:numPr>
          <w:ilvl w:val="0"/>
          <w:numId w:val="1027"/>
        </w:numPr>
      </w:pPr>
      <w:r>
        <w:rPr>
          <w:b/>
          <w:bCs/>
        </w:rPr>
        <w:t xml:space="preserve">Familiarità di primo grado per tumore del colon-retto.</w:t>
      </w:r>
      <w:r>
        <w:t xml:space="preserve"> </w:t>
      </w:r>
      <w:r>
        <w:t xml:space="preserve">Non è un’urgenza:</w:t>
      </w:r>
      <w:r>
        <w:t xml:space="preserve"> </w:t>
      </w:r>
      <w:r>
        <w:rPr>
          <w:b/>
          <w:bCs/>
        </w:rPr>
        <w:t xml:space="preserve">cambia l’età a cui lo screening era dovuto</w:t>
      </w:r>
      <w:r>
        <w:t xml:space="preserve">. Un quarantacinquenne con un padre operato a cinquanta è «in regola» per fascia d’età e fuori regola per la sua storia. Va chiesta</w:t>
      </w:r>
      <w:r>
        <w:t xml:space="preserve"> </w:t>
      </w:r>
      <w:r>
        <w:rPr>
          <w:b/>
          <w:bCs/>
        </w:rPr>
        <w:t xml:space="preserve">prima</w:t>
      </w:r>
      <w:r>
        <w:t xml:space="preserve"> </w:t>
      </w:r>
      <w:r>
        <w:t xml:space="preserve">di dichiarare il VERDE, che sullo screening poggia. Compare, con il cambiamento del calibro delle feci, in entrambe le liste di allarme di riferimento.</w:t>
      </w:r>
    </w:p>
    <w:p>
      <w:pPr>
        <w:pStyle w:val="BlockText"/>
      </w:pPr>
      <w:r>
        <w:rPr>
          <w:b/>
          <w:bCs/>
        </w:rPr>
        <w:t xml:space="preserve">Attenzione.</w:t>
      </w:r>
      <w:r>
        <w:t xml:space="preserve"> </w:t>
      </w:r>
      <w:r>
        <w:t xml:space="preserve">Queste bandiere hanno un potere predittivo modesto, ed è misurato. In medicina generale sopra i 50 anni, il sangue rosso vivo nelle feci ha un valore predittivo positivo dell’8,1% per il tumore del colon-retto. L’anemia ne ha uno del 9,7%. Dolore addominale, diarrea o stitichezza che accompagnano il sanguinamento non aggiungono niente (Astin,</w:t>
      </w:r>
      <w:r>
        <w:t xml:space="preserve"> </w:t>
      </w:r>
      <w:r>
        <w:rPr>
          <w:i/>
          <w:iCs/>
        </w:rPr>
        <w:t xml:space="preserve">Br J Gen Pract</w:t>
      </w:r>
      <w:r>
        <w:t xml:space="preserve"> </w:t>
      </w:r>
      <w:r>
        <w:t xml:space="preserve">2011, PMID 21619747).</w:t>
      </w:r>
      <w:r>
        <w:t xml:space="preserve"> </w:t>
      </w:r>
      <w:r>
        <w:rPr>
          <w:b/>
          <w:bCs/>
        </w:rPr>
        <w:t xml:space="preserve">Per te:</w:t>
      </w:r>
      <w:r>
        <w:t xml:space="preserve"> </w:t>
      </w:r>
      <w:r>
        <w:t xml:space="preserve">la tabella è una</w:t>
      </w:r>
      <w:r>
        <w:t xml:space="preserve"> </w:t>
      </w:r>
      <w:r>
        <w:rPr>
          <w:b/>
          <w:bCs/>
        </w:rPr>
        <w:t xml:space="preserve">rete, non un filtro</w:t>
      </w:r>
      <w:r>
        <w:t xml:space="preserve">. Una riga presente ti fa fermare; tutte assenti non autorizzano a escludere niente. In cartella scrivi che l’hai passata in rassegna, non che il paziente è negativo.</w:t>
      </w:r>
    </w:p>
    <w:p>
      <w:pPr>
        <w:pStyle w:val="BlockText"/>
      </w:pPr>
      <w:r>
        <w:rPr>
          <w:b/>
          <w:bCs/>
        </w:rPr>
        <w:t xml:space="preserve">Attenzione.</w:t>
      </w:r>
      <w:r>
        <w:t xml:space="preserve"> </w:t>
      </w:r>
      <w:r>
        <w:t xml:space="preserve">Il profilo di rischio è conoscenza di questa Bibbia, non materia di Procedura, e i distretti che tratti sono tre: addome, coste basse, giunzione dorso-lombare.</w:t>
      </w:r>
    </w:p>
    <w:p>
      <w:pPr>
        <w:pStyle w:val="BlockText"/>
      </w:pPr>
      <w:r>
        <w:rPr>
          <w:b/>
          <w:bCs/>
        </w:rPr>
        <w:t xml:space="preserve">Sull’addome non si lavora in presenza di:</w:t>
      </w:r>
      <w:r>
        <w:t xml:space="preserve"> </w:t>
      </w:r>
      <w:r>
        <w:t xml:space="preserve">massa pulsante mediana o aneurisma aortico noto; chirurgia addominale o pelvica recente, o radioterapia addomino-pelvica pregressa; gravidanza; addome acuto; sospetto fecaloma;</w:t>
      </w:r>
      <w:r>
        <w:t xml:space="preserve"> </w:t>
      </w:r>
      <w:r>
        <w:rPr>
          <w:b/>
          <w:bCs/>
        </w:rPr>
        <w:t xml:space="preserve">splenomegalia nota o milza palpabile</w:t>
      </w:r>
      <w:r>
        <w:t xml:space="preserve">. Qui il gesto non è</w:t>
      </w:r>
      <w:r>
        <w:t xml:space="preserve"> </w:t>
      </w:r>
      <w:r>
        <w:t xml:space="preserve">“delicato”</w:t>
      </w:r>
      <w:r>
        <w:t xml:space="preserve">: è escluso.</w:t>
      </w:r>
      <w:r>
        <w:t xml:space="preserve"> </w:t>
      </w:r>
      <w:r>
        <w:rPr>
          <w:b/>
          <w:bCs/>
        </w:rPr>
        <w:t xml:space="preserve">Sulle coste basse e sulla giunzione dorso-lombare</w:t>
      </w:r>
      <w:r>
        <w:t xml:space="preserve">, l’esclusione è l’osteoporosi severa con fratture vertebrali note.</w:t>
      </w:r>
    </w:p>
    <w:p>
      <w:pPr>
        <w:pStyle w:val="BlockText"/>
      </w:pPr>
      <w:r>
        <w:rPr>
          <w:b/>
          <w:bCs/>
        </w:rPr>
        <w:t xml:space="preserve">La terapia anticoagulante o antiaggregante è uno stato, non un reperto.</w:t>
      </w:r>
      <w:r>
        <w:t xml:space="preserve"> </w:t>
      </w:r>
      <w:r>
        <w:t xml:space="preserve">«Anticoagulante</w:t>
      </w:r>
      <w:r>
        <w:t xml:space="preserve"> </w:t>
      </w:r>
      <w:r>
        <w:rPr>
          <w:i/>
          <w:iCs/>
        </w:rPr>
        <w:t xml:space="preserve">con ematomi di parete</w:t>
      </w:r>
      <w:r>
        <w:t xml:space="preserve">» chiedeva un segno che arriva dopo l’evento che la cautela serve a evitare. Si accerta prima di toccare la parete, e la regola è: pressione profonda esclusa, contatto superficiale possibile.</w:t>
      </w:r>
    </w:p>
    <w:p>
      <w:pPr>
        <w:pStyle w:val="BlockText"/>
      </w:pPr>
      <w:r>
        <w:t xml:space="preserve">L’ematoma spontaneo della guaina del retto si presenta come addome acuto. In 22 casi consecutivi l’INR era sopra 3,0 in tutti i pazienti in warfarin, il 13% è stato operato, il 9% è morto (Dag,</w:t>
      </w:r>
      <w:r>
        <w:t xml:space="preserve"> </w:t>
      </w:r>
      <w:r>
        <w:rPr>
          <w:i/>
          <w:iCs/>
        </w:rPr>
        <w:t xml:space="preserve">Ulus Travma Acil Cerrahi Derg</w:t>
      </w:r>
      <w:r>
        <w:t xml:space="preserve"> </w:t>
      </w:r>
      <w:r>
        <w:t xml:space="preserve">2011, PMID 21935797). Dolore addominale nuovo con massa palpabile in un anticoagulato dopo una seduta è un invio urgente, mai «una reazione al trattamento».</w:t>
      </w:r>
    </w:p>
    <w:bookmarkEnd w:id="48"/>
    <w:bookmarkStart w:id="49" w:name="il-cancello-dingresso"/>
    <w:p>
      <w:pPr>
        <w:pStyle w:val="Heading3"/>
      </w:pPr>
      <w:r>
        <w:t xml:space="preserve">Il cancello d’ingresso</w:t>
      </w:r>
    </w:p>
    <w:p>
      <w:pPr>
        <w:pStyle w:val="FirstParagraph"/>
      </w:pPr>
      <w:r>
        <w:t xml:space="preserve">Il cancello non stabilisce se il paziente ha diritto al trattamento. Stabilisce</w:t>
      </w:r>
      <w:r>
        <w:t xml:space="preserve"> </w:t>
      </w:r>
      <w:r>
        <w:rPr>
          <w:b/>
          <w:bCs/>
        </w:rPr>
        <w:t xml:space="preserve">quale delle tre situazioni hai davanti</w:t>
      </w:r>
      <w:r>
        <w:t xml:space="preserve">, perché in ciascuna il tuo comportamento è diverso.</w:t>
      </w:r>
    </w:p>
    <w:p>
      <w:pPr>
        <w:pStyle w:val="BodyText"/>
      </w:pPr>
      <w:r>
        <w:t xml:space="preserve">Il</w:t>
      </w:r>
      <w:r>
        <w:t xml:space="preserve"> </w:t>
      </w:r>
      <w:r>
        <w:rPr>
          <w:b/>
          <w:bCs/>
        </w:rPr>
        <w:t xml:space="preserve">mandato clinico</w:t>
      </w:r>
      <w:r>
        <w:t xml:space="preserve"> </w:t>
      </w:r>
      <w:r>
        <w:t xml:space="preserve">— avere qualcosa da trattare oggi — nasce da due cose: un</w:t>
      </w:r>
      <w:r>
        <w:t xml:space="preserve"> </w:t>
      </w:r>
      <w:r>
        <w:rPr>
          <w:b/>
          <w:bCs/>
        </w:rPr>
        <w:t xml:space="preserve">reperto disfunzionale</w:t>
      </w:r>
      <w:r>
        <w:t xml:space="preserve"> </w:t>
      </w:r>
      <w:r>
        <w:t xml:space="preserve">documentato e un</w:t>
      </w:r>
      <w:r>
        <w:t xml:space="preserve"> </w:t>
      </w:r>
      <w:r>
        <w:rPr>
          <w:b/>
          <w:bCs/>
        </w:rPr>
        <w:t xml:space="preserve">marker</w:t>
      </w:r>
      <w:r>
        <w:t xml:space="preserve"> </w:t>
      </w:r>
      <w:r>
        <w:t xml:space="preserve">che si muove quando lo tratti.</w:t>
      </w:r>
    </w:p>
    <w:p>
      <w:pPr>
        <w:pStyle w:val="BlockText"/>
      </w:pPr>
      <w:r>
        <w:rPr>
          <w:b/>
          <w:bCs/>
        </w:rPr>
        <w:t xml:space="preserve">Definizione.</w:t>
      </w:r>
      <w:r>
        <w:t xml:space="preserve"> </w:t>
      </w:r>
      <w:r>
        <w:t xml:space="preserve">Il</w:t>
      </w:r>
      <w:r>
        <w:t xml:space="preserve"> </w:t>
      </w:r>
      <w:r>
        <w:rPr>
          <w:b/>
          <w:bCs/>
        </w:rPr>
        <w:t xml:space="preserve">reperto disfunzionale</w:t>
      </w:r>
      <w:r>
        <w:t xml:space="preserve"> </w:t>
      </w:r>
      <w:r>
        <w:t xml:space="preserve">è quello che trovi tu con le mani e con i test, e che scrivi in cartella: una zona che si muove meno, un tessuto che risponde diversamente, una funzione che non si esprime. Non è la diagnosi del paziente — è il bersaglio del tuo lavoro.</w:t>
      </w:r>
    </w:p>
    <w:p>
      <w:pPr>
        <w:pStyle w:val="FirstParagraph"/>
      </w:pPr>
      <w:r>
        <w:t xml:space="preserve">Se hai quelli, hai un motivo per lavorare.</w:t>
      </w:r>
      <w:r>
        <w:t xml:space="preserve"> </w:t>
      </w:r>
      <w:r>
        <w:rPr>
          <w:b/>
          <w:bCs/>
        </w:rPr>
        <w:t xml:space="preserve">E se non li hai, non hai un motivo nemmeno con la diagnosi in mano.</w:t>
      </w:r>
      <w:r>
        <w:t xml:space="preserve"> </w:t>
      </w:r>
      <w:r>
        <w:t xml:space="preserve">La cornice resta quella del profilo professionale: si opera in riferimento alla diagnosi di competenza medica, e quando l’inquadramento manca il canale medico si attiva</w:t>
      </w:r>
      <w:r>
        <w:t xml:space="preserve"> </w:t>
      </w:r>
      <w:r>
        <w:rPr>
          <w:b/>
          <w:bCs/>
        </w:rPr>
        <w:t xml:space="preserve">contestualmente</w:t>
      </w:r>
      <w:r>
        <w:t xml:space="preserve"> </w:t>
      </w:r>
      <w:r>
        <w:t xml:space="preserve">al tuo lavoro, non dopo.</w:t>
      </w:r>
    </w:p>
    <w:p>
      <w:pPr>
        <w:pStyle w:val="BodyText"/>
      </w:pPr>
      <w:r>
        <w:rPr>
          <w:b/>
          <w:bCs/>
        </w:rPr>
        <w:t xml:space="preserve">E il contrappeso.</w:t>
      </w:r>
      <w:r>
        <w:t xml:space="preserve"> </w:t>
      </w:r>
      <w:r>
        <w:t xml:space="preserve">Un reperto positivo giustifica il tuo lavoro,</w:t>
      </w:r>
      <w:r>
        <w:t xml:space="preserve"> </w:t>
      </w:r>
      <w:r>
        <w:rPr>
          <w:b/>
          <w:bCs/>
        </w:rPr>
        <w:t xml:space="preserve">non sostituisce l’inquadramento medico</w:t>
      </w:r>
      <w:r>
        <w:t xml:space="preserve">. Significa che hai</w:t>
      </w:r>
      <w:r>
        <w:t xml:space="preserve"> </w:t>
      </w:r>
      <w:r>
        <w:rPr>
          <w:b/>
          <w:bCs/>
        </w:rPr>
        <w:t xml:space="preserve">qualcosa da trattare</w:t>
      </w:r>
      <w:r>
        <w:t xml:space="preserve">, non che</w:t>
      </w:r>
      <w:r>
        <w:t xml:space="preserve"> </w:t>
      </w:r>
      <w:r>
        <w:rPr>
          <w:b/>
          <w:bCs/>
        </w:rPr>
        <w:t xml:space="preserve">sai cosa ha il paziente</w:t>
      </w:r>
      <w:r>
        <w:t xml:space="preserve">. Le due cose convivono, e vanno dette al paziente come conviventi.</w:t>
      </w:r>
    </w:p>
    <w:p>
      <w:pPr>
        <w:pStyle w:val="BodyText"/>
      </w:pPr>
      <w:r>
        <w:rPr>
          <w:b/>
          <w:bCs/>
        </w:rPr>
        <w:t xml:space="preserve">🔴 ROSSO — stop.</w:t>
      </w:r>
      <w:r>
        <w:t xml:space="preserve"> </w:t>
      </w:r>
      <w:r>
        <w:t xml:space="preserve">Basta una sola bandiera rossa. Non si apre un ciclo e non si rimanda alla prossima seduta. Il paziente esce con un’indicazione medica</w:t>
      </w:r>
      <w:r>
        <w:t xml:space="preserve"> </w:t>
      </w:r>
      <w:r>
        <w:rPr>
          <w:b/>
          <w:bCs/>
        </w:rPr>
        <w:t xml:space="preserve">esplicita e scritta</w:t>
      </w:r>
      <w:r>
        <w:t xml:space="preserve">, e con i tempi dichiarati.</w:t>
      </w:r>
    </w:p>
    <w:p>
      <w:pPr>
        <w:pStyle w:val="BodyText"/>
      </w:pPr>
      <w:r>
        <w:rPr>
          <w:b/>
          <w:bCs/>
        </w:rPr>
        <w:t xml:space="preserve">E il ROSSO ha due livelli.</w:t>
      </w:r>
      <w:r>
        <w:t xml:space="preserve"> </w:t>
      </w:r>
      <w:r>
        <w:t xml:space="preserve">Sulle due righe da 112</w:t>
      </w:r>
      <w:r>
        <w:t xml:space="preserve"> </w:t>
      </w:r>
      <w:r>
        <w:rPr>
          <w:b/>
          <w:bCs/>
        </w:rPr>
        <w:t xml:space="preserve">non si tratta niente, in nessun distretto</w:t>
      </w:r>
      <w:r>
        <w:t xml:space="preserve">: la seduta si chiude con l’invio, e in cartella si scrive l’ora. Qui la precisazione pesa, perché il paziente con sospetta cauda equina si presenta</w:t>
      </w:r>
      <w:r>
        <w:t xml:space="preserve"> </w:t>
      </w:r>
      <w:r>
        <w:rPr>
          <w:i/>
          <w:iCs/>
        </w:rPr>
        <w:t xml:space="preserve">proprio</w:t>
      </w:r>
      <w:r>
        <w:t xml:space="preserve"> </w:t>
      </w:r>
      <w:r>
        <w:t xml:space="preserve">con sintomi lombari e agli arti, cioè con quella che l’operatore crederà una «disfunzione muscolo-scheletrica autonoma».</w:t>
      </w:r>
    </w:p>
    <w:p>
      <w:pPr>
        <w:pStyle w:val="BodyText"/>
      </w:pPr>
      <w:r>
        <w:t xml:space="preserve">Sulle altre righe, se coesiste una disfunzione autonoma la si può trattare. Il documento del trattamento dichiara che il sintomo intestinale è in attesa di inquadramento e</w:t>
      </w:r>
      <w:r>
        <w:t xml:space="preserve"> </w:t>
      </w:r>
      <w:r>
        <w:rPr>
          <w:b/>
          <w:bCs/>
        </w:rPr>
        <w:t xml:space="preserve">non è il bersaglio</w:t>
      </w:r>
      <w:r>
        <w:t xml:space="preserve">. Nessuna eccezione, e nessun reperto positivo scavalca questa uscita.</w:t>
      </w:r>
    </w:p>
    <w:p>
      <w:pPr>
        <w:pStyle w:val="BodyText"/>
      </w:pPr>
      <w:r>
        <w:rPr>
          <w:b/>
          <w:bCs/>
        </w:rPr>
        <w:t xml:space="preserve">🟡 GIALLO — si lavora, in parallelo.</w:t>
      </w:r>
      <w:r>
        <w:t xml:space="preserve"> </w:t>
      </w:r>
      <w:r>
        <w:t xml:space="preserve">Nessuna bandiera rossa, inquadramento assente o incompleto.</w:t>
      </w:r>
      <w:r>
        <w:t xml:space="preserve"> </w:t>
      </w:r>
      <w:r>
        <w:rPr>
          <w:b/>
          <w:bCs/>
        </w:rPr>
        <w:t xml:space="preserve">È la situazione più frequente su questa condizione</w:t>
      </w:r>
      <w:r>
        <w:t xml:space="preserve">, perché la maggior parte di queste persone non ne ha mai parlato con un medico, e non è un motivo per rimandare indietro il paziente. Quattro condizioni, tutte verificabili.</w:t>
      </w:r>
    </w:p>
    <w:p>
      <w:pPr>
        <w:pStyle w:val="Compact"/>
        <w:numPr>
          <w:ilvl w:val="0"/>
          <w:numId w:val="1028"/>
        </w:numPr>
      </w:pPr>
      <w:r>
        <w:rPr>
          <w:b/>
          <w:bCs/>
        </w:rPr>
        <w:t xml:space="preserve">Un reperto tuo, positivo e scritto in cartella.</w:t>
      </w:r>
      <w:r>
        <w:t xml:space="preserve"> </w:t>
      </w:r>
      <w:r>
        <w:t xml:space="preserve">Non «il paziente è stitico», ma il reperto meccanico: escursione costale ridotta e asimmetrica, parete che sporge invece di attivarsi alla spinta simulata, rotazione dorso-lombare limitata. Reggono come mandato le grandezze che produci e che si ripetono — escursione misurata, conteggio di segni a un test di provocazione, soglia algometrica. La palpazione dei tessuti molli resta orientamento, in cartella e nell’esame.</w:t>
      </w:r>
      <w:r>
        <w:t xml:space="preserve"> </w:t>
      </w:r>
      <w:r>
        <w:rPr>
          <w:b/>
          <w:bCs/>
        </w:rPr>
        <w:t xml:space="preserve">E il motivo è misurato:</w:t>
      </w:r>
      <w:r>
        <w:t xml:space="preserve"> </w:t>
      </w:r>
      <w:r>
        <w:t xml:space="preserve">quando qualcuno è andato a verificare l’accordo fra due mani sullo stesso addome, non l’ha trovato (Guillaud,</w:t>
      </w:r>
      <w:r>
        <w:t xml:space="preserve"> </w:t>
      </w:r>
      <w:r>
        <w:rPr>
          <w:i/>
          <w:iCs/>
        </w:rPr>
        <w:t xml:space="preserve">BMC Complement Altern Med</w:t>
      </w:r>
      <w:r>
        <w:t xml:space="preserve"> </w:t>
      </w:r>
      <w:r>
        <w:t xml:space="preserve">2018, PMID 29452579). I marker di questa Bibbia sono strumentali o di conteggio apposta.</w:t>
      </w:r>
    </w:p>
    <w:p>
      <w:pPr>
        <w:pStyle w:val="Compact"/>
        <w:numPr>
          <w:ilvl w:val="0"/>
          <w:numId w:val="1028"/>
        </w:numPr>
      </w:pPr>
      <w:r>
        <w:rPr>
          <w:b/>
          <w:bCs/>
        </w:rPr>
        <w:t xml:space="preserve">Il paziente sa cosa tratti e cosa no.</w:t>
      </w:r>
      <w:r>
        <w:t xml:space="preserve"> </w:t>
      </w:r>
      <w:r>
        <w:t xml:space="preserve">Frase da usare:</w:t>
      </w:r>
      <w:r>
        <w:t xml:space="preserve"> </w:t>
      </w:r>
      <w:r>
        <w:rPr>
          <w:i/>
          <w:iCs/>
        </w:rPr>
        <w:t xml:space="preserve">«io lavoro sulla componente meccanica che ho trovato. Il disturbo intestinale va comunque inquadrato dal tuo medico, e nel frattempo io non aspetto.»</w:t>
      </w:r>
    </w:p>
    <w:p>
      <w:pPr>
        <w:pStyle w:val="Compact"/>
        <w:numPr>
          <w:ilvl w:val="0"/>
          <w:numId w:val="1028"/>
        </w:numPr>
      </w:pPr>
      <w:r>
        <w:rPr>
          <w:b/>
          <w:bCs/>
        </w:rPr>
        <w:t xml:space="preserve">Canale medico attivato senza interrompere il lavoro.</w:t>
      </w:r>
      <w:r>
        <w:t xml:space="preserve"> </w:t>
      </w:r>
      <w:r>
        <w:t xml:space="preserve">Serve una comunicazione</w:t>
      </w:r>
      <w:r>
        <w:t xml:space="preserve"> </w:t>
      </w:r>
      <w:r>
        <w:rPr>
          <w:b/>
          <w:bCs/>
        </w:rPr>
        <w:t xml:space="preserve">scritta</w:t>
      </w:r>
      <w:r>
        <w:t xml:space="preserve"> </w:t>
      </w:r>
      <w:r>
        <w:t xml:space="preserve">al curante, non un rinvio del paziente. Qui contiene tre cose: cosa hai trovato, quale sottotipo presumi e perché, quale marker stai seguendo. Se il sospetto è di disturbo dell’evacuazione, la lettera lo</w:t>
      </w:r>
      <w:r>
        <w:t xml:space="preserve"> </w:t>
      </w:r>
      <w:r>
        <w:rPr>
          <w:b/>
          <w:bCs/>
        </w:rPr>
        <w:t xml:space="preserve">segnala</w:t>
      </w:r>
      <w:r>
        <w:t xml:space="preserve"> </w:t>
      </w:r>
      <w:r>
        <w:t xml:space="preserve">— e si ferma lì: la scelta dell’accertamento è del medico, e la richiesta di esami non è nostra.</w:t>
      </w:r>
    </w:p>
    <w:p>
      <w:pPr>
        <w:pStyle w:val="Compact"/>
        <w:numPr>
          <w:ilvl w:val="0"/>
          <w:numId w:val="1028"/>
        </w:numPr>
      </w:pPr>
      <w:r>
        <w:rPr>
          <w:b/>
          <w:bCs/>
        </w:rPr>
        <w:t xml:space="preserve">Tempo definito, contato in calendario e non in sedute.</w:t>
      </w:r>
      <w:r>
        <w:t xml:space="preserve"> </w:t>
      </w:r>
      <w:r>
        <w:t xml:space="preserve">La data della revisione si scrive in cartella il giorno in cui si apre il GIALLO, e cade entro</w:t>
      </w:r>
      <w:r>
        <w:t xml:space="preserve"> </w:t>
      </w:r>
      <w:r>
        <w:rPr>
          <w:b/>
          <w:bCs/>
        </w:rPr>
        <w:t xml:space="preserve">sei settimane</w:t>
      </w:r>
      <w:r>
        <w:t xml:space="preserve"> </w:t>
      </w:r>
      <w:r>
        <w:t xml:space="preserve">dalla prima seduta, qualunque sia il numero di sedute fatte. Il numero di sedute lo decide la Procedura; il tetto in settimane vive qui, perché un paziente che dirada gli appuntamenti non fa scadere niente.</w:t>
      </w:r>
    </w:p>
    <w:p>
      <w:pPr>
        <w:pStyle w:val="FirstParagraph"/>
      </w:pPr>
      <w:r>
        <w:rPr>
          <w:b/>
          <w:bCs/>
        </w:rPr>
        <w:t xml:space="preserve">Se il tempo scade e il marker non si è mosso</w:t>
      </w:r>
      <w:r>
        <w:t xml:space="preserve">, non è una rinuncia: è un’informazione. Il tuo reperto non era il sistema dominante, e la spinta sul canale medico da parallela diventa prioritaria.</w:t>
      </w:r>
    </w:p>
    <w:p>
      <w:pPr>
        <w:pStyle w:val="BodyText"/>
      </w:pPr>
      <w:r>
        <w:rPr>
          <w:b/>
          <w:bCs/>
        </w:rPr>
        <w:t xml:space="preserve">Con un’eccezione:</w:t>
      </w:r>
      <w:r>
        <w:t xml:space="preserve"> </w:t>
      </w:r>
      <w:r>
        <w:t xml:space="preserve">se il retto è impattato nessuna leva di questo documento può funzionare, e il marker fermo non dice niente sull’ipotesi. L’accumulo non è solo dell’anziano allettato, e il segno che lo tradisce è la perdita liquida che il paziente chiama diarrea. Uscita medica, non nostra.</w:t>
      </w:r>
      <w:r>
        <w:t xml:space="preserve"> </w:t>
      </w:r>
      <w:r>
        <w:rPr>
          <w:b/>
          <w:bCs/>
        </w:rPr>
        <w:t xml:space="preserve">RAGIONAMENTO</w:t>
      </w:r>
      <w:r>
        <w:t xml:space="preserve"> </w:t>
      </w:r>
      <w:r>
        <w:rPr>
          <w:i/>
          <w:iCs/>
        </w:rPr>
        <w:t xml:space="preserve">(cornice clinica, non una prova)</w:t>
      </w:r>
      <w:r>
        <w:t xml:space="preserve">.</w:t>
      </w:r>
    </w:p>
    <w:p>
      <w:pPr>
        <w:pStyle w:val="BodyText"/>
      </w:pPr>
      <w:r>
        <w:rPr>
          <w:b/>
          <w:bCs/>
        </w:rPr>
        <w:t xml:space="preserve">🟢 VERDE — si procede.</w:t>
      </w:r>
      <w:r>
        <w:t xml:space="preserve"> </w:t>
      </w:r>
      <w:r>
        <w:t xml:space="preserve">Servono nessuna bandiera rossa, familiarità per tumore del colon-retto chiesta ed esclusa, e una fra queste quattro condizioni: screening del tumore del colon-retto per fascia d’età eseguito e in regola; valutazione gastroenterologica già fatta con diagnosi di stitichezza cronica; terapia per la stitichezza già prescritta e in corso; colonscopia eseguita e negativa. La colonscopia è l’ultima della lista e non la prima, perché non è il requisito standard.</w:t>
      </w:r>
    </w:p>
    <w:p>
      <w:pPr>
        <w:pStyle w:val="BodyText"/>
      </w:pPr>
      <w:r>
        <w:rPr>
          <w:b/>
          <w:bCs/>
        </w:rPr>
        <w:t xml:space="preserve">Anche il VERDE lascia una traccia.</w:t>
      </w:r>
      <w:r>
        <w:t xml:space="preserve"> </w:t>
      </w:r>
      <w:r>
        <w:t xml:space="preserve">In cartella si scrive</w:t>
      </w:r>
      <w:r>
        <w:t xml:space="preserve"> </w:t>
      </w:r>
      <w:r>
        <w:rPr>
          <w:b/>
          <w:bCs/>
        </w:rPr>
        <w:t xml:space="preserve">quale</w:t>
      </w:r>
      <w:r>
        <w:t xml:space="preserve"> </w:t>
      </w:r>
      <w:r>
        <w:t xml:space="preserve">delle quattro condizioni ricorre, e la data dell’esame che la sostiene. Senza data, «in regola per fascia d’età» non è verificabile da nessuno, e il VERDE è l’unica uscita senza scadenza.</w:t>
      </w:r>
    </w:p>
    <w:p>
      <w:pPr>
        <w:pStyle w:val="BodyText"/>
      </w:pPr>
      <w:r>
        <w:rPr>
          <w:b/>
          <w:bCs/>
        </w:rPr>
        <w:t xml:space="preserve">Perché il triage protegge più del cancello binario.</w:t>
      </w:r>
      <w:r>
        <w:t xml:space="preserve"> </w:t>
      </w:r>
      <w:r>
        <w:t xml:space="preserve">Un cancello a due uscite — o c’è il referto, o non si tratta — su questa condizione lascerebbe fuori quasi tutti: di stitichezza la maggior parte di queste persone non ha mai parlato con un medico, e le linee guida non chiedono nemmeno la colonscopia. Una regola scritta e disattesa vale meno di nessuna regola.</w:t>
      </w:r>
      <w:r>
        <w:t xml:space="preserve"> </w:t>
      </w:r>
      <w:r>
        <w:rPr>
          <w:b/>
          <w:bCs/>
        </w:rPr>
        <w:t xml:space="preserve">Il GIALLO non è una concessione, è uno standard più alto:</w:t>
      </w:r>
      <w:r>
        <w:t xml:space="preserve"> </w:t>
      </w:r>
      <w:r>
        <w:t xml:space="preserve">obbliga a un reperto scritto, a una frase detta al paziente, a una comunicazione al curante e a una data che scade. Sono quattro cose che il cancello binario non chiede a nessuno.</w:t>
      </w:r>
    </w:p>
    <w:p>
      <w:pPr>
        <w:pStyle w:val="BodyText"/>
      </w:pPr>
      <w:r>
        <w:rPr>
          <w:b/>
          <w:bCs/>
        </w:rPr>
        <w:t xml:space="preserve">La scadenza.</w:t>
      </w:r>
      <w:r>
        <w:t xml:space="preserve"> </w:t>
      </w:r>
      <w:r>
        <w:t xml:space="preserve">Qualunque sia l’uscita, l’inquadramento</w:t>
      </w:r>
      <w:r>
        <w:t xml:space="preserve"> </w:t>
      </w:r>
      <w:r>
        <w:rPr>
          <w:b/>
          <w:bCs/>
        </w:rPr>
        <w:t xml:space="preserve">decade</w:t>
      </w:r>
      <w:r>
        <w:t xml:space="preserve"> </w:t>
      </w:r>
      <w:r>
        <w:t xml:space="preserve">se il sintomo cambia carattere, sede o intensità. Un quadro che cambia forma</w:t>
      </w:r>
      <w:r>
        <w:t xml:space="preserve"> </w:t>
      </w:r>
      <w:r>
        <w:rPr>
          <w:b/>
          <w:bCs/>
        </w:rPr>
        <w:t xml:space="preserve">torna al triage, dall’inizio</w:t>
      </w:r>
      <w:r>
        <w:t xml:space="preserve">. Chi passa dalla stitichezza al dolore continuo, o comincia a vedere sangue, è un paziente nuovo.</w:t>
      </w:r>
    </w:p>
    <w:bookmarkEnd w:id="49"/>
    <w:bookmarkStart w:id="50" w:name="cosa-fanno-i-farmaci-che-prende"/>
    <w:p>
      <w:pPr>
        <w:pStyle w:val="Heading3"/>
      </w:pPr>
      <w:r>
        <w:t xml:space="preserve">Cosa fanno i farmaci che prende</w:t>
      </w:r>
    </w:p>
    <w:p>
      <w:pPr>
        <w:pStyle w:val="FirstParagraph"/>
      </w:pPr>
      <w:r>
        <w:t xml:space="preserve">Non li commenti, non li valuti, non ne suggerisci la modifica. Nemmeno in forma dubitativa, nemmeno quando il paziente chiede se «fanno male». Decide il prescrittore. Ma sapere cosa fanno cambia cosa ti aspetti.</w:t>
      </w:r>
    </w:p>
    <w:p>
      <w:pPr>
        <w:pStyle w:val="Compact"/>
        <w:numPr>
          <w:ilvl w:val="0"/>
          <w:numId w:val="1029"/>
        </w:numPr>
      </w:pPr>
      <w:r>
        <w:rPr>
          <w:b/>
          <w:bCs/>
        </w:rPr>
        <w:t xml:space="preserve">Macrogol e lassativi osmotici.</w:t>
      </w:r>
      <w:r>
        <w:t xml:space="preserve"> </w:t>
      </w:r>
      <w:r>
        <w:t xml:space="preserve">Trattengono acqua e ammorbidiscono le feci. La gerarchia della linea guida congiunta americana non è per classe, e va riportata esatta:</w:t>
      </w:r>
      <w:r>
        <w:t xml:space="preserve"> </w:t>
      </w:r>
      <w:r>
        <w:rPr>
          <w:b/>
          <w:bCs/>
        </w:rPr>
        <w:t xml:space="preserve">raccomandazione forte</w:t>
      </w:r>
      <w:r>
        <w:t xml:space="preserve"> </w:t>
      </w:r>
      <w:r>
        <w:t xml:space="preserve">a cinque agenti — polietilenglicole, sodio picosolfato (che è uno stimolante), linaclotide, plecanatide, prucalopride. Lattulosio e ossido di magnesio restano condizionali, come fibra e senna (Chang,</w:t>
      </w:r>
      <w:r>
        <w:t xml:space="preserve"> </w:t>
      </w:r>
      <w:r>
        <w:rPr>
          <w:i/>
          <w:iCs/>
        </w:rPr>
        <w:t xml:space="preserve">Gastroenterology</w:t>
      </w:r>
      <w:r>
        <w:t xml:space="preserve"> </w:t>
      </w:r>
      <w:r>
        <w:t xml:space="preserve">2023, PMID 37211380). Ammorbidire le feci non apre l’angolo ano-rettale: in chi ha un disturbo dell’evacuazione non aspettarti che il lassativo risolva il gesto.</w:t>
      </w:r>
      <w:r>
        <w:t xml:space="preserve"> </w:t>
      </w:r>
      <w:r>
        <w:rPr>
          <w:b/>
          <w:bCs/>
        </w:rPr>
        <w:t xml:space="preserve">È un’informazione su cosa attenderti, non un giudizio sulla terapia, e al paziente non va detta.</w:t>
      </w:r>
    </w:p>
    <w:p>
      <w:pPr>
        <w:pStyle w:val="Compact"/>
        <w:numPr>
          <w:ilvl w:val="0"/>
          <w:numId w:val="1029"/>
        </w:numPr>
      </w:pPr>
      <w:r>
        <w:rPr>
          <w:b/>
          <w:bCs/>
        </w:rPr>
        <w:t xml:space="preserve">Lassativi stimolanti.</w:t>
      </w:r>
      <w:r>
        <w:t xml:space="preserve"> </w:t>
      </w:r>
      <w:r>
        <w:t xml:space="preserve">Aumentano motilità e secrezione.</w:t>
      </w:r>
      <w:r>
        <w:t xml:space="preserve"> </w:t>
      </w:r>
      <w:r>
        <w:rPr>
          <w:b/>
          <w:bCs/>
        </w:rPr>
        <w:t xml:space="preserve">Supposte e microclismi</w:t>
      </w:r>
      <w:r>
        <w:t xml:space="preserve"> </w:t>
      </w:r>
      <w:r>
        <w:t xml:space="preserve">agiscono sul retto, non sul transito.</w:t>
      </w:r>
    </w:p>
    <w:p>
      <w:pPr>
        <w:pStyle w:val="Compact"/>
        <w:numPr>
          <w:ilvl w:val="0"/>
          <w:numId w:val="1029"/>
        </w:numPr>
      </w:pPr>
      <w:r>
        <w:rPr>
          <w:b/>
          <w:bCs/>
        </w:rPr>
        <w:t xml:space="preserve">Prodotti a base di magnesio.</w:t>
      </w:r>
      <w:r>
        <w:t xml:space="preserve"> </w:t>
      </w:r>
      <w:r>
        <w:t xml:space="preserve">Arrivano nel racconto come integratori e sono lassativi osmotici. Il magnesio si accumula quando il rene filtra meno, e l’ipermagnesiemia da ossido di magnesio nell’anziano con funzione renale ridotta è documentata con esiti fatali (Yamaguchi,</w:t>
      </w:r>
      <w:r>
        <w:t xml:space="preserve"> </w:t>
      </w:r>
      <w:r>
        <w:rPr>
          <w:i/>
          <w:iCs/>
        </w:rPr>
        <w:t xml:space="preserve">CEN Case Rep</w:t>
      </w:r>
      <w:r>
        <w:t xml:space="preserve"> </w:t>
      </w:r>
      <w:r>
        <w:t xml:space="preserve">2019, PMID 30136128; Jou,</w:t>
      </w:r>
      <w:r>
        <w:t xml:space="preserve"> </w:t>
      </w:r>
      <w:r>
        <w:rPr>
          <w:i/>
          <w:iCs/>
        </w:rPr>
        <w:t xml:space="preserve">Electrolyte Blood Press</w:t>
      </w:r>
      <w:r>
        <w:t xml:space="preserve"> </w:t>
      </w:r>
      <w:r>
        <w:t xml:space="preserve">2023, PMID 38152602). Non lo commenti: «assume magnesio da tre anni» è una riga che si scrive al curante, ed è lì che serve.</w:t>
      </w:r>
    </w:p>
    <w:p>
      <w:pPr>
        <w:pStyle w:val="Compact"/>
        <w:numPr>
          <w:ilvl w:val="0"/>
          <w:numId w:val="1029"/>
        </w:numPr>
      </w:pPr>
      <w:r>
        <w:rPr>
          <w:b/>
          <w:bCs/>
        </w:rPr>
        <w:t xml:space="preserve">Secretagoghi e procinetici</w:t>
      </w:r>
      <w:r>
        <w:t xml:space="preserve"> </w:t>
      </w:r>
      <w:r>
        <w:t xml:space="preserve">— linaclotide, plecanatide, prucalopride, cioè farmaci che aumentano la secrezione intestinale o accelerano il transito. Sono di prescrizione specialistica: quando li vedi, qualcuno ha già inquadrato il caso.</w:t>
      </w:r>
    </w:p>
    <w:p>
      <w:pPr>
        <w:pStyle w:val="FirstParagraph"/>
      </w:pPr>
      <w:r>
        <w:rPr>
          <w:b/>
          <w:bCs/>
        </w:rPr>
        <w:t xml:space="preserve">E c’è un secondo cancello, che la tabella delle bandiere rosse non contiene.</w:t>
      </w:r>
      <w:r>
        <w:t xml:space="preserve"> </w:t>
      </w:r>
      <w:r>
        <w:t xml:space="preserve">Sopra i 75 anni con sei-otto farmaci stabili da anni non c’è nessun farmaco «nuovo» da segnalare, e il carico anticolinergico nessuno l’ha sommato. La comunicazione al curante chiede la</w:t>
      </w:r>
      <w:r>
        <w:t xml:space="preserve"> </w:t>
      </w:r>
      <w:r>
        <w:rPr>
          <w:b/>
          <w:bCs/>
        </w:rPr>
        <w:t xml:space="preserve">riconciliazione della terapia</w:t>
      </w:r>
      <w:r>
        <w:t xml:space="preserve">, e il ragionamento meccanico aspetta quella. È l’uscita che il capitolo 6 chiama «politerapia stabile», ed è la popolazione in cui questa condizione è più frequente e più pericolosa.</w:t>
      </w:r>
    </w:p>
    <w:bookmarkEnd w:id="50"/>
    <w:bookmarkStart w:id="51" w:name="il-perimetro-per-questa-condizione"/>
    <w:p>
      <w:pPr>
        <w:pStyle w:val="Heading3"/>
      </w:pPr>
      <w:r>
        <w:t xml:space="preserve">Il perimetro, per questa condizione</w:t>
      </w:r>
    </w:p>
    <w:p>
      <w:pPr>
        <w:pStyle w:val="FirstParagraph"/>
      </w:pPr>
      <w:r>
        <w:rPr>
          <w:b/>
          <w:bCs/>
        </w:rPr>
        <w:t xml:space="preserve">Cosa dichiari nel consenso.</w:t>
      </w:r>
      <w:r>
        <w:t xml:space="preserve"> </w:t>
      </w:r>
      <w:r>
        <w:t xml:space="preserve">Tre righe che in un’altra Bibbia non scriveresti.</w:t>
      </w:r>
    </w:p>
    <w:p>
      <w:pPr>
        <w:pStyle w:val="Compact"/>
        <w:numPr>
          <w:ilvl w:val="0"/>
          <w:numId w:val="1030"/>
        </w:numPr>
      </w:pPr>
      <w:r>
        <w:t xml:space="preserve">Che l’oggetto del trattamento è la</w:t>
      </w:r>
      <w:r>
        <w:t xml:space="preserve"> </w:t>
      </w:r>
      <w:r>
        <w:rPr>
          <w:b/>
          <w:bCs/>
        </w:rPr>
        <w:t xml:space="preserve">disfunzione somatica</w:t>
      </w:r>
      <w:r>
        <w:t xml:space="preserve"> </w:t>
      </w:r>
      <w:r>
        <w:t xml:space="preserve">documentata — la meccanica di diaframma, parete addominale e giunzione dorso-lombare — e non la cura della stitichezza.</w:t>
      </w:r>
    </w:p>
    <w:p>
      <w:pPr>
        <w:pStyle w:val="Compact"/>
        <w:numPr>
          <w:ilvl w:val="0"/>
          <w:numId w:val="1030"/>
        </w:numPr>
      </w:pPr>
      <w:r>
        <w:t xml:space="preserve">Che</w:t>
      </w:r>
      <w:r>
        <w:t xml:space="preserve"> </w:t>
      </w:r>
      <w:r>
        <w:rPr>
          <w:b/>
          <w:bCs/>
        </w:rPr>
        <w:t xml:space="preserve">non si eseguono manovre interne di nessun tipo</w:t>
      </w:r>
      <w:r>
        <w:t xml:space="preserve">, né rettali né vaginali. Questo esclude anche l’esame che identifica il guasto più frequente di questa condizione: se serve, lo fa un medico.</w:t>
      </w:r>
    </w:p>
    <w:p>
      <w:pPr>
        <w:pStyle w:val="Compact"/>
        <w:numPr>
          <w:ilvl w:val="0"/>
          <w:numId w:val="1030"/>
        </w:numPr>
      </w:pPr>
      <w:r>
        <w:t xml:space="preserve">Che il trattamento non sostituisce e non rimanda lo</w:t>
      </w:r>
      <w:r>
        <w:t xml:space="preserve"> </w:t>
      </w:r>
      <w:r>
        <w:rPr>
          <w:b/>
          <w:bCs/>
        </w:rPr>
        <w:t xml:space="preserve">screening del tumore del colon-retto</w:t>
      </w:r>
      <w:r>
        <w:t xml:space="preserve"> </w:t>
      </w:r>
      <w:r>
        <w:t xml:space="preserve">previsto per la fascia d’età del paziente.</w:t>
      </w:r>
    </w:p>
    <w:p>
      <w:pPr>
        <w:pStyle w:val="BlockText"/>
      </w:pPr>
      <w:r>
        <w:rPr>
          <w:b/>
          <w:bCs/>
        </w:rPr>
        <w:t xml:space="preserve">Definizione.</w:t>
      </w:r>
      <w:r>
        <w:t xml:space="preserve"> </w:t>
      </w:r>
      <w:r>
        <w:t xml:space="preserve">La</w:t>
      </w:r>
      <w:r>
        <w:t xml:space="preserve"> </w:t>
      </w:r>
      <w:r>
        <w:rPr>
          <w:b/>
          <w:bCs/>
        </w:rPr>
        <w:t xml:space="preserve">disfunzione somatica</w:t>
      </w:r>
      <w:r>
        <w:t xml:space="preserve"> </w:t>
      </w:r>
      <w:r>
        <w:t xml:space="preserve">è un’alterazione della funzione di una parte del sistema muscolo-scheletrico e delle strutture collegate, riconoscibile all’esame manuale. È una descrizione di funzione, non una diagnosi di malattia.</w:t>
      </w:r>
    </w:p>
    <w:p>
      <w:pPr>
        <w:pStyle w:val="FirstParagraph"/>
      </w:pPr>
      <w:r>
        <w:rPr>
          <w:b/>
          <w:bCs/>
        </w:rPr>
        <w:t xml:space="preserve">Il confine di atto.</w:t>
      </w:r>
      <w:r>
        <w:t xml:space="preserve"> </w:t>
      </w:r>
      <w:r>
        <w:t xml:space="preserve">Il perimetro non si definisce sul gesto, ma sull’</w:t>
      </w:r>
      <w:r>
        <w:rPr>
          <w:b/>
          <w:bCs/>
        </w:rPr>
        <w:t xml:space="preserve">unità in cui scrivi l’esito</w:t>
      </w:r>
      <w:r>
        <w:t xml:space="preserve">.</w:t>
      </w:r>
    </w:p>
    <w:p>
      <w:pPr>
        <w:pStyle w:val="Compact"/>
        <w:numPr>
          <w:ilvl w:val="0"/>
          <w:numId w:val="1031"/>
        </w:numPr>
      </w:pPr>
      <w:r>
        <w:rPr>
          <w:b/>
          <w:bCs/>
        </w:rPr>
        <w:t xml:space="preserve">Produrre una misura diagnostica è fuori.</w:t>
      </w:r>
      <w:r>
        <w:t xml:space="preserve"> </w:t>
      </w:r>
      <w:r>
        <w:t xml:space="preserve">Tempo di transito, pressione anale, presenza di una dissinergia, conformazione del retto: nascono da strumenti che non hai. Scrivere «dissinergia del pavimento pelvico» o «transito rallentato» in cartella è scrivere una diagnosi con uno strumento che non la produce.</w:t>
      </w:r>
    </w:p>
    <w:p>
      <w:pPr>
        <w:pStyle w:val="Compact"/>
        <w:numPr>
          <w:ilvl w:val="0"/>
          <w:numId w:val="1031"/>
        </w:numPr>
      </w:pPr>
      <w:r>
        <w:rPr>
          <w:b/>
          <w:bCs/>
        </w:rPr>
        <w:t xml:space="preserve">Provocare una risposta è nostro.</w:t>
      </w:r>
      <w:r>
        <w:t xml:space="preserve"> </w:t>
      </w:r>
      <w:r>
        <w:t xml:space="preserve">Escursione costale, conteggio dei segni alla spinta simulata, circonferenza addominale, soglia algometrica: l’operatore le produce davvero. L’esito si scrive nell’unità del marker — centimetri, numero di segni, chilopascal. Mai in unità diagnostiche.</w:t>
      </w:r>
    </w:p>
    <w:p>
      <w:pPr>
        <w:pStyle w:val="Compact"/>
        <w:numPr>
          <w:ilvl w:val="0"/>
          <w:numId w:val="1031"/>
        </w:numPr>
      </w:pPr>
      <w:r>
        <w:t xml:space="preserve">La lettera al curante riporta</w:t>
      </w:r>
      <w:r>
        <w:t xml:space="preserve"> </w:t>
      </w:r>
      <w:r>
        <w:rPr>
          <w:b/>
          <w:bCs/>
        </w:rPr>
        <w:t xml:space="preserve">la risposta</w:t>
      </w:r>
      <w:r>
        <w:t xml:space="preserve">, non la stima. «Alla spinta simulata l’addome si ritira e il respiro resta trattenuto» è un dato che il medico può usare. «Ha una defecazione dissinergica» non lo è.</w:t>
      </w:r>
    </w:p>
    <w:p>
      <w:pPr>
        <w:pStyle w:val="FirstParagraph"/>
      </w:pPr>
      <w:r>
        <w:rPr>
          <w:b/>
          <w:bCs/>
        </w:rPr>
        <w:t xml:space="preserve">Il rapporto con il prescrittore.</w:t>
      </w:r>
      <w:r>
        <w:t xml:space="preserve"> </w:t>
      </w:r>
      <w:r>
        <w:t xml:space="preserve">Quasi sempre è il medico di famiglia, e spesso non è mai stato coinvolto: la maggior parte di queste persone si è curata da sola in farmacia per anni. La lettera contiene il reperto, il sottotipo presunto e il marker. Non contiene giudizi sui lassativi né richieste di esami.</w:t>
      </w:r>
    </w:p>
    <w:p>
      <w:pPr>
        <w:pStyle w:val="BodyText"/>
      </w:pPr>
      <w:r>
        <w:rPr>
          <w:b/>
          <w:bCs/>
        </w:rPr>
        <w:t xml:space="preserve">Se sbagli campo.</w:t>
      </w:r>
      <w:r>
        <w:t xml:space="preserve"> </w:t>
      </w:r>
      <w:r>
        <w:t xml:space="preserve">Il danno di questa condizione non è una manovra pericolosa: è il tempo. Un paziente con un calo di peso che non hai chiesto, e che passa sei settimane sul tuo lettino, è un paziente a cui hai tolto sei settimane. Il riferimento normativo è il</w:t>
      </w:r>
      <w:r>
        <w:t xml:space="preserve"> </w:t>
      </w:r>
      <w:r>
        <w:rPr>
          <w:b/>
          <w:bCs/>
        </w:rPr>
        <w:t xml:space="preserve">profilo professionale</w:t>
      </w:r>
      <w:r>
        <w:t xml:space="preserve">, DPR 131/2021, per esteso nel Glossario.</w:t>
      </w:r>
    </w:p>
    <w:p>
      <w:pPr>
        <w:pStyle w:val="BodyText"/>
      </w:pPr>
      <w:r>
        <w:rPr>
          <w:b/>
          <w:bCs/>
        </w:rPr>
        <w:t xml:space="preserve">Le tre cose da ricordare, più una</w:t>
      </w:r>
    </w:p>
    <w:p>
      <w:pPr>
        <w:pStyle w:val="Compact"/>
        <w:numPr>
          <w:ilvl w:val="0"/>
          <w:numId w:val="1032"/>
        </w:numPr>
      </w:pPr>
      <w:r>
        <w:t xml:space="preserve">Stitichezza nuova con difficoltà a urinare e sensibilità alterata al perineo è un 112, e su quella riga non si tratta niente in nessun distretto.</w:t>
      </w:r>
    </w:p>
    <w:p>
      <w:pPr>
        <w:pStyle w:val="Compact"/>
        <w:numPr>
          <w:ilvl w:val="0"/>
          <w:numId w:val="1032"/>
        </w:numPr>
      </w:pPr>
      <w:r>
        <w:t xml:space="preserve">Chiedi la familiarità per tumore del colon-retto prima di dichiarare il VERDE. Non è un’urgenza: è la cosa che cambia l’età a cui lo screening era dovuto.</w:t>
      </w:r>
    </w:p>
    <w:p>
      <w:pPr>
        <w:pStyle w:val="Compact"/>
        <w:numPr>
          <w:ilvl w:val="0"/>
          <w:numId w:val="1032"/>
        </w:numPr>
      </w:pPr>
      <w:r>
        <w:t xml:space="preserve">La circonferenza addominale è un marker che produci tu. Il transito rallentato è una diagnosi che non è tua. Non scriverle nella stessa riga.</w:t>
      </w:r>
    </w:p>
    <w:p>
      <w:pPr>
        <w:pStyle w:val="Compact"/>
        <w:numPr>
          <w:ilvl w:val="0"/>
          <w:numId w:val="1032"/>
        </w:numPr>
      </w:pPr>
      <w:r>
        <w:rPr>
          <w:b/>
          <w:bCs/>
        </w:rPr>
        <w:t xml:space="preserve">Perché ci sei tu.</w:t>
      </w:r>
      <w:r>
        <w:t xml:space="preserve"> </w:t>
      </w:r>
      <w:r>
        <w:t xml:space="preserve">Su 563 pazienti sottoposti a endoscopia per stitichezza in tre ospedali diversi, il tumore è stato trovato nell’1,4% e le lesioni avanzate nel 4,3%. Sono quote paragonabili a quelle che ci si aspetta in persone senza sintomi sottoposte a screening (Pepin,</w:t>
      </w:r>
      <w:r>
        <w:t xml:space="preserve"> </w:t>
      </w:r>
      <w:r>
        <w:rPr>
          <w:i/>
          <w:iCs/>
        </w:rPr>
        <w:t xml:space="preserve">Gastrointest Endosc</w:t>
      </w:r>
      <w:r>
        <w:t xml:space="preserve"> </w:t>
      </w:r>
      <w:r>
        <w:t xml:space="preserve">2002, PMID 12196767).</w:t>
      </w:r>
      <w:r>
        <w:t xml:space="preserve"> </w:t>
      </w:r>
      <w:r>
        <w:rPr>
          <w:b/>
          <w:bCs/>
        </w:rPr>
        <w:t xml:space="preserve">Per te:</w:t>
      </w:r>
      <w:r>
        <w:t xml:space="preserve"> </w:t>
      </w:r>
      <w:r>
        <w:t xml:space="preserve">la stitichezza cronica da sola non è un indicatore di malattia grave, e la grandissima maggioranza di queste persone si può prendere in carico. Questo ti autorizza a lavorare con quasi tutti. Non ti autorizza a rassicurare nessuno di loro sull’assenza di malattia, né a lasciare che il tuo ciclo sostituisca lo screening per fascia d’età.</w:t>
      </w:r>
    </w:p>
    <w:p>
      <w:r>
        <w:pict>
          <v:rect style="width:0;height:1.5pt" o:hralign="center" o:hrstd="t" o:hr="t"/>
        </w:pict>
      </w:r>
    </w:p>
    <w:bookmarkEnd w:id="51"/>
    <w:bookmarkEnd w:id="52"/>
    <w:bookmarkStart w:id="59" w:name="capitolo-10-cosa-dice-la-scienza"/>
    <w:p>
      <w:pPr>
        <w:pStyle w:val="Heading2"/>
      </w:pPr>
      <w:r>
        <w:t xml:space="preserve">Capitolo 10 — Cosa dice la scienza</w:t>
      </w:r>
    </w:p>
    <w:p>
      <w:pPr>
        <w:pStyle w:val="BlockText"/>
      </w:pPr>
      <w:r>
        <w:rPr>
          <w:b/>
          <w:bCs/>
        </w:rPr>
        <w:t xml:space="preserve">In una riga:</w:t>
      </w:r>
      <w:r>
        <w:t xml:space="preserve"> </w:t>
      </w:r>
      <w:r>
        <w:t xml:space="preserve">su questa condizione esiste una tecnica manuale che ha battuto un placebo credibile — e di come funzioni si è misurato un pezzo solo.</w:t>
      </w:r>
    </w:p>
    <w:bookmarkStart w:id="53" w:name="le-due-ancore"/>
    <w:p>
      <w:pPr>
        <w:pStyle w:val="Heading3"/>
      </w:pPr>
      <w:r>
        <w:t xml:space="preserve">Le due ancore</w:t>
      </w:r>
    </w:p>
    <w:p>
      <w:pPr>
        <w:pStyle w:val="FirstParagraph"/>
      </w:pPr>
      <w:r>
        <w:t xml:space="preserve">Questa Bibbia poggia su due ancore invece di una, e la ragione va dichiarata: qui chi ha misurato l’effetto di una mano e chi ha stabilito il meccanismo sono persone diverse.</w:t>
      </w:r>
    </w:p>
    <w:p>
      <w:pPr>
        <w:pStyle w:val="BodyText"/>
      </w:pPr>
      <w:r>
        <w:rPr>
          <w:b/>
          <w:bCs/>
        </w:rPr>
        <w:t xml:space="preserve">L’ancora clinica è Türkan Akbayrak</w:t>
      </w:r>
      <w:r>
        <w:t xml:space="preserve">, Università Hacettepe, Ankara. Il suo gruppo ha fatto quello che quasi nessuno fa sulle terapie manuali viscerali: ha messo il massaggio addominale contro un</w:t>
      </w:r>
      <w:r>
        <w:t xml:space="preserve"> </w:t>
      </w:r>
      <w:r>
        <w:rPr>
          <w:b/>
          <w:bCs/>
        </w:rPr>
        <w:t xml:space="preserve">placebo credibile</w:t>
      </w:r>
      <w:r>
        <w:t xml:space="preserve"> </w:t>
      </w:r>
      <w:r>
        <w:t xml:space="preserve">— un finto ultrasuono — su pazienti selezionati con i criteri di Roma IV (Doğan, 2022, PMID 35554601). Prima aveva confrontato manipolazione del tessuto connettivo e massaggio fra loro e contro la sola cura abituale (Orhan, 2020, PMID 32893023). Limiti dichiarati: campioni piccoli, quattro settimane, nessun follow-up.</w:t>
      </w:r>
    </w:p>
    <w:p>
      <w:pPr>
        <w:pStyle w:val="BodyText"/>
      </w:pPr>
      <w:r>
        <w:rPr>
          <w:b/>
          <w:bCs/>
        </w:rPr>
        <w:t xml:space="preserve">L’ancora fisiologica è Satish S.C. Rao</w:t>
      </w:r>
      <w:r>
        <w:t xml:space="preserve">, Augusta University, Georgia. Ha stabilito tre cose. Che una parte grande della stitichezza cronica non è un problema di transito ma un</w:t>
      </w:r>
      <w:r>
        <w:t xml:space="preserve"> </w:t>
      </w:r>
      <w:r>
        <w:rPr>
          <w:b/>
          <w:bCs/>
        </w:rPr>
        <w:t xml:space="preserve">errore di coordinazione appreso</w:t>
      </w:r>
      <w:r>
        <w:t xml:space="preserve"> </w:t>
      </w:r>
      <w:r>
        <w:t xml:space="preserve">fra la spinta dell’addome e il rilascio del pavimento pelvico. Che quell’errore si misura e si corregge con il riaddestramento. E che l’effetto non è aspecifico, perché nel suo studio randomizzato il riaddestramento ha battuto anche il finto riaddestramento (Rao,</w:t>
      </w:r>
      <w:r>
        <w:t xml:space="preserve"> </w:t>
      </w:r>
      <w:r>
        <w:rPr>
          <w:i/>
          <w:iCs/>
        </w:rPr>
        <w:t xml:space="preserve">Clin Gastroenterol Hepatol</w:t>
      </w:r>
      <w:r>
        <w:t xml:space="preserve"> </w:t>
      </w:r>
      <w:r>
        <w:t xml:space="preserve">2007, PMID 17368232). È l’ancora più autorevole delle due, e la sua leva non è la nostra.</w:t>
      </w:r>
    </w:p>
    <w:bookmarkEnd w:id="53"/>
    <w:bookmarkStart w:id="54" w:name="gli-studi-cardine"/>
    <w:p>
      <w:pPr>
        <w:pStyle w:val="Heading3"/>
      </w:pPr>
      <w:r>
        <w:t xml:space="preserve">Gli studi cardine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Autore, anno (PMID)</w:t>
            </w:r>
          </w:p>
        </w:tc>
        <w:tc>
          <w:tcPr/>
          <w:p>
            <w:pPr>
              <w:pStyle w:val="Compact"/>
            </w:pPr>
            <w:r>
              <w:t xml:space="preserve">Cosa ha misurato</w:t>
            </w:r>
          </w:p>
        </w:tc>
        <w:tc>
          <w:tcPr/>
          <w:p>
            <w:pPr>
              <w:pStyle w:val="Compact"/>
            </w:pPr>
            <w:r>
              <w:t xml:space="preserve">Cosa ti autorizza a fare</w:t>
            </w:r>
          </w:p>
        </w:tc>
      </w:tr>
      <w:tr>
        <w:tc>
          <w:tcPr/>
          <w:p>
            <w:pPr>
              <w:pStyle w:val="Compact"/>
            </w:pPr>
            <w:r>
              <w:t xml:space="preserve">Doğan 2022 (35554601)</w:t>
            </w:r>
          </w:p>
        </w:tc>
        <w:tc>
          <w:tcPr/>
          <w:p>
            <w:pPr>
              <w:pStyle w:val="Compact"/>
            </w:pPr>
            <w:r>
              <w:t xml:space="preserve">Massaggio vs placebo, 74 pazienti</w:t>
            </w:r>
          </w:p>
        </w:tc>
        <w:tc>
          <w:tcPr/>
          <w:p>
            <w:pPr>
              <w:pStyle w:val="Compact"/>
            </w:pPr>
            <w:r>
              <w:t xml:space="preserve">Prima leva conservativa, fuori dall’evacuazione</w:t>
            </w:r>
          </w:p>
        </w:tc>
      </w:tr>
      <w:tr>
        <w:tc>
          <w:tcPr/>
          <w:p>
            <w:pPr>
              <w:pStyle w:val="Compact"/>
            </w:pPr>
            <w:r>
              <w:t xml:space="preserve">Huang 2025 (39531948)</w:t>
            </w:r>
          </w:p>
        </w:tc>
        <w:tc>
          <w:tcPr/>
          <w:p>
            <w:pPr>
              <w:pStyle w:val="Compact"/>
            </w:pPr>
            <w:r>
              <w:t xml:space="preserve">23 studi, 1.431 partecipanti</w:t>
            </w:r>
          </w:p>
        </w:tc>
        <w:tc>
          <w:tcPr/>
          <w:p>
            <w:pPr>
              <w:pStyle w:val="Compact"/>
            </w:pPr>
            <w:r>
              <w:t xml:space="preserve">Aspettarti un cambiamento di dimensione nota</w:t>
            </w:r>
          </w:p>
        </w:tc>
      </w:tr>
      <w:tr>
        <w:tc>
          <w:tcPr/>
          <w:p>
            <w:pPr>
              <w:pStyle w:val="Compact"/>
            </w:pPr>
            <w:r>
              <w:t xml:space="preserve">Orhan 2020 (32893023)</w:t>
            </w:r>
          </w:p>
        </w:tc>
        <w:tc>
          <w:tcPr/>
          <w:p>
            <w:pPr>
              <w:pStyle w:val="Compact"/>
            </w:pPr>
            <w:r>
              <w:t xml:space="preserve">Due tecniche a confronto, 60 pazienti</w:t>
            </w:r>
          </w:p>
        </w:tc>
        <w:tc>
          <w:tcPr/>
          <w:p>
            <w:pPr>
              <w:pStyle w:val="Compact"/>
            </w:pPr>
            <w:r>
              <w:t xml:space="preserve">Non promettere che una tecnica sia superiore</w:t>
            </w:r>
          </w:p>
        </w:tc>
      </w:tr>
      <w:tr>
        <w:tc>
          <w:tcPr/>
          <w:p>
            <w:pPr>
              <w:pStyle w:val="Compact"/>
            </w:pPr>
            <w:r>
              <w:t xml:space="preserve">Rao 2007 (17368232)</w:t>
            </w:r>
          </w:p>
        </w:tc>
        <w:tc>
          <w:tcPr/>
          <w:p>
            <w:pPr>
              <w:pStyle w:val="Compact"/>
            </w:pPr>
            <w:r>
              <w:t xml:space="preserve">Riaddestramento vs finto, 77 pazienti</w:t>
            </w:r>
          </w:p>
        </w:tc>
        <w:tc>
          <w:tcPr/>
          <w:p>
            <w:pPr>
              <w:pStyle w:val="Compact"/>
            </w:pPr>
            <w:r>
              <w:t xml:space="preserve">Sapere che su quel guasto l’effetto è specifico</w:t>
            </w:r>
          </w:p>
        </w:tc>
      </w:tr>
      <w:tr>
        <w:tc>
          <w:tcPr/>
          <w:p>
            <w:pPr>
              <w:pStyle w:val="Compact"/>
            </w:pPr>
            <w:r>
              <w:t xml:space="preserve">Chiarioni 2006 (16530506)</w:t>
            </w:r>
          </w:p>
        </w:tc>
        <w:tc>
          <w:tcPr/>
          <w:p>
            <w:pPr>
              <w:pStyle w:val="Compact"/>
            </w:pPr>
            <w:r>
              <w:t xml:space="preserve">Riaddestramento vs lassativo, 109 pazienti</w:t>
            </w:r>
          </w:p>
        </w:tc>
        <w:tc>
          <w:tcPr/>
          <w:p>
            <w:pPr>
              <w:pStyle w:val="Compact"/>
            </w:pPr>
            <w:r>
              <w:t xml:space="preserve">Riconoscere il sottotipo e mandarlo</w:t>
            </w:r>
          </w:p>
        </w:tc>
      </w:tr>
      <w:tr>
        <w:tc>
          <w:tcPr/>
          <w:p>
            <w:pPr>
              <w:pStyle w:val="Compact"/>
            </w:pPr>
            <w:r>
              <w:t xml:space="preserve">Dinning 2015 (25557630)</w:t>
            </w:r>
          </w:p>
        </w:tc>
        <w:tc>
          <w:tcPr/>
          <w:p>
            <w:pPr>
              <w:pStyle w:val="Compact"/>
            </w:pPr>
            <w:r>
              <w:t xml:space="preserve">Risposta colica al pasto, 26 soggetti</w:t>
            </w:r>
          </w:p>
        </w:tc>
        <w:tc>
          <w:tcPr/>
          <w:p>
            <w:pPr>
              <w:pStyle w:val="Compact"/>
            </w:pPr>
            <w:r>
              <w:t xml:space="preserve">Costruire tutto sulla finestra dopo il pasto</w:t>
            </w:r>
          </w:p>
        </w:tc>
      </w:tr>
      <w:tr>
        <w:tc>
          <w:tcPr/>
          <w:p>
            <w:pPr>
              <w:pStyle w:val="Compact"/>
            </w:pPr>
            <w:r>
              <w:t xml:space="preserve">Chen 2020 (33259160)</w:t>
            </w:r>
          </w:p>
        </w:tc>
        <w:tc>
          <w:tcPr/>
          <w:p>
            <w:pPr>
              <w:pStyle w:val="Compact"/>
            </w:pPr>
            <w:r>
              <w:t xml:space="preserve">Placebo in 46 studi, 5.992 pazienti</w:t>
            </w:r>
          </w:p>
        </w:tc>
        <w:tc>
          <w:tcPr/>
          <w:p>
            <w:pPr>
              <w:pStyle w:val="Compact"/>
            </w:pPr>
            <w:r>
              <w:t xml:space="preserve">Scegliere un esito che si conta, prima</w:t>
            </w:r>
          </w:p>
        </w:tc>
      </w:tr>
      <w:tr>
        <w:tc>
          <w:tcPr/>
          <w:p>
            <w:pPr>
              <w:pStyle w:val="Compact"/>
            </w:pPr>
            <w:r>
              <w:t xml:space="preserve">Martínez-Ochoa 2018 (29782181)</w:t>
            </w:r>
          </w:p>
        </w:tc>
        <w:tc>
          <w:tcPr/>
          <w:p>
            <w:pPr>
              <w:pStyle w:val="Compact"/>
            </w:pPr>
            <w:r>
              <w:t xml:space="preserve">Osteopatia addominale vs sham, 62 donne</w:t>
            </w:r>
          </w:p>
        </w:tc>
        <w:tc>
          <w:tcPr/>
          <w:p>
            <w:pPr>
              <w:pStyle w:val="Compact"/>
            </w:pPr>
            <w:r>
              <w:t xml:space="preserve">Sapere che la mano sposta una soglia</w:t>
            </w:r>
          </w:p>
        </w:tc>
      </w:tr>
    </w:tbl>
    <w:bookmarkEnd w:id="54"/>
    <w:bookmarkStart w:id="55" w:name="i-tre-cerchi"/>
    <w:p>
      <w:pPr>
        <w:pStyle w:val="Heading3"/>
      </w:pPr>
      <w:r>
        <w:t xml:space="preserve">I tre cerchi</w:t>
      </w:r>
    </w:p>
    <w:p>
      <w:pPr>
        <w:pStyle w:val="FirstParagraph"/>
      </w:pPr>
      <w:r>
        <w:rPr>
          <w:b/>
          <w:bCs/>
        </w:rPr>
        <w:t xml:space="preserve">Cerchio 1 — l’evidenza specifica.</w:t>
      </w:r>
      <w:r>
        <w:t xml:space="preserve"> </w:t>
      </w:r>
      <w:r>
        <w:t xml:space="preserve">Non è vuoto, e questo su una condizione viscerale è raro.</w:t>
      </w:r>
    </w:p>
    <w:p>
      <w:pPr>
        <w:pStyle w:val="BodyText"/>
      </w:pPr>
      <w:r>
        <w:t xml:space="preserve">La meta-analisi più ampia sul massaggio addominale nella stitichezza cronica dell’adulto raccoglie 23 studi e 1.431 partecipanti. Ma i singoli esiti poggiano su una parte di quelli. La frequenza settimanale aumenta in media di 1,59 su</w:t>
      </w:r>
      <w:r>
        <w:t xml:space="preserve"> </w:t>
      </w:r>
      <w:r>
        <w:rPr>
          <w:b/>
          <w:bCs/>
        </w:rPr>
        <w:t xml:space="preserve">undici</w:t>
      </w:r>
      <w:r>
        <w:t xml:space="preserve"> </w:t>
      </w:r>
      <w:r>
        <w:t xml:space="preserve">studi. Il tempo di transito scende di 21,5 ore su</w:t>
      </w:r>
      <w:r>
        <w:t xml:space="preserve"> </w:t>
      </w:r>
      <w:r>
        <w:rPr>
          <w:b/>
          <w:bCs/>
        </w:rPr>
        <w:t xml:space="preserve">quattro</w:t>
      </w:r>
      <w:r>
        <w:t xml:space="preserve">. Il punteggio dei sintomi migliora, e sull’uso di lassativi la differenza non raggiunge la significatività (Huang, 2025, PMID 39531948).</w:t>
      </w:r>
    </w:p>
    <w:p>
      <w:pPr>
        <w:pStyle w:val="BodyText"/>
      </w:pPr>
      <w:r>
        <w:t xml:space="preserve">Una seconda revisione su 25 studi e 1.508 soggetti arriva alle stesse conclusioni (Lin,</w:t>
      </w:r>
      <w:r>
        <w:t xml:space="preserve"> </w:t>
      </w:r>
      <w:r>
        <w:rPr>
          <w:i/>
          <w:iCs/>
        </w:rPr>
        <w:t xml:space="preserve">Complement Med Res</w:t>
      </w:r>
      <w:r>
        <w:t xml:space="preserve"> </w:t>
      </w:r>
      <w:r>
        <w:t xml:space="preserve">2025, PMID 41212789).</w:t>
      </w:r>
      <w:r>
        <w:t xml:space="preserve"> </w:t>
      </w:r>
      <w:r>
        <w:rPr>
          <w:b/>
          <w:bCs/>
        </w:rPr>
        <w:t xml:space="preserve">Non è una conferma indipendente:</w:t>
      </w:r>
      <w:r>
        <w:t xml:space="preserve"> </w:t>
      </w:r>
      <w:r>
        <w:t xml:space="preserve">due sintesi dello stesso anno con numeri così vicini attingono in larga parte agli stessi studi primari. Una terza sintesi, più recente e con il disegno più stretto, mette a confronto massaggio manuale e massaggio automatizzato su 35 studi e 1.965 pazienti (Delgado,</w:t>
      </w:r>
      <w:r>
        <w:t xml:space="preserve"> </w:t>
      </w:r>
      <w:r>
        <w:rPr>
          <w:i/>
          <w:iCs/>
        </w:rPr>
        <w:t xml:space="preserve">Clin Transl Gastroenterol</w:t>
      </w:r>
      <w:r>
        <w:t xml:space="preserve"> </w:t>
      </w:r>
      <w:r>
        <w:t xml:space="preserve">2026, PMID 41919979).</w:t>
      </w:r>
    </w:p>
    <w:p>
      <w:pPr>
        <w:pStyle w:val="BodyText"/>
      </w:pPr>
      <w:r>
        <w:rPr>
          <w:b/>
          <w:bCs/>
        </w:rPr>
        <w:t xml:space="preserve">E c’è un secondo blocco: gli studi di osteopatia.</w:t>
      </w:r>
      <w:r>
        <w:t xml:space="preserve"> </w:t>
      </w:r>
      <w:r>
        <w:t xml:space="preserve">Ne esistono almeno quattro randomizzati fra il 2018 e il 2026, fra cui Pasin Neto su sopravvissuti a ictus (PMID 32537276). Ci sono poi il pilota di Ascanelli sulla dissinergia e quello senza controllo di Belvaux (PMID 28215390). Come si dividono, con i PMID, sta in «Quando la scienza tace».</w:t>
      </w:r>
    </w:p>
    <w:p>
      <w:pPr>
        <w:pStyle w:val="BodyText"/>
      </w:pPr>
      <w:r>
        <w:rPr>
          <w:b/>
          <w:bCs/>
        </w:rPr>
        <w:t xml:space="preserve">E c’è un quarto salto, il più facile da dimenticare: la dose.</w:t>
      </w:r>
      <w:r>
        <w:t xml:space="preserve"> </w:t>
      </w:r>
      <w:r>
        <w:t xml:space="preserve">I numeri stanno nel capitolo 11. Se in stanza il paziente lo vedi una volta a settimana, o una ogni due, l’autorizzazione a mettere il lavoro addominale in prima linea poggia su una quantità che nessuno erogherà.</w:t>
      </w:r>
    </w:p>
    <w:p>
      <w:pPr>
        <w:pStyle w:val="BodyText"/>
      </w:pPr>
      <w:r>
        <w:rPr>
          <w:b/>
          <w:bCs/>
        </w:rPr>
        <w:t xml:space="preserve">Cerchio 2 — il meccanismo.</w:t>
      </w:r>
      <w:r>
        <w:t xml:space="preserve"> </w:t>
      </w:r>
      <w:r>
        <w:t xml:space="preserve">Il respiro lento aumenta la variabilità cardiaca di origine vagale. Sono 223 studi, con effetto durante la sessione, subito dopo e dopo un ciclo di allenamento (Laborde,</w:t>
      </w:r>
      <w:r>
        <w:t xml:space="preserve"> </w:t>
      </w:r>
      <w:r>
        <w:rPr>
          <w:i/>
          <w:iCs/>
        </w:rPr>
        <w:t xml:space="preserve">Neurosci Biobehav Rev</w:t>
      </w:r>
      <w:r>
        <w:t xml:space="preserve"> </w:t>
      </w:r>
      <w:r>
        <w:t xml:space="preserve">2022, PMID 35623448).</w:t>
      </w:r>
      <w:r>
        <w:t xml:space="preserve"> </w:t>
      </w:r>
      <w:r>
        <w:rPr>
          <w:b/>
          <w:bCs/>
        </w:rPr>
        <w:t xml:space="preserve">Misurato in gran parte su adulti sani in laboratorio, non su pazienti con stitichezza</w:t>
      </w:r>
      <w:r>
        <w:t xml:space="preserve">, con due salti:</w:t>
      </w:r>
      <w:r>
        <w:t xml:space="preserve"> </w:t>
      </w:r>
      <w:r>
        <w:rPr>
          <w:b/>
          <w:bCs/>
        </w:rPr>
        <w:t xml:space="preserve">popolazione</w:t>
      </w:r>
      <w:r>
        <w:t xml:space="preserve"> </w:t>
      </w:r>
      <w:r>
        <w:t xml:space="preserve">e</w:t>
      </w:r>
      <w:r>
        <w:t xml:space="preserve"> </w:t>
      </w:r>
      <w:r>
        <w:rPr>
          <w:b/>
          <w:bCs/>
        </w:rPr>
        <w:t xml:space="preserve">bersaglio</w:t>
      </w:r>
      <w:r>
        <w:t xml:space="preserve">. Quella variabilità indicizza uno stato generale, non il comando del colon distale, che arriva da S2-S4 e non dal vago. Chi salta il secondo ricostruisce da sé la catena vago-intestino che questo documento smonta trenta pagine prima.</w:t>
      </w:r>
    </w:p>
    <w:p>
      <w:pPr>
        <w:pStyle w:val="BodyText"/>
      </w:pPr>
      <w:r>
        <w:t xml:space="preserve">Sul trattamento manuale osteopatico ci sono 20 studi randomizzati. Risultati: nessun effetto su ansia e stress, conduttanza cutanea aumentata, depressione ridotta in modo significativo (Gordon, 2025, PMID 39920074).</w:t>
      </w:r>
      <w:r>
        <w:t xml:space="preserve"> </w:t>
      </w:r>
      <w:r>
        <w:rPr>
          <w:b/>
          <w:bCs/>
        </w:rPr>
        <w:t xml:space="preserve">Misurato su adulti di popolazioni miste, in prevalenza con dolore muscolo-scheletrico, non su pazienti con stitichezza</w:t>
      </w:r>
      <w:r>
        <w:t xml:space="preserve">, con salto di</w:t>
      </w:r>
      <w:r>
        <w:t xml:space="preserve"> </w:t>
      </w:r>
      <w:r>
        <w:rPr>
          <w:b/>
          <w:bCs/>
        </w:rPr>
        <w:t xml:space="preserve">intervento</w:t>
      </w:r>
      <w:r>
        <w:t xml:space="preserve"> </w:t>
      </w:r>
      <w:r>
        <w:t xml:space="preserve">e di</w:t>
      </w:r>
      <w:r>
        <w:t xml:space="preserve"> </w:t>
      </w:r>
      <w:r>
        <w:rPr>
          <w:b/>
          <w:bCs/>
        </w:rPr>
        <w:t xml:space="preserve">popolazione</w:t>
      </w:r>
      <w:r>
        <w:t xml:space="preserve">.</w:t>
      </w:r>
    </w:p>
    <w:p>
      <w:pPr>
        <w:pStyle w:val="BodyText"/>
      </w:pPr>
      <w:r>
        <w:rPr>
          <w:b/>
          <w:bCs/>
        </w:rPr>
        <w:t xml:space="preserve">E la famiglia che questa condizione chiama in causa più di ogni altra: il contesto.</w:t>
      </w:r>
      <w:r>
        <w:t xml:space="preserve"> </w:t>
      </w:r>
      <w:r>
        <w:t xml:space="preserve">«L’attenzione, il tempo e l’aspettativa» sono il confondente centrale di tutto il capitolo, e quanto pesano è stato misurato. Lo studio è su un disturbo dell’interazione intestino-cervello e ha tre bracci: 262 adulti con intestino irritabile, sei settimane, sola osservazione contro finta agopuntura contro finta agopuntura erogata con calore, attenzione e sicurezza. La quota di pazienti che riferiva un sollievo adeguato era del</w:t>
      </w:r>
      <w:r>
        <w:t xml:space="preserve"> </w:t>
      </w:r>
      <w:r>
        <w:rPr>
          <w:b/>
          <w:bCs/>
        </w:rPr>
        <w:t xml:space="preserve">28%, del 44% e del 62%</w:t>
      </w:r>
      <w:r>
        <w:t xml:space="preserve">, con p&lt;0,001 per il trend. Gli autori concludono che la relazione fra paziente e terapeuta è la componente più robusta (Kaptchuk,</w:t>
      </w:r>
      <w:r>
        <w:t xml:space="preserve"> </w:t>
      </w:r>
      <w:r>
        <w:rPr>
          <w:i/>
          <w:iCs/>
        </w:rPr>
        <w:t xml:space="preserve">BMJ</w:t>
      </w:r>
      <w:r>
        <w:t xml:space="preserve"> </w:t>
      </w:r>
      <w:r>
        <w:t xml:space="preserve">2008, PMID 18390493).</w:t>
      </w:r>
    </w:p>
    <w:p>
      <w:pPr>
        <w:pStyle w:val="BodyText"/>
      </w:pPr>
      <w:r>
        <w:rPr>
          <w:b/>
          <w:bCs/>
        </w:rPr>
        <w:t xml:space="preserve">DIMOSTRATO</w:t>
      </w:r>
      <w:r>
        <w:t xml:space="preserve"> </w:t>
      </w:r>
      <w:r>
        <w:rPr>
          <w:i/>
          <w:iCs/>
        </w:rPr>
        <w:t xml:space="preserve">(studi sull’uomo, solidi)</w:t>
      </w:r>
      <w:r>
        <w:t xml:space="preserve"> </w:t>
      </w:r>
      <w:r>
        <w:rPr>
          <w:b/>
          <w:bCs/>
        </w:rPr>
        <w:t xml:space="preserve">sul meccanismo</w:t>
      </w:r>
      <w:r>
        <w:t xml:space="preserve">: che il contesto e la relazione producano un cambiamento clinico misurabile in questa famiglia di disturbi.</w:t>
      </w:r>
      <w:r>
        <w:t xml:space="preserve"> </w:t>
      </w:r>
      <w:r>
        <w:rPr>
          <w:b/>
          <w:bCs/>
        </w:rPr>
        <w:t xml:space="preserve">Misurato su colon irritabile con una finta agopuntura, non su stitichezza funzionale e non con le mani:</w:t>
      </w:r>
      <w:r>
        <w:t xml:space="preserve"> </w:t>
      </w:r>
      <w:r>
        <w:t xml:space="preserve">dice quanto pesa il modo in cui stai in stanza, non che il tuo gesto funzioni. Ed è la fonte che tiene insieme due cose che altrimenti si guardano senza toccarsi: il confondente da sottrarre, e il tempo lungo sull’addome che il capitolo 11 rivendica. Quel tempo è una leva reale e misurata,</w:t>
      </w:r>
      <w:r>
        <w:t xml:space="preserve"> </w:t>
      </w:r>
      <w:r>
        <w:rPr>
          <w:b/>
          <w:bCs/>
        </w:rPr>
        <w:t xml:space="preserve">e non è la tecnica</w:t>
      </w:r>
      <w:r>
        <w:t xml:space="preserve">.</w:t>
      </w:r>
    </w:p>
    <w:p>
      <w:pPr>
        <w:pStyle w:val="BodyText"/>
      </w:pPr>
      <w:r>
        <w:rPr>
          <w:b/>
          <w:bCs/>
        </w:rPr>
        <w:t xml:space="preserve">Cerchio 3 — la fisiologia.</w:t>
      </w:r>
      <w:r>
        <w:t xml:space="preserve"> </w:t>
      </w:r>
      <w:r>
        <w:t xml:space="preserve">La meccanica della defecazione è misurata (Palit, 2012, PMID 22367113). Il pavimento pelvico è un muscolo respiratorio e posturale (Hodges, 2007, PMID 17304528). La risposta colica al pasto è quantificata nei sani e assente nel transito lento (Dinning, 2015, PMID 25557630). Reggono il razionale, mai l’efficacia.</w:t>
      </w:r>
    </w:p>
    <w:bookmarkEnd w:id="55"/>
    <w:bookmarkStart w:id="56" w:name="cosa-possiamo-dire"/>
    <w:p>
      <w:pPr>
        <w:pStyle w:val="Heading3"/>
      </w:pPr>
      <w:r>
        <w:t xml:space="preserve">Cosa possiamo dire</w:t>
      </w:r>
    </w:p>
    <w:p>
      <w:pPr>
        <w:pStyle w:val="Compact"/>
        <w:numPr>
          <w:ilvl w:val="0"/>
          <w:numId w:val="1033"/>
        </w:numPr>
      </w:pPr>
      <w:r>
        <w:t xml:space="preserve">Che il massaggio addominale, contro un placebo credibile su pazienti con criteri di Roma IV, ha ridotto la gravità della stitichezza più del placebo.</w:t>
      </w:r>
    </w:p>
    <w:p>
      <w:pPr>
        <w:pStyle w:val="Compact"/>
        <w:numPr>
          <w:ilvl w:val="0"/>
          <w:numId w:val="1033"/>
        </w:numPr>
      </w:pPr>
      <w:r>
        <w:t xml:space="preserve">Che nelle sintesi l’aumento medio è di circa una evacuazione e mezza a settimana, e il transito scende di circa venti ore.</w:t>
      </w:r>
    </w:p>
    <w:p>
      <w:pPr>
        <w:pStyle w:val="Compact"/>
        <w:numPr>
          <w:ilvl w:val="0"/>
          <w:numId w:val="1033"/>
        </w:numPr>
      </w:pPr>
      <w:r>
        <w:t xml:space="preserve">Che sull’uso di lassativi</w:t>
      </w:r>
      <w:r>
        <w:t xml:space="preserve"> </w:t>
      </w:r>
      <w:r>
        <w:rPr>
          <w:b/>
          <w:bCs/>
        </w:rPr>
        <w:t xml:space="preserve">l’effetto non è stato dimostrato</w:t>
      </w:r>
      <w:r>
        <w:t xml:space="preserve">: la stima punta verso una riduzione, ma l’intervallo di confidenza comprende l’assenza di effetto e l’eterogeneità è alta (Huang, 2025, PMID 39531948). Non è la stessa cosa che dire che l’effetto non c’è.</w:t>
      </w:r>
    </w:p>
    <w:p>
      <w:pPr>
        <w:pStyle w:val="Compact"/>
        <w:numPr>
          <w:ilvl w:val="0"/>
          <w:numId w:val="1033"/>
        </w:numPr>
      </w:pPr>
      <w:r>
        <w:t xml:space="preserve">Che il riaddestramento anorettale è il trattamento di riferimento del disturbo dell’evacuazione, e batte sia il lassativo sia il finto riaddestramento.</w:t>
      </w:r>
    </w:p>
    <w:p>
      <w:pPr>
        <w:pStyle w:val="Compact"/>
        <w:numPr>
          <w:ilvl w:val="0"/>
          <w:numId w:val="1033"/>
        </w:numPr>
      </w:pPr>
      <w:r>
        <w:t xml:space="preserve">Che il pasto è il segnale motorio più potente del colon, e che in chi ha il transito lento non produce risposta.</w:t>
      </w:r>
    </w:p>
    <w:p>
      <w:pPr>
        <w:pStyle w:val="Compact"/>
        <w:numPr>
          <w:ilvl w:val="0"/>
          <w:numId w:val="1033"/>
        </w:numPr>
      </w:pPr>
      <w:r>
        <w:t xml:space="preserve">Che la risposta al placebo qui è alta, e cresce se l’esito lo giudica il paziente a parole.</w:t>
      </w:r>
    </w:p>
    <w:bookmarkEnd w:id="56"/>
    <w:bookmarkStart w:id="57" w:name="cosa-non-possiamo-dire"/>
    <w:p>
      <w:pPr>
        <w:pStyle w:val="Heading3"/>
      </w:pPr>
      <w:r>
        <w:t xml:space="preserve">Cosa non possiamo dire</w:t>
      </w:r>
    </w:p>
    <w:p>
      <w:pPr>
        <w:pStyle w:val="Compact"/>
        <w:numPr>
          <w:ilvl w:val="0"/>
          <w:numId w:val="1034"/>
        </w:numPr>
      </w:pPr>
      <w:r>
        <w:t xml:space="preserve">Che l’osteopatia funzioni sulla stitichezza. Gli studi ci sono, ma nessuno ha chiuso il cerchio fra il gesto simulato e l’esito intestinale. Il dettaglio sta in «Quando la scienza tace».</w:t>
      </w:r>
    </w:p>
    <w:p>
      <w:pPr>
        <w:pStyle w:val="Compact"/>
        <w:numPr>
          <w:ilvl w:val="0"/>
          <w:numId w:val="1034"/>
        </w:numPr>
      </w:pPr>
      <w:r>
        <w:t xml:space="preserve">Che il lavoro manuale agisca attraverso il diaframma, la mobilità del colon o il legamento freno-colico. Nessuna di queste grandezze è mai stata misurata prima e dopo un trattamento.</w:t>
      </w:r>
    </w:p>
    <w:p>
      <w:pPr>
        <w:pStyle w:val="Compact"/>
        <w:numPr>
          <w:ilvl w:val="0"/>
          <w:numId w:val="1034"/>
        </w:numPr>
      </w:pPr>
      <w:r>
        <w:t xml:space="preserve">Che una tecnica sia superiore a un’altra. Nel confronto diretto fra manipolazione del tessuto connettivo e massaggio addominale non c’è stata differenza (Orhan, 2020, PMID 32893023).</w:t>
      </w:r>
    </w:p>
    <w:p>
      <w:pPr>
        <w:pStyle w:val="Compact"/>
        <w:numPr>
          <w:ilvl w:val="0"/>
          <w:numId w:val="1034"/>
        </w:numPr>
      </w:pPr>
      <w:r>
        <w:t xml:space="preserve">Che il lavoro manuale riduca la dipendenza dai lassativi. È l’esito che il paziente chiede di più, ed è quello su cui il documento deve essere più preciso. La sintesi non ha potuto concludere (Huang, 2025, PMID 39531948). E l’</w:t>
      </w:r>
      <w:r>
        <w:rPr>
          <w:b/>
          <w:bCs/>
        </w:rPr>
        <w:t xml:space="preserve">unico</w:t>
      </w:r>
      <w:r>
        <w:t xml:space="preserve"> </w:t>
      </w:r>
      <w:r>
        <w:t xml:space="preserve">studio randomizzato che riporta una riduzione dell’assunzione di lassativi (p&lt;0,01) confronta con la sola cura abituale.</w:t>
      </w:r>
      <w:r>
        <w:t xml:space="preserve"> </w:t>
      </w:r>
      <w:r>
        <w:rPr>
          <w:b/>
          <w:bCs/>
        </w:rPr>
        <w:t xml:space="preserve">Misurato su adulti obesi, con venti sedute in un mese e senza braccio simulato</w:t>
      </w:r>
      <w:r>
        <w:t xml:space="preserve"> </w:t>
      </w:r>
      <w:r>
        <w:t xml:space="preserve">(Zidan,</w:t>
      </w:r>
      <w:r>
        <w:t xml:space="preserve"> </w:t>
      </w:r>
      <w:r>
        <w:rPr>
          <w:i/>
          <w:iCs/>
        </w:rPr>
        <w:t xml:space="preserve">J Integr Complement Med</w:t>
      </w:r>
      <w:r>
        <w:t xml:space="preserve"> </w:t>
      </w:r>
      <w:r>
        <w:t xml:space="preserve">2026, PMID 41957920). Non si promette, e la ragione da dire è questa — non che le prove dicano di no.</w:t>
      </w:r>
    </w:p>
    <w:p>
      <w:pPr>
        <w:pStyle w:val="Compact"/>
        <w:numPr>
          <w:ilvl w:val="0"/>
          <w:numId w:val="1034"/>
        </w:numPr>
      </w:pPr>
      <w:r>
        <w:t xml:space="preserve">Che la palpazione viscerale sia affidabile. Otto studi di affidabilità concludono il contrario, e nella stessa revisione lo studio di efficacia meno viziato non mostra differenza sull’esito principale (Guillaud, 2018, PMID 29452579).</w:t>
      </w:r>
      <w:r>
        <w:t xml:space="preserve"> </w:t>
      </w:r>
      <w:r>
        <w:rPr>
          <w:b/>
          <w:bCs/>
        </w:rPr>
        <w:t xml:space="preserve">Riguarda l’affidabilità della palpazione viscerale in generale, non i marker misurati di questa Bibbia</w:t>
      </w:r>
      <w:r>
        <w:t xml:space="preserve"> </w:t>
      </w:r>
      <w:r>
        <w:t xml:space="preserve">— un metro a nastro, un conteggio e un algometro, scelti apposta fuori dalla palpazione. Quella scelta adesso ha il suo motivo scritto.</w:t>
      </w:r>
    </w:p>
    <w:p>
      <w:pPr>
        <w:pStyle w:val="Compact"/>
        <w:numPr>
          <w:ilvl w:val="0"/>
          <w:numId w:val="1034"/>
        </w:numPr>
      </w:pPr>
      <w:r>
        <w:t xml:space="preserve">Che l’effetto misurato stia nella competenza della mano. Nella sintesi più recente la versione automatizzata del massaggio addominale non fa peggio di quella manuale, su 35 studi e 1.965 pazienti (Delgado, 2026, PMID 41919979).</w:t>
      </w:r>
      <w:r>
        <w:t xml:space="preserve"> </w:t>
      </w:r>
      <w:r>
        <w:rPr>
          <w:b/>
          <w:bCs/>
        </w:rPr>
        <w:t xml:space="preserve">Se un dispositivo fa quanto la mano, l’effetto misurato non è nella competenza palpatoria: è nel contatto ripetuto sull’addome</w:t>
      </w:r>
      <w:r>
        <w:t xml:space="preserve">, e va detto prima di venderlo come tecnica. È la seconda prova negativa sulla specificità del gesto, dopo Orhan 2020.</w:t>
      </w:r>
    </w:p>
    <w:p>
      <w:pPr>
        <w:pStyle w:val="Compact"/>
        <w:numPr>
          <w:ilvl w:val="0"/>
          <w:numId w:val="1034"/>
        </w:numPr>
      </w:pPr>
      <w:r>
        <w:t xml:space="preserve">Che riequilibriamo il sistema nervoso autonomo. Dove è stato misurato non è stato trovato, e dove un cambiamento c’è va nella direzione opposta.</w:t>
      </w:r>
    </w:p>
    <w:bookmarkEnd w:id="57"/>
    <w:bookmarkStart w:id="58" w:name="quando-la-scienza-tace"/>
    <w:p>
      <w:pPr>
        <w:pStyle w:val="Heading3"/>
      </w:pPr>
      <w:r>
        <w:t xml:space="preserve">Quando la scienza tace</w:t>
      </w:r>
    </w:p>
    <w:p>
      <w:pPr>
        <w:pStyle w:val="FirstParagraph"/>
      </w:pPr>
      <w:r>
        <w:t xml:space="preserve">Su questa condizione la scienza non tace del tutto, e dire il contrario sarebbe falso nella direzione che conviene a chi scrive. Ma quello che manca è preciso, e va nominato.</w:t>
      </w:r>
    </w:p>
    <w:p>
      <w:pPr>
        <w:pStyle w:val="BodyText"/>
      </w:pPr>
      <w:r>
        <w:rPr>
          <w:b/>
          <w:bCs/>
        </w:rPr>
        <w:t xml:space="preserve">1. Assenza di prove non è prova di assenza.</w:t>
      </w:r>
      <w:r>
        <w:t xml:space="preserve"> </w:t>
      </w:r>
      <w:r>
        <w:t xml:space="preserve">Che nessuno abbia studiato un intervento non dice niente sulla sua efficacia: dice che nessuno l’ha misurata. Confonderle è un errore di logica, non un eccesso di prudenza. E vale anche sull’uso dei lassativi, dove la stima punta verso una riduzione e l’intervallo comprende l’assenza di effetto.</w:t>
      </w:r>
    </w:p>
    <w:p>
      <w:pPr>
        <w:pStyle w:val="BodyText"/>
      </w:pPr>
      <w:r>
        <w:rPr>
          <w:b/>
          <w:bCs/>
        </w:rPr>
        <w:t xml:space="preserve">2. Perché quella letteratura manca — e qui manca in modo particolare.</w:t>
      </w:r>
      <w:r>
        <w:t xml:space="preserve"> </w:t>
      </w:r>
      <w:r>
        <w:t xml:space="preserve">Su moltissime condizioni gli studi non ci sono perché nessuno li ha fatti. Qui no. Gli studi di terapia manuale sulla stitichezza sono decine: massaggio addominale, manipolazione del tessuto connettivo, tuina, agopressione. E</w:t>
      </w:r>
      <w:r>
        <w:t xml:space="preserve"> </w:t>
      </w:r>
      <w:r>
        <w:rPr>
          <w:b/>
          <w:bCs/>
        </w:rPr>
        <w:t xml:space="preserve">anche gli studi di osteopatia esistono, e sono più di uno</w:t>
      </w:r>
      <w:r>
        <w:t xml:space="preserve">: quattro randomizzati fra il 2018 e il 2026, due dei quali con un braccio simulato.</w:t>
      </w:r>
    </w:p>
    <w:p>
      <w:pPr>
        <w:pStyle w:val="BodyText"/>
      </w:pPr>
      <w:r>
        <w:t xml:space="preserve">Ma si dividono in due metà che non si sono mai incontrate.</w:t>
      </w:r>
      <w:r>
        <w:t xml:space="preserve"> </w:t>
      </w:r>
      <w:r>
        <w:rPr>
          <w:b/>
          <w:bCs/>
        </w:rPr>
        <w:t xml:space="preserve">I due con il simulato non hanno misurato l’intestino:</w:t>
      </w:r>
      <w:r>
        <w:t xml:space="preserve"> </w:t>
      </w:r>
      <w:r>
        <w:t xml:space="preserve">uno ha misurato le soglie dolorose paravertebrali e la flessione del tronco (Martínez-Ochoa, 2018, PMID 29782181), l’altro il dolore lombare e la disabilità (Fernandes, 2023, PMID 37301564).</w:t>
      </w:r>
      <w:r>
        <w:t xml:space="preserve"> </w:t>
      </w:r>
      <w:r>
        <w:rPr>
          <w:b/>
          <w:bCs/>
        </w:rPr>
        <w:t xml:space="preserve">I due che hanno misurato l’intestino non hanno il simulato:</w:t>
      </w:r>
      <w:r>
        <w:t xml:space="preserve"> </w:t>
      </w:r>
      <w:r>
        <w:t xml:space="preserve">confrontano con la sola cura abituale (Zidan, 2026, PMID 41957920) o con un altro trattamento attivo (Ascanelli, 2021, PMID 33638728). Nel secondo studio con simulato la popolazione è anche la nostra — volontari con stitichezza funzionale — e quello che manca è l’esito intestinale, che nessuno lì ha misurato.</w:t>
      </w:r>
    </w:p>
    <w:p>
      <w:pPr>
        <w:pStyle w:val="BodyText"/>
      </w:pPr>
      <w:r>
        <w:rPr>
          <w:b/>
          <w:bCs/>
        </w:rPr>
        <w:t xml:space="preserve">L’assenza, quindi, non è né di studi né di comparatore: è del comparatore attaccato all’esito che interessa al paziente.</w:t>
      </w:r>
      <w:r>
        <w:t xml:space="preserve"> </w:t>
      </w:r>
      <w:r>
        <w:t xml:space="preserve">È più stretta di quella che si dice di solito, ed è la sola che conta. Tanto più che con il 28,75% di risposta al placebo il simulato è l’unica cosa che separerebbe il gesto dall’attenzione, dal tempo e dall’aspettativa.</w:t>
      </w:r>
    </w:p>
    <w:p>
      <w:pPr>
        <w:pStyle w:val="BodyText"/>
      </w:pPr>
      <w:r>
        <w:rPr>
          <w:b/>
          <w:bCs/>
        </w:rPr>
        <w:t xml:space="preserve">3. Su cosa ti basi allora.</w:t>
      </w:r>
      <w:r>
        <w:t xml:space="preserve"> </w:t>
      </w:r>
      <w:r>
        <w:t xml:space="preserve">In ordine di forza: il</w:t>
      </w:r>
      <w:r>
        <w:t xml:space="preserve"> </w:t>
      </w:r>
      <w:r>
        <w:rPr>
          <w:b/>
          <w:bCs/>
        </w:rPr>
        <w:t xml:space="preserve">dato clinico specifico</w:t>
      </w:r>
      <w:r>
        <w:t xml:space="preserve">, che qui c’è ed è uno studio controllato con placebo su una tecnica manuale addominale; il</w:t>
      </w:r>
      <w:r>
        <w:t xml:space="preserve"> </w:t>
      </w:r>
      <w:r>
        <w:rPr>
          <w:b/>
          <w:bCs/>
        </w:rPr>
        <w:t xml:space="preserve">meccanismo fisiologico</w:t>
      </w:r>
      <w:r>
        <w:t xml:space="preserve"> </w:t>
      </w:r>
      <w:r>
        <w:t xml:space="preserve">documentato, che regge il razionale e non l’efficacia; il</w:t>
      </w:r>
      <w:r>
        <w:t xml:space="preserve"> </w:t>
      </w:r>
      <w:r>
        <w:rPr>
          <w:b/>
          <w:bCs/>
        </w:rPr>
        <w:t xml:space="preserve">ragionamento clinico</w:t>
      </w:r>
      <w:r>
        <w:t xml:space="preserve">, dichiarato come tale; e la</w:t>
      </w:r>
      <w:r>
        <w:t xml:space="preserve"> </w:t>
      </w:r>
      <w:r>
        <w:rPr>
          <w:b/>
          <w:bCs/>
        </w:rPr>
        <w:t xml:space="preserve">verifica sul singolo paziente</w:t>
      </w:r>
      <w:r>
        <w:t xml:space="preserve">, con un marker e una soglia scelti prima di trattare.</w:t>
      </w:r>
    </w:p>
    <w:p>
      <w:pPr>
        <w:pStyle w:val="BodyText"/>
      </w:pPr>
      <w:r>
        <w:rPr>
          <w:b/>
          <w:bCs/>
        </w:rPr>
        <w:t xml:space="preserve">4. Cosa separa questo dal pensiero magico.</w:t>
      </w:r>
      <w:r>
        <w:t xml:space="preserve"> </w:t>
      </w:r>
      <w:r>
        <w:t xml:space="preserve">La verifica, e nient’altro. Scegliere il marker prima e accettarne il verdetto è scienza applicata a un caso singolo; sceglierlo dopo aver visto migliorare il paziente, no. È la distinzione che in ricerca separa un protocollo registrato da un’analisi a posteriori. Su una condizione che fluttua da sola e risponde al placebo più di un paziente su quattro, è l’unica cosa che ti dice se hai fatto qualcosa.</w:t>
      </w:r>
    </w:p>
    <w:p>
      <w:pPr>
        <w:pStyle w:val="BodyText"/>
      </w:pPr>
      <w:r>
        <w:rPr>
          <w:b/>
          <w:bCs/>
        </w:rPr>
        <w:t xml:space="preserve">5. Cosa questo non autorizza.</w:t>
      </w:r>
      <w:r>
        <w:t xml:space="preserve"> </w:t>
      </w:r>
      <w:r>
        <w:t xml:space="preserve">Non a promettere un esito. Non a scrivere DIMOSTRATO dove c’è IPOTESI. Non a dire che «gli studi confermano» che l’osteopatia funziona sulla stitichezza — e la ragione non è che gli studi manchino: è che</w:t>
      </w:r>
      <w:r>
        <w:t xml:space="preserve"> </w:t>
      </w:r>
      <w:r>
        <w:rPr>
          <w:b/>
          <w:bCs/>
        </w:rPr>
        <w:t xml:space="preserve">nessuno ha ancora chiuso il cerchio fra il gesto simulato e l’esito intestinale</w:t>
      </w:r>
      <w:r>
        <w:t xml:space="preserve">. Quello che confermano è che una tecnica manuale addominale ha battuto un finto ultrasuono su 74 persone in quattro settimane, e che un intervento osteopatico addominale ha spostato una soglia dolorosa più di un finto trattamento. Due frasi più piccole.</w:t>
      </w:r>
    </w:p>
    <w:p>
      <w:pPr>
        <w:pStyle w:val="BodyText"/>
      </w:pPr>
      <w:r>
        <w:rPr>
          <w:b/>
          <w:bCs/>
        </w:rPr>
        <w:t xml:space="preserve">Le tre cose da ricordare, più una</w:t>
      </w:r>
    </w:p>
    <w:p>
      <w:pPr>
        <w:pStyle w:val="Compact"/>
        <w:numPr>
          <w:ilvl w:val="0"/>
          <w:numId w:val="1035"/>
        </w:numPr>
      </w:pPr>
      <w:r>
        <w:t xml:space="preserve">Il cerchio 1 qui non è vuoto, e non è vuoto nemmeno sull’osteopatia. Cita quello che c’è per quello che è: quattro randomizzati, e nessuno che misuri insieme il simulato e l’intestino.</w:t>
      </w:r>
    </w:p>
    <w:p>
      <w:pPr>
        <w:pStyle w:val="Compact"/>
        <w:numPr>
          <w:ilvl w:val="0"/>
          <w:numId w:val="1035"/>
        </w:numPr>
      </w:pPr>
      <w:r>
        <w:t xml:space="preserve">Sull’uso di lassativi la sintesi non ha potuto concludere, e l’unico randomizzato che riporta una riduzione confronta con la sola cura abituale, su pazienti obesi, con venti sedute in un mese. È l’esito che il paziente chiede di più: non prometterlo, e di’ perché.</w:t>
      </w:r>
    </w:p>
    <w:p>
      <w:pPr>
        <w:pStyle w:val="Compact"/>
        <w:numPr>
          <w:ilvl w:val="0"/>
          <w:numId w:val="1035"/>
        </w:numPr>
      </w:pPr>
      <w:r>
        <w:t xml:space="preserve">Il limite vero non è «non ci sono studi»: è che il braccio simulato e l’esito intestinale non si sono mai incontrati nello stesso lavoro.</w:t>
      </w:r>
    </w:p>
    <w:p>
      <w:pPr>
        <w:pStyle w:val="Compact"/>
        <w:numPr>
          <w:ilvl w:val="0"/>
          <w:numId w:val="1035"/>
        </w:numPr>
      </w:pPr>
      <w:r>
        <w:rPr>
          <w:b/>
          <w:bCs/>
        </w:rPr>
        <w:t xml:space="preserve">Perché ci sei tu.</w:t>
      </w:r>
      <w:r>
        <w:t xml:space="preserve"> </w:t>
      </w:r>
      <w:r>
        <w:t xml:space="preserve">La linea guida europea sulla stitichezza funzionale dichiara che il livello di prova della maggior parte delle sue 73 raccomandazioni è basso o molto basso. Un livello alto è stato raggiunto solo per la manometria anorettale e per alcuni farmaci (Serra, 2020, PMID 31756783).</w:t>
      </w:r>
      <w:r>
        <w:t xml:space="preserve"> </w:t>
      </w:r>
      <w:r>
        <w:rPr>
          <w:b/>
          <w:bCs/>
        </w:rPr>
        <w:t xml:space="preserve">Per te:</w:t>
      </w:r>
      <w:r>
        <w:t xml:space="preserve"> </w:t>
      </w:r>
      <w:r>
        <w:t xml:space="preserve">su questa condizione il vuoto di prove non è nostro, è del campo, e lo condividiamo con la gastroenterologia. Questo ti autorizza a stare in una discussione con un medico senza scusarti. Non ti autorizza a usare la debolezza altrui come permesso: la nostra parte del vuoto va dichiarata al paziente, non compensata con la loro.</w:t>
      </w:r>
    </w:p>
    <w:p>
      <w:r>
        <w:pict>
          <v:rect style="width:0;height:1.5pt" o:hralign="center" o:hrstd="t" o:hr="t"/>
        </w:pict>
      </w:r>
    </w:p>
    <w:bookmarkEnd w:id="58"/>
    <w:bookmarkEnd w:id="59"/>
    <w:bookmarkStart w:id="67"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su un guasto la tua mano ha un dato clinico e nessun meccanismo; sugli altri quattro ha un meccanismo plausibile e nessun dato di esito — e su uno solo, un pezzo di meccanismo misurato contro un finto trattamento. Sapere in quale dei casi sei è tutto.</w:t>
      </w:r>
    </w:p>
    <w:p>
      <w:pPr>
        <w:pStyle w:val="FirstParagraph"/>
      </w:pPr>
      <w:r>
        <w:t xml:space="preserve">Si riprendono i cinque guasti, uno per uno.</w:t>
      </w:r>
    </w:p>
    <w:bookmarkStart w:id="60" w:name="sulla-spinta-che-chiude-la-porta"/>
    <w:p>
      <w:pPr>
        <w:pStyle w:val="Heading3"/>
      </w:pPr>
      <w:r>
        <w:t xml:space="preserve">Sulla spinta che chiude la porta</w:t>
      </w:r>
    </w:p>
    <w:p>
      <w:pPr>
        <w:pStyle w:val="FirstParagraph"/>
      </w:pPr>
      <w:r>
        <w:rPr>
          <w:b/>
          <w:bCs/>
        </w:rPr>
        <w:t xml:space="preserve">Su cosa può agire una mano.</w:t>
      </w:r>
      <w:r>
        <w:t xml:space="preserve"> </w:t>
      </w:r>
      <w:r>
        <w:t xml:space="preserve">Non sul puborettale, che è fuori perimetro. Sulla parte alta ed esterna del gesto: la parete che deve attivarsi invece di ritirarsi, il diaframma che deve scendere, il respiro che non deve essere trattenuto.</w:t>
      </w:r>
    </w:p>
    <w:p>
      <w:pPr>
        <w:pStyle w:val="BodyText"/>
      </w:pPr>
      <w:r>
        <w:rPr>
          <w:b/>
          <w:bCs/>
        </w:rPr>
        <w:t xml:space="preserve">Che effetto ci si aspetta.</w:t>
      </w:r>
      <w:r>
        <w:t xml:space="preserve"> </w:t>
      </w:r>
      <w:r>
        <w:t xml:space="preserve">Una spinta che dirige la pressione verso il basso invece di disperderla. Non «meno sforzo»:</w:t>
      </w:r>
      <w:r>
        <w:t xml:space="preserve"> </w:t>
      </w:r>
      <w:r>
        <w:rPr>
          <w:b/>
          <w:bCs/>
        </w:rPr>
        <w:t xml:space="preserve">meno segni paradossi contati dall’esterno.</w:t>
      </w:r>
    </w:p>
    <w:p>
      <w:pPr>
        <w:pStyle w:val="BlockText"/>
      </w:pPr>
      <w:r>
        <w:rPr>
          <w:b/>
          <w:bCs/>
        </w:rPr>
        <w:t xml:space="preserve">Quanto è solido:</w:t>
      </w:r>
      <w:r>
        <w:t xml:space="preserve"> </w:t>
      </w:r>
      <w:r>
        <w:rPr>
          <w:b/>
          <w:bCs/>
        </w:rPr>
        <w:t xml:space="preserve">IPOTESI</w:t>
      </w:r>
      <w:r>
        <w:t xml:space="preserve"> </w:t>
      </w:r>
      <w:r>
        <w:rPr>
          <w:i/>
          <w:iCs/>
        </w:rPr>
        <w:t xml:space="preserve">(meccanismo coerente, nessuno studio)</w:t>
      </w:r>
      <w:r>
        <w:t xml:space="preserve">. L’unico dato osteopatico su questo guasto sta in</w:t>
      </w:r>
      <w:r>
        <w:t xml:space="preserve"> </w:t>
      </w:r>
      <w:r>
        <w:rPr>
          <w:i/>
          <w:iCs/>
        </w:rPr>
        <w:t xml:space="preserve">Cosa non possono fare le mani</w:t>
      </w:r>
      <w:r>
        <w:t xml:space="preserve">, ed è a favore del riaddestramento (Ascanelli, 2021, PMID 33638728). La leva che ha le prove resta quella, e non è la nostra.</w:t>
      </w:r>
    </w:p>
    <w:p>
      <w:pPr>
        <w:pStyle w:val="FirstParagraph"/>
      </w:pPr>
      <w:r>
        <w:rPr>
          <w:b/>
          <w:bCs/>
        </w:rPr>
        <w:t xml:space="preserve">In quanto tempo si vedrebbe.</w:t>
      </w:r>
      <w:r>
        <w:t xml:space="preserve"> </w:t>
      </w:r>
      <w:r>
        <w:t xml:space="preserve">Il conteggio dei segni esterni cambia dentro la seduta, o non cambia. Ma</w:t>
      </w:r>
      <w:r>
        <w:t xml:space="preserve"> </w:t>
      </w:r>
      <w:r>
        <w:rPr>
          <w:b/>
          <w:bCs/>
        </w:rPr>
        <w:t xml:space="preserve">quel cambiamento non è merito della mano:</w:t>
      </w:r>
      <w:r>
        <w:t xml:space="preserve"> </w:t>
      </w:r>
      <w:r>
        <w:t xml:space="preserve">è apprendimento motorio guidato dall’istruzione, perché il paziente ha capito cosa gli chiedi. Conta se ce l’ha ancora la volta dopo: la prova è la</w:t>
      </w:r>
      <w:r>
        <w:t xml:space="preserve"> </w:t>
      </w:r>
      <w:r>
        <w:rPr>
          <w:b/>
          <w:bCs/>
        </w:rPr>
        <w:t xml:space="preserve">ritenzione</w:t>
      </w:r>
      <w:r>
        <w:t xml:space="preserve">, misurata all’apertura della seduta successiva. È la ricetta che ti fanno vedere una volta: la sai davvero solo quando la rifai da solo. Il sintomo, se cambia, cambia in settimane.</w:t>
      </w:r>
    </w:p>
    <w:bookmarkEnd w:id="60"/>
    <w:bookmarkStart w:id="61" w:name="sullinterruttore-staccato-dal-filo"/>
    <w:p>
      <w:pPr>
        <w:pStyle w:val="Heading3"/>
      </w:pPr>
      <w:r>
        <w:t xml:space="preserve">Sull’interruttore staccato dal filo</w:t>
      </w:r>
    </w:p>
    <w:p>
      <w:pPr>
        <w:pStyle w:val="FirstParagraph"/>
      </w:pPr>
      <w:r>
        <w:rPr>
          <w:b/>
          <w:bCs/>
        </w:rPr>
        <w:t xml:space="preserve">Su cosa può agire una mano.</w:t>
      </w:r>
      <w:r>
        <w:t xml:space="preserve"> </w:t>
      </w:r>
      <w:r>
        <w:t xml:space="preserve">Sulla parete addominale e sul percorso del colon, con effetto atteso sul</w:t>
      </w:r>
      <w:r>
        <w:t xml:space="preserve"> </w:t>
      </w:r>
      <w:r>
        <w:rPr>
          <w:b/>
          <w:bCs/>
        </w:rPr>
        <w:t xml:space="preserve">transito</w:t>
      </w:r>
      <w:r>
        <w:t xml:space="preserve">, che è quello misurato. Quello che la mano non tocca è la</w:t>
      </w:r>
      <w:r>
        <w:t xml:space="preserve"> </w:t>
      </w:r>
      <w:r>
        <w:rPr>
          <w:b/>
          <w:bCs/>
        </w:rPr>
        <w:t xml:space="preserve">risposta colica al pasto</w:t>
      </w:r>
      <w:r>
        <w:t xml:space="preserve">: nessuno l’ha misurata prima e dopo un trattamento manuale. Su quel pezzo la leva è il</w:t>
      </w:r>
      <w:r>
        <w:t xml:space="preserve"> </w:t>
      </w:r>
      <w:r>
        <w:rPr>
          <w:b/>
          <w:bCs/>
        </w:rPr>
        <w:t xml:space="preserve">tempo</w:t>
      </w:r>
      <w:r>
        <w:t xml:space="preserve">, cioè la finestra dopo il pasto. Le due leve si sommano, non si sostituiscono.</w:t>
      </w:r>
    </w:p>
    <w:p>
      <w:pPr>
        <w:pStyle w:val="BodyText"/>
      </w:pPr>
      <w:r>
        <w:rPr>
          <w:b/>
          <w:bCs/>
        </w:rPr>
        <w:t xml:space="preserve">Che effetto ci si aspetta.</w:t>
      </w:r>
      <w:r>
        <w:t xml:space="preserve"> </w:t>
      </w:r>
      <w:r>
        <w:t xml:space="preserve">Un transito più corto, più evacuazioni dentro la finestra, meno tentativi a vuoto fuori.</w:t>
      </w:r>
    </w:p>
    <w:p>
      <w:pPr>
        <w:pStyle w:val="BlockText"/>
      </w:pPr>
      <w:r>
        <w:rPr>
          <w:b/>
          <w:bCs/>
        </w:rPr>
        <w:t xml:space="preserve">Quanto è solido:</w:t>
      </w:r>
      <w:r>
        <w:t xml:space="preserve"> </w:t>
      </w:r>
      <w:r>
        <w:t xml:space="preserve">l’etichetta si spezza.</w:t>
      </w:r>
      <w:r>
        <w:t xml:space="preserve"> </w:t>
      </w:r>
      <w:r>
        <w:rPr>
          <w:b/>
          <w:bCs/>
        </w:rPr>
        <w:t xml:space="preserve">PROBABILE</w:t>
      </w:r>
      <w:r>
        <w:t xml:space="preserve"> </w:t>
      </w:r>
      <w:r>
        <w:rPr>
          <w:i/>
          <w:iCs/>
        </w:rPr>
        <w:t xml:space="preserve">(razionale forte, prove parziali)</w:t>
      </w:r>
      <w:r>
        <w:t xml:space="preserve"> </w:t>
      </w:r>
      <w:r>
        <w:t xml:space="preserve">che il massaggio addominale accorci il transito: nella sintesi il tempo di transito è sceso in media di 21,5 ore, ma su quattro soli studi e con eterogeneità alta (Huang, 2025, PMID 39531948).</w:t>
      </w:r>
      <w:r>
        <w:t xml:space="preserve"> </w:t>
      </w:r>
      <w:r>
        <w:rPr>
          <w:b/>
          <w:bCs/>
        </w:rPr>
        <w:t xml:space="preserve">IPOTESI</w:t>
      </w:r>
      <w:r>
        <w:t xml:space="preserve"> </w:t>
      </w:r>
      <w:r>
        <w:rPr>
          <w:i/>
          <w:iCs/>
        </w:rPr>
        <w:t xml:space="preserve">(meccanismo coerente, nessuno studio)</w:t>
      </w:r>
      <w:r>
        <w:t xml:space="preserve"> </w:t>
      </w:r>
      <w:r>
        <w:t xml:space="preserve">che una mano riattivi la risposta colica al pasto.</w:t>
      </w:r>
    </w:p>
    <w:p>
      <w:pPr>
        <w:pStyle w:val="FirstParagraph"/>
      </w:pPr>
      <w:r>
        <w:rPr>
          <w:b/>
          <w:bCs/>
        </w:rPr>
        <w:t xml:space="preserve">In quanto tempo si vedrebbe.</w:t>
      </w:r>
      <w:r>
        <w:t xml:space="preserve"> </w:t>
      </w:r>
      <w:r>
        <w:t xml:space="preserve">Due orizzonti, entrambi da dire. La finestra dopo il pasto ha una latenza di</w:t>
      </w:r>
      <w:r>
        <w:t xml:space="preserve"> </w:t>
      </w:r>
      <w:r>
        <w:rPr>
          <w:b/>
          <w:bCs/>
        </w:rPr>
        <w:t xml:space="preserve">minuti</w:t>
      </w:r>
      <w:r>
        <w:t xml:space="preserve">, ma l’aggancio dell’abitudine si consolida in</w:t>
      </w:r>
      <w:r>
        <w:t xml:space="preserve"> </w:t>
      </w:r>
      <w:r>
        <w:rPr>
          <w:b/>
          <w:bCs/>
        </w:rPr>
        <w:t xml:space="preserve">settimane</w:t>
      </w:r>
      <w:r>
        <w:t xml:space="preserve">. Negli studi sul massaggio il trattamento durava quattro settimane.</w:t>
      </w:r>
    </w:p>
    <w:bookmarkEnd w:id="61"/>
    <w:bookmarkStart w:id="62" w:name="sul-galleggiante-tarato-male"/>
    <w:p>
      <w:pPr>
        <w:pStyle w:val="Heading3"/>
      </w:pPr>
      <w:r>
        <w:t xml:space="preserve">Sul galleggiante tarato male</w:t>
      </w:r>
    </w:p>
    <w:p>
      <w:pPr>
        <w:pStyle w:val="FirstParagraph"/>
      </w:pPr>
      <w:r>
        <w:rPr>
          <w:b/>
          <w:bCs/>
        </w:rPr>
        <w:t xml:space="preserve">Le due tarature hanno due leve diverse, ed è il punto che si sbaglia più spesso.</w:t>
      </w:r>
    </w:p>
    <w:p>
      <w:pPr>
        <w:pStyle w:val="BodyText"/>
      </w:pPr>
      <w:r>
        <w:rPr>
          <w:b/>
          <w:bCs/>
        </w:rPr>
        <w:t xml:space="preserve">Versione bassa, ipersensibilità.</w:t>
      </w:r>
      <w:r>
        <w:t xml:space="preserve"> </w:t>
      </w:r>
      <w:r>
        <w:t xml:space="preserve">La mano agisce sul guadagno nocicettivo centrale, attraverso il contatto lento, il ritmo del respiro e il tempo dedicato: lavoro manuale a tutti gli effetti, mirato altrove. Effetto atteso: uno spostamento della soglia a cui un segnale interno diventa sintomo, misurabile solo per via indiretta sulla misura di partenza della soglia dolorosa remota. Con una cautela che discende dal meccanismo:</w:t>
      </w:r>
      <w:r>
        <w:t xml:space="preserve"> </w:t>
      </w:r>
      <w:r>
        <w:rPr>
          <w:b/>
          <w:bCs/>
        </w:rPr>
        <w:t xml:space="preserve">la pressione addominale profonda e prolungata è un input nocicettivo su un sistema a guadagno alto</w:t>
      </w:r>
      <w:r>
        <w:t xml:space="preserve">, e su questo paziente può provocare.</w:t>
      </w:r>
    </w:p>
    <w:p>
      <w:pPr>
        <w:pStyle w:val="BodyText"/>
      </w:pPr>
      <w:r>
        <w:rPr>
          <w:b/>
          <w:bCs/>
        </w:rPr>
        <w:t xml:space="preserve">Versione alta, iposensibilità.</w:t>
      </w:r>
      <w:r>
        <w:t xml:space="preserve"> </w:t>
      </w:r>
      <w:r>
        <w:t xml:space="preserve">Abbassare l’attivazione qui non ha razionale: staresti riducendo il guadagno di un sistema il cui problema è che è già basso. La leva coerente è l’opposto —</w:t>
      </w:r>
      <w:r>
        <w:t xml:space="preserve"> </w:t>
      </w:r>
      <w:r>
        <w:rPr>
          <w:b/>
          <w:bCs/>
        </w:rPr>
        <w:t xml:space="preserve">recuperare il segnale</w:t>
      </w:r>
      <w:r>
        <w:t xml:space="preserve">: finestra dopo il pasto, tempo dedicato, e riaddestramento sensitivo, che non è nostro.</w:t>
      </w:r>
    </w:p>
    <w:p>
      <w:pPr>
        <w:pStyle w:val="BlockText"/>
      </w:pPr>
      <w:r>
        <w:rPr>
          <w:b/>
          <w:bCs/>
        </w:rPr>
        <w:t xml:space="preserve">Quanto è solido:</w:t>
      </w:r>
      <w:r>
        <w:t xml:space="preserve"> </w:t>
      </w:r>
      <w:r>
        <w:t xml:space="preserve">l’etichetta si spezza.</w:t>
      </w:r>
    </w:p>
    <w:p>
      <w:pPr>
        <w:pStyle w:val="BlockText"/>
      </w:pPr>
      <w:r>
        <w:rPr>
          <w:b/>
          <w:bCs/>
        </w:rPr>
        <w:t xml:space="preserve">PROBABILE</w:t>
      </w:r>
      <w:r>
        <w:t xml:space="preserve"> </w:t>
      </w:r>
      <w:r>
        <w:rPr>
          <w:i/>
          <w:iCs/>
        </w:rPr>
        <w:t xml:space="preserve">(razionale forte, prove parziali)</w:t>
      </w:r>
      <w:r>
        <w:t xml:space="preserve"> </w:t>
      </w:r>
      <w:r>
        <w:rPr>
          <w:b/>
          <w:bCs/>
        </w:rPr>
        <w:t xml:space="preserve">sul meccanismo</w:t>
      </w:r>
      <w:r>
        <w:t xml:space="preserve">, cioè che la mano modifichi la sensibilità dolorosa in questi pazienti. Lo studio è randomizzato in doppio cieco contro un finto trattamento, su 62 donne con stitichezza funzionale cronica. Un intervento manuale addominale osteopatico ha alzato la soglia dolorosa a T11 (p=0,011) e a T12 (p=0,001) più del simulato, e ha aumentato la flessione del tronco (Martínez-Ochoa,</w:t>
      </w:r>
      <w:r>
        <w:t xml:space="preserve"> </w:t>
      </w:r>
      <w:r>
        <w:rPr>
          <w:i/>
          <w:iCs/>
        </w:rPr>
        <w:t xml:space="preserve">J Altern Complement Med</w:t>
      </w:r>
      <w:r>
        <w:t xml:space="preserve"> </w:t>
      </w:r>
      <w:r>
        <w:t xml:space="preserve">2018, PMID 29782181).</w:t>
      </w:r>
      <w:r>
        <w:t xml:space="preserve"> </w:t>
      </w:r>
      <w:r>
        <w:rPr>
          <w:b/>
          <w:bCs/>
        </w:rPr>
        <w:t xml:space="preserve">Misurato subito dopo una singola seduta, su soglie paravertebrali a T11-T12 e non in sede remota, senza nessun esito intestinale e senza follow-up:</w:t>
      </w:r>
      <w:r>
        <w:t xml:space="preserve"> </w:t>
      </w:r>
      <w:r>
        <w:t xml:space="preserve">dice che la mano cambia una soglia in questi pazienti, non che cambi il loro intestino.</w:t>
      </w:r>
    </w:p>
    <w:p>
      <w:pPr>
        <w:pStyle w:val="BlockText"/>
      </w:pPr>
      <w:r>
        <w:rPr>
          <w:b/>
          <w:bCs/>
        </w:rPr>
        <w:t xml:space="preserve">IPOTESI</w:t>
      </w:r>
      <w:r>
        <w:t xml:space="preserve"> </w:t>
      </w:r>
      <w:r>
        <w:rPr>
          <w:i/>
          <w:iCs/>
        </w:rPr>
        <w:t xml:space="preserve">(meccanismo coerente, nessuno studio)</w:t>
      </w:r>
      <w:r>
        <w:t xml:space="preserve"> </w:t>
      </w:r>
      <w:r>
        <w:t xml:space="preserve">resta sulla</w:t>
      </w:r>
      <w:r>
        <w:t xml:space="preserve"> </w:t>
      </w:r>
      <w:r>
        <w:rPr>
          <w:b/>
          <w:bCs/>
        </w:rPr>
        <w:t xml:space="preserve">leva</w:t>
      </w:r>
      <w:r>
        <w:t xml:space="preserve">, su entrambe le tarature. Reggono l’etichetta le prove contrarie del capitolo 10 (Gordon, 2025, PMID 39920074) e i due salti del respiro lento,</w:t>
      </w:r>
      <w:r>
        <w:t xml:space="preserve"> </w:t>
      </w:r>
      <w:r>
        <w:rPr>
          <w:b/>
          <w:bCs/>
        </w:rPr>
        <w:t xml:space="preserve">popolazione</w:t>
      </w:r>
      <w:r>
        <w:t xml:space="preserve"> </w:t>
      </w:r>
      <w:r>
        <w:t xml:space="preserve">e</w:t>
      </w:r>
      <w:r>
        <w:t xml:space="preserve"> </w:t>
      </w:r>
      <w:r>
        <w:rPr>
          <w:b/>
          <w:bCs/>
        </w:rPr>
        <w:t xml:space="preserve">bersaglio</w:t>
      </w:r>
      <w:r>
        <w:t xml:space="preserve"> </w:t>
      </w:r>
      <w:r>
        <w:t xml:space="preserve">(Laborde, 2022, PMID 35623448).</w:t>
      </w:r>
    </w:p>
    <w:p>
      <w:pPr>
        <w:pStyle w:val="FirstParagraph"/>
      </w:pPr>
      <w:r>
        <w:rPr>
          <w:b/>
          <w:bCs/>
        </w:rPr>
        <w:t xml:space="preserve">In quanto tempo si vedrebbe.</w:t>
      </w:r>
      <w:r>
        <w:t xml:space="preserve"> </w:t>
      </w:r>
      <w:r>
        <w:t xml:space="preserve">Effetto di stato dentro la seduta; spostamento della soglia, se c’è, in settimane —</w:t>
      </w:r>
      <w:r>
        <w:t xml:space="preserve"> </w:t>
      </w:r>
      <w:r>
        <w:rPr>
          <w:b/>
          <w:bCs/>
        </w:rPr>
        <w:t xml:space="preserve">e «settimane» è una stima</w:t>
      </w:r>
      <w:r>
        <w:t xml:space="preserve">. L’unica via che ha davvero spostato una soglia viscerale è la distensione ripetuta sopra soglia col barostato, sei sedute su tre mesi, e non è la nostra (Rao, 2021, PMID 34254966).</w:t>
      </w:r>
    </w:p>
    <w:bookmarkEnd w:id="62"/>
    <w:bookmarkStart w:id="63" w:name="sul-tubetto-schiacciato-solo-in-punta"/>
    <w:p>
      <w:pPr>
        <w:pStyle w:val="Heading3"/>
      </w:pPr>
      <w:r>
        <w:t xml:space="preserve">Sul tubetto schiacciato solo in punta</w:t>
      </w:r>
    </w:p>
    <w:p>
      <w:pPr>
        <w:pStyle w:val="FirstParagraph"/>
      </w:pPr>
      <w:r>
        <w:rPr>
          <w:b/>
          <w:bCs/>
        </w:rPr>
        <w:t xml:space="preserve">Su cosa può agire una mano.</w:t>
      </w:r>
      <w:r>
        <w:t xml:space="preserve"> </w:t>
      </w:r>
      <w:r>
        <w:t xml:space="preserve">Sull’addome, direttamente: il percorso del colon, la parete, il diaframma, le coste basse, la giunzione dorso-lombare. Prima di affondare, la lista delle esclusioni sta in «Dove finisce il nostro campo», e vale per tutti e tre i distretti.</w:t>
      </w:r>
    </w:p>
    <w:p>
      <w:pPr>
        <w:pStyle w:val="BodyText"/>
      </w:pPr>
      <w:r>
        <w:rPr>
          <w:b/>
          <w:bCs/>
        </w:rPr>
        <w:t xml:space="preserve">Che effetto ci si aspetta.</w:t>
      </w:r>
      <w:r>
        <w:t xml:space="preserve"> </w:t>
      </w:r>
      <w:r>
        <w:t xml:space="preserve">Più evacuazioni a settimana e un punteggio di gravità più basso.</w:t>
      </w:r>
      <w:r>
        <w:t xml:space="preserve"> </w:t>
      </w:r>
      <w:r>
        <w:rPr>
          <w:b/>
          <w:bCs/>
        </w:rPr>
        <w:t xml:space="preserve">È l’unico punto di questa Bibbia in cui l’effetto atteso è un esito clinico e non un cambiamento di funzione</w:t>
      </w:r>
      <w:r>
        <w:t xml:space="preserve">, perché è l’unico misurato.</w:t>
      </w:r>
    </w:p>
    <w:p>
      <w:pPr>
        <w:pStyle w:val="BlockText"/>
      </w:pPr>
      <w:r>
        <w:rPr>
          <w:b/>
          <w:bCs/>
        </w:rPr>
        <w:t xml:space="preserve">Quanto è solido:</w:t>
      </w:r>
      <w:r>
        <w:t xml:space="preserve"> </w:t>
      </w:r>
      <w:r>
        <w:t xml:space="preserve">l’etichetta si spezza, ed è il box più importante del capitolo.</w:t>
      </w:r>
    </w:p>
    <w:p>
      <w:pPr>
        <w:pStyle w:val="BlockText"/>
      </w:pPr>
      <w:r>
        <w:rPr>
          <w:b/>
          <w:bCs/>
        </w:rPr>
        <w:t xml:space="preserve">PROBABILE</w:t>
      </w:r>
      <w:r>
        <w:t xml:space="preserve"> </w:t>
      </w:r>
      <w:r>
        <w:rPr>
          <w:i/>
          <w:iCs/>
        </w:rPr>
        <w:t xml:space="preserve">(razionale forte, prove parziali)</w:t>
      </w:r>
      <w:r>
        <w:t xml:space="preserve"> </w:t>
      </w:r>
      <w:r>
        <w:t xml:space="preserve">sull’esito: uno studio randomizzato controllato con placebo su 74 pazienti (Doğan, 2022, PMID 35554601) e due sintesi con eterogeneità alta (Huang, 2025, PMID 39531948; Lin, 2025, PMID 41212789).</w:t>
      </w:r>
    </w:p>
    <w:p>
      <w:pPr>
        <w:pStyle w:val="BlockText"/>
      </w:pPr>
      <w:r>
        <w:rPr>
          <w:b/>
          <w:bCs/>
        </w:rPr>
        <w:t xml:space="preserve">IPOTESI</w:t>
      </w:r>
      <w:r>
        <w:t xml:space="preserve"> </w:t>
      </w:r>
      <w:r>
        <w:rPr>
          <w:i/>
          <w:iCs/>
        </w:rPr>
        <w:t xml:space="preserve">(meccanismo coerente, nessuno studio)</w:t>
      </w:r>
      <w:r>
        <w:t xml:space="preserve"> </w:t>
      </w:r>
      <w:r>
        <w:t xml:space="preserve">su come funzioni: mobilità del colon, escursione diaframmatica e legamento freno-colico non sono mai stati misurati prima e dopo.</w:t>
      </w:r>
    </w:p>
    <w:p>
      <w:pPr>
        <w:pStyle w:val="BlockText"/>
      </w:pPr>
      <w:r>
        <w:t xml:space="preserve">Il capitolo delle leve descrive meccanismi plausibili; l’effetto attribuibile è quello dell’esito, e riguarda il pacchetto, non la singola tecnica.</w:t>
      </w:r>
    </w:p>
    <w:p>
      <w:pPr>
        <w:pStyle w:val="FirstParagraph"/>
      </w:pPr>
      <w:r>
        <w:rPr>
          <w:b/>
          <w:bCs/>
        </w:rPr>
        <w:t xml:space="preserve">In quanto tempo si vedrebbe.</w:t>
      </w:r>
      <w:r>
        <w:t xml:space="preserve"> </w:t>
      </w:r>
      <w:r>
        <w:t xml:space="preserve">Negli studi il trattamento è durato quattro settimane: tre sedute a settimana da circa dieci minuti nello studio con placebo, cinque a settimana in Orhan 2020, sempre da un fisioterapista, con gli esiti misurati subito dopo l’ultima. Dodici-venti contatti in un mese e follow-up zero: è il</w:t>
      </w:r>
      <w:r>
        <w:t xml:space="preserve"> </w:t>
      </w:r>
      <w:r>
        <w:rPr>
          <w:b/>
          <w:bCs/>
        </w:rPr>
        <w:t xml:space="preserve">salto di dose</w:t>
      </w:r>
      <w:r>
        <w:t xml:space="preserve">, e va confrontato con la frequenza a cui vedi davvero il tuo paziente.</w:t>
      </w:r>
    </w:p>
    <w:bookmarkEnd w:id="63"/>
    <w:bookmarkStart w:id="64" w:name="sul-treno-lasciato-passare"/>
    <w:p>
      <w:pPr>
        <w:pStyle w:val="Heading3"/>
      </w:pPr>
      <w:r>
        <w:t xml:space="preserve">Sul treno lasciato passare</w:t>
      </w:r>
    </w:p>
    <w:p>
      <w:pPr>
        <w:pStyle w:val="FirstParagraph"/>
      </w:pPr>
      <w:r>
        <w:rPr>
          <w:b/>
          <w:bCs/>
        </w:rPr>
        <w:t xml:space="preserve">Su cosa può agire una mano.</w:t>
      </w:r>
      <w:r>
        <w:t xml:space="preserve"> </w:t>
      </w:r>
      <w:r>
        <w:t xml:space="preserve">Su niente. La leva è la parola: spiegare cosa succede al retto quando lo stimolo si rimanda, e ricostruire un momento in cui il tentativo è possibile.</w:t>
      </w:r>
    </w:p>
    <w:p>
      <w:pPr>
        <w:pStyle w:val="BodyText"/>
      </w:pPr>
      <w:r>
        <w:rPr>
          <w:b/>
          <w:bCs/>
        </w:rPr>
        <w:t xml:space="preserve">Che effetto ci si aspetta.</w:t>
      </w:r>
      <w:r>
        <w:t xml:space="preserve"> </w:t>
      </w:r>
      <w:r>
        <w:t xml:space="preserve">Più evacuazioni dentro una finestra scelta, e meno giornate che iniziano con un verdetto.</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con la sequenza misurata sperimentalmente nell’uomo (Klauser, 1990, PMID 2209294) e tre salti sul dato d’intervento —</w:t>
      </w:r>
      <w:r>
        <w:t xml:space="preserve"> </w:t>
      </w:r>
      <w:r>
        <w:rPr>
          <w:b/>
          <w:bCs/>
        </w:rPr>
        <w:t xml:space="preserve">popolazione</w:t>
      </w:r>
      <w:r>
        <w:t xml:space="preserve">,</w:t>
      </w:r>
      <w:r>
        <w:t xml:space="preserve"> </w:t>
      </w:r>
      <w:r>
        <w:rPr>
          <w:b/>
          <w:bCs/>
        </w:rPr>
        <w:t xml:space="preserve">erogatore</w:t>
      </w:r>
      <w:r>
        <w:t xml:space="preserve">,</w:t>
      </w:r>
      <w:r>
        <w:t xml:space="preserve"> </w:t>
      </w:r>
      <w:r>
        <w:rPr>
          <w:b/>
          <w:bCs/>
        </w:rPr>
        <w:t xml:space="preserve">intervento</w:t>
      </w:r>
      <w:r>
        <w:t xml:space="preserve"> </w:t>
      </w:r>
      <w:r>
        <w:t xml:space="preserve">(Schnelle, 2010, PMID 20653804).</w:t>
      </w:r>
    </w:p>
    <w:p>
      <w:pPr>
        <w:pStyle w:val="FirstParagraph"/>
      </w:pPr>
      <w:r>
        <w:rPr>
          <w:b/>
          <w:bCs/>
        </w:rPr>
        <w:t xml:space="preserve">In quanto tempo si vedrebbe.</w:t>
      </w:r>
      <w:r>
        <w:t xml:space="preserve"> </w:t>
      </w:r>
      <w:r>
        <w:t xml:space="preserve">In sette-dieci giorni, non in seduta e non a quattro settimane. Una settimana di stimolo rimandato basta a quasi dimezzare la frequenza e a raddoppiare il transito, e il ritorno si guarda sullo stesso orizzonte.</w:t>
      </w:r>
    </w:p>
    <w:bookmarkEnd w:id="64"/>
    <w:bookmarkStart w:id="65" w:name="X313a9305afc17cefd332a43187892ca69ddea55"/>
    <w:p>
      <w:pPr>
        <w:pStyle w:val="Heading3"/>
      </w:pPr>
      <w:r>
        <w:t xml:space="preserve">Cosa fa l’osteopata che il resto del percorso non fa</w:t>
      </w:r>
    </w:p>
    <w:p>
      <w:pPr>
        <w:pStyle w:val="FirstParagraph"/>
      </w:pPr>
      <w:r>
        <w:t xml:space="preserve">Tre punti, e riguardano meccanismi, non persone.</w:t>
      </w:r>
    </w:p>
    <w:p>
      <w:pPr>
        <w:pStyle w:val="Compact"/>
        <w:numPr>
          <w:ilvl w:val="0"/>
          <w:numId w:val="1036"/>
        </w:numPr>
      </w:pPr>
      <w:r>
        <w:rPr>
          <w:b/>
          <w:bCs/>
        </w:rPr>
        <w:t xml:space="preserve">Guarda il gesto.</w:t>
      </w:r>
      <w:r>
        <w:t xml:space="preserve"> </w:t>
      </w:r>
      <w:r>
        <w:t xml:space="preserve">Il percorso standard conta le evacuazioni e prescrive in base al numero. Nell’ambulatorio ordinario quasi nessuno guarda l’addome mentre il paziente spinge. L’esame che lo fa esiste ed è un’esplorazione rettale digitale, e la fa un medico in un percorso specialistico. Fuori da lì, l’osservazione esterna della spinta è la cosa che separa un sottotipo da tutti gli altri.</w:t>
      </w:r>
    </w:p>
    <w:p>
      <w:pPr>
        <w:pStyle w:val="Compact"/>
        <w:numPr>
          <w:ilvl w:val="0"/>
          <w:numId w:val="1036"/>
        </w:numPr>
      </w:pPr>
      <w:r>
        <w:rPr>
          <w:b/>
          <w:bCs/>
        </w:rPr>
        <w:t xml:space="preserve">Misura il contenitore.</w:t>
      </w:r>
      <w:r>
        <w:t xml:space="preserve"> </w:t>
      </w:r>
      <w:r>
        <w:t xml:space="preserve">L’escursione delle coste basse e il comportamento della parete sotto carico non compaiono nel percorso ambulatoriale standard di questa condizione, e sono le due grandezze su cui il tuo lavoro agisce.</w:t>
      </w:r>
    </w:p>
    <w:p>
      <w:pPr>
        <w:pStyle w:val="Compact"/>
        <w:numPr>
          <w:ilvl w:val="0"/>
          <w:numId w:val="1036"/>
        </w:numPr>
      </w:pPr>
      <w:r>
        <w:rPr>
          <w:b/>
          <w:bCs/>
        </w:rPr>
        <w:t xml:space="preserve">Tocca l’addome con un tempo che quasi nessun altro ha.</w:t>
      </w:r>
      <w:r>
        <w:t xml:space="preserve"> </w:t>
      </w:r>
      <w:r>
        <w:t xml:space="preserve">Il dato clinico più solido di questa Bibbia riguarda un contatto manuale prolungato ripetuto per settimane. Nel percorso ordinario di questa persona non c’è quasi nessuno il cui mestiere sia farlo.</w:t>
      </w:r>
    </w:p>
    <w:bookmarkEnd w:id="65"/>
    <w:bookmarkStart w:id="66" w:name="cosa-non-possono-fare-le-mani"/>
    <w:p>
      <w:pPr>
        <w:pStyle w:val="Heading3"/>
      </w:pPr>
      <w:r>
        <w:t xml:space="preserve">Cosa non possono fare le mani</w:t>
      </w:r>
    </w:p>
    <w:p>
      <w:pPr>
        <w:pStyle w:val="FirstParagraph"/>
      </w:pPr>
      <w:r>
        <w:t xml:space="preserve">Lo diciamo chiaro, perché il limite qui è grande.</w:t>
      </w:r>
    </w:p>
    <w:p>
      <w:pPr>
        <w:pStyle w:val="BodyText"/>
      </w:pPr>
      <w:r>
        <w:rPr>
          <w:b/>
          <w:bCs/>
        </w:rPr>
        <w:t xml:space="preserve">Le mani non correggono il guasto più frequente fra i pazienti che arrivano a un inquadramento anorettale.</w:t>
      </w:r>
      <w:r>
        <w:t xml:space="preserve"> </w:t>
      </w:r>
      <w:r>
        <w:t xml:space="preserve">Il disturbo dell’evacuazione si tratta con un riaddestramento che passa da un contatto interno e da uno strumento, e non è nostro. Qualcuno l’ha provato, e va detto dopo l’indicazione a mandare, non al suo posto: uno studio pilota non randomizzato, quindici pazienti per braccio, senza simulato, in cui sull’esito principale a tre mesi ha fatto meglio il riaddestramento (Ascanelli, 2021, PMID 33638728).</w:t>
      </w:r>
    </w:p>
    <w:p>
      <w:pPr>
        <w:pStyle w:val="BodyText"/>
      </w:pPr>
      <w:r>
        <w:rPr>
          <w:b/>
          <w:bCs/>
        </w:rPr>
        <w:t xml:space="preserve">Le mani non hanno dimostrato di ridurre l’uso dei lassativi.</w:t>
      </w:r>
      <w:r>
        <w:t xml:space="preserve"> </w:t>
      </w:r>
      <w:r>
        <w:t xml:space="preserve">È l’esito che il paziente chiede di più. La sintesi non ha potuto concludere, e l’unico randomizzato che riporta una riduzione confronta con la sola cura abituale, su adulti obesi, con venti sedute in un mese (Zidan, 2026, PMID 41957920).</w:t>
      </w:r>
    </w:p>
    <w:p>
      <w:pPr>
        <w:pStyle w:val="BodyText"/>
      </w:pPr>
      <w:r>
        <w:rPr>
          <w:b/>
          <w:bCs/>
        </w:rPr>
        <w:t xml:space="preserve">Le mani non modificano il tempo di transito in modo dimostrato nel singolo paziente.</w:t>
      </w:r>
      <w:r>
        <w:t xml:space="preserve"> </w:t>
      </w:r>
      <w:r>
        <w:t xml:space="preserve">La riduzione di venti ore è una media di popolazione su quattro studi.</w:t>
      </w:r>
    </w:p>
    <w:p>
      <w:pPr>
        <w:pStyle w:val="BodyText"/>
      </w:pPr>
      <w:r>
        <w:rPr>
          <w:i/>
          <w:iCs/>
        </w:rPr>
        <w:t xml:space="preserve">Il come si fa non è qui. Sta nella Procedura della stitichezza: tecniche, dosi e piano delle sedute.</w:t>
      </w:r>
    </w:p>
    <w:p>
      <w:pPr>
        <w:pStyle w:val="BodyText"/>
      </w:pPr>
      <w:r>
        <w:rPr>
          <w:b/>
          <w:bCs/>
        </w:rPr>
        <w:t xml:space="preserve">Le tre cose da ricordare, più una</w:t>
      </w:r>
    </w:p>
    <w:p>
      <w:pPr>
        <w:pStyle w:val="Compact"/>
        <w:numPr>
          <w:ilvl w:val="0"/>
          <w:numId w:val="1037"/>
        </w:numPr>
      </w:pPr>
      <w:r>
        <w:t xml:space="preserve">Su un guasto hai un dato clinico e nessun meccanismo. Sugli altri quattro il contrario, e su uno un pezzo di meccanismo misurato contro un simulato. Non scambiarli quando parli con il paziente.</w:t>
      </w:r>
    </w:p>
    <w:p>
      <w:pPr>
        <w:pStyle w:val="Compact"/>
        <w:numPr>
          <w:ilvl w:val="0"/>
          <w:numId w:val="1037"/>
        </w:numPr>
      </w:pPr>
      <w:r>
        <w:t xml:space="preserve">Il conteggio dei segni paradossi che scende dentro la seduta è apprendimento, non effetto della mano. La prova è la ritenzione alla seduta dopo.</w:t>
      </w:r>
    </w:p>
    <w:p>
      <w:pPr>
        <w:pStyle w:val="Compact"/>
        <w:numPr>
          <w:ilvl w:val="0"/>
          <w:numId w:val="1037"/>
        </w:numPr>
      </w:pPr>
      <w:r>
        <w:t xml:space="preserve">Non promettere la fine dei lassativi. È l’esito che nessuno ha ancora misurato contro un finto trattamento: l’unico studio che riporta una riduzione confronta con la sola cura abituale.</w:t>
      </w:r>
    </w:p>
    <w:p>
      <w:pPr>
        <w:pStyle w:val="Compact"/>
        <w:numPr>
          <w:ilvl w:val="0"/>
          <w:numId w:val="1037"/>
        </w:numPr>
      </w:pPr>
      <w:r>
        <w:rPr>
          <w:b/>
          <w:bCs/>
        </w:rPr>
        <w:t xml:space="preserve">Perché ci sei tu.</w:t>
      </w:r>
      <w:r>
        <w:t xml:space="preserve"> </w:t>
      </w:r>
      <w:r>
        <w:t xml:space="preserve">Nella sintesi più ampia il massaggio addominale ha aumentato la frequenza di 1,59 evacuazioni a settimana e ridotto il transito di 21,5 ore (Huang, 2025, PMID 39531948).</w:t>
      </w:r>
      <w:r>
        <w:t xml:space="preserve"> </w:t>
      </w:r>
      <w:r>
        <w:rPr>
          <w:b/>
          <w:bCs/>
        </w:rPr>
        <w:t xml:space="preserve">Per te:</w:t>
      </w:r>
      <w:r>
        <w:t xml:space="preserve"> </w:t>
      </w:r>
      <w:r>
        <w:t xml:space="preserve">hai un ordine di grandezza atteso, e serve a riconoscere quando stai attribuendo a te un cambiamento troppo grande. Questo ti autorizza a promettere un tentativo con una misura. Non ti autorizza ad attribuire il risultato alla tua tecnica: quelle sintesi mettono insieme massaggio circolare, agopressione, aromaterapia e dispositivi elettrici.</w:t>
      </w:r>
    </w:p>
    <w:p>
      <w:r>
        <w:pict>
          <v:rect style="width:0;height:1.5pt" o:hralign="center" o:hrstd="t" o:hr="t"/>
        </w:pict>
      </w:r>
    </w:p>
    <w:bookmarkEnd w:id="66"/>
    <w:bookmarkEnd w:id="67"/>
    <w:bookmarkStart w:id="74" w:name="X136fc797340a8505b3f1ef11420398b4b0fe2f0"/>
    <w:p>
      <w:pPr>
        <w:pStyle w:val="Heading2"/>
      </w:pPr>
      <w:r>
        <w:t xml:space="preserve">Capitolo 12 — Cosa può fare il paziente da solo</w:t>
      </w:r>
    </w:p>
    <w:p>
      <w:pPr>
        <w:pStyle w:val="BlockText"/>
      </w:pPr>
      <w:r>
        <w:rPr>
          <w:b/>
          <w:bCs/>
        </w:rPr>
        <w:t xml:space="preserve">In una riga:</w:t>
      </w:r>
      <w:r>
        <w:t xml:space="preserve"> </w:t>
      </w:r>
      <w:r>
        <w:t xml:space="preserve">su questa condizione quattro strumenti attivi superano la soglia delle prove, un quinto è plausibile e non è misurato, e nessuno di loro è stato confrontato con gli altri.</w:t>
      </w:r>
    </w:p>
    <w:p>
      <w:pPr>
        <w:pStyle w:val="FirstParagraph"/>
      </w:pPr>
      <w:r>
        <w:t xml:space="preserve">Il capitolo esiste perché quattro strumenti attivi soddisfano la condizione di attivazione del capitolo. Due regole valgono per tutti, e si dicono una volta sola.</w:t>
      </w:r>
    </w:p>
    <w:p>
      <w:pPr>
        <w:pStyle w:val="BodyText"/>
      </w:pPr>
      <w:r>
        <w:rPr>
          <w:b/>
          <w:bCs/>
        </w:rPr>
        <w:t xml:space="preserve">La chiusura di confine.</w:t>
      </w:r>
      <w:r>
        <w:t xml:space="preserve"> </w:t>
      </w:r>
      <w:r>
        <w:t xml:space="preserve">Cosa siano e su quale meccanismo agiscano è materia di questa Bibbia.</w:t>
      </w:r>
      <w:r>
        <w:t xml:space="preserve"> </w:t>
      </w:r>
      <w:r>
        <w:rPr>
          <w:b/>
          <w:bCs/>
        </w:rPr>
        <w:t xml:space="preserve">Come e quando consegnarli al tuo paziente sta nella Procedura.</w:t>
      </w:r>
    </w:p>
    <w:p>
      <w:pPr>
        <w:pStyle w:val="BodyText"/>
      </w:pPr>
      <w:r>
        <w:rPr>
          <w:b/>
          <w:bCs/>
        </w:rPr>
        <w:t xml:space="preserve">Nessuna classifica.</w:t>
      </w:r>
      <w:r>
        <w:t xml:space="preserve"> </w:t>
      </w:r>
      <w:r>
        <w:t xml:space="preserve">Non esiste un confronto diretto fra loro, quindi non c’è un «più efficace». Quello che si può ordinare è quanto chiedono al paziente e quanto costano.</w:t>
      </w:r>
    </w:p>
    <w:bookmarkStart w:id="68" w:name="la-posizione-sul-water"/>
    <w:p>
      <w:pPr>
        <w:pStyle w:val="Heading3"/>
      </w:pPr>
      <w:r>
        <w:t xml:space="preserve">1. La posizione sul water</w:t>
      </w:r>
    </w:p>
    <w:p>
      <w:pPr>
        <w:pStyle w:val="FirstParagraph"/>
      </w:pPr>
      <w:r>
        <w:rPr>
          <w:b/>
          <w:bCs/>
        </w:rPr>
        <w:t xml:space="preserve">Cos’è.</w:t>
      </w:r>
      <w:r>
        <w:t xml:space="preserve"> </w:t>
      </w:r>
      <w:r>
        <w:t xml:space="preserve">Alzare i piedi su un rialzo mentre si è seduti, così che le anche siano più flesse e il tronco leggermente in avanti.</w:t>
      </w:r>
    </w:p>
    <w:p>
      <w:pPr>
        <w:pStyle w:val="BodyText"/>
      </w:pPr>
      <w:r>
        <w:rPr>
          <w:b/>
          <w:bCs/>
        </w:rPr>
        <w:t xml:space="preserve">Su quale meccanismo agisce.</w:t>
      </w:r>
      <w:r>
        <w:t xml:space="preserve"> </w:t>
      </w:r>
      <w:r>
        <w:t xml:space="preserve">Sul primo — «La spinta che chiude la porta». La flessione dell’anca apre l’angolo ano-rettale e allinea il canale, e lo fa senza chiedere al paziente di controllare un muscolo che non sente.</w:t>
      </w:r>
    </w:p>
    <w:p>
      <w:pPr>
        <w:pStyle w:val="BodyText"/>
      </w:pPr>
      <w:r>
        <w:rPr>
          <w:b/>
          <w:bCs/>
        </w:rPr>
        <w:t xml:space="preserve">Cosa hanno misurato gli studi.</w:t>
      </w:r>
      <w:r>
        <w:t xml:space="preserve"> </w:t>
      </w:r>
      <w:r>
        <w:t xml:space="preserve">In uno studio crossover a sequenza fissa, 52 volontari hanno registrato 1.119 evacuazioni in quattro settimane. Con il rialzo la sensazione di svuotamento completo era più di tre volte più frequente, e lo sforzo meno di un quarto. Senza rialzo la durata era del 25% più lunga (Modi,</w:t>
      </w:r>
      <w:r>
        <w:t xml:space="preserve"> </w:t>
      </w:r>
      <w:r>
        <w:rPr>
          <w:i/>
          <w:iCs/>
        </w:rPr>
        <w:t xml:space="preserve">J Clin Gastroenterol</w:t>
      </w:r>
      <w:r>
        <w:t xml:space="preserve"> </w:t>
      </w:r>
      <w:r>
        <w:t xml:space="preserve">2019, PMID 30346317). Su 28 volontari sani tempo allo svuotamento e sforzo erano nettamente più bassi</w:t>
      </w:r>
      <w:r>
        <w:t xml:space="preserve"> </w:t>
      </w:r>
      <w:r>
        <w:rPr>
          <w:b/>
          <w:bCs/>
        </w:rPr>
        <w:t xml:space="preserve">accovacciati</w:t>
      </w:r>
      <w:r>
        <w:t xml:space="preserve"> </w:t>
      </w:r>
      <w:r>
        <w:t xml:space="preserve">che seduti (Sikirov,</w:t>
      </w:r>
      <w:r>
        <w:t xml:space="preserve"> </w:t>
      </w:r>
      <w:r>
        <w:rPr>
          <w:i/>
          <w:iCs/>
        </w:rPr>
        <w:t xml:space="preserve">Dig Dis Sci</w:t>
      </w:r>
      <w:r>
        <w:t xml:space="preserve"> </w:t>
      </w:r>
      <w:r>
        <w:t xml:space="preserve">2003, PMID 12870773). E l’angolo ano-rettale è più aperto accovacciati — misurato però su 30 donne con rettocele (Yao,</w:t>
      </w:r>
      <w:r>
        <w:t xml:space="preserve"> </w:t>
      </w:r>
      <w:r>
        <w:rPr>
          <w:i/>
          <w:iCs/>
        </w:rPr>
        <w:t xml:space="preserve">Gastroenterol Rep</w:t>
      </w:r>
      <w:r>
        <w:t xml:space="preserve"> </w:t>
      </w:r>
      <w:r>
        <w:t xml:space="preserve">2021, PMID 34733532).</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con due salti.</w:t>
      </w:r>
      <w:r>
        <w:t xml:space="preserve"> </w:t>
      </w:r>
      <w:r>
        <w:rPr>
          <w:b/>
          <w:bCs/>
        </w:rPr>
        <w:t xml:space="preserve">Popolazione:</w:t>
      </w:r>
      <w:r>
        <w:t xml:space="preserve"> </w:t>
      </w:r>
      <w:r>
        <w:t xml:space="preserve">nessuno dei tre studi ha misurato pazienti con stitichezza funzionale — anche se in Modi il 44% dei volontari riferiva già sforzo aumentato al basale, una circostanza che rende il salto più stretto di quanto sembri.</w:t>
      </w:r>
      <w:r>
        <w:t xml:space="preserve"> </w:t>
      </w:r>
      <w:r>
        <w:rPr>
          <w:b/>
          <w:bCs/>
        </w:rPr>
        <w:t xml:space="preserve">Intervento:</w:t>
      </w:r>
      <w:r>
        <w:t xml:space="preserve"> </w:t>
      </w:r>
      <w:r>
        <w:t xml:space="preserve">due studi su tre testano l’</w:t>
      </w:r>
      <w:r>
        <w:rPr>
          <w:b/>
          <w:bCs/>
        </w:rPr>
        <w:t xml:space="preserve">accovacciamento completo</w:t>
      </w:r>
      <w:r>
        <w:t xml:space="preserve">, che non è un rialzo sotto i piedi.</w:t>
      </w:r>
    </w:p>
    <w:p>
      <w:pPr>
        <w:pStyle w:val="FirstParagraph"/>
      </w:pPr>
      <w:r>
        <w:rPr>
          <w:b/>
          <w:bCs/>
        </w:rPr>
        <w:t xml:space="preserve">Cosa NON fa.</w:t>
      </w:r>
      <w:r>
        <w:t xml:space="preserve"> </w:t>
      </w:r>
      <w:r>
        <w:t xml:space="preserve">Non cambia il transito e non fa arrivare lo stimolo. Su chi non ha nessuno stimolo non ha ragione di funzionare.</w:t>
      </w:r>
      <w:r>
        <w:t xml:space="preserve"> </w:t>
      </w:r>
      <w:r>
        <w:rPr>
          <w:b/>
          <w:bCs/>
        </w:rPr>
        <w:t xml:space="preserve">E se smette:</w:t>
      </w:r>
      <w:r>
        <w:t xml:space="preserve"> </w:t>
      </w:r>
      <w:r>
        <w:t xml:space="preserve">nel disegno crossover l’effetto è presente solo nelle due settimane d’uso. È un aiuto meccanico, non un riaddestramento: è lo sgabello per arrivare al ripiano alto, e serve finché ci sali sopra.</w:t>
      </w:r>
    </w:p>
    <w:bookmarkEnd w:id="68"/>
    <w:bookmarkStart w:id="69" w:name="lesercizio-aerobico"/>
    <w:p>
      <w:pPr>
        <w:pStyle w:val="Heading3"/>
      </w:pPr>
      <w:r>
        <w:t xml:space="preserve">2. L’esercizio aerobico</w:t>
      </w:r>
    </w:p>
    <w:p>
      <w:pPr>
        <w:pStyle w:val="FirstParagraph"/>
      </w:pPr>
      <w:r>
        <w:rPr>
          <w:b/>
          <w:bCs/>
        </w:rPr>
        <w:t xml:space="preserve">Cos’è.</w:t>
      </w:r>
      <w:r>
        <w:t xml:space="preserve"> </w:t>
      </w:r>
      <w:r>
        <w:t xml:space="preserve">Camminare, o qualunque attività aerobica regolare, tutti i giorni.</w:t>
      </w:r>
    </w:p>
    <w:p>
      <w:pPr>
        <w:pStyle w:val="BodyText"/>
      </w:pPr>
      <w:r>
        <w:rPr>
          <w:b/>
          <w:bCs/>
        </w:rPr>
        <w:t xml:space="preserve">Su quale meccanismo agisce.</w:t>
      </w:r>
      <w:r>
        <w:t xml:space="preserve"> </w:t>
      </w:r>
      <w:r>
        <w:t xml:space="preserve">Sul secondo — «L’interruttore staccato dal filo». Non sul quarto: nessuno degli studi ha misurato niente sul controllo del tronco.</w:t>
      </w:r>
    </w:p>
    <w:p>
      <w:pPr>
        <w:pStyle w:val="BodyText"/>
      </w:pPr>
      <w:r>
        <w:rPr>
          <w:b/>
          <w:bCs/>
        </w:rPr>
        <w:t xml:space="preserve">Cosa hanno misurato gli studi.</w:t>
      </w:r>
      <w:r>
        <w:t xml:space="preserve"> </w:t>
      </w:r>
      <w:r>
        <w:t xml:space="preserve">Nove studi randomizzati e 680 partecipanti: il miglioramento è circa due volte più probabile rispetto al controllo, e due volte e mezza per il solo aerobico. Gli autori dichiarano rischio di bias alto ed eterogeneità del 91% (Gao,</w:t>
      </w:r>
      <w:r>
        <w:t xml:space="preserve"> </w:t>
      </w:r>
      <w:r>
        <w:rPr>
          <w:i/>
          <w:iCs/>
        </w:rPr>
        <w:t xml:space="preserve">Scand J Gastroenterol</w:t>
      </w:r>
      <w:r>
        <w:t xml:space="preserve"> </w:t>
      </w:r>
      <w:r>
        <w:t xml:space="preserve">2019, PMID 30843436). Fra 62.036 infermiere americane, chi faceva attività quotidiana aveva una prevalenza quasi dimezzata rispetto a chi ne faceva meno di una volta a settimana (Dukas,</w:t>
      </w:r>
      <w:r>
        <w:t xml:space="preserve"> </w:t>
      </w:r>
      <w:r>
        <w:rPr>
          <w:i/>
          <w:iCs/>
        </w:rPr>
        <w:t xml:space="preserve">Am J Gastroenterol</w:t>
      </w:r>
      <w:r>
        <w:t xml:space="preserve"> </w:t>
      </w:r>
      <w:r>
        <w:t xml:space="preserve">2003, PMID 12907334).</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 gli studi qui sopra, con rischio di bias alto ed eterogeneità del 91% dichiarati dagli autori; la coorte è osservazionale e non stabilisce la direzione.</w:t>
      </w:r>
    </w:p>
    <w:p>
      <w:pPr>
        <w:pStyle w:val="FirstParagraph"/>
      </w:pPr>
      <w:r>
        <w:rPr>
          <w:b/>
          <w:bCs/>
        </w:rPr>
        <w:t xml:space="preserve">Cosa NON fa.</w:t>
      </w:r>
      <w:r>
        <w:t xml:space="preserve"> </w:t>
      </w:r>
      <w:r>
        <w:t xml:space="preserve">Non funziona su chi già si muove, ed è il consiglio numero cinque della lista delle cose che ha già provato. E non cambia il gesto: chi ha un disturbo dell’evacuazione può correre un’ora al giorno e restare bloccato.</w:t>
      </w:r>
      <w:r>
        <w:t xml:space="preserve"> </w:t>
      </w:r>
      <w:r>
        <w:rPr>
          <w:b/>
          <w:bCs/>
        </w:rPr>
        <w:t xml:space="preserve">E se smette:</w:t>
      </w:r>
      <w:r>
        <w:t xml:space="preserve"> </w:t>
      </w:r>
      <w:r>
        <w:t xml:space="preserve">non misurato.</w:t>
      </w:r>
    </w:p>
    <w:bookmarkEnd w:id="69"/>
    <w:bookmarkStart w:id="70" w:name="X1685ad3dbf03b35ae80c0b8fa2f8243b87d666f"/>
    <w:p>
      <w:pPr>
        <w:pStyle w:val="Heading3"/>
      </w:pPr>
      <w:r>
        <w:t xml:space="preserve">3. Il ritmo: la finestra dopo il pasto, e lo stimolo che non si rimanda</w:t>
      </w:r>
    </w:p>
    <w:p>
      <w:pPr>
        <w:pStyle w:val="FirstParagraph"/>
      </w:pPr>
      <w:r>
        <w:rPr>
          <w:b/>
          <w:bCs/>
        </w:rPr>
        <w:t xml:space="preserve">Cos’è.</w:t>
      </w:r>
      <w:r>
        <w:t xml:space="preserve"> </w:t>
      </w:r>
      <w:r>
        <w:t xml:space="preserve">Dedicare un tempo fisso al tentativo nella mezz’ora dopo un pasto, sempre lo stesso, e non rimandare lo stimolo quando arriva.</w:t>
      </w:r>
      <w:r>
        <w:t xml:space="preserve"> </w:t>
      </w:r>
      <w:r>
        <w:rPr>
          <w:b/>
          <w:bCs/>
        </w:rPr>
        <w:t xml:space="preserve">Quale pasto conta:</w:t>
      </w:r>
      <w:r>
        <w:t xml:space="preserve"> </w:t>
      </w:r>
      <w:r>
        <w:t xml:space="preserve">la colazione, l’unica finestra che somma i due segnali, perché le onde propagate sono concentrate al risveglio</w:t>
      </w:r>
      <w:r>
        <w:t xml:space="preserve"> </w:t>
      </w:r>
      <w:r>
        <w:rPr>
          <w:i/>
          <w:iCs/>
        </w:rPr>
        <w:t xml:space="preserve">e</w:t>
      </w:r>
      <w:r>
        <w:t xml:space="preserve"> </w:t>
      </w:r>
      <w:r>
        <w:t xml:space="preserve">dopo i pasti. Ed è l’ora in cui la paziente del capitolo 1 esce di casa senza averci mai provato.</w:t>
      </w:r>
      <w:r>
        <w:t xml:space="preserve"> </w:t>
      </w:r>
      <w:r>
        <w:rPr>
          <w:b/>
          <w:bCs/>
        </w:rPr>
        <w:t xml:space="preserve">RAGIONAMENTO</w:t>
      </w:r>
      <w:r>
        <w:t xml:space="preserve"> </w:t>
      </w:r>
      <w:r>
        <w:rPr>
          <w:i/>
          <w:iCs/>
        </w:rPr>
        <w:t xml:space="preserve">(cornice clinica, non una prova)</w:t>
      </w:r>
      <w:r>
        <w:t xml:space="preserve">.</w:t>
      </w:r>
    </w:p>
    <w:p>
      <w:pPr>
        <w:pStyle w:val="BodyText"/>
      </w:pPr>
      <w:r>
        <w:rPr>
          <w:b/>
          <w:bCs/>
        </w:rPr>
        <w:t xml:space="preserve">Su quale meccanismo agisce.</w:t>
      </w:r>
      <w:r>
        <w:t xml:space="preserve"> </w:t>
      </w:r>
      <w:r>
        <w:t xml:space="preserve">Sul quinto — «Il treno lasciato passare» — e sul secondo, perché usa la finestra in cui il colon riceve comunque il suo segnale più forte.</w:t>
      </w:r>
      <w:r>
        <w:t xml:space="preserve"> </w:t>
      </w:r>
      <w:r>
        <w:rPr>
          <w:b/>
          <w:bCs/>
        </w:rPr>
        <w:t xml:space="preserve">E sul terzo, versione alta:</w:t>
      </w:r>
      <w:r>
        <w:t xml:space="preserve"> </w:t>
      </w:r>
      <w:r>
        <w:t xml:space="preserve">è il recupero del segnale dall’altro capo di cui parlano i capitoli 6 e 11.</w:t>
      </w:r>
    </w:p>
    <w:p>
      <w:pPr>
        <w:pStyle w:val="BodyText"/>
      </w:pPr>
      <w:r>
        <w:rPr>
          <w:b/>
          <w:bCs/>
        </w:rPr>
        <w:t xml:space="preserve">Cosa hanno misurato gli studi.</w:t>
      </w:r>
      <w:r>
        <w:t xml:space="preserve"> </w:t>
      </w:r>
      <w:r>
        <w:t xml:space="preserve">Il danno di rimandare è misurato sperimentalmente nell’uomo (Klauser, 1990, PMID 2209294 — i numeri stanno nel capitolo 5). Sull’intervento: 112 residenti in sei case di riposo, randomizzati a un programma con accompagnamento al bagno, movimento, cibo e liquidi. Il programma girava ogni due ore, per otto ore al giorno, per tre mesi. Frequenza e quota di evacuazioni in bagno sono aumentate, entrambe con p&lt;0,001 (Schnelle, 2010, PMID 20653804). Sul razionale della finestra: nei sani il pasto moltiplica per sette l’attività propagata del colon distale (Dinning, 2015, PMID 25557630).</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con tre salti sul dato d’intervento —</w:t>
      </w:r>
      <w:r>
        <w:t xml:space="preserve"> </w:t>
      </w:r>
      <w:r>
        <w:rPr>
          <w:b/>
          <w:bCs/>
        </w:rPr>
        <w:t xml:space="preserve">popolazione</w:t>
      </w:r>
      <w:r>
        <w:t xml:space="preserve">,</w:t>
      </w:r>
      <w:r>
        <w:t xml:space="preserve"> </w:t>
      </w:r>
      <w:r>
        <w:rPr>
          <w:b/>
          <w:bCs/>
        </w:rPr>
        <w:t xml:space="preserve">erogatore</w:t>
      </w:r>
      <w:r>
        <w:t xml:space="preserve"> </w:t>
      </w:r>
      <w:r>
        <w:t xml:space="preserve">e</w:t>
      </w:r>
      <w:r>
        <w:t xml:space="preserve"> </w:t>
      </w:r>
      <w:r>
        <w:rPr>
          <w:b/>
          <w:bCs/>
        </w:rPr>
        <w:t xml:space="preserve">intervento</w:t>
      </w:r>
      <w:r>
        <w:t xml:space="preserve">, perché «non rimandare» non è isolabile dal resto del programma. Più un salto di</w:t>
      </w:r>
      <w:r>
        <w:t xml:space="preserve"> </w:t>
      </w:r>
      <w:r>
        <w:rPr>
          <w:b/>
          <w:bCs/>
        </w:rPr>
        <w:t xml:space="preserve">direzione</w:t>
      </w:r>
      <w:r>
        <w:t xml:space="preserve"> </w:t>
      </w:r>
      <w:r>
        <w:t xml:space="preserve">sulla parte sperimentale: è misurato il danno, non il recupero.</w:t>
      </w:r>
    </w:p>
    <w:p>
      <w:pPr>
        <w:pStyle w:val="FirstParagraph"/>
      </w:pPr>
      <w:r>
        <w:rPr>
          <w:b/>
          <w:bCs/>
        </w:rPr>
        <w:t xml:space="preserve">Cosa NON fa.</w:t>
      </w:r>
      <w:r>
        <w:t xml:space="preserve"> </w:t>
      </w:r>
      <w:r>
        <w:t xml:space="preserve">Non crea la sensazione dove il sensore non la genera:</w:t>
      </w:r>
      <w:r>
        <w:t xml:space="preserve"> </w:t>
      </w:r>
      <w:r>
        <w:rPr>
          <w:b/>
          <w:bCs/>
        </w:rPr>
        <w:t xml:space="preserve">recupera l’occasione, non la soglia.</w:t>
      </w:r>
      <w:r>
        <w:t xml:space="preserve"> </w:t>
      </w:r>
      <w:r>
        <w:t xml:space="preserve">E se diventa venti minuti di spinta al giorno peggiora il primo guasto: il tempo dedicato è tempo di attesa, non di sforzo.</w:t>
      </w:r>
      <w:r>
        <w:t xml:space="preserve"> </w:t>
      </w:r>
      <w:r>
        <w:rPr>
          <w:b/>
          <w:bCs/>
        </w:rPr>
        <w:t xml:space="preserve">E se smette:</w:t>
      </w:r>
      <w:r>
        <w:t xml:space="preserve"> </w:t>
      </w:r>
      <w:r>
        <w:t xml:space="preserve">non misurato.</w:t>
      </w:r>
    </w:p>
    <w:bookmarkEnd w:id="70"/>
    <w:bookmarkStart w:id="71" w:name="lauto-massaggio-addominale"/>
    <w:p>
      <w:pPr>
        <w:pStyle w:val="Heading3"/>
      </w:pPr>
      <w:r>
        <w:t xml:space="preserve">4. L’auto-massaggio addominale</w:t>
      </w:r>
    </w:p>
    <w:p>
      <w:pPr>
        <w:pStyle w:val="FirstParagraph"/>
      </w:pPr>
      <w:r>
        <w:rPr>
          <w:b/>
          <w:bCs/>
        </w:rPr>
        <w:t xml:space="preserve">Cos’è.</w:t>
      </w:r>
      <w:r>
        <w:t xml:space="preserve"> </w:t>
      </w:r>
      <w:r>
        <w:t xml:space="preserve">Un massaggio della parete addominale che segue il percorso del colon, eseguito dal paziente stesso.</w:t>
      </w:r>
    </w:p>
    <w:p>
      <w:pPr>
        <w:pStyle w:val="BodyText"/>
      </w:pPr>
      <w:r>
        <w:rPr>
          <w:b/>
          <w:bCs/>
        </w:rPr>
        <w:t xml:space="preserve">Su quale meccanismo agisce.</w:t>
      </w:r>
      <w:r>
        <w:t xml:space="preserve"> </w:t>
      </w:r>
      <w:r>
        <w:t xml:space="preserve">Sul quarto — «Il tubetto schiacciato solo in punta» — e, per l’effetto sul transito, sul secondo.</w:t>
      </w:r>
    </w:p>
    <w:p>
      <w:pPr>
        <w:pStyle w:val="BodyText"/>
      </w:pPr>
      <w:r>
        <w:rPr>
          <w:b/>
          <w:bCs/>
        </w:rPr>
        <w:t xml:space="preserve">Cosa hanno misurato gli studi.</w:t>
      </w:r>
      <w:r>
        <w:t xml:space="preserve"> </w:t>
      </w:r>
      <w:r>
        <w:t xml:space="preserve">Nello studio con placebo il massaggio è durato quattro settimane: tre sedute a settimana da circa dieci minuti, erogate da un fisioterapista, senza nessun follow-up. Il punteggio di gravità è sceso del 70% contro il 28% del finto ultrasuono, e la frequenza è salita del 70% contro il 43% (Doğan, 2022, PMID 35554601). Nella sintesi la frequenza è salita di 1,59 evacuazioni</w:t>
      </w:r>
      <w:r>
        <w:t xml:space="preserve"> </w:t>
      </w:r>
      <w:r>
        <w:rPr>
          <w:b/>
          <w:bCs/>
        </w:rPr>
        <w:t xml:space="preserve">su undici studi</w:t>
      </w:r>
      <w:r>
        <w:t xml:space="preserve">, e il transito è sceso di 21,5 ore</w:t>
      </w:r>
      <w:r>
        <w:t xml:space="preserve"> </w:t>
      </w:r>
      <w:r>
        <w:rPr>
          <w:b/>
          <w:bCs/>
        </w:rPr>
        <w:t xml:space="preserve">su quattro</w:t>
      </w:r>
      <w:r>
        <w:t xml:space="preserve">. Sui lassativi la differenza non ha raggiunto la significatività (Huang, 2025, PMID 39531948). E sull’auto-esecuzione</w:t>
      </w:r>
      <w:r>
        <w:t xml:space="preserve"> </w:t>
      </w:r>
      <w:r>
        <w:rPr>
          <w:b/>
          <w:bCs/>
        </w:rPr>
        <w:t xml:space="preserve">un dato esiste</w:t>
      </w:r>
      <w:r>
        <w:t xml:space="preserve">: 30 partecipanti con sclerosi multipla, o i loro caregiver, istruiti a eseguirlo da soli ogni giorno per quattro settimane, con vantaggio significativo sul punteggio della stitichezza (McClurg,</w:t>
      </w:r>
      <w:r>
        <w:t xml:space="preserve"> </w:t>
      </w:r>
      <w:r>
        <w:rPr>
          <w:i/>
          <w:iCs/>
        </w:rPr>
        <w:t xml:space="preserve">Mult Scler</w:t>
      </w:r>
      <w:r>
        <w:t xml:space="preserve"> </w:t>
      </w:r>
      <w:r>
        <w:t xml:space="preserve">2011, PMID 20940182).</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sull’esito, con due salti.</w:t>
      </w:r>
      <w:r>
        <w:t xml:space="preserve"> </w:t>
      </w:r>
      <w:r>
        <w:rPr>
          <w:b/>
          <w:bCs/>
        </w:rPr>
        <w:t xml:space="preserve">Dose:</w:t>
      </w:r>
      <w:r>
        <w:t xml:space="preserve"> </w:t>
      </w:r>
      <w:r>
        <w:t xml:space="preserve">dodici-venti contatti in un mese, da un professionista.</w:t>
      </w:r>
      <w:r>
        <w:t xml:space="preserve"> </w:t>
      </w:r>
      <w:r>
        <w:rPr>
          <w:b/>
          <w:bCs/>
        </w:rPr>
        <w:t xml:space="preserve">Popolazione</w:t>
      </w:r>
      <w:r>
        <w:t xml:space="preserve">, per la sola auto-esecuzione: misurata su 30 persone con sclerosi multipla, non su stitichezza funzionale. Il salto è più piccolo di quanto si direbbe, e va detto perché è più piccolo: non è vero che l’auto-esecuzione non sia mai stata misurata.</w:t>
      </w:r>
    </w:p>
    <w:p>
      <w:pPr>
        <w:pStyle w:val="FirstParagraph"/>
      </w:pPr>
      <w:r>
        <w:rPr>
          <w:b/>
          <w:bCs/>
        </w:rPr>
        <w:t xml:space="preserve">Cosa NON fa.</w:t>
      </w:r>
      <w:r>
        <w:t xml:space="preserve"> </w:t>
      </w:r>
      <w:r>
        <w:t xml:space="preserve">Non ha dimostrato di ridurre i lassativi, che è l’esito più richiesto. E la tecnica più vicina a quella che si insegna al paziente è quella che nella stessa sintesi rende meno.</w:t>
      </w:r>
      <w:r>
        <w:t xml:space="preserve"> </w:t>
      </w:r>
      <w:r>
        <w:rPr>
          <w:b/>
          <w:bCs/>
        </w:rPr>
        <w:t xml:space="preserve">E se smette:</w:t>
      </w:r>
      <w:r>
        <w:t xml:space="preserve"> </w:t>
      </w:r>
      <w:r>
        <w:t xml:space="preserve">nessun dato, il follow-up si ferma all’ultima seduta.</w:t>
      </w:r>
    </w:p>
    <w:p>
      <w:pPr>
        <w:pStyle w:val="BlockText"/>
      </w:pPr>
      <w:r>
        <w:rPr>
          <w:b/>
          <w:bCs/>
        </w:rPr>
        <w:t xml:space="preserve">Attenzione.</w:t>
      </w:r>
      <w:r>
        <w:t xml:space="preserve"> </w:t>
      </w:r>
      <w:r>
        <w:t xml:space="preserve">È l’unico strumento del capitolo con eventi avversi pubblicati, ed è l’unico che continua fuori dalla stanza quando nessuno ripassa il triage.</w:t>
      </w:r>
      <w:r>
        <w:t xml:space="preserve"> </w:t>
      </w:r>
      <w:r>
        <w:rPr>
          <w:b/>
          <w:bCs/>
        </w:rPr>
        <w:t xml:space="preserve">Le esclusioni del capitolo 9 valgono identiche per le mani del paziente</w:t>
      </w:r>
      <w:r>
        <w:t xml:space="preserve">, e con loro la cautela del sottotipo con dolore dominante: su un sistema a guadagno alto la pressione profonda e prolungata può provocare invece di calmare, e la ragione sta nel capitolo 6.</w:t>
      </w:r>
    </w:p>
    <w:p>
      <w:pPr>
        <w:pStyle w:val="BlockText"/>
      </w:pPr>
      <w:r>
        <w:t xml:space="preserve">Non è un gesto di forza. Il caso indice è un uomo di 68 anni che si massaggiava l’addome per la stitichezza. Esito: cinque centimetri di mesocolon trasverso lacerato, un litro e mezzo di emoperitoneo e una laparotomia d’urgenza (Mori,</w:t>
      </w:r>
      <w:r>
        <w:t xml:space="preserve"> </w:t>
      </w:r>
      <w:r>
        <w:rPr>
          <w:i/>
          <w:iCs/>
        </w:rPr>
        <w:t xml:space="preserve">Surg Case Rep</w:t>
      </w:r>
      <w:r>
        <w:t xml:space="preserve"> </w:t>
      </w:r>
      <w:r>
        <w:t xml:space="preserve">2020, PMID 31898753). Un solo caso non giustifica un allarme: giustifica di sapere che dolore nuovo, sangue, una massa che si sente, una gravidanza o l’inizio di un anticoagulante sono motivi per smettere e tornare.</w:t>
      </w:r>
    </w:p>
    <w:p>
      <w:pPr>
        <w:pStyle w:val="BlockText"/>
      </w:pPr>
      <w:r>
        <w:rPr>
          <w:b/>
          <w:bCs/>
        </w:rPr>
        <w:t xml:space="preserve">E il denominatore adesso c’è:</w:t>
      </w:r>
      <w:r>
        <w:t xml:space="preserve"> </w:t>
      </w:r>
      <w:r>
        <w:t xml:space="preserve">nella sintesi più recente, 35 studi e 1.965 pazienti, gli eventi avversi riportati sul massaggio addominale sono</w:t>
      </w:r>
      <w:r>
        <w:t xml:space="preserve"> </w:t>
      </w:r>
      <w:r>
        <w:rPr>
          <w:b/>
          <w:bCs/>
        </w:rPr>
        <w:t xml:space="preserve">rari — 6,3% — lievi e autolimitanti</w:t>
      </w:r>
      <w:r>
        <w:t xml:space="preserve"> </w:t>
      </w:r>
      <w:r>
        <w:t xml:space="preserve">(Delgado, 2026, PMID 41919979). Le due informazioni servono insieme: il caso indice dà la ragione delle esclusioni, il denominatore impedisce che spaventi e basta.</w:t>
      </w:r>
    </w:p>
    <w:bookmarkEnd w:id="71"/>
    <w:bookmarkStart w:id="72" w:name="il-quinto-strumento-che-manca-e-perché"/>
    <w:p>
      <w:pPr>
        <w:pStyle w:val="Heading3"/>
      </w:pPr>
      <w:r>
        <w:t xml:space="preserve">Il quinto strumento che manca, e perché</w:t>
      </w:r>
    </w:p>
    <w:p>
      <w:pPr>
        <w:pStyle w:val="FirstParagraph"/>
      </w:pPr>
      <w:r>
        <w:t xml:space="preserve">Il pezzo del quarto guasto che nessuno strumento attivo raggiunge è la generazione della pressione, cioè il respiro basso. È l’unico rimasto scoperto, e l’assenza va dichiarata. Il respiro basso compare in due studi randomizzati (Can,</w:t>
      </w:r>
      <w:r>
        <w:t xml:space="preserve"> </w:t>
      </w:r>
      <w:r>
        <w:rPr>
          <w:i/>
          <w:iCs/>
        </w:rPr>
        <w:t xml:space="preserve">Neurogastroenterol Motil</w:t>
      </w:r>
      <w:r>
        <w:t xml:space="preserve"> </w:t>
      </w:r>
      <w:r>
        <w:t xml:space="preserve">2026, PMID 42186252, 32 adulti; Silva,</w:t>
      </w:r>
      <w:r>
        <w:t xml:space="preserve"> </w:t>
      </w:r>
      <w:r>
        <w:rPr>
          <w:i/>
          <w:iCs/>
        </w:rPr>
        <w:t xml:space="preserve">Colorectal Dis</w:t>
      </w:r>
      <w:r>
        <w:t xml:space="preserve"> </w:t>
      </w:r>
      <w:r>
        <w:t xml:space="preserve">2013, PMID 23375005, pediatrico), ma in entrambi dentro un pacchetto supervisionato e mai isolato. Sarebbe</w:t>
      </w:r>
      <w:r>
        <w:t xml:space="preserve"> </w:t>
      </w:r>
      <w:r>
        <w:rPr>
          <w:b/>
          <w:bCs/>
        </w:rPr>
        <w:t xml:space="preserve">IPOTESI</w:t>
      </w:r>
      <w:r>
        <w:t xml:space="preserve"> </w:t>
      </w:r>
      <w:r>
        <w:rPr>
          <w:i/>
          <w:iCs/>
        </w:rPr>
        <w:t xml:space="preserve">(meccanismo coerente, nessuno studio)</w:t>
      </w:r>
      <w:r>
        <w:t xml:space="preserve"> </w:t>
      </w:r>
      <w:r>
        <w:t xml:space="preserve">con tre salti — intervento, numerosità, erogatore — cioè sotto la soglia di questo capitolo. Sapere che il buco c’è vale più che riempirlo male.</w:t>
      </w:r>
    </w:p>
    <w:bookmarkEnd w:id="72"/>
    <w:bookmarkStart w:id="73" w:name="X27d6a8edf1209e135cf709e547a8261da1491d2"/>
    <w:p>
      <w:pPr>
        <w:pStyle w:val="Heading3"/>
      </w:pPr>
      <w:r>
        <w:t xml:space="preserve">Fibra e acqua: cosa si dice, e perché non è uno strumento del capitolo</w:t>
      </w:r>
    </w:p>
    <w:p>
      <w:pPr>
        <w:pStyle w:val="FirstParagraph"/>
      </w:pPr>
      <w:r>
        <w:t xml:space="preserve">La fibra funziona, e</w:t>
      </w:r>
      <w:r>
        <w:t xml:space="preserve"> </w:t>
      </w:r>
      <w:r>
        <w:rPr>
          <w:b/>
          <w:bCs/>
        </w:rPr>
        <w:t xml:space="preserve">non tutta la fibra è la stessa fibra</w:t>
      </w:r>
      <w:r>
        <w:t xml:space="preserve">. In sette studi randomizzati 113 pazienti su 147 hanno risposto contro 61 su 140 nel placebo, con qualità delle prove bassa dichiarata dagli autori (Christodoulides, 2016, PMID 27170558). L’effetto è trainato dallo</w:t>
      </w:r>
      <w:r>
        <w:t xml:space="preserve"> </w:t>
      </w:r>
      <w:r>
        <w:rPr>
          <w:b/>
          <w:bCs/>
        </w:rPr>
        <w:t xml:space="preserve">psillio</w:t>
      </w:r>
      <w:r>
        <w:t xml:space="preserve">, fibra solubile e viscosa, mentre la</w:t>
      </w:r>
      <w:r>
        <w:t xml:space="preserve"> </w:t>
      </w:r>
      <w:r>
        <w:rPr>
          <w:b/>
          <w:bCs/>
        </w:rPr>
        <w:t xml:space="preserve">crusca</w:t>
      </w:r>
      <w:r>
        <w:t xml:space="preserve"> </w:t>
      </w:r>
      <w:r>
        <w:t xml:space="preserve">è insolubile ed è quella con il dato più debole.</w:t>
      </w:r>
    </w:p>
    <w:p>
      <w:pPr>
        <w:pStyle w:val="BodyText"/>
      </w:pPr>
      <w:r>
        <w:t xml:space="preserve">E non c’è solo la fibra in bustina. In uno studio randomizzato multicentrico due kiwi verdi al giorno per quattro settimane hanno migliorato la stitichezza e il comfort addominale. Il confronto era con 7,5 grammi di psillio (Gearry,</w:t>
      </w:r>
      <w:r>
        <w:t xml:space="preserve"> </w:t>
      </w:r>
      <w:r>
        <w:rPr>
          <w:i/>
          <w:iCs/>
        </w:rPr>
        <w:t xml:space="preserve">Am J Gastroenterol</w:t>
      </w:r>
      <w:r>
        <w:t xml:space="preserve"> </w:t>
      </w:r>
      <w:r>
        <w:t xml:space="preserve">2023, PMID 36537785). E in una sintesi su 23 studi e 1.714 partecipanti la frutta ha dato una frequenza di evacuazione più alta dello psillio. I kiwi in particolare (Van Der Schoot,</w:t>
      </w:r>
      <w:r>
        <w:t xml:space="preserve"> </w:t>
      </w:r>
      <w:r>
        <w:rPr>
          <w:i/>
          <w:iCs/>
        </w:rPr>
        <w:t xml:space="preserve">Aliment Pharmacol Ther</w:t>
      </w:r>
      <w:r>
        <w:t xml:space="preserve"> </w:t>
      </w:r>
      <w:r>
        <w:t xml:space="preserve">2024, PMID 37905980).</w:t>
      </w:r>
    </w:p>
    <w:p>
      <w:pPr>
        <w:pStyle w:val="BodyText"/>
      </w:pPr>
      <w:r>
        <w:t xml:space="preserve">Non è uno strumento di questo capitolo per una ragione di perimetro che non cambia:</w:t>
      </w:r>
      <w:r>
        <w:t xml:space="preserve"> </w:t>
      </w:r>
      <w:r>
        <w:rPr>
          <w:b/>
          <w:bCs/>
        </w:rPr>
        <w:t xml:space="preserve">si segnala e si rinvia, non si prescrive.</w:t>
      </w:r>
    </w:p>
    <w:p>
      <w:pPr>
        <w:pStyle w:val="BodyText"/>
      </w:pPr>
      <w:r>
        <w:t xml:space="preserve">E su nessuno dei quattro esiste un dato di aderenza a casa: quello che si trova viene da sessioni supervisionate, che misurano un’altra cosa.</w:t>
      </w:r>
    </w:p>
    <w:p>
      <w:pPr>
        <w:pStyle w:val="BodyText"/>
      </w:pPr>
      <w:r>
        <w:rPr>
          <w:b/>
          <w:bCs/>
        </w:rPr>
        <w:t xml:space="preserve">Le tre cose da ricordare, più una</w:t>
      </w:r>
    </w:p>
    <w:p>
      <w:pPr>
        <w:pStyle w:val="Compact"/>
        <w:numPr>
          <w:ilvl w:val="0"/>
          <w:numId w:val="1038"/>
        </w:numPr>
      </w:pPr>
      <w:r>
        <w:t xml:space="preserve">Non c’è un «più efficace»: nessuno li ha confrontati. Il rialzo viene per primo perché chiede meno e costa meno, non perché renda di più.</w:t>
      </w:r>
    </w:p>
    <w:p>
      <w:pPr>
        <w:pStyle w:val="Compact"/>
        <w:numPr>
          <w:ilvl w:val="0"/>
          <w:numId w:val="1038"/>
        </w:numPr>
      </w:pPr>
      <w:r>
        <w:t xml:space="preserve">Il tempo dedicato dopo il pasto è tempo di attesa, non di spinta. Se non lo dici, peggiori il primo guasto.</w:t>
      </w:r>
    </w:p>
    <w:p>
      <w:pPr>
        <w:pStyle w:val="Compact"/>
        <w:numPr>
          <w:ilvl w:val="0"/>
          <w:numId w:val="1038"/>
        </w:numPr>
      </w:pPr>
      <w:r>
        <w:t xml:space="preserve">L’auto-massaggio è l’unico strumento con eventi avversi pubblicati, ed è quello che il paziente continua da solo quando tu non lo vedi più. Le esclusioni valgono anche per le sue mani.</w:t>
      </w:r>
    </w:p>
    <w:p>
      <w:pPr>
        <w:pStyle w:val="Compact"/>
        <w:numPr>
          <w:ilvl w:val="0"/>
          <w:numId w:val="1038"/>
        </w:numPr>
      </w:pPr>
      <w:r>
        <w:rPr>
          <w:b/>
          <w:bCs/>
        </w:rPr>
        <w:t xml:space="preserve">Perché ci sei tu.</w:t>
      </w:r>
      <w:r>
        <w:t xml:space="preserve"> </w:t>
      </w:r>
      <w:r>
        <w:t xml:space="preserve">Nella sintesi degli studi randomizzati sulla fibra hanno risposto 77 pazienti su 100 contro 44 su 100 nel placebo, con l’effetto trainato dallo psillio (Christodoulides, 2016, PMID 27170558).</w:t>
      </w:r>
      <w:r>
        <w:t xml:space="preserve"> </w:t>
      </w:r>
      <w:r>
        <w:rPr>
          <w:b/>
          <w:bCs/>
        </w:rPr>
        <w:t xml:space="preserve">Per te:</w:t>
      </w:r>
      <w:r>
        <w:t xml:space="preserve"> </w:t>
      </w:r>
      <w:r>
        <w:t xml:space="preserve">la paziente che ti si siede davanti ha comprato la crusca, cioè ha provato la fibra con il dato più debole, e ne ha dedotto che «le fibre non funzionano». È un’informazione, non un fallimento suo. Questo ti autorizza a dirle perché quel tentativo non era conclusivo. Non ti autorizza a dirle quale fibra prendere né quanta: quella è una scelta del medico o del dietista, e tu la segnali.</w:t>
      </w:r>
    </w:p>
    <w:p>
      <w:r>
        <w:pict>
          <v:rect style="width:0;height:1.5pt" o:hralign="center" o:hrstd="t" o:hr="t"/>
        </w:pict>
      </w:r>
    </w:p>
    <w:bookmarkEnd w:id="73"/>
    <w:bookmarkEnd w:id="74"/>
    <w:bookmarkStart w:id="79" w:name="capitolo-13-cosa-dire-al-paziente"/>
    <w:p>
      <w:pPr>
        <w:pStyle w:val="Heading2"/>
      </w:pPr>
      <w:r>
        <w:t xml:space="preserve">Capitolo 13 — Cosa dire al paziente</w:t>
      </w:r>
    </w:p>
    <w:p>
      <w:pPr>
        <w:pStyle w:val="BlockText"/>
      </w:pPr>
      <w:r>
        <w:rPr>
          <w:b/>
          <w:bCs/>
        </w:rPr>
        <w:t xml:space="preserve">In una riga:</w:t>
      </w:r>
      <w:r>
        <w:t xml:space="preserve"> </w:t>
      </w:r>
      <w:r>
        <w:t xml:space="preserve">la spiegazione che funziona non nomina l’intestino — nomina la stanza in cui l’intestino vive, e il fatto che nessuno l’ha ancora guardata.</w:t>
      </w:r>
    </w:p>
    <w:bookmarkStart w:id="75" w:name="lo-script"/>
    <w:p>
      <w:pPr>
        <w:pStyle w:val="Heading3"/>
      </w:pPr>
      <w:r>
        <w:t xml:space="preserve">Lo script</w:t>
      </w:r>
    </w:p>
    <w:p>
      <w:pPr>
        <w:pStyle w:val="BlockText"/>
      </w:pPr>
      <w:r>
        <w:rPr>
          <w:i/>
          <w:iCs/>
        </w:rPr>
        <w:t xml:space="preserve">«Il tuo intestino ha un motore suo, e lavora dentro una stanza: il muscolo del respiro sopra, la pancia davanti, il bacino sotto. La mia ipotesi è che quando la stanza si muove poco il motore lavori peggio. Nessuno l’ha dimostrato: per questo misuriamo invece di fidarci. Le fibre e l’acqua sono il carburante, e tu il carburante l’hai già messo. Quello che nessuno ha guardato è la stanza. Io lavoro su quello che ho trovato lì; l’intestino va comunque inquadrato dal tuo medico, e intanto non aspetto. Prendo due numeri oggi, e li riprendo fra sei settimane.»</w:t>
      </w:r>
    </w:p>
    <w:p>
      <w:pPr>
        <w:pStyle w:val="FirstParagraph"/>
      </w:pPr>
      <w:r>
        <w:t xml:space="preserve">Novantotto parole, zero parole tecniche, e due cose che devono starci. Il nesso fra la stanza e il motore esce come</w:t>
      </w:r>
      <w:r>
        <w:t xml:space="preserve"> </w:t>
      </w:r>
      <w:r>
        <w:rPr>
          <w:b/>
          <w:bCs/>
        </w:rPr>
        <w:t xml:space="preserve">ipotesi</w:t>
      </w:r>
      <w:r>
        <w:t xml:space="preserve">, perché è l’etichetta che porta nel capitolo 5. E la convivenza — la componente meccanica è mia, l’inquadramento è del medico, intanto non aspetto — sta</w:t>
      </w:r>
      <w:r>
        <w:t xml:space="preserve"> </w:t>
      </w:r>
      <w:r>
        <w:rPr>
          <w:b/>
          <w:bCs/>
        </w:rPr>
        <w:t xml:space="preserve">dentro</w:t>
      </w:r>
      <w:r>
        <w:t xml:space="preserve"> </w:t>
      </w:r>
      <w:r>
        <w:t xml:space="preserve">le parole che reciti, non in una nota a fondo capitolo: in giudizio conta quello che il paziente ha sentito.</w:t>
      </w:r>
    </w:p>
    <w:p>
      <w:pPr>
        <w:pStyle w:val="BodyText"/>
      </w:pPr>
      <w:r>
        <w:rPr>
          <w:b/>
          <w:bCs/>
        </w:rPr>
        <w:t xml:space="preserve">E una cosa che riguarda te, non lui.</w:t>
      </w:r>
      <w:r>
        <w:t xml:space="preserve"> </w:t>
      </w:r>
      <w:r>
        <w:t xml:space="preserve">In questa famiglia di disturbi il modo in cui stai in stanza è stato misurato, e pesa. A parità di finto trattamento, la quota di pazienti che riferiva un sollievo adeguato passava dal 44% al 62%. La differenza la faceva chi lo erogava, mettendoci calore, attenzione e sicurezza (Kaptchuk, 2008, PMID 18390493) —</w:t>
      </w:r>
      <w:r>
        <w:t xml:space="preserve"> </w:t>
      </w:r>
      <w:r>
        <w:rPr>
          <w:b/>
          <w:bCs/>
        </w:rPr>
        <w:t xml:space="preserve">misurato su colon irritabile con una finta agopuntura, non con le mani</w:t>
      </w:r>
      <w:r>
        <w:t xml:space="preserve">. Non è il permesso di fare qualunque cosa. È la ragione per cui il marker si sceglie prima: quella quota si somma alla tua e da sola non si separa.</w:t>
      </w:r>
    </w:p>
    <w:bookmarkEnd w:id="75"/>
    <w:bookmarkStart w:id="76" w:name="le-obiezioni-e-le-risposte-oneste"/>
    <w:p>
      <w:pPr>
        <w:pStyle w:val="Heading3"/>
      </w:pPr>
      <w:r>
        <w:t xml:space="preserve">Le obiezioni, e le risposte oneste</w:t>
      </w:r>
    </w:p>
    <w:p>
      <w:pPr>
        <w:pStyle w:val="FirstParagraph"/>
      </w:pPr>
      <w:r>
        <w:rPr>
          <w:b/>
          <w:bCs/>
        </w:rPr>
        <w:t xml:space="preserve">«Cosa c’entrano le mani con l’intestino?»</w:t>
      </w:r>
      <w:r>
        <w:t xml:space="preserve"> </w:t>
      </w:r>
      <w:r>
        <w:rPr>
          <w:i/>
          <w:iCs/>
        </w:rPr>
        <w:t xml:space="preserve">«Con l’intestino in sé, poco. Con lo spazio in cui lavora, di più — e c’è uno studio in cui un massaggio della pancia è stato confrontato con un finto trattamento su settantaquattro persone come te, e ha funzionato di più. Non ti propongo di curare l’intestino con le mani: ti propongo di lavorare sul contenitore, e di misurare se cambia qualcosa.»</w:t>
      </w:r>
    </w:p>
    <w:p>
      <w:pPr>
        <w:pStyle w:val="BodyText"/>
      </w:pPr>
      <w:r>
        <w:rPr>
          <w:b/>
          <w:bCs/>
        </w:rPr>
        <w:t xml:space="preserve">«Prendo i lassativi e funziona.»</w:t>
      </w:r>
      <w:r>
        <w:t xml:space="preserve"> </w:t>
      </w:r>
      <w:r>
        <w:rPr>
          <w:i/>
          <w:iCs/>
        </w:rPr>
        <w:t xml:space="preserve">«E continui a prenderli: non sono io a decidere la terapia, e non ti chiederò mai di sospenderla. Quello che ti dico è che gli studi sul lavoro manuale mostrano più evacuazioni e meno sintomi, ma sulla riduzione dei lassativi non hanno concluso. Uno c’è che la riporta, e confrontava chi riceveva il massaggio con chi non riceveva niente: non basta. Quindi non te la prometto. Se succederà, lo deciderà il tuo medico guardando i numeri.»</w:t>
      </w:r>
    </w:p>
    <w:p>
      <w:pPr>
        <w:pStyle w:val="BodyText"/>
      </w:pPr>
      <w:r>
        <w:rPr>
          <w:b/>
          <w:bCs/>
        </w:rPr>
        <w:t xml:space="preserve">«Ho paura che i lassativi mi rovinino l’intestino. Ormai non lavora più da solo.»</w:t>
      </w:r>
      <w:r>
        <w:t xml:space="preserve"> </w:t>
      </w:r>
      <w:r>
        <w:rPr>
          <w:i/>
          <w:iCs/>
        </w:rPr>
        <w:t xml:space="preserve">«È una domanda seria e non è mia: la risposta la deve dare chi te li ha prescritti, e vale la pena portargliela così com’è. Quello che ti chiedo io è di non sospendere niente da sola nel frattempo. La mia parte è un’altra: guardare come si muove la pancia e misurare se cambia.»</w:t>
      </w:r>
    </w:p>
    <w:p>
      <w:pPr>
        <w:pStyle w:val="BodyText"/>
      </w:pPr>
      <w:r>
        <w:t xml:space="preserve">Questa obiezione ha uno slot suo perché è la frase che il paziente pensa e non dice, ed è quella che porta a sospendere il macrogol da soli. Il silenzio dell’osteopata in quel momento vale come conferma.</w:t>
      </w:r>
    </w:p>
    <w:p>
      <w:pPr>
        <w:pStyle w:val="BodyText"/>
      </w:pPr>
      <w:r>
        <w:rPr>
          <w:b/>
          <w:bCs/>
        </w:rPr>
        <w:t xml:space="preserve">«Ho già provato fibre e acqua.»</w:t>
      </w:r>
      <w:r>
        <w:t xml:space="preserve"> </w:t>
      </w:r>
      <w:r>
        <w:rPr>
          <w:i/>
          <w:iCs/>
        </w:rPr>
        <w:t xml:space="preserve">«E hai fatto bene, perché a più della metà delle persone servono. A te no, e questa è un’informazione: vuol dire che il tuo problema non è il carburante — o che non era la fibra giusta, ed è una domanda per il tuo medico.»</w:t>
      </w:r>
    </w:p>
    <w:p>
      <w:pPr>
        <w:pStyle w:val="BodyText"/>
      </w:pPr>
      <w:r>
        <w:rPr>
          <w:b/>
          <w:bCs/>
        </w:rPr>
        <w:t xml:space="preserve">«Mi imbarazza parlarne.»</w:t>
      </w:r>
      <w:r>
        <w:t xml:space="preserve"> </w:t>
      </w:r>
      <w:r>
        <w:rPr>
          <w:i/>
          <w:iCs/>
        </w:rPr>
        <w:t xml:space="preserve">«Lo capisco, ed è il motivo per cui la maggior parte delle persone con questo problema non ne parla per anni. Qui è un argomento come un altro: ti faccio tre domande precise, e poi ti chiedo il permesso prima di toccarti la pancia.»</w:t>
      </w:r>
    </w:p>
    <w:bookmarkEnd w:id="76"/>
    <w:bookmarkStart w:id="77" w:name="X960bb759459ae8ec7bc44cf8e1ad6adee50c061"/>
    <w:p>
      <w:pPr>
        <w:pStyle w:val="Heading3"/>
      </w:pPr>
      <w:r>
        <w:t xml:space="preserve">Cosa il paziente deve saper riconoscere a casa</w:t>
      </w:r>
    </w:p>
    <w:p>
      <w:pPr>
        <w:pStyle w:val="FirstParagraph"/>
      </w:pPr>
      <w:r>
        <w:t xml:space="preserve">La tabella delle bandiere rosse serve a te all’ingresso. Fra una seduta e l’altra il paziente sta da solo, e tre cose deve riconoscerle lui. Si dicono una volta, senza drammatizzare, e si scrivono.</w:t>
      </w:r>
    </w:p>
    <w:p>
      <w:pPr>
        <w:pStyle w:val="Compact"/>
        <w:numPr>
          <w:ilvl w:val="0"/>
          <w:numId w:val="1039"/>
        </w:numPr>
      </w:pPr>
      <w:r>
        <w:rPr>
          <w:b/>
          <w:bCs/>
        </w:rPr>
        <w:t xml:space="preserve">Niente feci e niente aria, con vomito e pancia tesa.</w:t>
      </w:r>
      <w:r>
        <w:t xml:space="preserve"> </w:t>
      </w:r>
      <w:r>
        <w:t xml:space="preserve">Pronto soccorso subito:</w:t>
      </w:r>
      <w:r>
        <w:t xml:space="preserve"> </w:t>
      </w:r>
      <w:r>
        <w:rPr>
          <w:b/>
          <w:bCs/>
        </w:rPr>
        <w:t xml:space="preserve">si chiama il 112</w:t>
      </w:r>
      <w:r>
        <w:t xml:space="preserve">, non si aspetta la seduta successiva.</w:t>
      </w:r>
    </w:p>
    <w:p>
      <w:pPr>
        <w:pStyle w:val="Compact"/>
        <w:numPr>
          <w:ilvl w:val="0"/>
          <w:numId w:val="1039"/>
        </w:numPr>
      </w:pPr>
      <w:r>
        <w:rPr>
          <w:b/>
          <w:bCs/>
        </w:rPr>
        <w:t xml:space="preserve">Difficoltà nuova a urinare, o sensibilità che cambia fra le gambe e attorno ai genitali.</w:t>
      </w:r>
      <w:r>
        <w:t xml:space="preserve"> </w:t>
      </w:r>
      <w:r>
        <w:rPr>
          <w:b/>
          <w:bCs/>
        </w:rPr>
        <w:t xml:space="preserve">Si chiama il 112</w:t>
      </w:r>
      <w:r>
        <w:t xml:space="preserve">: è l’unica situazione in cui il ritardo produce un danno che non si recupera.</w:t>
      </w:r>
    </w:p>
    <w:p>
      <w:pPr>
        <w:pStyle w:val="Compact"/>
        <w:numPr>
          <w:ilvl w:val="0"/>
          <w:numId w:val="1039"/>
        </w:numPr>
      </w:pPr>
      <w:r>
        <w:rPr>
          <w:b/>
          <w:bCs/>
        </w:rPr>
        <w:t xml:space="preserve">Dolore addominale nuovo che non passa</w:t>
      </w:r>
      <w:r>
        <w:t xml:space="preserve">, o sangue. Si chiama, non si aspetta l’appuntamento.</w:t>
      </w:r>
    </w:p>
    <w:bookmarkEnd w:id="77"/>
    <w:bookmarkStart w:id="78" w:name="cosa-non-promettere-mai"/>
    <w:p>
      <w:pPr>
        <w:pStyle w:val="Heading3"/>
      </w:pPr>
      <w:r>
        <w:t xml:space="preserve">Cosa non promettere mai</w:t>
      </w:r>
    </w:p>
    <w:p>
      <w:pPr>
        <w:pStyle w:val="Compact"/>
        <w:numPr>
          <w:ilvl w:val="0"/>
          <w:numId w:val="1040"/>
        </w:numPr>
      </w:pPr>
      <w:r>
        <w:rPr>
          <w:b/>
          <w:bCs/>
        </w:rPr>
        <w:t xml:space="preserve">Non promettere che smetterà i lassativi.</w:t>
      </w:r>
      <w:r>
        <w:t xml:space="preserve"> </w:t>
      </w:r>
      <w:r>
        <w:t xml:space="preserve">È l’esito che chiede di più, e il divieto non cambia: l’unico studio che riporta una riduzione non ha un finto trattamento a confronto.</w:t>
      </w:r>
    </w:p>
    <w:p>
      <w:pPr>
        <w:pStyle w:val="Compact"/>
        <w:numPr>
          <w:ilvl w:val="0"/>
          <w:numId w:val="1040"/>
        </w:numPr>
      </w:pPr>
      <w:r>
        <w:rPr>
          <w:b/>
          <w:bCs/>
        </w:rPr>
        <w:t xml:space="preserve">Non promettere un numero di evacuazioni.</w:t>
      </w:r>
      <w:r>
        <w:t xml:space="preserve"> </w:t>
      </w:r>
      <w:r>
        <w:t xml:space="preserve">Prometti di misurare e di dirgli se si è mosso.</w:t>
      </w:r>
    </w:p>
    <w:p>
      <w:pPr>
        <w:pStyle w:val="Compact"/>
        <w:numPr>
          <w:ilvl w:val="0"/>
          <w:numId w:val="1040"/>
        </w:numPr>
      </w:pPr>
      <w:r>
        <w:rPr>
          <w:b/>
          <w:bCs/>
        </w:rPr>
        <w:t xml:space="preserve">Non dire che «gli studi confermano».</w:t>
      </w:r>
      <w:r>
        <w:t xml:space="preserve"> </w:t>
      </w:r>
      <w:r>
        <w:t xml:space="preserve">Sulla stitichezza esistono studi di terapia manuale e anche di osteopatia, ma quelli con un finto trattamento a confronto non hanno misurato l’intestino. Dillo così.</w:t>
      </w:r>
    </w:p>
    <w:p>
      <w:pPr>
        <w:pStyle w:val="FirstParagraph"/>
      </w:pPr>
      <w:r>
        <w:rPr>
          <w:b/>
          <w:bCs/>
        </w:rPr>
        <w:t xml:space="preserve">Le tre cose da ricordare, più una</w:t>
      </w:r>
    </w:p>
    <w:p>
      <w:pPr>
        <w:pStyle w:val="Compact"/>
        <w:numPr>
          <w:ilvl w:val="0"/>
          <w:numId w:val="1041"/>
        </w:numPr>
      </w:pPr>
      <w:r>
        <w:t xml:space="preserve">Il permesso prima di toccare l’addome si chiede ad alta voce, sempre, e su questa condizione più che su qualunque altra.</w:t>
      </w:r>
    </w:p>
    <w:p>
      <w:pPr>
        <w:pStyle w:val="Compact"/>
        <w:numPr>
          <w:ilvl w:val="0"/>
          <w:numId w:val="1041"/>
        </w:numPr>
      </w:pPr>
      <w:r>
        <w:t xml:space="preserve">La convivenza fra «ho qualcosa da trattare» e «il sintomo va comunque inquadrato» dice la stessa cosa che dice il triage, e nello script sta già dentro. È la cosa che il paziente deve sentire, non una cautela da mettere in fondo.</w:t>
      </w:r>
    </w:p>
    <w:p>
      <w:pPr>
        <w:pStyle w:val="Compact"/>
        <w:numPr>
          <w:ilvl w:val="0"/>
          <w:numId w:val="1041"/>
        </w:numPr>
      </w:pPr>
      <w:r>
        <w:t xml:space="preserve">«Le fibre non hanno funzionato» è un dato clinico. Restituiscilo come tale, non come consolazione.</w:t>
      </w:r>
    </w:p>
    <w:p>
      <w:pPr>
        <w:pStyle w:val="Compact"/>
        <w:numPr>
          <w:ilvl w:val="0"/>
          <w:numId w:val="1041"/>
        </w:numPr>
      </w:pPr>
      <w:r>
        <w:rPr>
          <w:b/>
          <w:bCs/>
        </w:rPr>
        <w:t xml:space="preserve">Perché ci sei tu.</w:t>
      </w:r>
      <w:r>
        <w:t xml:space="preserve"> </w:t>
      </w:r>
      <w:r>
        <w:t xml:space="preserve">In una comunità seguita per dieci anni, fra i pazienti con disfunzione dell’evacuazione diagnosticata il disturbo era quattro volte più frequente nelle donne. Il 48% aveva una diagnosi psichiatrica e il 18% una storia di abuso (Noelting,</w:t>
      </w:r>
      <w:r>
        <w:t xml:space="preserve"> </w:t>
      </w:r>
      <w:r>
        <w:rPr>
          <w:i/>
          <w:iCs/>
        </w:rPr>
        <w:t xml:space="preserve">Neurogastroenterol Motil</w:t>
      </w:r>
      <w:r>
        <w:t xml:space="preserve"> </w:t>
      </w:r>
      <w:r>
        <w:t xml:space="preserve">2016, PMID 27254309).</w:t>
      </w:r>
      <w:r>
        <w:t xml:space="preserve"> </w:t>
      </w:r>
      <w:r>
        <w:rPr>
          <w:b/>
          <w:bCs/>
        </w:rPr>
        <w:t xml:space="preserve">Per te:</w:t>
      </w:r>
      <w:r>
        <w:t xml:space="preserve"> </w:t>
      </w:r>
      <w:r>
        <w:t xml:space="preserve">una parte non piccola delle persone che si spogliano per farsi toccare la pancia porta una storia che non ti racconterà. Questo ti autorizza a chiedere il permesso, a spiegare ogni contatto prima di farlo e a fermarti alla prima esitazione. Non ti autorizza a toccare la regione perineale, in nessuna forma e per nessuna ragione.</w:t>
      </w:r>
    </w:p>
    <w:p>
      <w:r>
        <w:pict>
          <v:rect style="width:0;height:1.5pt" o:hralign="center" o:hrstd="t" o:hr="t"/>
        </w:pict>
      </w:r>
    </w:p>
    <w:bookmarkEnd w:id="78"/>
    <w:bookmarkEnd w:id="79"/>
    <w:bookmarkStart w:id="80" w:name="capitolo-14-cosa-fare-adesso"/>
    <w:p>
      <w:pPr>
        <w:pStyle w:val="Heading2"/>
      </w:pPr>
      <w:r>
        <w:t xml:space="preserve">Capitolo 14 — Cosa fare adesso</w:t>
      </w:r>
    </w:p>
    <w:p>
      <w:pPr>
        <w:pStyle w:val="BlockText"/>
      </w:pPr>
      <w:r>
        <w:rPr>
          <w:b/>
          <w:bCs/>
        </w:rPr>
        <w:t xml:space="preserve">In una riga:</w:t>
      </w:r>
      <w:r>
        <w:t xml:space="preserve"> </w:t>
      </w:r>
      <w:r>
        <w:t xml:space="preserve">hai un paziente che nessuno ha guardato mentre spinge, un guasto che le prove dicono di mandare via, e un metro da due euro.</w:t>
      </w:r>
    </w:p>
    <w:p>
      <w:pPr>
        <w:pStyle w:val="FirstParagraph"/>
      </w:pPr>
      <w:r>
        <w:t xml:space="preserve">La persona che ti arriva convive con questa cosa da anni, non ne ha mai parlato e ha già messo il carburante. Sotto il suo racconto ci sono cinque guasti, e la domanda che li smista è una sola: lo sforzo c’è anche quando le feci sono morbide?</w:t>
      </w:r>
    </w:p>
    <w:p>
      <w:pPr>
        <w:pStyle w:val="BodyText"/>
      </w:pPr>
      <w:r>
        <w:t xml:space="preserve">Se sì, il trattamento che funziona non è il tuo: lo riconosci e lo mandi, e intanto lavori su quello che è tuo. Se no, hai davanti un contenitore che non si muove, un segnale che non arriva o un treno lasciato passare. Su quei tre la tua mano e le tue parole hanno qualcosa da fare, con un dato clinico su uno e un razionale sugli altri.</w:t>
      </w:r>
    </w:p>
    <w:p>
      <w:pPr>
        <w:pStyle w:val="BodyText"/>
      </w:pPr>
      <w:r>
        <w:t xml:space="preserve">Il resto — il triage scritto, il marker scelto prima, la soglia decisa prima — è quello che ti separa dal cassetto degli integratori, dove ogni cosa ha funzionato due settimane.</w:t>
      </w:r>
    </w:p>
    <w:p>
      <w:pPr>
        <w:pStyle w:val="BodyText"/>
      </w:pPr>
      <w:r>
        <w:rPr>
          <w:b/>
          <w:bCs/>
        </w:rPr>
        <w:t xml:space="preserve">Le tre cose che cambi da lunedì</w:t>
      </w:r>
    </w:p>
    <w:p>
      <w:pPr>
        <w:pStyle w:val="Compact"/>
        <w:numPr>
          <w:ilvl w:val="0"/>
          <w:numId w:val="1042"/>
        </w:numPr>
      </w:pPr>
      <w:r>
        <w:rPr>
          <w:b/>
          <w:bCs/>
        </w:rPr>
        <w:t xml:space="preserve">Guarda quello che prima non guardavi:</w:t>
      </w:r>
      <w:r>
        <w:t xml:space="preserve"> </w:t>
      </w:r>
      <w:r>
        <w:t xml:space="preserve">fagli simulare la spinta e osserva l’addome. Se si ritira invece di espandersi, hai cambiato sottotipo in dieci secondi.</w:t>
      </w:r>
    </w:p>
    <w:p>
      <w:pPr>
        <w:pStyle w:val="Compact"/>
        <w:numPr>
          <w:ilvl w:val="0"/>
          <w:numId w:val="1042"/>
        </w:numPr>
      </w:pPr>
      <w:r>
        <w:rPr>
          <w:b/>
          <w:bCs/>
        </w:rPr>
        <w:t xml:space="preserve">Di’ quello che prima non dicevi:</w:t>
      </w:r>
      <w:r>
        <w:t xml:space="preserve"> </w:t>
      </w:r>
      <w:r>
        <w:rPr>
          <w:i/>
          <w:iCs/>
        </w:rPr>
        <w:t xml:space="preserve">«io lavoro sulla componente meccanica che ho trovato, il disturbo intestinale va comunque inquadrato dal tuo medico, e nel frattempo io non aspetto.»</w:t>
      </w:r>
      <w:r>
        <w:t xml:space="preserve"> </w:t>
      </w:r>
      <w:r>
        <w:t xml:space="preserve">Le due cose convivono, e vanno dette come conviventi.</w:t>
      </w:r>
    </w:p>
    <w:p>
      <w:pPr>
        <w:pStyle w:val="Compact"/>
        <w:numPr>
          <w:ilvl w:val="0"/>
          <w:numId w:val="1042"/>
        </w:numPr>
      </w:pPr>
      <w:r>
        <w:rPr>
          <w:b/>
          <w:bCs/>
        </w:rPr>
        <w:t xml:space="preserve">Smetti di promettere che smetterà i lassativi.</w:t>
      </w:r>
      <w:r>
        <w:t xml:space="preserve"> </w:t>
      </w:r>
      <w:r>
        <w:t xml:space="preserve">È l’esito che chiede di più ed è quello che nessuno ha ancora misurato contro un finto trattamento. Al suo posto: due numeri oggi, gli stessi due fra sei settimane.</w:t>
      </w:r>
    </w:p>
    <w:p>
      <w:pPr>
        <w:pStyle w:val="FirstParagraph"/>
      </w:pPr>
      <w:r>
        <w:rPr>
          <w:i/>
          <w:iCs/>
        </w:rPr>
        <w:t xml:space="preserve">Nel percorso ambulatoriale che questa persona ha fatto, quasi nessuno aveva il mestiere di guardare come respira in basso e come si comporta la sua parete quando spinge. Non perché sia difficile: perché non era il lavoro di nessuno. Il metro costa due euro e la misura richiede novanta secondi. Quello che puoi fare tu, con le mani e con quel metro, in questo momento quasi certamente non lo sta facendo nessun altro.</w:t>
      </w:r>
    </w:p>
    <w:p>
      <w:pPr>
        <w:pStyle w:val="BodyText"/>
      </w:pPr>
      <w:r>
        <w:rPr>
          <w:b/>
          <w:bCs/>
        </w:rPr>
        <w:t xml:space="preserve">Le tre cose da ricordare, più una</w:t>
      </w:r>
    </w:p>
    <w:p>
      <w:pPr>
        <w:pStyle w:val="Compact"/>
        <w:numPr>
          <w:ilvl w:val="0"/>
          <w:numId w:val="1043"/>
        </w:numPr>
      </w:pPr>
      <w:r>
        <w:t xml:space="preserve">Fagli simulare la spinta e guarda l’addome.</w:t>
      </w:r>
    </w:p>
    <w:p>
      <w:pPr>
        <w:pStyle w:val="Compact"/>
        <w:numPr>
          <w:ilvl w:val="0"/>
          <w:numId w:val="1043"/>
        </w:numPr>
      </w:pPr>
      <w:r>
        <w:t xml:space="preserve">Di’ la convivenza: la componente meccanica è tua, l’inquadramento è del medico, e nel frattempo non aspetti.</w:t>
      </w:r>
    </w:p>
    <w:p>
      <w:pPr>
        <w:pStyle w:val="Compact"/>
        <w:numPr>
          <w:ilvl w:val="0"/>
          <w:numId w:val="1043"/>
        </w:numPr>
      </w:pPr>
      <w:r>
        <w:t xml:space="preserve">Smetti di promettere la fine dei lassativi.</w:t>
      </w:r>
    </w:p>
    <w:p>
      <w:pPr>
        <w:pStyle w:val="Compact"/>
        <w:numPr>
          <w:ilvl w:val="0"/>
          <w:numId w:val="1043"/>
        </w:numPr>
      </w:pPr>
      <w:r>
        <w:rPr>
          <w:b/>
          <w:bCs/>
        </w:rPr>
        <w:t xml:space="preserve">Perché ci sei tu.</w:t>
      </w:r>
      <w:r>
        <w:t xml:space="preserve"> </w:t>
      </w:r>
      <w:r>
        <w:t xml:space="preserve">Nella sintesi di nove studi randomizzati e 680 partecipanti, l’esercizio ha migliorato i sintomi della stitichezza con un rischio relativo di 1,97, e l’effetto è quasi tutto dell’esercizio aerobico (Gao, 2019, PMID 30843436).</w:t>
      </w:r>
      <w:r>
        <w:t xml:space="preserve"> </w:t>
      </w:r>
      <w:r>
        <w:rPr>
          <w:b/>
          <w:bCs/>
        </w:rPr>
        <w:t xml:space="preserve">Per te:</w:t>
      </w:r>
      <w:r>
        <w:t xml:space="preserve"> </w:t>
      </w:r>
      <w:r>
        <w:t xml:space="preserve">una delle leve con studi controllati su questa condizione è una cosa che si insegna e non si somministra, e insegnarla bene è parte del tuo mestiere. Questo ti autorizza a trattarla come una leva del ciclo e non come un consiglio di contorno. Non ti autorizza a presentarla come solida: gli autori dichiarano un rischio di bias alto, e la parola giusta è «probabile», non «dimostrato».</w:t>
      </w:r>
    </w:p>
    <w:p>
      <w:r>
        <w:pict>
          <v:rect style="width:0;height:1.5pt" o:hralign="center" o:hrstd="t" o:hr="t"/>
        </w:pict>
      </w:r>
    </w:p>
    <w:bookmarkEnd w:id="80"/>
    <w:bookmarkStart w:id="81" w:name="appendice-a-glossario"/>
    <w:p>
      <w:pPr>
        <w:pStyle w:val="Heading2"/>
      </w:pPr>
      <w:r>
        <w:t xml:space="preserve">Appendice A — Glossario</w:t>
      </w:r>
    </w:p>
    <w:p>
      <w:pPr>
        <w:pStyle w:val="Compact"/>
        <w:numPr>
          <w:ilvl w:val="0"/>
          <w:numId w:val="1044"/>
        </w:numPr>
      </w:pPr>
      <w:r>
        <w:rPr>
          <w:b/>
          <w:bCs/>
        </w:rPr>
        <w:t xml:space="preserve">Accomodazione rettale</w:t>
      </w:r>
      <w:r>
        <w:t xml:space="preserve"> </w:t>
      </w:r>
      <w:r>
        <w:t xml:space="preserve">— l’adattamento della parete del retto a un contenuto che resta dentro: la parete cede, la pressione scende e lo stimolo passa.</w:t>
      </w:r>
    </w:p>
    <w:p>
      <w:pPr>
        <w:pStyle w:val="Compact"/>
        <w:numPr>
          <w:ilvl w:val="0"/>
          <w:numId w:val="1044"/>
        </w:numPr>
      </w:pPr>
      <w:r>
        <w:rPr>
          <w:b/>
          <w:bCs/>
        </w:rPr>
        <w:t xml:space="preserve">Angolo ano-rettale</w:t>
      </w:r>
      <w:r>
        <w:t xml:space="preserve"> </w:t>
      </w:r>
      <w:r>
        <w:t xml:space="preserve">— la piega fra retto e canale anale, mantenuta dal muscolo puborettale. A riposo è chiusa; per evacuare deve aprirsi.</w:t>
      </w:r>
    </w:p>
    <w:p>
      <w:pPr>
        <w:pStyle w:val="Compact"/>
        <w:numPr>
          <w:ilvl w:val="0"/>
          <w:numId w:val="1044"/>
        </w:numPr>
      </w:pPr>
      <w:r>
        <w:rPr>
          <w:b/>
          <w:bCs/>
        </w:rPr>
        <w:t xml:space="preserve">Carico anticolinergico</w:t>
      </w:r>
      <w:r>
        <w:t xml:space="preserve"> </w:t>
      </w:r>
      <w:r>
        <w:t xml:space="preserve">— la somma dell’effetto anticolinergico di tutti i farmaci assunti insieme. Non serve che basti un singolo farmaco: conta la somma, e sopra i 75 anni nessuno l’ha mai fatta.</w:t>
      </w:r>
    </w:p>
    <w:p>
      <w:pPr>
        <w:pStyle w:val="Compact"/>
        <w:numPr>
          <w:ilvl w:val="0"/>
          <w:numId w:val="1044"/>
        </w:numPr>
      </w:pPr>
      <w:r>
        <w:rPr>
          <w:b/>
          <w:bCs/>
        </w:rPr>
        <w:t xml:space="preserve">Catena</w:t>
      </w:r>
      <w:r>
        <w:t xml:space="preserve"> </w:t>
      </w:r>
      <w:r>
        <w:t xml:space="preserve">— un insieme di strutture collegate che si influenzano a distanza, per continuità meccanica o per via nervosa. Spiega perché un problema in un punto può manifestarsi in un altro.</w:t>
      </w:r>
    </w:p>
    <w:p>
      <w:pPr>
        <w:pStyle w:val="Compact"/>
        <w:numPr>
          <w:ilvl w:val="0"/>
          <w:numId w:val="1044"/>
        </w:numPr>
      </w:pPr>
      <w:r>
        <w:rPr>
          <w:b/>
          <w:bCs/>
        </w:rPr>
        <w:t xml:space="preserve">Barostato</w:t>
      </w:r>
      <w:r>
        <w:t xml:space="preserve"> </w:t>
      </w:r>
      <w:r>
        <w:t xml:space="preserve">— apparecchio che gonfia un palloncino nel retto a pressioni controllate, per misurare la soglia a cui il riempimento viene percepito. È lo strumento con cui si misura e si riallena la sensibilità rettale.</w:t>
      </w:r>
    </w:p>
    <w:p>
      <w:pPr>
        <w:pStyle w:val="Compact"/>
        <w:numPr>
          <w:ilvl w:val="0"/>
          <w:numId w:val="1044"/>
        </w:numPr>
      </w:pPr>
      <w:r>
        <w:rPr>
          <w:b/>
          <w:bCs/>
        </w:rPr>
        <w:t xml:space="preserve">Cirtometria</w:t>
      </w:r>
      <w:r>
        <w:t xml:space="preserve"> </w:t>
      </w:r>
      <w:r>
        <w:t xml:space="preserve">— misura di una circonferenza del torace o dell’addome con un metro a nastro. Qui serve a valutare l’escursione respiratoria.</w:t>
      </w:r>
    </w:p>
    <w:p>
      <w:pPr>
        <w:pStyle w:val="Compact"/>
        <w:numPr>
          <w:ilvl w:val="0"/>
          <w:numId w:val="1044"/>
        </w:numPr>
      </w:pPr>
      <w:r>
        <w:rPr>
          <w:b/>
          <w:bCs/>
        </w:rPr>
        <w:t xml:space="preserve">Compenso</w:t>
      </w:r>
      <w:r>
        <w:t xml:space="preserve"> </w:t>
      </w:r>
      <w:r>
        <w:t xml:space="preserve">— un adattamento che il corpo mette in atto per continuare a funzionare nonostante un problema. Costa qualcosa — comfort, efficienza, escursione — e regge finché può. Il sintomo compare spesso dove il compenso ha ceduto, non dove il problema è nato.</w:t>
      </w:r>
    </w:p>
    <w:p>
      <w:pPr>
        <w:pStyle w:val="Compact"/>
        <w:numPr>
          <w:ilvl w:val="0"/>
          <w:numId w:val="1044"/>
        </w:numPr>
      </w:pPr>
      <w:r>
        <w:rPr>
          <w:b/>
          <w:bCs/>
        </w:rPr>
        <w:t xml:space="preserve">Defecazione dissinergica</w:t>
      </w:r>
      <w:r>
        <w:t xml:space="preserve"> </w:t>
      </w:r>
      <w:r>
        <w:t xml:space="preserve">— l’incoordinazione fra la spinta dell’addome e il rilascio del pavimento pelvico durante l’evacuazione. Si misura con la manometria anorettale.</w:t>
      </w:r>
    </w:p>
    <w:p>
      <w:pPr>
        <w:pStyle w:val="Compact"/>
        <w:numPr>
          <w:ilvl w:val="0"/>
          <w:numId w:val="1044"/>
        </w:numPr>
      </w:pPr>
      <w:r>
        <w:rPr>
          <w:b/>
          <w:bCs/>
        </w:rPr>
        <w:t xml:space="preserve">Eterogeneità</w:t>
      </w:r>
      <w:r>
        <w:t xml:space="preserve"> </w:t>
      </w:r>
      <w:r>
        <w:t xml:space="preserve">— quanto i risultati degli studi messi insieme in una meta-analisi differiscono fra loro. Alta vuol dire che la media aggregata rappresenta male i singoli studi.</w:t>
      </w:r>
    </w:p>
    <w:p>
      <w:pPr>
        <w:pStyle w:val="Compact"/>
        <w:numPr>
          <w:ilvl w:val="0"/>
          <w:numId w:val="1044"/>
        </w:numPr>
      </w:pPr>
      <w:r>
        <w:rPr>
          <w:b/>
          <w:bCs/>
        </w:rPr>
        <w:t xml:space="preserve">Defecografia</w:t>
      </w:r>
      <w:r>
        <w:t xml:space="preserve"> </w:t>
      </w:r>
      <w:r>
        <w:t xml:space="preserve">— esame radiologico o ecografico che filma l’atto evacuatorio.</w:t>
      </w:r>
    </w:p>
    <w:p>
      <w:pPr>
        <w:pStyle w:val="Compact"/>
        <w:numPr>
          <w:ilvl w:val="0"/>
          <w:numId w:val="1044"/>
        </w:numPr>
      </w:pPr>
      <w:r>
        <w:rPr>
          <w:b/>
          <w:bCs/>
        </w:rPr>
        <w:t xml:space="preserve">DIMOSTRATO</w:t>
      </w:r>
      <w:r>
        <w:t xml:space="preserve"> </w:t>
      </w:r>
      <w:r>
        <w:t xml:space="preserve">— etichetta di solidità: studi sull’uomo, solidi.</w:t>
      </w:r>
    </w:p>
    <w:p>
      <w:pPr>
        <w:pStyle w:val="Compact"/>
        <w:numPr>
          <w:ilvl w:val="0"/>
          <w:numId w:val="1044"/>
        </w:numPr>
      </w:pPr>
      <w:r>
        <w:rPr>
          <w:b/>
          <w:bCs/>
        </w:rPr>
        <w:t xml:space="preserve">Disfunzione somatica</w:t>
      </w:r>
      <w:r>
        <w:t xml:space="preserve"> </w:t>
      </w:r>
      <w:r>
        <w:t xml:space="preserve">— un’alterazione della funzione di una parte del sistema muscolo-scheletrico e delle strutture collegate, riconoscibile all’esame manuale. È una descrizione di funzione, non una diagnosi di malattia.</w:t>
      </w:r>
    </w:p>
    <w:p>
      <w:pPr>
        <w:pStyle w:val="Compact"/>
        <w:numPr>
          <w:ilvl w:val="0"/>
          <w:numId w:val="1044"/>
        </w:numPr>
      </w:pPr>
      <w:r>
        <w:rPr>
          <w:b/>
          <w:bCs/>
        </w:rPr>
        <w:t xml:space="preserve">Evacuazione spontanea completa</w:t>
      </w:r>
      <w:r>
        <w:t xml:space="preserve"> </w:t>
      </w:r>
      <w:r>
        <w:t xml:space="preserve">— un’evacuazione avvenuta senza lassativi e seguita dalla sensazione di aver finito. È l’esito standard degli studi su questa condizione.</w:t>
      </w:r>
    </w:p>
    <w:p>
      <w:pPr>
        <w:pStyle w:val="Compact"/>
        <w:numPr>
          <w:ilvl w:val="0"/>
          <w:numId w:val="1044"/>
        </w:numPr>
      </w:pPr>
      <w:r>
        <w:rPr>
          <w:b/>
          <w:bCs/>
        </w:rPr>
        <w:t xml:space="preserve">Differenza standardizzata</w:t>
      </w:r>
      <w:r>
        <w:t xml:space="preserve"> </w:t>
      </w:r>
      <w:r>
        <w:t xml:space="preserve">— misura di quanto è grande un effetto, espressa in unità di variabilità e non nell’unità originale. Serve a confrontare studi che hanno misurato con strumenti diversi.</w:t>
      </w:r>
    </w:p>
    <w:p>
      <w:pPr>
        <w:pStyle w:val="Compact"/>
        <w:numPr>
          <w:ilvl w:val="0"/>
          <w:numId w:val="1044"/>
        </w:numPr>
      </w:pPr>
      <w:r>
        <w:rPr>
          <w:b/>
          <w:bCs/>
        </w:rPr>
        <w:t xml:space="preserve">Fecaloma</w:t>
      </w:r>
      <w:r>
        <w:t xml:space="preserve"> </w:t>
      </w:r>
      <w:r>
        <w:t xml:space="preserve">— massa di feci indurite che occupa il retto o il colon e non viene espulsa.</w:t>
      </w:r>
    </w:p>
    <w:p>
      <w:pPr>
        <w:pStyle w:val="Compact"/>
        <w:numPr>
          <w:ilvl w:val="0"/>
          <w:numId w:val="1044"/>
        </w:numPr>
      </w:pPr>
      <w:r>
        <w:rPr>
          <w:b/>
          <w:bCs/>
        </w:rPr>
        <w:t xml:space="preserve">Flessura splenica</w:t>
      </w:r>
      <w:r>
        <w:t xml:space="preserve"> </w:t>
      </w:r>
      <w:r>
        <w:t xml:space="preserve">— la curva del colon sotto la milza, a sinistra: più alta, più chiusa e meno mobile della flessura destra.</w:t>
      </w:r>
    </w:p>
    <w:p>
      <w:pPr>
        <w:pStyle w:val="Compact"/>
        <w:numPr>
          <w:ilvl w:val="0"/>
          <w:numId w:val="1044"/>
        </w:numPr>
      </w:pPr>
      <w:r>
        <w:rPr>
          <w:b/>
          <w:bCs/>
        </w:rPr>
        <w:t xml:space="preserve">Iposensibilità rettale</w:t>
      </w:r>
      <w:r>
        <w:t xml:space="preserve"> </w:t>
      </w:r>
      <w:r>
        <w:t xml:space="preserve">— soglia sensitiva del retto troppo alta: il retto è pieno e lo stimolo non arriva. Si misura con il barostato o con la manometria.</w:t>
      </w:r>
    </w:p>
    <w:p>
      <w:pPr>
        <w:pStyle w:val="Compact"/>
        <w:numPr>
          <w:ilvl w:val="0"/>
          <w:numId w:val="1044"/>
        </w:numPr>
      </w:pPr>
      <w:r>
        <w:rPr>
          <w:b/>
          <w:bCs/>
        </w:rPr>
        <w:t xml:space="preserve">Ipersensibilità viscerale</w:t>
      </w:r>
      <w:r>
        <w:t xml:space="preserve"> </w:t>
      </w:r>
      <w:r>
        <w:t xml:space="preserve">— soglia sensitiva troppo bassa: una distensione normale viene percepita come dolore. È amplificazione centrale, non un difetto del viscere.</w:t>
      </w:r>
    </w:p>
    <w:p>
      <w:pPr>
        <w:pStyle w:val="Compact"/>
        <w:numPr>
          <w:ilvl w:val="0"/>
          <w:numId w:val="1044"/>
        </w:numPr>
      </w:pPr>
      <w:r>
        <w:rPr>
          <w:b/>
          <w:bCs/>
        </w:rPr>
        <w:t xml:space="preserve">IPOTESI</w:t>
      </w:r>
      <w:r>
        <w:t xml:space="preserve"> </w:t>
      </w:r>
      <w:r>
        <w:t xml:space="preserve">— etichetta di solidità: meccanismo coerente, nessuno studio.</w:t>
      </w:r>
    </w:p>
    <w:p>
      <w:pPr>
        <w:pStyle w:val="Compact"/>
        <w:numPr>
          <w:ilvl w:val="0"/>
          <w:numId w:val="1044"/>
        </w:numPr>
      </w:pPr>
      <w:r>
        <w:rPr>
          <w:b/>
          <w:bCs/>
        </w:rPr>
        <w:t xml:space="preserve">Legamento freno-colico</w:t>
      </w:r>
      <w:r>
        <w:t xml:space="preserve"> </w:t>
      </w:r>
      <w:r>
        <w:t xml:space="preserve">— la piega di peritoneo che ancora la flessura splenica al diaframma sinistro e sostiene il polo inferiore della milza.</w:t>
      </w:r>
    </w:p>
    <w:p>
      <w:pPr>
        <w:pStyle w:val="Compact"/>
        <w:numPr>
          <w:ilvl w:val="0"/>
          <w:numId w:val="1044"/>
        </w:numPr>
      </w:pPr>
      <w:r>
        <w:rPr>
          <w:b/>
          <w:bCs/>
        </w:rPr>
        <w:t xml:space="preserve">Manipolazione del tessuto connettivo</w:t>
      </w:r>
      <w:r>
        <w:t xml:space="preserve"> </w:t>
      </w:r>
      <w:r>
        <w:t xml:space="preserve">— tecnica manuale che lavora con trazioni brevi sul sottocute. Negli studi turchi su questa condizione è usata come comparatore del massaggio addominale.</w:t>
      </w:r>
    </w:p>
    <w:p>
      <w:pPr>
        <w:pStyle w:val="Compact"/>
        <w:numPr>
          <w:ilvl w:val="0"/>
          <w:numId w:val="1044"/>
        </w:numPr>
      </w:pPr>
      <w:r>
        <w:rPr>
          <w:b/>
          <w:bCs/>
        </w:rPr>
        <w:t xml:space="preserve">Manometria anorettale</w:t>
      </w:r>
      <w:r>
        <w:t xml:space="preserve"> </w:t>
      </w:r>
      <w:r>
        <w:t xml:space="preserve">— esame che misura le pressioni dentro il canale anale e nel retto durante il riposo, la contrazione e la spinta.</w:t>
      </w:r>
    </w:p>
    <w:p>
      <w:pPr>
        <w:pStyle w:val="Compact"/>
        <w:numPr>
          <w:ilvl w:val="0"/>
          <w:numId w:val="1044"/>
        </w:numPr>
      </w:pPr>
      <w:r>
        <w:rPr>
          <w:b/>
          <w:bCs/>
        </w:rPr>
        <w:t xml:space="preserve">Marker</w:t>
      </w:r>
      <w:r>
        <w:t xml:space="preserve"> </w:t>
      </w:r>
      <w:r>
        <w:t xml:space="preserve">—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Compact"/>
        <w:numPr>
          <w:ilvl w:val="0"/>
          <w:numId w:val="1044"/>
        </w:numPr>
      </w:pPr>
      <w:r>
        <w:rPr>
          <w:b/>
          <w:bCs/>
        </w:rPr>
        <w:t xml:space="preserve">Nociplastico</w:t>
      </w:r>
      <w:r>
        <w:t xml:space="preserve"> </w:t>
      </w:r>
      <w:r>
        <w:t xml:space="preserve">— dolore da nocicezione alterata, con amplificazione centrale, senza un danno dei tessuti che lo spieghi. È il quadro atteso nel sottotipo con dolore dominante.</w:t>
      </w:r>
    </w:p>
    <w:p>
      <w:pPr>
        <w:pStyle w:val="Compact"/>
        <w:numPr>
          <w:ilvl w:val="0"/>
          <w:numId w:val="1044"/>
        </w:numPr>
      </w:pPr>
      <w:r>
        <w:rPr>
          <w:b/>
          <w:bCs/>
        </w:rPr>
        <w:t xml:space="preserve">Nervi splancnici lombari</w:t>
      </w:r>
      <w:r>
        <w:t xml:space="preserve"> </w:t>
      </w:r>
      <w:r>
        <w:t xml:space="preserve">— i nervi simpatici che raggiungono il colon distale; la via che frena.</w:t>
      </w:r>
    </w:p>
    <w:p>
      <w:pPr>
        <w:pStyle w:val="Compact"/>
        <w:numPr>
          <w:ilvl w:val="0"/>
          <w:numId w:val="1044"/>
        </w:numPr>
      </w:pPr>
      <w:r>
        <w:rPr>
          <w:b/>
          <w:bCs/>
        </w:rPr>
        <w:t xml:space="preserve">Nervi splancnici pelvici</w:t>
      </w:r>
      <w:r>
        <w:t xml:space="preserve"> </w:t>
      </w:r>
      <w:r>
        <w:t xml:space="preserve">— i nervi parasimpatici che nascono da S2-S4 e raggiungono il colon discendente, il sigma e il retto; la via che fa muovere.</w:t>
      </w:r>
    </w:p>
    <w:p>
      <w:pPr>
        <w:pStyle w:val="Compact"/>
        <w:numPr>
          <w:ilvl w:val="0"/>
          <w:numId w:val="1044"/>
        </w:numPr>
      </w:pPr>
      <w:r>
        <w:rPr>
          <w:b/>
          <w:bCs/>
        </w:rPr>
        <w:t xml:space="preserve">Onda propagata ad alta ampiezza</w:t>
      </w:r>
      <w:r>
        <w:t xml:space="preserve"> </w:t>
      </w:r>
      <w:r>
        <w:t xml:space="preserve">— la contrazione forte che sposta il contenuto del colon per un lungo tratto. Poche al giorno, concentrate al risveglio e dopo i pasti.</w:t>
      </w:r>
    </w:p>
    <w:p>
      <w:pPr>
        <w:pStyle w:val="Compact"/>
        <w:numPr>
          <w:ilvl w:val="0"/>
          <w:numId w:val="1044"/>
        </w:numPr>
      </w:pPr>
      <w:r>
        <w:rPr>
          <w:b/>
          <w:bCs/>
        </w:rPr>
        <w:t xml:space="preserve">Rischio relativo</w:t>
      </w:r>
      <w:r>
        <w:t xml:space="preserve"> </w:t>
      </w:r>
      <w:r>
        <w:t xml:space="preserve">— quanto un esito è più o meno probabile in un gruppo rispetto a un altro. Sopra 1 più probabile, sotto 1 meno. In questa Bibbia è tradotto in parole ogni volta che compare.</w:t>
      </w:r>
    </w:p>
    <w:p>
      <w:pPr>
        <w:pStyle w:val="Compact"/>
        <w:numPr>
          <w:ilvl w:val="0"/>
          <w:numId w:val="1044"/>
        </w:numPr>
      </w:pPr>
      <w:r>
        <w:rPr>
          <w:b/>
          <w:bCs/>
        </w:rPr>
        <w:t xml:space="preserve">PROBABILE</w:t>
      </w:r>
      <w:r>
        <w:t xml:space="preserve"> </w:t>
      </w:r>
      <w:r>
        <w:t xml:space="preserve">— etichetta di solidità: razionale forte, prove parziali.</w:t>
      </w:r>
    </w:p>
    <w:p>
      <w:pPr>
        <w:pStyle w:val="Compact"/>
        <w:numPr>
          <w:ilvl w:val="0"/>
          <w:numId w:val="1044"/>
        </w:numPr>
      </w:pPr>
      <w:r>
        <w:rPr>
          <w:b/>
          <w:bCs/>
        </w:rPr>
        <w:t xml:space="preserve">Profilo professionale</w:t>
      </w:r>
      <w:r>
        <w:t xml:space="preserve"> </w:t>
      </w:r>
      <w:r>
        <w:t xml:space="preserve">— il DPR 131/2021, che definisce cosa è l’atto osteopatico: disfunzioni somatiche non riconducibili a patologie, tecniche esclusivamente manuali, non invasive ed esterne, in riferimento alla diagnosi di competenza medica.</w:t>
      </w:r>
    </w:p>
    <w:p>
      <w:pPr>
        <w:pStyle w:val="Compact"/>
        <w:numPr>
          <w:ilvl w:val="0"/>
          <w:numId w:val="1044"/>
        </w:numPr>
      </w:pPr>
      <w:r>
        <w:rPr>
          <w:b/>
          <w:bCs/>
        </w:rPr>
        <w:t xml:space="preserve">Psillio</w:t>
      </w:r>
      <w:r>
        <w:t xml:space="preserve"> </w:t>
      </w:r>
      <w:r>
        <w:t xml:space="preserve">— fibra solubile e viscosa ricavata dai semi di</w:t>
      </w:r>
      <w:r>
        <w:t xml:space="preserve"> </w:t>
      </w:r>
      <w:r>
        <w:rPr>
          <w:i/>
          <w:iCs/>
        </w:rPr>
        <w:t xml:space="preserve">Plantago</w:t>
      </w:r>
      <w:r>
        <w:t xml:space="preserve">. È quella che traina l’effetto della fibra negli studi randomizzati su questa condizione.</w:t>
      </w:r>
    </w:p>
    <w:p>
      <w:pPr>
        <w:pStyle w:val="Compact"/>
        <w:numPr>
          <w:ilvl w:val="0"/>
          <w:numId w:val="1044"/>
        </w:numPr>
      </w:pPr>
      <w:r>
        <w:rPr>
          <w:b/>
          <w:bCs/>
        </w:rPr>
        <w:t xml:space="preserve">Puborettale</w:t>
      </w:r>
      <w:r>
        <w:t xml:space="preserve"> </w:t>
      </w:r>
      <w:r>
        <w:t xml:space="preserve">— il muscolo a fionda che parte dal pube, gira dietro il retto e crea l’angolo ano-rettale.</w:t>
      </w:r>
    </w:p>
    <w:p>
      <w:pPr>
        <w:pStyle w:val="Compact"/>
        <w:numPr>
          <w:ilvl w:val="0"/>
          <w:numId w:val="1044"/>
        </w:numPr>
      </w:pPr>
      <w:r>
        <w:rPr>
          <w:b/>
          <w:bCs/>
        </w:rPr>
        <w:t xml:space="preserve">RAGIONAMENTO</w:t>
      </w:r>
      <w:r>
        <w:t xml:space="preserve"> </w:t>
      </w:r>
      <w:r>
        <w:t xml:space="preserve">— etichetta di solidità: cornice clinica, non una prova.</w:t>
      </w:r>
    </w:p>
    <w:p>
      <w:pPr>
        <w:pStyle w:val="Compact"/>
        <w:numPr>
          <w:ilvl w:val="0"/>
          <w:numId w:val="1044"/>
        </w:numPr>
      </w:pPr>
      <w:r>
        <w:rPr>
          <w:b/>
          <w:bCs/>
        </w:rPr>
        <w:t xml:space="preserve">Riaddestramento anorettale (biofeedback)</w:t>
      </w:r>
      <w:r>
        <w:t xml:space="preserve"> </w:t>
      </w:r>
      <w:r>
        <w:t xml:space="preserve">— allenamento della coordinazione fra spinta addominale e rilascio del pavimento pelvico, guidato da un segnale strumentale e da un contatto interno. È il trattamento di riferimento del disturbo dell’evacuazione, e non rientra nell’atto osteopatico.</w:t>
      </w:r>
    </w:p>
    <w:p>
      <w:pPr>
        <w:pStyle w:val="Compact"/>
        <w:numPr>
          <w:ilvl w:val="0"/>
          <w:numId w:val="1044"/>
        </w:numPr>
      </w:pPr>
      <w:r>
        <w:rPr>
          <w:b/>
          <w:bCs/>
        </w:rPr>
        <w:t xml:space="preserve">Rischio di bias</w:t>
      </w:r>
      <w:r>
        <w:t xml:space="preserve"> </w:t>
      </w:r>
      <w:r>
        <w:t xml:space="preserve">— quanto il disegno di uno studio permette che il risultato sia distorto. Alto vuol dire che il risultato può essere vero e può essere un artefatto del metodo.</w:t>
      </w:r>
    </w:p>
    <w:p>
      <w:pPr>
        <w:pStyle w:val="Compact"/>
        <w:numPr>
          <w:ilvl w:val="0"/>
          <w:numId w:val="1044"/>
        </w:numPr>
      </w:pPr>
      <w:r>
        <w:rPr>
          <w:b/>
          <w:bCs/>
        </w:rPr>
        <w:t xml:space="preserve">Reperto disfunzionale</w:t>
      </w:r>
      <w:r>
        <w:t xml:space="preserve"> </w:t>
      </w:r>
      <w:r>
        <w:t xml:space="preserve">— quello che trovi tu con le mani e con i test, e che scrivi in cartella: una zona che si muove meno, un tessuto che risponde diversamente, una funzione che non si esprime. Non è la diagnosi del paziente — è il bersaglio del tuo lavoro.</w:t>
      </w:r>
    </w:p>
    <w:p>
      <w:pPr>
        <w:pStyle w:val="Compact"/>
        <w:numPr>
          <w:ilvl w:val="0"/>
          <w:numId w:val="1044"/>
        </w:numPr>
      </w:pPr>
      <w:r>
        <w:rPr>
          <w:b/>
          <w:bCs/>
        </w:rPr>
        <w:t xml:space="preserve">Salto</w:t>
      </w:r>
      <w:r>
        <w:t xml:space="preserve"> </w:t>
      </w:r>
      <w:r>
        <w:t xml:space="preserve">— la distanza fra lo studio e la tua stanza: di popolazione, di intervento, di erogatore, di dose o di bersaglio. Si dichiara accanto a ogni etichetta che poggia su uno studio non fatto sul tuo paziente.</w:t>
      </w:r>
    </w:p>
    <w:p>
      <w:pPr>
        <w:pStyle w:val="Compact"/>
        <w:numPr>
          <w:ilvl w:val="0"/>
          <w:numId w:val="1044"/>
        </w:numPr>
      </w:pPr>
      <w:r>
        <w:rPr>
          <w:b/>
          <w:bCs/>
        </w:rPr>
        <w:t xml:space="preserve">Rettocele</w:t>
      </w:r>
      <w:r>
        <w:t xml:space="preserve"> </w:t>
      </w:r>
      <w:r>
        <w:t xml:space="preserve">— tasca della parete anteriore del retto che si riempie durante la spinta.</w:t>
      </w:r>
    </w:p>
    <w:p>
      <w:pPr>
        <w:pStyle w:val="Compact"/>
        <w:numPr>
          <w:ilvl w:val="0"/>
          <w:numId w:val="1044"/>
        </w:numPr>
      </w:pPr>
      <w:r>
        <w:rPr>
          <w:b/>
          <w:bCs/>
        </w:rPr>
        <w:t xml:space="preserve">Riflesso retto-anale inibitorio</w:t>
      </w:r>
      <w:r>
        <w:t xml:space="preserve"> </w:t>
      </w:r>
      <w:r>
        <w:t xml:space="preserve">— il rilasciamento automatico dello sfintere anale interno quando il retto si distende.</w:t>
      </w:r>
    </w:p>
    <w:p>
      <w:pPr>
        <w:pStyle w:val="Compact"/>
        <w:numPr>
          <w:ilvl w:val="0"/>
          <w:numId w:val="1044"/>
        </w:numPr>
      </w:pPr>
      <w:r>
        <w:rPr>
          <w:b/>
          <w:bCs/>
        </w:rPr>
        <w:t xml:space="preserve">Risposta colica postprandiale</w:t>
      </w:r>
      <w:r>
        <w:t xml:space="preserve"> </w:t>
      </w:r>
      <w:r>
        <w:t xml:space="preserve">— l’aumento dell’attività motoria del colon che segue l’inizio di un pasto.</w:t>
      </w:r>
    </w:p>
    <w:p>
      <w:pPr>
        <w:pStyle w:val="Compact"/>
        <w:numPr>
          <w:ilvl w:val="0"/>
          <w:numId w:val="1044"/>
        </w:numPr>
      </w:pPr>
      <w:r>
        <w:rPr>
          <w:b/>
          <w:bCs/>
        </w:rPr>
        <w:t xml:space="preserve">Roma IV</w:t>
      </w:r>
      <w:r>
        <w:t xml:space="preserve"> </w:t>
      </w:r>
      <w:r>
        <w:t xml:space="preserve">— i criteri internazionali che definiscono i disturbi dell’interazione intestino-cervello, fra cui la stitichezza funzionale. È l’edizione con cui sono stati selezionati i pazienti di tutti gli studi citati qui.</w:t>
      </w:r>
    </w:p>
    <w:p>
      <w:pPr>
        <w:pStyle w:val="Compact"/>
        <w:numPr>
          <w:ilvl w:val="0"/>
          <w:numId w:val="1044"/>
        </w:numPr>
      </w:pPr>
      <w:r>
        <w:rPr>
          <w:b/>
          <w:bCs/>
        </w:rPr>
        <w:t xml:space="preserve">Roma V</w:t>
      </w:r>
      <w:r>
        <w:t xml:space="preserve"> </w:t>
      </w:r>
      <w:r>
        <w:t xml:space="preserve">— l’edizione corrente degli stessi criteri, del 2026. I sei elementi sostanziali non cambiano; cambia il nome, che da «stitichezza funzionale» diventa</w:t>
      </w:r>
      <w:r>
        <w:t xml:space="preserve"> </w:t>
      </w:r>
      <w:r>
        <w:rPr>
          <w:b/>
          <w:bCs/>
        </w:rPr>
        <w:t xml:space="preserve">stitichezza cronica</w:t>
      </w:r>
      <w:r>
        <w:t xml:space="preserve">.</w:t>
      </w:r>
    </w:p>
    <w:p>
      <w:pPr>
        <w:pStyle w:val="Compact"/>
        <w:numPr>
          <w:ilvl w:val="0"/>
          <w:numId w:val="1044"/>
        </w:numPr>
      </w:pPr>
      <w:r>
        <w:rPr>
          <w:b/>
          <w:bCs/>
        </w:rPr>
        <w:t xml:space="preserve">Scintigrafia</w:t>
      </w:r>
      <w:r>
        <w:t xml:space="preserve"> </w:t>
      </w:r>
      <w:r>
        <w:t xml:space="preserve">— esame che segue nel tempo un tracciante radioattivo ingerito. Serve a misurare quanto ci mette il contenuto ad attraversare il colon.</w:t>
      </w:r>
    </w:p>
    <w:p>
      <w:pPr>
        <w:pStyle w:val="Compact"/>
        <w:numPr>
          <w:ilvl w:val="0"/>
          <w:numId w:val="1044"/>
        </w:numPr>
      </w:pPr>
      <w:r>
        <w:rPr>
          <w:b/>
          <w:bCs/>
        </w:rPr>
        <w:t xml:space="preserve">Sindrome della cauda equina</w:t>
      </w:r>
      <w:r>
        <w:t xml:space="preserve"> </w:t>
      </w:r>
      <w:r>
        <w:t xml:space="preserve">— compressione delle radici nervose lombosacrali, con disturbi urinari, alterazione della sensibilità perineale e deficit agli arti. È l’emergenza in cui il ritardo produce danno permanente.</w:t>
      </w:r>
    </w:p>
    <w:p>
      <w:pPr>
        <w:pStyle w:val="Compact"/>
        <w:numPr>
          <w:ilvl w:val="0"/>
          <w:numId w:val="1044"/>
        </w:numPr>
      </w:pPr>
      <w:r>
        <w:rPr>
          <w:b/>
          <w:bCs/>
        </w:rPr>
        <w:t xml:space="preserve">Sistema dominante</w:t>
      </w:r>
      <w:r>
        <w:t xml:space="preserve"> </w:t>
      </w:r>
      <w:r>
        <w:t xml:space="preserve">— il piano che, in questo paziente, sta consumando più capacità di adattamento degli altri. È l’ipotesi di lavoro che decide su cosa agire per primo, non un fatto misurato: per questo porta sempre l’etichetta RAGIONAMENTO.</w:t>
      </w:r>
    </w:p>
    <w:p>
      <w:pPr>
        <w:pStyle w:val="Compact"/>
        <w:numPr>
          <w:ilvl w:val="0"/>
          <w:numId w:val="1044"/>
        </w:numPr>
      </w:pPr>
      <w:r>
        <w:rPr>
          <w:b/>
          <w:bCs/>
        </w:rPr>
        <w:t xml:space="preserve">Sistema nervoso enterico</w:t>
      </w:r>
      <w:r>
        <w:t xml:space="preserve"> </w:t>
      </w:r>
      <w:r>
        <w:t xml:space="preserve">— la rete di neuroni contenuta nella parete dell’intestino, capace di generare e coordinare la motilità da sola.</w:t>
      </w:r>
    </w:p>
    <w:p>
      <w:pPr>
        <w:pStyle w:val="Compact"/>
        <w:numPr>
          <w:ilvl w:val="0"/>
          <w:numId w:val="1044"/>
        </w:numPr>
      </w:pPr>
      <w:r>
        <w:rPr>
          <w:b/>
          <w:bCs/>
        </w:rPr>
        <w:t xml:space="preserve">Livello di attivazione</w:t>
      </w:r>
      <w:r>
        <w:t xml:space="preserve"> </w:t>
      </w:r>
      <w:r>
        <w:t xml:space="preserve">— lo stato di allarme del sistema. Non è un guasto: è il modificatore che alza o abbassa gli altri cinque, e per questo entra nella Road Map come piano e non come sottotipo.</w:t>
      </w:r>
    </w:p>
    <w:p>
      <w:pPr>
        <w:pStyle w:val="Compact"/>
        <w:numPr>
          <w:ilvl w:val="0"/>
          <w:numId w:val="1044"/>
        </w:numPr>
      </w:pPr>
      <w:r>
        <w:rPr>
          <w:b/>
          <w:bCs/>
        </w:rPr>
        <w:t xml:space="preserve">Soglia dolorosa da pressione</w:t>
      </w:r>
      <w:r>
        <w:t xml:space="preserve"> </w:t>
      </w:r>
      <w:r>
        <w:t xml:space="preserve">— la pressione alla quale un contatto comincia a essere percepito come dolore; si misura con un algometro.</w:t>
      </w:r>
    </w:p>
    <w:p>
      <w:pPr>
        <w:pStyle w:val="Compact"/>
        <w:numPr>
          <w:ilvl w:val="0"/>
          <w:numId w:val="1044"/>
        </w:numPr>
      </w:pPr>
      <w:r>
        <w:rPr>
          <w:b/>
          <w:bCs/>
        </w:rPr>
        <w:t xml:space="preserve">Sfintere anale interno ed esterno</w:t>
      </w:r>
      <w:r>
        <w:t xml:space="preserve"> </w:t>
      </w:r>
      <w:r>
        <w:t xml:space="preserve">— l’interno è muscolatura liscia involontaria, l’esterno è muscolo striato volontario innervato dal nervo pudendo.</w:t>
      </w:r>
    </w:p>
    <w:p>
      <w:pPr>
        <w:pStyle w:val="Compact"/>
        <w:numPr>
          <w:ilvl w:val="0"/>
          <w:numId w:val="1044"/>
        </w:numPr>
      </w:pPr>
      <w:r>
        <w:rPr>
          <w:b/>
          <w:bCs/>
        </w:rPr>
        <w:t xml:space="preserve">Secretagoghi e procinetici</w:t>
      </w:r>
      <w:r>
        <w:t xml:space="preserve"> </w:t>
      </w:r>
      <w:r>
        <w:t xml:space="preserve">— farmaci che aumentano la secrezione intestinale (linaclotide, plecanatide) o accelerano il transito (prucalopride). Prescrizione specialistica.</w:t>
      </w:r>
    </w:p>
    <w:p>
      <w:pPr>
        <w:pStyle w:val="Compact"/>
        <w:numPr>
          <w:ilvl w:val="0"/>
          <w:numId w:val="1044"/>
        </w:numPr>
      </w:pPr>
      <w:r>
        <w:rPr>
          <w:b/>
          <w:bCs/>
        </w:rPr>
        <w:t xml:space="preserve">Tempo di transito intestinale</w:t>
      </w:r>
      <w:r>
        <w:t xml:space="preserve"> </w:t>
      </w:r>
      <w:r>
        <w:t xml:space="preserve">— il tempo che il contenuto impiega ad attraversare il colon; si misura con marcatori radiopachi o con scintigrafia.</w:t>
      </w:r>
    </w:p>
    <w:p>
      <w:pPr>
        <w:pStyle w:val="Compact"/>
        <w:numPr>
          <w:ilvl w:val="0"/>
          <w:numId w:val="1044"/>
        </w:numPr>
      </w:pPr>
      <w:r>
        <w:rPr>
          <w:b/>
          <w:bCs/>
        </w:rPr>
        <w:t xml:space="preserve">Valore predittivo positivo</w:t>
      </w:r>
      <w:r>
        <w:t xml:space="preserve"> </w:t>
      </w:r>
      <w:r>
        <w:t xml:space="preserve">— su cento persone che risultano positive a un segno o a un test, quante hanno davvero la condizione.</w:t>
      </w:r>
    </w:p>
    <w:p>
      <w:pPr>
        <w:pStyle w:val="Compact"/>
        <w:numPr>
          <w:ilvl w:val="0"/>
          <w:numId w:val="1044"/>
        </w:numPr>
      </w:pPr>
      <w:r>
        <w:rPr>
          <w:b/>
          <w:bCs/>
        </w:rPr>
        <w:t xml:space="preserve">Transito lento</w:t>
      </w:r>
      <w:r>
        <w:t xml:space="preserve"> </w:t>
      </w:r>
      <w:r>
        <w:t xml:space="preserve">— la forma di stitichezza in cui il contenuto avanza più lentamente del normale, documentata con un test di transito.</w:t>
      </w:r>
    </w:p>
    <w:p>
      <w:r>
        <w:pict>
          <v:rect style="width:0;height:1.5pt" o:hralign="center" o:hrstd="t" o:hr="t"/>
        </w:pict>
      </w:r>
    </w:p>
    <w:bookmarkEnd w:id="81"/>
    <w:bookmarkStart w:id="82" w:name="appendice-b-le-fonti"/>
    <w:p>
      <w:pPr>
        <w:pStyle w:val="Heading2"/>
      </w:pPr>
      <w:r>
        <w:t xml:space="preserve">Appendice B — Le fonti</w:t>
      </w:r>
    </w:p>
    <w:p>
      <w:pPr>
        <w:pStyle w:val="FirstParagraph"/>
      </w:pPr>
      <w:r>
        <w:t xml:space="preserve">Nell’ordine in cui compaiono nel testo.</w:t>
      </w:r>
    </w:p>
    <w:p>
      <w:pPr>
        <w:pStyle w:val="Compact"/>
        <w:numPr>
          <w:ilvl w:val="0"/>
          <w:numId w:val="1045"/>
        </w:numPr>
      </w:pPr>
      <w:r>
        <w:t xml:space="preserve">Doğan İG, Gürşen C, Akbayrak T, et al. </w:t>
      </w:r>
      <w:r>
        <w:rPr>
          <w:i/>
          <w:iCs/>
        </w:rPr>
        <w:t xml:space="preserve">Abdominal Massage in Functional Chronic Constipation: A Randomized Placebo-Controlled Trial.</w:t>
      </w:r>
      <w:r>
        <w:t xml:space="preserve"> </w:t>
      </w:r>
      <w:r>
        <w:t xml:space="preserve">Phys Ther, 2022. — https://pubmed.ncbi.nlm.nih.gov/35554601/</w:t>
      </w:r>
    </w:p>
    <w:p>
      <w:pPr>
        <w:pStyle w:val="Compact"/>
        <w:numPr>
          <w:ilvl w:val="0"/>
          <w:numId w:val="1045"/>
        </w:numPr>
      </w:pPr>
      <w:r>
        <w:t xml:space="preserve">Johanson JF, Kralstein J.</w:t>
      </w:r>
      <w:r>
        <w:t xml:space="preserve"> </w:t>
      </w:r>
      <w:r>
        <w:rPr>
          <w:i/>
          <w:iCs/>
        </w:rPr>
        <w:t xml:space="preserve">Chronic constipation: a survey of the patient perspective.</w:t>
      </w:r>
      <w:r>
        <w:t xml:space="preserve"> </w:t>
      </w:r>
      <w:r>
        <w:t xml:space="preserve">Aliment Pharmacol Ther, 2007. — https://pubmed.ncbi.nlm.nih.gov/17305761/</w:t>
      </w:r>
    </w:p>
    <w:p>
      <w:pPr>
        <w:pStyle w:val="Compact"/>
        <w:numPr>
          <w:ilvl w:val="0"/>
          <w:numId w:val="1045"/>
        </w:numPr>
      </w:pPr>
      <w:r>
        <w:t xml:space="preserve">Mearin F, Lacy BE, Chang L, et al. </w:t>
      </w:r>
      <w:r>
        <w:rPr>
          <w:i/>
          <w:iCs/>
        </w:rPr>
        <w:t xml:space="preserve">Bowel Disorders.</w:t>
      </w:r>
      <w:r>
        <w:t xml:space="preserve"> </w:t>
      </w:r>
      <w:r>
        <w:t xml:space="preserve">Gastroenterology, 2016. — https://pubmed.ncbi.nlm.nih.gov/27144627/</w:t>
      </w:r>
    </w:p>
    <w:p>
      <w:pPr>
        <w:pStyle w:val="Compact"/>
        <w:numPr>
          <w:ilvl w:val="0"/>
          <w:numId w:val="1045"/>
        </w:numPr>
      </w:pPr>
      <w:r>
        <w:t xml:space="preserve">Barberio B, Judge C, Savarino EV, Ford AC.</w:t>
      </w:r>
      <w:r>
        <w:t xml:space="preserve"> </w:t>
      </w:r>
      <w:r>
        <w:rPr>
          <w:i/>
          <w:iCs/>
        </w:rPr>
        <w:t xml:space="preserve">Global prevalence of functional constipation according to the Rome criteria: a systematic review and meta-analysis.</w:t>
      </w:r>
      <w:r>
        <w:t xml:space="preserve"> </w:t>
      </w:r>
      <w:r>
        <w:t xml:space="preserve">Lancet Gastroenterol Hepatol, 2021. — https://pubmed.ncbi.nlm.nih.gov/34090581/</w:t>
      </w:r>
    </w:p>
    <w:p>
      <w:pPr>
        <w:pStyle w:val="Compact"/>
        <w:numPr>
          <w:ilvl w:val="0"/>
          <w:numId w:val="1045"/>
        </w:numPr>
      </w:pPr>
      <w:r>
        <w:t xml:space="preserve">Belsey J, Greenfield S, Candy D, Geraint M.</w:t>
      </w:r>
      <w:r>
        <w:t xml:space="preserve"> </w:t>
      </w:r>
      <w:r>
        <w:rPr>
          <w:i/>
          <w:iCs/>
        </w:rPr>
        <w:t xml:space="preserve">Systematic review: impact of constipation on quality of life in adults and children.</w:t>
      </w:r>
      <w:r>
        <w:t xml:space="preserve"> </w:t>
      </w:r>
      <w:r>
        <w:t xml:space="preserve">Aliment Pharmacol Ther, 2010. — https://pubmed.ncbi.nlm.nih.gov/20180788/</w:t>
      </w:r>
    </w:p>
    <w:p>
      <w:pPr>
        <w:pStyle w:val="Compact"/>
        <w:numPr>
          <w:ilvl w:val="0"/>
          <w:numId w:val="1045"/>
        </w:numPr>
      </w:pPr>
      <w:r>
        <w:t xml:space="preserve">Chen J, Liu X, Bai T, Hou X.</w:t>
      </w:r>
      <w:r>
        <w:t xml:space="preserve"> </w:t>
      </w:r>
      <w:r>
        <w:rPr>
          <w:i/>
          <w:iCs/>
        </w:rPr>
        <w:t xml:space="preserve">Impact of Clinical Outcome Measures on Placebo Response Rates in Clinical Trials for Chronic Constipation.</w:t>
      </w:r>
      <w:r>
        <w:t xml:space="preserve"> </w:t>
      </w:r>
      <w:r>
        <w:t xml:space="preserve">Clin Transl Gastroenterol, 2020. — https://pubmed.ncbi.nlm.nih.gov/33259160/</w:t>
      </w:r>
    </w:p>
    <w:p>
      <w:pPr>
        <w:pStyle w:val="Compact"/>
        <w:numPr>
          <w:ilvl w:val="0"/>
          <w:numId w:val="1045"/>
        </w:numPr>
      </w:pPr>
      <w:r>
        <w:t xml:space="preserve">Suares NC, Ford AC.</w:t>
      </w:r>
      <w:r>
        <w:t xml:space="preserve"> </w:t>
      </w:r>
      <w:r>
        <w:rPr>
          <w:i/>
          <w:iCs/>
        </w:rPr>
        <w:t xml:space="preserve">Prevalence of, and risk factors for, chronic idiopathic constipation in the community.</w:t>
      </w:r>
      <w:r>
        <w:t xml:space="preserve"> </w:t>
      </w:r>
      <w:r>
        <w:t xml:space="preserve">Am J Gastroenterol, 2011. — https://pubmed.ncbi.nlm.nih.gov/21606976/</w:t>
      </w:r>
    </w:p>
    <w:p>
      <w:pPr>
        <w:pStyle w:val="Compact"/>
        <w:numPr>
          <w:ilvl w:val="0"/>
          <w:numId w:val="1045"/>
        </w:numPr>
      </w:pPr>
      <w:r>
        <w:t xml:space="preserve">StatPearls.</w:t>
      </w:r>
      <w:r>
        <w:t xml:space="preserve"> </w:t>
      </w:r>
      <w:r>
        <w:rPr>
          <w:i/>
          <w:iCs/>
        </w:rPr>
        <w:t xml:space="preserve">Anatomy, Abdomen and Pelvis: Large Intestine.</w:t>
      </w:r>
      <w:r>
        <w:t xml:space="preserve"> </w:t>
      </w:r>
      <w:r>
        <w:t xml:space="preserve">— https://www.ncbi.nlm.nih.gov/books/NBK470577/</w:t>
      </w:r>
    </w:p>
    <w:p>
      <w:pPr>
        <w:pStyle w:val="Compact"/>
        <w:numPr>
          <w:ilvl w:val="0"/>
          <w:numId w:val="1045"/>
        </w:numPr>
      </w:pPr>
      <w:r>
        <w:t xml:space="preserve">Sharabi AF, Carey FJ.</w:t>
      </w:r>
      <w:r>
        <w:t xml:space="preserve"> </w:t>
      </w:r>
      <w:r>
        <w:rPr>
          <w:i/>
          <w:iCs/>
        </w:rPr>
        <w:t xml:space="preserve">Anatomy, Abdomen and Pelvis, Splanchnic Nerves.</w:t>
      </w:r>
      <w:r>
        <w:t xml:space="preserve"> </w:t>
      </w:r>
      <w:r>
        <w:t xml:space="preserve">StatPearls. — https://pubmed.ncbi.nlm.nih.gov/32809339/</w:t>
      </w:r>
    </w:p>
    <w:p>
      <w:pPr>
        <w:pStyle w:val="Compact"/>
        <w:numPr>
          <w:ilvl w:val="0"/>
          <w:numId w:val="1045"/>
        </w:numPr>
      </w:pPr>
      <w:r>
        <w:t xml:space="preserve">Hodges PW, Sapsford R, Pengel LH.</w:t>
      </w:r>
      <w:r>
        <w:t xml:space="preserve"> </w:t>
      </w:r>
      <w:r>
        <w:rPr>
          <w:i/>
          <w:iCs/>
        </w:rPr>
        <w:t xml:space="preserve">Postural and respiratory functions of the pelvic floor muscles.</w:t>
      </w:r>
      <w:r>
        <w:t xml:space="preserve"> </w:t>
      </w:r>
      <w:r>
        <w:t xml:space="preserve">Neurourol Urodyn, 2007. — https://pubmed.ncbi.nlm.nih.gov/17304528/</w:t>
      </w:r>
    </w:p>
    <w:p>
      <w:pPr>
        <w:pStyle w:val="Compact"/>
        <w:numPr>
          <w:ilvl w:val="0"/>
          <w:numId w:val="1045"/>
        </w:numPr>
      </w:pPr>
      <w:r>
        <w:t xml:space="preserve">Dinning PG, Wiklendt L, Maslen L, et al. </w:t>
      </w:r>
      <w:r>
        <w:rPr>
          <w:i/>
          <w:iCs/>
        </w:rPr>
        <w:t xml:space="preserve">Colonic motor abnormalities in slow transit constipation defined by high resolution, fibre-optic manometry.</w:t>
      </w:r>
      <w:r>
        <w:t xml:space="preserve"> </w:t>
      </w:r>
      <w:r>
        <w:t xml:space="preserve">Neurogastroenterol Motil, 2015. — https://pubmed.ncbi.nlm.nih.gov/25557630/</w:t>
      </w:r>
    </w:p>
    <w:p>
      <w:pPr>
        <w:pStyle w:val="Compact"/>
        <w:numPr>
          <w:ilvl w:val="0"/>
          <w:numId w:val="1045"/>
        </w:numPr>
      </w:pPr>
      <w:r>
        <w:t xml:space="preserve">Palit S, Lunniss PJ, Scott SM.</w:t>
      </w:r>
      <w:r>
        <w:t xml:space="preserve"> </w:t>
      </w:r>
      <w:r>
        <w:rPr>
          <w:i/>
          <w:iCs/>
        </w:rPr>
        <w:t xml:space="preserve">The physiology of human defecation.</w:t>
      </w:r>
      <w:r>
        <w:t xml:space="preserve"> </w:t>
      </w:r>
      <w:r>
        <w:t xml:space="preserve">Dig Dis Sci, 2012. — https://pubmed.ncbi.nlm.nih.gov/22367113/</w:t>
      </w:r>
    </w:p>
    <w:p>
      <w:pPr>
        <w:pStyle w:val="Compact"/>
        <w:numPr>
          <w:ilvl w:val="0"/>
          <w:numId w:val="1045"/>
        </w:numPr>
      </w:pPr>
      <w:r>
        <w:t xml:space="preserve">Tantiphlachiva K, Rao P, Attaluri A, Rao SS.</w:t>
      </w:r>
      <w:r>
        <w:t xml:space="preserve"> </w:t>
      </w:r>
      <w:r>
        <w:rPr>
          <w:i/>
          <w:iCs/>
        </w:rPr>
        <w:t xml:space="preserve">Digital rectal examination is a useful tool for identifying patients with dyssynergia.</w:t>
      </w:r>
      <w:r>
        <w:t xml:space="preserve"> </w:t>
      </w:r>
      <w:r>
        <w:t xml:space="preserve">Clin Gastroenterol Hepatol, 2010. — https://pubmed.ncbi.nlm.nih.gov/20656061/</w:t>
      </w:r>
    </w:p>
    <w:p>
      <w:pPr>
        <w:pStyle w:val="Compact"/>
        <w:numPr>
          <w:ilvl w:val="0"/>
          <w:numId w:val="1045"/>
        </w:numPr>
      </w:pPr>
      <w:r>
        <w:t xml:space="preserve">Rao SS, Patcharatrakul T.</w:t>
      </w:r>
      <w:r>
        <w:t xml:space="preserve"> </w:t>
      </w:r>
      <w:r>
        <w:rPr>
          <w:i/>
          <w:iCs/>
        </w:rPr>
        <w:t xml:space="preserve">Diagnosis and Treatment of Dyssynergic Defecation.</w:t>
      </w:r>
      <w:r>
        <w:t xml:space="preserve"> </w:t>
      </w:r>
      <w:r>
        <w:t xml:space="preserve">J Neurogastroenterol Motil, 2016. — https://pubmed.ncbi.nlm.nih.gov/27270989/</w:t>
      </w:r>
    </w:p>
    <w:p>
      <w:pPr>
        <w:pStyle w:val="Compact"/>
        <w:numPr>
          <w:ilvl w:val="0"/>
          <w:numId w:val="1045"/>
        </w:numPr>
      </w:pPr>
      <w:r>
        <w:t xml:space="preserve">Wessel S, Koppen IJ, Wiklendt L, et al. </w:t>
      </w:r>
      <w:r>
        <w:rPr>
          <w:i/>
          <w:iCs/>
        </w:rPr>
        <w:t xml:space="preserve">Characterizing colonic motility in children with chronic intractable constipation.</w:t>
      </w:r>
      <w:r>
        <w:t xml:space="preserve"> </w:t>
      </w:r>
      <w:r>
        <w:t xml:space="preserve">Neurogastroenterol Motil, 2016. — https://pubmed.ncbi.nlm.nih.gov/26867952/</w:t>
      </w:r>
    </w:p>
    <w:p>
      <w:pPr>
        <w:pStyle w:val="Compact"/>
        <w:numPr>
          <w:ilvl w:val="0"/>
          <w:numId w:val="1045"/>
        </w:numPr>
      </w:pPr>
      <w:r>
        <w:t xml:space="preserve">Mertz H, Naliboff B, Mayer E.</w:t>
      </w:r>
      <w:r>
        <w:t xml:space="preserve"> </w:t>
      </w:r>
      <w:r>
        <w:rPr>
          <w:i/>
          <w:iCs/>
        </w:rPr>
        <w:t xml:space="preserve">Physiology of refractory chronic constipation.</w:t>
      </w:r>
      <w:r>
        <w:t xml:space="preserve"> </w:t>
      </w:r>
      <w:r>
        <w:t xml:space="preserve">Am J Gastroenterol, 1999. — https://pubmed.ncbi.nlm.nih.gov/10086639/</w:t>
      </w:r>
    </w:p>
    <w:p>
      <w:pPr>
        <w:pStyle w:val="Compact"/>
        <w:numPr>
          <w:ilvl w:val="0"/>
          <w:numId w:val="1045"/>
        </w:numPr>
      </w:pPr>
      <w:r>
        <w:t xml:space="preserve">Schnelle JF, Leung FW, Rao SS, et al. </w:t>
      </w:r>
      <w:r>
        <w:rPr>
          <w:i/>
          <w:iCs/>
        </w:rPr>
        <w:t xml:space="preserve">A controlled trial of an intervention to improve urinary and fecal incontinence and constipation.</w:t>
      </w:r>
      <w:r>
        <w:t xml:space="preserve"> </w:t>
      </w:r>
      <w:r>
        <w:t xml:space="preserve">J Am Geriatr Soc, 2010. — https://pubmed.ncbi.nlm.nih.gov/20653804/</w:t>
      </w:r>
    </w:p>
    <w:p>
      <w:pPr>
        <w:pStyle w:val="Compact"/>
        <w:numPr>
          <w:ilvl w:val="0"/>
          <w:numId w:val="1045"/>
        </w:numPr>
      </w:pPr>
      <w:r>
        <w:t xml:space="preserve">Huang SY, Chiao CY, Chien LY.</w:t>
      </w:r>
      <w:r>
        <w:t xml:space="preserve"> </w:t>
      </w:r>
      <w:r>
        <w:rPr>
          <w:i/>
          <w:iCs/>
        </w:rPr>
        <w:t xml:space="preserve">Effectiveness of abdominal massage on chronic constipation in adults: A systematic review and meta-analysis.</w:t>
      </w:r>
      <w:r>
        <w:t xml:space="preserve"> </w:t>
      </w:r>
      <w:r>
        <w:t xml:space="preserve">Int J Nurs Stud, 2025. — https://pubmed.ncbi.nlm.nih.gov/39531948/</w:t>
      </w:r>
    </w:p>
    <w:p>
      <w:pPr>
        <w:pStyle w:val="Compact"/>
        <w:numPr>
          <w:ilvl w:val="0"/>
          <w:numId w:val="1045"/>
        </w:numPr>
      </w:pPr>
      <w:r>
        <w:t xml:space="preserve">Chiarioni G, Whitehead WE, Pezza V, Morelli A, Bassotti G.</w:t>
      </w:r>
      <w:r>
        <w:t xml:space="preserve"> </w:t>
      </w:r>
      <w:r>
        <w:rPr>
          <w:i/>
          <w:iCs/>
        </w:rPr>
        <w:t xml:space="preserve">Biofeedback is superior to laxatives for normal transit constipation due to pelvic floor dyssynergia.</w:t>
      </w:r>
      <w:r>
        <w:t xml:space="preserve"> </w:t>
      </w:r>
      <w:r>
        <w:t xml:space="preserve">Gastroenterology, 2006. — https://pubmed.ncbi.nlm.nih.gov/16530506/</w:t>
      </w:r>
    </w:p>
    <w:p>
      <w:pPr>
        <w:pStyle w:val="Compact"/>
        <w:numPr>
          <w:ilvl w:val="0"/>
          <w:numId w:val="1045"/>
        </w:numPr>
      </w:pPr>
      <w:r>
        <w:t xml:space="preserve">Meek PD, Evang SD, Tadrous M, et al. </w:t>
      </w:r>
      <w:r>
        <w:rPr>
          <w:i/>
          <w:iCs/>
        </w:rPr>
        <w:t xml:space="preserve">Overactive bladder drugs and constipation: a meta-analysis of randomized, placebo-controlled trials.</w:t>
      </w:r>
      <w:r>
        <w:t xml:space="preserve"> </w:t>
      </w:r>
      <w:r>
        <w:t xml:space="preserve">Dig Dis Sci, 2011. — https://pubmed.ncbi.nlm.nih.gov/20596778/</w:t>
      </w:r>
    </w:p>
    <w:p>
      <w:pPr>
        <w:pStyle w:val="Compact"/>
        <w:numPr>
          <w:ilvl w:val="0"/>
          <w:numId w:val="1045"/>
        </w:numPr>
      </w:pPr>
      <w:r>
        <w:t xml:space="preserve">Moore RA, McQuay HJ.</w:t>
      </w:r>
      <w:r>
        <w:t xml:space="preserve"> </w:t>
      </w:r>
      <w:r>
        <w:rPr>
          <w:i/>
          <w:iCs/>
        </w:rPr>
        <w:t xml:space="preserve">Prevalence of opioid adverse events in chronic non-malignant pain.</w:t>
      </w:r>
      <w:r>
        <w:t xml:space="preserve"> </w:t>
      </w:r>
      <w:r>
        <w:t xml:space="preserve">Arthritis Res Ther, 2005. — https://pubmed.ncbi.nlm.nih.gov/16207320/</w:t>
      </w:r>
    </w:p>
    <w:p>
      <w:pPr>
        <w:pStyle w:val="Compact"/>
        <w:numPr>
          <w:ilvl w:val="0"/>
          <w:numId w:val="1045"/>
        </w:numPr>
      </w:pPr>
      <w:r>
        <w:t xml:space="preserve">Orhan C, Özgül S, Baran E, Üzelpasacı E, Akbayrak T.</w:t>
      </w:r>
      <w:r>
        <w:t xml:space="preserve"> </w:t>
      </w:r>
      <w:r>
        <w:rPr>
          <w:i/>
          <w:iCs/>
        </w:rPr>
        <w:t xml:space="preserve">Comparison of Connective Tissue Manipulation and Abdominal Massage Combined With Usual Care vs Usual Care Alone for Chronic Constipation.</w:t>
      </w:r>
      <w:r>
        <w:t xml:space="preserve"> </w:t>
      </w:r>
      <w:r>
        <w:t xml:space="preserve">J Manipulative Physiol Ther, 2020. — https://pubmed.ncbi.nlm.nih.gov/32893023/</w:t>
      </w:r>
    </w:p>
    <w:p>
      <w:pPr>
        <w:pStyle w:val="Compact"/>
        <w:numPr>
          <w:ilvl w:val="0"/>
          <w:numId w:val="1045"/>
        </w:numPr>
      </w:pPr>
      <w:r>
        <w:t xml:space="preserve">Gordon CM, et al. </w:t>
      </w:r>
      <w:r>
        <w:rPr>
          <w:i/>
          <w:iCs/>
        </w:rPr>
        <w:t xml:space="preserve">Effects of manual osteopathic interventions on psychometric and psychophysiological indicators of anxiety, depression and stress in adults.</w:t>
      </w:r>
      <w:r>
        <w:t xml:space="preserve"> </w:t>
      </w:r>
      <w:r>
        <w:t xml:space="preserve">BMJ Open, 2025. — https://pubmed.ncbi.nlm.nih.gov/39920074/</w:t>
      </w:r>
    </w:p>
    <w:p>
      <w:pPr>
        <w:pStyle w:val="Compact"/>
        <w:numPr>
          <w:ilvl w:val="0"/>
          <w:numId w:val="1045"/>
        </w:numPr>
      </w:pPr>
      <w:r>
        <w:t xml:space="preserve">Christodoulides S, Dimidi E, Fragkos KC, et al. </w:t>
      </w:r>
      <w:r>
        <w:rPr>
          <w:i/>
          <w:iCs/>
        </w:rPr>
        <w:t xml:space="preserve">Systematic review with meta-analysis: effect of fibre supplementation on chronic idiopathic constipation in adults.</w:t>
      </w:r>
      <w:r>
        <w:t xml:space="preserve"> </w:t>
      </w:r>
      <w:r>
        <w:t xml:space="preserve">Aliment Pharmacol Ther, 2016. — https://pubmed.ncbi.nlm.nih.gov/27170558/</w:t>
      </w:r>
    </w:p>
    <w:p>
      <w:pPr>
        <w:pStyle w:val="Compact"/>
        <w:numPr>
          <w:ilvl w:val="0"/>
          <w:numId w:val="1045"/>
        </w:numPr>
      </w:pPr>
      <w:r>
        <w:t xml:space="preserve">Gao R, Tao Y, Zhou C, et al. </w:t>
      </w:r>
      <w:r>
        <w:rPr>
          <w:i/>
          <w:iCs/>
        </w:rPr>
        <w:t xml:space="preserve">Exercise therapy in patients with constipation: a systematic review and meta-analysis of randomized controlled trials.</w:t>
      </w:r>
      <w:r>
        <w:t xml:space="preserve"> </w:t>
      </w:r>
      <w:r>
        <w:t xml:space="preserve">Scand J Gastroenterol, 2019. — https://pubmed.ncbi.nlm.nih.gov/30843436/</w:t>
      </w:r>
    </w:p>
    <w:p>
      <w:pPr>
        <w:pStyle w:val="Compact"/>
        <w:numPr>
          <w:ilvl w:val="0"/>
          <w:numId w:val="1045"/>
        </w:numPr>
      </w:pPr>
      <w:r>
        <w:t xml:space="preserve">Serra J, Pohl D, Azpiroz F, et al. </w:t>
      </w:r>
      <w:r>
        <w:rPr>
          <w:i/>
          <w:iCs/>
        </w:rPr>
        <w:t xml:space="preserve">European society of neurogastroenterology and motility guidelines on functional constipation in adults.</w:t>
      </w:r>
      <w:r>
        <w:t xml:space="preserve"> </w:t>
      </w:r>
      <w:r>
        <w:t xml:space="preserve">Neurogastroenterol Motil, 2020. — https://pubmed.ncbi.nlm.nih.gov/31756783/</w:t>
      </w:r>
    </w:p>
    <w:p>
      <w:pPr>
        <w:pStyle w:val="Compact"/>
        <w:numPr>
          <w:ilvl w:val="0"/>
          <w:numId w:val="1045"/>
        </w:numPr>
      </w:pPr>
      <w:r>
        <w:t xml:space="preserve">NICE.</w:t>
      </w:r>
      <w:r>
        <w:t xml:space="preserve"> </w:t>
      </w:r>
      <w:r>
        <w:rPr>
          <w:i/>
          <w:iCs/>
        </w:rPr>
        <w:t xml:space="preserve">Suspected cancer: recognition and referral.</w:t>
      </w:r>
      <w:r>
        <w:t xml:space="preserve"> </w:t>
      </w:r>
      <w:r>
        <w:t xml:space="preserve">NICE guideline NG12. — https://www.nice.org.uk/guidance/ng12</w:t>
      </w:r>
    </w:p>
    <w:p>
      <w:pPr>
        <w:pStyle w:val="Compact"/>
        <w:numPr>
          <w:ilvl w:val="0"/>
          <w:numId w:val="1045"/>
        </w:numPr>
      </w:pPr>
      <w:r>
        <w:t xml:space="preserve">Gavin L, Curran MG, McCabe JP.</w:t>
      </w:r>
      <w:r>
        <w:t xml:space="preserve"> </w:t>
      </w:r>
      <w:r>
        <w:rPr>
          <w:i/>
          <w:iCs/>
        </w:rPr>
        <w:t xml:space="preserve">A comparison of available guidelines for the detection of cauda equina syndrome.</w:t>
      </w:r>
      <w:r>
        <w:t xml:space="preserve"> </w:t>
      </w:r>
      <w:r>
        <w:t xml:space="preserve">Ir J Med Sci, 2024. — https://pubmed.ncbi.nlm.nih.gov/38504069/</w:t>
      </w:r>
    </w:p>
    <w:p>
      <w:pPr>
        <w:pStyle w:val="Compact"/>
        <w:numPr>
          <w:ilvl w:val="0"/>
          <w:numId w:val="1045"/>
        </w:numPr>
      </w:pPr>
      <w:r>
        <w:t xml:space="preserve">Astin M, Griffin T, Neal RD, Rose P, Hamilton W.</w:t>
      </w:r>
      <w:r>
        <w:t xml:space="preserve"> </w:t>
      </w:r>
      <w:r>
        <w:rPr>
          <w:i/>
          <w:iCs/>
        </w:rPr>
        <w:t xml:space="preserve">The diagnostic value of symptoms for colorectal cancer in primary care: a systematic review.</w:t>
      </w:r>
      <w:r>
        <w:t xml:space="preserve"> </w:t>
      </w:r>
      <w:r>
        <w:t xml:space="preserve">Br J Gen Pract, 2011. — https://pubmed.ncbi.nlm.nih.gov/21619747/</w:t>
      </w:r>
    </w:p>
    <w:p>
      <w:pPr>
        <w:pStyle w:val="Compact"/>
        <w:numPr>
          <w:ilvl w:val="0"/>
          <w:numId w:val="1045"/>
        </w:numPr>
      </w:pPr>
      <w:r>
        <w:t xml:space="preserve">Chang L, Chey WD, Imdad A, et al. </w:t>
      </w:r>
      <w:r>
        <w:rPr>
          <w:i/>
          <w:iCs/>
        </w:rPr>
        <w:t xml:space="preserve">AGA-ACG Clinical Practice Guideline: Pharmacological Management of Chronic Idiopathic Constipation.</w:t>
      </w:r>
      <w:r>
        <w:t xml:space="preserve"> </w:t>
      </w:r>
      <w:r>
        <w:t xml:space="preserve">Gastroenterology, 2023. — https://pubmed.ncbi.nlm.nih.gov/37211380/</w:t>
      </w:r>
    </w:p>
    <w:p>
      <w:pPr>
        <w:pStyle w:val="Compact"/>
        <w:numPr>
          <w:ilvl w:val="0"/>
          <w:numId w:val="1045"/>
        </w:numPr>
      </w:pPr>
      <w:r>
        <w:t xml:space="preserve">Pepin C, Ladabaum U.</w:t>
      </w:r>
      <w:r>
        <w:t xml:space="preserve"> </w:t>
      </w:r>
      <w:r>
        <w:rPr>
          <w:i/>
          <w:iCs/>
        </w:rPr>
        <w:t xml:space="preserve">The yield of lower endoscopy in patients with constipation.</w:t>
      </w:r>
      <w:r>
        <w:t xml:space="preserve"> </w:t>
      </w:r>
      <w:r>
        <w:t xml:space="preserve">Gastrointest Endosc, 2002. — https://pubmed.ncbi.nlm.nih.gov/12196767/</w:t>
      </w:r>
    </w:p>
    <w:p>
      <w:pPr>
        <w:pStyle w:val="Compact"/>
        <w:numPr>
          <w:ilvl w:val="0"/>
          <w:numId w:val="1045"/>
        </w:numPr>
      </w:pPr>
      <w:r>
        <w:t xml:space="preserve">Rao SS, Seaton K, Miller M, et al. </w:t>
      </w:r>
      <w:r>
        <w:rPr>
          <w:i/>
          <w:iCs/>
        </w:rPr>
        <w:t xml:space="preserve">Randomized controlled trial of biofeedback, sham feedback, and standard therapy for dyssynergic defecation.</w:t>
      </w:r>
      <w:r>
        <w:t xml:space="preserve"> </w:t>
      </w:r>
      <w:r>
        <w:t xml:space="preserve">Clin Gastroenterol Hepatol, 2007. — https://pubmed.ncbi.nlm.nih.gov/17368232/</w:t>
      </w:r>
    </w:p>
    <w:p>
      <w:pPr>
        <w:pStyle w:val="Compact"/>
        <w:numPr>
          <w:ilvl w:val="0"/>
          <w:numId w:val="1045"/>
        </w:numPr>
      </w:pPr>
      <w:r>
        <w:t xml:space="preserve">Lin Z, Wang D, Fei X, Han D, Liu Z.</w:t>
      </w:r>
      <w:r>
        <w:t xml:space="preserve"> </w:t>
      </w:r>
      <w:r>
        <w:rPr>
          <w:i/>
          <w:iCs/>
        </w:rPr>
        <w:t xml:space="preserve">Effect of Abdominal Massage on Constipation: A Systematic Review and Meta-Analysis of Randomized Controlled Studies.</w:t>
      </w:r>
      <w:r>
        <w:t xml:space="preserve"> </w:t>
      </w:r>
      <w:r>
        <w:t xml:space="preserve">Complement Med Res, 2025. — https://pubmed.ncbi.nlm.nih.gov/41212789/</w:t>
      </w:r>
    </w:p>
    <w:p>
      <w:pPr>
        <w:pStyle w:val="Compact"/>
        <w:numPr>
          <w:ilvl w:val="0"/>
          <w:numId w:val="1045"/>
        </w:numPr>
      </w:pPr>
      <w:r>
        <w:t xml:space="preserve">Laborde S, Allen MS, Borges U, et al. </w:t>
      </w:r>
      <w:r>
        <w:rPr>
          <w:i/>
          <w:iCs/>
        </w:rPr>
        <w:t xml:space="preserve">Effects of voluntary slow breathing on heart rate and heart rate variability.</w:t>
      </w:r>
      <w:r>
        <w:t xml:space="preserve"> </w:t>
      </w:r>
      <w:r>
        <w:t xml:space="preserve">Neurosci Biobehav Rev, 2022. — https://pubmed.ncbi.nlm.nih.gov/35623448/</w:t>
      </w:r>
    </w:p>
    <w:p>
      <w:pPr>
        <w:pStyle w:val="Compact"/>
        <w:numPr>
          <w:ilvl w:val="0"/>
          <w:numId w:val="1045"/>
        </w:numPr>
      </w:pPr>
      <w:r>
        <w:t xml:space="preserve">Belvaux A, Bouchoucha M, Benamouzig R.</w:t>
      </w:r>
      <w:r>
        <w:t xml:space="preserve"> </w:t>
      </w:r>
      <w:r>
        <w:rPr>
          <w:i/>
          <w:iCs/>
        </w:rPr>
        <w:t xml:space="preserve">Osteopathic management of chronic constipation in women patients. Results of a pilot study.</w:t>
      </w:r>
      <w:r>
        <w:t xml:space="preserve"> </w:t>
      </w:r>
      <w:r>
        <w:t xml:space="preserve">Clin Res Hepatol Gastroenterol, 2017. — https://pubmed.ncbi.nlm.nih.gov/28215390/</w:t>
      </w:r>
    </w:p>
    <w:p>
      <w:pPr>
        <w:pStyle w:val="Compact"/>
        <w:numPr>
          <w:ilvl w:val="0"/>
          <w:numId w:val="1045"/>
        </w:numPr>
      </w:pPr>
      <w:r>
        <w:t xml:space="preserve">Modi RM, Hinton A, Pinkhas D, et al. </w:t>
      </w:r>
      <w:r>
        <w:rPr>
          <w:i/>
          <w:iCs/>
        </w:rPr>
        <w:t xml:space="preserve">Implementation of a Defecation Posture Modification Device: Impact on Bowel Movement Patterns in Healthy Subjects.</w:t>
      </w:r>
      <w:r>
        <w:t xml:space="preserve"> </w:t>
      </w:r>
      <w:r>
        <w:t xml:space="preserve">J Clin Gastroenterol, 2019. — https://pubmed.ncbi.nlm.nih.gov/30346317/</w:t>
      </w:r>
    </w:p>
    <w:p>
      <w:pPr>
        <w:pStyle w:val="Compact"/>
        <w:numPr>
          <w:ilvl w:val="0"/>
          <w:numId w:val="1045"/>
        </w:numPr>
      </w:pPr>
      <w:r>
        <w:t xml:space="preserve">Sikirov D.</w:t>
      </w:r>
      <w:r>
        <w:t xml:space="preserve"> </w:t>
      </w:r>
      <w:r>
        <w:rPr>
          <w:i/>
          <w:iCs/>
        </w:rPr>
        <w:t xml:space="preserve">Comparison of straining during defecation in three positions: results and implications for human health.</w:t>
      </w:r>
      <w:r>
        <w:t xml:space="preserve"> </w:t>
      </w:r>
      <w:r>
        <w:t xml:space="preserve">Dig Dis Sci, 2003. — https://pubmed.ncbi.nlm.nih.gov/12870773/</w:t>
      </w:r>
    </w:p>
    <w:p>
      <w:pPr>
        <w:pStyle w:val="Compact"/>
        <w:numPr>
          <w:ilvl w:val="0"/>
          <w:numId w:val="1045"/>
        </w:numPr>
      </w:pPr>
      <w:r>
        <w:t xml:space="preserve">Yao YB, Yin HQ, Wang HJ, et al. </w:t>
      </w:r>
      <w:r>
        <w:rPr>
          <w:i/>
          <w:iCs/>
        </w:rPr>
        <w:t xml:space="preserve">Is the transperineal ultrasonography approach effective for the diagnosis of rectocele?</w:t>
      </w:r>
      <w:r>
        <w:t xml:space="preserve"> </w:t>
      </w:r>
      <w:r>
        <w:t xml:space="preserve">Gastroenterol Rep, 2021. — https://pubmed.ncbi.nlm.nih.gov/34733532/</w:t>
      </w:r>
    </w:p>
    <w:p>
      <w:pPr>
        <w:pStyle w:val="Compact"/>
        <w:numPr>
          <w:ilvl w:val="0"/>
          <w:numId w:val="1045"/>
        </w:numPr>
      </w:pPr>
      <w:r>
        <w:t xml:space="preserve">Dukas L, Willett WC, Giovannucci EL.</w:t>
      </w:r>
      <w:r>
        <w:t xml:space="preserve"> </w:t>
      </w:r>
      <w:r>
        <w:rPr>
          <w:i/>
          <w:iCs/>
        </w:rPr>
        <w:t xml:space="preserve">Association between physical activity, fiber intake, and other lifestyle variables and constipation in a study of women.</w:t>
      </w:r>
      <w:r>
        <w:t xml:space="preserve"> </w:t>
      </w:r>
      <w:r>
        <w:t xml:space="preserve">Am J Gastroenterol, 2003. — https://pubmed.ncbi.nlm.nih.gov/12907334/</w:t>
      </w:r>
    </w:p>
    <w:p>
      <w:pPr>
        <w:pStyle w:val="Compact"/>
        <w:numPr>
          <w:ilvl w:val="0"/>
          <w:numId w:val="1045"/>
        </w:numPr>
      </w:pPr>
      <w:r>
        <w:t xml:space="preserve">Noelting J, Eaton JE, Choung RS, et al. </w:t>
      </w:r>
      <w:r>
        <w:rPr>
          <w:i/>
          <w:iCs/>
        </w:rPr>
        <w:t xml:space="preserve">The incidence rate and characteristics of clinically diagnosed defecatory disorders in the community.</w:t>
      </w:r>
      <w:r>
        <w:t xml:space="preserve"> </w:t>
      </w:r>
      <w:r>
        <w:t xml:space="preserve">Neurogastroenterol Motil, 2016. — https://pubmed.ncbi.nlm.nih.gov/27254309/</w:t>
      </w:r>
    </w:p>
    <w:p>
      <w:pPr>
        <w:pStyle w:val="FirstParagraph"/>
      </w:pPr>
      <w:r>
        <w:rPr>
          <w:b/>
          <w:bCs/>
        </w:rPr>
        <w:t xml:space="preserve">Fonti aggiunte nella revisione di 1º livello.</w:t>
      </w:r>
    </w:p>
    <w:p>
      <w:pPr>
        <w:pStyle w:val="Compact"/>
        <w:numPr>
          <w:ilvl w:val="0"/>
          <w:numId w:val="1046"/>
        </w:numPr>
      </w:pPr>
      <w:r>
        <w:t xml:space="preserve">Drossman DA, Chang L, Tack J, et al. </w:t>
      </w:r>
      <w:r>
        <w:rPr>
          <w:i/>
          <w:iCs/>
        </w:rPr>
        <w:t xml:space="preserve">Rome V: Disorders of Gut-Brain Interaction.</w:t>
      </w:r>
      <w:r>
        <w:t xml:space="preserve"> </w:t>
      </w:r>
      <w:r>
        <w:t xml:space="preserve">Gastroenterology, 2026. — https://pubmed.ncbi.nlm.nih.gov/42031435/</w:t>
      </w:r>
    </w:p>
    <w:p>
      <w:pPr>
        <w:pStyle w:val="Compact"/>
        <w:numPr>
          <w:ilvl w:val="0"/>
          <w:numId w:val="1046"/>
        </w:numPr>
      </w:pPr>
      <w:r>
        <w:t xml:space="preserve">Klauser AG, Voderholzer WA, Heinrich CA, et al. </w:t>
      </w:r>
      <w:r>
        <w:rPr>
          <w:i/>
          <w:iCs/>
        </w:rPr>
        <w:t xml:space="preserve">Behavioral modification of colonic function. Can constipation be learned?</w:t>
      </w:r>
      <w:r>
        <w:t xml:space="preserve"> </w:t>
      </w:r>
      <w:r>
        <w:t xml:space="preserve">Dig Dis Sci, 1990. — https://pubmed.ncbi.nlm.nih.gov/2209294/</w:t>
      </w:r>
    </w:p>
    <w:p>
      <w:pPr>
        <w:pStyle w:val="Compact"/>
        <w:numPr>
          <w:ilvl w:val="0"/>
          <w:numId w:val="1046"/>
        </w:numPr>
      </w:pPr>
      <w:r>
        <w:t xml:space="preserve">Choung RS, Locke GR 3rd, Schleck CD, et al. </w:t>
      </w:r>
      <w:r>
        <w:rPr>
          <w:i/>
          <w:iCs/>
        </w:rPr>
        <w:t xml:space="preserve">Cumulative incidence of chronic constipation: a population-based study.</w:t>
      </w:r>
      <w:r>
        <w:t xml:space="preserve"> </w:t>
      </w:r>
      <w:r>
        <w:t xml:space="preserve">Clin Gastroenterol Hepatol, 2012. — https://pubmed.ncbi.nlm.nih.gov/22289877/</w:t>
      </w:r>
    </w:p>
    <w:p>
      <w:pPr>
        <w:pStyle w:val="Compact"/>
        <w:numPr>
          <w:ilvl w:val="0"/>
          <w:numId w:val="1046"/>
        </w:numPr>
      </w:pPr>
      <w:r>
        <w:t xml:space="preserve">Halder SL, Locke GR 3rd, Schleck CD, et al. </w:t>
      </w:r>
      <w:r>
        <w:rPr>
          <w:i/>
          <w:iCs/>
        </w:rPr>
        <w:t xml:space="preserve">Natural history of functional gastrointestinal disorders: a 12-year longitudinal population-based study.</w:t>
      </w:r>
      <w:r>
        <w:t xml:space="preserve"> </w:t>
      </w:r>
      <w:r>
        <w:t xml:space="preserve">Gastroenterology, 2007. — https://pubmed.ncbi.nlm.nih.gov/17678917/</w:t>
      </w:r>
    </w:p>
    <w:p>
      <w:pPr>
        <w:pStyle w:val="Compact"/>
        <w:numPr>
          <w:ilvl w:val="0"/>
          <w:numId w:val="1046"/>
        </w:numPr>
      </w:pPr>
      <w:r>
        <w:t xml:space="preserve">Gladman MA, Scott SM, Williams NS, Lunniss PJ.</w:t>
      </w:r>
      <w:r>
        <w:t xml:space="preserve"> </w:t>
      </w:r>
      <w:r>
        <w:rPr>
          <w:i/>
          <w:iCs/>
        </w:rPr>
        <w:t xml:space="preserve">Clinical and physiological findings, and possible aetiological factors of rectal hyposensitivity.</w:t>
      </w:r>
      <w:r>
        <w:t xml:space="preserve"> </w:t>
      </w:r>
      <w:r>
        <w:t xml:space="preserve">Dis Colon Rectum, 2003. — https://pubmed.ncbi.nlm.nih.gov/12576898/</w:t>
      </w:r>
    </w:p>
    <w:p>
      <w:pPr>
        <w:pStyle w:val="Compact"/>
        <w:numPr>
          <w:ilvl w:val="0"/>
          <w:numId w:val="1046"/>
        </w:numPr>
      </w:pPr>
      <w:r>
        <w:t xml:space="preserve">Burgell RE, Scott SM.</w:t>
      </w:r>
      <w:r>
        <w:t xml:space="preserve"> </w:t>
      </w:r>
      <w:r>
        <w:rPr>
          <w:i/>
          <w:iCs/>
        </w:rPr>
        <w:t xml:space="preserve">Rectal hyposensitivity.</w:t>
      </w:r>
      <w:r>
        <w:t xml:space="preserve"> </w:t>
      </w:r>
      <w:r>
        <w:t xml:space="preserve">J Neurogastroenterol Motil, 2012. — https://pubmed.ncbi.nlm.nih.gov/23105997/</w:t>
      </w:r>
    </w:p>
    <w:p>
      <w:pPr>
        <w:pStyle w:val="Compact"/>
        <w:numPr>
          <w:ilvl w:val="0"/>
          <w:numId w:val="1046"/>
        </w:numPr>
      </w:pPr>
      <w:r>
        <w:t xml:space="preserve">Rao SSC, Yan Y, Erdogan A, et al. </w:t>
      </w:r>
      <w:r>
        <w:rPr>
          <w:i/>
          <w:iCs/>
        </w:rPr>
        <w:t xml:space="preserve">Barostat or syringe-assisted sensory biofeedback training for constipation with rectal hyposensitivity.</w:t>
      </w:r>
      <w:r>
        <w:t xml:space="preserve"> </w:t>
      </w:r>
      <w:r>
        <w:t xml:space="preserve">Clin Transl Gastroenterol, 2021. — https://pubmed.ncbi.nlm.nih.gov/34254966/</w:t>
      </w:r>
    </w:p>
    <w:p>
      <w:pPr>
        <w:pStyle w:val="Compact"/>
        <w:numPr>
          <w:ilvl w:val="0"/>
          <w:numId w:val="1046"/>
        </w:numPr>
      </w:pPr>
      <w:r>
        <w:t xml:space="preserve">Taché Y, Bonaz B.</w:t>
      </w:r>
      <w:r>
        <w:t xml:space="preserve"> </w:t>
      </w:r>
      <w:r>
        <w:rPr>
          <w:i/>
          <w:iCs/>
        </w:rPr>
        <w:t xml:space="preserve">Corticotropin-releasing factor receptors and stress-related alterations of gut motor function.</w:t>
      </w:r>
      <w:r>
        <w:t xml:space="preserve"> </w:t>
      </w:r>
      <w:r>
        <w:t xml:space="preserve">J Clin Invest, 2007. — https://pubmed.ncbi.nlm.nih.gov/17200704/</w:t>
      </w:r>
    </w:p>
    <w:p>
      <w:pPr>
        <w:pStyle w:val="Compact"/>
        <w:numPr>
          <w:ilvl w:val="0"/>
          <w:numId w:val="1046"/>
        </w:numPr>
      </w:pPr>
      <w:r>
        <w:t xml:space="preserve">Taché Y, Martinez V, Million M, Wang L.</w:t>
      </w:r>
      <w:r>
        <w:t xml:space="preserve"> </w:t>
      </w:r>
      <w:r>
        <w:rPr>
          <w:i/>
          <w:iCs/>
        </w:rPr>
        <w:t xml:space="preserve">Stress and the gastrointestinal tract III. Stress-related alterations of gut motor function.</w:t>
      </w:r>
      <w:r>
        <w:t xml:space="preserve"> </w:t>
      </w:r>
      <w:r>
        <w:t xml:space="preserve">Am J Physiol Gastrointest Liver Physiol, 2001. — https://pubmed.ncbi.nlm.nih.gov/11208537/</w:t>
      </w:r>
    </w:p>
    <w:p>
      <w:pPr>
        <w:pStyle w:val="Compact"/>
        <w:numPr>
          <w:ilvl w:val="0"/>
          <w:numId w:val="1046"/>
        </w:numPr>
      </w:pPr>
      <w:r>
        <w:t xml:space="preserve">Voderholzer WA, Neuhaus DA, Klauser AG, et al. </w:t>
      </w:r>
      <w:r>
        <w:rPr>
          <w:i/>
          <w:iCs/>
        </w:rPr>
        <w:t xml:space="preserve">Paradoxical sphincter contraction is rarely indicative of anismus.</w:t>
      </w:r>
      <w:r>
        <w:t xml:space="preserve"> </w:t>
      </w:r>
      <w:r>
        <w:t xml:space="preserve">Gut, 1997. — https://pubmed.ncbi.nlm.nih.gov/9301508/</w:t>
      </w:r>
    </w:p>
    <w:p>
      <w:pPr>
        <w:pStyle w:val="Compact"/>
        <w:numPr>
          <w:ilvl w:val="0"/>
          <w:numId w:val="1046"/>
        </w:numPr>
      </w:pPr>
      <w:r>
        <w:t xml:space="preserve">Rodgers S, et al. </w:t>
      </w:r>
      <w:r>
        <w:rPr>
          <w:i/>
          <w:iCs/>
        </w:rPr>
        <w:t xml:space="preserve">Effects of manual therapy on pressure pain thresholds: an overview of systematic reviews.</w:t>
      </w:r>
      <w:r>
        <w:t xml:space="preserve"> </w:t>
      </w:r>
      <w:r>
        <w:t xml:space="preserve">J Man Manip Ther, 2024. — https://pubmed.ncbi.nlm.nih.gov/37908101/</w:t>
      </w:r>
    </w:p>
    <w:p>
      <w:pPr>
        <w:pStyle w:val="Compact"/>
        <w:numPr>
          <w:ilvl w:val="0"/>
          <w:numId w:val="1046"/>
        </w:numPr>
      </w:pPr>
      <w:r>
        <w:t xml:space="preserve">Sacerdote J, et al. </w:t>
      </w:r>
      <w:r>
        <w:rPr>
          <w:i/>
          <w:iCs/>
        </w:rPr>
        <w:t xml:space="preserve">Mortality and morbidity of fecal impaction and stercoral colitis.</w:t>
      </w:r>
      <w:r>
        <w:t xml:space="preserve"> </w:t>
      </w:r>
      <w:r>
        <w:t xml:space="preserve">Cureus, 2023. — https://pubmed.ncbi.nlm.nih.gov/37441101/</w:t>
      </w:r>
    </w:p>
    <w:p>
      <w:pPr>
        <w:pStyle w:val="Compact"/>
        <w:numPr>
          <w:ilvl w:val="0"/>
          <w:numId w:val="1046"/>
        </w:numPr>
      </w:pPr>
      <w:r>
        <w:t xml:space="preserve">Dag A, Ozturk H, Turkbeyler I, et al. </w:t>
      </w:r>
      <w:r>
        <w:rPr>
          <w:i/>
          <w:iCs/>
        </w:rPr>
        <w:t xml:space="preserve">Spontaneous rectus sheath hematoma in patients on anticoagulation therapy.</w:t>
      </w:r>
      <w:r>
        <w:t xml:space="preserve"> </w:t>
      </w:r>
      <w:r>
        <w:t xml:space="preserve">Ulus Travma Acil Cerrahi Derg, 2011. — https://pubmed.ncbi.nlm.nih.gov/21935797/</w:t>
      </w:r>
    </w:p>
    <w:p>
      <w:pPr>
        <w:pStyle w:val="Compact"/>
        <w:numPr>
          <w:ilvl w:val="0"/>
          <w:numId w:val="1046"/>
        </w:numPr>
      </w:pPr>
      <w:r>
        <w:t xml:space="preserve">Salari N, et al. </w:t>
      </w:r>
      <w:r>
        <w:rPr>
          <w:i/>
          <w:iCs/>
        </w:rPr>
        <w:t xml:space="preserve">Global prevalence of constipation in older adults: a systematic review and meta-analysis.</w:t>
      </w:r>
      <w:r>
        <w:t xml:space="preserve"> </w:t>
      </w:r>
      <w:r>
        <w:t xml:space="preserve">Wien Klin Wochenschr, 2023. — https://pubmed.ncbi.nlm.nih.gov/36826591/</w:t>
      </w:r>
    </w:p>
    <w:p>
      <w:pPr>
        <w:pStyle w:val="Compact"/>
        <w:numPr>
          <w:ilvl w:val="0"/>
          <w:numId w:val="1046"/>
        </w:numPr>
      </w:pPr>
      <w:r>
        <w:t xml:space="preserve">Yao S, et al. </w:t>
      </w:r>
      <w:r>
        <w:rPr>
          <w:i/>
          <w:iCs/>
        </w:rPr>
        <w:t xml:space="preserve">Association between constipation and Parkinson’s disease: a systematic review and meta-analysis.</w:t>
      </w:r>
      <w:r>
        <w:t xml:space="preserve"> </w:t>
      </w:r>
      <w:r>
        <w:t xml:space="preserve">Eur Neurol, 2023. — https://pubmed.ncbi.nlm.nih.gov/36470230/</w:t>
      </w:r>
    </w:p>
    <w:p>
      <w:pPr>
        <w:pStyle w:val="Compact"/>
        <w:numPr>
          <w:ilvl w:val="0"/>
          <w:numId w:val="1046"/>
        </w:numPr>
      </w:pPr>
      <w:r>
        <w:t xml:space="preserve">Yamaguchi H, et al. </w:t>
      </w:r>
      <w:r>
        <w:rPr>
          <w:i/>
          <w:iCs/>
        </w:rPr>
        <w:t xml:space="preserve">Hypermagnesemia induced by magnesium oxide in elderly patients.</w:t>
      </w:r>
      <w:r>
        <w:t xml:space="preserve"> </w:t>
      </w:r>
      <w:r>
        <w:t xml:space="preserve">CEN Case Rep, 2019. — https://pubmed.ncbi.nlm.nih.gov/30136128/</w:t>
      </w:r>
    </w:p>
    <w:p>
      <w:pPr>
        <w:pStyle w:val="Compact"/>
        <w:numPr>
          <w:ilvl w:val="0"/>
          <w:numId w:val="1046"/>
        </w:numPr>
      </w:pPr>
      <w:r>
        <w:t xml:space="preserve">Jou HJ, et al. </w:t>
      </w:r>
      <w:r>
        <w:rPr>
          <w:i/>
          <w:iCs/>
        </w:rPr>
        <w:t xml:space="preserve">Severe hypermagnesemia associated with laxative use.</w:t>
      </w:r>
      <w:r>
        <w:t xml:space="preserve"> </w:t>
      </w:r>
      <w:r>
        <w:t xml:space="preserve">Electrolyte Blood Press, 2023. — https://pubmed.ncbi.nlm.nih.gov/38152602/</w:t>
      </w:r>
    </w:p>
    <w:p>
      <w:pPr>
        <w:pStyle w:val="Compact"/>
        <w:numPr>
          <w:ilvl w:val="0"/>
          <w:numId w:val="1046"/>
        </w:numPr>
      </w:pPr>
      <w:r>
        <w:t xml:space="preserve">Cappellani A, et al. </w:t>
      </w:r>
      <w:r>
        <w:rPr>
          <w:i/>
          <w:iCs/>
        </w:rPr>
        <w:t xml:space="preserve">Iatrogenic splenic injury: review of the literature and medico-legal issues.</w:t>
      </w:r>
      <w:r>
        <w:t xml:space="preserve"> </w:t>
      </w:r>
      <w:r>
        <w:t xml:space="preserve">World J Emerg Surg, 2008. — https://pubmed.ncbi.nlm.nih.gov/18261241/</w:t>
      </w:r>
    </w:p>
    <w:p>
      <w:pPr>
        <w:pStyle w:val="Compact"/>
        <w:numPr>
          <w:ilvl w:val="0"/>
          <w:numId w:val="1046"/>
        </w:numPr>
      </w:pPr>
      <w:r>
        <w:t xml:space="preserve">Mori S, Ai T, Otomo Y.</w:t>
      </w:r>
      <w:r>
        <w:t xml:space="preserve"> </w:t>
      </w:r>
      <w:r>
        <w:rPr>
          <w:i/>
          <w:iCs/>
        </w:rPr>
        <w:t xml:space="preserve">Laceration of the transverse mesocolon in an old man with a habit of abdominal massage for constipation.</w:t>
      </w:r>
      <w:r>
        <w:t xml:space="preserve"> </w:t>
      </w:r>
      <w:r>
        <w:t xml:space="preserve">Surg Case Rep, 2020. — https://pubmed.ncbi.nlm.nih.gov/31898753/</w:t>
      </w:r>
    </w:p>
    <w:p>
      <w:pPr>
        <w:pStyle w:val="Compact"/>
        <w:numPr>
          <w:ilvl w:val="0"/>
          <w:numId w:val="1046"/>
        </w:numPr>
      </w:pPr>
      <w:r>
        <w:t xml:space="preserve">McClurg D, Hagen S, Hawkins S, Lowe-Strong A.</w:t>
      </w:r>
      <w:r>
        <w:t xml:space="preserve"> </w:t>
      </w:r>
      <w:r>
        <w:rPr>
          <w:i/>
          <w:iCs/>
        </w:rPr>
        <w:t xml:space="preserve">Abdominal massage for the alleviation of constipation symptoms in people with multiple sclerosis: a randomized controlled feasibility study.</w:t>
      </w:r>
      <w:r>
        <w:t xml:space="preserve"> </w:t>
      </w:r>
      <w:r>
        <w:t xml:space="preserve">Mult Scler, 2011. — https://pubmed.ncbi.nlm.nih.gov/20940182/</w:t>
      </w:r>
    </w:p>
    <w:p>
      <w:pPr>
        <w:pStyle w:val="Compact"/>
        <w:numPr>
          <w:ilvl w:val="0"/>
          <w:numId w:val="1046"/>
        </w:numPr>
      </w:pPr>
      <w:r>
        <w:t xml:space="preserve">Can B, et al. </w:t>
      </w:r>
      <w:r>
        <w:rPr>
          <w:i/>
          <w:iCs/>
        </w:rPr>
        <w:t xml:space="preserve">Effects of diaphragmatic breathing and abdomino-pelvic exercises in adults with chronic constipation: a randomized controlled trial.</w:t>
      </w:r>
      <w:r>
        <w:t xml:space="preserve"> </w:t>
      </w:r>
      <w:r>
        <w:t xml:space="preserve">Neurogastroenterol Motil, 2026. — https://pubmed.ncbi.nlm.nih.gov/42186252/</w:t>
      </w:r>
    </w:p>
    <w:p>
      <w:pPr>
        <w:pStyle w:val="Compact"/>
        <w:numPr>
          <w:ilvl w:val="0"/>
          <w:numId w:val="1046"/>
        </w:numPr>
      </w:pPr>
      <w:r>
        <w:t xml:space="preserve">Silva CAG, Motta MEFA.</w:t>
      </w:r>
      <w:r>
        <w:t xml:space="preserve"> </w:t>
      </w:r>
      <w:r>
        <w:rPr>
          <w:i/>
          <w:iCs/>
        </w:rPr>
        <w:t xml:space="preserve">The use of abdominal muscle training, breathing exercises, and abdominal massage to treat paediatric chronic functional constipation.</w:t>
      </w:r>
      <w:r>
        <w:t xml:space="preserve"> </w:t>
      </w:r>
      <w:r>
        <w:t xml:space="preserve">Colorectal Dis, 2013. — https://pubmed.ncbi.nlm.nih.gov/23375005/</w:t>
      </w:r>
    </w:p>
    <w:p>
      <w:pPr>
        <w:pStyle w:val="Compact"/>
        <w:numPr>
          <w:ilvl w:val="0"/>
          <w:numId w:val="1046"/>
        </w:numPr>
      </w:pPr>
      <w:r>
        <w:t xml:space="preserve">Gearry R, Fukudo S, Barbara G, et al. </w:t>
      </w:r>
      <w:r>
        <w:rPr>
          <w:i/>
          <w:iCs/>
        </w:rPr>
        <w:t xml:space="preserve">Consumption of 2 green kiwifruits daily improves constipation and abdominal comfort.</w:t>
      </w:r>
      <w:r>
        <w:t xml:space="preserve"> </w:t>
      </w:r>
      <w:r>
        <w:t xml:space="preserve">Am J Gastroenterol, 2023. — https://pubmed.ncbi.nlm.nih.gov/36537785/</w:t>
      </w:r>
    </w:p>
    <w:p>
      <w:pPr>
        <w:pStyle w:val="Compact"/>
        <w:numPr>
          <w:ilvl w:val="0"/>
          <w:numId w:val="1046"/>
        </w:numPr>
      </w:pPr>
      <w:r>
        <w:t xml:space="preserve">Van Der Schoot A, et al. </w:t>
      </w:r>
      <w:r>
        <w:rPr>
          <w:i/>
          <w:iCs/>
        </w:rPr>
        <w:t xml:space="preserve">Systematic review with meta-analysis: foods, drinks and diets and their effect on chronic constipation in adults.</w:t>
      </w:r>
      <w:r>
        <w:t xml:space="preserve"> </w:t>
      </w:r>
      <w:r>
        <w:t xml:space="preserve">Aliment Pharmacol Ther, 2024. — https://pubmed.ncbi.nlm.nih.gov/37905980/</w:t>
      </w:r>
    </w:p>
    <w:p>
      <w:pPr>
        <w:pStyle w:val="Compact"/>
        <w:numPr>
          <w:ilvl w:val="0"/>
          <w:numId w:val="1046"/>
        </w:numPr>
      </w:pPr>
      <w:r>
        <w:t xml:space="preserve">Zhao Z, et al. </w:t>
      </w:r>
      <w:r>
        <w:rPr>
          <w:i/>
          <w:iCs/>
        </w:rPr>
        <w:t xml:space="preserve">Association of depression, anxiety, and somatic symptom with refractory constipation.</w:t>
      </w:r>
      <w:r>
        <w:t xml:space="preserve"> </w:t>
      </w:r>
      <w:r>
        <w:t xml:space="preserve">Neurogastroenterol Motil, 2026. — https://pubmed.ncbi.nlm.nih.gov/40955732/</w:t>
      </w:r>
    </w:p>
    <w:p>
      <w:pPr>
        <w:pStyle w:val="FirstParagraph"/>
      </w:pPr>
      <w:r>
        <w:rPr>
          <w:b/>
          <w:bCs/>
        </w:rPr>
        <w:t xml:space="preserve">Fonti aggiunte nella revisione di 2º livello.</w:t>
      </w:r>
    </w:p>
    <w:p>
      <w:pPr>
        <w:pStyle w:val="Compact"/>
        <w:numPr>
          <w:ilvl w:val="0"/>
          <w:numId w:val="1047"/>
        </w:numPr>
      </w:pPr>
      <w:r>
        <w:t xml:space="preserve">Martínez-Ochoa MJ, Fernández-Domínguez JC, Morales-Asencio JM, et al. </w:t>
      </w:r>
      <w:r>
        <w:rPr>
          <w:i/>
          <w:iCs/>
        </w:rPr>
        <w:t xml:space="preserve">Effectiveness of an Osteopathic Abdominal Manual Intervention in Pain Thresholds, Lumbopelvic Mobility, and Posture in Women with Chronic Functional Constipation.</w:t>
      </w:r>
      <w:r>
        <w:t xml:space="preserve"> </w:t>
      </w:r>
      <w:r>
        <w:t xml:space="preserve">J Altern Complement Med, 2018. — https://pubmed.ncbi.nlm.nih.gov/29782181/</w:t>
      </w:r>
    </w:p>
    <w:p>
      <w:pPr>
        <w:pStyle w:val="Compact"/>
        <w:numPr>
          <w:ilvl w:val="0"/>
          <w:numId w:val="1047"/>
        </w:numPr>
      </w:pPr>
      <w:r>
        <w:t xml:space="preserve">Ascanelli S, Portinari M, Canella M, et al. </w:t>
      </w:r>
      <w:r>
        <w:rPr>
          <w:i/>
          <w:iCs/>
        </w:rPr>
        <w:t xml:space="preserve">Obstructed defecation syndrome associated with paradoxical puborectalis contraction: osteopathic treatment versus anal biofeedback. Results of a pilot study.</w:t>
      </w:r>
      <w:r>
        <w:t xml:space="preserve"> </w:t>
      </w:r>
      <w:r>
        <w:t xml:space="preserve">Tech Coloproctol, 2021. — https://pubmed.ncbi.nlm.nih.gov/33638728/</w:t>
      </w:r>
    </w:p>
    <w:p>
      <w:pPr>
        <w:pStyle w:val="Compact"/>
        <w:numPr>
          <w:ilvl w:val="0"/>
          <w:numId w:val="1047"/>
        </w:numPr>
      </w:pPr>
      <w:r>
        <w:t xml:space="preserve">Zidan MS, Elfahl AM, Elrefaey BH, et al. </w:t>
      </w:r>
      <w:r>
        <w:rPr>
          <w:i/>
          <w:iCs/>
        </w:rPr>
        <w:t xml:space="preserve">Osteopathic Visceral Manipulation on Functional Constipation in Obese Adults: A Randomized Controlled Clinical Trial.</w:t>
      </w:r>
      <w:r>
        <w:t xml:space="preserve"> </w:t>
      </w:r>
      <w:r>
        <w:t xml:space="preserve">J Integr Complement Med, 2026. — https://pubmed.ncbi.nlm.nih.gov/41957920/</w:t>
      </w:r>
    </w:p>
    <w:p>
      <w:pPr>
        <w:pStyle w:val="Compact"/>
        <w:numPr>
          <w:ilvl w:val="0"/>
          <w:numId w:val="1047"/>
        </w:numPr>
      </w:pPr>
      <w:r>
        <w:t xml:space="preserve">Boas Fernandes WV, Politti F, Blanco CR, et al. </w:t>
      </w:r>
      <w:r>
        <w:rPr>
          <w:i/>
          <w:iCs/>
        </w:rPr>
        <w:t xml:space="preserve">Effect of osteopathic visceral manipulation for individuals with functional constipation and chronic nonspecific low back pain: Randomized controlled trial.</w:t>
      </w:r>
      <w:r>
        <w:t xml:space="preserve"> </w:t>
      </w:r>
      <w:r>
        <w:t xml:space="preserve">J Bodyw Mov Ther, 2023. — https://pubmed.ncbi.nlm.nih.gov/37301564/</w:t>
      </w:r>
    </w:p>
    <w:p>
      <w:pPr>
        <w:pStyle w:val="Compact"/>
        <w:numPr>
          <w:ilvl w:val="0"/>
          <w:numId w:val="1047"/>
        </w:numPr>
      </w:pPr>
      <w:r>
        <w:t xml:space="preserve">Pasin Neto H, Borges RA.</w:t>
      </w:r>
      <w:r>
        <w:t xml:space="preserve"> </w:t>
      </w:r>
      <w:r>
        <w:rPr>
          <w:i/>
          <w:iCs/>
        </w:rPr>
        <w:t xml:space="preserve">Visceral Mobilization and Functional Constipation in Stroke Survivors: A Randomized, Controlled, Double-Blind, Clinical Trial.</w:t>
      </w:r>
      <w:r>
        <w:t xml:space="preserve"> </w:t>
      </w:r>
      <w:r>
        <w:t xml:space="preserve">Cureus, 2020. — https://pubmed.ncbi.nlm.nih.gov/32537276/</w:t>
      </w:r>
    </w:p>
    <w:p>
      <w:pPr>
        <w:pStyle w:val="Compact"/>
        <w:numPr>
          <w:ilvl w:val="0"/>
          <w:numId w:val="1047"/>
        </w:numPr>
      </w:pPr>
      <w:r>
        <w:t xml:space="preserve">Kaptchuk TJ, Kelley JM, Conboy LA, et al. </w:t>
      </w:r>
      <w:r>
        <w:rPr>
          <w:i/>
          <w:iCs/>
        </w:rPr>
        <w:t xml:space="preserve">Components of placebo effect: randomised controlled trial in patients with irritable bowel syndrome.</w:t>
      </w:r>
      <w:r>
        <w:t xml:space="preserve"> </w:t>
      </w:r>
      <w:r>
        <w:t xml:space="preserve">BMJ, 2008. — https://pubmed.ncbi.nlm.nih.gov/18390493/</w:t>
      </w:r>
    </w:p>
    <w:p>
      <w:pPr>
        <w:pStyle w:val="Compact"/>
        <w:numPr>
          <w:ilvl w:val="0"/>
          <w:numId w:val="1047"/>
        </w:numPr>
      </w:pPr>
      <w:r>
        <w:t xml:space="preserve">Delgado ME, Benet J, Herrero-Fresneda I.</w:t>
      </w:r>
      <w:r>
        <w:t xml:space="preserve"> </w:t>
      </w:r>
      <w:r>
        <w:rPr>
          <w:i/>
          <w:iCs/>
        </w:rPr>
        <w:t xml:space="preserve">Safety and Efficacy of Manual and Automated Abdominal Colonic Massage for Chronic Constipation: A Systematic Review and Meta-Analysis.</w:t>
      </w:r>
      <w:r>
        <w:t xml:space="preserve"> </w:t>
      </w:r>
      <w:r>
        <w:t xml:space="preserve">Clin Transl Gastroenterol, 2026. — https://pubmed.ncbi.nlm.nih.gov/41919979/</w:t>
      </w:r>
    </w:p>
    <w:p>
      <w:pPr>
        <w:pStyle w:val="Compact"/>
        <w:numPr>
          <w:ilvl w:val="0"/>
          <w:numId w:val="1047"/>
        </w:numPr>
      </w:pPr>
      <w:r>
        <w:t xml:space="preserve">Guillaud A, Darbois N, Monvoisin R, Pinsault N.</w:t>
      </w:r>
      <w:r>
        <w:t xml:space="preserve"> </w:t>
      </w:r>
      <w:r>
        <w:rPr>
          <w:i/>
          <w:iCs/>
        </w:rPr>
        <w:t xml:space="preserve">Reliability of diagnosis and clinical efficacy of visceral osteopathy: a systematic review.</w:t>
      </w:r>
      <w:r>
        <w:t xml:space="preserve"> </w:t>
      </w:r>
      <w:r>
        <w:t xml:space="preserve">BMC Complement Altern Med, 2018. — https://pubmed.ncbi.nlm.nih.gov/29452579/</w:t>
      </w:r>
    </w:p>
    <w:bookmarkEnd w:id="82"/>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abstractNum w:abstractNumId="994141">
    <w:nsid w:val="0A9941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abstractNum w:abstractNumId="994166">
    <w:nsid w:val="0A994166"/>
    <w:multiLevelType w:val="multilevel"/>
    <w:lvl w:ilvl="0">
      <w:start w:val="66"/>
      <w:numFmt w:val="decimal"/>
      <w:lvlText w:val="%1."/>
      <w:lvlJc w:val="left"/>
      <w:pPr>
        <w:ind w:left="720" w:hanging="360"/>
      </w:pPr>
    </w:lvl>
    <w:lvl w:ilvl="1">
      <w:start w:val="66"/>
      <w:numFmt w:val="decimal"/>
      <w:lvlText w:val="%2."/>
      <w:lvlJc w:val="left"/>
      <w:pPr>
        <w:ind w:left="1440" w:hanging="360"/>
      </w:pPr>
    </w:lvl>
    <w:lvl w:ilvl="2">
      <w:start w:val="66"/>
      <w:numFmt w:val="decimal"/>
      <w:lvlText w:val="%3."/>
      <w:lvlJc w:val="left"/>
      <w:pPr>
        <w:ind w:left="2160" w:hanging="360"/>
      </w:pPr>
    </w:lvl>
    <w:lvl w:ilvl="3">
      <w:start w:val="66"/>
      <w:numFmt w:val="decimal"/>
      <w:lvlText w:val="%4."/>
      <w:lvlJc w:val="left"/>
      <w:pPr>
        <w:ind w:left="2880" w:hanging="360"/>
      </w:pPr>
    </w:lvl>
    <w:lvl w:ilvl="4">
      <w:start w:val="66"/>
      <w:numFmt w:val="decimal"/>
      <w:lvlText w:val="%5."/>
      <w:lvlJc w:val="left"/>
      <w:pPr>
        <w:ind w:left="3600" w:hanging="360"/>
      </w:pPr>
    </w:lvl>
    <w:lvl w:ilvl="5">
      <w:start w:val="66"/>
      <w:numFmt w:val="decimal"/>
      <w:lvlText w:val="%6."/>
      <w:lvlJc w:val="left"/>
      <w:pPr>
        <w:ind w:left="4320" w:hanging="360"/>
      </w:pPr>
    </w:lvl>
    <w:lvl w:ilvl="6">
      <w:start w:val="66"/>
      <w:numFmt w:val="decimal"/>
      <w:lvlText w:val="%7."/>
      <w:lvlJc w:val="left"/>
      <w:pPr>
        <w:ind w:left="5040" w:hanging="360"/>
      </w:pPr>
    </w:lvl>
    <w:lvl w:ilvl="7">
      <w:start w:val="66"/>
      <w:numFmt w:val="decimal"/>
      <w:lvlText w:val="%8."/>
      <w:lvlJc w:val="left"/>
      <w:pPr>
        <w:ind w:left="5760" w:hanging="360"/>
      </w:pPr>
    </w:lvl>
    <w:lvl w:ilvl="8">
      <w:start w:val="66"/>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47">
    <w:abstractNumId w:val="994166"/>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Stitichezza</dc:title>
  <dc:creator>Mobilitas — Direzione Osteopatica</dc:creator>
  <dc:language>it-IT</dc:language>
  <cp:keywords/>
  <dcterms:created xsi:type="dcterms:W3CDTF">2026-08-28T12:37:44Z</dcterms:created>
  <dcterms:modified xsi:type="dcterms:W3CDTF">2026-08-28T12:37:44Z</dcterms:modified>
</cp:coreProperties>
</file>

<file path=docProps/custom.xml><?xml version="1.0" encoding="utf-8"?>
<Properties xmlns="http://schemas.openxmlformats.org/officeDocument/2006/custom-properties" xmlns:vt="http://schemas.openxmlformats.org/officeDocument/2006/docPropsVTypes"/>
</file>