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Mobilitas — Direzione Osteopatica</w:t>
      </w:r>
    </w:p>
    <w:bookmarkStart w:id="19" w:name="X3a1408b20b604de57c20a08c18d2ee9b527caea"/>
    <w:p>
      <w:pPr>
        <w:pStyle w:val="Heading1"/>
      </w:pPr>
      <w:r>
        <w:t xml:space="preserve">Mappa concettuale — Stitichezza cronica (funzionale)</w:t>
      </w:r>
    </w:p>
    <w:p>
      <w:pPr>
        <w:pStyle w:val="FirstParagraph"/>
      </w:pPr>
      <w:r>
        <w:rPr>
          <w:b/>
          <w:bCs/>
        </w:rPr>
        <w:t xml:space="preserve">Ancora clinica:</w:t>
      </w:r>
      <w:r>
        <w:t xml:space="preserve"> </w:t>
      </w:r>
      <w:r>
        <w:t xml:space="preserve">Türkan Akbayrak (Hacettepe, Ankara) ·</w:t>
      </w:r>
      <w:r>
        <w:t xml:space="preserve"> </w:t>
      </w:r>
      <w:r>
        <w:rPr>
          <w:b/>
          <w:bCs/>
        </w:rPr>
        <w:t xml:space="preserve">Ancora fisiologica:</w:t>
      </w:r>
      <w:r>
        <w:t xml:space="preserve"> </w:t>
      </w:r>
      <w:r>
        <w:t xml:space="preserve">Satish S.C. Rao (Augusta University) ·</w:t>
      </w:r>
      <w:r>
        <w:t xml:space="preserve"> </w:t>
      </w:r>
      <w:r>
        <w:rPr>
          <w:b/>
          <w:bCs/>
        </w:rPr>
        <w:t xml:space="preserve">v7</w:t>
      </w:r>
      <w:r>
        <w:t xml:space="preserve"> </w:t>
      </w:r>
      <w:r>
        <w:t xml:space="preserve">· 28 agosto 2026</w:t>
      </w:r>
    </w:p>
    <w:p>
      <w:r>
        <w:pict>
          <v:rect style="width:0;height:1.5pt" o:hralign="center" o:hrstd="t" o:hr="t"/>
        </w:pict>
      </w:r>
    </w:p>
    <w:bookmarkStart w:id="9" w:name="la-condizione-in-tre-righe"/>
    <w:p>
      <w:pPr>
        <w:pStyle w:val="Heading2"/>
      </w:pPr>
      <w:r>
        <w:t xml:space="preserve">1. La condizione in tre righe</w:t>
      </w:r>
    </w:p>
    <w:p>
      <w:pPr>
        <w:pStyle w:val="FirstParagraph"/>
      </w:pPr>
      <w:r>
        <w:t xml:space="preserve">Una persona su dieci, più del doppio nelle donne. Evacuazioni rare o difficili da almeno sei mesi, senza causa strutturale. Roma V la chiama</w:t>
      </w:r>
      <w:r>
        <w:t xml:space="preserve"> </w:t>
      </w:r>
      <w:r>
        <w:rPr>
          <w:b/>
          <w:bCs/>
        </w:rPr>
        <w:t xml:space="preserve">stitichezza cronica</w:t>
      </w:r>
      <w:r>
        <w:t xml:space="preserve">: «funzionale» è stato tolto perché veniva letto come «immaginario».</w:t>
      </w:r>
      <w:r>
        <w:t xml:space="preserve"> </w:t>
      </w:r>
      <w:r>
        <w:t xml:space="preserve">Quattro dei sei criteri diagnostici descrivono il</w:t>
      </w:r>
      <w:r>
        <w:t xml:space="preserve"> </w:t>
      </w:r>
      <w:r>
        <w:rPr>
          <w:b/>
          <w:bCs/>
        </w:rPr>
        <w:t xml:space="preserve">gesto</w:t>
      </w:r>
      <w:r>
        <w:t xml:space="preserve"> </w:t>
      </w:r>
      <w:r>
        <w:t xml:space="preserve">— sforzo, incompletezza, blocco, manovre digitali — non la frequenza.</w:t>
      </w:r>
      <w:r>
        <w:t xml:space="preserve"> </w:t>
      </w:r>
      <w:r>
        <w:t xml:space="preserve">Migliora anche da sola: su undici anni solo il 3% resta persistente, e più di un paziente su quattro risponde al placebo.</w:t>
      </w:r>
    </w:p>
    <w:bookmarkEnd w:id="9"/>
    <w:bookmarkStart w:id="10" w:name="la-catena-causale"/>
    <w:p>
      <w:pPr>
        <w:pStyle w:val="Heading2"/>
      </w:pPr>
      <w:r>
        <w:t xml:space="preserve">2. La catena causale</w:t>
      </w:r>
    </w:p>
    <w:p>
      <w:pPr>
        <w:pStyle w:val="FirstParagraph"/>
      </w:pPr>
      <w:r>
        <w:rPr>
          <w:rStyle w:val="VerbatimChar"/>
        </w:rPr>
        <w:t xml:space="preserve">stimolo rimandato → il retto si accomoda e il transito si allunga → il contenuto resta e si asciuga → la spinta diventa difficile e paradossa → serve più riempimento perché lo stimolo torni</w:t>
      </w:r>
    </w:p>
    <w:p>
      <w:pPr>
        <w:pStyle w:val="BodyText"/>
      </w:pPr>
      <w:r>
        <w:rPr>
          <w:i/>
          <w:iCs/>
        </w:rPr>
        <w:t xml:space="preserve">Misurata nell’uomo: una settimana di soppressione volontaria porta le evacuazioni da 8,9 a 3,7 e il transito da 28,8 a 53,1 ore (Klauser 1990). Il quinto guasto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produce</w:t>
      </w:r>
      <w:r>
        <w:rPr>
          <w:i/>
          <w:iCs/>
        </w:rPr>
        <w:t xml:space="preserve"> </w:t>
      </w:r>
      <w:r>
        <w:rPr>
          <w:i/>
          <w:iCs/>
        </w:rPr>
        <w:t xml:space="preserve">il secondo.</w:t>
      </w:r>
    </w:p>
    <w:bookmarkEnd w:id="10"/>
    <w:bookmarkStart w:id="11" w:name="i-meccanismi-e-quanto-sono-solidi"/>
    <w:p>
      <w:pPr>
        <w:pStyle w:val="Heading2"/>
      </w:pPr>
      <w:r>
        <w:t xml:space="preserve">3. I meccanismi e quanto sono solidi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Meccanismo</w:t>
            </w:r>
          </w:p>
        </w:tc>
        <w:tc>
          <w:tcPr/>
          <w:p>
            <w:pPr>
              <w:pStyle w:val="Compact"/>
            </w:pPr>
            <w:r>
              <w:t xml:space="preserve">Come lo riconosci</w:t>
            </w:r>
          </w:p>
        </w:tc>
        <w:tc>
          <w:tcPr/>
          <w:p>
            <w:pPr>
              <w:pStyle w:val="Compact"/>
            </w:pPr>
            <w:r>
              <w:t xml:space="preserve">Quanto è solido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spinta che chiude la porta</w:t>
            </w:r>
          </w:p>
        </w:tc>
        <w:tc>
          <w:tcPr/>
          <w:p>
            <w:pPr>
              <w:pStyle w:val="Compact"/>
            </w:pPr>
            <w:r>
              <w:t xml:space="preserve">Sforzo con feci morbide, manovre digitali</w:t>
            </w:r>
          </w:p>
        </w:tc>
        <w:tc>
          <w:tcPr/>
          <w:p>
            <w:pPr>
              <w:pStyle w:val="Compact"/>
            </w:pPr>
            <w:r>
              <w:t xml:space="preserve">DIMOSTRATO (fenomeno) / IPOTESI (leva)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L’interruttore staccato dal filo</w:t>
            </w:r>
          </w:p>
        </w:tc>
        <w:tc>
          <w:tcPr/>
          <w:p>
            <w:pPr>
              <w:pStyle w:val="Compact"/>
            </w:pPr>
            <w:r>
              <w:t xml:space="preserve">Feci dure anche a frequenza normale</w:t>
            </w:r>
          </w:p>
        </w:tc>
        <w:tc>
          <w:tcPr/>
          <w:p>
            <w:pPr>
              <w:pStyle w:val="Compact"/>
            </w:pPr>
            <w:r>
              <w:t xml:space="preserve">DIMOSTRATO (fenomeno) / IPOTESI (leva)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 galleggiante, versione bassa</w:t>
            </w:r>
          </w:p>
        </w:tc>
        <w:tc>
          <w:tcPr/>
          <w:p>
            <w:pPr>
              <w:pStyle w:val="Compact"/>
            </w:pPr>
            <w:r>
              <w:t xml:space="preserve">Dolore che passa evacuando, quadro nociplastico</w:t>
            </w:r>
          </w:p>
        </w:tc>
        <w:tc>
          <w:tcPr/>
          <w:p>
            <w:pPr>
              <w:pStyle w:val="Compact"/>
            </w:pPr>
            <w:r>
              <w:t xml:space="preserve">DIMOSTRATO (fenomeno) / PROBABILE (soglia dolorosa somatica) / IPOTESI (leva)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 galleggiante, versione alta</w:t>
            </w:r>
          </w:p>
        </w:tc>
        <w:tc>
          <w:tcPr/>
          <w:p>
            <w:pPr>
              <w:pStyle w:val="Compact"/>
            </w:pPr>
            <w:r>
              <w:t xml:space="preserve">Stimolo scomparso, evacua a orario</w:t>
            </w:r>
          </w:p>
        </w:tc>
        <w:tc>
          <w:tcPr/>
          <w:p>
            <w:pPr>
              <w:pStyle w:val="Compact"/>
            </w:pPr>
            <w:r>
              <w:t xml:space="preserve">DIMOSTRATO (fenomeno) / IPOTESI (leva)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 tubetto schiacciato in punta</w:t>
            </w:r>
          </w:p>
        </w:tc>
        <w:tc>
          <w:tcPr/>
          <w:p>
            <w:pPr>
              <w:pStyle w:val="Compact"/>
            </w:pPr>
            <w:r>
              <w:t xml:space="preserve">Coste basse ferme, parete che sporge</w:t>
            </w:r>
          </w:p>
        </w:tc>
        <w:tc>
          <w:tcPr/>
          <w:p>
            <w:pPr>
              <w:pStyle w:val="Compact"/>
            </w:pPr>
            <w:r>
              <w:t xml:space="preserve">PROBABILE (esito) / IPOTESI (meccanismo)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 treno lasciato passare</w:t>
            </w:r>
          </w:p>
        </w:tc>
        <w:tc>
          <w:tcPr/>
          <w:p>
            <w:pPr>
              <w:pStyle w:val="Compact"/>
            </w:pPr>
            <w:r>
              <w:t xml:space="preserve">Si blocca fuori casa, mai la mattina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</w:tbl>
    <w:p>
      <w:pPr>
        <w:pStyle w:val="BodyText"/>
      </w:pPr>
      <w:r>
        <w:rPr>
          <w:i/>
          <w:iCs/>
        </w:rPr>
        <w:t xml:space="preserve">Il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livello di attivazione</w:t>
      </w:r>
      <w:r>
        <w:rPr>
          <w:i/>
          <w:iCs/>
        </w:rPr>
        <w:t xml:space="preserve"> </w:t>
      </w:r>
      <w:r>
        <w:rPr>
          <w:i/>
          <w:iCs/>
        </w:rPr>
        <w:t xml:space="preserve">non è un sesto guasto: è il modificatore che alza o abbassa gli altri cinque, e per questo è un piano della Road Map. Su 610 pazienti, ansia, depressione e sintomi somatici sono fattori di rischio indipendenti della refrattarietà (Zhao 2026).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PROBABILE</w:t>
      </w:r>
      <w:r>
        <w:rPr>
          <w:i/>
          <w:iCs/>
        </w:rPr>
        <w:t xml:space="preserve"> </w:t>
      </w:r>
      <w:r>
        <w:rPr>
          <w:i/>
          <w:iCs/>
        </w:rPr>
        <w:t xml:space="preserve">sul costrutto,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IPOTESI</w:t>
      </w:r>
      <w:r>
        <w:rPr>
          <w:i/>
          <w:iCs/>
        </w:rPr>
        <w:t xml:space="preserve"> </w:t>
      </w:r>
      <w:r>
        <w:rPr>
          <w:i/>
          <w:iCs/>
        </w:rPr>
        <w:t xml:space="preserve">sulla leva: è un’associazione retrospettiva, non una direzione.</w:t>
      </w:r>
      <w:r>
        <w:t xml:space="preserve"> </w:t>
      </w:r>
      <w:r>
        <w:rPr>
          <w:i/>
          <w:iCs/>
        </w:rPr>
        <w:t xml:space="preserve">Il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salto</w:t>
      </w:r>
      <w:r>
        <w:rPr>
          <w:i/>
          <w:iCs/>
        </w:rPr>
        <w:t xml:space="preserve"> </w:t>
      </w:r>
      <w:r>
        <w:rPr>
          <w:i/>
          <w:iCs/>
        </w:rPr>
        <w:t xml:space="preserve">è la distanza fra lo studio e la tua stanza: popolazione, intervento, erogatore, dose, bersaglio.</w:t>
      </w:r>
    </w:p>
    <w:bookmarkEnd w:id="11"/>
    <w:bookmarkStart w:id="12" w:name="i-sottotipi-e-chi-comanda"/>
    <w:p>
      <w:pPr>
        <w:pStyle w:val="Heading2"/>
      </w:pPr>
      <w:r>
        <w:t xml:space="preserve">4. I sottotipi e chi comanda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Sottotipo</w:t>
            </w:r>
          </w:p>
        </w:tc>
        <w:tc>
          <w:tcPr/>
          <w:p>
            <w:pPr>
              <w:pStyle w:val="Compact"/>
            </w:pPr>
            <w:r>
              <w:t xml:space="preserve">Segnale che lo riconosce</w:t>
            </w:r>
          </w:p>
        </w:tc>
        <w:tc>
          <w:tcPr/>
          <w:p>
            <w:pPr>
              <w:pStyle w:val="Compact"/>
            </w:pPr>
            <w:r>
              <w:t xml:space="preserve">Quanto puoi fare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Disturbo dell’evacuazione</w:t>
            </w:r>
          </w:p>
        </w:tc>
        <w:tc>
          <w:tcPr/>
          <w:p>
            <w:pPr>
              <w:pStyle w:val="Compact"/>
            </w:pPr>
            <w:r>
              <w:t xml:space="preserve">Sforzo con feci morbide, dita</w:t>
            </w:r>
          </w:p>
        </w:tc>
        <w:tc>
          <w:tcPr/>
          <w:p>
            <w:pPr>
              <w:pStyle w:val="Compact"/>
            </w:pPr>
            <w:r>
              <w:t xml:space="preserve">Poco: invio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Transito lento</w:t>
            </w:r>
          </w:p>
        </w:tc>
        <w:tc>
          <w:tcPr/>
          <w:p>
            <w:pPr>
              <w:pStyle w:val="Compact"/>
            </w:pPr>
            <w:r>
              <w:t xml:space="preserve">Feci dure a frequenza normale</w:t>
            </w:r>
          </w:p>
        </w:tc>
        <w:tc>
          <w:tcPr/>
          <w:p>
            <w:pPr>
              <w:pStyle w:val="Compact"/>
            </w:pPr>
            <w:r>
              <w:t xml:space="preserve">Abbastanza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Retto che non chiama</w:t>
            </w:r>
          </w:p>
        </w:tc>
        <w:tc>
          <w:tcPr/>
          <w:p>
            <w:pPr>
              <w:pStyle w:val="Compact"/>
            </w:pPr>
            <w:r>
              <w:t xml:space="preserve">Stimolo scomparso, evacua a orario</w:t>
            </w:r>
          </w:p>
        </w:tc>
        <w:tc>
          <w:tcPr/>
          <w:p>
            <w:pPr>
              <w:pStyle w:val="Compact"/>
            </w:pPr>
            <w:r>
              <w:t xml:space="preserve">Poco: si recupera il segnale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 dolore e gonfiore</w:t>
            </w:r>
          </w:p>
        </w:tc>
        <w:tc>
          <w:tcPr/>
          <w:p>
            <w:pPr>
              <w:pStyle w:val="Compact"/>
            </w:pPr>
            <w:r>
              <w:t xml:space="preserve">Dolore che si allevia evacuando</w:t>
            </w:r>
          </w:p>
        </w:tc>
        <w:tc>
          <w:tcPr/>
          <w:p>
            <w:pPr>
              <w:pStyle w:val="Compact"/>
            </w:pPr>
            <w:r>
              <w:t xml:space="preserve">Abbastanza, senza pressione profonda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 ritmo e contesto</w:t>
            </w:r>
          </w:p>
        </w:tc>
        <w:tc>
          <w:tcPr/>
          <w:p>
            <w:pPr>
              <w:pStyle w:val="Compact"/>
            </w:pPr>
            <w:r>
              <w:t xml:space="preserve">Si blocca fuori casa</w:t>
            </w:r>
          </w:p>
        </w:tc>
        <w:tc>
          <w:tcPr/>
          <w:p>
            <w:pPr>
              <w:pStyle w:val="Compact"/>
            </w:pPr>
            <w:r>
              <w:t xml:space="preserve">Molto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Secondaria a farmaci</w:t>
            </w:r>
          </w:p>
        </w:tc>
        <w:tc>
          <w:tcPr/>
          <w:p>
            <w:pPr>
              <w:pStyle w:val="Compact"/>
            </w:pPr>
            <w:r>
              <w:t xml:space="preserve">Esordio con un farmaco nuovo</w:t>
            </w:r>
          </w:p>
        </w:tc>
        <w:tc>
          <w:tcPr/>
          <w:p>
            <w:pPr>
              <w:pStyle w:val="Compact"/>
            </w:pPr>
            <w:r>
              <w:t xml:space="preserve">Niente: segnalazione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Politerapia stabile</w:t>
            </w:r>
          </w:p>
        </w:tc>
        <w:tc>
          <w:tcPr/>
          <w:p>
            <w:pPr>
              <w:pStyle w:val="Compact"/>
            </w:pPr>
            <w:r>
              <w:t xml:space="preserve">Sei-otto farmaci da anni, over 75</w:t>
            </w:r>
          </w:p>
        </w:tc>
        <w:tc>
          <w:tcPr/>
          <w:p>
            <w:pPr>
              <w:pStyle w:val="Compact"/>
            </w:pPr>
            <w:r>
              <w:t xml:space="preserve">Poco: prima si riconcilia</w:t>
            </w:r>
          </w:p>
        </w:tc>
      </w:tr>
    </w:tbl>
    <w:p>
      <w:pPr>
        <w:pStyle w:val="BodyText"/>
      </w:pPr>
      <w:r>
        <w:rPr>
          <w:i/>
          <w:iCs/>
        </w:rPr>
        <w:t xml:space="preserve">Il sottotipo smista, non decide: quando due guasti coesistono l’ordine lo dà la Road Map.</w:t>
      </w:r>
      <w:r>
        <w:t xml:space="preserve"> </w:t>
      </w:r>
      <w:r>
        <w:rPr>
          <w:i/>
          <w:iCs/>
        </w:rPr>
        <w:t xml:space="preserve">Le prime cinque righe sono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pattern clinici</w:t>
      </w:r>
      <w:r>
        <w:rPr>
          <w:i/>
          <w:iCs/>
        </w:rPr>
        <w:t xml:space="preserve">. Le ultime due sono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cancelli di condotta</w:t>
      </w:r>
      <w:r>
        <w:rPr>
          <w:i/>
          <w:iCs/>
        </w:rPr>
        <w:t xml:space="preserve">: cambiano l’uscita del triage e non contano nel tetto dei pattern.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RAGIONAMENTO</w:t>
      </w:r>
      <w:r>
        <w:rPr>
          <w:i/>
          <w:iCs/>
        </w:rPr>
        <w:t xml:space="preserve"> </w:t>
      </w:r>
      <w:r>
        <w:rPr>
          <w:i/>
          <w:iCs/>
        </w:rPr>
        <w:t xml:space="preserve">(cornice clinica, non una prova).</w:t>
      </w:r>
    </w:p>
    <w:bookmarkEnd w:id="12"/>
    <w:bookmarkStart w:id="13" w:name="cosa-fa-il-paziente-da-solo"/>
    <w:p>
      <w:pPr>
        <w:pStyle w:val="Heading2"/>
      </w:pPr>
      <w:r>
        <w:t xml:space="preserve">5. Cosa fa il paziente da solo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Strumento</w:t>
            </w:r>
          </w:p>
        </w:tc>
        <w:tc>
          <w:tcPr/>
          <w:p>
            <w:pPr>
              <w:pStyle w:val="Compact"/>
            </w:pPr>
            <w:r>
              <w:t xml:space="preserve">Su cosa agisce</w:t>
            </w:r>
          </w:p>
        </w:tc>
        <w:tc>
          <w:tcPr/>
          <w:p>
            <w:pPr>
              <w:pStyle w:val="Compact"/>
            </w:pPr>
            <w:r>
              <w:t xml:space="preserve">Quanto è solido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Rialzo sotto i piedi</w:t>
            </w:r>
          </w:p>
        </w:tc>
        <w:tc>
          <w:tcPr/>
          <w:p>
            <w:pPr>
              <w:pStyle w:val="Compact"/>
            </w:pPr>
            <w:r>
              <w:t xml:space="preserve">La spinta che chiude la porta</w:t>
            </w:r>
          </w:p>
        </w:tc>
        <w:tc>
          <w:tcPr/>
          <w:p>
            <w:pPr>
              <w:pStyle w:val="Compact"/>
            </w:pPr>
            <w:r>
              <w:t xml:space="preserve">PROBABILE — salti: popolazione, intervento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Esercizio aerobico</w:t>
            </w:r>
          </w:p>
        </w:tc>
        <w:tc>
          <w:tcPr/>
          <w:p>
            <w:pPr>
              <w:pStyle w:val="Compact"/>
            </w:pPr>
            <w:r>
              <w:t xml:space="preserve">L’interruttore staccato</w:t>
            </w:r>
          </w:p>
        </w:tc>
        <w:tc>
          <w:tcPr/>
          <w:p>
            <w:pPr>
              <w:pStyle w:val="Compact"/>
            </w:pPr>
            <w:r>
              <w:t xml:space="preserve">PROBABILE — bias alto dichiarato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Finestra dopo il pasto (colazione)</w:t>
            </w:r>
          </w:p>
        </w:tc>
        <w:tc>
          <w:tcPr/>
          <w:p>
            <w:pPr>
              <w:pStyle w:val="Compact"/>
            </w:pPr>
            <w:r>
              <w:t xml:space="preserve">Il treno lasciato passare, e il retto che non chiama</w:t>
            </w:r>
          </w:p>
        </w:tc>
        <w:tc>
          <w:tcPr/>
          <w:p>
            <w:pPr>
              <w:pStyle w:val="Compact"/>
            </w:pPr>
            <w:r>
              <w:t xml:space="preserve">PROBABILE — salti: popolazione, erogatore, intervento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Auto-massaggio addominale</w:t>
            </w:r>
          </w:p>
        </w:tc>
        <w:tc>
          <w:tcPr/>
          <w:p>
            <w:pPr>
              <w:pStyle w:val="Compact"/>
            </w:pPr>
            <w:r>
              <w:t xml:space="preserve">Il tubetto schiacciato in punta</w:t>
            </w:r>
          </w:p>
        </w:tc>
        <w:tc>
          <w:tcPr/>
          <w:p>
            <w:pPr>
              <w:pStyle w:val="Compact"/>
            </w:pPr>
            <w:r>
              <w:t xml:space="preserve">PROBABILE — salti: dose, popolazione</w:t>
            </w:r>
          </w:p>
        </w:tc>
      </w:tr>
    </w:tbl>
    <w:p>
      <w:pPr>
        <w:pStyle w:val="BodyText"/>
      </w:pPr>
      <w:r>
        <w:rPr>
          <w:i/>
          <w:iCs/>
        </w:rPr>
        <w:t xml:space="preserve">Nessuna classifica: non esiste confronto diretto fra i quattro. Il rialzo viene per primo perché chiede meno e costa meno, non perché renda di più.</w:t>
      </w:r>
      <w:r>
        <w:t xml:space="preserve"> </w:t>
      </w:r>
      <w:r>
        <w:rPr>
          <w:i/>
          <w:iCs/>
        </w:rPr>
        <w:t xml:space="preserve">Il quinto strumento manca ed è dichiarato. Il pezzo del quarto guasto che nessuno strumento raggiunge è la generazione della pressione, cioè il respiro basso: resterebbe IPOTESI, sotto la soglia del capitolo.</w:t>
      </w:r>
      <w:r>
        <w:t xml:space="preserve"> </w:t>
      </w:r>
      <w:r>
        <w:rPr>
          <w:i/>
          <w:iCs/>
        </w:rPr>
        <w:t xml:space="preserve">Sull’auto-massaggio passano al paziente anche le cautele, non solo le esclusioni: con dolore dominante la pressione profonda e prolungata può provocare invece di calmare.</w:t>
      </w:r>
      <w:r>
        <w:t xml:space="preserve"> </w:t>
      </w:r>
      <w:r>
        <w:rPr>
          <w:i/>
          <w:iCs/>
        </w:rPr>
        <w:t xml:space="preserve">L’auto-massaggio è l’unico con eventi avversi pubblicati. Da una parte un mesocolon lacerato (Mori 2020), dall’altra un tasso del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6,3%, lieve e autolimitante</w:t>
      </w:r>
      <w:r>
        <w:rPr>
          <w:i/>
          <w:iCs/>
        </w:rPr>
        <w:t xml:space="preserve">, su 35 studi e 1.965 pazienti (Delgado 2026). Le esclusioni valgono anche per le mani del paziente.</w:t>
      </w:r>
    </w:p>
    <w:bookmarkEnd w:id="13"/>
    <w:bookmarkStart w:id="14" w:name="le-bandiere-rosse"/>
    <w:p>
      <w:pPr>
        <w:pStyle w:val="Heading2"/>
      </w:pPr>
      <w:r>
        <w:t xml:space="preserve">6. Le bandiere rosse</w:t>
      </w:r>
    </w:p>
    <w:p>
      <w:pPr>
        <w:pStyle w:val="Compact"/>
        <w:numPr>
          <w:ilvl w:val="0"/>
          <w:numId w:val="1001"/>
        </w:numPr>
      </w:pPr>
      <w:r>
        <w:t xml:space="preserve">Blocco completo con vomito, niente feci né aria → pronto soccorso →</w:t>
      </w:r>
      <w:r>
        <w:t xml:space="preserve"> </w:t>
      </w:r>
      <w:r>
        <w:rPr>
          <w:b/>
          <w:bCs/>
        </w:rPr>
        <w:t xml:space="preserve">112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non si tratta niente, in nessun distretto</w:t>
      </w:r>
    </w:p>
    <w:p>
      <w:pPr>
        <w:pStyle w:val="Compact"/>
        <w:numPr>
          <w:ilvl w:val="0"/>
          <w:numId w:val="1001"/>
        </w:numPr>
      </w:pPr>
      <w:r>
        <w:t xml:space="preserve">Stitichezza nuova con ritenzione urinaria e disturbi a sella → pronto soccorso →</w:t>
      </w:r>
      <w:r>
        <w:t xml:space="preserve"> </w:t>
      </w:r>
      <w:r>
        <w:rPr>
          <w:b/>
          <w:bCs/>
        </w:rPr>
        <w:t xml:space="preserve">112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idem</w:t>
      </w:r>
    </w:p>
    <w:p>
      <w:pPr>
        <w:pStyle w:val="Compact"/>
        <w:numPr>
          <w:ilvl w:val="0"/>
          <w:numId w:val="1001"/>
        </w:numPr>
      </w:pPr>
      <w:r>
        <w:t xml:space="preserve">Sangue nelle feci o feci nere → medico curante →</w:t>
      </w:r>
      <w:r>
        <w:t xml:space="preserve"> </w:t>
      </w:r>
      <w:r>
        <w:rPr>
          <w:b/>
          <w:bCs/>
        </w:rPr>
        <w:t xml:space="preserve">Invio, non attendere</w:t>
      </w:r>
    </w:p>
    <w:p>
      <w:pPr>
        <w:pStyle w:val="Compact"/>
        <w:numPr>
          <w:ilvl w:val="0"/>
          <w:numId w:val="1001"/>
        </w:numPr>
      </w:pPr>
      <w:r>
        <w:t xml:space="preserve">Anemia da carenza di ferro · Calo di peso involontario · Massa addominale o rettale → medico curante →</w:t>
      </w:r>
      <w:r>
        <w:t xml:space="preserve"> </w:t>
      </w:r>
      <w:r>
        <w:rPr>
          <w:b/>
          <w:bCs/>
        </w:rPr>
        <w:t xml:space="preserve">Urgente</w:t>
      </w:r>
    </w:p>
    <w:p>
      <w:pPr>
        <w:pStyle w:val="Compact"/>
        <w:numPr>
          <w:ilvl w:val="0"/>
          <w:numId w:val="1001"/>
        </w:numPr>
      </w:pPr>
      <w:r>
        <w:t xml:space="preserve">Cambio nuovo e persistente dopo i 50 anni · Cambiamento del calibro delle feci → medico curante →</w:t>
      </w:r>
      <w:r>
        <w:t xml:space="preserve"> </w:t>
      </w:r>
      <w:r>
        <w:rPr>
          <w:b/>
          <w:bCs/>
        </w:rPr>
        <w:t xml:space="preserve">Invio, non attendere</w:t>
      </w:r>
    </w:p>
    <w:p>
      <w:pPr>
        <w:pStyle w:val="Compact"/>
        <w:numPr>
          <w:ilvl w:val="0"/>
          <w:numId w:val="1001"/>
        </w:numPr>
      </w:pPr>
      <w:r>
        <w:t xml:space="preserve">Dolore continuo, anche notturno → medico curante →</w:t>
      </w:r>
      <w:r>
        <w:t xml:space="preserve"> </w:t>
      </w:r>
      <w:r>
        <w:rPr>
          <w:b/>
          <w:bCs/>
        </w:rPr>
        <w:t xml:space="preserve">Urgente</w:t>
      </w:r>
    </w:p>
    <w:p>
      <w:pPr>
        <w:pStyle w:val="Compact"/>
        <w:numPr>
          <w:ilvl w:val="0"/>
          <w:numId w:val="1001"/>
        </w:numPr>
      </w:pPr>
      <w:r>
        <w:t xml:space="preserve">Fecaloma sospetto con febbre, confusione o fragilità → pronto soccorso →</w:t>
      </w:r>
      <w:r>
        <w:t xml:space="preserve"> </w:t>
      </w:r>
      <w:r>
        <w:rPr>
          <w:b/>
          <w:bCs/>
        </w:rPr>
        <w:t xml:space="preserve">Stesso giorno</w:t>
      </w:r>
    </w:p>
    <w:p>
      <w:pPr>
        <w:pStyle w:val="Compact"/>
        <w:numPr>
          <w:ilvl w:val="0"/>
          <w:numId w:val="1001"/>
        </w:numPr>
      </w:pPr>
      <w:r>
        <w:t xml:space="preserve">Sospetto fecaloma isolato → medico curante →</w:t>
      </w:r>
      <w:r>
        <w:t xml:space="preserve"> </w:t>
      </w:r>
      <w:r>
        <w:rPr>
          <w:b/>
          <w:bCs/>
        </w:rPr>
        <w:t xml:space="preserve">Invio, non attendere</w:t>
      </w:r>
    </w:p>
    <w:p>
      <w:pPr>
        <w:pStyle w:val="Compact"/>
        <w:numPr>
          <w:ilvl w:val="0"/>
          <w:numId w:val="1001"/>
        </w:numPr>
      </w:pPr>
      <w:r>
        <w:t xml:space="preserve">Segni neurologici nuovi agli arti · Segni extrapiramidali con stitichezza recente → medico curante →</w:t>
      </w:r>
      <w:r>
        <w:t xml:space="preserve"> </w:t>
      </w:r>
      <w:r>
        <w:rPr>
          <w:b/>
          <w:bCs/>
        </w:rPr>
        <w:t xml:space="preserve">Invio, non attendere</w:t>
      </w:r>
    </w:p>
    <w:p>
      <w:pPr>
        <w:pStyle w:val="Compact"/>
        <w:numPr>
          <w:ilvl w:val="0"/>
          <w:numId w:val="1001"/>
        </w:numPr>
      </w:pPr>
      <w:r>
        <w:t xml:space="preserve">Familiarità di primo grado per tumore del colon → medico curante →</w:t>
      </w:r>
      <w:r>
        <w:t xml:space="preserve"> </w:t>
      </w:r>
      <w:r>
        <w:rPr>
          <w:b/>
          <w:bCs/>
        </w:rPr>
        <w:t xml:space="preserve">Invio programmato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da chiedere prima di dichiarare il VERDE</w:t>
      </w:r>
    </w:p>
    <w:p>
      <w:pPr>
        <w:pStyle w:val="Compact"/>
        <w:numPr>
          <w:ilvl w:val="0"/>
          <w:numId w:val="1001"/>
        </w:numPr>
      </w:pPr>
      <w:r>
        <w:t xml:space="preserve">Esordio coincidente con farmaco nuovo → prescrittore →</w:t>
      </w:r>
      <w:r>
        <w:t xml:space="preserve"> </w:t>
      </w:r>
      <w:r>
        <w:rPr>
          <w:b/>
          <w:bCs/>
        </w:rPr>
        <w:t xml:space="preserve">Invio</w:t>
      </w:r>
    </w:p>
    <w:p>
      <w:pPr>
        <w:pStyle w:val="FirstParagraph"/>
      </w:pPr>
      <w:r>
        <w:rPr>
          <w:i/>
          <w:iCs/>
        </w:rPr>
        <w:t xml:space="preserve">Si usa come rete, non come filtro: una riga presente ti fa fermare, tutte assenti non escludono niente.</w:t>
      </w:r>
    </w:p>
    <w:bookmarkEnd w:id="14"/>
    <w:bookmarkStart w:id="15" w:name="la-sicurezza-del-gesto-in-quattro-righe"/>
    <w:p>
      <w:pPr>
        <w:pStyle w:val="Heading2"/>
      </w:pPr>
      <w:r>
        <w:t xml:space="preserve">7. La sicurezza del gesto, in quattro righe</w:t>
      </w:r>
    </w:p>
    <w:p>
      <w:pPr>
        <w:pStyle w:val="FirstParagraph"/>
      </w:pPr>
      <w:r>
        <w:t xml:space="preserve">Tre distretti: addome, coste basse, giunzione dorso-lombare.</w:t>
      </w:r>
      <w:r>
        <w:t xml:space="preserve"> </w:t>
      </w:r>
      <w:r>
        <w:rPr>
          <w:b/>
          <w:bCs/>
        </w:rPr>
        <w:t xml:space="preserve">Sull’addome non si lavora in presenza di:</w:t>
      </w:r>
      <w:r>
        <w:t xml:space="preserve"> </w:t>
      </w:r>
      <w:r>
        <w:t xml:space="preserve">massa pulsante mediana o aneurisma aortico noto, chirurgia addominale o pelvica recente o radioterapia pregressa, gravidanza, addome acuto, sospetto fecaloma, splenomegalia nota o milza palpabile. Sulle coste e sulla dorso-lombare: osteoporosi severa con fratture.</w:t>
      </w:r>
      <w:r>
        <w:t xml:space="preserve"> </w:t>
      </w:r>
      <w:r>
        <w:rPr>
          <w:b/>
          <w:bCs/>
        </w:rPr>
        <w:t xml:space="preserve">Anticoagulanti e antiaggreganti sono uno stato, non un reperto:</w:t>
      </w:r>
      <w:r>
        <w:t xml:space="preserve"> </w:t>
      </w:r>
      <w:r>
        <w:t xml:space="preserve">pressione profonda esclusa, contatto superficiale possibile.</w:t>
      </w:r>
      <w:r>
        <w:t xml:space="preserve"> </w:t>
      </w:r>
      <w:r>
        <w:t xml:space="preserve">Nessuna manovra interna, rettale o vaginale, in nessun caso. La regione perineale non è bersaglio. Il permesso di toccare l’addome si chiede sempre ad alta voce.</w:t>
      </w:r>
    </w:p>
    <w:bookmarkEnd w:id="15"/>
    <w:bookmarkStart w:id="16" w:name="come-si-decide"/>
    <w:p>
      <w:pPr>
        <w:pStyle w:val="Heading2"/>
      </w:pPr>
      <w:r>
        <w:t xml:space="preserve">8. Come si decide</w:t>
      </w:r>
    </w:p>
    <w:p>
      <w:pPr>
        <w:pStyle w:val="FirstParagraph"/>
      </w:pPr>
      <w:r>
        <w:t xml:space="preserve">Passo 0, il filtro farmacologico. Poi le bandiere rosse. Poi il gesto — «lo sforzo c’è anche con le feci morbide?». Poi il livello di attivazione. Poi il ritmo. Per ultimo il contenitore.</w:t>
      </w:r>
      <w:r>
        <w:t xml:space="preserve"> </w:t>
      </w:r>
      <w:r>
        <w:rPr>
          <w:i/>
          <w:iCs/>
        </w:rPr>
        <w:t xml:space="preserve">La Road Map ordina l’</w:t>
      </w:r>
      <w:r>
        <w:rPr>
          <w:b/>
          <w:bCs/>
          <w:i/>
          <w:iCs/>
        </w:rPr>
        <w:t xml:space="preserve">indagine</w:t>
      </w:r>
      <w:r>
        <w:rPr>
          <w:i/>
          <w:iCs/>
        </w:rPr>
        <w:t xml:space="preserve">; la gerarchia di comando è un’altra cosa.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Marker</w:t>
            </w:r>
          </w:p>
        </w:tc>
        <w:tc>
          <w:tcPr/>
          <w:p>
            <w:pPr>
              <w:pStyle w:val="Compact"/>
            </w:pPr>
            <w:r>
              <w:t xml:space="preserve">Differenza che conta</w:t>
            </w:r>
          </w:p>
        </w:tc>
        <w:tc>
          <w:tcPr/>
          <w:p>
            <w:pPr>
              <w:pStyle w:val="Compact"/>
            </w:pPr>
            <w:r>
              <w:t xml:space="preserve">Decide su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Escursione costale bassa</w:t>
            </w:r>
          </w:p>
        </w:tc>
        <w:tc>
          <w:tcPr/>
          <w:p>
            <w:pPr>
              <w:pStyle w:val="Compact"/>
            </w:pPr>
            <w:r>
              <w:t xml:space="preserve">1,5 cm</w:t>
            </w:r>
          </w:p>
        </w:tc>
        <w:tc>
          <w:tcPr/>
          <w:p>
            <w:pPr>
              <w:pStyle w:val="Compact"/>
            </w:pPr>
            <w:r>
              <w:t xml:space="preserve">tessuto trattato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Segni paradossi alla spinta</w:t>
            </w:r>
          </w:p>
        </w:tc>
        <w:tc>
          <w:tcPr/>
          <w:p>
            <w:pPr>
              <w:pStyle w:val="Compact"/>
            </w:pPr>
            <w:r>
              <w:t xml:space="preserve">da ≥2 a ≤1</w:t>
            </w:r>
          </w:p>
        </w:tc>
        <w:tc>
          <w:tcPr/>
          <w:p>
            <w:pPr>
              <w:pStyle w:val="Compact"/>
            </w:pPr>
            <w:r>
              <w:t xml:space="preserve">ipotesi contenitore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Circonferenza addominale</w:t>
            </w:r>
          </w:p>
        </w:tc>
        <w:tc>
          <w:tcPr/>
          <w:p>
            <w:pPr>
              <w:pStyle w:val="Compact"/>
            </w:pPr>
            <w:r>
              <w:t xml:space="preserve">2 cm</w:t>
            </w:r>
          </w:p>
        </w:tc>
        <w:tc>
          <w:tcPr/>
          <w:p>
            <w:pPr>
              <w:pStyle w:val="Compact"/>
            </w:pPr>
            <w:r>
              <w:t xml:space="preserve">tessuto trattato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Evacuazioni nella finestra</w:t>
            </w:r>
          </w:p>
        </w:tc>
        <w:tc>
          <w:tcPr/>
          <w:p>
            <w:pPr>
              <w:pStyle w:val="Compact"/>
            </w:pPr>
            <w:r>
              <w:t xml:space="preserve">da &lt;1/4 a ≥1/2</w:t>
            </w:r>
          </w:p>
        </w:tc>
        <w:tc>
          <w:tcPr/>
          <w:p>
            <w:pPr>
              <w:pStyle w:val="Compact"/>
            </w:pPr>
            <w:r>
              <w:t xml:space="preserve">ipotesi ritmo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Soglia dolorosa remota</w:t>
            </w:r>
          </w:p>
        </w:tc>
        <w:tc>
          <w:tcPr/>
          <w:p>
            <w:pPr>
              <w:pStyle w:val="Compact"/>
            </w:pPr>
            <w:r>
              <w:t xml:space="preserve">+20%</w:t>
            </w:r>
          </w:p>
        </w:tc>
        <w:tc>
          <w:tcPr/>
          <w:p>
            <w:pPr>
              <w:pStyle w:val="Compact"/>
            </w:pPr>
            <w:r>
              <w:t xml:space="preserve">ipotesi attivazione</w:t>
            </w:r>
          </w:p>
        </w:tc>
      </w:tr>
    </w:tbl>
    <w:p>
      <w:pPr>
        <w:pStyle w:val="BodyText"/>
      </w:pPr>
      <w:r>
        <w:rPr>
          <w:i/>
          <w:iCs/>
        </w:rPr>
        <w:t xml:space="preserve">La soglia si sceglie prima. Dove la letteratura non pubblica un cambiamento minimo rilevabile è una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convenzione dichiarata</w:t>
      </w:r>
      <w:r>
        <w:rPr>
          <w:i/>
          <w:iCs/>
        </w:rPr>
        <w:t xml:space="preserve">: il doppio dell’oscillazione fra due misure ripetute.</w:t>
      </w:r>
      <w:r>
        <w:t xml:space="preserve"> </w:t>
      </w:r>
      <w:r>
        <w:rPr>
          <w:b/>
          <w:bCs/>
          <w:i/>
          <w:iCs/>
        </w:rPr>
        <w:t xml:space="preserve">Piano</w:t>
      </w:r>
      <w:r>
        <w:rPr>
          <w:i/>
          <w:iCs/>
        </w:rPr>
        <w:t xml:space="preserve"> </w:t>
      </w:r>
      <w:r>
        <w:rPr>
          <w:i/>
          <w:iCs/>
        </w:rPr>
        <w:t xml:space="preserve">vuol dire sistema ipotizzato, non regione toccata. Trovare il dominante non sposta la mano: sposta ritmo, marker, parola e invio.</w:t>
      </w:r>
      <w:r>
        <w:t xml:space="preserve"> </w:t>
      </w:r>
      <w:r>
        <w:rPr>
          <w:i/>
          <w:iCs/>
        </w:rPr>
        <w:t xml:space="preserve">Confondente numero uno: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il lassativo in corso</w:t>
      </w:r>
      <w:r>
        <w:rPr>
          <w:i/>
          <w:iCs/>
        </w:rPr>
        <w:t xml:space="preserve">. Tipo, dose e frequenza in cartella il giorno zero.</w:t>
      </w:r>
      <w:r>
        <w:t xml:space="preserve"> </w:t>
      </w:r>
      <w:r>
        <w:rPr>
          <w:i/>
          <w:iCs/>
        </w:rPr>
        <w:t xml:space="preserve">Due dei cinque marker misurano il tessuto che tratti: dicono che si è mosso, non che comandava.</w:t>
      </w:r>
      <w:r>
        <w:t xml:space="preserve"> </w:t>
      </w:r>
      <w:r>
        <w:rPr>
          <w:i/>
          <w:iCs/>
        </w:rPr>
        <w:t xml:space="preserve">Marker che si muove in seduta e torna indietro alla seduta dopo = compenso trattato, ipotesi da rifare.</w:t>
      </w:r>
    </w:p>
    <w:bookmarkEnd w:id="16"/>
    <w:bookmarkStart w:id="17" w:name="la-frase-per-il-paziente"/>
    <w:p>
      <w:pPr>
        <w:pStyle w:val="Heading2"/>
      </w:pPr>
      <w:r>
        <w:t xml:space="preserve">9. La frase per il paziente</w:t>
      </w:r>
    </w:p>
    <w:p>
      <w:pPr>
        <w:pStyle w:val="FirstParagraph"/>
      </w:pPr>
      <w:r>
        <w:rPr>
          <w:i/>
          <w:iCs/>
        </w:rPr>
        <w:t xml:space="preserve">«Il tuo intestino ha un motore suo, e lavora dentro una stanza: il muscolo del respiro sopra, la pancia davanti, il bacino sotto. La mia ipotesi è che quando la stanza si muove poco il motore lavori peggio. Nessuno l’ha dimostrato: per questo misuriamo invece di fidarci. Le fibre e l’acqua sono il carburante, e tu il carburante l’hai già messo. Quello che nessuno ha guardato è la stanza. Io lavoro su quello che ho trovato lì; l’intestino va comunque inquadrato dal tuo medico, e intanto non aspetto. Prendo due numeri oggi, e li riprendo fra sei settimane.»</w:t>
      </w:r>
    </w:p>
    <w:bookmarkEnd w:id="17"/>
    <w:bookmarkStart w:id="18" w:name="perché-ci-sei-tu"/>
    <w:p>
      <w:pPr>
        <w:pStyle w:val="Heading2"/>
      </w:pPr>
      <w:r>
        <w:t xml:space="preserve">10. Perché ci sei tu</w:t>
      </w:r>
    </w:p>
    <w:p>
      <w:pPr>
        <w:pStyle w:val="BlockText"/>
      </w:pPr>
      <w:r>
        <w:rPr>
          <w:b/>
          <w:bCs/>
        </w:rPr>
        <w:t xml:space="preserve">Perché ci sei tu.</w:t>
      </w:r>
      <w:r>
        <w:t xml:space="preserve"> </w:t>
      </w:r>
      <w:r>
        <w:t xml:space="preserve">Uno studio randomizzato controllato con placebo ha seguito 74 pazienti con criteri di Roma IV. Il punteggio di gravità è sceso del 70% contro il 28% del finto ultrasuono, e la frequenza è salita del 70% contro il 43% (Doğan,</w:t>
      </w:r>
      <w:r>
        <w:t xml:space="preserve"> </w:t>
      </w:r>
      <w:r>
        <w:rPr>
          <w:i/>
          <w:iCs/>
        </w:rPr>
        <w:t xml:space="preserve">Phys Ther</w:t>
      </w:r>
      <w:r>
        <w:t xml:space="preserve"> </w:t>
      </w:r>
      <w:r>
        <w:t xml:space="preserve">2022, PMID 35554601). La dose era di tre sedute a settimana per quattro settimane, erogate da un fisioterapista, e non c’è stato nessun follow-up. Questo ti autorizza a mettere il lavoro manuale addominale come prima leva conservativa, fuori dal disturbo dell’evacuazione, e a misurarlo. Non ti autorizza ad attribuire alle tue mani tutto quello che vedrai: anche il finto trattamento ha mosso quasi la metà. E non ti autorizza a promettere la fine dei lassativi: la sintesi non ha potuto concludere, e l’unico randomizzato che riporta una riduzione confronta con la sola cura abituale, su adulti obesi, con venti sedute in un mese (Zidan 2026).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DIMOSTRATO</w:t>
      </w:r>
      <w:r>
        <w:t xml:space="preserve"> </w:t>
      </w:r>
      <w:r>
        <w:t xml:space="preserve">studi sull’uomo, solidi ·</w:t>
      </w:r>
      <w:r>
        <w:t xml:space="preserve"> </w:t>
      </w:r>
      <w:r>
        <w:rPr>
          <w:b/>
          <w:bCs/>
        </w:rPr>
        <w:t xml:space="preserve">PROBABILE</w:t>
      </w:r>
      <w:r>
        <w:t xml:space="preserve"> </w:t>
      </w:r>
      <w:r>
        <w:t xml:space="preserve">razionale forte, prove parziali ·</w:t>
      </w:r>
      <w:r>
        <w:t xml:space="preserve"> </w:t>
      </w:r>
      <w:r>
        <w:rPr>
          <w:b/>
          <w:bCs/>
        </w:rPr>
        <w:t xml:space="preserve">IPOTESI</w:t>
      </w:r>
      <w:r>
        <w:t xml:space="preserve"> </w:t>
      </w:r>
      <w:r>
        <w:t xml:space="preserve">meccanismo coerente, nessuno studio ·</w:t>
      </w:r>
      <w:r>
        <w:t xml:space="preserve"> </w:t>
      </w:r>
      <w:r>
        <w:rPr>
          <w:b/>
          <w:bCs/>
        </w:rPr>
        <w:t xml:space="preserve">RAGIONAMENTO</w:t>
      </w:r>
      <w:r>
        <w:t xml:space="preserve"> </w:t>
      </w:r>
      <w:r>
        <w:t xml:space="preserve">cornice clinica, non una prova</w:t>
      </w:r>
    </w:p>
    <w:p>
      <w:pPr>
        <w:pStyle w:val="BlockText"/>
      </w:pPr>
      <w:r>
        <w:rPr>
          <w:b/>
          <w:bCs/>
        </w:rPr>
        <w:t xml:space="preserve">Il limite vero, in una riga.</w:t>
      </w:r>
      <w:r>
        <w:t xml:space="preserve"> </w:t>
      </w:r>
      <w:r>
        <w:t xml:space="preserve">Gli studi di osteopatia su questa condizione esistono: quattro randomizzati, due con braccio simulato. Ma i due con il simulato hanno misurato soglie dolorose e dolore lombare, non l’intestino; i due che hanno misurato l’intestino non hanno il simulato. Manca il comparatore attaccato all’esito che interessa al paziente.</w:t>
      </w:r>
    </w:p>
    <w:p>
      <w:pPr>
        <w:pStyle w:val="BlockText"/>
      </w:pPr>
      <w:r>
        <w:rPr>
          <w:b/>
          <w:bCs/>
        </w:rPr>
        <w:t xml:space="preserve">Deviazioni dichiarate.</w:t>
      </w:r>
      <w:r>
        <w:t xml:space="preserve"> </w:t>
      </w:r>
      <w:r>
        <w:t xml:space="preserve">Blocco 5 (strumenti attivi) per D-011; blocco 7 (sicurezza del gesto) per D-042; blocco 8 (ragionamento clinico) per D-018; blocco 4 (il sottotipo su cui puoi meno è anche il più frequente, ed è dichiarato) per D-075; blocco 4 (cancelli di condotta fuori dal tetto dei pattern) per D-036; blocco 8 (soglia come convenzione dichiarata) per D-041.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-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Mobilitas — Direzione Osteopatica</dc:creator>
  <dc:language>it-IT</dc:language>
  <cp:keywords/>
  <dcterms:created xsi:type="dcterms:W3CDTF">2026-08-28T12:37:49Z</dcterms:created>
  <dcterms:modified xsi:type="dcterms:W3CDTF">2026-08-28T12:37:49Z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