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Fascite Plantare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7" w:name="la-bibbia-della-fascite-plantare"/>
    <w:p>
      <w:pPr>
        <w:pStyle w:val="Heading1"/>
      </w:pPr>
      <w:r>
        <w:t xml:space="preserve">La Bibbia della Fascite Plantare</w:t>
      </w:r>
    </w:p>
    <w:p>
      <w:pPr>
        <w:pStyle w:val="FirstParagraph"/>
      </w:pPr>
      <w:r>
        <w:rPr>
          <w:b/>
          <w:bCs/>
        </w:rPr>
        <w:t xml:space="preserve">Condizione:</w:t>
      </w:r>
      <w:r>
        <w:t xml:space="preserve"> </w:t>
      </w:r>
      <w:r>
        <w:t xml:space="preserve">fascite plantare — il dolore sotto il tallone che colpisce al primo passo del mattino</w:t>
      </w:r>
      <w:r>
        <w:t xml:space="preserve"> </w:t>
      </w:r>
      <w:r>
        <w:rPr>
          <w:b/>
          <w:bCs/>
        </w:rPr>
        <w:t xml:space="preserve">Ancora clinica:</w:t>
      </w:r>
      <w:r>
        <w:t xml:space="preserve"> </w:t>
      </w:r>
      <w:r>
        <w:t xml:space="preserve">Michael Skovdal Rathleff, Aalborg University — ha misurato che cosa fa il carico progressivo su questa fascia, e ha misurato anche fin dove non arriva</w:t>
      </w:r>
      <w:r>
        <w:t xml:space="preserve"> </w:t>
      </w:r>
      <w:r>
        <w:rPr>
          <w:b/>
          <w:bCs/>
        </w:rPr>
        <w:t xml:space="preserve">Ancora fisiologica:</w:t>
      </w:r>
      <w:r>
        <w:t xml:space="preserve"> </w:t>
      </w:r>
      <w:r>
        <w:t xml:space="preserve">Carla Stecco, Università di Padova — ha dissezionato la fascia plantare e ha stabilito com’è fatta, come è innervata e a che cosa è davvero collegata dietro</w:t>
      </w:r>
      <w:r>
        <w:t xml:space="preserve"> </w:t>
      </w:r>
      <w:r>
        <w:rPr>
          <w:b/>
          <w:bCs/>
        </w:rPr>
        <w:t xml:space="preserve">Versione:</w:t>
      </w:r>
      <w:r>
        <w:t xml:space="preserve"> </w:t>
      </w:r>
      <w:r>
        <w:t xml:space="preserve">v7 (revisione di lingua, sesto livello) ·</w:t>
      </w:r>
      <w:r>
        <w:t xml:space="preserve"> </w:t>
      </w:r>
      <w:r>
        <w:rPr>
          <w:b/>
          <w:bCs/>
        </w:rPr>
        <w:t xml:space="preserve">Data:</w:t>
      </w:r>
      <w:r>
        <w:t xml:space="preserve"> </w:t>
      </w:r>
      <w:r>
        <w:t xml:space="preserve">31 agosto 2026</w:t>
      </w:r>
    </w:p>
    <w:p>
      <w:pPr>
        <w:pStyle w:val="BodyText"/>
      </w:pPr>
      <w:r>
        <w:rPr>
          <w:b/>
          <w:bCs/>
        </w:rPr>
        <w:t xml:space="preserve">Il peso di questo documento, dichiarato.</w:t>
      </w:r>
      <w:r>
        <w:t xml:space="preserve"> </w:t>
      </w:r>
      <w:r>
        <w:t xml:space="preserve">Il corpo sta a circa 21.800 parole contro il tetto di 8.000-13.000. La ragione è registrata (D-019, D-065, D-085). Non è ampiezza libera.</w:t>
      </w:r>
    </w:p>
    <w:p>
      <w:pPr>
        <w:pStyle w:val="BodyText"/>
      </w:pPr>
      <w:r>
        <w:t xml:space="preserve">La parte maggiore dell’eccedenza la copre da sola la</w:t>
      </w:r>
      <w:r>
        <w:t xml:space="preserve"> </w:t>
      </w:r>
      <w:r>
        <w:rPr>
          <w:b/>
          <w:bCs/>
        </w:rPr>
        <w:t xml:space="preserve">struttura protetta</w:t>
      </w:r>
      <w:r>
        <w:t xml:space="preserve">:</w:t>
      </w:r>
    </w:p>
    <w:p>
      <w:pPr>
        <w:pStyle w:val="Compact"/>
        <w:numPr>
          <w:ilvl w:val="0"/>
          <w:numId w:val="1001"/>
        </w:numPr>
      </w:pPr>
      <w:r>
        <w:t xml:space="preserve">quindici aperture</w:t>
      </w:r>
      <w:r>
        <w:t xml:space="preserve"> </w:t>
      </w:r>
      <w:r>
        <w:rPr>
          <w:rStyle w:val="VerbatimChar"/>
        </w:rPr>
        <w:t xml:space="preserve">In una riga</w:t>
      </w:r>
      <w:r>
        <w:t xml:space="preserve"> </w:t>
      </w:r>
      <w:r>
        <w:t xml:space="preserve">e quindici chiusure con lo slot «Perché ci sei tu», tutte diverse;</w:t>
      </w:r>
    </w:p>
    <w:p>
      <w:pPr>
        <w:pStyle w:val="Compact"/>
        <w:numPr>
          <w:ilvl w:val="0"/>
          <w:numId w:val="1001"/>
        </w:numPr>
      </w:pPr>
      <w:r>
        <w:t xml:space="preserve">ventitré box</w:t>
      </w:r>
      <w:r>
        <w:t xml:space="preserve"> </w:t>
      </w:r>
      <w:r>
        <w:rPr>
          <w:rStyle w:val="VerbatimChar"/>
        </w:rPr>
        <w:t xml:space="preserve">Quanto è solido</w:t>
      </w:r>
      <w:r>
        <w:t xml:space="preserve"> </w:t>
      </w:r>
      <w:r>
        <w:t xml:space="preserve">con la glossa fissa ripetuta a ogni comparsa — quarantacinque glosse in tutto — e undici box con l’etichetta spezzata (D-030);</w:t>
      </w:r>
    </w:p>
    <w:p>
      <w:pPr>
        <w:pStyle w:val="Compact"/>
        <w:numPr>
          <w:ilvl w:val="0"/>
          <w:numId w:val="1001"/>
        </w:numPr>
      </w:pPr>
      <w:r>
        <w:t xml:space="preserve">sei box</w:t>
      </w:r>
      <w:r>
        <w:t xml:space="preserve"> </w:t>
      </w:r>
      <w:r>
        <w:rPr>
          <w:rStyle w:val="VerbatimChar"/>
        </w:rPr>
        <w:t xml:space="preserve">Definizione</w:t>
      </w:r>
      <w:r>
        <w:t xml:space="preserve">, due box</w:t>
      </w:r>
      <w:r>
        <w:t xml:space="preserve"> </w:t>
      </w:r>
      <w:r>
        <w:rPr>
          <w:rStyle w:val="VerbatimChar"/>
        </w:rPr>
        <w:t xml:space="preserve">Attenzione</w:t>
      </w:r>
      <w:r>
        <w:t xml:space="preserve">, undici tabelle;</w:t>
      </w:r>
    </w:p>
    <w:p>
      <w:pPr>
        <w:pStyle w:val="Compact"/>
        <w:numPr>
          <w:ilvl w:val="0"/>
          <w:numId w:val="1001"/>
        </w:numPr>
      </w:pPr>
      <w:r>
        <w:t xml:space="preserve">il metodo di studio in sei passi di «Come si usa questa Bibbia»;</w:t>
      </w:r>
    </w:p>
    <w:p>
      <w:pPr>
        <w:pStyle w:val="Compact"/>
        <w:numPr>
          <w:ilvl w:val="0"/>
          <w:numId w:val="1001"/>
        </w:numPr>
      </w:pPr>
      <w:r>
        <w:t xml:space="preserve">lo scheletro del triage, con i due blocchi di bandiere rosse e la prosa «per esteso» (D-052);</w:t>
      </w:r>
    </w:p>
    <w:p>
      <w:pPr>
        <w:pStyle w:val="Compact"/>
        <w:numPr>
          <w:ilvl w:val="0"/>
          <w:numId w:val="1001"/>
        </w:numPr>
      </w:pPr>
      <w:r>
        <w:t xml:space="preserve">i sei marker con la provenienza di ogni soglia (D-041);</w:t>
      </w:r>
    </w:p>
    <w:p>
      <w:pPr>
        <w:pStyle w:val="Compact"/>
        <w:numPr>
          <w:ilvl w:val="0"/>
          <w:numId w:val="1001"/>
        </w:numPr>
      </w:pPr>
      <w:r>
        <w:t xml:space="preserve">i cinque punti di «Quando la scienza tace» (D-068);</w:t>
      </w:r>
    </w:p>
    <w:p>
      <w:pPr>
        <w:pStyle w:val="Compact"/>
        <w:numPr>
          <w:ilvl w:val="0"/>
          <w:numId w:val="1001"/>
        </w:numPr>
      </w:pPr>
      <w:r>
        <w:t xml:space="preserve">«Cosa può fare il paziente da solo», con quattro strumenti a sei voci;</w:t>
      </w:r>
    </w:p>
    <w:p>
      <w:pPr>
        <w:pStyle w:val="Compact"/>
        <w:numPr>
          <w:ilvl w:val="0"/>
          <w:numId w:val="1001"/>
        </w:numPr>
      </w:pPr>
      <w:r>
        <w:t xml:space="preserve">«Cosa fare adesso».</w:t>
      </w:r>
    </w:p>
    <w:p>
      <w:pPr>
        <w:pStyle w:val="FirstParagraph"/>
      </w:pPr>
      <w:r>
        <w:t xml:space="preserve">Tre conteggi superano di proposito lo standard, e si dichiarano qui. La Road Map ha</w:t>
      </w:r>
      <w:r>
        <w:t xml:space="preserve"> </w:t>
      </w:r>
      <w:r>
        <w:rPr>
          <w:b/>
          <w:bCs/>
        </w:rPr>
        <w:t xml:space="preserve">otto</w:t>
      </w:r>
      <w:r>
        <w:t xml:space="preserve"> </w:t>
      </w:r>
      <w:r>
        <w:t xml:space="preserve">passi invece di cinque o sei. I marker nominati sono</w:t>
      </w:r>
      <w:r>
        <w:t xml:space="preserve"> </w:t>
      </w:r>
      <w:r>
        <w:rPr>
          <w:b/>
          <w:bCs/>
        </w:rPr>
        <w:t xml:space="preserve">sei</w:t>
      </w:r>
      <w:r>
        <w:t xml:space="preserve"> </w:t>
      </w:r>
      <w:r>
        <w:t xml:space="preserve">invece di due-quattro (D-093: su questa condizione i piani davvero separati sono pochi, e servono più misure per distinguerli). Il Glossario ha</w:t>
      </w:r>
      <w:r>
        <w:t xml:space="preserve"> </w:t>
      </w:r>
      <w:r>
        <w:rPr>
          <w:b/>
          <w:bCs/>
        </w:rPr>
        <w:t xml:space="preserve">quarantacinque</w:t>
      </w:r>
      <w:r>
        <w:t xml:space="preserve"> </w:t>
      </w:r>
      <w:r>
        <w:t xml:space="preserve">voci.</w:t>
      </w:r>
    </w:p>
    <w:p>
      <w:pPr>
        <w:pStyle w:val="BodyText"/>
      </w:pPr>
      <w:r>
        <w:rPr>
          <w:b/>
          <w:bCs/>
        </w:rPr>
        <w:t xml:space="preserve">Per chi asciuga:</w:t>
      </w:r>
      <w:r>
        <w:t xml:space="preserve"> </w:t>
      </w:r>
      <w:r>
        <w:t xml:space="preserve">non è comprimibile nessuna frase-ponte, nessuna etichetta con la sua glossa, nessuna riga di provenienza di una soglia e nessuno slot di chiusura. Togliere una di queste cose viola una regola. La mappa di taglio del quarto livello è stata applicata per intero: quello che resta sopra il tetto è apparato protetto e prove contrarie, non ridondanza.</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tallone che fa male al primo passo per decidere cosa fare in stanza; il come si fa sta nella Procedura.</w:t>
      </w:r>
    </w:p>
    <w:p>
      <w:pPr>
        <w:pStyle w:val="FirstParagraph"/>
      </w:pPr>
      <w:r>
        <w:rPr>
          <w:b/>
          <w:bCs/>
        </w:rPr>
        <w:t xml:space="preserve">A chi parla.</w:t>
      </w:r>
      <w:r>
        <w:t xml:space="preserve"> </w:t>
      </w:r>
      <w:r>
        <w:t xml:space="preserve">All’osteopata del team. Do per scontata l’anatomia del piede. Qui trovi che cosa fa ciascuna struttura</w:t>
      </w:r>
      <w:r>
        <w:t xml:space="preserve"> </w:t>
      </w:r>
      <w:r>
        <w:rPr>
          <w:i/>
          <w:iCs/>
        </w:rPr>
        <w:t xml:space="preserve">in questa condizione</w:t>
      </w:r>
      <w:r>
        <w:t xml:space="preserve">.</w:t>
      </w:r>
    </w:p>
    <w:p>
      <w:pPr>
        <w:pStyle w:val="BodyText"/>
      </w:pPr>
      <w:r>
        <w:rPr>
          <w:b/>
          <w:bCs/>
        </w:rPr>
        <w:t xml:space="preserve">Una parola sul nome.</w:t>
      </w:r>
      <w:r>
        <w:t xml:space="preserve"> </w:t>
      </w:r>
      <w:r>
        <w:t xml:space="preserve">Il titolo dice «fascite plantare», perché è la parola con cui il paziente cerca e con cui la linea guida intitola il proprio documento. Nel testo userò</w:t>
      </w:r>
      <w:r>
        <w:t xml:space="preserve"> </w:t>
      </w:r>
      <w:r>
        <w:rPr>
          <w:b/>
          <w:bCs/>
        </w:rPr>
        <w:t xml:space="preserve">fasciopatia plantare</w:t>
      </w:r>
      <w:r>
        <w:t xml:space="preserve">. Il tessuto non ha la flogosi acuta che il nome promette, e la differenza cambia due cose: cosa dici al paziente e cosa ti aspetti dal riposo.</w:t>
      </w:r>
    </w:p>
    <w:p>
      <w:pPr>
        <w:pStyle w:val="BodyText"/>
      </w:pPr>
      <w:r>
        <w:rPr>
          <w:b/>
          <w:bCs/>
        </w:rPr>
        <w:t xml:space="preserve">Cosa c’è qui e cosa no.</w:t>
      </w:r>
      <w:r>
        <w:t xml:space="preserve"> </w:t>
      </w:r>
      <w:r>
        <w:t xml:space="preserve">Qui: che cos’è, perché succede, quali meccanismi la tengono in piedi, come si riconoscono i pattern, dove finisce il nostro campo, quanto sono solide le leve. Nella Procedura — due pagine — tecniche, dosi, sequenza e piano delle sedute.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Quattro regole d’uso, perché le incontrerai una trentina di volte.</w:t>
      </w:r>
    </w:p>
    <w:p>
      <w:pPr>
        <w:pStyle w:val="Compact"/>
        <w:numPr>
          <w:ilvl w:val="0"/>
          <w:numId w:val="1002"/>
        </w:numPr>
      </w:pPr>
      <w:r>
        <w:rPr>
          <w:b/>
          <w:bCs/>
        </w:rPr>
        <w:t xml:space="preserve">L’etichetta non si declina.</w:t>
      </w:r>
      <w:r>
        <w:t xml:space="preserve"> </w:t>
      </w:r>
      <w:r>
        <w:t xml:space="preserve">Se qualcuno ha misurato una cosa e non l’ha trovata, l’etichetta resta IPOTESI con la sua glossa. La prova contraria si scrive</w:t>
      </w:r>
      <w:r>
        <w:t xml:space="preserve"> </w:t>
      </w:r>
      <w:r>
        <w:rPr>
          <w:b/>
          <w:bCs/>
        </w:rPr>
        <w:t xml:space="preserve">nella stessa riga</w:t>
      </w:r>
      <w:r>
        <w:t xml:space="preserve">, nominata e citata.</w:t>
      </w:r>
    </w:p>
    <w:p>
      <w:pPr>
        <w:pStyle w:val="Compact"/>
        <w:numPr>
          <w:ilvl w:val="0"/>
          <w:numId w:val="1002"/>
        </w:numPr>
      </w:pPr>
      <w:r>
        <w:rPr>
          <w:b/>
          <w:bCs/>
        </w:rPr>
        <w:t xml:space="preserve">L’etichetta si spezza</w:t>
      </w:r>
      <w:r>
        <w:t xml:space="preserve"> </w:t>
      </w:r>
      <w:r>
        <w:t xml:space="preserve">quando un’affermazione è fatta di pezzi con forza diversa: un’etichetta per pezzo, dentro lo stesso box.</w:t>
      </w:r>
    </w:p>
    <w:p>
      <w:pPr>
        <w:pStyle w:val="Compact"/>
        <w:numPr>
          <w:ilvl w:val="0"/>
          <w:numId w:val="1002"/>
        </w:numPr>
      </w:pPr>
      <w:r>
        <w:rPr>
          <w:b/>
          <w:bCs/>
        </w:rPr>
        <w:t xml:space="preserve">DIMOSTRATO qui copre tre cose:</w:t>
      </w:r>
      <w:r>
        <w:t xml:space="preserve"> </w:t>
      </w:r>
      <w:r>
        <w:t xml:space="preserve">studi controllati sull’uomo, revisioni sistematiche solide, misura sperimentale diretta. Uno studio osservazionale singolo — un caso-controllo, una coorte — non basta a reggerlo.</w:t>
      </w:r>
    </w:p>
    <w:p>
      <w:pPr>
        <w:pStyle w:val="Compact"/>
        <w:numPr>
          <w:ilvl w:val="0"/>
          <w:numId w:val="1002"/>
        </w:numPr>
      </w:pPr>
      <w:r>
        <w:rPr>
          <w:b/>
          <w:bCs/>
        </w:rPr>
        <w:t xml:space="preserve">I termini del metodo</w:t>
      </w:r>
      <w:r>
        <w:t xml:space="preserve"> </w:t>
      </w:r>
      <w:r>
        <w:t xml:space="preserve">sono sei: marker, reperto disfunzionale, disfunzione somatica, compenso, catena, sistema dominante. Compaiono col box</w:t>
      </w:r>
      <w:r>
        <w:t xml:space="preserve"> </w:t>
      </w:r>
      <w:r>
        <w:rPr>
          <w:rStyle w:val="VerbatimChar"/>
        </w:rPr>
        <w:t xml:space="preserve">Definizione</w:t>
      </w:r>
      <w:r>
        <w:t xml:space="preserve"> </w:t>
      </w:r>
      <w:r>
        <w:t xml:space="preserve">alla loro prima comparsa</w:t>
      </w:r>
      <w:r>
        <w:t xml:space="preserve"> </w:t>
      </w:r>
      <w:r>
        <w:rPr>
          <w:b/>
          <w:bCs/>
        </w:rPr>
        <w:t xml:space="preserve">operativa</w:t>
      </w:r>
      <w:r>
        <w:t xml:space="preserve">, e per esteso in Appendice A. Il settimo,</w:t>
      </w:r>
      <w:r>
        <w:t xml:space="preserve"> </w:t>
      </w:r>
      <w:r>
        <w:rPr>
          <w:i/>
          <w:iCs/>
        </w:rPr>
        <w:t xml:space="preserve">lesione primaria</w:t>
      </w:r>
      <w:r>
        <w:t xml:space="preserve">, qui si usa poco. Nel pattern principale non c’è una disfunzione che ne ha innescate altre: c’è un carico che ha superato una capacità. Nel pattern a caviglia rigida la restrizione posteriore funziona da innesco a monte — ipotesi di lavoro, mai una prova.</w:t>
      </w:r>
    </w:p>
    <w:bookmarkEnd w:id="9"/>
    <w:bookmarkStart w:id="10" w:name="come-si-studia-questa-bibbia"/>
    <w:p>
      <w:pPr>
        <w:pStyle w:val="Heading3"/>
      </w:pPr>
      <w:r>
        <w:t xml:space="preserve">Come si studia questa Bibbia</w:t>
      </w:r>
    </w:p>
    <w:p>
      <w:pPr>
        <w:pStyle w:val="FirstParagraph"/>
      </w:pPr>
      <w:r>
        <w:t xml:space="preserve">Si studia contro i pazienti, non contro l’orologio. Sei passi.</w:t>
      </w:r>
    </w:p>
    <w:p>
      <w:pPr>
        <w:pStyle w:val="Compact"/>
        <w:numPr>
          <w:ilvl w:val="0"/>
          <w:numId w:val="1003"/>
        </w:numPr>
      </w:pPr>
      <w:r>
        <w:rPr>
          <w:b/>
          <w:bCs/>
        </w:rPr>
        <w:t xml:space="preserve">Prima lettura, tutta di fila.</w:t>
      </w:r>
    </w:p>
    <w:p>
      <w:pPr>
        <w:pStyle w:val="Compact"/>
        <w:numPr>
          <w:ilvl w:val="0"/>
          <w:numId w:val="1003"/>
        </w:numPr>
      </w:pPr>
      <w:r>
        <w:rPr>
          <w:b/>
          <w:bCs/>
        </w:rPr>
        <w:t xml:space="preserve">Seconda passata con un paziente vero in testa</w:t>
      </w:r>
      <w:r>
        <w:t xml:space="preserve">, solo su «Cosa si rompe» e «Come ragiono davanti a questo paziente».</w:t>
      </w:r>
    </w:p>
    <w:p>
      <w:pPr>
        <w:pStyle w:val="Compact"/>
        <w:numPr>
          <w:ilvl w:val="0"/>
          <w:numId w:val="1003"/>
        </w:numPr>
      </w:pPr>
      <w:r>
        <w:rPr>
          <w:b/>
          <w:bCs/>
        </w:rPr>
        <w:t xml:space="preserve">Le tre prove che contano.</w:t>
      </w:r>
      <w:r>
        <w:t xml:space="preserve"> </w:t>
      </w:r>
      <w:r>
        <w:t xml:space="preserve">Chiudi il documento e di’ ad alta voce quali sono i meccanismi e da cosa si riconosce ciascuno. Distingui senza esitare il pattern a soglia abbassata da quello di origine neurale, e riconosci il paziente su cui puoi poco — cuscinetto adiposo e i tre cancelli. Sai dire a un medico che cosa possiamo e che cosa non possiamo affermare.</w:t>
      </w:r>
    </w:p>
    <w:p>
      <w:pPr>
        <w:pStyle w:val="Compact"/>
        <w:numPr>
          <w:ilvl w:val="0"/>
          <w:numId w:val="1003"/>
        </w:numPr>
      </w:pPr>
      <w:r>
        <w:rPr>
          <w:b/>
          <w:bCs/>
        </w:rPr>
        <w:t xml:space="preserve">Prima del primo paziente, la Mappa.</w:t>
      </w:r>
      <w:r>
        <w:t xml:space="preserve"> </w:t>
      </w:r>
      <w:r>
        <w:t xml:space="preserve">Due minuti.</w:t>
      </w:r>
    </w:p>
    <w:p>
      <w:pPr>
        <w:pStyle w:val="Compact"/>
        <w:numPr>
          <w:ilvl w:val="0"/>
          <w:numId w:val="1003"/>
        </w:numPr>
      </w:pPr>
      <w:r>
        <w:rPr>
          <w:b/>
          <w:bCs/>
        </w:rPr>
        <w:t xml:space="preserve">Dopo i primi tre pazienti, rileggi «Dove finisce il nostro campo» e «Cosa dice la scienza».</w:t>
      </w:r>
      <w:r>
        <w:t xml:space="preserve"> </w:t>
      </w:r>
      <w:r>
        <w:t xml:space="preserve">Il cancello neurale e il grado A si leggono in un altro modo quando hai già avuto davanti un tallone che non risponde.</w:t>
      </w:r>
    </w:p>
    <w:p>
      <w:pPr>
        <w:pStyle w:val="Compact"/>
        <w:numPr>
          <w:ilvl w:val="0"/>
          <w:numId w:val="1003"/>
        </w:numPr>
      </w:pPr>
      <w:r>
        <w:rPr>
          <w:b/>
          <w:bCs/>
        </w:rPr>
        <w:t xml:space="preserve">A sei mesi, solo la Mappa.</w:t>
      </w:r>
      <w:r>
        <w:t xml:space="preserve"> </w:t>
      </w:r>
      <w:r>
        <w:t xml:space="preserve">Se un blocco della Mappa non ti riaccende il capitolo che riassume, quello è il capitolo da rileggere.</w:t>
      </w:r>
    </w:p>
    <w:p>
      <w:pPr>
        <w:pStyle w:val="FirstParagraph"/>
      </w:pPr>
      <w:r>
        <w:rPr>
          <w:b/>
          <w:bCs/>
        </w:rPr>
        <w:t xml:space="preserve">Quando passi tutte e tre le prove, sei autonomo su questa condizione.</w:t>
      </w:r>
    </w:p>
    <w:p>
      <w:pPr>
        <w:pStyle w:val="BodyText"/>
      </w:pPr>
      <w:r>
        <w:rPr>
          <w:b/>
          <w:bCs/>
        </w:rPr>
        <w:t xml:space="preserve">Le tre cose da ricordare, più una</w:t>
      </w:r>
    </w:p>
    <w:p>
      <w:pPr>
        <w:pStyle w:val="Compact"/>
        <w:numPr>
          <w:ilvl w:val="0"/>
          <w:numId w:val="1004"/>
        </w:numPr>
      </w:pPr>
      <w:r>
        <w:t xml:space="preserve">Il nome dice infiammazione, il tessuto dice disorganizzazione: metà dei tuoi errori nascono da lì.</w:t>
      </w:r>
    </w:p>
    <w:p>
      <w:pPr>
        <w:pStyle w:val="Compact"/>
        <w:numPr>
          <w:ilvl w:val="0"/>
          <w:numId w:val="1004"/>
        </w:numPr>
      </w:pPr>
      <w:r>
        <w:t xml:space="preserve">Qui la letteratura esiste, è abbondante, e in un punto preciso dice di no. Il documento te la mostra tutta.</w:t>
      </w:r>
    </w:p>
    <w:p>
      <w:pPr>
        <w:pStyle w:val="Compact"/>
        <w:numPr>
          <w:ilvl w:val="0"/>
          <w:numId w:val="1004"/>
        </w:numPr>
      </w:pPr>
      <w:r>
        <w:t xml:space="preserve">Il documento che ti dice cosa fare con le mani è un altro. Questo ti dice perché.</w:t>
      </w:r>
    </w:p>
    <w:p>
      <w:pPr>
        <w:pStyle w:val="Compact"/>
        <w:numPr>
          <w:ilvl w:val="0"/>
          <w:numId w:val="1004"/>
        </w:numPr>
      </w:pPr>
      <w:r>
        <w:rPr>
          <w:b/>
          <w:bCs/>
        </w:rPr>
        <w:t xml:space="preserve">Perché ci sei tu.</w:t>
      </w:r>
      <w:r>
        <w:t xml:space="preserve"> </w:t>
      </w:r>
      <w:r>
        <w:t xml:space="preserve">Negli Stati Uniti si contano circa un milione di visite mediche all’anno per fascite plantare. Il farmaco antidolorifico compariva nel 47% delle visite, il consiglio sull’esercizio nel 26% (Riddle e Schappert, 2004, PMID 15134610; dati 1995-2000, sistema sanitario statunitense — il dato europeo e recente è in «Chi ti trova davanti», e dice la stessa cosa).</w:t>
      </w:r>
      <w:r>
        <w:t xml:space="preserve"> </w:t>
      </w:r>
      <w:r>
        <w:rPr>
          <w:b/>
          <w:bCs/>
        </w:rPr>
        <w:t xml:space="preserve">Per te:</w:t>
      </w:r>
      <w:r>
        <w:t xml:space="preserve"> </w:t>
      </w:r>
      <w:r>
        <w:t xml:space="preserve">questo paziente ha quasi sempre ricevuto un farmaco e quasi mai un carico. Ti autorizza a dare per scontato che nessuno gli abbia insegnato a caricare il tessuto. Non ti autorizza a commentare la prescrizione che ha in mano: quella decisione è del medico.</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comprato quattro paia di solette, ha visto una lastra con uno sperone e ha smesso di credere che passi.</w:t>
      </w:r>
    </w:p>
    <w:bookmarkStart w:id="12" w:name="come-lo-racconta-lui"/>
    <w:p>
      <w:pPr>
        <w:pStyle w:val="Heading3"/>
      </w:pPr>
      <w:r>
        <w:t xml:space="preserve">Come lo racconta lui</w:t>
      </w:r>
    </w:p>
    <w:p>
      <w:pPr>
        <w:pStyle w:val="FirstParagraph"/>
      </w:pPr>
      <w:r>
        <w:t xml:space="preserve">Non dice «ho una fasciopatia». Dice:</w:t>
      </w:r>
    </w:p>
    <w:p>
      <w:pPr>
        <w:pStyle w:val="Compact"/>
        <w:numPr>
          <w:ilvl w:val="0"/>
          <w:numId w:val="1005"/>
        </w:numPr>
      </w:pPr>
      <w:r>
        <w:rPr>
          <w:i/>
          <w:iCs/>
        </w:rPr>
        <w:t xml:space="preserve">«La mattina appoggio il piede e sento una lama.»</w:t>
      </w:r>
      <w:r>
        <w:t xml:space="preserve"> </w:t>
      </w:r>
      <w:r>
        <w:t xml:space="preserve">Zoppica fino al bagno tenendosi ai mobili, ogni mattina.</w:t>
      </w:r>
    </w:p>
    <w:p>
      <w:pPr>
        <w:pStyle w:val="Compact"/>
        <w:numPr>
          <w:ilvl w:val="0"/>
          <w:numId w:val="1005"/>
        </w:numPr>
      </w:pPr>
      <w:r>
        <w:rPr>
          <w:i/>
          <w:iCs/>
        </w:rPr>
        <w:t xml:space="preserve">«Poi cammino un po’ e passa.»</w:t>
      </w:r>
      <w:r>
        <w:t xml:space="preserve"> </w:t>
      </w:r>
      <w:r>
        <w:t xml:space="preserve">Lo dice come una consolazione. È l’informazione più utile che ti porta.</w:t>
      </w:r>
    </w:p>
    <w:p>
      <w:pPr>
        <w:pStyle w:val="Compact"/>
        <w:numPr>
          <w:ilvl w:val="0"/>
          <w:numId w:val="1005"/>
        </w:numPr>
      </w:pPr>
      <w:r>
        <w:rPr>
          <w:i/>
          <w:iCs/>
        </w:rPr>
        <w:t xml:space="preserve">«Mi siedo mezz’ora, mi rialzo e riparte da zero.»</w:t>
      </w:r>
      <w:r>
        <w:t xml:space="preserve"> </w:t>
      </w:r>
      <w:r>
        <w:t xml:space="preserve">Il riposo lo tradisce, e lo disorienta più del dolore.</w:t>
      </w:r>
    </w:p>
    <w:p>
      <w:pPr>
        <w:pStyle w:val="Compact"/>
        <w:numPr>
          <w:ilvl w:val="0"/>
          <w:numId w:val="1005"/>
        </w:numPr>
      </w:pPr>
      <w:r>
        <w:rPr>
          <w:i/>
          <w:iCs/>
        </w:rPr>
        <w:t xml:space="preserve">«C’è un punto preciso, qui.»</w:t>
      </w:r>
      <w:r>
        <w:t xml:space="preserve"> </w:t>
      </w:r>
      <w:r>
        <w:t xml:space="preserve">E ti indica con un dito la parte interna del tallone.</w:t>
      </w:r>
    </w:p>
    <w:p>
      <w:pPr>
        <w:pStyle w:val="Compact"/>
        <w:numPr>
          <w:ilvl w:val="0"/>
          <w:numId w:val="1005"/>
        </w:numPr>
      </w:pPr>
      <w:r>
        <w:rPr>
          <w:i/>
          <w:iCs/>
        </w:rPr>
        <w:t xml:space="preserve">«La sera brucia.»</w:t>
      </w:r>
      <w:r>
        <w:t xml:space="preserve"> </w:t>
      </w:r>
      <w:r>
        <w:t xml:space="preserve">Spesso non è una fitta: è calore lungo la pianta, dopo ore in piedi.</w:t>
      </w:r>
    </w:p>
    <w:p>
      <w:pPr>
        <w:pStyle w:val="Compact"/>
        <w:numPr>
          <w:ilvl w:val="0"/>
          <w:numId w:val="1005"/>
        </w:numPr>
      </w:pPr>
      <w:r>
        <w:rPr>
          <w:i/>
          <w:iCs/>
        </w:rPr>
        <w:t xml:space="preserve">«Il polpaccio è duro come un sasso.»</w:t>
      </w:r>
      <w:r>
        <w:t xml:space="preserve"> </w:t>
      </w:r>
      <w:r>
        <w:t xml:space="preserve">Tira più del piede, e se n’è accorto da solo.</w:t>
      </w:r>
    </w:p>
    <w:p>
      <w:pPr>
        <w:pStyle w:val="Compact"/>
        <w:numPr>
          <w:ilvl w:val="0"/>
          <w:numId w:val="1005"/>
        </w:numPr>
      </w:pPr>
      <w:r>
        <w:rPr>
          <w:i/>
          <w:iCs/>
        </w:rPr>
        <w:t xml:space="preserve">«Cammino storto e non me ne accorgo.»</w:t>
      </w:r>
      <w:r>
        <w:t xml:space="preserve"> </w:t>
      </w:r>
      <w:r>
        <w:t xml:space="preserve">Appoggia di lato o sull’avampiede, da mesi.</w:t>
      </w:r>
    </w:p>
    <w:p>
      <w:pPr>
        <w:pStyle w:val="FirstParagraph"/>
      </w:pPr>
      <w:r>
        <w:t xml:space="preserve">Poi arrivano le due frasi che chiudono il discorso:</w:t>
      </w:r>
      <w:r>
        <w:t xml:space="preserve"> </w:t>
      </w:r>
      <w:r>
        <w:rPr>
          <w:i/>
          <w:iCs/>
        </w:rPr>
        <w:t xml:space="preserve">«è lo sperone, si vede dalla lastra»</w:t>
      </w:r>
      <w:r>
        <w:t xml:space="preserve"> </w:t>
      </w:r>
      <w:r>
        <w:t xml:space="preserve">e</w:t>
      </w:r>
      <w:r>
        <w:t xml:space="preserve"> </w:t>
      </w:r>
      <w:r>
        <w:rPr>
          <w:i/>
          <w:iCs/>
        </w:rPr>
        <w:t xml:space="preserve">«sono sei mesi, pensavo due settimane»</w:t>
      </w:r>
      <w:r>
        <w:t xml:space="preserve">. La seconda è quella che lo spaventa davvero.</w:t>
      </w:r>
    </w:p>
    <w:p>
      <w:pPr>
        <w:pStyle w:val="BodyText"/>
      </w:pPr>
      <w:r>
        <w:t xml:space="preserve">C’è una parte che non ti dirà se non gliela chiedi. Ha smesso corsa, padel e palestra — «finché non passa» — e sono mesi. Sta in piedi per lavoro, quindi riposare non è un consiglio: è una cosa che non può fare. E qualcuno ha già nominato l’infiltrazione.</w:t>
      </w:r>
    </w:p>
    <w:bookmarkEnd w:id="12"/>
    <w:bookmarkStart w:id="13" w:name="cosa-ha-già-fatto"/>
    <w:p>
      <w:pPr>
        <w:pStyle w:val="Heading3"/>
      </w:pPr>
      <w:r>
        <w:t xml:space="preserve">Cosa ha già fatto</w:t>
      </w:r>
    </w:p>
    <w:p>
      <w:pPr>
        <w:pStyle w:val="FirstParagraph"/>
      </w:pPr>
      <w:r>
        <w:rPr>
          <w:b/>
          <w:bCs/>
        </w:rPr>
        <w:t xml:space="preserve">Plantari su misura e solette da farmacia</w:t>
      </w:r>
      <w:r>
        <w:t xml:space="preserve">, spesso più di un paio.</w:t>
      </w:r>
      <w:r>
        <w:t xml:space="preserve"> </w:t>
      </w:r>
      <w:r>
        <w:rPr>
          <w:b/>
          <w:bCs/>
        </w:rPr>
        <w:t xml:space="preserve">Antinfiammatori orali</w:t>
      </w:r>
      <w:r>
        <w:t xml:space="preserve"> </w:t>
      </w:r>
      <w:r>
        <w:t xml:space="preserve">per settimane e</w:t>
      </w:r>
      <w:r>
        <w:t xml:space="preserve"> </w:t>
      </w:r>
      <w:r>
        <w:rPr>
          <w:b/>
          <w:bCs/>
        </w:rPr>
        <w:t xml:space="preserve">gel al diclofenac</w:t>
      </w:r>
      <w:r>
        <w:t xml:space="preserve">.</w:t>
      </w:r>
      <w:r>
        <w:t xml:space="preserve"> </w:t>
      </w:r>
      <w:r>
        <w:rPr>
          <w:b/>
          <w:bCs/>
        </w:rPr>
        <w:t xml:space="preserve">Ghiaccio</w:t>
      </w:r>
      <w:r>
        <w:t xml:space="preserve"> </w:t>
      </w:r>
      <w:r>
        <w:t xml:space="preserve">la sera.</w:t>
      </w:r>
      <w:r>
        <w:t xml:space="preserve"> </w:t>
      </w:r>
      <w:r>
        <w:rPr>
          <w:b/>
          <w:bCs/>
        </w:rPr>
        <w:t xml:space="preserve">Scarpe ammortizzate.</w:t>
      </w:r>
      <w:r>
        <w:t xml:space="preserve"> </w:t>
      </w:r>
      <w:r>
        <w:rPr>
          <w:b/>
          <w:bCs/>
        </w:rPr>
        <w:t xml:space="preserve">Stretching</w:t>
      </w:r>
      <w:r>
        <w:t xml:space="preserve"> </w:t>
      </w:r>
      <w:r>
        <w:t xml:space="preserve">del polpaccio imparato da un video.</w:t>
      </w:r>
      <w:r>
        <w:t xml:space="preserve"> </w:t>
      </w:r>
      <w:r>
        <w:rPr>
          <w:b/>
          <w:bCs/>
        </w:rPr>
        <w:t xml:space="preserve">Riposo</w:t>
      </w:r>
      <w:r>
        <w:t xml:space="preserve">, tentato e abbandonato.</w:t>
      </w:r>
      <w:r>
        <w:t xml:space="preserve"> </w:t>
      </w:r>
      <w:r>
        <w:rPr>
          <w:b/>
          <w:bCs/>
        </w:rPr>
        <w:t xml:space="preserve">Radiografia</w:t>
      </w:r>
      <w:r>
        <w:t xml:space="preserve"> </w:t>
      </w:r>
      <w:r>
        <w:t xml:space="preserve">con il referto dello sperone, spesso un’</w:t>
      </w:r>
      <w:r>
        <w:rPr>
          <w:b/>
          <w:bCs/>
        </w:rPr>
        <w:t xml:space="preserve">ecografia</w:t>
      </w:r>
      <w:r>
        <w:t xml:space="preserve"> </w:t>
      </w:r>
      <w:r>
        <w:t xml:space="preserve">con lo spessore in millimetri. A volte</w:t>
      </w:r>
      <w:r>
        <w:t xml:space="preserve"> </w:t>
      </w:r>
      <w:r>
        <w:rPr>
          <w:b/>
          <w:bCs/>
        </w:rPr>
        <w:t xml:space="preserve">onde d’urto</w:t>
      </w:r>
      <w:r>
        <w:t xml:space="preserve"> </w:t>
      </w:r>
      <w:r>
        <w:t xml:space="preserve">o un</w:t>
      </w:r>
      <w:r>
        <w:t xml:space="preserve"> </w:t>
      </w:r>
      <w:r>
        <w:rPr>
          <w:b/>
          <w:bCs/>
        </w:rPr>
        <w:t xml:space="preserve">tutore notturno</w:t>
      </w:r>
      <w:r>
        <w:t xml:space="preserve">: su quest’ultimo chiedi sempre se ha funzionato, perché è l’unica cosa della lista che punta al primo passo del mattino. Nei casi lunghi, una</w:t>
      </w:r>
      <w:r>
        <w:t xml:space="preserve"> </w:t>
      </w:r>
      <w:r>
        <w:rPr>
          <w:b/>
          <w:bCs/>
        </w:rPr>
        <w:t xml:space="preserve">infiltrazione di cortisone</w:t>
      </w:r>
      <w:r>
        <w:t xml:space="preserve"> </w:t>
      </w:r>
      <w:r>
        <w:t xml:space="preserve">con sollievo importante e temporaneo.</w:t>
      </w:r>
    </w:p>
    <w:p>
      <w:pPr>
        <w:pStyle w:val="BlockText"/>
      </w:pPr>
      <w:r>
        <w:rPr>
          <w:b/>
          <w:bCs/>
        </w:rPr>
        <w:t xml:space="preserve">Attenzione.</w:t>
      </w:r>
      <w:r>
        <w:t xml:space="preserve"> </w:t>
      </w:r>
      <w:r>
        <w:t xml:space="preserve">Quante infiltrazioni ha fatto e quando è stata l’ultima sono due dati che devi avere</w:t>
      </w:r>
      <w:r>
        <w:t xml:space="preserve"> </w:t>
      </w:r>
      <w:r>
        <w:rPr>
          <w:b/>
          <w:bCs/>
        </w:rPr>
        <w:t xml:space="preserve">prima</w:t>
      </w:r>
      <w:r>
        <w:t xml:space="preserve"> </w:t>
      </w:r>
      <w:r>
        <w:t xml:space="preserve">di toccare e prima di parlare di carico. Non servono a commentare la prescrizione, che non è tua. Servono per questo: in 765 pazienti seguiti da un gruppo ortopedico, 44 delle 51 rotture della fascia erano associate all’infiltrazione (Acevedo e Beskin, 1998, PMID 9498581). In una serie di 120 infiltrati la rottura ha riguardato il 2,4%, dopo una media di 2,67 iniezioni e con indice di massa corporea medio 38,6 (Kim, 2010, PMID 20817847). È un evento raro. Ma quel tessuto è reso più cedevole, e l’antalgia farmacologica gli toglie il segnale d’allarme proprio mentre il carico aumenta. Numero e data vanno in cartella.</w:t>
      </w:r>
    </w:p>
    <w:bookmarkEnd w:id="13"/>
    <w:bookmarkStart w:id="14" w:name="X8746a5f37afc462b9bc28a0469e597051005bd5"/>
    <w:p>
      <w:pPr>
        <w:pStyle w:val="Heading3"/>
      </w:pPr>
      <w:r>
        <w:t xml:space="preserve">Le domande che nessuno gli ha fatto, e che costano trenta secondi</w:t>
      </w:r>
    </w:p>
    <w:p>
      <w:pPr>
        <w:pStyle w:val="Compact"/>
        <w:numPr>
          <w:ilvl w:val="0"/>
          <w:numId w:val="1006"/>
        </w:numPr>
      </w:pPr>
      <w:r>
        <w:rPr>
          <w:b/>
          <w:bCs/>
        </w:rPr>
        <w:t xml:space="preserve">Ha il diabete?</w:t>
      </w:r>
      <w:r>
        <w:t xml:space="preserve"> </w:t>
      </w:r>
      <w:r>
        <w:t xml:space="preserve">E da quanti anni: cambia tutto il resto. Vedi il pattern in «Non è una condizione sola» e il cancello in «Dove finisce il nostro campo».</w:t>
      </w:r>
    </w:p>
    <w:p>
      <w:pPr>
        <w:pStyle w:val="Compact"/>
        <w:numPr>
          <w:ilvl w:val="0"/>
          <w:numId w:val="1006"/>
        </w:numPr>
      </w:pPr>
      <w:r>
        <w:rPr>
          <w:b/>
          <w:bCs/>
        </w:rPr>
        <w:t xml:space="preserve">Ha preso un chinolonico negli ultimi mesi?</w:t>
      </w:r>
      <w:r>
        <w:t xml:space="preserve"> </w:t>
      </w:r>
      <w:r>
        <w:t xml:space="preserve">La tendinopatia da chinolonici è più frequente in anziano, diabetico e insufficiente renale (Tsai, 2011, PMID 22035890). Qui la catena posteriore è già sotto carico.</w:t>
      </w:r>
    </w:p>
    <w:p>
      <w:pPr>
        <w:pStyle w:val="Compact"/>
        <w:numPr>
          <w:ilvl w:val="0"/>
          <w:numId w:val="1006"/>
        </w:numPr>
      </w:pPr>
      <w:r>
        <w:rPr>
          <w:b/>
          <w:bCs/>
        </w:rPr>
        <w:t xml:space="preserve">Ha psoriasi, anche solo del cuoio capelluto? Malattia infiammatoria intestinale, uveite, un dito gonfio tutto intero, altre entesiti?</w:t>
      </w:r>
      <w:r>
        <w:t xml:space="preserve"> </w:t>
      </w:r>
      <w:r>
        <w:t xml:space="preserve">Aprono il canale reumatologico, e vanno chieste a tutti.</w:t>
      </w:r>
    </w:p>
    <w:p>
      <w:pPr>
        <w:pStyle w:val="Compact"/>
        <w:numPr>
          <w:ilvl w:val="0"/>
          <w:numId w:val="1006"/>
        </w:numPr>
      </w:pPr>
      <w:r>
        <w:rPr>
          <w:b/>
          <w:bCs/>
        </w:rPr>
        <w:t xml:space="preserve">Da quanto prende l’antinfiammatorio, e il suo medico lo sa?</w:t>
      </w:r>
      <w:r>
        <w:t xml:space="preserve"> </w:t>
      </w:r>
      <w:r>
        <w:t xml:space="preserve">Si raccoglie e si riferisce al curante.</w:t>
      </w:r>
    </w:p>
    <w:bookmarkEnd w:id="14"/>
    <w:bookmarkStart w:id="15" w:name="cosa-nessuno-ha-guardato"/>
    <w:p>
      <w:pPr>
        <w:pStyle w:val="Heading3"/>
      </w:pPr>
      <w:r>
        <w:t xml:space="preserve">Cosa nessuno ha guardato</w:t>
      </w:r>
    </w:p>
    <w:p>
      <w:pPr>
        <w:pStyle w:val="FirstParagraph"/>
      </w:pPr>
      <w:r>
        <w:t xml:space="preserve">Quattro cose, e stanno tutte nei primi dieci minuti.</w:t>
      </w:r>
    </w:p>
    <w:p>
      <w:pPr>
        <w:pStyle w:val="Compact"/>
        <w:numPr>
          <w:ilvl w:val="0"/>
          <w:numId w:val="1007"/>
        </w:numPr>
      </w:pPr>
      <w:r>
        <w:rPr>
          <w:b/>
          <w:bCs/>
        </w:rPr>
        <w:t xml:space="preserve">Quanti gradi di dorsiflessione ha la caviglia.</w:t>
      </w:r>
      <w:r>
        <w:t xml:space="preserve"> </w:t>
      </w:r>
      <w:r>
        <w:t xml:space="preserve">Al lunge test, a ginocchio flesso ed esteso: la differenza fra le due posizioni dice se la corsa manca per il muscolo o per l’articolazione.</w:t>
      </w:r>
    </w:p>
    <w:p>
      <w:pPr>
        <w:pStyle w:val="Compact"/>
        <w:numPr>
          <w:ilvl w:val="0"/>
          <w:numId w:val="1007"/>
        </w:numPr>
      </w:pPr>
      <w:r>
        <w:rPr>
          <w:b/>
          <w:bCs/>
        </w:rPr>
        <w:t xml:space="preserve">Quanto si estende l’alluce.</w:t>
      </w:r>
      <w:r>
        <w:t xml:space="preserve"> </w:t>
      </w:r>
      <w:r>
        <w:t xml:space="preserve">Dieci secondi da seduto. Senza estensione della prima metatarso-falangea il verricello non parte, e «Come funziona quando funziona» spiega perché conta più della forma dell’arco.</w:t>
      </w:r>
    </w:p>
    <w:p>
      <w:pPr>
        <w:pStyle w:val="Compact"/>
        <w:numPr>
          <w:ilvl w:val="0"/>
          <w:numId w:val="1007"/>
        </w:numPr>
      </w:pPr>
      <w:r>
        <w:rPr>
          <w:b/>
          <w:bCs/>
        </w:rPr>
        <w:t xml:space="preserve">Quanto carico regge il piede prima del sintomo.</w:t>
      </w:r>
      <w:r>
        <w:t xml:space="preserve"> </w:t>
      </w:r>
      <w:r>
        <w:t xml:space="preserve">Non «fa male sì o no»: quanti sollevamenti, quanti minuti in piedi, quanti gradini.</w:t>
      </w:r>
    </w:p>
    <w:p>
      <w:pPr>
        <w:pStyle w:val="Compact"/>
        <w:numPr>
          <w:ilvl w:val="0"/>
          <w:numId w:val="1007"/>
        </w:numPr>
      </w:pPr>
      <w:r>
        <w:rPr>
          <w:b/>
          <w:bCs/>
        </w:rPr>
        <w:t xml:space="preserve">Come si muove il piede mentre cammina.</w:t>
      </w:r>
      <w:r>
        <w:t xml:space="preserve"> </w:t>
      </w:r>
      <w:r>
        <w:t xml:space="preserve">Il referto lo fotografa fermo, e nessuno gli ha chiesto di camminare davanti.</w:t>
      </w:r>
    </w:p>
    <w:p>
      <w:pPr>
        <w:pStyle w:val="FirstParagraph"/>
      </w:pPr>
      <w:r>
        <w:t xml:space="preserve">Il percorso standard è organizzato attorno all’immagine e al farmaco. Per questo quasi tutti si fermano lì.</w:t>
      </w:r>
    </w:p>
    <w:bookmarkEnd w:id="15"/>
    <w:bookmarkStart w:id="16" w:name="le-tre-domande-che-ti-farà"/>
    <w:p>
      <w:pPr>
        <w:pStyle w:val="Heading3"/>
      </w:pPr>
      <w:r>
        <w:t xml:space="preserve">Le tre domande che ti farà</w:t>
      </w:r>
    </w:p>
    <w:p>
      <w:pPr>
        <w:pStyle w:val="Compact"/>
        <w:numPr>
          <w:ilvl w:val="0"/>
          <w:numId w:val="1008"/>
        </w:numPr>
      </w:pPr>
      <w:r>
        <w:rPr>
          <w:i/>
          <w:iCs/>
        </w:rPr>
        <w:t xml:space="preserve">«Ho speso centinaia di euro in plantari, perché non è servito?»</w:t>
      </w:r>
      <w:r>
        <w:t xml:space="preserve"> </w:t>
      </w:r>
      <w:r>
        <w:t xml:space="preserve">La risposta è in «Cosa dice la scienza», con un numero invece di uno slogan.</w:t>
      </w:r>
    </w:p>
    <w:p>
      <w:pPr>
        <w:pStyle w:val="Compact"/>
        <w:numPr>
          <w:ilvl w:val="0"/>
          <w:numId w:val="1008"/>
        </w:numPr>
      </w:pPr>
      <w:r>
        <w:rPr>
          <w:i/>
          <w:iCs/>
        </w:rPr>
        <w:t xml:space="preserve">«La lastra mostra lo sperone: quello resta, no?»</w:t>
      </w:r>
      <w:r>
        <w:t xml:space="preserve"> </w:t>
      </w:r>
      <w:r>
        <w:t xml:space="preserve">La risposta è in «Che cos’è davvero», e le parole da usare stanno in «Cosa dire al paziente». È la prima a cui rispondere.</w:t>
      </w:r>
    </w:p>
    <w:p>
      <w:pPr>
        <w:pStyle w:val="Compact"/>
        <w:numPr>
          <w:ilvl w:val="0"/>
          <w:numId w:val="1008"/>
        </w:numPr>
      </w:pPr>
      <w:r>
        <w:rPr>
          <w:i/>
          <w:iCs/>
        </w:rPr>
        <w:t xml:space="preserve">«Sono mesi, ormai è cronico?»</w:t>
      </w:r>
      <w:r>
        <w:t xml:space="preserve"> </w:t>
      </w:r>
      <w:r>
        <w:t xml:space="preserve">La risposta è in «Cosa dire al paziente», e quella onesta non è quella che spera.</w:t>
      </w:r>
    </w:p>
    <w:p>
      <w:pPr>
        <w:pStyle w:val="FirstParagraph"/>
      </w:pPr>
      <w:r>
        <w:rPr>
          <w:b/>
          <w:bCs/>
        </w:rPr>
        <w:t xml:space="preserve">Le tre cose da ricordare, più una</w:t>
      </w:r>
    </w:p>
    <w:p>
      <w:pPr>
        <w:pStyle w:val="Compact"/>
        <w:numPr>
          <w:ilvl w:val="0"/>
          <w:numId w:val="1009"/>
        </w:numPr>
      </w:pPr>
      <w:r>
        <w:t xml:space="preserve">Arriva con due frasi che chiudono il discorso: lo sperone e la cronicità. Ciò che gli cambia la giornata è vedere che qualcosa si misura e si muove.</w:t>
      </w:r>
    </w:p>
    <w:p>
      <w:pPr>
        <w:pStyle w:val="Compact"/>
        <w:numPr>
          <w:ilvl w:val="0"/>
          <w:numId w:val="1009"/>
        </w:numPr>
      </w:pPr>
      <w:r>
        <w:t xml:space="preserve">«Cammino un po’ e passa» non è un dettaglio: orienta tutto l’inquadramento, e va raccolto per iscritto.</w:t>
      </w:r>
    </w:p>
    <w:p>
      <w:pPr>
        <w:pStyle w:val="Compact"/>
        <w:numPr>
          <w:ilvl w:val="0"/>
          <w:numId w:val="1009"/>
        </w:numPr>
      </w:pPr>
      <w:r>
        <w:t xml:space="preserve">Infiltrazioni, diabete, psoriasi: tre domande da trenta secondi che cambiano quello che farai nell’ora successiva.</w:t>
      </w:r>
    </w:p>
    <w:p>
      <w:pPr>
        <w:pStyle w:val="Compact"/>
        <w:numPr>
          <w:ilvl w:val="0"/>
          <w:numId w:val="1009"/>
        </w:numPr>
      </w:pPr>
      <w:r>
        <w:rPr>
          <w:b/>
          <w:bCs/>
        </w:rPr>
        <w:t xml:space="preserve">Perché ci sei tu.</w:t>
      </w:r>
      <w:r>
        <w:t xml:space="preserve"> </w:t>
      </w:r>
      <w:r>
        <w:t xml:space="preserve">In una coorte olandese su 1,9 milioni di assistiti, il medico di famiglia ha gestito il dolore plantare al tallone con antinfiammatorio nel 19,9% dei casi. Seguono l’invio al podologo con il 19,7%, l’attesa vigile con il 18,0% e le solette con il 16,4% (Rasenberg, 2019, PMID 31636128).</w:t>
      </w:r>
      <w:r>
        <w:t xml:space="preserve"> </w:t>
      </w:r>
      <w:r>
        <w:rPr>
          <w:b/>
          <w:bCs/>
        </w:rPr>
        <w:t xml:space="preserve">Per te:</w:t>
      </w:r>
      <w:r>
        <w:t xml:space="preserve"> </w:t>
      </w:r>
      <w:r>
        <w:t xml:space="preserve">il tessuto non è stato caricato da nessuno, e la parte con le prove migliori non gli è mai stata proposta. Ti autorizza a partire dal carico e dalla catena posteriore. Non ti autorizza a dirgli che il suo medico ha sbagliato: gli autori attribuiscono quella variabilità alla mancanza di indicazioni condivise, non a un errore individuale.</w:t>
      </w:r>
    </w:p>
    <w:p>
      <w:r>
        <w:pict>
          <v:rect style="width:0;height:1.5pt" o:hralign="center" o:hrstd="t" o:hr="t"/>
        </w:pict>
      </w:r>
    </w:p>
    <w:bookmarkEnd w:id="16"/>
    <w:bookmarkEnd w:id="17"/>
    <w:bookmarkStart w:id="24" w:name="capitolo-2-che-cosè-davvero"/>
    <w:p>
      <w:pPr>
        <w:pStyle w:val="Heading2"/>
      </w:pPr>
      <w:r>
        <w:t xml:space="preserve">Capitolo 2 — Che cos’è davvero</w:t>
      </w:r>
    </w:p>
    <w:p>
      <w:pPr>
        <w:pStyle w:val="BlockText"/>
      </w:pPr>
      <w:r>
        <w:rPr>
          <w:b/>
          <w:bCs/>
        </w:rPr>
        <w:t xml:space="preserve">In una riga:</w:t>
      </w:r>
      <w:r>
        <w:t xml:space="preserve"> </w:t>
      </w:r>
      <w:r>
        <w:t xml:space="preserve">è un tessuto che ha cambiato struttura sotto un carico che non reggeva più, non un tessuto che un antinfiammatorio spegne.</w:t>
      </w:r>
    </w:p>
    <w:bookmarkStart w:id="18" w:name="la-definizione-e-cosa-nasconde"/>
    <w:p>
      <w:pPr>
        <w:pStyle w:val="Heading3"/>
      </w:pPr>
      <w:r>
        <w:t xml:space="preserve">La definizione, e cosa nasconde</w:t>
      </w:r>
    </w:p>
    <w:p>
      <w:pPr>
        <w:pStyle w:val="FirstParagraph"/>
      </w:pPr>
      <w:r>
        <w:t xml:space="preserve">La</w:t>
      </w:r>
      <w:r>
        <w:t xml:space="preserve"> </w:t>
      </w:r>
      <w:r>
        <w:rPr>
          <w:b/>
          <w:bCs/>
        </w:rPr>
        <w:t xml:space="preserve">fasciopatia plantare</w:t>
      </w:r>
      <w:r>
        <w:t xml:space="preserve"> </w:t>
      </w:r>
      <w:r>
        <w:t xml:space="preserve">è un dolore alla parte mediale del tallone, con dolore alla palpazione del tubercolo calcaneare mediale. È più forte ai primi passi dopo l’inattività e dopo carico prolungato. La linea guida usa questa definizione per porre la diagnosi, insieme a quattro elementi: esordio legato a un aumento recente dell’attività in carico, test del verricello positivo, test del tunnel tarsale negativi, dorsiflessione limitata (Koc,</w:t>
      </w:r>
      <w:r>
        <w:t xml:space="preserve"> </w:t>
      </w:r>
      <w:r>
        <w:rPr>
          <w:i/>
          <w:iCs/>
        </w:rPr>
        <w:t xml:space="preserve">Heel Pain — Plantar Fasciitis: Revision 2023</w:t>
      </w:r>
      <w:r>
        <w:t xml:space="preserve">, PMID 38037331).</w:t>
      </w:r>
    </w:p>
    <w:p>
      <w:pPr>
        <w:pStyle w:val="BodyText"/>
      </w:pPr>
      <w:r>
        <w:t xml:space="preserve">Quei tre test —</w:t>
      </w:r>
      <w:r>
        <w:t xml:space="preserve"> </w:t>
      </w:r>
      <w:r>
        <w:rPr>
          <w:b/>
          <w:bCs/>
        </w:rPr>
        <w:t xml:space="preserve">verricello</w:t>
      </w:r>
      <w:r>
        <w:t xml:space="preserve">,</w:t>
      </w:r>
      <w:r>
        <w:t xml:space="preserve"> </w:t>
      </w:r>
      <w:r>
        <w:rPr>
          <w:b/>
          <w:bCs/>
        </w:rPr>
        <w:t xml:space="preserve">tunnel tarsale</w:t>
      </w:r>
      <w:r>
        <w:t xml:space="preserve">,</w:t>
      </w:r>
      <w:r>
        <w:t xml:space="preserve"> </w:t>
      </w:r>
      <w:r>
        <w:rPr>
          <w:b/>
          <w:bCs/>
        </w:rPr>
        <w:t xml:space="preserve">lunge test</w:t>
      </w:r>
      <w:r>
        <w:t xml:space="preserve"> </w:t>
      </w:r>
      <w:r>
        <w:t xml:space="preserve">— sono criteri diagnostici, non tecniche, e vanno saputi eseguire. Come si fanno è in Appendice A. Due note contano più della procedura. Il</w:t>
      </w:r>
      <w:r>
        <w:t xml:space="preserve"> </w:t>
      </w:r>
      <w:r>
        <w:rPr>
          <w:i/>
          <w:iCs/>
        </w:rPr>
        <w:t xml:space="preserve">test</w:t>
      </w:r>
      <w:r>
        <w:t xml:space="preserve"> </w:t>
      </w:r>
      <w:r>
        <w:t xml:space="preserve">del verricello non è il</w:t>
      </w:r>
      <w:r>
        <w:t xml:space="preserve"> </w:t>
      </w:r>
      <w:r>
        <w:rPr>
          <w:i/>
          <w:iCs/>
        </w:rPr>
        <w:t xml:space="preserve">meccanismo</w:t>
      </w:r>
      <w:r>
        <w:t xml:space="preserve">: è la sua messa in tensione volontaria. E un tunnel tarsale positivo significa che non stai più guardando una fascia.</w:t>
      </w:r>
    </w:p>
    <w:bookmarkEnd w:id="18"/>
    <w:bookmarkStart w:id="19" w:name="il-nome-mente-su-un-punto"/>
    <w:p>
      <w:pPr>
        <w:pStyle w:val="Heading3"/>
      </w:pPr>
      <w:r>
        <w:t xml:space="preserve">Il nome mente su un punto</w:t>
      </w:r>
    </w:p>
    <w:p>
      <w:pPr>
        <w:pStyle w:val="FirstParagraph"/>
      </w:pPr>
      <w:r>
        <w:t xml:space="preserve">Sotto il microscopio il quadro delle tendinopatie e delle fasciopatie non è quello di una flogosi acuta. Si vede collagene disorganizzato, aumento dei microvasi e dell’innervazione sensitiva, matrice alterata. Insieme a questo si vede anche un aumento di cellule immunitarie e di mediatori infiammatori (Millar, 2021, PMID 33414454).</w:t>
      </w:r>
      <w:r>
        <w:t xml:space="preserve"> </w:t>
      </w:r>
      <w:r>
        <w:rPr>
          <w:b/>
          <w:bCs/>
        </w:rPr>
        <w:t xml:space="preserve">Non è la fiammata acuta che il nome promette: è un tessuto disorganizzato, in cui una componente immunitaria e infiammatoria di basso grado è presente e fa parte del disordine.</w:t>
      </w:r>
      <w:r>
        <w:t xml:space="preserve"> </w:t>
      </w:r>
      <w:r>
        <w:t xml:space="preserve">È la ragione per cui il riposo e l’antinfiammatorio da soli spostano poco.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quadro istologico e molecolare è misurato bene, ma su</w:t>
      </w:r>
      <w:r>
        <w:t xml:space="preserve"> </w:t>
      </w:r>
      <w:r>
        <w:rPr>
          <w:b/>
          <w:bCs/>
        </w:rPr>
        <w:t xml:space="preserve">tendine</w:t>
      </w:r>
      <w:r>
        <w:t xml:space="preserve"> </w:t>
      </w:r>
      <w:r>
        <w:t xml:space="preserve">umano, e revisionato in una monografia dedicata al tessuto tendineo (Millar, 2021, PMID 33414454). Che sulla fascia plantare valga esattamente lo stesso quadro è un’estensione di distretto, dichiarata: la fascia plantare non è un tendine, e i dati istologici su di essa sono meno numerosi.</w:t>
      </w:r>
    </w:p>
    <w:bookmarkEnd w:id="19"/>
    <w:bookmarkStart w:id="20" w:name="quanto-è-diffusa"/>
    <w:p>
      <w:pPr>
        <w:pStyle w:val="Heading3"/>
      </w:pPr>
      <w:r>
        <w:t xml:space="preserve">Quanto è diffusa</w:t>
      </w:r>
    </w:p>
    <w:p>
      <w:pPr>
        <w:pStyle w:val="FirstParagraph"/>
      </w:pPr>
      <w:r>
        <w:t xml:space="preserve">Rappresenta circa il</w:t>
      </w:r>
      <w:r>
        <w:t xml:space="preserve"> </w:t>
      </w:r>
      <w:r>
        <w:rPr>
          <w:b/>
          <w:bCs/>
        </w:rPr>
        <w:t xml:space="preserve">15% delle patologie del piede</w:t>
      </w:r>
      <w:r>
        <w:t xml:space="preserve">. Compare più spesso fra i 40 e i 60 anni e non ha una preferenza di sesso netta (Koc, 2023, PMID 38037331). Nella medicina di base olandese l’incidenza è di</w:t>
      </w:r>
      <w:r>
        <w:t xml:space="preserve"> </w:t>
      </w:r>
      <w:r>
        <w:rPr>
          <w:b/>
          <w:bCs/>
        </w:rPr>
        <w:t xml:space="preserve">circa 4 nuovi casi ogni 1.000 assistiti all’anno</w:t>
      </w:r>
      <w:r>
        <w:t xml:space="preserve"> </w:t>
      </w:r>
      <w:r>
        <w:t xml:space="preserve">(Rasenberg, 2019, PMID 31636128). Nel diabete di tipo 2 è più frequente: 1,31% contro 0,80% (Priesand, 2019, PMID 31279734).</w:t>
      </w:r>
    </w:p>
    <w:p>
      <w:pPr>
        <w:pStyle w:val="BodyText"/>
      </w:pPr>
      <w:r>
        <w:rPr>
          <w:b/>
          <w:bCs/>
        </w:rPr>
        <w:t xml:space="preserve">Per te:</w:t>
      </w:r>
      <w:r>
        <w:t xml:space="preserve"> </w:t>
      </w:r>
      <w:r>
        <w:t xml:space="preserve">su dieci pazienti adulti con un problema al piede, uno o due sono questo. È abbastanza da meritare un percorso pensato, ed è troppo poco per darlo per scontato ogni volta che qualcuno dice «tallone».</w:t>
      </w:r>
    </w:p>
    <w:bookmarkEnd w:id="20"/>
    <w:bookmarkStart w:id="21" w:name="come-evolve-se-non-fai-nulla"/>
    <w:p>
      <w:pPr>
        <w:pStyle w:val="Heading3"/>
      </w:pPr>
      <w:r>
        <w:t xml:space="preserve">Come evolve se non fai nulla</w:t>
      </w:r>
    </w:p>
    <w:p>
      <w:pPr>
        <w:pStyle w:val="FirstParagraph"/>
      </w:pPr>
      <w:r>
        <w:t xml:space="preserve">È misurata bene, e cambia come parli. In una coorte danese di 174 pazienti seguiti in media 9,7 anni,</w:t>
      </w:r>
      <w:r>
        <w:t xml:space="preserve"> </w:t>
      </w:r>
      <w:r>
        <w:rPr>
          <w:b/>
          <w:bCs/>
        </w:rPr>
        <w:t xml:space="preserve">al controllo il 46% aveva ancora sintomi</w:t>
      </w:r>
      <w:r>
        <w:t xml:space="preserve">. Chi era guarito aveva avuto sintomi per una media di</w:t>
      </w:r>
      <w:r>
        <w:t xml:space="preserve"> </w:t>
      </w:r>
      <w:r>
        <w:rPr>
          <w:b/>
          <w:bCs/>
        </w:rPr>
        <w:t xml:space="preserve">725 giorni</w:t>
      </w:r>
      <w:r>
        <w:t xml:space="preserve">. Il rischio di avere ancora il disturbo era dell’80,5% a un anno, del 50,0% a cinque e del 45,6% a dieci. Era peggiore nelle donne e in chi aveva dolore a entrambi i talloni. Spessore della fascia all’ecografia e sperone al basale</w:t>
      </w:r>
      <w:r>
        <w:t xml:space="preserve"> </w:t>
      </w:r>
      <w:r>
        <w:rPr>
          <w:b/>
          <w:bCs/>
        </w:rPr>
        <w:t xml:space="preserve">non hanno predetto nulla</w:t>
      </w:r>
      <w:r>
        <w:t xml:space="preserve"> </w:t>
      </w:r>
      <w:r>
        <w:t xml:space="preserve">(Hansen, 2018, PMID 29536022).</w:t>
      </w:r>
    </w:p>
    <w:p>
      <w:pPr>
        <w:pStyle w:val="BodyText"/>
      </w:pPr>
      <w:r>
        <w:rPr>
          <w:b/>
          <w:bCs/>
        </w:rPr>
        <w:t xml:space="preserve">Per te:</w:t>
      </w:r>
      <w:r>
        <w:t xml:space="preserve"> </w:t>
      </w:r>
      <w:r>
        <w:t xml:space="preserve">«passa da solo» è vero per poco più della metà delle persone, e ci mette due anni. Ti autorizza a contestare «aspetta e passa». E ti obbliga a due cose. Non prenderti il merito di una risoluzione spontanea: su una condizione così lenta il caso singolo non distingue il tuo lavoro dal tempo. Non usare spessore ecografico o sperone per fare prognosi: in quella coorte non ne facevano nessuna.</w:t>
      </w:r>
    </w:p>
    <w:bookmarkEnd w:id="21"/>
    <w:bookmarkStart w:id="22" w:name="X6820c7f04c7379b5930bec9ad9aa3ee0e127e21"/>
    <w:p>
      <w:pPr>
        <w:pStyle w:val="Heading3"/>
      </w:pPr>
      <w:r>
        <w:t xml:space="preserve">Cosa dicono le etichette che porta, e cosa non dicono</w:t>
      </w:r>
    </w:p>
    <w:p>
      <w:pPr>
        <w:pStyle w:val="Compact"/>
        <w:numPr>
          <w:ilvl w:val="0"/>
          <w:numId w:val="1010"/>
        </w:numPr>
      </w:pPr>
      <w:r>
        <w:rPr>
          <w:b/>
          <w:bCs/>
        </w:rPr>
        <w:t xml:space="preserve">«Sperone calcaneare» sulla radiografia.</w:t>
      </w:r>
      <w:r>
        <w:t xml:space="preserve"> </w:t>
      </w:r>
      <w:r>
        <w:t xml:space="preserve">Dice che c’è una neoformazione ossea. Non dice che è la causa del dolore, né nulla sul decorso.</w:t>
      </w:r>
    </w:p>
    <w:p>
      <w:pPr>
        <w:pStyle w:val="Compact"/>
        <w:numPr>
          <w:ilvl w:val="0"/>
          <w:numId w:val="1010"/>
        </w:numPr>
      </w:pPr>
      <w:r>
        <w:rPr>
          <w:b/>
          <w:bCs/>
        </w:rPr>
        <w:t xml:space="preserve">«Fascia ispessita, X millimetri» sull’ecografia.</w:t>
      </w:r>
      <w:r>
        <w:t xml:space="preserve"> </w:t>
      </w:r>
      <w:r>
        <w:t xml:space="preserve">Sopra i 4 millimetri, con aspetto ipoecogeno, il reperto è compatibile con la diagnosi (Koc, 2023, PMID 38037331).</w:t>
      </w:r>
      <w:r>
        <w:t xml:space="preserve"> </w:t>
      </w:r>
      <w:r>
        <w:rPr>
          <w:b/>
          <w:bCs/>
        </w:rPr>
        <w:t xml:space="preserve">Quattro millimetri è una soglia diagnostica misurata su pazienti sintomatici: non è una misura di gravità, non è un obiettivo del tuo lavoro, e non si confronta con i numeri di altre popolazioni che troverai in «Le strutture in gioco».</w:t>
      </w:r>
      <w:r>
        <w:t xml:space="preserve"> </w:t>
      </w:r>
      <w:r>
        <w:t xml:space="preserve">È la tacca a cui scatta il termostato: dice che si accende, non quanto fa freddo in casa. Nella coorte danese lo spessore è sceso da 6,9 a 4,3 millimetri</w:t>
      </w:r>
      <w:r>
        <w:t xml:space="preserve"> </w:t>
      </w:r>
      <w:r>
        <w:rPr>
          <w:b/>
          <w:bCs/>
        </w:rPr>
        <w:t xml:space="preserve">sia nei guariti sia in chi aveva ancora dolore</w:t>
      </w:r>
      <w:r>
        <w:t xml:space="preserve"> </w:t>
      </w:r>
      <w:r>
        <w:t xml:space="preserve">(Hansen, 2018, PMID 29536022).</w:t>
      </w:r>
    </w:p>
    <w:p>
      <w:pPr>
        <w:pStyle w:val="Compact"/>
        <w:numPr>
          <w:ilvl w:val="0"/>
          <w:numId w:val="1010"/>
        </w:numPr>
      </w:pPr>
      <w:r>
        <w:rPr>
          <w:b/>
          <w:bCs/>
        </w:rPr>
        <w:t xml:space="preserve">«Piede piatto» o «piede cavo» in un referto posturale.</w:t>
      </w:r>
      <w:r>
        <w:t xml:space="preserve"> </w:t>
      </w:r>
      <w:r>
        <w:t xml:space="preserve">Descrive una forma. Nella revisione su 104 variabili in 51 studi le misure di funzione di piede e caviglia</w:t>
      </w:r>
      <w:r>
        <w:t xml:space="preserve"> </w:t>
      </w:r>
      <w:r>
        <w:rPr>
          <w:b/>
          <w:bCs/>
        </w:rPr>
        <w:t xml:space="preserve">non hanno retto</w:t>
      </w:r>
      <w:r>
        <w:t xml:space="preserve"> </w:t>
      </w:r>
      <w:r>
        <w:t xml:space="preserve">come fattori associati: l’unica associazione clinica significativa era l’indice di massa corporea (van Leeuwen, 2016, PMID 26644427).</w:t>
      </w:r>
    </w:p>
    <w:bookmarkEnd w:id="22"/>
    <w:bookmarkStart w:id="23" w:name="cosa-non-è"/>
    <w:p>
      <w:pPr>
        <w:pStyle w:val="Heading3"/>
      </w:pPr>
      <w:r>
        <w:t xml:space="preserve">Cosa non è</w:t>
      </w:r>
    </w:p>
    <w:p>
      <w:pPr>
        <w:pStyle w:val="FirstParagraph"/>
      </w:pPr>
      <w:r>
        <w:t xml:space="preserve">Sotto «dolore plantare al tallone» convivono quadri diversi. Sono questi:</w:t>
      </w:r>
      <w:r>
        <w:t xml:space="preserve"> </w:t>
      </w:r>
      <w:r>
        <w:rPr>
          <w:b/>
          <w:bCs/>
        </w:rPr>
        <w:t xml:space="preserve">neuropatia del nervo di Baxter</w:t>
      </w:r>
      <w:r>
        <w:t xml:space="preserve">, cioè del primo ramo del plantare laterale;</w:t>
      </w:r>
      <w:r>
        <w:t xml:space="preserve"> </w:t>
      </w:r>
      <w:r>
        <w:rPr>
          <w:b/>
          <w:bCs/>
        </w:rPr>
        <w:t xml:space="preserve">sindrome del tunnel tarsale</w:t>
      </w:r>
      <w:r>
        <w:t xml:space="preserve">;</w:t>
      </w:r>
      <w:r>
        <w:t xml:space="preserve"> </w:t>
      </w:r>
      <w:r>
        <w:rPr>
          <w:b/>
          <w:bCs/>
        </w:rPr>
        <w:t xml:space="preserve">intrappolamento del nervo calcaneare mediale</w:t>
      </w:r>
      <w:r>
        <w:t xml:space="preserve">;</w:t>
      </w:r>
      <w:r>
        <w:t xml:space="preserve"> </w:t>
      </w:r>
      <w:r>
        <w:rPr>
          <w:b/>
          <w:bCs/>
        </w:rPr>
        <w:t xml:space="preserve">radicolopatia S1</w:t>
      </w:r>
      <w:r>
        <w:t xml:space="preserve">;</w:t>
      </w:r>
      <w:r>
        <w:t xml:space="preserve"> </w:t>
      </w:r>
      <w:r>
        <w:rPr>
          <w:b/>
          <w:bCs/>
        </w:rPr>
        <w:t xml:space="preserve">sofferenza del cuscinetto adiposo</w:t>
      </w:r>
      <w:r>
        <w:t xml:space="preserve">;</w:t>
      </w:r>
      <w:r>
        <w:t xml:space="preserve"> </w:t>
      </w:r>
      <w:r>
        <w:rPr>
          <w:b/>
          <w:bCs/>
        </w:rPr>
        <w:t xml:space="preserve">frattura da stress o da insufficienza del calcagno</w:t>
      </w:r>
      <w:r>
        <w:t xml:space="preserve">;</w:t>
      </w:r>
      <w:r>
        <w:t xml:space="preserve"> </w:t>
      </w:r>
      <w:r>
        <w:rPr>
          <w:b/>
          <w:bCs/>
        </w:rPr>
        <w:t xml:space="preserve">entesite in una spondiloartrite</w:t>
      </w:r>
      <w:r>
        <w:t xml:space="preserve">;</w:t>
      </w:r>
      <w:r>
        <w:t xml:space="preserve"> </w:t>
      </w:r>
      <w:r>
        <w:rPr>
          <w:b/>
          <w:bCs/>
        </w:rPr>
        <w:t xml:space="preserve">fibroma plantare prossimale</w:t>
      </w:r>
      <w:r>
        <w:t xml:space="preserve">;</w:t>
      </w:r>
      <w:r>
        <w:t xml:space="preserve"> </w:t>
      </w:r>
      <w:r>
        <w:rPr>
          <w:b/>
          <w:bCs/>
        </w:rPr>
        <w:t xml:space="preserve">rottura acuta della fascia</w:t>
      </w:r>
      <w:r>
        <w:t xml:space="preserve">.</w:t>
      </w:r>
    </w:p>
    <w:p>
      <w:pPr>
        <w:pStyle w:val="BodyText"/>
      </w:pPr>
      <w:r>
        <w:rPr>
          <w:b/>
          <w:bCs/>
        </w:rPr>
        <w:t xml:space="preserve">La radicolopatia S1 merita una riga in più</w:t>
      </w:r>
      <w:r>
        <w:t xml:space="preserve">, perché è quella che si perde più a lungo. Il sintomo risale lungo la faccia posteriore di polpaccio e coscia. Cambia con la posizione della colonna e non con l’appoggio. Può accompagnarsi a un deficit di forza in flessione plantare o a un riflesso achilleo ridotto. La linea guida la include fra le differenziali e indica per quei quadri lo studio elettrofisiologico (Koc, 2023, PMID 38037331). In stanza, un tallone radicolare viene trattato per settimane come una fascia che non risponde.</w:t>
      </w:r>
    </w:p>
    <w:p>
      <w:pPr>
        <w:pStyle w:val="BodyText"/>
      </w:pPr>
      <w:r>
        <w:t xml:space="preserve">Quando il quadro non coincide o non risponde, la linea guida chiede di cercare altre classificazioni. Le ritrovi in «Non è una condizione sola» e fra le bandiere rosse.</w:t>
      </w:r>
    </w:p>
    <w:p>
      <w:pPr>
        <w:pStyle w:val="BodyText"/>
      </w:pPr>
      <w:r>
        <w:rPr>
          <w:b/>
          <w:bCs/>
        </w:rPr>
        <w:t xml:space="preserve">Le tre cose da ricordare, più una</w:t>
      </w:r>
    </w:p>
    <w:p>
      <w:pPr>
        <w:pStyle w:val="Compact"/>
        <w:numPr>
          <w:ilvl w:val="0"/>
          <w:numId w:val="1011"/>
        </w:numPr>
      </w:pPr>
      <w:r>
        <w:t xml:space="preserve">Non è la flogosi acuta che il nome promette: è un tessuto disorganizzato con una componente infiammatoria di basso grado dentro il disordine.</w:t>
      </w:r>
    </w:p>
    <w:p>
      <w:pPr>
        <w:pStyle w:val="Compact"/>
        <w:numPr>
          <w:ilvl w:val="0"/>
          <w:numId w:val="1011"/>
        </w:numPr>
      </w:pPr>
      <w:r>
        <w:t xml:space="preserve">Poco più di metà delle persone guarisce da sola, in circa due anni: il numero che smonta insieme «passa presto» e «non passerà mai».</w:t>
      </w:r>
    </w:p>
    <w:p>
      <w:pPr>
        <w:pStyle w:val="Compact"/>
        <w:numPr>
          <w:ilvl w:val="0"/>
          <w:numId w:val="1011"/>
        </w:numPr>
      </w:pPr>
      <w:r>
        <w:t xml:space="preserve">Spessore ecografico e sperone non fanno prognosi: non usarli per promettere né per spaventare.</w:t>
      </w:r>
    </w:p>
    <w:p>
      <w:pPr>
        <w:pStyle w:val="Compact"/>
        <w:numPr>
          <w:ilvl w:val="0"/>
          <w:numId w:val="1011"/>
        </w:numPr>
      </w:pPr>
      <w:r>
        <w:rPr>
          <w:b/>
          <w:bCs/>
        </w:rPr>
        <w:t xml:space="preserve">Perché ci sei tu.</w:t>
      </w:r>
      <w:r>
        <w:t xml:space="preserve"> </w:t>
      </w:r>
      <w:r>
        <w:t xml:space="preserve">A dieci anni dall’esordio il 45,6% ha ancora sintomi, e chi guarisce ci mette in media 725 giorni (Hansen, 2018, PMID 29536022).</w:t>
      </w:r>
      <w:r>
        <w:t xml:space="preserve"> </w:t>
      </w:r>
      <w:r>
        <w:rPr>
          <w:b/>
          <w:bCs/>
        </w:rPr>
        <w:t xml:space="preserve">Per te:</w:t>
      </w:r>
      <w:r>
        <w:t xml:space="preserve"> </w:t>
      </w:r>
      <w:r>
        <w:t xml:space="preserve">il paziente che ti si siede davanti a sei mesi dall’esordio non è un caso sfortunato, è dentro la norma statistica. Ti autorizza a prendere in carico un quadro lungo senza considerarlo un fallimento altrui. Non ti autorizza a promettergli un tempo: quel numero descrive un gruppo, non il suo piede.</w:t>
      </w:r>
    </w:p>
    <w:p>
      <w:r>
        <w:pict>
          <v:rect style="width:0;height:1.5pt" o:hralign="center" o:hrstd="t" o:hr="t"/>
        </w:pict>
      </w:r>
    </w:p>
    <w:bookmarkEnd w:id="23"/>
    <w:bookmarkEnd w:id="24"/>
    <w:bookmarkStart w:id="25" w:name="capitolo-3-le-strutture-in-gioco"/>
    <w:p>
      <w:pPr>
        <w:pStyle w:val="Heading2"/>
      </w:pPr>
      <w:r>
        <w:t xml:space="preserve">Capitolo 3 — Le strutture in gioco</w:t>
      </w:r>
    </w:p>
    <w:p>
      <w:pPr>
        <w:pStyle w:val="BlockText"/>
      </w:pPr>
      <w:r>
        <w:rPr>
          <w:b/>
          <w:bCs/>
        </w:rPr>
        <w:t xml:space="preserve">In una riga:</w:t>
      </w:r>
      <w:r>
        <w:t xml:space="preserve"> </w:t>
      </w:r>
      <w:r>
        <w:t xml:space="preserve">nove strutture, e la più sottovalutata non è la fascia: è quello che c’è dietro la gamba e quello che c’è davanti, sotto l’alluce.</w:t>
      </w:r>
    </w:p>
    <w:p>
      <w:pPr>
        <w:pStyle w:val="FirstParagraph"/>
      </w:pPr>
      <w:r>
        <w:rPr>
          <w:b/>
          <w:bCs/>
        </w:rPr>
        <w:t xml:space="preserve">La fascia plantare (aponeurosi plantare).</w:t>
      </w:r>
      <w:r>
        <w:t xml:space="preserve"> </w:t>
      </w:r>
      <w:r>
        <w:rPr>
          <w:i/>
          <w:iCs/>
        </w:rPr>
        <w:t xml:space="preserve">Cos’è:</w:t>
      </w:r>
      <w:r>
        <w:t xml:space="preserve"> </w:t>
      </w:r>
      <w:r>
        <w:t xml:space="preserve">una lamina fibrosa spessa, che va dal tubercolo mediale del calcagno alle teste metatarsali.</w:t>
      </w:r>
      <w:r>
        <w:t xml:space="preserve"> </w:t>
      </w:r>
      <w:r>
        <w:rPr>
          <w:i/>
          <w:iCs/>
        </w:rPr>
        <w:t xml:space="preserve">Cosa fa:</w:t>
      </w:r>
      <w:r>
        <w:t xml:space="preserve"> </w:t>
      </w:r>
      <w:r>
        <w:t xml:space="preserve">tiene insieme l’arco longitudinale mediale e trasmette forza fra retropiede e avampiede.</w:t>
      </w:r>
      <w:r>
        <w:t xml:space="preserve"> </w:t>
      </w:r>
      <w:r>
        <w:rPr>
          <w:i/>
          <w:iCs/>
        </w:rPr>
        <w:t xml:space="preserve">Perché conta qui:</w:t>
      </w:r>
      <w:r>
        <w:t xml:space="preserve"> </w:t>
      </w:r>
      <w:r>
        <w:t xml:space="preserve">il punto che duole è quasi sempre l’inserzione prossimale mediale, dove la lamina si stringe e si attacca all’osso.</w:t>
      </w:r>
    </w:p>
    <w:p>
      <w:pPr>
        <w:pStyle w:val="BodyText"/>
      </w:pPr>
      <w:r>
        <w:rPr>
          <w:b/>
          <w:bCs/>
        </w:rPr>
        <w:t xml:space="preserve">Il tubercolo calcaneare mediale.</w:t>
      </w:r>
      <w:r>
        <w:t xml:space="preserve"> </w:t>
      </w:r>
      <w:r>
        <w:rPr>
          <w:i/>
          <w:iCs/>
        </w:rPr>
        <w:t xml:space="preserve">Cos’è:</w:t>
      </w:r>
      <w:r>
        <w:t xml:space="preserve"> </w:t>
      </w:r>
      <w:r>
        <w:t xml:space="preserve">la sporgenza ossea su cui la fascia si inserisce. Riceve tutta la trazione della lamina su pochi millimetri quadrati.</w:t>
      </w:r>
      <w:r>
        <w:t xml:space="preserve"> </w:t>
      </w:r>
      <w:r>
        <w:rPr>
          <w:i/>
          <w:iCs/>
        </w:rPr>
        <w:t xml:space="preserve">Perché conta qui:</w:t>
      </w:r>
      <w:r>
        <w:t xml:space="preserve"> </w:t>
      </w:r>
      <w:r>
        <w:t xml:space="preserve">è dove metti il dito nel primo minuto di visita, e dove l’esame concorda con la definizione della linea guida.</w:t>
      </w:r>
    </w:p>
    <w:p>
      <w:pPr>
        <w:pStyle w:val="BodyText"/>
      </w:pPr>
      <w:r>
        <w:rPr>
          <w:b/>
          <w:bCs/>
        </w:rPr>
        <w:t xml:space="preserve">Il tricipite surale e il tendine d’Achille.</w:t>
      </w:r>
      <w:r>
        <w:t xml:space="preserve"> </w:t>
      </w:r>
      <w:r>
        <w:rPr>
          <w:i/>
          <w:iCs/>
        </w:rPr>
        <w:t xml:space="preserve">Cos’è:</w:t>
      </w:r>
      <w:r>
        <w:t xml:space="preserve"> </w:t>
      </w:r>
      <w:r>
        <w:t xml:space="preserve">gastrocnemio e soleo, che convergono nel tendine calcaneare.</w:t>
      </w:r>
      <w:r>
        <w:t xml:space="preserve"> </w:t>
      </w:r>
      <w:r>
        <w:rPr>
          <w:i/>
          <w:iCs/>
        </w:rPr>
        <w:t xml:space="preserve">Perché conta qui:</w:t>
      </w:r>
      <w:r>
        <w:t xml:space="preserve"> </w:t>
      </w:r>
      <w:r>
        <w:t xml:space="preserve">se la loro estensibilità è ridotta, la caviglia non ha corsa. E la corsa che manca sopra deve trovarla il piede sotto.</w:t>
      </w:r>
    </w:p>
    <w:p>
      <w:pPr>
        <w:pStyle w:val="BodyText"/>
      </w:pPr>
      <w:r>
        <w:rPr>
          <w:b/>
          <w:bCs/>
        </w:rPr>
        <w:t xml:space="preserve">Le articolazioni che quella corsa la producono.</w:t>
      </w:r>
      <w:r>
        <w:t xml:space="preserve"> </w:t>
      </w:r>
      <w:r>
        <w:rPr>
          <w:i/>
          <w:iCs/>
        </w:rPr>
        <w:t xml:space="preserve">Cos’è:</w:t>
      </w:r>
      <w:r>
        <w:t xml:space="preserve"> </w:t>
      </w:r>
      <w:r>
        <w:t xml:space="preserve">tibio-tarsica, sottoastragalica e mediotarsica dietro, prima metatarso-falangea davanti.</w:t>
      </w:r>
      <w:r>
        <w:t xml:space="preserve"> </w:t>
      </w:r>
      <w:r>
        <w:rPr>
          <w:i/>
          <w:iCs/>
        </w:rPr>
        <w:t xml:space="preserve">Perché conta qui:</w:t>
      </w:r>
      <w:r>
        <w:t xml:space="preserve"> </w:t>
      </w:r>
      <w:r>
        <w:t xml:space="preserve">una dorsiflessione povera che non torna con l’allungamento non è muscolare, e la differenza fra ginocchio flesso ed esteso te lo dice in venti secondi. Un alluce che non si estende chiude il verricello a monte di qualunque lavoro sul polpaccio.</w:t>
      </w:r>
    </w:p>
    <w:p>
      <w:pPr>
        <w:pStyle w:val="BodyText"/>
      </w:pPr>
      <w:r>
        <w:rPr>
          <w:b/>
          <w:bCs/>
        </w:rPr>
        <w:t xml:space="preserve">Il paratenon achilleo e il periostio del calcagno.</w:t>
      </w:r>
      <w:r>
        <w:t xml:space="preserve"> </w:t>
      </w:r>
      <w:r>
        <w:rPr>
          <w:i/>
          <w:iCs/>
        </w:rPr>
        <w:t xml:space="preserve">Cos’è:</w:t>
      </w:r>
      <w:r>
        <w:t xml:space="preserve"> </w:t>
      </w:r>
      <w:r>
        <w:t xml:space="preserve">la guaina di scorrimento del tendine e il rivestimento dell’osso su cui poggia.</w:t>
      </w:r>
      <w:r>
        <w:t xml:space="preserve"> </w:t>
      </w:r>
      <w:r>
        <w:rPr>
          <w:i/>
          <w:iCs/>
        </w:rPr>
        <w:t xml:space="preserve">Perché conta qui:</w:t>
      </w:r>
      <w:r>
        <w:t xml:space="preserve"> </w:t>
      </w:r>
      <w:r>
        <w:t xml:space="preserve">è</w:t>
      </w:r>
      <w:r>
        <w:t xml:space="preserve"> </w:t>
      </w:r>
      <w:r>
        <w:rPr>
          <w:b/>
          <w:bCs/>
        </w:rPr>
        <w:t xml:space="preserve">la chicca anatomica del capitolo</w:t>
      </w:r>
      <w:r>
        <w:t xml:space="preserve">. Su dodici piedi di cadavere la fascia plantare risulta collegata al</w:t>
      </w:r>
      <w:r>
        <w:t xml:space="preserve"> </w:t>
      </w:r>
      <w:r>
        <w:rPr>
          <w:b/>
          <w:bCs/>
        </w:rPr>
        <w:t xml:space="preserve">paratenon</w:t>
      </w:r>
      <w:r>
        <w:t xml:space="preserve"> </w:t>
      </w:r>
      <w:r>
        <w:t xml:space="preserve">attraverso il periostio del tallone, e non direttamente al tendine. E in 52 risonanze, nei pazienti con segni di sofferenza achillea la fascia era spessa 3,43 mm contro 2,09 mm (Stecco, 2013, PMID 24028383). Il ponte dietro esiste, e non è quello che si racconta di solito.</w:t>
      </w:r>
    </w:p>
    <w:p>
      <w:pPr>
        <w:pStyle w:val="BodyText"/>
      </w:pPr>
      <w:r>
        <w:rPr>
          <w:b/>
          <w:bCs/>
        </w:rPr>
        <w:t xml:space="preserve">Le corpuscolature sensitive della fascia.</w:t>
      </w:r>
      <w:r>
        <w:t xml:space="preserve"> </w:t>
      </w:r>
      <w:r>
        <w:rPr>
          <w:i/>
          <w:iCs/>
        </w:rPr>
        <w:t xml:space="preserve">Cos’è:</w:t>
      </w:r>
      <w:r>
        <w:t xml:space="preserve"> </w:t>
      </w:r>
      <w:r>
        <w:t xml:space="preserve">terminazioni nervose e corpuscoli di Pacini e Ruffini, soprattutto ai bordi (Stecco, 2013, PMID 24028383).</w:t>
      </w:r>
      <w:r>
        <w:t xml:space="preserve"> </w:t>
      </w:r>
      <w:r>
        <w:rPr>
          <w:i/>
          <w:iCs/>
        </w:rPr>
        <w:t xml:space="preserve">Cosa fa:</w:t>
      </w:r>
      <w:r>
        <w:t xml:space="preserve"> </w:t>
      </w:r>
      <w:r>
        <w:t xml:space="preserve">informano il sistema nervoso su pressione e deformazione della pianta.</w:t>
      </w:r>
      <w:r>
        <w:t xml:space="preserve"> </w:t>
      </w:r>
      <w:r>
        <w:rPr>
          <w:i/>
          <w:iCs/>
        </w:rPr>
        <w:t xml:space="preserve">Perché conta qui:</w:t>
      </w:r>
      <w:r>
        <w:t xml:space="preserve"> </w:t>
      </w:r>
      <w:r>
        <w:t xml:space="preserve">i Ruffini sono ad adattamento lento e rispondono allo</w:t>
      </w:r>
      <w:r>
        <w:t xml:space="preserve"> </w:t>
      </w:r>
      <w:r>
        <w:rPr>
          <w:b/>
          <w:bCs/>
        </w:rPr>
        <w:t xml:space="preserve">stiramento mantenuto</w:t>
      </w:r>
      <w:r>
        <w:t xml:space="preserve">; i Pacini sono ad adattamento rapido e rispondono alla</w:t>
      </w:r>
      <w:r>
        <w:t xml:space="preserve"> </w:t>
      </w:r>
      <w:r>
        <w:rPr>
          <w:b/>
          <w:bCs/>
        </w:rPr>
        <w:t xml:space="preserve">variazione</w:t>
      </w:r>
      <w:r>
        <w:t xml:space="preserve">. Uno sente che il forno resta caldo, l’altro solo lo scatto con cui si accende. Il contatto sostenuto recluta i primi. È la ragione per cui la fascia non si pensa solo come una corda.</w:t>
      </w:r>
    </w:p>
    <w:p>
      <w:pPr>
        <w:pStyle w:val="BodyText"/>
      </w:pPr>
      <w:r>
        <w:rPr>
          <w:b/>
          <w:bCs/>
        </w:rPr>
        <w:t xml:space="preserve">I muscoli intrinseci del piede.</w:t>
      </w:r>
      <w:r>
        <w:t xml:space="preserve"> </w:t>
      </w:r>
      <w:r>
        <w:rPr>
          <w:i/>
          <w:iCs/>
        </w:rPr>
        <w:t xml:space="preserve">Cos’è:</w:t>
      </w:r>
      <w:r>
        <w:t xml:space="preserve"> </w:t>
      </w:r>
      <w:r>
        <w:t xml:space="preserve">abduttore dell’alluce, flessore breve delle dita, quadrato plantare, strati profondi.</w:t>
      </w:r>
      <w:r>
        <w:t xml:space="preserve"> </w:t>
      </w:r>
      <w:r>
        <w:rPr>
          <w:i/>
          <w:iCs/>
        </w:rPr>
        <w:t xml:space="preserve">Perché conta qui:</w:t>
      </w:r>
      <w:r>
        <w:t xml:space="preserve"> </w:t>
      </w:r>
      <w:r>
        <w:t xml:space="preserve">lavorano</w:t>
      </w:r>
      <w:r>
        <w:t xml:space="preserve"> </w:t>
      </w:r>
      <w:r>
        <w:rPr>
          <w:b/>
          <w:bCs/>
        </w:rPr>
        <w:t xml:space="preserve">in parallelo</w:t>
      </w:r>
      <w:r>
        <w:t xml:space="preserve"> </w:t>
      </w:r>
      <w:r>
        <w:t xml:space="preserve">alla fascia e ne limitano la deformazione, tanto più quanto vai veloce (Kelly e Lichtwark, 2015, PMID 25551151). Se non lavorano, la lamina prende tutto. In «Cosa può fare il paziente da solo» trovi cosa è successo quando qualcuno ha provato ad allenarli.</w:t>
      </w:r>
    </w:p>
    <w:p>
      <w:pPr>
        <w:pStyle w:val="BodyText"/>
      </w:pPr>
      <w:r>
        <w:rPr>
          <w:b/>
          <w:bCs/>
        </w:rPr>
        <w:t xml:space="preserve">Il cuscinetto adiposo del tallone.</w:t>
      </w:r>
      <w:r>
        <w:t xml:space="preserve"> </w:t>
      </w:r>
      <w:r>
        <w:rPr>
          <w:i/>
          <w:iCs/>
        </w:rPr>
        <w:t xml:space="preserve">Cos’è:</w:t>
      </w:r>
      <w:r>
        <w:t xml:space="preserve"> </w:t>
      </w:r>
      <w:r>
        <w:t xml:space="preserve">camere fibro-adipose sotto il calcagno, che assorbono l’urto del contatto iniziale.</w:t>
      </w:r>
      <w:r>
        <w:t xml:space="preserve"> </w:t>
      </w:r>
      <w:r>
        <w:rPr>
          <w:i/>
          <w:iCs/>
        </w:rPr>
        <w:t xml:space="preserve">Perché conta qui:</w:t>
      </w:r>
      <w:r>
        <w:t xml:space="preserve"> </w:t>
      </w:r>
      <w:r>
        <w:t xml:space="preserve">quando è il protagonista, il dolore è centrale invece che mediale e peggiora a piedi nudi sul duro. È uno dei quadri che si scambia più spesso con la fasciopatia.</w:t>
      </w:r>
    </w:p>
    <w:p>
      <w:pPr>
        <w:pStyle w:val="BodyText"/>
      </w:pPr>
      <w:r>
        <w:rPr>
          <w:b/>
          <w:bCs/>
        </w:rPr>
        <w:t xml:space="preserve">Il primo ramo del nervo plantare laterale (nervo di Baxter).</w:t>
      </w:r>
      <w:r>
        <w:t xml:space="preserve"> </w:t>
      </w:r>
      <w:r>
        <w:rPr>
          <w:i/>
          <w:iCs/>
        </w:rPr>
        <w:t xml:space="preserve">Cos’è:</w:t>
      </w:r>
      <w:r>
        <w:t xml:space="preserve"> </w:t>
      </w:r>
      <w:r>
        <w:t xml:space="preserve">un ramo che passa fra la fascia profonda dell’abduttore dell’alluce e il quadrato plantare. Le descrizioni cliniche chiamano quell’imbocco</w:t>
      </w:r>
      <w:r>
        <w:t xml:space="preserve"> </w:t>
      </w:r>
      <w:r>
        <w:rPr>
          <w:i/>
          <w:iCs/>
        </w:rPr>
        <w:t xml:space="preserve">porta pedis</w:t>
      </w:r>
      <w:r>
        <w:t xml:space="preserve">.</w:t>
      </w:r>
      <w:r>
        <w:t xml:space="preserve"> </w:t>
      </w:r>
      <w:r>
        <w:rPr>
          <w:i/>
          <w:iCs/>
        </w:rPr>
        <w:t xml:space="preserve">Cosa fa:</w:t>
      </w:r>
      <w:r>
        <w:t xml:space="preserve"> </w:t>
      </w:r>
      <w:r>
        <w:t xml:space="preserve">porta fibre motorie all’abduttore del quinto dito e fibre sensitive alla regione.</w:t>
      </w:r>
      <w:r>
        <w:t xml:space="preserve"> </w:t>
      </w:r>
      <w:r>
        <w:rPr>
          <w:i/>
          <w:iCs/>
        </w:rPr>
        <w:t xml:space="preserve">Perché conta qui:</w:t>
      </w:r>
      <w:r>
        <w:t xml:space="preserve"> </w:t>
      </w:r>
      <w:r>
        <w:t xml:space="preserve">la sua irritazione dà dolore mediale urente, con sintomi anche a riposo, e viene scambiata per fasciopatia in una quota non trascurabile dei casi cronici (Tedeschi, 2025, PMID 40418415; Alshami, 2008, PMID 17400020). Passa sotto il polpastrello di chi lavora la pianta mediale appena davanti al tubercolo: vedi «Perché le mani possono cambiare qualcosa».</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La catena che conta qui è corta e ha due estremi: tricipite surale → tendine d’Achille → paratenon e periostio calcaneare → fascia plantare → teste metatarsali → prima metatarso-falangea. Due anelli sono stati misurati direttamente: uno in dissezione, uno in simulazione di cammino.</w:t>
      </w:r>
    </w:p>
    <w:p>
      <w:pPr>
        <w:pStyle w:val="BodyText"/>
      </w:pPr>
      <w:r>
        <w:rPr>
          <w:b/>
          <w:bCs/>
        </w:rPr>
        <w:t xml:space="preserve">Le tre cose da ricordare, più una</w:t>
      </w:r>
    </w:p>
    <w:p>
      <w:pPr>
        <w:pStyle w:val="Compact"/>
        <w:numPr>
          <w:ilvl w:val="0"/>
          <w:numId w:val="1012"/>
        </w:numPr>
      </w:pPr>
      <w:r>
        <w:t xml:space="preserve">Il punto che duole è l’inserzione prossimale mediale, e in visita si trova con un dito in dieci secondi.</w:t>
      </w:r>
    </w:p>
    <w:p>
      <w:pPr>
        <w:pStyle w:val="Compact"/>
        <w:numPr>
          <w:ilvl w:val="0"/>
          <w:numId w:val="1012"/>
        </w:numPr>
      </w:pPr>
      <w:r>
        <w:t xml:space="preserve">Il collegamento con il tendine d’Achille passa dal paratenon e dal periostio, non dal tendine: la trazione arriva, ma non nel modo in cui si racconta.</w:t>
      </w:r>
    </w:p>
    <w:p>
      <w:pPr>
        <w:pStyle w:val="Compact"/>
        <w:numPr>
          <w:ilvl w:val="0"/>
          <w:numId w:val="1012"/>
        </w:numPr>
      </w:pPr>
      <w:r>
        <w:t xml:space="preserve">La catena ha due estremi, non uno: dietro il tricipite, davanti la prima metatarso-falangea. Il secondo, in stanza, quasi nessuno lo guarda.</w:t>
      </w:r>
    </w:p>
    <w:p>
      <w:pPr>
        <w:pStyle w:val="Compact"/>
        <w:numPr>
          <w:ilvl w:val="0"/>
          <w:numId w:val="1012"/>
        </w:numPr>
      </w:pPr>
      <w:r>
        <w:rPr>
          <w:b/>
          <w:bCs/>
        </w:rPr>
        <w:t xml:space="preserve">Perché ci sei tu.</w:t>
      </w:r>
      <w:r>
        <w:t xml:space="preserve"> </w:t>
      </w:r>
      <w:r>
        <w:t xml:space="preserve">La fascia plantare contiene terminazioni nervose e corpuscoli di Pacini e Ruffini, densi soprattutto ai bordi, e gli autori della dissezione ne deducono un ruolo propriocettivo (Stecco, 2013, PMID 24028383).</w:t>
      </w:r>
      <w:r>
        <w:t xml:space="preserve"> </w:t>
      </w:r>
      <w:r>
        <w:rPr>
          <w:b/>
          <w:bCs/>
        </w:rPr>
        <w:t xml:space="preserve">Per te:</w:t>
      </w:r>
      <w:r>
        <w:t xml:space="preserve"> </w:t>
      </w:r>
      <w:r>
        <w:t xml:space="preserve">l’ingresso sensoriale che le tue mani raggiungono qui è documentato in dissezione, e il tipo di recettore ti dice quale contatto lo raggiunge. Ti autorizza a trattare la fascia come un tessuto che riceve informazione, non solo come un elastico. Non ti autorizza a dire che stai «ricalibrando la propriocezione».</w:t>
      </w:r>
    </w:p>
    <w:p>
      <w:r>
        <w:pict>
          <v:rect style="width:0;height:1.5pt" o:hralign="center" o:hrstd="t" o:hr="t"/>
        </w:pict>
      </w:r>
    </w:p>
    <w:bookmarkEnd w:id="25"/>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a ogni passo il piede si abbassa per assorbire e si irrigidisce per spingere, e la fascia plantare è la struttura che fa il secondo dei due mestieri.</w:t>
      </w:r>
    </w:p>
    <w:p>
      <w:pPr>
        <w:pStyle w:val="FirstParagraph"/>
      </w:pPr>
      <w:r>
        <w:t xml:space="preserve">Ecco la catena di eventi in un passo normale.</w:t>
      </w:r>
    </w:p>
    <w:p>
      <w:pPr>
        <w:pStyle w:val="Compact"/>
        <w:numPr>
          <w:ilvl w:val="0"/>
          <w:numId w:val="1013"/>
        </w:numPr>
      </w:pPr>
      <w:r>
        <w:rPr>
          <w:b/>
          <w:bCs/>
        </w:rPr>
        <w:t xml:space="preserve">Il tallone tocca terra.</w:t>
      </w:r>
      <w:r>
        <w:t xml:space="preserve"> </w:t>
      </w:r>
      <w:r>
        <w:t xml:space="preserve">Il cuscinetto adiposo assorbe il picco iniziale, e la fascia è ancora poco tesa.</w:t>
      </w:r>
    </w:p>
    <w:p>
      <w:pPr>
        <w:pStyle w:val="Compact"/>
        <w:numPr>
          <w:ilvl w:val="0"/>
          <w:numId w:val="1013"/>
        </w:numPr>
      </w:pPr>
      <w:r>
        <w:rPr>
          <w:b/>
          <w:bCs/>
        </w:rPr>
        <w:t xml:space="preserve">Il corpo passa sopra il piede.</w:t>
      </w:r>
      <w:r>
        <w:t xml:space="preserve"> </w:t>
      </w:r>
      <w:r>
        <w:t xml:space="preserve">L’arco si abbassa, la fascia si allunga e immagazzina energia. Gli intrinseci si allungano attivamente con lei, e la loro attività elettrica cresce con la velocità (Kelly e Lichtwark, 2015, PMID 25551151).</w:t>
      </w:r>
    </w:p>
    <w:p>
      <w:pPr>
        <w:pStyle w:val="Compact"/>
        <w:numPr>
          <w:ilvl w:val="0"/>
          <w:numId w:val="1013"/>
        </w:numPr>
      </w:pPr>
      <w:r>
        <w:rPr>
          <w:b/>
          <w:bCs/>
        </w:rPr>
        <w:t xml:space="preserve">La caviglia va in dorsiflessione.</w:t>
      </w:r>
      <w:r>
        <w:t xml:space="preserve"> </w:t>
      </w:r>
      <w:r>
        <w:t xml:space="preserve">Il tricipite surale frena. Se la corsa basta, la tibia avanza senza chiedere altro al piede.</w:t>
      </w:r>
    </w:p>
    <w:p>
      <w:pPr>
        <w:pStyle w:val="Compact"/>
        <w:numPr>
          <w:ilvl w:val="0"/>
          <w:numId w:val="1013"/>
        </w:numPr>
      </w:pPr>
      <w:r>
        <w:rPr>
          <w:b/>
          <w:bCs/>
        </w:rPr>
        <w:t xml:space="preserve">Le dita si estendono e la fascia si avvolge sulle teste metatarsali.</w:t>
      </w:r>
      <w:r>
        <w:t xml:space="preserve"> </w:t>
      </w:r>
      <w:r>
        <w:t xml:space="preserve">È il verricello: la lamina accorcia la distanza fra calcagno e avampiede, l’arco si alza, il piede diventa una leva rigida. Il perno è la prima metatarso-falangea: se non si estende, il verricello non parte.</w:t>
      </w:r>
    </w:p>
    <w:p>
      <w:pPr>
        <w:pStyle w:val="Compact"/>
        <w:numPr>
          <w:ilvl w:val="0"/>
          <w:numId w:val="1013"/>
        </w:numPr>
      </w:pPr>
      <w:r>
        <w:rPr>
          <w:b/>
          <w:bCs/>
        </w:rPr>
        <w:t xml:space="preserve">L’avampiede spinge.</w:t>
      </w:r>
      <w:r>
        <w:t xml:space="preserve"> </w:t>
      </w:r>
      <w:r>
        <w:t xml:space="preserve">È qui che la fascia lavora di più. Nella simulazione di cammino su sette piedi di cadavere, la tensione massima dell’aponeurosi plantare è arrivata in media al</w:t>
      </w:r>
      <w:r>
        <w:t xml:space="preserve"> </w:t>
      </w:r>
      <w:r>
        <w:rPr>
          <w:b/>
          <w:bCs/>
        </w:rPr>
        <w:t xml:space="preserve">96% del peso corporeo, con una deviazione standard di ±36%</w:t>
      </w:r>
      <w:r>
        <w:t xml:space="preserve">. Il picco cadeva in fase tardiva d’appoggio. Correlava con la forza applicata al tendine d’Achille con un coefficiente di 0,76 (Erdemir, 2004, PMID 14996881).</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nel senso della misura sperimentale diretta. La tensione dell’aponeurosi è stata registrata con un trasduttore a fibra ottica, su sette piedi umani, in una simulazione di cammino e non in vivo. La forza achillea era applicata dall’apparato sperimentale (Erdemir, 2004, PMID 14996881). L’attività dei muscoli intrinseci è invece registrata</w:t>
      </w:r>
      <w:r>
        <w:t xml:space="preserve"> </w:t>
      </w:r>
      <w:r>
        <w:rPr>
          <w:b/>
          <w:bCs/>
        </w:rPr>
        <w:t xml:space="preserve">in vivo</w:t>
      </w:r>
      <w:r>
        <w:t xml:space="preserve">, con elettromiografia intramuscolare durante cammino e corsa (Kelly e Lichtwark, 2015, PMID 25551151).</w:t>
      </w:r>
    </w:p>
    <w:p>
      <w:pPr>
        <w:pStyle w:val="FirstParagraph"/>
      </w:pPr>
      <w:r>
        <w:rPr>
          <w:b/>
          <w:bCs/>
        </w:rPr>
        <w:t xml:space="preserve">Per te:</w:t>
      </w:r>
      <w:r>
        <w:t xml:space="preserve"> </w:t>
      </w:r>
      <w:r>
        <w:t xml:space="preserve">il carico di punta arriva quando il tallone si è già staccato da terra. Il tallone fa male per una tensione generata quando non tocca più il suolo. Ne segue una considerazione, non una prova: la calzatura ammortizzata è progettata soprattutto sul contatto iniziale, mentre il picco di lavoro della fascia arriva molto più tardi.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rapporto fra calzatura e momento del picco. Erdemir 2004 dice</w:t>
      </w:r>
      <w:r>
        <w:t xml:space="preserve"> </w:t>
      </w:r>
      <w:r>
        <w:rPr>
          <w:b/>
          <w:bCs/>
        </w:rPr>
        <w:t xml:space="preserve">dove</w:t>
      </w:r>
      <w:r>
        <w:t xml:space="preserve"> </w:t>
      </w:r>
      <w:r>
        <w:t xml:space="preserve">sta il picco di tensione, non che l’ammortizzazione non agisca lì: nessuno l’ha misurato.</w:t>
      </w:r>
    </w:p>
    <w:p>
      <w:pPr>
        <w:pStyle w:val="FirstParagraph"/>
      </w:pPr>
      <w:r>
        <w:t xml:space="preserve">Questo è il sistema che funziona. Vediamo dove si rompe.</w:t>
      </w:r>
    </w:p>
    <w:p>
      <w:pPr>
        <w:pStyle w:val="BodyText"/>
      </w:pPr>
      <w:r>
        <w:rPr>
          <w:b/>
          <w:bCs/>
        </w:rPr>
        <w:t xml:space="preserve">Le tre cose da ricordare, più una</w:t>
      </w:r>
    </w:p>
    <w:p>
      <w:pPr>
        <w:pStyle w:val="Compact"/>
        <w:numPr>
          <w:ilvl w:val="0"/>
          <w:numId w:val="1014"/>
        </w:numPr>
      </w:pPr>
      <w:r>
        <w:t xml:space="preserve">La fascia lavora al massimo in spinta, quando il tallone è già in aria: dolore e carico sul tallone non stanno nello stesso istante.</w:t>
      </w:r>
    </w:p>
    <w:p>
      <w:pPr>
        <w:pStyle w:val="Compact"/>
        <w:numPr>
          <w:ilvl w:val="0"/>
          <w:numId w:val="1014"/>
        </w:numPr>
      </w:pPr>
      <w:r>
        <w:t xml:space="preserve">Il verricello è ciò che rende il piede rigido per spingere, e il suo perno è l’alluce: senza, ogni passo costa di più.</w:t>
      </w:r>
    </w:p>
    <w:p>
      <w:pPr>
        <w:pStyle w:val="Compact"/>
        <w:numPr>
          <w:ilvl w:val="0"/>
          <w:numId w:val="1014"/>
        </w:numPr>
      </w:pPr>
      <w:r>
        <w:t xml:space="preserve">Gli intrinseci lavorano in parallelo alla fascia e ne limitano la deformazione, tanto più quanto vai veloce.</w:t>
      </w:r>
    </w:p>
    <w:p>
      <w:pPr>
        <w:pStyle w:val="Compact"/>
        <w:numPr>
          <w:ilvl w:val="0"/>
          <w:numId w:val="1014"/>
        </w:numPr>
      </w:pPr>
      <w:r>
        <w:rPr>
          <w:b/>
          <w:bCs/>
        </w:rPr>
        <w:t xml:space="preserve">Perché ci sei tu.</w:t>
      </w:r>
      <w:r>
        <w:t xml:space="preserve"> </w:t>
      </w:r>
      <w:r>
        <w:t xml:space="preserve">La tensione di picco dell’aponeurosi arriva in media al 96% del peso corporeo (± 36%) e correla con la forza achillea a 0,76 (Erdemir, 2004, PMID 14996881).</w:t>
      </w:r>
      <w:r>
        <w:t xml:space="preserve"> </w:t>
      </w:r>
      <w:r>
        <w:rPr>
          <w:b/>
          <w:bCs/>
        </w:rPr>
        <w:t xml:space="preserve">Per te:</w:t>
      </w:r>
      <w:r>
        <w:t xml:space="preserve"> </w:t>
      </w:r>
      <w:r>
        <w:t xml:space="preserve">hai una misura, non un’analogia, che lega la gamba dietro al piede sotto. Ti autorizza a mettere la catena posteriore dentro il ragionamento. Non ti autorizza a dire che le tue mani «scaricano la fascia»: nessuno ha misurato quella tensione in vivo prima e dopo un trattamento.</w:t>
      </w:r>
    </w:p>
    <w:p>
      <w:r>
        <w:pict>
          <v:rect style="width:0;height:1.5pt" o:hralign="center" o:hrstd="t" o:hr="t"/>
        </w:pict>
      </w:r>
    </w:p>
    <w:bookmarkEnd w:id="26"/>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primo spiega perché il riposo non basta mentre il secondo spiega perché il carico funziona.</w:t>
      </w:r>
    </w:p>
    <w:p>
      <w:pPr>
        <w:pStyle w:val="FirstParagraph"/>
      </w:pPr>
      <w:r>
        <w:t xml:space="preserve">L’ordine è per solidità decrescente. Il primo e il secondo reggono la parte più solida del documento. Il quinto è il più fragile, e serve a spiegare il paziente che non guarisce.</w:t>
      </w:r>
    </w:p>
    <w:bookmarkStart w:id="27" w:name="Xd5bcaf95c664fd0742c1bdb19b70730406c5d47"/>
    <w:p>
      <w:pPr>
        <w:pStyle w:val="Heading3"/>
      </w:pPr>
      <w:r>
        <w:t xml:space="preserve">1. Il tessuto ha cambiato struttura, e l’ha fatto dove si attacca</w:t>
      </w:r>
    </w:p>
    <w:p>
      <w:pPr>
        <w:pStyle w:val="Compact"/>
        <w:numPr>
          <w:ilvl w:val="0"/>
          <w:numId w:val="1015"/>
        </w:numPr>
      </w:pPr>
      <w:r>
        <w:t xml:space="preserve">Il carico ripetuto si concentra sull’inserzione prossimale mediale della lamina, dove la sezione si restringe.</w:t>
      </w:r>
    </w:p>
    <w:p>
      <w:pPr>
        <w:pStyle w:val="Compact"/>
        <w:numPr>
          <w:ilvl w:val="0"/>
          <w:numId w:val="1015"/>
        </w:numPr>
      </w:pPr>
      <w:r>
        <w:t xml:space="preserve">La matrice risponde male: collagene disorganizzato, più microvasi, più terminazioni sensitive, omeostasi alterata. Con quel disordine arriva una quota di cellule immunitarie e di mediatori.</w:t>
      </w:r>
    </w:p>
    <w:p>
      <w:pPr>
        <w:pStyle w:val="Compact"/>
        <w:numPr>
          <w:ilvl w:val="0"/>
          <w:numId w:val="1015"/>
        </w:numPr>
      </w:pPr>
      <w:r>
        <w:t xml:space="preserve">La lamina si ispessisce e diventa</w:t>
      </w:r>
      <w:r>
        <w:t xml:space="preserve"> </w:t>
      </w:r>
      <w:r>
        <w:rPr>
          <w:b/>
          <w:bCs/>
        </w:rPr>
        <w:t xml:space="preserve">ipoecogena</w:t>
      </w:r>
      <w:r>
        <w:t xml:space="preserve">, cioè più scura all’ecografia. Nei dati di 51 studi, chi ha questa condizione ha una fascia più spessa, ipoecogena, con maggior segnale vascolare e fluido perifasciale (van Leeuwen, 2016, PMID 26644427).</w:t>
      </w:r>
    </w:p>
    <w:p>
      <w:pPr>
        <w:pStyle w:val="Compact"/>
        <w:numPr>
          <w:ilvl w:val="0"/>
          <w:numId w:val="1015"/>
        </w:numPr>
      </w:pPr>
      <w:r>
        <w:t xml:space="preserve">Il tessuto modificato tollera meno il carico, e i nocicettori dell’</w:t>
      </w:r>
      <w:r>
        <w:rPr>
          <w:b/>
          <w:bCs/>
        </w:rPr>
        <w:t xml:space="preserve">entesi</w:t>
      </w:r>
      <w:r>
        <w:t xml:space="preserve"> </w:t>
      </w:r>
      <w:r>
        <w:t xml:space="preserve">— il punto in cui la lamina si attacca all’osso — abbassano la soglia meccanica: è</w:t>
      </w:r>
      <w:r>
        <w:t xml:space="preserve"> </w:t>
      </w:r>
      <w:r>
        <w:rPr>
          <w:b/>
          <w:bCs/>
        </w:rPr>
        <w:t xml:space="preserve">sensibilizzazione periferica</w:t>
      </w:r>
      <w:r>
        <w:t xml:space="preserve">. La sensibilità che si trova anche nel piede senza sintomi non nasce qui — vedi il meccanismo 4.</w:t>
      </w:r>
    </w:p>
    <w:p>
      <w:pPr>
        <w:pStyle w:val="FirstParagraph"/>
      </w:pPr>
      <w:r>
        <w:rPr>
          <w:b/>
          <w:bCs/>
        </w:rPr>
        <w:t xml:space="preserve">Perché fa male il primo passo del mattino.</w:t>
      </w:r>
      <w:r>
        <w:t xml:space="preserve"> </w:t>
      </w:r>
      <w:r>
        <w:t xml:space="preserve">Durante la notte il piede riposa in flessione plantare e la lamina sta accorciata. Il primo carico la riporta di colpo a lunghezza, su un tessuto disorganizzato e con la soglia abbassata. Con i cicli successivi il tessuto si precondiziona, la soglia si alza, il dolore scende: non si è riparato né ristrappato niente. Da qui il segnale che conta di più.</w:t>
      </w:r>
      <w:r>
        <w:t xml:space="preserve"> </w:t>
      </w:r>
      <w:r>
        <w:rPr>
          <w:b/>
          <w:bCs/>
        </w:rPr>
        <w:t xml:space="preserve">Quando quel picco si appiattisce — dolore già presente al risveglio, costante, senza il crollo dopo i primi minuti — non è un miglioramento.</w:t>
      </w:r>
      <w:r>
        <w:t xml:space="preserve"> </w:t>
      </w:r>
      <w:r>
        <w:t xml:space="preserve">È il quadro che si sta spostando, verso il meccanismo 4 o verso «Dove finisce il nostro campo».</w:t>
      </w:r>
    </w:p>
    <w:p>
      <w:pPr>
        <w:pStyle w:val="BlockText"/>
      </w:pPr>
      <w:r>
        <w:rPr>
          <w:b/>
          <w:bCs/>
        </w:rPr>
        <w:t xml:space="preserve">Quanto è solido:</w:t>
      </w:r>
      <w:r>
        <w:t xml:space="preserve"> </w:t>
      </w:r>
      <w:r>
        <w:t xml:space="preserve">L’etichetta si spezza.</w:t>
      </w:r>
      <w:r>
        <w:t xml:space="preserve"> </w:t>
      </w:r>
      <w:r>
        <w:t xml:space="preserve">- DIMOSTRATO</w:t>
      </w:r>
      <w:r>
        <w:t xml:space="preserve"> </w:t>
      </w:r>
      <w:r>
        <w:rPr>
          <w:i/>
          <w:iCs/>
        </w:rPr>
        <w:t xml:space="preserve">(studi sull’uomo, solidi)</w:t>
      </w:r>
      <w:r>
        <w:t xml:space="preserve"> </w:t>
      </w:r>
      <w:r>
        <w:t xml:space="preserve">che il tessuto sia modificato, e nel modo descritto: i reperti di imaging vengono da una revisione sistematica con dati messi insieme (van Leeuwen, 2016, PMID 26644427).</w:t>
      </w:r>
      <w:r>
        <w:t xml:space="preserve"> </w:t>
      </w:r>
      <w:r>
        <w:t xml:space="preserve">- PROBABILE</w:t>
      </w:r>
      <w:r>
        <w:t xml:space="preserve"> </w:t>
      </w:r>
      <w:r>
        <w:rPr>
          <w:i/>
          <w:iCs/>
        </w:rPr>
        <w:t xml:space="preserve">(razionale forte, prove parziali)</w:t>
      </w:r>
      <w:r>
        <w:t xml:space="preserve"> </w:t>
      </w:r>
      <w:r>
        <w:t xml:space="preserve">il quadro istologico, esteso alla fascia da una monografia sul tessuto</w:t>
      </w:r>
      <w:r>
        <w:t xml:space="preserve"> </w:t>
      </w:r>
      <w:r>
        <w:rPr>
          <w:b/>
          <w:bCs/>
        </w:rPr>
        <w:t xml:space="preserve">tendineo</w:t>
      </w:r>
      <w:r>
        <w:t xml:space="preserve"> </w:t>
      </w:r>
      <w:r>
        <w:t xml:space="preserve">(Millar, 2021, PMID 33414454).</w:t>
      </w:r>
      <w:r>
        <w:t xml:space="preserve"> </w:t>
      </w:r>
      <w:r>
        <w:t xml:space="preserve">- IPOTESI</w:t>
      </w:r>
      <w:r>
        <w:t xml:space="preserve"> </w:t>
      </w:r>
      <w:r>
        <w:rPr>
          <w:i/>
          <w:iCs/>
        </w:rPr>
        <w:t xml:space="preserve">(meccanismo coerente, nessuno studio)</w:t>
      </w:r>
      <w:r>
        <w:t xml:space="preserve"> </w:t>
      </w:r>
      <w:r>
        <w:t xml:space="preserve">la spiegazione del primo passo: nessuno ha misurato lo stato della lamina all’alba.</w:t>
      </w:r>
      <w:r>
        <w:t xml:space="preserve"> </w:t>
      </w:r>
      <w:r>
        <w:t xml:space="preserve">- IPOTESI anche che riportare il tessuto verso la normalità sia ciò che fa passare il dolore. Prova contraria, nella stessa riga: nella coorte danese lo spessore è calato allo stesso modo nei guariti e nei non guariti (Hansen, 2018, PMID 29536022).</w:t>
      </w:r>
    </w:p>
    <w:p>
      <w:pPr>
        <w:pStyle w:val="FirstParagraph"/>
      </w:pPr>
      <w:r>
        <w:rPr>
          <w:b/>
          <w:bCs/>
        </w:rPr>
        <w:t xml:space="preserve">Come si vede addosso al paziente.</w:t>
      </w:r>
      <w:r>
        <w:t xml:space="preserve"> </w:t>
      </w:r>
      <w:r>
        <w:t xml:space="preserve">Punto dolente netto e riproducibile, sempre nello stesso millimetro. Dolore massimo dopo l’inattività, che cala con i primi passi. Ecografia, se ce l’ha, sopra i 4 millimetri.</w:t>
      </w:r>
    </w:p>
    <w:p>
      <w:pPr>
        <w:pStyle w:val="BodyText"/>
      </w:pPr>
      <w:r>
        <w:rPr>
          <w:b/>
          <w:bCs/>
        </w:rPr>
        <w:t xml:space="preserve">Il cavo del caricabatterie si sfilaccia dove entra nella spina, mai in mezzo.</w:t>
      </w:r>
    </w:p>
    <w:bookmarkEnd w:id="27"/>
    <w:bookmarkStart w:id="28" w:name="Xdb437025c11f50c759ebc27eb4a01ef90752661"/>
    <w:p>
      <w:pPr>
        <w:pStyle w:val="Heading3"/>
      </w:pPr>
      <w:r>
        <w:t xml:space="preserve">2. Il carico ha superato quello che il tessuto sapeva reggere</w:t>
      </w:r>
    </w:p>
    <w:p>
      <w:pPr>
        <w:pStyle w:val="Compact"/>
        <w:numPr>
          <w:ilvl w:val="0"/>
          <w:numId w:val="1016"/>
        </w:numPr>
      </w:pPr>
      <w:r>
        <w:t xml:space="preserve">Qualcosa cambia nella quantità di carico: più chilometri, un lavoro nuovo in piedi, un aumento di peso, una vacanza camminata, scarpe diverse.</w:t>
      </w:r>
    </w:p>
    <w:p>
      <w:pPr>
        <w:pStyle w:val="Compact"/>
        <w:numPr>
          <w:ilvl w:val="0"/>
          <w:numId w:val="1016"/>
        </w:numPr>
      </w:pPr>
      <w:r>
        <w:t xml:space="preserve">Il tessuto riceve più di quanto la capacità attuale sopporti, e la differenza si accumula giorno per giorno.</w:t>
      </w:r>
    </w:p>
    <w:p>
      <w:pPr>
        <w:pStyle w:val="Compact"/>
        <w:numPr>
          <w:ilvl w:val="0"/>
          <w:numId w:val="1016"/>
        </w:numPr>
      </w:pPr>
      <w:r>
        <w:t xml:space="preserve">Il dolore compare e induce a evitare: si riduce l’attività, si riposa.</w:t>
      </w:r>
    </w:p>
    <w:p>
      <w:pPr>
        <w:pStyle w:val="Compact"/>
        <w:numPr>
          <w:ilvl w:val="0"/>
          <w:numId w:val="1016"/>
        </w:numPr>
      </w:pPr>
      <w:r>
        <w:t xml:space="preserve">La capacità scende ancora, perché è funzione del carico ricevuto. Al ritorno all’attività la soglia è più bassa di prima.</w:t>
      </w:r>
    </w:p>
    <w:p>
      <w:pPr>
        <w:pStyle w:val="BlockText"/>
      </w:pPr>
      <w:r>
        <w:rPr>
          <w:b/>
          <w:bCs/>
        </w:rPr>
        <w:t xml:space="preserve">Quanto è solido:</w:t>
      </w:r>
      <w:r>
        <w:t xml:space="preserve"> </w:t>
      </w:r>
      <w:r>
        <w:t xml:space="preserve">L’etichetta si spezza.</w:t>
      </w:r>
      <w:r>
        <w:t xml:space="preserve"> </w:t>
      </w:r>
      <w:r>
        <w:t xml:space="preserve">- DIMOSTRATO</w:t>
      </w:r>
      <w:r>
        <w:t xml:space="preserve"> </w:t>
      </w:r>
      <w:r>
        <w:rPr>
          <w:i/>
          <w:iCs/>
        </w:rPr>
        <w:t xml:space="preserve">(studi sull’uomo, solidi)</w:t>
      </w:r>
      <w:r>
        <w:t xml:space="preserve"> </w:t>
      </w:r>
      <w:r>
        <w:t xml:space="preserve">che l’esposizione al carico sia un fattore di rischio. Un indice di massa corporea sopra 27 è l’unica associazione clinica emersa dalla revisione su 104 variabili in 51 studi, con rapporto di probabilità 3,7 (van Leeuwen, 2016, PMID 26644427).</w:t>
      </w:r>
      <w:r>
        <w:t xml:space="preserve"> </w:t>
      </w:r>
      <w:r>
        <w:t xml:space="preserve">- PROBABILE</w:t>
      </w:r>
      <w:r>
        <w:t xml:space="preserve"> </w:t>
      </w:r>
      <w:r>
        <w:rPr>
          <w:i/>
          <w:iCs/>
        </w:rPr>
        <w:t xml:space="preserve">(razionale forte, prove parziali)</w:t>
      </w:r>
      <w:r>
        <w:t xml:space="preserve"> </w:t>
      </w:r>
      <w:r>
        <w:t xml:space="preserve">l’associazione con il lavoro in piedi, rapporto di probabilità 3,6 da un solo caso-controllo (Riddle, 2003, PMID 12728038).</w:t>
      </w:r>
      <w:r>
        <w:t xml:space="preserve"> </w:t>
      </w:r>
      <w:r>
        <w:t xml:space="preserve">- PROBABILE che il carico progressivo migliori l’esito a tre mesi, e che i due fatti siano lo stesso meccanismo. Il vantaggio esiste in un randomizzato su 48 (Rathleff, 2015, PMID 25145882), e svanisce a sei e dodici mesi. Un secondo randomizzato su 84 non trova differenze (Thong-On, 2019, PMID 31918529). Nessuno ha misurato la capacità di carico del tessuto prima e dopo.</w:t>
      </w:r>
    </w:p>
    <w:p>
      <w:pPr>
        <w:pStyle w:val="FirstParagraph"/>
      </w:pPr>
      <w:r>
        <w:rPr>
          <w:b/>
          <w:bCs/>
        </w:rPr>
        <w:t xml:space="preserve">Come si vede addosso al paziente.</w:t>
      </w:r>
      <w:r>
        <w:t xml:space="preserve"> </w:t>
      </w:r>
      <w:r>
        <w:t xml:space="preserve">C’è quasi sempre un cambiamento nelle sei-otto settimane prima dell’esordio, e quasi mai il paziente lo collega da solo: devi chiederlo. In chi non fa sport quel cambiamento non sono i chilometri. È un trasloco, una settimana di assistenza a un familiare, scarpe nuove. Il dolore peggiora a fine giornata e nei giorni dopo un carico maggiore, non durante.</w:t>
      </w:r>
    </w:p>
    <w:p>
      <w:pPr>
        <w:pStyle w:val="BodyText"/>
      </w:pPr>
      <w:r>
        <w:rPr>
          <w:b/>
          <w:bCs/>
        </w:rPr>
        <w:t xml:space="preserve">Il conto corrente del tessuto: ogni passo un prelievo, ogni recupero un versamento, e il dolore è la lettera della banca.</w:t>
      </w:r>
    </w:p>
    <w:bookmarkEnd w:id="28"/>
    <w:bookmarkStart w:id="29" w:name="la-corda-dietro-tira-sullattacco-davanti"/>
    <w:p>
      <w:pPr>
        <w:pStyle w:val="Heading3"/>
      </w:pPr>
      <w:r>
        <w:t xml:space="preserve">3. La corda dietro tira sull’attacco davanti</w:t>
      </w:r>
    </w:p>
    <w:p>
      <w:pPr>
        <w:pStyle w:val="Compact"/>
        <w:numPr>
          <w:ilvl w:val="0"/>
          <w:numId w:val="1017"/>
        </w:numPr>
      </w:pPr>
      <w:r>
        <w:t xml:space="preserve">Il tricipite surale ha poca estensibilità, oppure tibio-tarsica e retropiede hanno poca corsa. In entrambi i casi la caviglia ha poca dorsiflessione disponibile.</w:t>
      </w:r>
    </w:p>
    <w:p>
      <w:pPr>
        <w:pStyle w:val="Compact"/>
        <w:numPr>
          <w:ilvl w:val="0"/>
          <w:numId w:val="1017"/>
        </w:numPr>
      </w:pPr>
      <w:r>
        <w:t xml:space="preserve">Durante l’appoggio la tibia deve avanzare comunque, e la corsa che manca viene chiesta al piede, che si abbassa di più e più a lungo.</w:t>
      </w:r>
    </w:p>
    <w:p>
      <w:pPr>
        <w:pStyle w:val="Compact"/>
        <w:numPr>
          <w:ilvl w:val="0"/>
          <w:numId w:val="1017"/>
        </w:numPr>
      </w:pPr>
      <w:r>
        <w:t xml:space="preserve">La tensione del complesso posteriore raggiunge la fascia attraverso paratenon e periostio calcaneare, e si concentra sull’inserzione. Ogni passo aggiunge un ciclo di trazione su un punto già il più caricato del sistema.</w:t>
      </w:r>
    </w:p>
    <w:p>
      <w:pPr>
        <w:pStyle w:val="BlockText"/>
      </w:pPr>
      <w:r>
        <w:rPr>
          <w:b/>
          <w:bCs/>
        </w:rPr>
        <w:t xml:space="preserve">Quanto è solido:</w:t>
      </w:r>
      <w:r>
        <w:t xml:space="preserve"> </w:t>
      </w:r>
      <w:r>
        <w:t xml:space="preserve">L’etichetta si spezza, e qui il documento corregge una lettura diffusa.</w:t>
      </w:r>
      <w:r>
        <w:t xml:space="preserve"> </w:t>
      </w:r>
      <w:r>
        <w:t xml:space="preserve">- PROBABILE</w:t>
      </w:r>
      <w:r>
        <w:t xml:space="preserve"> </w:t>
      </w:r>
      <w:r>
        <w:rPr>
          <w:i/>
          <w:iCs/>
        </w:rPr>
        <w:t xml:space="preserve">(razionale forte, prove parziali)</w:t>
      </w:r>
      <w:r>
        <w:t xml:space="preserve"> </w:t>
      </w:r>
      <w:r>
        <w:t xml:space="preserve">l’associazione con la dorsiflessione ridotta</w:t>
      </w:r>
      <w:r>
        <w:t xml:space="preserve"> </w:t>
      </w:r>
      <w:r>
        <w:rPr>
          <w:b/>
          <w:bCs/>
        </w:rPr>
        <w:t xml:space="preserve">misurata passivamente, in scarico, a ginocchio esteso</w:t>
      </w:r>
      <w:r>
        <w:t xml:space="preserve">. Chi ha 0 gradi o meno ha un rapporto di probabilità di 23,3. Ma l’intervallo di confidenza va da 4,3 a 124,4: trenta volte la propria ampiezza, su 50 casi. E lo studio non è mai stato replicato (Riddle, 2003, PMID 12728038).</w:t>
      </w:r>
      <w:r>
        <w:t xml:space="preserve"> </w:t>
      </w:r>
      <w:r>
        <w:t xml:space="preserve">- IPOTESI</w:t>
      </w:r>
      <w:r>
        <w:t xml:space="preserve"> </w:t>
      </w:r>
      <w:r>
        <w:rPr>
          <w:i/>
          <w:iCs/>
        </w:rPr>
        <w:t xml:space="preserve">(meccanismo coerente, nessuno studio)</w:t>
      </w:r>
      <w:r>
        <w:t xml:space="preserve"> </w:t>
      </w:r>
      <w:r>
        <w:t xml:space="preserve">la stessa associazione</w:t>
      </w:r>
      <w:r>
        <w:t xml:space="preserve"> </w:t>
      </w:r>
      <w:r>
        <w:rPr>
          <w:b/>
          <w:bCs/>
        </w:rPr>
        <w:t xml:space="preserve">misurata in carico</w:t>
      </w:r>
      <w:r>
        <w:t xml:space="preserve">. È stata cercata con il lunge test in 50 pazienti contro 25 controlli appaiati, e</w:t>
      </w:r>
      <w:r>
        <w:t xml:space="preserve"> </w:t>
      </w:r>
      <w:r>
        <w:rPr>
          <w:b/>
          <w:bCs/>
        </w:rPr>
        <w:t xml:space="preserve">non è stata trovata</w:t>
      </w:r>
      <w:r>
        <w:t xml:space="preserve"> </w:t>
      </w:r>
      <w:r>
        <w:t xml:space="preserve">(Landorf, 2021, PMID 33742026). La revisione su 104 variabili conclude che manca la prova per il dogma delle misure di funzione di piede e caviglia (van Leeuwen, 2016, PMID 26644427).</w:t>
      </w:r>
      <w:r>
        <w:t xml:space="preserve"> </w:t>
      </w:r>
      <w:r>
        <w:t xml:space="preserve">- DIMOSTRATO</w:t>
      </w:r>
      <w:r>
        <w:t xml:space="preserve"> </w:t>
      </w:r>
      <w:r>
        <w:rPr>
          <w:i/>
          <w:iCs/>
        </w:rPr>
        <w:t xml:space="preserve">(studi sull’uomo, solidi)</w:t>
      </w:r>
      <w:r>
        <w:t xml:space="preserve">, come misura sperimentale diretta, il collegamento anatomico con il paratenon achilleo (Stecco, 2013, PMID 24028383).</w:t>
      </w:r>
      <w:r>
        <w:t xml:space="preserve"> </w:t>
      </w:r>
      <w:r>
        <w:t xml:space="preserve">- PROBABILE</w:t>
      </w:r>
      <w:r>
        <w:t xml:space="preserve"> </w:t>
      </w:r>
      <w:r>
        <w:rPr>
          <w:i/>
          <w:iCs/>
        </w:rPr>
        <w:t xml:space="preserve">(razionale forte, prove parziali)</w:t>
      </w:r>
      <w:r>
        <w:t xml:space="preserve"> </w:t>
      </w:r>
      <w:r>
        <w:t xml:space="preserve">che quel ponte sia</w:t>
      </w:r>
      <w:r>
        <w:t xml:space="preserve"> </w:t>
      </w:r>
      <w:r>
        <w:rPr>
          <w:b/>
          <w:bCs/>
        </w:rPr>
        <w:t xml:space="preserve">datato</w:t>
      </w:r>
      <w:r>
        <w:t xml:space="preserve">. In sezioni istologiche su tre fasce d’età, il numero di fibre che collegano tendine d’Achille e fascia plantare diminuisce con l’invecchiamento: continuazione spessa nel neonato, sole fibre periostali superficiali nel piede di mezza età, inserzione condivisa nel calcagno con il periostio in mezzo nell’anziano (Snow, 1995, PMID 7550955).</w:t>
      </w:r>
      <w:r>
        <w:t xml:space="preserve"> </w:t>
      </w:r>
      <w:r>
        <w:rPr>
          <w:i/>
          <w:iCs/>
        </w:rPr>
        <w:t xml:space="preserve">Misurato su 15 piedi di cadavere in tre fasce d’età, con descrizione istologica e senza quantificazione: dice che il ponte si assottiglia, non di quanto, e non dice niente su quanta tensione passi comunque.</w:t>
      </w:r>
      <w:r>
        <w:t xml:space="preserve"> </w:t>
      </w:r>
      <w:r>
        <w:t xml:space="preserve">Il paziente di questa Bibbia ha 45-60 anni. È anche il modo più sobrio di spiegare perché lo stretching restituisce 2-3 gradi e non di più.</w:t>
      </w:r>
      <w:r>
        <w:t xml:space="preserve"> </w:t>
      </w:r>
      <w:r>
        <w:t xml:space="preserve">- PROBABILE</w:t>
      </w:r>
      <w:r>
        <w:t xml:space="preserve"> </w:t>
      </w:r>
      <w:r>
        <w:rPr>
          <w:i/>
          <w:iCs/>
        </w:rPr>
        <w:t xml:space="preserve">(razionale forte, prove parziali)</w:t>
      </w:r>
      <w:r>
        <w:t xml:space="preserve"> </w:t>
      </w:r>
      <w:r>
        <w:t xml:space="preserve">che allungare quella corda cambi il quadro. Lo stretching mirato funziona sul sintomo (DiGiovanni, 2003, PMID 12851352), ma guadagna in media 2-3 gradi, con rilevanza clinica dichiarata incerta dagli autori (Radford, 2006, PMID 16926259).</w:t>
      </w:r>
    </w:p>
    <w:p>
      <w:pPr>
        <w:pStyle w:val="FirstParagraph"/>
      </w:pPr>
      <w:r>
        <w:rPr>
          <w:b/>
          <w:bCs/>
        </w:rPr>
        <w:t xml:space="preserve">Per te, e conta.</w:t>
      </w:r>
      <w:r>
        <w:t xml:space="preserve"> </w:t>
      </w:r>
      <w:r>
        <w:t xml:space="preserve">La dorsiflessione resta una misura da prendere prima di toccare, su entrambi i lati. Ma per due ragioni diverse da quella che ti hanno insegnato.</w:t>
      </w:r>
    </w:p>
    <w:p>
      <w:pPr>
        <w:pStyle w:val="Compact"/>
        <w:numPr>
          <w:ilvl w:val="0"/>
          <w:numId w:val="1018"/>
        </w:numPr>
      </w:pPr>
      <w:r>
        <w:t xml:space="preserve">Il lunge test è un buon</w:t>
      </w:r>
      <w:r>
        <w:t xml:space="preserve"> </w:t>
      </w:r>
      <w:r>
        <w:rPr>
          <w:b/>
          <w:bCs/>
        </w:rPr>
        <w:t xml:space="preserve">marker di risposta</w:t>
      </w:r>
      <w:r>
        <w:t xml:space="preserve"> </w:t>
      </w:r>
      <w:r>
        <w:t xml:space="preserve">— il termine ha la sua definizione operativa in «Come ragiono davanti a questo paziente». La riproducibilità intra-operatore sta fra 0,83 e 0,89 (Searle, 2018, PMID 29859538, su persone con diabete), e il cambiamento minimo rilevabile è pubblicato (Powden, 2015, PMID 25704110).</w:t>
      </w:r>
    </w:p>
    <w:p>
      <w:pPr>
        <w:pStyle w:val="Compact"/>
        <w:numPr>
          <w:ilvl w:val="0"/>
          <w:numId w:val="1018"/>
        </w:numPr>
      </w:pPr>
      <w:r>
        <w:t xml:space="preserve">La differenza fra ginocchio flesso ed esteso dice se la corsa manca per il muscolo o per l’articolazione.</w:t>
      </w:r>
    </w:p>
    <w:p>
      <w:pPr>
        <w:pStyle w:val="FirstParagraph"/>
      </w:pPr>
      <w:r>
        <w:t xml:space="preserve">Quello che non puoi più fare è chiamarla «il fattore causale con l’associazione più forte mai misurata». Quel titolo appartiene a un’altra misura, che non è il test che esegui.</w:t>
      </w:r>
    </w:p>
    <w:p>
      <w:pPr>
        <w:pStyle w:val="BodyText"/>
      </w:pPr>
      <w:r>
        <w:rPr>
          <w:b/>
          <w:bCs/>
        </w:rPr>
        <w:t xml:space="preserve">Come si vede addosso al paziente.</w:t>
      </w:r>
      <w:r>
        <w:t xml:space="preserve"> </w:t>
      </w:r>
      <w:r>
        <w:t xml:space="preserve">Il lunge test è asimmetrico o povero da entrambi i lati. Il polpaccio è duro alla palpazione, e il paziente lo segnala da solo. Se la dorsiflessione crolla a ginocchio esteso, guarda il muscolo. Se resta povera in entrambe le posizioni, guarda l’articolazione.</w:t>
      </w:r>
    </w:p>
    <w:p>
      <w:pPr>
        <w:pStyle w:val="BodyText"/>
      </w:pPr>
      <w:r>
        <w:rPr>
          <w:b/>
          <w:bCs/>
        </w:rPr>
        <w:t xml:space="preserve">Il tirante del tendone: tiri il picchetto dietro e a strapparsi è l’occhiello davanti.</w:t>
      </w:r>
    </w:p>
    <w:bookmarkEnd w:id="29"/>
    <w:bookmarkStart w:id="30" w:name="X4821a22676eed1bd21f583fdfa2dc1f028df609"/>
    <w:p>
      <w:pPr>
        <w:pStyle w:val="Heading3"/>
      </w:pPr>
      <w:r>
        <w:t xml:space="preserve">4. La soglia si è abbassata, e non solo in quel tallone</w:t>
      </w:r>
    </w:p>
    <w:p>
      <w:pPr>
        <w:pStyle w:val="Compact"/>
        <w:numPr>
          <w:ilvl w:val="0"/>
          <w:numId w:val="1019"/>
        </w:numPr>
      </w:pPr>
      <w:r>
        <w:t xml:space="preserve">In una parte di questi pazienti il sistema nervoso tratta con un guadagno più alto i segnali che arrivano dal piede: le soglie sono più basse anche dove non c’è sintomo.</w:t>
      </w:r>
    </w:p>
    <w:p>
      <w:pPr>
        <w:pStyle w:val="Compact"/>
        <w:numPr>
          <w:ilvl w:val="0"/>
          <w:numId w:val="1019"/>
        </w:numPr>
      </w:pPr>
      <w:r>
        <w:t xml:space="preserve">La sensibilità alla pressione cala non solo nella zona che duole, ma anche nel piede opposto, che non ha sintomi.</w:t>
      </w:r>
    </w:p>
    <w:p>
      <w:pPr>
        <w:pStyle w:val="Compact"/>
        <w:numPr>
          <w:ilvl w:val="0"/>
          <w:numId w:val="1019"/>
        </w:numPr>
      </w:pPr>
      <w:r>
        <w:t xml:space="preserve">Il sintomo comincia a rispondere a cose che non sono il carico: la stanchezza, il sonno, il periodo di vita.</w:t>
      </w:r>
    </w:p>
    <w:p>
      <w:pPr>
        <w:pStyle w:val="Compact"/>
        <w:numPr>
          <w:ilvl w:val="0"/>
          <w:numId w:val="1019"/>
        </w:numPr>
      </w:pPr>
      <w:r>
        <w:t xml:space="preserve">Il solo carico ricevuto non basta più a spiegare quanto sintomo c’è.</w:t>
      </w:r>
    </w:p>
    <w:p>
      <w:pPr>
        <w:pStyle w:val="FirstParagraph"/>
      </w:pPr>
      <w:r>
        <w:rPr>
          <w:b/>
          <w:bCs/>
        </w:rPr>
        <w:t xml:space="preserve">Il nome che questo quadro ha.</w:t>
      </w:r>
      <w:r>
        <w:t xml:space="preserve"> </w:t>
      </w:r>
      <w:r>
        <w:t xml:space="preserve">È il candidato</w:t>
      </w:r>
      <w:r>
        <w:t xml:space="preserve"> </w:t>
      </w:r>
      <w:r>
        <w:rPr>
          <w:b/>
          <w:bCs/>
        </w:rPr>
        <w:t xml:space="preserve">nociplastico</w:t>
      </w:r>
      <w:r>
        <w:t xml:space="preserve"> </w:t>
      </w:r>
      <w:r>
        <w:t xml:space="preserve">secondo i criteri IASP: dolore e ipersensibilità in una regione con tessuti sostanzialmente normali e senza segni di neuropatia. Gli altri due pattern hanno gli altri due nomi. «Da carico» è</w:t>
      </w:r>
      <w:r>
        <w:t xml:space="preserve"> </w:t>
      </w:r>
      <w:r>
        <w:rPr>
          <w:b/>
          <w:bCs/>
        </w:rPr>
        <w:t xml:space="preserve">nocicettivo</w:t>
      </w:r>
      <w:r>
        <w:t xml:space="preserve">, «origine neurale» è</w:t>
      </w:r>
      <w:r>
        <w:t xml:space="preserve"> </w:t>
      </w:r>
      <w:r>
        <w:rPr>
          <w:b/>
          <w:bCs/>
        </w:rPr>
        <w:t xml:space="preserve">neuropatico</w:t>
      </w:r>
      <w:r>
        <w:t xml:space="preserve">. Sapere quale hai davanti cambia leva e tempi.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w:t>
      </w:r>
      <w:r>
        <w:t xml:space="preserve"> </w:t>
      </w:r>
      <w:r>
        <w:t xml:space="preserve">- In 35 pazienti con dolore</w:t>
      </w:r>
      <w:r>
        <w:t xml:space="preserve"> </w:t>
      </w:r>
      <w:r>
        <w:rPr>
          <w:b/>
          <w:bCs/>
        </w:rPr>
        <w:t xml:space="preserve">unilaterale</w:t>
      </w:r>
      <w:r>
        <w:t xml:space="preserve"> </w:t>
      </w:r>
      <w:r>
        <w:t xml:space="preserve">contro 35 controlli appaiati, le soglie di pressione erano più basse in modo bilaterale (Ríos-León, 2019, PMID 30913970).</w:t>
      </w:r>
      <w:r>
        <w:t xml:space="preserve"> </w:t>
      </w:r>
      <w:r>
        <w:t xml:space="preserve">- In 106 pazienti cronici contro 100 controlli, la componente neuropatica al Pain-DETECT era presente nel 63,2% contro il 7%. Il Central Sensitization Inventory superava il cut-off nell’85,8% contro il 44% (Demir Karakılıç, 2025, PMID 40014141). Due avvertenze, o il dato si legge male: il</w:t>
      </w:r>
      <w:r>
        <w:t xml:space="preserve"> </w:t>
      </w:r>
      <w:r>
        <w:rPr>
          <w:b/>
          <w:bCs/>
        </w:rPr>
        <w:t xml:space="preserve">44% dei controlli sani</w:t>
      </w:r>
      <w:r>
        <w:t xml:space="preserve"> </w:t>
      </w:r>
      <w:r>
        <w:t xml:space="preserve">superava il cut-off, e quei questionari</w:t>
      </w:r>
      <w:r>
        <w:t xml:space="preserve"> </w:t>
      </w:r>
      <w:r>
        <w:rPr>
          <w:b/>
          <w:bCs/>
        </w:rPr>
        <w:t xml:space="preserve">non separano il neuropatico dal nociplastico</w:t>
      </w:r>
      <w:r>
        <w:t xml:space="preserve">. Qui l’ambiguità ha un nome, il nervo di Baxter. Un punteggio alto</w:t>
      </w:r>
      <w:r>
        <w:t xml:space="preserve"> </w:t>
      </w:r>
      <w:r>
        <w:rPr>
          <w:b/>
          <w:bCs/>
        </w:rPr>
        <w:t xml:space="preserve">manda prima al cancello neurale</w:t>
      </w:r>
      <w:r>
        <w:t xml:space="preserve">, e solo dopo diventa un argomento per il quadro nociplastico.</w:t>
      </w:r>
      <w:r>
        <w:t xml:space="preserve"> </w:t>
      </w:r>
      <w:r>
        <w:t xml:space="preserve">- Depressione, ansia e stress risultano associati in modo indipendente, con rapporto di probabilità 1,3 per punto su depressione e ansia e 1,2 sullo stress (Cotchett, 2016, PMID 27137796). Sono studi trasversali:</w:t>
      </w:r>
      <w:r>
        <w:t xml:space="preserve"> </w:t>
      </w:r>
      <w:r>
        <w:rPr>
          <w:b/>
          <w:bCs/>
        </w:rPr>
        <w:t xml:space="preserve">la direzione non è stabilita</w:t>
      </w:r>
      <w:r>
        <w:t xml:space="preserve">, e niente autorizza a dire che la durata del dolore ha causato il cambiamento centrale.</w:t>
      </w:r>
      <w:r>
        <w:t xml:space="preserve"> </w:t>
      </w:r>
      <w:r>
        <w:t xml:space="preserve">- La clausola però non copre più tutto il meccanismo, e va spezzata per componente. Sull’asse psicologico</w:t>
      </w:r>
      <w:r>
        <w:t xml:space="preserve"> </w:t>
      </w:r>
      <w:r>
        <w:rPr>
          <w:b/>
          <w:bCs/>
        </w:rPr>
        <w:t xml:space="preserve">una misura al basale esiste</w:t>
      </w:r>
      <w:r>
        <w:t xml:space="preserve">. In 270 coscritti senza dolore muscolo-scheletrico, valutati prima dell’addestramento, l’</w:t>
      </w:r>
      <w:r>
        <w:rPr>
          <w:b/>
          <w:bCs/>
        </w:rPr>
        <w:t xml:space="preserve">ansia</w:t>
      </w:r>
      <w:r>
        <w:t xml:space="preserve"> </w:t>
      </w:r>
      <w:r>
        <w:t xml:space="preserve">(B 0,13; intervallo 0,06-0,20) e la qualità del movimento (B 0,87; 0,28-1,47) hanno predetto l’intensità del dolore nei 71 che poi hanno sviluppato la condizione, spiegando il 25% della varianza.</w:t>
      </w:r>
      <w:r>
        <w:t xml:space="preserve"> </w:t>
      </w:r>
      <w:r>
        <w:rPr>
          <w:b/>
          <w:bCs/>
        </w:rPr>
        <w:t xml:space="preserve">Angolo di dorsiflessione e forza dei flessori plantari non hanno predetto nulla</w:t>
      </w:r>
      <w:r>
        <w:t xml:space="preserve"> </w:t>
      </w:r>
      <w:r>
        <w:t xml:space="preserve">(Harutaichun, 2020, PMID 30876701).</w:t>
      </w:r>
      <w:r>
        <w:t xml:space="preserve"> </w:t>
      </w:r>
      <w:r>
        <w:rPr>
          <w:i/>
          <w:iCs/>
        </w:rPr>
        <w:t xml:space="preserve">Misurato su coscritti maschi giovani in addestramento militare, non sul paziente di 45-60 anni di «Chi ti trova davanti» — e predice</w:t>
      </w:r>
      <w:r>
        <w:rPr>
          <w:i/>
          <w:iCs/>
        </w:rPr>
        <w:t xml:space="preserve"> </w:t>
      </w:r>
      <w:r>
        <w:rPr>
          <w:b/>
          <w:bCs/>
          <w:i/>
          <w:iCs/>
        </w:rPr>
        <w:t xml:space="preserve">quanto fa male a chi si ammala</w:t>
      </w:r>
      <w:r>
        <w:rPr>
          <w:i/>
          <w:iCs/>
        </w:rPr>
        <w:t xml:space="preserve">, non</w:t>
      </w:r>
      <w:r>
        <w:rPr>
          <w:i/>
          <w:iCs/>
        </w:rPr>
        <w:t xml:space="preserve"> </w:t>
      </w:r>
      <w:r>
        <w:rPr>
          <w:b/>
          <w:bCs/>
          <w:i/>
          <w:iCs/>
        </w:rPr>
        <w:t xml:space="preserve">chi</w:t>
      </w:r>
      <w:r>
        <w:rPr>
          <w:i/>
          <w:iCs/>
        </w:rPr>
        <w:t xml:space="preserve"> </w:t>
      </w:r>
      <w:r>
        <w:rPr>
          <w:i/>
          <w:iCs/>
        </w:rPr>
        <w:t xml:space="preserve">si ammala.</w:t>
      </w:r>
      <w:r>
        <w:t xml:space="preserve"> </w:t>
      </w:r>
      <w:r>
        <w:t xml:space="preserve">- In sintesi: sulla sensibilizzazione la direzione resta non stabilita; sull’ansia c’è un dato prospettico, su un’altra popolazione.</w:t>
      </w:r>
    </w:p>
    <w:p>
      <w:pPr>
        <w:pStyle w:val="FirstParagraph"/>
      </w:pPr>
      <w:r>
        <w:rPr>
          <w:b/>
          <w:bCs/>
        </w:rPr>
        <w:t xml:space="preserve">Come si vede addosso al paziente.</w:t>
      </w:r>
      <w:r>
        <w:t xml:space="preserve"> </w:t>
      </w:r>
      <w:r>
        <w:t xml:space="preserve">Il dolore è bilaterale, oppure unilaterale ma con il piede sano anch’esso sensibile alla pressione. Se non hai l’algometro, il confronto col pollice è in «Come ragiono davanti a questo paziente», sotto «Se l’algometro non c’è». La storia dura da più di sei mesi. Il picco del primo passo si è appiattito. Il sintomo cambia nelle settimane peggiori della vita e non in quelle di più cammino. E il paziente controlla il piede più volte al giorno.</w:t>
      </w:r>
    </w:p>
    <w:p>
      <w:pPr>
        <w:pStyle w:val="BodyText"/>
      </w:pPr>
      <w:r>
        <w:rPr>
          <w:b/>
          <w:bCs/>
        </w:rPr>
        <w:t xml:space="preserve">La spia della benzina che si accende a mezzo serbatoio: il segnale è vero, la taratura no.</w:t>
      </w:r>
    </w:p>
    <w:bookmarkEnd w:id="30"/>
    <w:bookmarkStart w:id="31" w:name="Xc2bd9c1d9d37543d021ab940ab6f4bb6bd623fd"/>
    <w:p>
      <w:pPr>
        <w:pStyle w:val="Heading3"/>
      </w:pPr>
      <w:r>
        <w:t xml:space="preserve">5. Il piede ha smesso di lavorare mentre cammina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20"/>
        </w:numPr>
      </w:pPr>
      <w:r>
        <w:t xml:space="preserve">Per non toccare il punto che duole, il paziente cambia il modo di appoggiare: meno carico sul retropiede, più tempo e più carico su mesopiede e avampiede.</w:t>
      </w:r>
    </w:p>
    <w:p>
      <w:pPr>
        <w:pStyle w:val="Compact"/>
        <w:numPr>
          <w:ilvl w:val="0"/>
          <w:numId w:val="1020"/>
        </w:numPr>
      </w:pPr>
      <w:r>
        <w:t xml:space="preserve">Il piede smette di usare tutta la sua corsa, e l’alluce non arriva in estensione. Senza estensione della prima metatarso-falangea il verricello non parte, l’arco non si alza in spinta, e la lamina prende la trazione senza il vantaggio meccanico che avrebbe dovuto scaricarla.</w:t>
      </w:r>
    </w:p>
    <w:p>
      <w:pPr>
        <w:pStyle w:val="Compact"/>
        <w:numPr>
          <w:ilvl w:val="0"/>
          <w:numId w:val="1020"/>
        </w:numPr>
      </w:pPr>
      <w:r>
        <w:t xml:space="preserve">I muscoli intrinseci ricevono meno stimolo e limitano meno la deformazione. Alla fascia continua a mancare l’esposizione che ne manterrebbe la capacità.</w:t>
      </w:r>
    </w:p>
    <w:p>
      <w:pPr>
        <w:pStyle w:val="BlockText"/>
      </w:pPr>
      <w:r>
        <w:rPr>
          <w:b/>
          <w:bCs/>
        </w:rPr>
        <w:t xml:space="preserve">Quanto è solido:</w:t>
      </w:r>
      <w:r>
        <w:t xml:space="preserve"> </w:t>
      </w:r>
      <w:r>
        <w:t xml:space="preserve">L’etichetta si spezza.</w:t>
      </w:r>
      <w:r>
        <w:t xml:space="preserve"> </w:t>
      </w:r>
      <w:r>
        <w:t xml:space="preserve">- PROBABILE</w:t>
      </w:r>
      <w:r>
        <w:t xml:space="preserve"> </w:t>
      </w:r>
      <w:r>
        <w:rPr>
          <w:i/>
          <w:iCs/>
        </w:rPr>
        <w:t xml:space="preserve">(razionale forte, prove parziali)</w:t>
      </w:r>
      <w:r>
        <w:t xml:space="preserve"> </w:t>
      </w:r>
      <w:r>
        <w:t xml:space="preserve">che il pattern di appoggio sia alterato: 19 studi danno prove da moderate a forti di ridotta durata e ridotto impulso del centro di pressione sul retropiede. Su mesopiede e avampiede il tempo e l’impulso aumentano (Phillips e McClinton, 2017, PMID 28095359).</w:t>
      </w:r>
      <w:r>
        <w:t xml:space="preserve"> </w:t>
      </w:r>
      <w:r>
        <w:t xml:space="preserve">- IPOTESI</w:t>
      </w:r>
      <w:r>
        <w:t xml:space="preserve"> </w:t>
      </w:r>
      <w:r>
        <w:rPr>
          <w:i/>
          <w:iCs/>
        </w:rPr>
        <w:t xml:space="preserve">(meccanismo coerente, nessuno studio)</w:t>
      </w:r>
      <w:r>
        <w:t xml:space="preserve"> </w:t>
      </w:r>
      <w:r>
        <w:t xml:space="preserve">che quel pattern mantenga il problema invece di esserne la conseguenza: gli studi sono trasversali.</w:t>
      </w:r>
      <w:r>
        <w:t xml:space="preserve"> </w:t>
      </w:r>
      <w:r>
        <w:t xml:space="preserve">- IPOTESI anche che una corsa ridotta dell’alluce lo mantenga, e che restituirla cambi l’esito. Il meccanismo del verricello è misurato (Erdemir, 2004, PMID 14996881); la sua perdita come fattore di mantenimento, no.</w:t>
      </w:r>
      <w:r>
        <w:t xml:space="preserve"> </w:t>
      </w:r>
      <w:r>
        <w:t xml:space="preserve">- IPOTESI, infine, che il carico deviato produca il danno a ginocchio, anca e schiena che il paziente teme: nessuno l’ha misurato qui.</w:t>
      </w:r>
    </w:p>
    <w:p>
      <w:pPr>
        <w:pStyle w:val="FirstParagraph"/>
      </w:pPr>
      <w:r>
        <w:rPr>
          <w:b/>
          <w:bCs/>
        </w:rPr>
        <w:t xml:space="preserve">Come si vede addosso al paziente.</w:t>
      </w:r>
      <w:r>
        <w:t xml:space="preserve"> </w:t>
      </w:r>
      <w:r>
        <w:t xml:space="preserve">Cammina davanti a te e il contatto di tallone è accorciato o assente. La suola è consumata in modo asimmetrico. L’alluce si estende poco. Al sollevamento monopodalico ne fa pochi, o storti.</w:t>
      </w:r>
    </w:p>
    <w:p>
      <w:pPr>
        <w:pStyle w:val="BodyText"/>
      </w:pPr>
      <w:r>
        <w:rPr>
          <w:b/>
          <w:bCs/>
        </w:rPr>
        <w:t xml:space="preserve">La bicicletta usata sempre con la stessa marcia: la catena si consuma su un pignone solo, e le altre non le sai più usare.</w:t>
      </w:r>
    </w:p>
    <w:p>
      <w:pPr>
        <w:pStyle w:val="BodyText"/>
      </w:pPr>
      <w:r>
        <w:rPr>
          <w:b/>
          <w:bCs/>
        </w:rPr>
        <w:t xml:space="preserve">Le tre cose da ricordare, più una</w:t>
      </w:r>
    </w:p>
    <w:p>
      <w:pPr>
        <w:pStyle w:val="Compact"/>
        <w:numPr>
          <w:ilvl w:val="0"/>
          <w:numId w:val="1021"/>
        </w:numPr>
      </w:pPr>
      <w:r>
        <w:t xml:space="preserve">Il primo meccanismo dice che il tessuto è cambiato, il secondo perché: insieme spiegano perché il riposo peggiora e il carico progressivo migliora.</w:t>
      </w:r>
    </w:p>
    <w:p>
      <w:pPr>
        <w:pStyle w:val="Compact"/>
        <w:numPr>
          <w:ilvl w:val="0"/>
          <w:numId w:val="1021"/>
        </w:numPr>
      </w:pPr>
      <w:r>
        <w:t xml:space="preserve">Il dolore al primo passo ha una spiegazione, ed è la stessa per cui il suo appiattimento è un allarme e non un miglioramento.</w:t>
      </w:r>
    </w:p>
    <w:p>
      <w:pPr>
        <w:pStyle w:val="Compact"/>
        <w:numPr>
          <w:ilvl w:val="0"/>
          <w:numId w:val="1021"/>
        </w:numPr>
      </w:pPr>
      <w:r>
        <w:t xml:space="preserve">Il quarto meccanismo si riconosce sul piede sano, e il suo nome — nociplastico — si scrive solo dopo che il cancello neurale ha risposto.</w:t>
      </w:r>
    </w:p>
    <w:p>
      <w:pPr>
        <w:pStyle w:val="Compact"/>
        <w:numPr>
          <w:ilvl w:val="0"/>
          <w:numId w:val="1021"/>
        </w:numPr>
      </w:pPr>
      <w:r>
        <w:rPr>
          <w:b/>
          <w:bCs/>
        </w:rPr>
        <w:t xml:space="preserve">Perché ci sei tu.</w:t>
      </w:r>
      <w:r>
        <w:t xml:space="preserve"> </w:t>
      </w:r>
      <w:r>
        <w:t xml:space="preserve">Fra 104 variabili valutate in 51 studi, l’unica associazione clinica significativa è l’indice di massa corporea. Gli autori scrivono che</w:t>
      </w:r>
      <w:r>
        <w:t xml:space="preserve"> </w:t>
      </w:r>
      <w:r>
        <w:rPr>
          <w:b/>
          <w:bCs/>
        </w:rPr>
        <w:t xml:space="preserve">manca la prova per il dogma delle misure di funzione di piede e caviglia</w:t>
      </w:r>
      <w:r>
        <w:t xml:space="preserve"> </w:t>
      </w:r>
      <w:r>
        <w:t xml:space="preserve">(van Leeuwen, 2016, PMID 26644427).</w:t>
      </w:r>
      <w:r>
        <w:t xml:space="preserve"> </w:t>
      </w:r>
      <w:r>
        <w:rPr>
          <w:b/>
          <w:bCs/>
        </w:rPr>
        <w:t xml:space="preserve">Per te:</w:t>
      </w:r>
      <w:r>
        <w:t xml:space="preserve"> </w:t>
      </w:r>
      <w:r>
        <w:t xml:space="preserve">l’impianto meccanico con cui questa condizione viene raccontata — arco, pronazione, forma del piede — è più debole di quanto ti hanno insegnato. Ti autorizza a spostare il peso del ragionamento su carico, recupero e soglia. Non ti autorizza a costruire la spiegazione al paziente sulla forma del suo piede.</w:t>
      </w:r>
    </w:p>
    <w:p>
      <w:r>
        <w:pict>
          <v:rect style="width:0;height:1.5pt" o:hralign="center" o:hrstd="t" o:hr="t"/>
        </w:pict>
      </w:r>
    </w:p>
    <w:bookmarkEnd w:id="31"/>
    <w:bookmarkEnd w:id="32"/>
    <w:bookmarkStart w:id="33"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sette quadri, tre dei quali non sono bersagli ma cancelli — e la scelta del quadro è una presunzione di lavoro, non una diagnosi.</w:t>
      </w:r>
    </w:p>
    <w:p>
      <w:pPr>
        <w:pStyle w:val="FirstParagraph"/>
      </w:pPr>
      <w:r>
        <w:t xml:space="preserve">Il pattern</w:t>
      </w:r>
      <w:r>
        <w:t xml:space="preserve"> </w:t>
      </w:r>
      <w:r>
        <w:rPr>
          <w:b/>
          <w:bCs/>
        </w:rPr>
        <w:t xml:space="preserve">si presume</w:t>
      </w:r>
      <w:r>
        <w:t xml:space="preserve">. Si scrive in cartella e si dice al paziente come presunzione. Alcuni di questi quadri si separano solo con un accertamento che l’osteopata non richiede, e sceglierne uno spetta al medico. Il pattern decide</w:t>
      </w:r>
      <w:r>
        <w:t xml:space="preserve"> </w:t>
      </w:r>
      <w:r>
        <w:rPr>
          <w:b/>
          <w:bCs/>
        </w:rPr>
        <w:t xml:space="preserve">da dove parti</w:t>
      </w:r>
      <w:r>
        <w:t xml:space="preserve">, non che cosa il paziente ha. È la prima pratica che prendi dalla pila, non la risposta che ci scriverai sopra.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 modello</w:t>
            </w:r>
          </w:p>
        </w:tc>
        <w:tc>
          <w:tcPr/>
          <w:p>
            <w:pPr>
              <w:pStyle w:val="Compact"/>
            </w:pPr>
            <w:r>
              <w:t xml:space="preserve">Quanto puoi fare</w:t>
            </w:r>
          </w:p>
        </w:tc>
      </w:tr>
      <w:tr>
        <w:tc>
          <w:tcPr/>
          <w:p>
            <w:pPr>
              <w:pStyle w:val="Compact"/>
            </w:pPr>
            <w:r>
              <w:t xml:space="preserve">Da carico, primo passo classico</w:t>
            </w:r>
          </w:p>
        </w:tc>
        <w:tc>
          <w:tcPr/>
          <w:p>
            <w:pPr>
              <w:pStyle w:val="Compact"/>
            </w:pPr>
            <w:r>
              <w:t xml:space="preserve">Punto mediale netto, esordio dopo aumento</w:t>
            </w:r>
          </w:p>
        </w:tc>
        <w:tc>
          <w:tcPr/>
          <w:p>
            <w:pPr>
              <w:pStyle w:val="Compact"/>
            </w:pPr>
            <w:r>
              <w:t xml:space="preserve">Carico oltre capacità · Biomeccanico</w:t>
            </w:r>
          </w:p>
        </w:tc>
        <w:tc>
          <w:tcPr/>
          <w:p>
            <w:pPr>
              <w:pStyle w:val="Compact"/>
            </w:pPr>
            <w:r>
              <w:t xml:space="preserve">Molto</w:t>
            </w:r>
          </w:p>
        </w:tc>
      </w:tr>
      <w:tr>
        <w:tc>
          <w:tcPr/>
          <w:p>
            <w:pPr>
              <w:pStyle w:val="Compact"/>
            </w:pPr>
            <w:r>
              <w:t xml:space="preserve">Con caviglia rigida</w:t>
            </w:r>
          </w:p>
        </w:tc>
        <w:tc>
          <w:tcPr/>
          <w:p>
            <w:pPr>
              <w:pStyle w:val="Compact"/>
            </w:pPr>
            <w:r>
              <w:t xml:space="preserve">Dorsiflessione ridotta, crolla a ginocchio esteso</w:t>
            </w:r>
          </w:p>
        </w:tc>
        <w:tc>
          <w:tcPr/>
          <w:p>
            <w:pPr>
              <w:pStyle w:val="Compact"/>
            </w:pPr>
            <w:r>
              <w:t xml:space="preserve">Corda posteriore · Biomeccanico</w:t>
            </w:r>
          </w:p>
        </w:tc>
        <w:tc>
          <w:tcPr/>
          <w:p>
            <w:pPr>
              <w:pStyle w:val="Compact"/>
            </w:pPr>
            <w:r>
              <w:t xml:space="preserve">Molto</w:t>
            </w:r>
          </w:p>
        </w:tc>
      </w:tr>
      <w:tr>
        <w:tc>
          <w:tcPr/>
          <w:p>
            <w:pPr>
              <w:pStyle w:val="Compact"/>
            </w:pPr>
            <w:r>
              <w:t xml:space="preserve">Con soglia abbassata</w:t>
            </w:r>
          </w:p>
        </w:tc>
        <w:tc>
          <w:tcPr/>
          <w:p>
            <w:pPr>
              <w:pStyle w:val="Compact"/>
            </w:pPr>
            <w:r>
              <w:t xml:space="preserve">Bilaterale, mesi, piede sano sensibile</w:t>
            </w:r>
          </w:p>
        </w:tc>
        <w:tc>
          <w:tcPr/>
          <w:p>
            <w:pPr>
              <w:pStyle w:val="Compact"/>
            </w:pPr>
            <w:r>
              <w:t xml:space="preserve">Soglia · Neurologico e Comportamentale</w:t>
            </w:r>
          </w:p>
        </w:tc>
        <w:tc>
          <w:tcPr/>
          <w:p>
            <w:pPr>
              <w:pStyle w:val="Compact"/>
            </w:pPr>
            <w:r>
              <w:t xml:space="preserve">Abbastanza</w:t>
            </w:r>
          </w:p>
        </w:tc>
      </w:tr>
      <w:tr>
        <w:tc>
          <w:tcPr/>
          <w:p>
            <w:pPr>
              <w:pStyle w:val="Compact"/>
            </w:pPr>
            <w:r>
              <w:t xml:space="preserve">Cuscinetto adiposo</w:t>
            </w:r>
          </w:p>
        </w:tc>
        <w:tc>
          <w:tcPr/>
          <w:p>
            <w:pPr>
              <w:pStyle w:val="Compact"/>
            </w:pPr>
            <w:r>
              <w:t xml:space="preserve">Dolore centrale, peggio scalzo sul duro</w:t>
            </w:r>
          </w:p>
        </w:tc>
        <w:tc>
          <w:tcPr/>
          <w:p>
            <w:pPr>
              <w:pStyle w:val="Compact"/>
            </w:pPr>
            <w:r>
              <w:t xml:space="preserve">Assorbimento perso · Biomeccanico</w:t>
            </w:r>
          </w:p>
        </w:tc>
        <w:tc>
          <w:tcPr/>
          <w:p>
            <w:pPr>
              <w:pStyle w:val="Compact"/>
            </w:pPr>
            <w:r>
              <w:t xml:space="preserve">Poco</w:t>
            </w:r>
          </w:p>
        </w:tc>
      </w:tr>
      <w:tr>
        <w:tc>
          <w:tcPr/>
          <w:p>
            <w:pPr>
              <w:pStyle w:val="Compact"/>
            </w:pPr>
            <w:r>
              <w:t xml:space="preserve">Piede diabetico</w:t>
            </w:r>
          </w:p>
        </w:tc>
        <w:tc>
          <w:tcPr/>
          <w:p>
            <w:pPr>
              <w:pStyle w:val="Compact"/>
            </w:pPr>
            <w:r>
              <w:t xml:space="preserve">Diabete, sensibilità della pianta ridotta</w:t>
            </w:r>
          </w:p>
        </w:tc>
        <w:tc>
          <w:tcPr/>
          <w:p>
            <w:pPr>
              <w:pStyle w:val="Compact"/>
            </w:pPr>
            <w:r>
              <w:t xml:space="preserve">Cancello: nessun modello nostro</w:t>
            </w:r>
          </w:p>
        </w:tc>
        <w:tc>
          <w:tcPr/>
          <w:p>
            <w:pPr>
              <w:pStyle w:val="Compact"/>
            </w:pPr>
            <w:r>
              <w:t xml:space="preserve">Niente che si misuri sul sintomo — cancello</w:t>
            </w:r>
          </w:p>
        </w:tc>
      </w:tr>
      <w:tr>
        <w:tc>
          <w:tcPr/>
          <w:p>
            <w:pPr>
              <w:pStyle w:val="Compact"/>
            </w:pPr>
            <w:r>
              <w:t xml:space="preserve">Origine neurale</w:t>
            </w:r>
          </w:p>
        </w:tc>
        <w:tc>
          <w:tcPr/>
          <w:p>
            <w:pPr>
              <w:pStyle w:val="Compact"/>
            </w:pPr>
            <w:r>
              <w:t xml:space="preserve">Bruciore, sintomo anche a riposo</w:t>
            </w:r>
          </w:p>
        </w:tc>
        <w:tc>
          <w:tcPr/>
          <w:p>
            <w:pPr>
              <w:pStyle w:val="Compact"/>
            </w:pPr>
            <w:r>
              <w:t xml:space="preserve">Cancello: vedi Blocco B</w:t>
            </w:r>
          </w:p>
        </w:tc>
        <w:tc>
          <w:tcPr/>
          <w:p>
            <w:pPr>
              <w:pStyle w:val="Compact"/>
            </w:pPr>
            <w:r>
              <w:t xml:space="preserve">Niente sul nervo — cancello</w:t>
            </w:r>
          </w:p>
        </w:tc>
      </w:tr>
      <w:tr>
        <w:tc>
          <w:tcPr/>
          <w:p>
            <w:pPr>
              <w:pStyle w:val="Compact"/>
            </w:pPr>
            <w:r>
              <w:t xml:space="preserve">Sospetto osseo o infiammatorio</w:t>
            </w:r>
          </w:p>
        </w:tc>
        <w:tc>
          <w:tcPr/>
          <w:p>
            <w:pPr>
              <w:pStyle w:val="Compact"/>
            </w:pPr>
            <w:r>
              <w:t xml:space="preserve">Dolore non legato all’appoggio</w:t>
            </w:r>
          </w:p>
        </w:tc>
        <w:tc>
          <w:tcPr/>
          <w:p>
            <w:pPr>
              <w:pStyle w:val="Compact"/>
            </w:pPr>
            <w:r>
              <w:t xml:space="preserve">Cancello: vedi bandiere rosse</w:t>
            </w:r>
          </w:p>
        </w:tc>
        <w:tc>
          <w:tcPr/>
          <w:p>
            <w:pPr>
              <w:pStyle w:val="Compact"/>
            </w:pPr>
            <w:r>
              <w:t xml:space="preserve">Niente — invio</w:t>
            </w:r>
          </w:p>
        </w:tc>
      </w:tr>
    </w:tbl>
    <w:p>
      <w:pPr>
        <w:pStyle w:val="BodyText"/>
      </w:pPr>
      <w:r>
        <w:rPr>
          <w:b/>
          <w:bCs/>
        </w:rPr>
        <w:t xml:space="preserve">Da carico, primo passo classico.</w:t>
      </w:r>
      <w:r>
        <w:t xml:space="preserve"> </w:t>
      </w:r>
      <w:r>
        <w:t xml:space="preserve">È il più frequente, ed è</w:t>
      </w:r>
      <w:r>
        <w:t xml:space="preserve"> </w:t>
      </w:r>
      <w:r>
        <w:rPr>
          <w:b/>
          <w:bCs/>
        </w:rPr>
        <w:t xml:space="preserve">nocicettivo</w:t>
      </w:r>
      <w:r>
        <w:t xml:space="preserve">. Punto dolente mediale riproducibile, primi passi peggiori, esordio riconducibile a un cambiamento di carico, test del tunnel tarsale negativi. Qui hai la parte migliore del documento: leva del carico, leva manuale, orizzonte realistico da dichiarare.</w:t>
      </w:r>
    </w:p>
    <w:p>
      <w:pPr>
        <w:pStyle w:val="BodyText"/>
      </w:pPr>
      <w:r>
        <w:rPr>
          <w:b/>
          <w:bCs/>
        </w:rPr>
        <w:t xml:space="preserve">Con caviglia rigida.</w:t>
      </w:r>
      <w:r>
        <w:t xml:space="preserve"> </w:t>
      </w:r>
      <w:r>
        <w:t xml:space="preserve">Stesso quadro, più una dorsiflessione povera, spesso bilaterale. Se crolla a ginocchio esteso la restrizione è muscolare. Se resta povera in entrambe le posizioni è articolare, e l’allungamento non la muoverà. È il pattern in cui il lavoro sulla catena posteriore ha il razionale anatomico più forte, ricordando che lo stretching da solo guadagna pochi gradi (Radford, 2006, PMID 16926259).</w:t>
      </w:r>
    </w:p>
    <w:p>
      <w:pPr>
        <w:pStyle w:val="BodyText"/>
      </w:pPr>
      <w:r>
        <w:rPr>
          <w:b/>
          <w:bCs/>
        </w:rPr>
        <w:t xml:space="preserve">Con soglia abbassata.</w:t>
      </w:r>
      <w:r>
        <w:t xml:space="preserve"> </w:t>
      </w:r>
      <w:r>
        <w:t xml:space="preserve">Dolore da più di sei mesi, spesso bilaterale, con il piede controlaterale sensibile. Picco del primo passo appiattito, punteggi alti su umore e stress, sintomo che segue la vita più che i chilometri. È il candidato</w:t>
      </w:r>
      <w:r>
        <w:t xml:space="preserve"> </w:t>
      </w:r>
      <w:r>
        <w:rPr>
          <w:b/>
          <w:bCs/>
        </w:rPr>
        <w:t xml:space="preserve">nociplastico</w:t>
      </w:r>
      <w:r>
        <w:t xml:space="preserve">, e il nome si scrive solo dopo che il cancello neurale ha risposto.</w:t>
      </w:r>
      <w:r>
        <w:t xml:space="preserve"> </w:t>
      </w:r>
      <w:r>
        <w:rPr>
          <w:b/>
          <w:bCs/>
        </w:rPr>
        <w:t xml:space="preserve">Non è un vicolo cieco:</w:t>
      </w:r>
      <w:r>
        <w:t xml:space="preserve"> </w:t>
      </w:r>
      <w:r>
        <w:t xml:space="preserve">la leva è il livello di attivazione, e ce l’hai — contatto lento, tempo dedicato, spiegazione che toglie la minaccia. Tempi ed etichetta reale in «Perché le mani possono cambiare qualcosa». Il carico resta, con progressioni più piccole.</w:t>
      </w:r>
    </w:p>
    <w:p>
      <w:pPr>
        <w:pStyle w:val="BodyText"/>
      </w:pPr>
      <w:r>
        <w:rPr>
          <w:b/>
          <w:bCs/>
        </w:rPr>
        <w:t xml:space="preserve">Cuscinetto adiposo del tallone.</w:t>
      </w:r>
      <w:r>
        <w:t xml:space="preserve"> </w:t>
      </w:r>
      <w:r>
        <w:t xml:space="preserve">Dolore più centrale che mediale, peggiore scalzo sul duro e camminando a lungo. Spesso in persone anziane o con peso elevato, spesso senza il picco del primo passo. Lavori sulla catena e sulla gestione del carico, ma la parte che sposta di più è la protezione del contatto: qui la scarpa arriva nel momento giusto del passo. Una nota che vale un’anamnesi: dopo infiltrazioni ripetute il cuscinetto può atrofizzarsi, e un paziente che sembrava «da carico» può essere diventato questo —</w:t>
      </w:r>
      <w:r>
        <w:t xml:space="preserve"> </w:t>
      </w:r>
      <w:r>
        <w:rPr>
          <w:i/>
          <w:iCs/>
        </w:rPr>
        <w:t xml:space="preserve">IPOTESI (meccanismo coerente, nessuno studio)</w:t>
      </w:r>
      <w:r>
        <w:t xml:space="preserve">.</w:t>
      </w:r>
    </w:p>
    <w:p>
      <w:pPr>
        <w:pStyle w:val="BodyText"/>
      </w:pPr>
      <w:r>
        <w:rPr>
          <w:b/>
          <w:bCs/>
        </w:rPr>
        <w:t xml:space="preserve">Piede diabetico — cancello, non pattern.</w:t>
      </w:r>
      <w:r>
        <w:t xml:space="preserve"> </w:t>
      </w:r>
      <w:r>
        <w:t xml:space="preserve">Nel diabete la fasciopatia è più frequente (Priesand, 2019, PMID 31279734), e la neuropatia distale può esserci senza che il paziente lo sappia.</w:t>
      </w:r>
      <w:r>
        <w:t xml:space="preserve"> </w:t>
      </w:r>
      <w:r>
        <w:rPr>
          <w:b/>
          <w:bCs/>
        </w:rPr>
        <w:t xml:space="preserve">Prima di prendere qualunque marker che dipenda dal sintomo, verifichi la sensibilità protettiva della pianta.</w:t>
      </w:r>
      <w:r>
        <w:t xml:space="preserve"> </w:t>
      </w:r>
      <w:r>
        <w:t xml:space="preserve">Se è alterata, i marker «fino al sintomo» decadono, e</w:t>
      </w:r>
      <w:r>
        <w:t xml:space="preserve"> </w:t>
      </w:r>
      <w:r>
        <w:rPr>
          <w:b/>
          <w:bCs/>
        </w:rPr>
        <w:t xml:space="preserve">non si sostituiscono con una versione più spinta</w:t>
      </w:r>
      <w:r>
        <w:t xml:space="preserve">. Cute alterata, callo sotto il tallone o una lesione portano all’uscita ROSSA.</w:t>
      </w:r>
    </w:p>
    <w:p>
      <w:pPr>
        <w:pStyle w:val="BodyText"/>
      </w:pPr>
      <w:r>
        <w:rPr>
          <w:b/>
          <w:bCs/>
        </w:rPr>
        <w:t xml:space="preserve">Origine neurale — nervo di Baxter, tunnel tarsale, radicolopatia S1.</w:t>
      </w:r>
      <w:r>
        <w:t xml:space="preserve"> </w:t>
      </w:r>
      <w:r>
        <w:t xml:space="preserve">Dolore urente, spesso presente anche a riposo e di notte, con parestesie, e un punto dolente più profondo e più prossimale del tubercolo. Oppure sintomo che risale lungo l’arto. È</w:t>
      </w:r>
      <w:r>
        <w:t xml:space="preserve"> </w:t>
      </w:r>
      <w:r>
        <w:rPr>
          <w:b/>
          <w:bCs/>
        </w:rPr>
        <w:t xml:space="preserve">neuropatico</w:t>
      </w:r>
      <w:r>
        <w:t xml:space="preserve">, e</w:t>
      </w:r>
      <w:r>
        <w:t xml:space="preserve"> </w:t>
      </w:r>
      <w:r>
        <w:rPr>
          <w:b/>
          <w:bCs/>
        </w:rPr>
        <w:t xml:space="preserve">non è un pattern da trattare: è un cancello.</w:t>
      </w:r>
      <w:r>
        <w:t xml:space="preserve"> </w:t>
      </w:r>
      <w:r>
        <w:t xml:space="preserve">La conferma passa da ecografia ad alta risoluzione ed elettrofisiologia, che non sono nostre.</w:t>
      </w:r>
    </w:p>
    <w:p>
      <w:pPr>
        <w:pStyle w:val="BodyText"/>
      </w:pPr>
      <w:r>
        <w:t xml:space="preserve">Resta però la seconda metà della cosa, altrimenti lo mandi via con niente in mano.</w:t>
      </w:r>
      <w:r>
        <w:t xml:space="preserve"> </w:t>
      </w:r>
      <w:r>
        <w:rPr>
          <w:b/>
          <w:bCs/>
        </w:rPr>
        <w:t xml:space="preserve">L’inquadramento non è tuo e la conferma nemmeno, ma la gestione del carico e il lavoro sulla catena posteriore restano praticabili in parallelo, lontano dal sito di compressione.</w:t>
      </w:r>
      <w:r>
        <w:t xml:space="preserve"> </w:t>
      </w:r>
      <w:r>
        <w:t xml:space="preserve">Vale la regola del ROSSO su Blocco B: il tallone non è il bersaglio, la cartella lo dichiara, e i tempi sono quelli dell’invio non differibile —</w:t>
      </w:r>
      <w:r>
        <w:t xml:space="preserve"> </w:t>
      </w:r>
      <w:r>
        <w:rPr>
          <w:i/>
          <w:iCs/>
        </w:rPr>
        <w:t xml:space="preserve">IPOTESI (meccanismo coerente, nessuno studio)</w:t>
      </w:r>
      <w:r>
        <w:t xml:space="preserve">. Sul nervo e sull’imbocco in cui passa non si lavora: vedi «Perché le mani possono cambiare qualcosa». Ed è la prima cosa che rileggi quando un tallone cronico non risponde a dodici settimane.</w:t>
      </w:r>
    </w:p>
    <w:p>
      <w:pPr>
        <w:pStyle w:val="BodyText"/>
      </w:pPr>
      <w:r>
        <w:rPr>
          <w:b/>
          <w:bCs/>
        </w:rPr>
        <w:t xml:space="preserve">Un asse che taglia tutti i pattern: quanto è irritabile questo piede oggi.</w:t>
      </w:r>
      <w:r>
        <w:t xml:space="preserve"> </w:t>
      </w:r>
      <w:r>
        <w:t xml:space="preserve">Quanto carico serve a far partire il sintomo, e quanto tempo passa prima che rientri. Due pazienti identici sulla carta — uno rientra in un’ora, l’altro sta male tre giorni — sono due lavori diversi. La capacità la misuri con i sollevamenti; la reattività solo chiedendola. Etichetta: RAGIONAMENTO</w:t>
      </w:r>
      <w:r>
        <w:t xml:space="preserve"> </w:t>
      </w:r>
      <w:r>
        <w:rPr>
          <w:i/>
          <w:iCs/>
        </w:rPr>
        <w:t xml:space="preserve">(cornice clinica, non una prova)</w:t>
      </w:r>
      <w:r>
        <w:t xml:space="preserve">.</w:t>
      </w:r>
    </w:p>
    <w:p>
      <w:pPr>
        <w:pStyle w:val="BodyText"/>
      </w:pPr>
      <w:r>
        <w:rPr>
          <w:b/>
          <w:bCs/>
        </w:rPr>
        <w:t xml:space="preserve">Cosa smentisce una presunzione.</w:t>
      </w:r>
      <w:r>
        <w:t xml:space="preserve"> </w:t>
      </w:r>
      <w:r>
        <w:t xml:space="preserve">Il picco del primo passo che si appiattisce sposta fuori dal quadro da carico. Un tallone cronico che non risponde a dodici settimane riapre il cancello neurale. Un dolore diventato centrale e peggiore scalzo, in chi è stato infiltrato più volte, sposta sul cuscinetto.</w:t>
      </w:r>
    </w:p>
    <w:p>
      <w:pPr>
        <w:pStyle w:val="BlockText"/>
      </w:pPr>
      <w:r>
        <w:rPr>
          <w:b/>
          <w:bCs/>
        </w:rPr>
        <w:t xml:space="preserve">Condizioni spesso associate:</w:t>
      </w:r>
      <w:r>
        <w:t xml:space="preserve"> </w:t>
      </w:r>
      <w:r>
        <w:t xml:space="preserve">se il paziente ha anche dolore al tendine d’Achille o dolore anteriore di ginocchio, vedi le Bibbie di Tendiniti e di Gonalgia. I tre quadri condividono il complesso posteriore della gamba e la logica del carico che supera la capacità.</w:t>
      </w:r>
    </w:p>
    <w:p>
      <w:pPr>
        <w:pStyle w:val="FirstParagraph"/>
      </w:pPr>
      <w:r>
        <w:rPr>
          <w:b/>
          <w:bCs/>
        </w:rPr>
        <w:t xml:space="preserve">Le tre cose da ricordare, più una</w:t>
      </w:r>
    </w:p>
    <w:p>
      <w:pPr>
        <w:pStyle w:val="Compact"/>
        <w:numPr>
          <w:ilvl w:val="0"/>
          <w:numId w:val="1022"/>
        </w:numPr>
      </w:pPr>
      <w:r>
        <w:t xml:space="preserve">Il pattern è una presunzione di lavoro: si scrive e si dice come presunzione.</w:t>
      </w:r>
    </w:p>
    <w:p>
      <w:pPr>
        <w:pStyle w:val="Compact"/>
        <w:numPr>
          <w:ilvl w:val="0"/>
          <w:numId w:val="1022"/>
        </w:numPr>
      </w:pPr>
      <w:r>
        <w:t xml:space="preserve">Tre dei sette quadri non si trattano: si riconoscono e si mandano — e per due resta comunque un lavoro in parallelo, lontano dal bersaglio che non è tuo.</w:t>
      </w:r>
    </w:p>
    <w:p>
      <w:pPr>
        <w:pStyle w:val="Compact"/>
        <w:numPr>
          <w:ilvl w:val="0"/>
          <w:numId w:val="1022"/>
        </w:numPr>
      </w:pPr>
      <w:r>
        <w:t xml:space="preserve">L’irritabilità non è un pattern: è l’asse che decide il ritmo dentro ogni pattern, e costa due domande.</w:t>
      </w:r>
    </w:p>
    <w:p>
      <w:pPr>
        <w:pStyle w:val="Compact"/>
        <w:numPr>
          <w:ilvl w:val="0"/>
          <w:numId w:val="1022"/>
        </w:numPr>
      </w:pPr>
      <w:r>
        <w:rPr>
          <w:b/>
          <w:bCs/>
        </w:rPr>
        <w:t xml:space="preserve">Perché ci sei tu.</w:t>
      </w:r>
      <w:r>
        <w:t xml:space="preserve"> </w:t>
      </w:r>
      <w:r>
        <w:t xml:space="preserve">Una rassegna narrativa recente riporta che la neuropatia del nervo di Baxter spiegherebbe</w:t>
      </w:r>
      <w:r>
        <w:t xml:space="preserve"> </w:t>
      </w:r>
      <w:r>
        <w:rPr>
          <w:b/>
          <w:bCs/>
        </w:rPr>
        <w:t xml:space="preserve">fino al 20%</w:t>
      </w:r>
      <w:r>
        <w:t xml:space="preserve"> </w:t>
      </w:r>
      <w:r>
        <w:t xml:space="preserve">dei dolori cronici al tallone. Non indica la popolazione su cui la stima è costruita, e osserva che il quadro viene frequentemente scambiato per fascite plantare (Tedeschi, 2025, PMID 40418415).</w:t>
      </w:r>
      <w:r>
        <w:t xml:space="preserve"> </w:t>
      </w:r>
      <w:r>
        <w:rPr>
          <w:b/>
          <w:bCs/>
        </w:rPr>
        <w:t xml:space="preserve">Per te:</w:t>
      </w:r>
      <w:r>
        <w:t xml:space="preserve"> </w:t>
      </w:r>
      <w:r>
        <w:t xml:space="preserve">su questo quadro non ci sei, ed è abbastanza comune da cercarlo in ogni tallone che dura da mesi. Ti autorizza a cercare il carattere urente e i sintomi a riposo, e a mandare. Non ti autorizza a trasformare un limite superiore in una frequenza: «un paziente su cinque» è la lettura peggiore possibile di quel numero.</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il modello biomeccanico e quello metabolico-energetico portano i dati più forti, il comportamentale porta l’unico studio fatto qui, il neurologico porta un meccanismo, e il respiratorio-circolatorio non ha nessuna misura su questo distretto.</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Il rapporto fra il carico che il piede riceve e la corsa articolare disponibile per distribuirlo, dalla caviglia all’alluce.</w:t>
      </w:r>
    </w:p>
    <w:p>
      <w:pPr>
        <w:pStyle w:val="BodyText"/>
      </w:pPr>
      <w:r>
        <w:rPr>
          <w:b/>
          <w:bCs/>
        </w:rPr>
        <w:t xml:space="preserve">Quali meccanismi governa.</w:t>
      </w:r>
      <w:r>
        <w:t xml:space="preserve"> </w:t>
      </w:r>
      <w:r>
        <w:t xml:space="preserve">Il secondo e il terzo. Concorre al primo, per la concentrazione della trazione sull’inserzione, e al quinto.</w:t>
      </w:r>
    </w:p>
    <w:p>
      <w:pPr>
        <w:pStyle w:val="BodyText"/>
      </w:pPr>
      <w:r>
        <w:rPr>
          <w:b/>
          <w:bCs/>
        </w:rPr>
        <w:t xml:space="preserve">Gli attori.</w:t>
      </w:r>
      <w:r>
        <w:t xml:space="preserve"> </w:t>
      </w:r>
      <w:r>
        <w:t xml:space="preserve">Fascia plantare, tubercolo mediale, tricipite surale e tendine d’Achille, tibio-tarsica, sottoastragalica, mediotarsica, prima metatarso-falangea, intrinseci.</w:t>
      </w:r>
    </w:p>
    <w:p>
      <w:pPr>
        <w:pStyle w:val="BlockText"/>
      </w:pPr>
      <w:r>
        <w:rPr>
          <w:b/>
          <w:bCs/>
        </w:rPr>
        <w:t xml:space="preserve">Quanto è solido:</w:t>
      </w:r>
      <w:r>
        <w:t xml:space="preserve"> </w:t>
      </w:r>
      <w:r>
        <w:t xml:space="preserve">L’etichetta si spezza.</w:t>
      </w:r>
      <w:r>
        <w:t xml:space="preserve"> </w:t>
      </w:r>
      <w:r>
        <w:t xml:space="preserve">- PROBABILE</w:t>
      </w:r>
      <w:r>
        <w:t xml:space="preserve"> </w:t>
      </w:r>
      <w:r>
        <w:rPr>
          <w:i/>
          <w:iCs/>
        </w:rPr>
        <w:t xml:space="preserve">(razionale forte, prove parziali)</w:t>
      </w:r>
      <w:r>
        <w:t xml:space="preserve"> </w:t>
      </w:r>
      <w:r>
        <w:t xml:space="preserve">che la dorsiflessione ridotta misurata in scarico sia associata alla condizione. IPOTESI</w:t>
      </w:r>
      <w:r>
        <w:t xml:space="preserve"> </w:t>
      </w:r>
      <w:r>
        <w:rPr>
          <w:i/>
          <w:iCs/>
        </w:rPr>
        <w:t xml:space="preserve">(meccanismo coerente, nessuno studio)</w:t>
      </w:r>
      <w:r>
        <w:t xml:space="preserve"> </w:t>
      </w:r>
      <w:r>
        <w:t xml:space="preserve">per la stessa misura presa in carico. Dati e limiti nel meccanismo 3 (Riddle, 2003, PMID 12728038; Landorf, 2021, PMID 33742026).</w:t>
      </w:r>
      <w:r>
        <w:t xml:space="preserve"> </w:t>
      </w:r>
      <w:r>
        <w:t xml:space="preserve">- DIMOSTRATO</w:t>
      </w:r>
      <w:r>
        <w:t xml:space="preserve"> </w:t>
      </w:r>
      <w:r>
        <w:rPr>
          <w:i/>
          <w:iCs/>
        </w:rPr>
        <w:t xml:space="preserve">(studi sull’uomo, solidi)</w:t>
      </w:r>
      <w:r>
        <w:t xml:space="preserve"> </w:t>
      </w:r>
      <w:r>
        <w:t xml:space="preserve">che l’intervento manuale riduca il dolore e migliori la funzione: grado A (Koc, 2023, PMID 38037331). Prova contraria, nella stessa riga: una seconda sintesi internazionale non colloca la terapia manuale fra gli interventi con prova di efficacia (Morrissey, 2021, PMID 33785535). E nella meta-analisi a rete la mano non compare fra gli interventi che mantengono il beneficio a medio termine (Li, 2026, PMID 42176209).</w:t>
      </w:r>
      <w:r>
        <w:t xml:space="preserve"> </w:t>
      </w:r>
      <w:r>
        <w:t xml:space="preserve">- IPOTESI</w:t>
      </w:r>
      <w:r>
        <w:t xml:space="preserve"> </w:t>
      </w:r>
      <w:r>
        <w:rPr>
          <w:i/>
          <w:iCs/>
        </w:rPr>
        <w:t xml:space="preserve">(meccanismo coerente, nessuno studio)</w:t>
      </w:r>
      <w:r>
        <w:t xml:space="preserve"> </w:t>
      </w:r>
      <w:r>
        <w:t xml:space="preserve">che il beneficio passi dalla correzione della corsa articolare: nessuno ha misurato la corsa prima e dopo insieme all’esito.</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Nessun meccanismo in proprio, e nessuno di quelli descritti.</w:t>
      </w:r>
    </w:p>
    <w:p>
      <w:pPr>
        <w:pStyle w:val="BodyText"/>
      </w:pPr>
      <w:r>
        <w:rPr>
          <w:b/>
          <w:bCs/>
        </w:rPr>
        <w:t xml:space="preserve">Gli attori.</w:t>
      </w:r>
      <w:r>
        <w:t xml:space="preserve"> </w:t>
      </w:r>
      <w:r>
        <w:t xml:space="preserve">Diaframma, gabbia toracica, circolo dell’arto inferiore. Sono nominali, perché su questo distretto non hanno misura.</w:t>
      </w:r>
    </w:p>
    <w:p>
      <w:pPr>
        <w:pStyle w:val="BodyText"/>
      </w:pPr>
      <w:r>
        <w:rPr>
          <w:b/>
          <w:bCs/>
        </w:rPr>
        <w:t xml:space="preserve">I segnali.</w:t>
      </w:r>
      <w:r>
        <w:t xml:space="preserve"> </w:t>
      </w:r>
      <w:r>
        <w:t xml:space="preserve">Si scrivono in negativo:</w:t>
      </w:r>
      <w:r>
        <w:t xml:space="preserve"> </w:t>
      </w:r>
      <w:r>
        <w:rPr>
          <w:b/>
          <w:bCs/>
        </w:rPr>
        <w:t xml:space="preserve">nessun segnale pesa per questo modello su questa condizione.</w:t>
      </w:r>
      <w:r>
        <w:t xml:space="preserve"> </w:t>
      </w:r>
      <w:r>
        <w:t xml:space="preserve">Il segnale che gli somiglia — respiro corto, apnea quando appoggi le mani, torace fermo — appartiene al</w:t>
      </w:r>
      <w:r>
        <w:t xml:space="preserve"> </w:t>
      </w:r>
      <w:r>
        <w:rPr>
          <w:b/>
          <w:bCs/>
        </w:rPr>
        <w:t xml:space="preserve">livello di attivazione</w:t>
      </w:r>
      <w:r>
        <w:t xml:space="preserve">, cioè al Comportamentale con concorso del Neurologico. Nessuno ha quantificato ritorno venoso o drenaggio linfatico del piede prima e dopo un trattamento manuale, e la meccanica ventilatoria non ha letteratura su questo distretto.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Qui non c’è un meccanismo ipotizzato che aspetta uno studio: c’è una restrizione di campo, decisa e motivata dall’assenza di misura, non dall’assenza di interesse.</w:t>
      </w:r>
    </w:p>
    <w:bookmarkEnd w:id="35"/>
    <w:bookmarkStart w:id="36" w:name="neurologico"/>
    <w:p>
      <w:pPr>
        <w:pStyle w:val="Heading3"/>
      </w:pPr>
      <w:r>
        <w:t xml:space="preserve">Neurologico</w:t>
      </w:r>
    </w:p>
    <w:p>
      <w:pPr>
        <w:pStyle w:val="FirstParagraph"/>
      </w:pPr>
      <w:r>
        <w:t xml:space="preserve">Questa sezione si legge in due blocchi, e confonderli è l’errore che costa di più su questa condizione.</w:t>
      </w:r>
    </w:p>
    <w:p>
      <w:pPr>
        <w:pStyle w:val="BodyText"/>
      </w:pPr>
      <w:r>
        <w:rPr>
          <w:b/>
          <w:bCs/>
        </w:rPr>
        <w:t xml:space="preserve">Primo blocco — la modulazione della soglia. È il nostro.</w:t>
      </w:r>
      <w:r>
        <w:t xml:space="preserve"> </w:t>
      </w:r>
      <w:r>
        <w:rPr>
          <w:i/>
          <w:iCs/>
        </w:rPr>
        <w:t xml:space="preserve">Cosa governa:</w:t>
      </w:r>
      <w:r>
        <w:t xml:space="preserve"> </w:t>
      </w:r>
      <w:r>
        <w:t xml:space="preserve">la soglia a cui un segnale dal piede diventa dolore, e il guadagno con cui il sistema lo tratta. È la manopola del volume, non la canzone.</w:t>
      </w:r>
      <w:r>
        <w:t xml:space="preserve"> </w:t>
      </w:r>
      <w:r>
        <w:rPr>
          <w:i/>
          <w:iCs/>
        </w:rPr>
        <w:t xml:space="preserve">Quali meccanismi:</w:t>
      </w:r>
      <w:r>
        <w:t xml:space="preserve"> </w:t>
      </w:r>
      <w:r>
        <w:t xml:space="preserve">il quarto, e concorre al quinto.</w:t>
      </w:r>
      <w:r>
        <w:t xml:space="preserve"> </w:t>
      </w:r>
      <w:r>
        <w:rPr>
          <w:i/>
          <w:iCs/>
        </w:rPr>
        <w:t xml:space="preserve">Gli attori:</w:t>
      </w:r>
      <w:r>
        <w:t xml:space="preserve"> </w:t>
      </w:r>
      <w:r>
        <w:t xml:space="preserve">le terminazioni sensitive della fascia e le vie discendenti di modulazione del dolore. Il tallone controlaterale è la finestra osservabile su quelle vie, ed è per questo che compare nel marker remoto di «Come ragiono davanti a questo paziente».</w:t>
      </w:r>
    </w:p>
    <w:p>
      <w:pPr>
        <w:pStyle w:val="BodyText"/>
      </w:pPr>
      <w:r>
        <w:rPr>
          <w:b/>
          <w:bCs/>
        </w:rPr>
        <w:t xml:space="preserve">Secondo blocco — la sofferenza dei rami nervosi. Non è nostro.</w:t>
      </w:r>
      <w:r>
        <w:t xml:space="preserve"> </w:t>
      </w:r>
      <w:r>
        <w:t xml:space="preserve">Nervo di Baxter, nervo tibiale nel tunnel tarsale, radice S1:</w:t>
      </w:r>
      <w:r>
        <w:t xml:space="preserve"> </w:t>
      </w:r>
      <w:r>
        <w:rPr>
          <w:b/>
          <w:bCs/>
        </w:rPr>
        <w:t xml:space="preserve">non è un bersaglio, è un cancello.</w:t>
      </w:r>
      <w:r>
        <w:t xml:space="preserve"> </w:t>
      </w:r>
      <w:r>
        <w:t xml:space="preserve">Carattere urente, sintomo a riposo, parestesie, dolore oltre il territorio della fascia non dicono «questo modello pesa, lavoraci». Dicono che si apre il canale medico («Dove finisce il nostro campo», Blocco B).</w:t>
      </w:r>
    </w:p>
    <w:p>
      <w:pPr>
        <w:pStyle w:val="BodyText"/>
      </w:pPr>
      <w:r>
        <w:rPr>
          <w:b/>
          <w:bCs/>
        </w:rPr>
        <w:t xml:space="preserve">Una nota sul respiro guidato.</w:t>
      </w:r>
      <w:r>
        <w:t xml:space="preserve"> </w:t>
      </w:r>
      <w:r>
        <w:t xml:space="preserve">In questa Bibbia non è né uno strumento del paziente né un gesto dell’operatore. La frequenza respiratoria a riposo compare in «Come ragiono davanti a questo paziente» come misura, non come manovra. La respirazione lenta ha una via documentata — la risonanza baroriflessa, con aumento dell’attività vagale cardiaca — diversa da quella misurata negli studi sull’effetto autonomico della terapia manuale. Ma su</w:t>
      </w:r>
      <w:r>
        <w:t xml:space="preserve"> </w:t>
      </w:r>
      <w:r>
        <w:rPr>
          <w:b/>
          <w:bCs/>
        </w:rPr>
        <w:t xml:space="preserve">questa condizione</w:t>
      </w:r>
      <w:r>
        <w:t xml:space="preserve"> </w:t>
      </w:r>
      <w:r>
        <w:t xml:space="preserve">non esiste nessuno studio. Per questo il respiro non è uno strumento di «Cosa può fare il paziente da solo».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la soglia sia alterata in modo bilaterale in questi pazienti (Ríos-León, 2019, PMID 30913970; Demir Karakılıç, 2025, PMID 40014141, con le due avvertenze del meccanismo 4). IPOTESI</w:t>
      </w:r>
      <w:r>
        <w:t xml:space="preserve"> </w:t>
      </w:r>
      <w:r>
        <w:rPr>
          <w:i/>
          <w:iCs/>
        </w:rPr>
        <w:t xml:space="preserve">(meccanismo coerente, nessuno studio)</w:t>
      </w:r>
      <w:r>
        <w:t xml:space="preserve"> </w:t>
      </w:r>
      <w:r>
        <w:t xml:space="preserve">che il respiro guidato sposti qualcosa su questa condizione: la letteratura sulla via c’è, la misura qui no.</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L’economia del tessuto: il rapporto fra carico ricevuto e recupero disponibile, la capacità di riparazione della matrice, il sonno, e la massa corporea come fattore sistemico e non solo come peso per passo.</w:t>
      </w:r>
    </w:p>
    <w:p>
      <w:pPr>
        <w:pStyle w:val="BodyText"/>
      </w:pPr>
      <w:r>
        <w:rPr>
          <w:b/>
          <w:bCs/>
        </w:rPr>
        <w:t xml:space="preserve">Quali meccanismi governa.</w:t>
      </w:r>
      <w:r>
        <w:t xml:space="preserve"> </w:t>
      </w:r>
      <w:r>
        <w:t xml:space="preserve">Il primo — l’omeostasi della matrice che non tiene il passo — e il secondo, dal lato del recupero.</w:t>
      </w:r>
    </w:p>
    <w:p>
      <w:pPr>
        <w:pStyle w:val="BodyText"/>
      </w:pPr>
      <w:r>
        <w:rPr>
          <w:b/>
          <w:bCs/>
        </w:rPr>
        <w:t xml:space="preserve">Gli attori.</w:t>
      </w:r>
      <w:r>
        <w:t xml:space="preserve"> </w:t>
      </w:r>
      <w:r>
        <w:t xml:space="preserve">Massa corporea, ore in carico nella giornata, spazio fra un carico e il successivo, sonno.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l’associazione con la massa corporea — dati e limiti nel meccanismo 2 —</w:t>
      </w:r>
      <w:r>
        <w:t xml:space="preserve"> </w:t>
      </w:r>
      <w:r>
        <w:rPr>
          <w:b/>
          <w:bCs/>
        </w:rPr>
        <w:t xml:space="preserve">con effetto più forte nel sottogruppo non sportivo</w:t>
      </w:r>
      <w:r>
        <w:t xml:space="preserve"> </w:t>
      </w:r>
      <w:r>
        <w:t xml:space="preserve">(van Leeuwen, 2016, PMID 26644427). È un argomento contro la lettura puramente meccanica: chi corre accumula più carico e ne risente meno. IPOTESI</w:t>
      </w:r>
      <w:r>
        <w:t xml:space="preserve"> </w:t>
      </w:r>
      <w:r>
        <w:rPr>
          <w:i/>
          <w:iCs/>
        </w:rPr>
        <w:t xml:space="preserve">(meccanismo coerente, nessuno studio)</w:t>
      </w:r>
      <w:r>
        <w:t xml:space="preserve"> </w:t>
      </w:r>
      <w:r>
        <w:t xml:space="preserve">che ridurre la massa cambi l’esito qui: nessuno l’ha randomizzato. E la linea guida raccomanda l’educazione e il counseling su strategie di esercizio per ottimizzare la massa magra con il</w:t>
      </w:r>
      <w:r>
        <w:t xml:space="preserve"> </w:t>
      </w:r>
      <w:r>
        <w:rPr>
          <w:b/>
          <w:bCs/>
        </w:rPr>
        <w:t xml:space="preserve">grado E</w:t>
      </w:r>
      <w:r>
        <w:t xml:space="preserve">, cioè evidenza teorica o di base (Koc, 2023, PMID 38037331).</w:t>
      </w:r>
    </w:p>
    <w:p>
      <w:pPr>
        <w:pStyle w:val="FirstParagraph"/>
      </w:pPr>
      <w:r>
        <w:rPr>
          <w:b/>
          <w:bCs/>
        </w:rPr>
        <w:t xml:space="preserve">Due leve, con destinatari diversi.</w:t>
      </w:r>
      <w:r>
        <w:t xml:space="preserve"> </w:t>
      </w:r>
      <w:r>
        <w:t xml:space="preserve">Quella dietetica non è nostra: si valuta, si nomina, si rinvia. Quella della distribuzione fra carico e recupero è nostra, ed è lo Strumento 3 di «Cosa può fare il paziente da solo».</w:t>
      </w:r>
    </w:p>
    <w:bookmarkEnd w:id="37"/>
    <w:bookmarkStart w:id="3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Quello che il paziente ha smesso di fare, quello che crede del suo tallone, il livello di attivazione con cui arriva.</w:t>
      </w:r>
    </w:p>
    <w:p>
      <w:pPr>
        <w:pStyle w:val="BodyText"/>
      </w:pPr>
      <w:r>
        <w:rPr>
          <w:b/>
          <w:bCs/>
        </w:rPr>
        <w:t xml:space="preserve">Quali meccanismi governa.</w:t>
      </w:r>
      <w:r>
        <w:t xml:space="preserve"> </w:t>
      </w:r>
      <w:r>
        <w:t xml:space="preserve">Il quarto — la soglia — e il quinto, l’evitamento fatto abitudine di passo.</w:t>
      </w:r>
    </w:p>
    <w:p>
      <w:pPr>
        <w:pStyle w:val="BodyText"/>
      </w:pPr>
      <w:r>
        <w:rPr>
          <w:b/>
          <w:bCs/>
        </w:rPr>
        <w:t xml:space="preserve">Gli attori.</w:t>
      </w:r>
      <w:r>
        <w:t xml:space="preserve"> </w:t>
      </w:r>
      <w:r>
        <w:t xml:space="preserve">Credenze sulla lastra e sullo sperone, paura di ricadere, conflitto fra riposo consigliato e lavoro in piedi, alleanza con 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questi fattori pesino: dati e limiti nel meccanismo 4 (Cotchett, 2016, PMID 27137796; 45 pazienti e 45 controlli, disegno trasversale). PROBABILE</w:t>
      </w:r>
      <w:r>
        <w:t xml:space="preserve"> </w:t>
      </w:r>
      <w:r>
        <w:rPr>
          <w:i/>
          <w:iCs/>
        </w:rPr>
        <w:t xml:space="preserve">(razionale forte, prove parziali)</w:t>
      </w:r>
      <w:r>
        <w:t xml:space="preserve"> </w:t>
      </w:r>
      <w:r>
        <w:t xml:space="preserve">che la relazione terapeutica</w:t>
      </w:r>
      <w:r>
        <w:t xml:space="preserve"> </w:t>
      </w:r>
      <w:r>
        <w:rPr>
          <w:b/>
          <w:bCs/>
        </w:rPr>
        <w:t xml:space="preserve">si associ</w:t>
      </w:r>
      <w:r>
        <w:t xml:space="preserve"> </w:t>
      </w:r>
      <w:r>
        <w:t xml:space="preserve">all’esito: il punteggio di alleanza alla seconda seduta predice funzione, dolore, disabilità ed effetto percepito a otto settimane. Viene da un’analisi osservazionale retrospettiva annidata dentro uno studio randomizzato su 182 pazienti con</w:t>
      </w:r>
      <w:r>
        <w:t xml:space="preserve"> </w:t>
      </w:r>
      <w:r>
        <w:rPr>
          <w:b/>
          <w:bCs/>
        </w:rPr>
        <w:t xml:space="preserve">lombalgia cronica</w:t>
      </w:r>
      <w:r>
        <w:t xml:space="preserve">, non con questa condizione (Ferreira, 2013, PMID 23139428). È un’associazione: nessuno ha dimostrato che spostare l’alleanza sposti l’esito.</w:t>
      </w:r>
    </w:p>
    <w:p>
      <w:pPr>
        <w:pStyle w:val="FirstParagraph"/>
      </w:pPr>
      <w:r>
        <w:rPr>
          <w:b/>
          <w:bCs/>
        </w:rPr>
        <w:t xml:space="preserve">Le tre cose da ricordare, più una</w:t>
      </w:r>
    </w:p>
    <w:p>
      <w:pPr>
        <w:pStyle w:val="Compact"/>
        <w:numPr>
          <w:ilvl w:val="0"/>
          <w:numId w:val="1023"/>
        </w:numPr>
      </w:pPr>
      <w:r>
        <w:t xml:space="preserve">I modelli con dati su questa condizione sono tre: biomeccanico, metabolico-energetico, comportamentale. Il neurologico porta un meccanismo e un cancello, e vanno tenuti separati.</w:t>
      </w:r>
    </w:p>
    <w:p>
      <w:pPr>
        <w:pStyle w:val="Compact"/>
        <w:numPr>
          <w:ilvl w:val="0"/>
          <w:numId w:val="1023"/>
        </w:numPr>
      </w:pPr>
      <w:r>
        <w:t xml:space="preserve">Il respiratorio-circolatorio non si invoca qui, e il segnale che gli somiglia appartiene al livello di attivazione.</w:t>
      </w:r>
    </w:p>
    <w:p>
      <w:pPr>
        <w:pStyle w:val="Compact"/>
        <w:numPr>
          <w:ilvl w:val="0"/>
          <w:numId w:val="1023"/>
        </w:numPr>
      </w:pPr>
      <w:r>
        <w:t xml:space="preserve">Il grado A riguarda la terapia manuale su articolazioni</w:t>
      </w:r>
      <w:r>
        <w:t xml:space="preserve"> </w:t>
      </w:r>
      <w:r>
        <w:rPr>
          <w:b/>
          <w:bCs/>
        </w:rPr>
        <w:t xml:space="preserve">e</w:t>
      </w:r>
      <w:r>
        <w:t xml:space="preserve"> </w:t>
      </w:r>
      <w:r>
        <w:t xml:space="preserve">tessuti molli di tutto l’arto inferiore, non una tecnica.</w:t>
      </w:r>
    </w:p>
    <w:p>
      <w:pPr>
        <w:pStyle w:val="Compact"/>
        <w:numPr>
          <w:ilvl w:val="0"/>
          <w:numId w:val="1023"/>
        </w:numPr>
      </w:pPr>
      <w:r>
        <w:rPr>
          <w:b/>
          <w:bCs/>
        </w:rPr>
        <w:t xml:space="preserve">Perché ci sei tu.</w:t>
      </w:r>
      <w:r>
        <w:t xml:space="preserve"> </w:t>
      </w:r>
      <w:r>
        <w:t xml:space="preserve">Depressione, ansia e stress risultano associati in modo indipendente al dolore plantare al tallone. Il rapporto di probabilità è 1,3 per punto su depressione e ansia e 1,2 sullo stress, dopo aggiustamento per età, sesso, massa corporea e istruzione (Cotchett, 2016, PMID 27137796).</w:t>
      </w:r>
      <w:r>
        <w:t xml:space="preserve"> </w:t>
      </w:r>
      <w:r>
        <w:rPr>
          <w:b/>
          <w:bCs/>
        </w:rPr>
        <w:t xml:space="preserve">Per te:</w:t>
      </w:r>
      <w:r>
        <w:t xml:space="preserve"> </w:t>
      </w:r>
      <w:r>
        <w:t xml:space="preserve">chiedere come sta e come dorme non è cortesia, è il dato di due modelli che pesano. Ti autorizza a mettere quelle domande in prima visita e a scriverne la risposta. Non ti autorizza ad attribuire il dolore all’umore: lo studio è trasversale.</w:t>
      </w:r>
    </w:p>
    <w:p>
      <w:r>
        <w:pict>
          <v:rect style="width:0;height:1.5pt" o:hralign="center" o:hrstd="t" o:hr="t"/>
        </w:pict>
      </w:r>
    </w:p>
    <w:bookmarkEnd w:id="38"/>
    <w:bookmarkEnd w:id="39"/>
    <w:bookmarkStart w:id="45"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su quale piano agire per primo, poi lo dimostri con una misura che appartiene a un piano che non hai toccato — e su questa condizione i piani davvero separati sono meno di quanto sembra.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Tutto questo capitolo porta questa etichetta. Serve a decidere, non a dimostrare.</w:t>
      </w:r>
    </w:p>
    <w:bookmarkStart w:id="40" w:name="la-punta-e-il-sommerso"/>
    <w:p>
      <w:pPr>
        <w:pStyle w:val="Heading3"/>
      </w:pPr>
      <w:r>
        <w:t xml:space="preserve">La punta e il sommerso</w:t>
      </w:r>
    </w:p>
    <w:p>
      <w:pPr>
        <w:pStyle w:val="FirstParagraph"/>
      </w:pPr>
      <w:r>
        <w:t xml:space="preserve">Il paziente porta la punta: il tallone che fa male al primo passo. Il sommerso è quello che la tiene in piedi, e cambia da persona a persona. Ecco tre pazienti con lo stesso sintomo.</w:t>
      </w:r>
    </w:p>
    <w:p>
      <w:pPr>
        <w:pStyle w:val="BodyText"/>
      </w:pPr>
      <w:r>
        <w:rPr>
          <w:b/>
          <w:bCs/>
        </w:rPr>
        <w:t xml:space="preserve">Paziente A — comanda il carico complessivo.</w:t>
      </w:r>
      <w:r>
        <w:t xml:space="preserve"> </w:t>
      </w:r>
      <w:r>
        <w:t xml:space="preserve">Cinquantadue anni, commessa, in piedi otto ore, senza recupero fra una giornata e l’altra. Punto mediale netto, piede opposto insensibile alla pressione, dorsiflessione discreta.</w:t>
      </w:r>
      <w:r>
        <w:t xml:space="preserve"> </w:t>
      </w:r>
      <w:r>
        <w:rPr>
          <w:b/>
          <w:bCs/>
        </w:rPr>
        <w:t xml:space="preserve">Cosa fai:</w:t>
      </w:r>
      <w:r>
        <w:t xml:space="preserve"> </w:t>
      </w:r>
      <w:r>
        <w:t xml:space="preserve">il piano che comanda è l’esposizione strutturale che lei da sola non può cambiare. Lavori sulla tolleranza al carico, con la mano su tessuti molli e articolazioni dell’arto inferiore, e le insegni il carico progressivo come strumento suo.</w:t>
      </w:r>
    </w:p>
    <w:p>
      <w:pPr>
        <w:pStyle w:val="BodyText"/>
      </w:pPr>
      <w:r>
        <w:rPr>
          <w:b/>
          <w:bCs/>
        </w:rPr>
        <w:t xml:space="preserve">Paziente B — comanda la corsa posteriore.</w:t>
      </w:r>
      <w:r>
        <w:t xml:space="preserve"> </w:t>
      </w:r>
      <w:r>
        <w:t xml:space="preserve">Trentotto anni, corre da anni. Ha aumentato i chilometri,</w:t>
      </w:r>
      <w:r>
        <w:t xml:space="preserve"> </w:t>
      </w:r>
      <w:r>
        <w:rPr>
          <w:b/>
          <w:bCs/>
        </w:rPr>
        <w:t xml:space="preserve">ha già ridotto il volume e il dolore non è cambiato</w:t>
      </w:r>
      <w:r>
        <w:t xml:space="preserve">: l’esposizione è rientrata, quindi il passo del carico complessivo è chiuso. Polpaccio duro, lunge test povero da entrambi i lati che crolla a ginocchio esteso.</w:t>
      </w:r>
      <w:r>
        <w:t xml:space="preserve"> </w:t>
      </w:r>
      <w:r>
        <w:rPr>
          <w:b/>
          <w:bCs/>
        </w:rPr>
        <w:t xml:space="preserve">Cosa fai:</w:t>
      </w:r>
      <w:r>
        <w:t xml:space="preserve"> </w:t>
      </w:r>
      <w:r>
        <w:t xml:space="preserve">lavori sulla catena posteriore e sulla caviglia, ricordando che l’allungamento da solo restituisce pochi gradi.</w:t>
      </w:r>
    </w:p>
    <w:p>
      <w:pPr>
        <w:pStyle w:val="BodyText"/>
      </w:pPr>
      <w:r>
        <w:rPr>
          <w:b/>
          <w:bCs/>
        </w:rPr>
        <w:t xml:space="preserve">Paziente C — comanda il livello di attivazione.</w:t>
      </w:r>
      <w:r>
        <w:t xml:space="preserve"> </w:t>
      </w:r>
      <w:r>
        <w:t xml:space="preserve">Quarantasei anni, dolore da undici mesi a entrambi i talloni. Ha smesso di camminare la domenica, controlla il piede più volte al giorno, dorme male. Il piede meno sintomatico è comunque sensibile alla pressione, e il picco del primo passo si è appiattito.</w:t>
      </w:r>
      <w:r>
        <w:t xml:space="preserve"> </w:t>
      </w:r>
      <w:r>
        <w:rPr>
          <w:b/>
          <w:bCs/>
        </w:rPr>
        <w:t xml:space="preserve">Cosa fai:</w:t>
      </w:r>
      <w:r>
        <w:t xml:space="preserve"> </w:t>
      </w:r>
      <w:r>
        <w:t xml:space="preserve">è l’indicazione più chiara che esista per la leva sull’attivazione, e quella leva ce l’hai — contatto lento e prolungato, tempo dedicato, la spiegazione che toglie la minaccia dal referto. Il carico c’è comunque, con progressioni più piccole. Non è il paziente in cui hai meno da fare: è quello in cui hai più cose da fare e tempi più lunghi da dichiarare in partenza.</w:t>
      </w:r>
    </w:p>
    <w:p>
      <w:pPr>
        <w:pStyle w:val="BodyText"/>
      </w:pPr>
      <w:r>
        <w:t xml:space="preserve">Prima di chiamarlo nociplastico, C ha una seconda lettura possibile. Se il dolore fosse urente e presente anche a riposo, e il punto dolente più profondo e più prossimale del tubercolo, non sarebbe una soglia abbassata: sarebbe il cancello neurale. L’osservazione che scioglie il dubbio è il carattere del dolore, non la sua durata.</w:t>
      </w:r>
    </w:p>
    <w:bookmarkEnd w:id="40"/>
    <w:bookmarkStart w:id="41" w:name="perché-si-indaga-da-monte"/>
    <w:p>
      <w:pPr>
        <w:pStyle w:val="Heading3"/>
      </w:pPr>
      <w:r>
        <w:t xml:space="preserve">Perché si indaga da monte</w:t>
      </w:r>
    </w:p>
    <w:p>
      <w:pPr>
        <w:pStyle w:val="FirstParagraph"/>
      </w:pPr>
      <w:r>
        <w:t xml:space="preserve">«A monte» non è una coordinata anatomica. Vuol dire più a monte</w:t>
      </w:r>
      <w:r>
        <w:t xml:space="preserve"> </w:t>
      </w:r>
      <w:r>
        <w:rPr>
          <w:b/>
          <w:bCs/>
        </w:rPr>
        <w:t xml:space="preserve">sul piano funzionale</w:t>
      </w:r>
      <w:r>
        <w:t xml:space="preserve">, cioè il piano che, se resta com’è, rende inutile quello che fai sotto. Qui l’ordine è: esposizione strutturale al carico, corsa articolare, tessuto locale, gesto.</w:t>
      </w:r>
    </w:p>
    <w:p>
      <w:pPr>
        <w:pStyle w:val="BodyText"/>
      </w:pPr>
      <w:r>
        <w:rPr>
          <w:b/>
          <w:bCs/>
        </w:rPr>
        <w:t xml:space="preserve">Il livello di attivazione sale in cima solo quando i segnali del pattern a soglia abbassata ci sono tutti</w:t>
      </w:r>
      <w:r>
        <w:t xml:space="preserve">: bilateralità, storia oltre i sei mesi, piede controlaterale sensibile, ipervigilanza. Negli altri casi resta un fattore, non il piano che comanda. Il motivo è semplice: sulle leve del carico e della mano esistono misure di esito, sull’attivazione no.</w:t>
      </w:r>
    </w:p>
    <w:p>
      <w:pPr>
        <w:pStyle w:val="BodyText"/>
      </w:pPr>
      <w:r>
        <w:t xml:space="preserve">Il criterio dell’ordine, che la Road Map non dichiara:</w:t>
      </w:r>
      <w:r>
        <w:t xml:space="preserve"> </w:t>
      </w:r>
      <w:r>
        <w:rPr>
          <w:b/>
          <w:bCs/>
        </w:rPr>
        <w:t xml:space="preserve">ogni gradino sta sopra il successivo perché, se resta com’è, rende inutile quello che fai sotto.</w:t>
      </w:r>
      <w:r>
        <w:t xml:space="preserve"> </w:t>
      </w:r>
      <w:r>
        <w:t xml:space="preserve">Serve a poco asciugare il pavimento mentre il rubinetto è ancora aperto.</w:t>
      </w:r>
    </w:p>
    <w:p>
      <w:pPr>
        <w:pStyle w:val="BodyText"/>
      </w:pPr>
      <w:r>
        <w:t xml:space="preserve">E c’è una regola del metodo che qui</w:t>
      </w:r>
      <w:r>
        <w:t xml:space="preserve"> </w:t>
      </w:r>
      <w:r>
        <w:rPr>
          <w:b/>
          <w:bCs/>
        </w:rPr>
        <w:t xml:space="preserve">si restringe.</w:t>
      </w:r>
      <w:r>
        <w:t xml:space="preserve"> </w:t>
      </w:r>
      <w:r>
        <w:t xml:space="preserve">Il principio fasciale per cui non si tratta il punto in cui il paziente sente male non vale come</w:t>
      </w:r>
      <w:r>
        <w:t xml:space="preserve"> </w:t>
      </w:r>
      <w:r>
        <w:rPr>
          <w:b/>
          <w:bCs/>
        </w:rPr>
        <w:t xml:space="preserve">divieto di bersaglio</w:t>
      </w:r>
      <w:r>
        <w:t xml:space="preserve">. Il motivo è un fatto: l’intervento con la raccomandazione più forte è la terapia manuale su articolazioni</w:t>
      </w:r>
      <w:r>
        <w:t xml:space="preserve"> </w:t>
      </w:r>
      <w:r>
        <w:rPr>
          <w:b/>
          <w:bCs/>
        </w:rPr>
        <w:t xml:space="preserve">e tessuti molli</w:t>
      </w:r>
      <w:r>
        <w:t xml:space="preserve"> </w:t>
      </w:r>
      <w:r>
        <w:t xml:space="preserve">dell’arto inferiore, cioè anche dove il paziente sente male (Koc, 2023, PMID 38037331). Cade il divieto, non il resto. Restano in piedi tre cose.</w:t>
      </w:r>
    </w:p>
    <w:p>
      <w:pPr>
        <w:pStyle w:val="Compact"/>
        <w:numPr>
          <w:ilvl w:val="0"/>
          <w:numId w:val="1024"/>
        </w:numPr>
      </w:pPr>
      <w:r>
        <w:rPr>
          <w:b/>
          <w:bCs/>
        </w:rPr>
        <w:t xml:space="preserve">Il tallone non è in partenza il piano dominante.</w:t>
      </w:r>
      <w:r>
        <w:t xml:space="preserve"> </w:t>
      </w:r>
      <w:r>
        <w:t xml:space="preserve">Che</w:t>
      </w:r>
      <w:r>
        <w:t xml:space="preserve"> </w:t>
      </w:r>
      <w:r>
        <w:rPr>
          <w:i/>
          <w:iCs/>
        </w:rPr>
        <w:t xml:space="preserve">si possa</w:t>
      </w:r>
      <w:r>
        <w:t xml:space="preserve"> </w:t>
      </w:r>
      <w:r>
        <w:t xml:space="preserve">mettere la mano dove duole non dimostra che sia lì che comanda: nei pazienti B e C il bersaglio non è il tallone.</w:t>
      </w:r>
    </w:p>
    <w:p>
      <w:pPr>
        <w:pStyle w:val="Compact"/>
        <w:numPr>
          <w:ilvl w:val="0"/>
          <w:numId w:val="1024"/>
        </w:numPr>
      </w:pPr>
      <w:r>
        <w:rPr>
          <w:b/>
          <w:bCs/>
        </w:rPr>
        <w:t xml:space="preserve">Il criterio di intensità resta intero.</w:t>
      </w:r>
      <w:r>
        <w:t xml:space="preserve"> </w:t>
      </w:r>
      <w:r>
        <w:t xml:space="preserve">Sul tubercolo mediale non si lavora per «rompere aderenze» né per vincere una resistenza. La lamina che stai toccando può essere stata infiltrata, e nessuna manovra manuale ha come obiettivo dimostrato una modifica strutturale di quel tessuto.</w:t>
      </w:r>
    </w:p>
    <w:p>
      <w:pPr>
        <w:pStyle w:val="Compact"/>
        <w:numPr>
          <w:ilvl w:val="0"/>
          <w:numId w:val="1024"/>
        </w:numPr>
      </w:pPr>
      <w:r>
        <w:rPr>
          <w:b/>
          <w:bCs/>
        </w:rPr>
        <w:t xml:space="preserve">La regola di verifica decide come prima:</w:t>
      </w:r>
      <w:r>
        <w:t xml:space="preserve"> </w:t>
      </w:r>
      <w:r>
        <w:t xml:space="preserve">il marker con cui rivaluti appartiene a un piano che non hai trattato.</w:t>
      </w:r>
    </w:p>
    <w:bookmarkEnd w:id="41"/>
    <w:bookmarkStart w:id="42" w:name="i-tre-stati-del-paziente"/>
    <w:p>
      <w:pPr>
        <w:pStyle w:val="Heading3"/>
      </w:pPr>
      <w:r>
        <w:t xml:space="preserve">I tre stati del paziente</w:t>
      </w:r>
    </w:p>
    <w:p>
      <w:pPr>
        <w:pStyle w:val="Compact"/>
        <w:numPr>
          <w:ilvl w:val="0"/>
          <w:numId w:val="1025"/>
        </w:numPr>
      </w:pPr>
      <w:r>
        <w:rPr>
          <w:b/>
          <w:bCs/>
        </w:rPr>
        <w:t xml:space="preserve">In difesa.</w:t>
      </w:r>
      <w:r>
        <w:t xml:space="preserve"> </w:t>
      </w:r>
      <w:r>
        <w:t xml:space="preserve">Ritira il piede appena lo tocchi. Finché non si sente al sicuro, ogni misura è contaminata dalla difesa.</w:t>
      </w:r>
    </w:p>
    <w:p>
      <w:pPr>
        <w:pStyle w:val="Compact"/>
        <w:numPr>
          <w:ilvl w:val="0"/>
          <w:numId w:val="1025"/>
        </w:numPr>
      </w:pPr>
      <w:r>
        <w:rPr>
          <w:b/>
          <w:bCs/>
        </w:rPr>
        <w:t xml:space="preserve">Emotivo.</w:t>
      </w:r>
      <w:r>
        <w:t xml:space="preserve"> </w:t>
      </w:r>
      <w:r>
        <w:t xml:space="preserve">Racconta il periodo, la vacanza saltata, lo sport lasciato. È spesso qui che l’attivazione comanda.</w:t>
      </w:r>
    </w:p>
    <w:p>
      <w:pPr>
        <w:pStyle w:val="Compact"/>
        <w:numPr>
          <w:ilvl w:val="0"/>
          <w:numId w:val="1025"/>
        </w:numPr>
      </w:pPr>
      <w:r>
        <w:rPr>
          <w:b/>
          <w:bCs/>
        </w:rPr>
        <w:t xml:space="preserve">Razionale.</w:t>
      </w:r>
      <w:r>
        <w:t xml:space="preserve"> </w:t>
      </w:r>
      <w:r>
        <w:t xml:space="preserve">Ha stampato il referto e ti chiede i millimetri. Mostragli il lunge test prima e dopo.</w:t>
      </w:r>
    </w:p>
    <w:bookmarkEnd w:id="42"/>
    <w:bookmarkStart w:id="43"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che funziona ha quattro condizioni. Si misura in meno di un minuto, con lo stesso metodo prima e dopo. Si sceglie prima di trattare e non si cambia dopo. Appartiene a un piano che non hai trattato. Ha una soglia dichiarata.</w:t>
      </w:r>
    </w:p>
    <w:p>
      <w:pPr>
        <w:pStyle w:val="BodyText"/>
      </w:pPr>
      <w:r>
        <w:t xml:space="preserve">Due problemi vengono prima della tabella. Senza di essi, la tabella illude.</w:t>
      </w:r>
    </w:p>
    <w:p>
      <w:pPr>
        <w:pStyle w:val="BodyText"/>
      </w:pPr>
      <w:r>
        <w:rPr>
          <w:b/>
          <w:bCs/>
        </w:rPr>
        <w:t xml:space="preserve">Primo: i piani anatomici separati sono meno di quanti sembrino.</w:t>
      </w:r>
      <w:r>
        <w:t xml:space="preserve"> </w:t>
      </w:r>
      <w:r>
        <w:t xml:space="preserve">Il tessuto plantare e la catena posteriore non sono due piani, sono un continuum. A dirlo è questo stesso documento. La fascia è in continuità col paratenon attraverso il periostio (Stecco, 2013). La tensione dell’aponeurosi correla con la forza achillea a 0,76 (Erdemir, 2004). E il lavoro manuale sul complesso posteriore ha alzato le soglie</w:t>
      </w:r>
      <w:r>
        <w:t xml:space="preserve"> </w:t>
      </w:r>
      <w:r>
        <w:rPr>
          <w:b/>
          <w:bCs/>
        </w:rPr>
        <w:t xml:space="preserve">sul calcagno</w:t>
      </w:r>
      <w:r>
        <w:t xml:space="preserve"> </w:t>
      </w:r>
      <w:r>
        <w:t xml:space="preserve">(Renan-Ordine, 2011). Verificare davanti quello che hai fatto dietro non è una prova: è la stessa via.</w:t>
      </w:r>
    </w:p>
    <w:p>
      <w:pPr>
        <w:pStyle w:val="BodyText"/>
      </w:pPr>
      <w:r>
        <w:rPr>
          <w:b/>
          <w:bCs/>
        </w:rPr>
        <w:t xml:space="preserve">Secondo: dentro la seduta quasi tutti i marker corrono sulla stessa via.</w:t>
      </w:r>
      <w:r>
        <w:t xml:space="preserve"> </w:t>
      </w:r>
      <w:r>
        <w:t xml:space="preserve">Soglia sul tubercolo, sensibilità remota, sollevamenti</w:t>
      </w:r>
      <w:r>
        <w:t xml:space="preserve"> </w:t>
      </w:r>
      <w:r>
        <w:rPr>
          <w:i/>
          <w:iCs/>
        </w:rPr>
        <w:t xml:space="preserve">fino al sintomo</w:t>
      </w:r>
      <w:r>
        <w:t xml:space="preserve"> </w:t>
      </w:r>
      <w:r>
        <w:t xml:space="preserve">e persino i gradi del lunge test a fine seduta sono tutte misure di soglia dolorosa. Una singola modulazione discendente li muove insieme, e un movimento comune non prova che il piano meccanico si sia mosso.</w:t>
      </w:r>
    </w:p>
    <w:p>
      <w:pPr>
        <w:pStyle w:val="BodyText"/>
      </w:pPr>
      <w:r>
        <w:t xml:space="preserve">Da qui la tabella, con i piani ridotti a quelli davvero separati e il tipo di ogni marker dichiarato.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Tipo</w:t>
            </w:r>
          </w:p>
        </w:tc>
        <w:tc>
          <w:tcPr/>
          <w:p>
            <w:pPr>
              <w:pStyle w:val="Compact"/>
            </w:pPr>
            <w:r>
              <w:t xml:space="preserve">Soglia</w:t>
            </w:r>
          </w:p>
        </w:tc>
      </w:tr>
      <w:tr>
        <w:tc>
          <w:tcPr/>
          <w:p>
            <w:pPr>
              <w:pStyle w:val="Compact"/>
            </w:pPr>
            <w:r>
              <w:t xml:space="preserve">Dorsiflessione al lunge test</w:t>
            </w:r>
          </w:p>
        </w:tc>
        <w:tc>
          <w:tcPr/>
          <w:p>
            <w:pPr>
              <w:pStyle w:val="Compact"/>
            </w:pPr>
            <w:r>
              <w:t xml:space="preserve">Gradi o centimetri, sempre la stessa unità</w:t>
            </w:r>
          </w:p>
        </w:tc>
        <w:tc>
          <w:tcPr/>
          <w:p>
            <w:pPr>
              <w:pStyle w:val="Compact"/>
            </w:pPr>
            <w:r>
              <w:t xml:space="preserve">Effetto immediato</w:t>
            </w:r>
          </w:p>
        </w:tc>
        <w:tc>
          <w:tcPr/>
          <w:p>
            <w:pPr>
              <w:pStyle w:val="Compact"/>
            </w:pPr>
            <w:r>
              <w:t xml:space="preserve">+5 gradi, o +2 cm</w:t>
            </w:r>
          </w:p>
        </w:tc>
      </w:tr>
      <w:tr>
        <w:tc>
          <w:tcPr/>
          <w:p>
            <w:pPr>
              <w:pStyle w:val="Compact"/>
            </w:pPr>
            <w:r>
              <w:t xml:space="preserve">Soglia sul tubercolo</w:t>
            </w:r>
          </w:p>
        </w:tc>
        <w:tc>
          <w:tcPr/>
          <w:p>
            <w:pPr>
              <w:pStyle w:val="Compact"/>
            </w:pPr>
            <w:r>
              <w:t xml:space="preserve">Algometro, mediana di tre misure</w:t>
            </w:r>
          </w:p>
        </w:tc>
        <w:tc>
          <w:tcPr/>
          <w:p>
            <w:pPr>
              <w:pStyle w:val="Compact"/>
            </w:pPr>
            <w:r>
              <w:t xml:space="preserve">Effetto immediato</w:t>
            </w:r>
          </w:p>
        </w:tc>
        <w:tc>
          <w:tcPr/>
          <w:p>
            <w:pPr>
              <w:pStyle w:val="Compact"/>
            </w:pPr>
            <w:r>
              <w:t xml:space="preserve">+20%</w:t>
            </w:r>
          </w:p>
        </w:tc>
      </w:tr>
      <w:tr>
        <w:tc>
          <w:tcPr/>
          <w:p>
            <w:pPr>
              <w:pStyle w:val="Compact"/>
            </w:pPr>
            <w:r>
              <w:t xml:space="preserve">Sollevamenti fino al sintomo</w:t>
            </w:r>
          </w:p>
        </w:tc>
        <w:tc>
          <w:tcPr/>
          <w:p>
            <w:pPr>
              <w:pStyle w:val="Compact"/>
            </w:pPr>
            <w:r>
              <w:t xml:space="preserve">Monopodalici, contati</w:t>
            </w:r>
          </w:p>
        </w:tc>
        <w:tc>
          <w:tcPr/>
          <w:p>
            <w:pPr>
              <w:pStyle w:val="Compact"/>
            </w:pPr>
            <w:r>
              <w:t xml:space="preserve">Effetto immediato</w:t>
            </w:r>
          </w:p>
        </w:tc>
        <w:tc>
          <w:tcPr/>
          <w:p>
            <w:pPr>
              <w:pStyle w:val="Compact"/>
            </w:pPr>
            <w:r>
              <w:t xml:space="preserve">+3 ripetizioni</w:t>
            </w:r>
          </w:p>
        </w:tc>
      </w:tr>
      <w:tr>
        <w:tc>
          <w:tcPr/>
          <w:p>
            <w:pPr>
              <w:pStyle w:val="Compact"/>
            </w:pPr>
            <w:r>
              <w:t xml:space="preserve">Sollevamenti fino al cedimento</w:t>
            </w:r>
          </w:p>
        </w:tc>
        <w:tc>
          <w:tcPr/>
          <w:p>
            <w:pPr>
              <w:pStyle w:val="Compact"/>
            </w:pPr>
            <w:r>
              <w:t xml:space="preserve">Stessa prova, il tallone non tiene</w:t>
            </w:r>
          </w:p>
        </w:tc>
        <w:tc>
          <w:tcPr/>
          <w:p>
            <w:pPr>
              <w:pStyle w:val="Compact"/>
            </w:pPr>
            <w:r>
              <w:t xml:space="preserve">Fuori dalla via della soglia</w:t>
            </w:r>
          </w:p>
        </w:tc>
        <w:tc>
          <w:tcPr/>
          <w:p>
            <w:pPr>
              <w:pStyle w:val="Compact"/>
            </w:pPr>
            <w:r>
              <w:t xml:space="preserve">+3 ripetizioni</w:t>
            </w:r>
          </w:p>
        </w:tc>
      </w:tr>
      <w:tr>
        <w:tc>
          <w:tcPr/>
          <w:p>
            <w:pPr>
              <w:pStyle w:val="Compact"/>
            </w:pPr>
            <w:r>
              <w:t xml:space="preserve">Soglia sul tubercolo controlaterale</w:t>
            </w:r>
          </w:p>
        </w:tc>
        <w:tc>
          <w:tcPr/>
          <w:p>
            <w:pPr>
              <w:pStyle w:val="Compact"/>
            </w:pPr>
            <w:r>
              <w:t xml:space="preserve">Algometro, stesso punto marcato</w:t>
            </w:r>
          </w:p>
        </w:tc>
        <w:tc>
          <w:tcPr/>
          <w:p>
            <w:pPr>
              <w:pStyle w:val="Compact"/>
            </w:pPr>
            <w:r>
              <w:t xml:space="preserve">Chiave di volta</w:t>
            </w:r>
          </w:p>
        </w:tc>
        <w:tc>
          <w:tcPr/>
          <w:p>
            <w:pPr>
              <w:pStyle w:val="Compact"/>
            </w:pPr>
            <w:r>
              <w:t xml:space="preserve">+20%</w:t>
            </w:r>
          </w:p>
        </w:tc>
      </w:tr>
      <w:tr>
        <w:tc>
          <w:tcPr/>
          <w:p>
            <w:pPr>
              <w:pStyle w:val="Compact"/>
            </w:pPr>
            <w:r>
              <w:t xml:space="preserve">Frequenza respiratoria a riposo</w:t>
            </w:r>
          </w:p>
        </w:tc>
        <w:tc>
          <w:tcPr/>
          <w:p>
            <w:pPr>
              <w:pStyle w:val="Compact"/>
            </w:pPr>
            <w:r>
              <w:t xml:space="preserve">Contata su 60 secondi, stessa posizione</w:t>
            </w:r>
          </w:p>
        </w:tc>
        <w:tc>
          <w:tcPr/>
          <w:p>
            <w:pPr>
              <w:pStyle w:val="Compact"/>
            </w:pPr>
            <w:r>
              <w:t xml:space="preserve">Chiave di volta</w:t>
            </w:r>
          </w:p>
        </w:tc>
        <w:tc>
          <w:tcPr/>
          <w:p>
            <w:pPr>
              <w:pStyle w:val="Compact"/>
            </w:pPr>
            <w:r>
              <w:t xml:space="preserve">−2 atti al minuto</w:t>
            </w:r>
          </w:p>
        </w:tc>
      </w:tr>
    </w:tbl>
    <w:p>
      <w:pPr>
        <w:pStyle w:val="BodyText"/>
      </w:pPr>
      <w:r>
        <w:rPr>
          <w:b/>
          <w:bCs/>
        </w:rPr>
        <w:t xml:space="preserve">I due conteggi dei sollevamenti servono a cose diverse.</w:t>
      </w:r>
      <w:r>
        <w:t xml:space="preserve"> </w:t>
      </w:r>
      <w:r>
        <w:t xml:space="preserve">Il primo si muove con la soglia, il secondo con la capacità. Se sale solo il primo, hai spostato la sensibilità e non la forza.</w:t>
      </w:r>
    </w:p>
    <w:p>
      <w:pPr>
        <w:pStyle w:val="BodyText"/>
      </w:pPr>
      <w:r>
        <w:rPr>
          <w:b/>
          <w:bCs/>
        </w:rPr>
        <w:t xml:space="preserve">Da dove vengono le soglie.</w:t>
      </w:r>
      <w:r>
        <w:t xml:space="preserve"> </w:t>
      </w:r>
      <w:r>
        <w:t xml:space="preserve">I 5 gradi o 2 centimetri del lunge test coincidono con il cambiamento minimo rilevabile pubblicato: una revisione sistematica su 12 studi riporta un MDC medio di 4,7 gradi o 1,9 cm per lo stesso operatore. Fra operatori diversi è di 4,6 gradi o 1,6 cm (Powden, 2015, PMID 25704110). Il +20% sull’algometria, le 3 ripetizioni e i 2 atti al minuto sono convenzioni di metodo poste sopra l’errore dello strumento, ed è così che vanno dichiarate.</w:t>
      </w:r>
    </w:p>
    <w:p>
      <w:pPr>
        <w:pStyle w:val="BodyText"/>
      </w:pPr>
      <w:r>
        <w:rPr>
          <w:b/>
          <w:bCs/>
        </w:rPr>
        <w:t xml:space="preserve">Quale marker decide, secondo dove hai lavorato.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Piano su cui hai lavorato</w:t>
            </w:r>
          </w:p>
        </w:tc>
        <w:tc>
          <w:tcPr/>
          <w:p>
            <w:pPr>
              <w:pStyle w:val="Compact"/>
            </w:pPr>
            <w:r>
              <w:t xml:space="preserve">Marker che decide</w:t>
            </w:r>
          </w:p>
        </w:tc>
      </w:tr>
      <w:tr>
        <w:tc>
          <w:tcPr/>
          <w:p>
            <w:pPr>
              <w:pStyle w:val="Compact"/>
            </w:pPr>
            <w:r>
              <w:t xml:space="preserve">Esposizione e carico complessivo</w:t>
            </w:r>
          </w:p>
        </w:tc>
        <w:tc>
          <w:tcPr/>
          <w:p>
            <w:pPr>
              <w:pStyle w:val="Compact"/>
            </w:pPr>
            <w:r>
              <w:t xml:space="preserve">Sollevamenti fino al cedimento</w:t>
            </w:r>
          </w:p>
        </w:tc>
      </w:tr>
      <w:tr>
        <w:tc>
          <w:tcPr/>
          <w:p>
            <w:pPr>
              <w:pStyle w:val="Compact"/>
            </w:pPr>
            <w:r>
              <w:t xml:space="preserve">Continuum posteriore-plantare</w:t>
            </w:r>
          </w:p>
        </w:tc>
        <w:tc>
          <w:tcPr/>
          <w:p>
            <w:pPr>
              <w:pStyle w:val="Compact"/>
            </w:pPr>
            <w:r>
              <w:t xml:space="preserve">Soglia sul tubercolo controlaterale</w:t>
            </w:r>
          </w:p>
        </w:tc>
      </w:tr>
      <w:tr>
        <w:tc>
          <w:tcPr/>
          <w:p>
            <w:pPr>
              <w:pStyle w:val="Compact"/>
            </w:pPr>
            <w:r>
              <w:t xml:space="preserve">Gesto sotto carico</w:t>
            </w:r>
          </w:p>
        </w:tc>
        <w:tc>
          <w:tcPr/>
          <w:p>
            <w:pPr>
              <w:pStyle w:val="Compact"/>
            </w:pPr>
            <w:r>
              <w:t xml:space="preserve">Soglia sul tubercolo controlaterale</w:t>
            </w:r>
          </w:p>
        </w:tc>
      </w:tr>
      <w:tr>
        <w:tc>
          <w:tcPr/>
          <w:p>
            <w:pPr>
              <w:pStyle w:val="Compact"/>
            </w:pPr>
            <w:r>
              <w:t xml:space="preserve">Livello di attivazione</w:t>
            </w:r>
          </w:p>
        </w:tc>
        <w:tc>
          <w:tcPr/>
          <w:p>
            <w:pPr>
              <w:pStyle w:val="Compact"/>
            </w:pPr>
            <w:r>
              <w:t xml:space="preserve">Nessuno chiude — vedi la riga sotto</w:t>
            </w:r>
          </w:p>
        </w:tc>
      </w:tr>
    </w:tbl>
    <w:p>
      <w:pPr>
        <w:pStyle w:val="BodyText"/>
      </w:pPr>
      <w:r>
        <w:rPr>
          <w:b/>
          <w:bCs/>
        </w:rPr>
        <w:t xml:space="preserve">Sul livello di attivazione la chiave di volta non si chiude.</w:t>
      </w:r>
      <w:r>
        <w:t xml:space="preserve"> </w:t>
      </w:r>
      <w:r>
        <w:t xml:space="preserve">La frequenza respiratoria appartiene al piano che hai trattato: si registra come effetto, non prova l’ipotesi. Lì decide il conteggio fino al cedimento, che sta fuori dalla via della soglia. E se non si muove, non smentisce: la verifica resta più grossolana, e si dichiara tale.</w:t>
      </w:r>
    </w:p>
    <w:p>
      <w:pPr>
        <w:pStyle w:val="BodyText"/>
      </w:pPr>
      <w:r>
        <w:rPr>
          <w:b/>
          <w:bCs/>
        </w:rPr>
        <w:t xml:space="preserve">Se hai lavorato su due piani nella stessa seduta</w:t>
      </w:r>
      <w:r>
        <w:t xml:space="preserve"> </w:t>
      </w:r>
      <w:r>
        <w:t xml:space="preserve">— succede spesso — decide il marker del piano che hai messo per primo nell’ipotesi. L’altro lo registri, non lo usi per concludere.</w:t>
      </w:r>
    </w:p>
    <w:p>
      <w:pPr>
        <w:pStyle w:val="BodyText"/>
      </w:pPr>
      <w:r>
        <w:rPr>
          <w:b/>
          <w:bCs/>
        </w:rPr>
        <w:t xml:space="preserve">Perché il tubercolo controlaterale e non il tibiale.</w:t>
      </w:r>
      <w:r>
        <w:t xml:space="preserve"> </w:t>
      </w:r>
      <w:r>
        <w:t xml:space="preserve">Ríos-León ha misurato sette siti plantari per piede e nessun sito fuori dal piede. Quella scelta di siti autorizza a</w:t>
      </w:r>
      <w:r>
        <w:t xml:space="preserve"> </w:t>
      </w:r>
      <w:r>
        <w:rPr>
          <w:b/>
          <w:bCs/>
        </w:rPr>
        <w:t xml:space="preserve">non usare il piede sano come controllo</w:t>
      </w:r>
      <w:r>
        <w:t xml:space="preserve">, ma non dice niente sulla gamba. Il tallone opposto è dove l’alterazione è documentata, e tu non l’hai trattato: serve come</w:t>
      </w:r>
      <w:r>
        <w:t xml:space="preserve"> </w:t>
      </w:r>
      <w:r>
        <w:rPr>
          <w:b/>
          <w:bCs/>
        </w:rPr>
        <w:t xml:space="preserve">marker</w:t>
      </w:r>
      <w:r>
        <w:t xml:space="preserve">, non come controllo.</w:t>
      </w:r>
    </w:p>
    <w:p>
      <w:pPr>
        <w:pStyle w:val="BodyText"/>
      </w:pPr>
      <w:r>
        <w:rPr>
          <w:b/>
          <w:bCs/>
        </w:rPr>
        <w:t xml:space="preserve">Se l’algometro non c’è.</w:t>
      </w:r>
      <w:r>
        <w:t xml:space="preserve"> </w:t>
      </w:r>
      <w:r>
        <w:t xml:space="preserve">La verifica diventa più grossolana, e va dichiarata tale. Nella stessa seduta confronti la pressione del pollice sul tubercolo sintomatico e su quello controlaterale, con esito binario:</w:t>
      </w:r>
      <w:r>
        <w:t xml:space="preserve"> </w:t>
      </w:r>
      <w:r>
        <w:rPr>
          <w:b/>
          <w:bCs/>
        </w:rPr>
        <w:t xml:space="preserve">cambia / non cambia</w:t>
      </w:r>
      <w:r>
        <w:t xml:space="preserve">, contro il +20% dello strumento. È una stima, e si scrive come stima. Senza strumenti restano la frequenza respiratoria e i due conteggi dei sollevamenti.</w:t>
      </w:r>
    </w:p>
    <w:p>
      <w:pPr>
        <w:pStyle w:val="BlockText"/>
      </w:pPr>
      <w:r>
        <w:rPr>
          <w:b/>
          <w:bCs/>
        </w:rPr>
        <w:t xml:space="preserve">Attenzione.</w:t>
      </w:r>
      <w:r>
        <w:t xml:space="preserve"> </w:t>
      </w:r>
      <w:r>
        <w:t xml:space="preserve">Un marker di chiave di volta che non si muove</w:t>
      </w:r>
      <w:r>
        <w:t xml:space="preserve"> </w:t>
      </w:r>
      <w:r>
        <w:rPr>
          <w:b/>
          <w:bCs/>
        </w:rPr>
        <w:t xml:space="preserve">non smentisce il tuo lavoro</w:t>
      </w:r>
      <w:r>
        <w:t xml:space="preserve">: dice che in questo paziente la via generale non è quella alterata. La misura di esito della condizione è il numero di primi passi dolorosi al mattino, ed è ciò che gli studi usano. Ma è il</w:t>
      </w:r>
      <w:r>
        <w:t xml:space="preserve"> </w:t>
      </w:r>
      <w:r>
        <w:rPr>
          <w:b/>
          <w:bCs/>
        </w:rPr>
        <w:t xml:space="preserve">sintomo</w:t>
      </w:r>
      <w:r>
        <w:t xml:space="preserve">, quindi non è un marker: si registra come esito, non come prova. E</w:t>
      </w:r>
      <w:r>
        <w:t xml:space="preserve"> </w:t>
      </w:r>
      <w:r>
        <w:rPr>
          <w:b/>
          <w:bCs/>
        </w:rPr>
        <w:t xml:space="preserve">nel piede con sensibilità protettiva ridotta i tre marker che dipendono dal sintomo decadono</w:t>
      </w:r>
      <w:r>
        <w:t xml:space="preserve">: non si sostituiscono con una versione più spinta, si dichiarano non applicabili.</w:t>
      </w:r>
    </w:p>
    <w:bookmarkEnd w:id="43"/>
    <w:bookmarkStart w:id="44" w:name="la-road-map"/>
    <w:p>
      <w:pPr>
        <w:pStyle w:val="Heading3"/>
      </w:pPr>
      <w:r>
        <w:t xml:space="preserve">La Road Map</w:t>
      </w:r>
    </w:p>
    <w:p>
      <w:pPr>
        <w:pStyle w:val="FirstParagraph"/>
      </w:pPr>
      <w:r>
        <w:t xml:space="preserve">Un solo criterio d’ordine:</w:t>
      </w:r>
      <w:r>
        <w:t xml:space="preserve"> </w:t>
      </w:r>
      <w:r>
        <w:rPr>
          <w:b/>
          <w:bCs/>
        </w:rPr>
        <w:t xml:space="preserve">quanto un piano sequestra la capacità di adattamento del paziente</w:t>
      </w:r>
      <w:r>
        <w:t xml:space="preserve">, cioè quale sistema è dominante. Le bandiere rosse non stanno in lista: sono il cancello che la precede. Prima del passo 1 si registrano le due risposte sull’irritabilità — quanto carico fa partire il sintomo, quanto tempo passa prima che rientri. Non cambiano il piano che comanda: cambiano il ritmo, che sta nella Procedura.</w:t>
      </w:r>
    </w:p>
    <w:p>
      <w:pPr>
        <w:pStyle w:val="Compact"/>
        <w:numPr>
          <w:ilvl w:val="0"/>
          <w:numId w:val="1026"/>
        </w:numPr>
      </w:pPr>
      <w:r>
        <w:rPr>
          <w:b/>
          <w:bCs/>
        </w:rPr>
        <w:t xml:space="preserve">Il livello di attivazione è alto?</w:t>
      </w:r>
      <w:r>
        <w:t xml:space="preserve"> </w:t>
      </w:r>
      <w:r>
        <w:t xml:space="preserve">Piede opposto sensibile, ipervigilanza, sonno rotto, mesi di storia, picco del primo passo appiattito. Se ci sono</w:t>
      </w:r>
      <w:r>
        <w:t xml:space="preserve"> </w:t>
      </w:r>
      <w:r>
        <w:rPr>
          <w:b/>
          <w:bCs/>
        </w:rPr>
        <w:t xml:space="preserve">tutti</w:t>
      </w:r>
      <w:r>
        <w:t xml:space="preserve">, la prima leva è quella. Se ce n’è solo qualcuno, resta un fattore e si va avanti.</w:t>
      </w:r>
    </w:p>
    <w:p>
      <w:pPr>
        <w:pStyle w:val="Compact"/>
        <w:numPr>
          <w:ilvl w:val="0"/>
          <w:numId w:val="1026"/>
        </w:numPr>
      </w:pPr>
      <w:r>
        <w:rPr>
          <w:b/>
          <w:bCs/>
        </w:rPr>
        <w:t xml:space="preserve">C’è un’esposizione strutturale che il paziente non può cambiare da solo?</w:t>
      </w:r>
      <w:r>
        <w:t xml:space="preserve"> </w:t>
      </w:r>
      <w:r>
        <w:t xml:space="preserve">Ore in piedi per lavoro, massa corporea, recupero assente. Se sì, comanda quella, e una parte va rinviata.</w:t>
      </w:r>
    </w:p>
    <w:p>
      <w:pPr>
        <w:pStyle w:val="Compact"/>
        <w:numPr>
          <w:ilvl w:val="0"/>
          <w:numId w:val="1026"/>
        </w:numPr>
      </w:pPr>
      <w:r>
        <w:rPr>
          <w:b/>
          <w:bCs/>
        </w:rPr>
        <w:t xml:space="preserve">C’è stato un aumento recente di carico?</w:t>
      </w:r>
      <w:r>
        <w:t xml:space="preserve"> </w:t>
      </w:r>
      <w:r>
        <w:t xml:space="preserve">Quasi sempre sì:</w:t>
      </w:r>
      <w:r>
        <w:t xml:space="preserve"> </w:t>
      </w:r>
      <w:r>
        <w:rPr>
          <w:b/>
          <w:bCs/>
        </w:rPr>
        <w:t xml:space="preserve">si registra in anamnesi e non diventa per questo il piano dominante.</w:t>
      </w:r>
      <w:r>
        <w:t xml:space="preserve"> </w:t>
      </w:r>
      <w:r>
        <w:t xml:space="preserve">Lo diventa solo se è ancora in corso e il paziente può modificarlo.</w:t>
      </w:r>
    </w:p>
    <w:p>
      <w:pPr>
        <w:pStyle w:val="Compact"/>
        <w:numPr>
          <w:ilvl w:val="0"/>
          <w:numId w:val="1026"/>
        </w:numPr>
      </w:pPr>
      <w:r>
        <w:rPr>
          <w:b/>
          <w:bCs/>
        </w:rPr>
        <w:t xml:space="preserve">La caviglia ha corsa?</w:t>
      </w:r>
      <w:r>
        <w:t xml:space="preserve"> </w:t>
      </w:r>
      <w:r>
        <w:t xml:space="preserve">Lunge test a ginocchio flesso ed esteso. Se no, la catena posteriore viene prima del piede, e la differenza fra le due posizioni ti dice se il bersaglio è il muscolo o l’articolazione.</w:t>
      </w:r>
    </w:p>
    <w:p>
      <w:pPr>
        <w:pStyle w:val="Compact"/>
        <w:numPr>
          <w:ilvl w:val="0"/>
          <w:numId w:val="1026"/>
        </w:numPr>
      </w:pPr>
      <w:r>
        <w:rPr>
          <w:b/>
          <w:bCs/>
        </w:rPr>
        <w:t xml:space="preserve">L’alluce si estende?</w:t>
      </w:r>
      <w:r>
        <w:t xml:space="preserve"> </w:t>
      </w:r>
      <w:r>
        <w:t xml:space="preserve">Se no, il verricello non parte, e nessun lavoro sul piano posteriore restituisce al piede la leva rigida della spinta.</w:t>
      </w:r>
    </w:p>
    <w:p>
      <w:pPr>
        <w:pStyle w:val="Compact"/>
        <w:numPr>
          <w:ilvl w:val="0"/>
          <w:numId w:val="1026"/>
        </w:numPr>
      </w:pPr>
      <w:r>
        <w:rPr>
          <w:b/>
          <w:bCs/>
        </w:rPr>
        <w:t xml:space="preserve">Il tessuto locale è sensibile e povero di tolleranza?</w:t>
      </w:r>
      <w:r>
        <w:t xml:space="preserve"> </w:t>
      </w:r>
      <w:r>
        <w:t xml:space="preserve">Punto mediale, sollevamenti. Se sì, entra come bersaglio diretto.</w:t>
      </w:r>
    </w:p>
    <w:p>
      <w:pPr>
        <w:pStyle w:val="Compact"/>
        <w:numPr>
          <w:ilvl w:val="0"/>
          <w:numId w:val="1026"/>
        </w:numPr>
      </w:pPr>
      <w:r>
        <w:rPr>
          <w:b/>
          <w:bCs/>
        </w:rPr>
        <w:t xml:space="preserve">Il gesto è cambiato?</w:t>
      </w:r>
      <w:r>
        <w:t xml:space="preserve"> </w:t>
      </w:r>
      <w:r>
        <w:t xml:space="preserve">Contatto di tallone accorciato, appoggio deviato: si riprende dopo che i piani sopra si sono mossi.</w:t>
      </w:r>
    </w:p>
    <w:p>
      <w:pPr>
        <w:pStyle w:val="Compact"/>
        <w:numPr>
          <w:ilvl w:val="0"/>
          <w:numId w:val="1026"/>
        </w:numPr>
      </w:pPr>
      <w:r>
        <w:rPr>
          <w:b/>
          <w:bCs/>
        </w:rPr>
        <w:t xml:space="preserve">Che cosa farà da solo?</w:t>
      </w:r>
      <w:r>
        <w:t xml:space="preserve"> </w:t>
      </w:r>
      <w:r>
        <w:t xml:space="preserve">Ultimo passo dell’indagine, e prima cosa che decide l’esito a tre mesi.</w:t>
      </w:r>
    </w:p>
    <w:p>
      <w:pPr>
        <w:pStyle w:val="FirstParagraph"/>
      </w:pPr>
      <w:r>
        <w:rPr>
          <w:b/>
          <w:bCs/>
        </w:rPr>
        <w:t xml:space="preserve">Le tre cose da ricordare, più una</w:t>
      </w:r>
    </w:p>
    <w:p>
      <w:pPr>
        <w:pStyle w:val="Compact"/>
        <w:numPr>
          <w:ilvl w:val="0"/>
          <w:numId w:val="1027"/>
        </w:numPr>
      </w:pPr>
      <w:r>
        <w:t xml:space="preserve">Il tallone è un bersaglio legittimo e non è in partenza il piano che comanda: cade il divieto, non il criterio di intensità né la regola di verifica.</w:t>
      </w:r>
    </w:p>
    <w:p>
      <w:pPr>
        <w:pStyle w:val="Compact"/>
        <w:numPr>
          <w:ilvl w:val="0"/>
          <w:numId w:val="1027"/>
        </w:numPr>
      </w:pPr>
      <w:r>
        <w:t xml:space="preserve">Tessuto plantare e catena posteriore sono un piano solo, e dentro la seduta quasi tutti i marker corrono sulla via della soglia: ne stanno fuori il conteggio fino al cedimento e la frequenza respiratoria.</w:t>
      </w:r>
    </w:p>
    <w:p>
      <w:pPr>
        <w:pStyle w:val="Compact"/>
        <w:numPr>
          <w:ilvl w:val="0"/>
          <w:numId w:val="1027"/>
        </w:numPr>
      </w:pPr>
      <w:r>
        <w:t xml:space="preserve">L’aumento recente di carico è quasi sempre presente: si registra, non decide.</w:t>
      </w:r>
    </w:p>
    <w:p>
      <w:pPr>
        <w:pStyle w:val="Compact"/>
        <w:numPr>
          <w:ilvl w:val="0"/>
          <w:numId w:val="1027"/>
        </w:numPr>
      </w:pPr>
      <w:r>
        <w:rPr>
          <w:b/>
          <w:bCs/>
        </w:rPr>
        <w:t xml:space="preserve">Perché ci sei tu.</w:t>
      </w:r>
      <w:r>
        <w:t xml:space="preserve"> </w:t>
      </w:r>
      <w:r>
        <w:t xml:space="preserve">In 35 persone con dolore</w:t>
      </w:r>
      <w:r>
        <w:t xml:space="preserve"> </w:t>
      </w:r>
      <w:r>
        <w:rPr>
          <w:b/>
          <w:bCs/>
        </w:rPr>
        <w:t xml:space="preserve">unilaterale</w:t>
      </w:r>
      <w:r>
        <w:t xml:space="preserve"> </w:t>
      </w:r>
      <w:r>
        <w:t xml:space="preserve">le soglie di pressione erano più basse</w:t>
      </w:r>
      <w:r>
        <w:t xml:space="preserve"> </w:t>
      </w:r>
      <w:r>
        <w:rPr>
          <w:b/>
          <w:bCs/>
        </w:rPr>
        <w:t xml:space="preserve">in entrambi i piedi</w:t>
      </w:r>
      <w:r>
        <w:t xml:space="preserve"> </w:t>
      </w:r>
      <w:r>
        <w:t xml:space="preserve">rispetto a 35 controlli appaiati (Ríos-León, 2019, PMID 30913970).</w:t>
      </w:r>
      <w:r>
        <w:t xml:space="preserve"> </w:t>
      </w:r>
      <w:r>
        <w:rPr>
          <w:b/>
          <w:bCs/>
        </w:rPr>
        <w:t xml:space="preserve">Per te:</w:t>
      </w:r>
      <w:r>
        <w:t xml:space="preserve"> </w:t>
      </w:r>
      <w:r>
        <w:t xml:space="preserve">hai un motivo documentato per non usare il piede sano come controllo, e per usarlo come marker di uno stato che non hai trattato. Ti autorizza a scegliere il tubercolo controlaterale come prova della chiave di volta, dichiarando che il sito lo scegli tu e che lo studio autorizza l’esclusione, non il sito. Non ti autorizza a dire al paziente che ha una «sensibilizzazione centrale»: è una formulazione diagnostica, e il dato viene da 70 persone.</w:t>
      </w:r>
    </w:p>
    <w:p>
      <w:r>
        <w:pict>
          <v:rect style="width:0;height:1.5pt" o:hralign="center" o:hrstd="t" o:hr="t"/>
        </w:pict>
      </w:r>
    </w:p>
    <w:bookmarkEnd w:id="44"/>
    <w:bookmarkEnd w:id="45"/>
    <w:bookmarkStart w:id="51"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cancello non decide se il paziente ha diritto al trattamento, decide quale delle tre situazioni hai davanti — e su questa condizione la frase più pericolosa che puoi dire è un’esclusione.</w:t>
      </w:r>
    </w:p>
    <w:bookmarkStart w:id="46" w:name="le-bandiere-rosse"/>
    <w:p>
      <w:pPr>
        <w:pStyle w:val="Heading3"/>
      </w:pPr>
      <w:r>
        <w:t xml:space="preserve">Le bandiere rosse</w:t>
      </w:r>
    </w:p>
    <w:p>
      <w:pPr>
        <w:pStyle w:val="FirstParagraph"/>
      </w:pPr>
      <w:r>
        <w:rPr>
          <w:b/>
          <w:bCs/>
        </w:rPr>
        <w:t xml:space="preserve">Da dove viene questa lista, e come si usa.</w:t>
      </w:r>
      <w:r>
        <w:t xml:space="preserve"> </w:t>
      </w:r>
      <w:r>
        <w:t xml:space="preserve">La linea guida che prendiamo come riferimento è una linea guida</w:t>
      </w:r>
      <w:r>
        <w:t xml:space="preserve"> </w:t>
      </w:r>
      <w:r>
        <w:rPr>
          <w:b/>
          <w:bCs/>
        </w:rPr>
        <w:t xml:space="preserve">di trattamento</w:t>
      </w:r>
      <w:r>
        <w:t xml:space="preserve">. Sulla diagnosi differenziale porta un grado C, sui fattori di rischio un grado B, ed entrambi sono invariati dal 2008 (Koc, 2023, PMID 38037331). Le righe qui sotto vengono da lì, dalle revisioni sui quadri di origine neurale e dalle rassegne sulle condizioni che si presentano come dolore plantare al tallone.</w:t>
      </w:r>
      <w:r>
        <w:t xml:space="preserve"> </w:t>
      </w:r>
      <w:r>
        <w:rPr>
          <w:b/>
          <w:bCs/>
        </w:rPr>
        <w:t xml:space="preserve">Questa è la lista migliore disponibile, e non è uno strumento validato. La usi come rete, non come filtro: una riga presente ti fa fermare, tutte assenti non ti autorizzano a escludere niente. E in cartella scrivi che l’hai passata in rassegna, non che il paziente è negativo.</w:t>
      </w:r>
    </w:p>
    <w:p>
      <w:pPr>
        <w:pStyle w:val="BodyText"/>
      </w:pPr>
      <w:r>
        <w:rPr>
          <w:b/>
          <w:bCs/>
        </w:rPr>
        <w:t xml:space="preserve">Blocco A — rosso immediato: nessun trattamento,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Tallone caldo, rosso, gonfio, con febbre</w:t>
            </w:r>
          </w:p>
        </w:tc>
        <w:tc>
          <w:tcPr/>
          <w:p>
            <w:pPr>
              <w:pStyle w:val="Compact"/>
            </w:pPr>
            <w:r>
              <w:t xml:space="preserve">Pronto soccorso</w:t>
            </w:r>
          </w:p>
        </w:tc>
        <w:tc>
          <w:tcPr/>
          <w:p>
            <w:pPr>
              <w:pStyle w:val="Compact"/>
            </w:pPr>
            <w:r>
              <w:t xml:space="preserve">Urgente</w:t>
            </w:r>
          </w:p>
        </w:tc>
      </w:tr>
      <w:tr>
        <w:tc>
          <w:tcPr/>
          <w:p>
            <w:pPr>
              <w:pStyle w:val="Compact"/>
            </w:pPr>
            <w:r>
              <w:t xml:space="preserve">Diabetico: piede caldo, gonfio, arrossato</w:t>
            </w:r>
            <w:r>
              <w:t xml:space="preserve"> </w:t>
            </w:r>
            <w:r>
              <w:rPr>
                <w:b/>
                <w:bCs/>
              </w:rPr>
              <w:t xml:space="preserve">anche senza febbre</w:t>
            </w:r>
          </w:p>
        </w:tc>
        <w:tc>
          <w:tcPr/>
          <w:p>
            <w:pPr>
              <w:pStyle w:val="Compact"/>
            </w:pPr>
            <w:r>
              <w:t xml:space="preserve">Curante o centro diabetologico</w:t>
            </w:r>
          </w:p>
        </w:tc>
        <w:tc>
          <w:tcPr/>
          <w:p>
            <w:pPr>
              <w:pStyle w:val="Compact"/>
            </w:pPr>
            <w:r>
              <w:t xml:space="preserve">Urgente, in giornata</w:t>
            </w:r>
          </w:p>
        </w:tc>
      </w:tr>
      <w:tr>
        <w:tc>
          <w:tcPr/>
          <w:p>
            <w:pPr>
              <w:pStyle w:val="Compact"/>
            </w:pPr>
            <w:r>
              <w:t xml:space="preserve">Lo stesso quadro con pianta insensibile</w:t>
            </w:r>
          </w:p>
        </w:tc>
        <w:tc>
          <w:tcPr/>
          <w:p>
            <w:pPr>
              <w:pStyle w:val="Compact"/>
            </w:pPr>
            <w:r>
              <w:t xml:space="preserve">Curante o centro diabetologico</w:t>
            </w:r>
          </w:p>
        </w:tc>
        <w:tc>
          <w:tcPr/>
          <w:p>
            <w:pPr>
              <w:pStyle w:val="Compact"/>
            </w:pPr>
            <w:r>
              <w:t xml:space="preserve">Urgente, in giornata</w:t>
            </w:r>
          </w:p>
        </w:tc>
      </w:tr>
      <w:tr>
        <w:tc>
          <w:tcPr/>
          <w:p>
            <w:pPr>
              <w:pStyle w:val="Compact"/>
            </w:pPr>
            <w:r>
              <w:t xml:space="preserve">Pianta insensibile con cute alterata o lesione</w:t>
            </w:r>
          </w:p>
        </w:tc>
        <w:tc>
          <w:tcPr/>
          <w:p>
            <w:pPr>
              <w:pStyle w:val="Compact"/>
            </w:pPr>
            <w:r>
              <w:t xml:space="preserve">Curante o centro diabetologico</w:t>
            </w:r>
          </w:p>
        </w:tc>
        <w:tc>
          <w:tcPr/>
          <w:p>
            <w:pPr>
              <w:pStyle w:val="Compact"/>
            </w:pPr>
            <w:r>
              <w:t xml:space="preserve">Urgente</w:t>
            </w:r>
          </w:p>
        </w:tc>
      </w:tr>
      <w:tr>
        <w:tc>
          <w:tcPr/>
          <w:p>
            <w:pPr>
              <w:pStyle w:val="Compact"/>
            </w:pPr>
            <w:r>
              <w:t xml:space="preserve">Pianta insensibile con callo sotto il tallone</w:t>
            </w:r>
          </w:p>
        </w:tc>
        <w:tc>
          <w:tcPr/>
          <w:p>
            <w:pPr>
              <w:pStyle w:val="Compact"/>
            </w:pPr>
            <w:r>
              <w:t xml:space="preserve">Curante o centro diabetologico</w:t>
            </w:r>
          </w:p>
        </w:tc>
        <w:tc>
          <w:tcPr/>
          <w:p>
            <w:pPr>
              <w:pStyle w:val="Compact"/>
            </w:pPr>
            <w:r>
              <w:t xml:space="preserve">Urgente</w:t>
            </w:r>
          </w:p>
        </w:tc>
      </w:tr>
      <w:tr>
        <w:tc>
          <w:tcPr/>
          <w:p>
            <w:pPr>
              <w:pStyle w:val="Compact"/>
            </w:pPr>
            <w:r>
              <w:t xml:space="preserve">Dolore osseo con storia oncologica</w:t>
            </w:r>
          </w:p>
        </w:tc>
        <w:tc>
          <w:tcPr/>
          <w:p>
            <w:pPr>
              <w:pStyle w:val="Compact"/>
            </w:pPr>
            <w:r>
              <w:t xml:space="preserve">Medico curante</w:t>
            </w:r>
          </w:p>
        </w:tc>
        <w:tc>
          <w:tcPr/>
          <w:p>
            <w:pPr>
              <w:pStyle w:val="Compact"/>
            </w:pPr>
            <w:r>
              <w:t xml:space="preserve">Invio, non attendere</w:t>
            </w:r>
          </w:p>
        </w:tc>
      </w:tr>
    </w:tbl>
    <w:p>
      <w:pPr>
        <w:pStyle w:val="BodyText"/>
      </w:pPr>
      <w:r>
        <w:rPr>
          <w:b/>
          <w:bCs/>
        </w:rPr>
        <w:t xml:space="preserve">Blocco B — invio non differibile: si può trattare un altro distretto, per iscritto.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Esordio improvviso con schiocco, non appoggia</w:t>
            </w:r>
          </w:p>
        </w:tc>
        <w:tc>
          <w:tcPr/>
          <w:p>
            <w:pPr>
              <w:pStyle w:val="Compact"/>
            </w:pPr>
            <w:r>
              <w:t xml:space="preserve">Ortopedico</w:t>
            </w:r>
          </w:p>
        </w:tc>
        <w:tc>
          <w:tcPr/>
          <w:p>
            <w:pPr>
              <w:pStyle w:val="Compact"/>
            </w:pPr>
            <w:r>
              <w:t xml:space="preserve">Invio, non attendere</w:t>
            </w:r>
          </w:p>
        </w:tc>
      </w:tr>
      <w:tr>
        <w:tc>
          <w:tcPr/>
          <w:p>
            <w:pPr>
              <w:pStyle w:val="Compact"/>
            </w:pPr>
            <w:r>
              <w:t xml:space="preserve">Dolore costante, notturno, non legato all’appoggio</w:t>
            </w:r>
          </w:p>
        </w:tc>
        <w:tc>
          <w:tcPr/>
          <w:p>
            <w:pPr>
              <w:pStyle w:val="Compact"/>
            </w:pPr>
            <w:r>
              <w:t xml:space="preserve">Medico curante</w:t>
            </w:r>
          </w:p>
        </w:tc>
        <w:tc>
          <w:tcPr/>
          <w:p>
            <w:pPr>
              <w:pStyle w:val="Compact"/>
            </w:pPr>
            <w:r>
              <w:t xml:space="preserve">Invio, non attendere</w:t>
            </w:r>
          </w:p>
        </w:tc>
      </w:tr>
      <w:tr>
        <w:tc>
          <w:tcPr/>
          <w:p>
            <w:pPr>
              <w:pStyle w:val="Compact"/>
            </w:pPr>
            <w:r>
              <w:t xml:space="preserve">Dopo aumento netto di corsa, compressione laterale positiva</w:t>
            </w:r>
          </w:p>
        </w:tc>
        <w:tc>
          <w:tcPr/>
          <w:p>
            <w:pPr>
              <w:pStyle w:val="Compact"/>
            </w:pPr>
            <w:r>
              <w:t xml:space="preserve">Medico curante</w:t>
            </w:r>
          </w:p>
        </w:tc>
        <w:tc>
          <w:tcPr/>
          <w:p>
            <w:pPr>
              <w:pStyle w:val="Compact"/>
            </w:pPr>
            <w:r>
              <w:t xml:space="preserve">Invio, non attendere</w:t>
            </w:r>
          </w:p>
        </w:tc>
      </w:tr>
      <w:tr>
        <w:tc>
          <w:tcPr/>
          <w:p>
            <w:pPr>
              <w:pStyle w:val="Compact"/>
            </w:pPr>
            <w:r>
              <w:t xml:space="preserve">Atraumatico sopra i 60 anni, compressione laterale positiva</w:t>
            </w:r>
          </w:p>
        </w:tc>
        <w:tc>
          <w:tcPr/>
          <w:p>
            <w:pPr>
              <w:pStyle w:val="Compact"/>
            </w:pPr>
            <w:r>
              <w:t xml:space="preserve">Medico curante</w:t>
            </w:r>
          </w:p>
        </w:tc>
        <w:tc>
          <w:tcPr/>
          <w:p>
            <w:pPr>
              <w:pStyle w:val="Compact"/>
            </w:pPr>
            <w:r>
              <w:t xml:space="preserve">Invio, non attendere</w:t>
            </w:r>
          </w:p>
        </w:tc>
      </w:tr>
      <w:tr>
        <w:tc>
          <w:tcPr/>
          <w:p>
            <w:pPr>
              <w:pStyle w:val="Compact"/>
            </w:pPr>
            <w:r>
              <w:t xml:space="preserve">Atraumatico in osteoporotico o diabetico, compressione laterale positiva</w:t>
            </w:r>
          </w:p>
        </w:tc>
        <w:tc>
          <w:tcPr/>
          <w:p>
            <w:pPr>
              <w:pStyle w:val="Compact"/>
            </w:pPr>
            <w:r>
              <w:t xml:space="preserve">Medico curante</w:t>
            </w:r>
          </w:p>
        </w:tc>
        <w:tc>
          <w:tcPr/>
          <w:p>
            <w:pPr>
              <w:pStyle w:val="Compact"/>
            </w:pPr>
            <w:r>
              <w:t xml:space="preserve">Invio, non attendere</w:t>
            </w:r>
          </w:p>
        </w:tc>
      </w:tr>
      <w:tr>
        <w:tc>
          <w:tcPr/>
          <w:p>
            <w:pPr>
              <w:pStyle w:val="Compact"/>
            </w:pPr>
            <w:r>
              <w:t xml:space="preserve">Parestesie o ipoestesia nella pianta</w:t>
            </w:r>
          </w:p>
        </w:tc>
        <w:tc>
          <w:tcPr/>
          <w:p>
            <w:pPr>
              <w:pStyle w:val="Compact"/>
            </w:pPr>
            <w:r>
              <w:t xml:space="preserve">Medico curante</w:t>
            </w:r>
          </w:p>
        </w:tc>
        <w:tc>
          <w:tcPr/>
          <w:p>
            <w:pPr>
              <w:pStyle w:val="Compact"/>
            </w:pPr>
            <w:r>
              <w:t xml:space="preserve">Invio</w:t>
            </w:r>
          </w:p>
        </w:tc>
      </w:tr>
      <w:tr>
        <w:tc>
          <w:tcPr/>
          <w:p>
            <w:pPr>
              <w:pStyle w:val="Compact"/>
            </w:pPr>
            <w:r>
              <w:t xml:space="preserve">Sintomo che risale lungo l’arto</w:t>
            </w:r>
          </w:p>
        </w:tc>
        <w:tc>
          <w:tcPr/>
          <w:p>
            <w:pPr>
              <w:pStyle w:val="Compact"/>
            </w:pPr>
            <w:r>
              <w:t xml:space="preserve">Medico curante</w:t>
            </w:r>
          </w:p>
        </w:tc>
        <w:tc>
          <w:tcPr/>
          <w:p>
            <w:pPr>
              <w:pStyle w:val="Compact"/>
            </w:pPr>
            <w:r>
              <w:t xml:space="preserve">Invio</w:t>
            </w:r>
          </w:p>
        </w:tc>
      </w:tr>
      <w:tr>
        <w:tc>
          <w:tcPr/>
          <w:p>
            <w:pPr>
              <w:pStyle w:val="Compact"/>
            </w:pPr>
            <w:r>
              <w:t xml:space="preserve">Psoriasi, malattia infiammatoria intestinale, uveite</w:t>
            </w:r>
          </w:p>
        </w:tc>
        <w:tc>
          <w:tcPr/>
          <w:p>
            <w:pPr>
              <w:pStyle w:val="Compact"/>
            </w:pPr>
            <w:r>
              <w:t xml:space="preserve">Reumatologo</w:t>
            </w:r>
          </w:p>
        </w:tc>
        <w:tc>
          <w:tcPr/>
          <w:p>
            <w:pPr>
              <w:pStyle w:val="Compact"/>
            </w:pPr>
            <w:r>
              <w:t xml:space="preserve">Invio programmato</w:t>
            </w:r>
          </w:p>
        </w:tc>
      </w:tr>
      <w:tr>
        <w:tc>
          <w:tcPr/>
          <w:p>
            <w:pPr>
              <w:pStyle w:val="Compact"/>
            </w:pPr>
            <w:r>
              <w:t xml:space="preserve">Dattilite, altre entesiti, rigidità mattutina oltre 30 minuti</w:t>
            </w:r>
          </w:p>
        </w:tc>
        <w:tc>
          <w:tcPr/>
          <w:p>
            <w:pPr>
              <w:pStyle w:val="Compact"/>
            </w:pPr>
            <w:r>
              <w:t xml:space="preserve">Reumatologo</w:t>
            </w:r>
          </w:p>
        </w:tc>
        <w:tc>
          <w:tcPr/>
          <w:p>
            <w:pPr>
              <w:pStyle w:val="Compact"/>
            </w:pPr>
            <w:r>
              <w:t xml:space="preserve">Invio programmato</w:t>
            </w:r>
          </w:p>
        </w:tc>
      </w:tr>
    </w:tbl>
    <w:p>
      <w:pPr>
        <w:pStyle w:val="BodyText"/>
      </w:pPr>
      <w:r>
        <w:rPr>
          <w:b/>
          <w:bCs/>
        </w:rPr>
        <w:t xml:space="preserve">Come si leggono, per esteso, le righe che si sbagliano di più.</w:t>
      </w:r>
    </w:p>
    <w:p>
      <w:pPr>
        <w:pStyle w:val="BodyText"/>
      </w:pPr>
      <w:r>
        <w:rPr>
          <w:i/>
          <w:iCs/>
        </w:rPr>
        <w:t xml:space="preserve">Piede caldo e gonfio senza febbre nel diabetico.</w:t>
      </w:r>
      <w:r>
        <w:t xml:space="preserve"> </w:t>
      </w:r>
      <w:r>
        <w:t xml:space="preserve">La neuroartropatia di Charcot acuta dà eritema, edema e calore locale</w:t>
      </w:r>
      <w:r>
        <w:t xml:space="preserve"> </w:t>
      </w:r>
      <w:r>
        <w:rPr>
          <w:b/>
          <w:bCs/>
        </w:rPr>
        <w:t xml:space="preserve">senza febbre</w:t>
      </w:r>
      <w:r>
        <w:t xml:space="preserve">. Spesso la radiografia è normale, e il dolore è minore di quanto ci si aspetterebbe. Viene scambiata per cellulite o per trauma. Il ritardo costa l’architettura del piede.</w:t>
      </w:r>
    </w:p>
    <w:p>
      <w:pPr>
        <w:pStyle w:val="BodyText"/>
      </w:pPr>
      <w:r>
        <w:rPr>
          <w:i/>
          <w:iCs/>
        </w:rPr>
        <w:t xml:space="preserve">Pianta insensibile.</w:t>
      </w:r>
      <w:r>
        <w:t xml:space="preserve"> </w:t>
      </w:r>
      <w:r>
        <w:t xml:space="preserve">Lì il dolore del paziente è l’unica misura di intensità che hai, sotto la tua mano e mentre lui carica da solo. Dove è ridotto, la stessa pressione che altrove dà indolenzimento può dare una lesione senza avvisare. Entra in cartella come</w:t>
      </w:r>
      <w:r>
        <w:t xml:space="preserve"> </w:t>
      </w:r>
      <w:r>
        <w:rPr>
          <w:b/>
          <w:bCs/>
        </w:rPr>
        <w:t xml:space="preserve">dato di gesto</w:t>
      </w:r>
      <w:r>
        <w:t xml:space="preserve">, non solo come dato diagnostico.</w:t>
      </w:r>
    </w:p>
    <w:p>
      <w:pPr>
        <w:pStyle w:val="BodyText"/>
      </w:pPr>
      <w:r>
        <w:rPr>
          <w:i/>
          <w:iCs/>
        </w:rPr>
        <w:t xml:space="preserve">Esordio improvviso con schiocco.</w:t>
      </w:r>
      <w:r>
        <w:t xml:space="preserve"> </w:t>
      </w:r>
      <w:r>
        <w:t xml:space="preserve">È il dolore comparso di colpo durante uno scatto, con sensazione di strappo e grave difficoltà ad appoggiare: la rottura acuta della lamina.</w:t>
      </w:r>
      <w:r>
        <w:t xml:space="preserve"> </w:t>
      </w:r>
      <w:r>
        <w:rPr>
          <w:b/>
          <w:bCs/>
        </w:rPr>
        <w:t xml:space="preserve">In un tallone infiltrato può presentarsi come cedimento graduale</w:t>
      </w:r>
      <w:r>
        <w:t xml:space="preserve">, con appiattimento dell’arco. Anche un peggioramento lento che non torna indietro va guardato con lo stesso sospetto. I numeri sono in «Cosa dire al paziente».</w:t>
      </w:r>
    </w:p>
    <w:p>
      <w:pPr>
        <w:pStyle w:val="BodyText"/>
      </w:pPr>
      <w:r>
        <w:rPr>
          <w:i/>
          <w:iCs/>
        </w:rPr>
        <w:t xml:space="preserve">Dolore da carico osseo, nelle due forme.</w:t>
      </w:r>
      <w:r>
        <w:t xml:space="preserve"> </w:t>
      </w:r>
      <w:r>
        <w:t xml:space="preserve">Il giovane che ha aumentato i chilometri, e l’anziano o l’osteoporotico che non corre da quarant’anni. In 123 pazienti di 60 anni o più con dolore atraumatico del tallone,</w:t>
      </w:r>
      <w:r>
        <w:t xml:space="preserve"> </w:t>
      </w:r>
      <w:r>
        <w:rPr>
          <w:b/>
          <w:bCs/>
        </w:rPr>
        <w:t xml:space="preserve">10 avevano una frattura da insufficienza del calcagno: l’8,1%, intervallo 4,0-14,4. E 6 di quelle 10 hanno richiesto la risonanza dopo radiografie negative o dubbie</w:t>
      </w:r>
      <w:r>
        <w:t xml:space="preserve"> </w:t>
      </w:r>
      <w:r>
        <w:t xml:space="preserve">(Nozaka, 2026, PMID 42645144).</w:t>
      </w:r>
      <w:r>
        <w:t xml:space="preserve"> </w:t>
      </w:r>
      <w:r>
        <w:rPr>
          <w:b/>
          <w:bCs/>
        </w:rPr>
        <w:t xml:space="preserve">Una radiografia negativa nelle prime settimane non esclude quella frattura</w:t>
      </w:r>
      <w:r>
        <w:t xml:space="preserve">, ed è per questo che quella riga non si chiude con una lastra in mano.</w:t>
      </w:r>
    </w:p>
    <w:p>
      <w:pPr>
        <w:pStyle w:val="BodyText"/>
      </w:pPr>
      <w:r>
        <w:rPr>
          <w:i/>
          <w:iCs/>
        </w:rPr>
        <w:t xml:space="preserve">Il filtro reumatologico si legge in OR, non in AND.</w:t>
      </w:r>
      <w:r>
        <w:t xml:space="preserve"> </w:t>
      </w:r>
      <w:r>
        <w:t xml:space="preserve">Una qualsiasi di quelle voci apre il canale, a qualunque età e su un tallone solo. L’entesite è spesso il</w:t>
      </w:r>
      <w:r>
        <w:t xml:space="preserve"> </w:t>
      </w:r>
      <w:r>
        <w:rPr>
          <w:b/>
          <w:bCs/>
        </w:rPr>
        <w:t xml:space="preserve">primo</w:t>
      </w:r>
      <w:r>
        <w:t xml:space="preserve"> </w:t>
      </w:r>
      <w:r>
        <w:t xml:space="preserve">segno di un’artrite psoriasica.</w:t>
      </w:r>
    </w:p>
    <w:bookmarkEnd w:id="46"/>
    <w:bookmarkStart w:id="47" w:name="X8a45cb57d60ab7f3bfcd15a48a80fd288c8db58"/>
    <w:p>
      <w:pPr>
        <w:pStyle w:val="Heading3"/>
      </w:pPr>
      <w:r>
        <w:t xml:space="preserve">Il cancello d’ingresso —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Avere qualcosa da trattare oggi nasce da due cose: un reperto disfunzionale documentato e un marker che si muove quando lo tratti. Il canale medico si attiva</w:t>
      </w:r>
      <w:r>
        <w:t xml:space="preserve"> </w:t>
      </w:r>
      <w:r>
        <w:rPr>
          <w:b/>
          <w:bCs/>
        </w:rPr>
        <w:t xml:space="preserve">contestualmente</w:t>
      </w:r>
      <w:r>
        <w:t xml:space="preserve"> </w:t>
      </w:r>
      <w:r>
        <w:t xml:space="preserve">al tuo lavoro, non dopo. E c’è un contrappeso, attaccato al principio:</w:t>
      </w:r>
      <w:r>
        <w:t xml:space="preserve"> </w:t>
      </w:r>
      <w:r>
        <w:rPr>
          <w:b/>
          <w:bCs/>
        </w:rPr>
        <w:t xml:space="preserve">un reperto positivo giustifica il tuo lavoro, non sostituisce l’inquadramento medico.</w:t>
      </w:r>
      <w:r>
        <w:t xml:space="preserve"> </w:t>
      </w:r>
      <w:r>
        <w:t xml:space="preserve">Il punto dolente e la dorsiflessione povera non escludono nulla. Dicono che hai</w:t>
      </w:r>
      <w:r>
        <w:t xml:space="preserve"> </w:t>
      </w:r>
      <w:r>
        <w:rPr>
          <w:b/>
          <w:bCs/>
        </w:rPr>
        <w:t xml:space="preserve">qualcosa da trattare</w:t>
      </w:r>
      <w:r>
        <w:t xml:space="preserve">, non che</w:t>
      </w:r>
      <w:r>
        <w:t xml:space="preserve"> </w:t>
      </w:r>
      <w:r>
        <w:rPr>
          <w:b/>
          <w:bCs/>
        </w:rPr>
        <w:t xml:space="preserve">sai cosa ha il paziente</w:t>
      </w:r>
      <w:r>
        <w:t xml:space="preserve">.</w:t>
      </w:r>
    </w:p>
    <w:p>
      <w:pPr>
        <w:pStyle w:val="BodyText"/>
      </w:pPr>
      <w:r>
        <w:rPr>
          <w:b/>
          <w:bCs/>
        </w:rPr>
        <w:t xml:space="preserve">ROSSO — Stop.</w:t>
      </w:r>
      <w:r>
        <w:t xml:space="preserve"> </w:t>
      </w:r>
      <w:r>
        <w:t xml:space="preserve">Basta una sola bandiera rossa: non si apre un ciclo e non si rimanda. Il paziente esce con un’indicazione medica</w:t>
      </w:r>
      <w:r>
        <w:t xml:space="preserve"> </w:t>
      </w:r>
      <w:r>
        <w:rPr>
          <w:b/>
          <w:bCs/>
        </w:rPr>
        <w:t xml:space="preserve">esplicita e scritta</w:t>
      </w:r>
      <w:r>
        <w:t xml:space="preserve"> </w:t>
      </w:r>
      <w:r>
        <w:t xml:space="preserve">e con i tempi dichiarati. Il Blocco A non ammette nessun trattamento in nessun distretto. Sul Blocco B, se coesiste una disfunzione muscolo-scheletrica autonoma la puoi trattare: la cartella dichiara che il dolore al tallone è in attesa di inquadramento e</w:t>
      </w:r>
      <w:r>
        <w:t xml:space="preserve"> </w:t>
      </w:r>
      <w:r>
        <w:rPr>
          <w:b/>
          <w:bCs/>
        </w:rPr>
        <w:t xml:space="preserve">non è il bersaglio</w:t>
      </w:r>
      <w:r>
        <w:t xml:space="preserve">. Nessun reperto positivo scavalca questa uscita.</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w:t>
      </w:r>
      <w:r>
        <w:t xml:space="preserve">, quella del paziente che arriva con una lastra e nient’altro. Si lavora a quattro condizioni verificabili.</w:t>
      </w:r>
    </w:p>
    <w:p>
      <w:pPr>
        <w:pStyle w:val="Compact"/>
        <w:numPr>
          <w:ilvl w:val="0"/>
          <w:numId w:val="1028"/>
        </w:numPr>
      </w:pPr>
      <w:r>
        <w:rPr>
          <w:b/>
          <w:bCs/>
        </w:rPr>
        <w:t xml:space="preserve">Un reperto tuo, positivo e scritto in cartella.</w:t>
      </w:r>
      <w:r>
        <w:t xml:space="preserve"> </w:t>
      </w:r>
      <w:r>
        <w:t xml:space="preserve">Non «il paziente ha la fascite», ma: punto dolente riproducibile sul tubercolo mediale, dorsiflessione al lunge test di N a destra e M a sinistra, N sollevamenti prima del sintomo.</w:t>
      </w:r>
    </w:p>
    <w:p>
      <w:pPr>
        <w:pStyle w:val="Compact"/>
        <w:numPr>
          <w:ilvl w:val="0"/>
          <w:numId w:val="1028"/>
        </w:numPr>
      </w:pPr>
      <w:r>
        <w:rPr>
          <w:b/>
          <w:bCs/>
        </w:rPr>
        <w:t xml:space="preserve">Il paziente sa cosa tratti e cosa no.</w:t>
      </w:r>
      <w:r>
        <w:t xml:space="preserve"> </w:t>
      </w:r>
      <w:r>
        <w:rPr>
          <w:i/>
          <w:iCs/>
        </w:rPr>
        <w:t xml:space="preserve">«Io lavoro sulla componente meccanica che ho trovato. Il dolore al tallone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rPr>
          <w:b/>
          <w:bCs/>
        </w:rPr>
        <w:t xml:space="preserve">In ogni GIALLO parte una comunicazione scritta al curante</w:t>
      </w:r>
      <w:r>
        <w:t xml:space="preserve"> </w:t>
      </w:r>
      <w:r>
        <w:t xml:space="preserve">— non un rinvio affidato al paziente — con il tuo reperto, il marker scelto e la data della rivalutazione. Parte con carattere di</w:t>
      </w:r>
      <w:r>
        <w:t xml:space="preserve"> </w:t>
      </w:r>
      <w:r>
        <w:rPr>
          <w:b/>
          <w:bCs/>
        </w:rPr>
        <w:t xml:space="preserve">priorità</w:t>
      </w:r>
      <w:r>
        <w:t xml:space="preserve">, senza aspettare la fine del ciclo, in tre casi: quadro bilaterale sotto i 45 anni, dolore di carattere urente, comparsa di un elemento che lo sposta verso il Blocco B.</w:t>
      </w:r>
    </w:p>
    <w:p>
      <w:pPr>
        <w:pStyle w:val="Compact"/>
        <w:numPr>
          <w:ilvl w:val="0"/>
          <w:numId w:val="1028"/>
        </w:numPr>
      </w:pPr>
      <w:r>
        <w:rPr>
          <w:b/>
          <w:bCs/>
        </w:rPr>
        <w:t xml:space="preserve">Tempo definito, in settimane oltre che in sedute.</w:t>
      </w:r>
      <w:r>
        <w:t xml:space="preserve"> </w:t>
      </w:r>
      <w:r>
        <w:t xml:space="preserve">Entro il numero di sedute previsto dalla Procedura,</w:t>
      </w:r>
      <w:r>
        <w:t xml:space="preserve"> </w:t>
      </w:r>
      <w:r>
        <w:rPr>
          <w:b/>
          <w:bCs/>
        </w:rPr>
        <w:t xml:space="preserve">e comunque non oltre otto settimane dalla prima seduta</w:t>
      </w:r>
      <w:r>
        <w:t xml:space="preserve">, il marker si muove o il quadro cambia uscita. La revisione è in agenda, non lasciata all’iniziativa.</w:t>
      </w:r>
    </w:p>
    <w:p>
      <w:pPr>
        <w:pStyle w:val="FirstParagraph"/>
      </w:pPr>
      <w:r>
        <w:rPr>
          <w:b/>
          <w:bCs/>
        </w:rPr>
        <w:t xml:space="preserve">Due cose che chiudono il buco più comune.</w:t>
      </w:r>
      <w:r>
        <w:t xml:space="preserve"> </w:t>
      </w:r>
      <w:r>
        <w:t xml:space="preserve">La prima:</w:t>
      </w:r>
      <w:r>
        <w:t xml:space="preserve"> </w:t>
      </w:r>
      <w:r>
        <w:rPr>
          <w:b/>
          <w:bCs/>
        </w:rPr>
        <w:t xml:space="preserve">se il tempo scade e il marker non si è mosso</w:t>
      </w:r>
      <w:r>
        <w:t xml:space="preserve">, non è una rinuncia ma un’informazione. Il tuo reperto non era il piano che comandava, e il canale medico da parallelo diventa prioritario. La seconda vale di più:</w:t>
      </w:r>
      <w:r>
        <w:t xml:space="preserve"> </w:t>
      </w:r>
      <w:r>
        <w:rPr>
          <w:b/>
          <w:bCs/>
        </w:rPr>
        <w:t xml:space="preserve">il miglioramento del sintomo non chiude il GIALLO.</w:t>
      </w:r>
      <w:r>
        <w:t xml:space="preserve"> </w:t>
      </w:r>
      <w:r>
        <w:t xml:space="preserve">Qui il miglioramento spontaneo è la norma statistica (Hansen, 2018, PMID 29536022) e non conferma nessuna presunzione, anche se in stanza sembra una conferma. Il GIALLO lo chiude la risposta del curante, oppure la scadenza.</w:t>
      </w:r>
    </w:p>
    <w:p>
      <w:pPr>
        <w:pStyle w:val="BodyText"/>
      </w:pPr>
      <w:r>
        <w:rPr>
          <w:b/>
          <w:bCs/>
        </w:rPr>
        <w:t xml:space="preserve">VERDE — Si procede.</w:t>
      </w:r>
      <w:r>
        <w:t xml:space="preserve"> </w:t>
      </w:r>
      <w:r>
        <w:t xml:space="preserve">Nessuna bandiera rossa e una fra queste tre: quadro già valutato dal medico con reperti coerenti; ecografia o radiografia eseguite e coerenti; ciclo di fisioterapia già in corso o concluso. Il ciclo si apre secondo Procedura.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 dolore che da meccanico diventa urente, o da mattutino diventa notturno,</w:t>
      </w:r>
      <w:r>
        <w:t xml:space="preserve"> </w:t>
      </w:r>
      <w:r>
        <w:rPr>
          <w:b/>
          <w:bCs/>
        </w:rPr>
        <w:t xml:space="preserve">torna al triage dall’inizio</w:t>
      </w:r>
      <w:r>
        <w:t xml:space="preserve">. Qui i casi in cui decade davvero sono due. La</w:t>
      </w:r>
      <w:r>
        <w:t xml:space="preserve"> </w:t>
      </w:r>
      <w:r>
        <w:rPr>
          <w:b/>
          <w:bCs/>
        </w:rPr>
        <w:t xml:space="preserve">frattura da stress o da insufficienza del calcagno</w:t>
      </w:r>
      <w:r>
        <w:t xml:space="preserve">, in chi ha aumentato il carico o ha più di sessant’anni. E la</w:t>
      </w:r>
      <w:r>
        <w:t xml:space="preserve"> </w:t>
      </w:r>
      <w:r>
        <w:rPr>
          <w:b/>
          <w:bCs/>
        </w:rPr>
        <w:t xml:space="preserve">rottura della lamina</w:t>
      </w:r>
      <w:r>
        <w:t xml:space="preserve">, in chi è stato infiltrato.</w:t>
      </w:r>
    </w:p>
    <w:bookmarkEnd w:id="47"/>
    <w:bookmarkStart w:id="48" w:name="X1ac5a1b3cdf7e22e51df529af64ae60c55cc369"/>
    <w:p>
      <w:pPr>
        <w:pStyle w:val="Heading3"/>
      </w:pPr>
      <w:r>
        <w:t xml:space="preserve">Cosa dichiari nel consenso, su questa condizione</w:t>
      </w:r>
    </w:p>
    <w:p>
      <w:pPr>
        <w:pStyle w:val="FirstParagraph"/>
      </w:pPr>
      <w:r>
        <w:t xml:space="preserve">Quattro righe che qui aggiungi e che in un’altra Bibbia non scriveresti.</w:t>
      </w:r>
    </w:p>
    <w:p>
      <w:pPr>
        <w:pStyle w:val="Compact"/>
        <w:numPr>
          <w:ilvl w:val="0"/>
          <w:numId w:val="1029"/>
        </w:numPr>
      </w:pPr>
      <w:r>
        <w:t xml:space="preserve">L’oggetto del trattamento è la disfunzione che ho trovato: corsa articolare, tolleranza al carico, sensibilità del tessuto.</w:t>
      </w:r>
      <w:r>
        <w:t xml:space="preserve"> </w:t>
      </w:r>
      <w:r>
        <w:rPr>
          <w:b/>
          <w:bCs/>
        </w:rPr>
        <w:t xml:space="preserve">Non lo spessore della fascia e non lo sperone</w:t>
      </w:r>
      <w:r>
        <w:t xml:space="preserve">, sui quali non prometto nessun cambiamento.</w:t>
      </w:r>
    </w:p>
    <w:p>
      <w:pPr>
        <w:pStyle w:val="Compact"/>
        <w:numPr>
          <w:ilvl w:val="0"/>
          <w:numId w:val="1029"/>
        </w:numPr>
      </w:pPr>
      <w:r>
        <w:t xml:space="preserve">La parte con le prove migliori è</w:t>
      </w:r>
      <w:r>
        <w:t xml:space="preserve"> </w:t>
      </w:r>
      <w:r>
        <w:rPr>
          <w:b/>
          <w:bCs/>
        </w:rPr>
        <w:t xml:space="preserve">l’esercizio che farai da solo</w:t>
      </w:r>
      <w:r>
        <w:t xml:space="preserve">, e i suoi risultati si leggono in mesi, non in sedute.</w:t>
      </w:r>
    </w:p>
    <w:p>
      <w:pPr>
        <w:pStyle w:val="Compact"/>
        <w:numPr>
          <w:ilvl w:val="0"/>
          <w:numId w:val="1029"/>
        </w:numPr>
      </w:pPr>
      <w:r>
        <w:t xml:space="preserve">Quella parte consiste nel</w:t>
      </w:r>
      <w:r>
        <w:t xml:space="preserve"> </w:t>
      </w:r>
      <w:r>
        <w:rPr>
          <w:b/>
          <w:bCs/>
        </w:rPr>
        <w:t xml:space="preserve">caricare progressivamente un tessuto che oggi è dolente</w:t>
      </w:r>
      <w:r>
        <w:t xml:space="preserve">. Un aumento transitorio del sintomo dopo il carico rientra in quello che ci aspettiamo. I criteri per distinguerlo da un peggioramento vero fanno parte di quello che le viene consegnato.</w:t>
      </w:r>
    </w:p>
    <w:p>
      <w:pPr>
        <w:pStyle w:val="Compact"/>
        <w:numPr>
          <w:ilvl w:val="0"/>
          <w:numId w:val="1029"/>
        </w:numPr>
      </w:pPr>
      <w:r>
        <w:t xml:space="preserve">Il trattamento si affianca alla terapia del medico e non la sostituisce.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48"/>
    <w:bookmarkStart w:id="49" w:name="X981d4ada8bad081246fe7079d0331a602675b7a"/>
    <w:p>
      <w:pPr>
        <w:pStyle w:val="Heading3"/>
      </w:pPr>
      <w:r>
        <w:t xml:space="preserve">Il confine di atto, dove questa condizione lo mette alla prova</w:t>
      </w:r>
    </w:p>
    <w:p>
      <w:pPr>
        <w:pStyle w:val="Compact"/>
        <w:numPr>
          <w:ilvl w:val="0"/>
          <w:numId w:val="1030"/>
        </w:numPr>
      </w:pPr>
      <w:r>
        <w:rPr>
          <w:b/>
          <w:bCs/>
        </w:rPr>
        <w:t xml:space="preserve">Non si dice «hai la fascite plantare».</w:t>
      </w:r>
      <w:r>
        <w:t xml:space="preserve"> </w:t>
      </w:r>
      <w:r>
        <w:t xml:space="preserve">È una diagnosi, e non è un atto nostro.</w:t>
      </w:r>
    </w:p>
    <w:p>
      <w:pPr>
        <w:pStyle w:val="Compact"/>
        <w:numPr>
          <w:ilvl w:val="0"/>
          <w:numId w:val="1030"/>
        </w:numPr>
      </w:pPr>
      <w:r>
        <w:rPr>
          <w:b/>
          <w:bCs/>
        </w:rPr>
        <w:t xml:space="preserve">Non si dice «non è una frattura da stress», «il tuo sperone non c’entra», «non è infiammata».</w:t>
      </w:r>
      <w:r>
        <w:t xml:space="preserve"> </w:t>
      </w:r>
      <w:r>
        <w:t xml:space="preserve">L’esclusione è la frase più pericolosa di questo capitolo: sembra rassicurante e ha la forma di una diagnosi negativa. Su un tallone si può escludere solo con quello che noi non facciamo. E fra i quadri di questo documento ce ne sono due in cui l’infiammazione c’è davvero.</w:t>
      </w:r>
    </w:p>
    <w:p>
      <w:pPr>
        <w:pStyle w:val="Compact"/>
        <w:numPr>
          <w:ilvl w:val="0"/>
          <w:numId w:val="1030"/>
        </w:numPr>
      </w:pPr>
      <w:r>
        <w:rPr>
          <w:b/>
          <w:bCs/>
        </w:rPr>
        <w:t xml:space="preserve">Non si esegue né si interpreta l’ecografia.</w:t>
      </w:r>
      <w:r>
        <w:t xml:space="preserve"> </w:t>
      </w:r>
      <w:r>
        <w:t xml:space="preserve">Lo spessore è un dato del referto: si legge, non si produce e non si commenta come misura di esito.</w:t>
      </w:r>
    </w:p>
    <w:p>
      <w:pPr>
        <w:pStyle w:val="Compact"/>
        <w:numPr>
          <w:ilvl w:val="0"/>
          <w:numId w:val="1030"/>
        </w:numPr>
      </w:pPr>
      <w:r>
        <w:rPr>
          <w:b/>
          <w:bCs/>
        </w:rPr>
        <w:t xml:space="preserve">Il dry needling non è nostro.</w:t>
      </w:r>
      <w:r>
        <w:t xml:space="preserve"> </w:t>
      </w:r>
      <w:r>
        <w:t xml:space="preserve">Ha grado B sui punti trigger di gastrocnemio, soleo e muscoli plantari (Koc, 2023, PMID 38037331). Una meta-analisi su sei randomizzati riporta miglioramento di dolore e disabilità (Llurda-Almuzara, 2021, PMID 33760098). Non è un atto manuale: si nomina e si rinvia (DPR 131/2021).</w:t>
      </w:r>
    </w:p>
    <w:p>
      <w:pPr>
        <w:pStyle w:val="Compact"/>
        <w:numPr>
          <w:ilvl w:val="0"/>
          <w:numId w:val="1030"/>
        </w:numPr>
      </w:pPr>
      <w:r>
        <w:rPr>
          <w:b/>
          <w:bCs/>
        </w:rPr>
        <w:t xml:space="preserve">Il tutore notturno e il bendaggio si nominano</w:t>
      </w:r>
      <w:r>
        <w:t xml:space="preserve">, con lo stesso metro: si conoscono, si nominano, e dove non sono nostri si rinviano.</w:t>
      </w:r>
    </w:p>
    <w:bookmarkEnd w:id="49"/>
    <w:bookmarkStart w:id="50" w:name="il-rapporto-con-il-prescrittore"/>
    <w:p>
      <w:pPr>
        <w:pStyle w:val="Heading3"/>
      </w:pPr>
      <w:r>
        <w:t xml:space="preserve">Il rapporto con il prescrittore</w:t>
      </w:r>
    </w:p>
    <w:p>
      <w:pPr>
        <w:pStyle w:val="FirstParagraph"/>
      </w:pPr>
      <w:r>
        <w:t xml:space="preserve">Il paziente arriva spesso con un antinfiammatorio in corso, a volte dopo un’infiltrazione.</w:t>
      </w:r>
      <w:r>
        <w:t xml:space="preserve"> </w:t>
      </w:r>
      <w:r>
        <w:rPr>
          <w:b/>
          <w:bCs/>
        </w:rPr>
        <w:t xml:space="preserve">Non si commenta, non si valuta, non si suggerisce di modificare o sospendere:</w:t>
      </w:r>
      <w:r>
        <w:t xml:space="preserve"> </w:t>
      </w:r>
      <w:r>
        <w:t xml:space="preserve">decide chi prescrive. E va detto il rovescio, perché la neutralità si dimostra e non si dichiara soltanto.</w:t>
      </w:r>
      <w:r>
        <w:t xml:space="preserve"> </w:t>
      </w:r>
      <w:r>
        <w:rPr>
          <w:b/>
          <w:bCs/>
        </w:rPr>
        <w:t xml:space="preserve">L’antinfiammatorio e l’infiltrazione fanno una cosa che tu non fai: abbassano il dolore in fretta, quando è quello a impedire tutto il resto.</w:t>
      </w:r>
      <w:r>
        <w:t xml:space="preserve"> </w:t>
      </w:r>
      <w:r>
        <w:t xml:space="preserve">Chi arriva con una terapia in corso non arriva con un errore in mano: arriva con una leva diversa dalla tua, decisa da chi ha il mandato per deciderla.</w:t>
      </w:r>
    </w:p>
    <w:p>
      <w:pPr>
        <w:pStyle w:val="BodyText"/>
      </w:pPr>
      <w:r>
        <w:t xml:space="preserve">Tre cose invece</w:t>
      </w:r>
      <w:r>
        <w:t xml:space="preserve"> </w:t>
      </w:r>
      <w:r>
        <w:rPr>
          <w:b/>
          <w:bCs/>
        </w:rPr>
        <w:t xml:space="preserve">devi saperle e scriverle</w:t>
      </w:r>
      <w:r>
        <w:t xml:space="preserve">, perché cambiano il tuo gesto e non la sua prescrizione.</w:t>
      </w:r>
    </w:p>
    <w:p>
      <w:pPr>
        <w:pStyle w:val="Compact"/>
        <w:numPr>
          <w:ilvl w:val="0"/>
          <w:numId w:val="1031"/>
        </w:numPr>
      </w:pPr>
      <w:r>
        <w:rPr>
          <w:b/>
          <w:bCs/>
        </w:rPr>
        <w:t xml:space="preserve">Da quanto prende l’antinfiammatorio.</w:t>
      </w:r>
      <w:r>
        <w:t xml:space="preserve"> </w:t>
      </w:r>
      <w:r>
        <w:t xml:space="preserve">Nell’anziano, nell’anticoagulato, nell’iperteso e nello scompensato i FANS prolungati sono una causa nota di sanguinamento gastrointestinale, rialzo pressorio e danno renale (Risser, 2009, PMID 20000300). Il dato si riferisce al curante dentro la comunicazione scritta del GIALLO: non si discute con il paziente.</w:t>
      </w:r>
    </w:p>
    <w:p>
      <w:pPr>
        <w:pStyle w:val="Compact"/>
        <w:numPr>
          <w:ilvl w:val="0"/>
          <w:numId w:val="1031"/>
        </w:numPr>
      </w:pPr>
      <w:r>
        <w:rPr>
          <w:b/>
          <w:bCs/>
        </w:rPr>
        <w:t xml:space="preserve">Quante infiltrazioni e quando l’ultima.</w:t>
      </w:r>
      <w:r>
        <w:t xml:space="preserve"> </w:t>
      </w:r>
      <w:r>
        <w:t xml:space="preserve">Un tallone infiltrato di recente e diventato indolore non è un tallone guarito.</w:t>
      </w:r>
    </w:p>
    <w:p>
      <w:pPr>
        <w:pStyle w:val="Compact"/>
        <w:numPr>
          <w:ilvl w:val="0"/>
          <w:numId w:val="1031"/>
        </w:numPr>
      </w:pPr>
      <w:r>
        <w:rPr>
          <w:b/>
          <w:bCs/>
        </w:rPr>
        <w:t xml:space="preserve">Un ciclo recente di chinolonico</w:t>
      </w:r>
      <w:r>
        <w:t xml:space="preserve"> </w:t>
      </w:r>
      <w:r>
        <w:t xml:space="preserve">(Tsai, 2011, PMID 22035890), su una catena posteriore già sotto carico.</w:t>
      </w:r>
    </w:p>
    <w:p>
      <w:pPr>
        <w:pStyle w:val="FirstParagraph"/>
      </w:pPr>
      <w:r>
        <w:rPr>
          <w:b/>
          <w:bCs/>
        </w:rPr>
        <w:t xml:space="preserve">Se sbagli campo</w:t>
      </w:r>
      <w:r>
        <w:t xml:space="preserve"> </w:t>
      </w:r>
      <w:r>
        <w:t xml:space="preserve">— se tratti per sei settimane un quadro che era osseo, o neurale, o infiammatorio — il danno non è il trattamento inutile. È il tempo che il paziente ha perso e la diagnosi arrivata dopo. È l’unico modo realistico in cui questa condizione fa male a qualcuno.</w:t>
      </w:r>
    </w:p>
    <w:p>
      <w:pPr>
        <w:pStyle w:val="BodyText"/>
      </w:pPr>
      <w:r>
        <w:rPr>
          <w:b/>
          <w:bCs/>
        </w:rPr>
        <w:t xml:space="preserve">Le tre cose da ricordare, più una</w:t>
      </w:r>
    </w:p>
    <w:p>
      <w:pPr>
        <w:pStyle w:val="Compact"/>
        <w:numPr>
          <w:ilvl w:val="0"/>
          <w:numId w:val="1032"/>
        </w:numPr>
      </w:pPr>
      <w:r>
        <w:t xml:space="preserve">La lista di bandiere rosse è una rete, non un filtro: in cartella scrivi che l’hai passata in rassegna, mai che il paziente è negativo.</w:t>
      </w:r>
    </w:p>
    <w:p>
      <w:pPr>
        <w:pStyle w:val="Compact"/>
        <w:numPr>
          <w:ilvl w:val="0"/>
          <w:numId w:val="1032"/>
        </w:numPr>
      </w:pPr>
      <w:r>
        <w:t xml:space="preserve">Nel GIALLO la comunicazione al curante parte</w:t>
      </w:r>
      <w:r>
        <w:t xml:space="preserve"> </w:t>
      </w:r>
      <w:r>
        <w:rPr>
          <w:b/>
          <w:bCs/>
        </w:rPr>
        <w:t xml:space="preserve">sempre</w:t>
      </w:r>
      <w:r>
        <w:t xml:space="preserve">, e il miglioramento del sintomo non chiude il cancello.</w:t>
      </w:r>
    </w:p>
    <w:p>
      <w:pPr>
        <w:pStyle w:val="Compact"/>
        <w:numPr>
          <w:ilvl w:val="0"/>
          <w:numId w:val="1032"/>
        </w:numPr>
      </w:pPr>
      <w:r>
        <w:t xml:space="preserve">«Il tuo sperone non c’entra» e «non è infiammata» sono esclusioni diagnostiche, e non sono tue: «lo sperone non fa prognosi» e «non si comporta come un’infiammazione acuta» sono corrette e sufficienti.</w:t>
      </w:r>
    </w:p>
    <w:p>
      <w:pPr>
        <w:pStyle w:val="Compact"/>
        <w:numPr>
          <w:ilvl w:val="0"/>
          <w:numId w:val="1032"/>
        </w:numPr>
      </w:pPr>
      <w:r>
        <w:rPr>
          <w:b/>
          <w:bCs/>
        </w:rPr>
        <w:t xml:space="preserve">Perché ci sei tu.</w:t>
      </w:r>
      <w:r>
        <w:t xml:space="preserve"> </w:t>
      </w:r>
      <w:r>
        <w:t xml:space="preserve">Sulla diagnosi differenziale la linea guida porta una raccomandazione di</w:t>
      </w:r>
      <w:r>
        <w:t xml:space="preserve"> </w:t>
      </w:r>
      <w:r>
        <w:rPr>
          <w:b/>
          <w:bCs/>
        </w:rPr>
        <w:t xml:space="preserve">grado C</w:t>
      </w:r>
      <w:r>
        <w:t xml:space="preserve">, e sui fattori di rischio una di</w:t>
      </w:r>
      <w:r>
        <w:t xml:space="preserve"> </w:t>
      </w:r>
      <w:r>
        <w:rPr>
          <w:b/>
          <w:bCs/>
        </w:rPr>
        <w:t xml:space="preserve">grado B</w:t>
      </w:r>
      <w:r>
        <w:t xml:space="preserve">. Sono entrambe invariate dal 2008, perché la revisione non ha trovato letteratura che le modificasse (Koc, 2023, PMID 38037331).</w:t>
      </w:r>
      <w:r>
        <w:t xml:space="preserve"> </w:t>
      </w:r>
      <w:r>
        <w:rPr>
          <w:b/>
          <w:bCs/>
        </w:rPr>
        <w:t xml:space="preserve">Per te:</w:t>
      </w:r>
      <w:r>
        <w:t xml:space="preserve"> </w:t>
      </w:r>
      <w:r>
        <w:t xml:space="preserve">il filtro diagnostico è debole anche per chi lo scrive, e questo aumenta il tuo dovere di ripassare la lista, non il tuo margine. Ti autorizza a usarla come rete e a documentare che l’hai passata. Non ti autorizza a scrivere che un quadro è escluso.</w:t>
      </w:r>
    </w:p>
    <w:p>
      <w:r>
        <w:pict>
          <v:rect style="width:0;height:1.5pt" o:hralign="center" o:hrstd="t" o:hr="t"/>
        </w:pict>
      </w:r>
    </w:p>
    <w:bookmarkEnd w:id="50"/>
    <w:bookmarkEnd w:id="51"/>
    <w:bookmarkStart w:id="58" w:name="capitolo-10-cosa-dice-la-scienza"/>
    <w:p>
      <w:pPr>
        <w:pStyle w:val="Heading2"/>
      </w:pPr>
      <w:r>
        <w:t xml:space="preserve">Capitolo 10 — Cosa dice la scienza</w:t>
      </w:r>
    </w:p>
    <w:p>
      <w:pPr>
        <w:pStyle w:val="BlockText"/>
      </w:pPr>
      <w:r>
        <w:rPr>
          <w:b/>
          <w:bCs/>
        </w:rPr>
        <w:t xml:space="preserve">In una riga:</w:t>
      </w:r>
      <w:r>
        <w:t xml:space="preserve"> </w:t>
      </w:r>
      <w:r>
        <w:t xml:space="preserve">la terapia manuale su questa condizione ha la raccomandazione più alta della linea guida che prendiamo come riferimento, la condivide con altri tre interventi — e quella linea guida non è l’unica sintesi internazionale, né è pacifica.</w:t>
      </w:r>
    </w:p>
    <w:bookmarkStart w:id="52" w:name="le-due-ancore"/>
    <w:p>
      <w:pPr>
        <w:pStyle w:val="Heading3"/>
      </w:pPr>
      <w:r>
        <w:t xml:space="preserve">Le due ancore</w:t>
      </w:r>
    </w:p>
    <w:p>
      <w:pPr>
        <w:pStyle w:val="FirstParagraph"/>
      </w:pPr>
      <w:r>
        <w:t xml:space="preserve">Le due ancore sono dichiarate in testa al documento. Rathleff per la clinica, ed è un’ancora onesta perché il suo secondo studio ridimensiona il primo. Stecco per la fisiologia. Va detto quello che l’intestazione non dice:</w:t>
      </w:r>
      <w:r>
        <w:t xml:space="preserve"> </w:t>
      </w:r>
      <w:r>
        <w:rPr>
          <w:b/>
          <w:bCs/>
        </w:rPr>
        <w:t xml:space="preserve">il grado A sulla terapia manuale non viene dal gruppo di nessuna delle due ancore.</w:t>
      </w:r>
      <w:r>
        <w:t xml:space="preserve"> </w:t>
      </w:r>
      <w:r>
        <w:t xml:space="preserve">Viene da randomizzati piccoli, di gruppi diversi, sintetizzati dalla linea guida.</w:t>
      </w:r>
    </w:p>
    <w:p>
      <w:pPr>
        <w:pStyle w:val="BodyText"/>
      </w:pPr>
      <w:r>
        <w:t xml:space="preserve">C’è un secondo fatto, e cambia il tono di tutto il capitolo:</w:t>
      </w:r>
      <w:r>
        <w:t xml:space="preserve"> </w:t>
      </w:r>
      <w:r>
        <w:rPr>
          <w:b/>
          <w:bCs/>
        </w:rPr>
        <w:t xml:space="preserve">quella linea guida non è un consenso internazionale pacifico.</w:t>
      </w:r>
      <w:r>
        <w:t xml:space="preserve"> </w:t>
      </w:r>
      <w:r>
        <w:t xml:space="preserve">Ha ricevuto una lettera formale di reinterpretazione su rivista:</w:t>
      </w:r>
      <w:r>
        <w:t xml:space="preserve"> </w:t>
      </w:r>
      <w:r>
        <w:rPr>
          <w:i/>
          <w:iCs/>
        </w:rPr>
        <w:t xml:space="preserve">Reinterpreting the Clinical Practice Guidelines for Plantar Heel Pain Through an International Lens</w:t>
      </w:r>
      <w:r>
        <w:t xml:space="preserve">. La firma anche</w:t>
      </w:r>
      <w:r>
        <w:t xml:space="preserve"> </w:t>
      </w:r>
      <w:r>
        <w:rPr>
          <w:b/>
          <w:bCs/>
        </w:rPr>
        <w:t xml:space="preserve">Rathleff</w:t>
      </w:r>
      <w:r>
        <w:t xml:space="preserve">, cioè la nostra ancora clinica, e gli autori della linea guida hanno replicato (Riel, 2025, PMID 39741456; Koc, 2025, PMID 39741452).</w:t>
      </w:r>
      <w:r>
        <w:t xml:space="preserve"> </w:t>
      </w:r>
      <w:r>
        <w:rPr>
          <w:i/>
          <w:iCs/>
        </w:rPr>
        <w:t xml:space="preserve">Di questa lettera è verificato che esiste, chi la firma e che cosa chiede nel titolo; il contenuto delle obiezioni non è stato letto e non va attribuito.</w:t>
      </w:r>
      <w:r>
        <w:t xml:space="preserve"> </w:t>
      </w:r>
      <w:r>
        <w:t xml:space="preserve">Non è un argomento contro il grado A. È la ragione per cui in questo documento si scrive «la linea guida che prendiamo come riferimento» e mai «la linea guida», al singolare assoluto.</w:t>
      </w:r>
    </w:p>
    <w:bookmarkEnd w:id="52"/>
    <w:bookmarkStart w:id="53" w:name="la-tabella-dei-gradi-per-intero"/>
    <w:p>
      <w:pPr>
        <w:pStyle w:val="Heading3"/>
      </w:pPr>
      <w:r>
        <w:t xml:space="preserve">La tabella dei gradi, per intero</w:t>
      </w:r>
    </w:p>
    <w:p>
      <w:pPr>
        <w:pStyle w:val="FirstParagraph"/>
      </w:pPr>
      <w:r>
        <w:t xml:space="preserve">Riportare un grado non è raccomandare una dose, e riportarne metà è il modo più veloce di perdere credito. La scala della linea guida (Koc, 2023, PMID 38037331) ha sei livelli, e come si leggono sta nel Glossario, alla voce</w:t>
      </w:r>
      <w:r>
        <w:t xml:space="preserve"> </w:t>
      </w:r>
      <w:r>
        <w:rPr>
          <w:b/>
          <w:bCs/>
        </w:rPr>
        <w:t xml:space="preserve">Grado di raccomandazione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Intervento</w:t>
            </w:r>
          </w:p>
        </w:tc>
        <w:tc>
          <w:tcPr/>
          <w:p>
            <w:pPr>
              <w:pStyle w:val="Compact"/>
            </w:pPr>
            <w:r>
              <w:t xml:space="preserve">Grado</w:t>
            </w:r>
          </w:p>
        </w:tc>
        <w:tc>
          <w:tcPr/>
          <w:p>
            <w:pPr>
              <w:pStyle w:val="Compact"/>
            </w:pPr>
            <w:r>
              <w:t xml:space="preserve">Nostro?</w:t>
            </w:r>
          </w:p>
        </w:tc>
      </w:tr>
      <w:tr>
        <w:tc>
          <w:tcPr/>
          <w:p>
            <w:pPr>
              <w:pStyle w:val="Compact"/>
            </w:pPr>
            <w:r>
              <w:t xml:space="preserve">Terapia manuale, articolazioni e tessuti molli dell’arto inferiore</w:t>
            </w:r>
          </w:p>
        </w:tc>
        <w:tc>
          <w:tcPr/>
          <w:p>
            <w:pPr>
              <w:pStyle w:val="Compact"/>
            </w:pPr>
            <w:r>
              <w:t xml:space="preserve">A</w:t>
            </w:r>
          </w:p>
        </w:tc>
        <w:tc>
          <w:tcPr/>
          <w:p>
            <w:pPr>
              <w:pStyle w:val="Compact"/>
            </w:pPr>
            <w:r>
              <w:t xml:space="preserve">Sì</w:t>
            </w:r>
          </w:p>
        </w:tc>
      </w:tr>
      <w:tr>
        <w:tc>
          <w:tcPr/>
          <w:p>
            <w:pPr>
              <w:pStyle w:val="Compact"/>
            </w:pPr>
            <w:r>
              <w:t xml:space="preserve">Allungamento specifico della fascia e di gastrocnemio-soleo</w:t>
            </w:r>
          </w:p>
        </w:tc>
        <w:tc>
          <w:tcPr/>
          <w:p>
            <w:pPr>
              <w:pStyle w:val="Compact"/>
            </w:pPr>
            <w:r>
              <w:t xml:space="preserve">A</w:t>
            </w:r>
          </w:p>
        </w:tc>
        <w:tc>
          <w:tcPr/>
          <w:p>
            <w:pPr>
              <w:pStyle w:val="Compact"/>
            </w:pPr>
            <w:r>
              <w:t xml:space="preserve">Sì, lo insegni</w:t>
            </w:r>
          </w:p>
        </w:tc>
      </w:tr>
      <w:tr>
        <w:tc>
          <w:tcPr/>
          <w:p>
            <w:pPr>
              <w:pStyle w:val="Compact"/>
            </w:pPr>
            <w:r>
              <w:t xml:space="preserve">Tutore notturno, programma di 1-3 mesi</w:t>
            </w:r>
          </w:p>
        </w:tc>
        <w:tc>
          <w:tcPr/>
          <w:p>
            <w:pPr>
              <w:pStyle w:val="Compact"/>
            </w:pPr>
            <w:r>
              <w:t xml:space="preserve">A</w:t>
            </w:r>
          </w:p>
        </w:tc>
        <w:tc>
          <w:tcPr/>
          <w:p>
            <w:pPr>
              <w:pStyle w:val="Compact"/>
            </w:pPr>
            <w:r>
              <w:t xml:space="preserve">Si nomina</w:t>
            </w:r>
          </w:p>
        </w:tc>
      </w:tr>
      <w:tr>
        <w:tc>
          <w:tcPr/>
          <w:p>
            <w:pPr>
              <w:pStyle w:val="Compact"/>
            </w:pPr>
            <w:r>
              <w:t xml:space="preserve">Bendaggio del piede, rigido o elastico</w:t>
            </w:r>
          </w:p>
        </w:tc>
        <w:tc>
          <w:tcPr/>
          <w:p>
            <w:pPr>
              <w:pStyle w:val="Compact"/>
            </w:pPr>
            <w:r>
              <w:t xml:space="preserve">A</w:t>
            </w:r>
          </w:p>
        </w:tc>
        <w:tc>
          <w:tcPr/>
          <w:p>
            <w:pPr>
              <w:pStyle w:val="Compact"/>
            </w:pPr>
            <w:r>
              <w:t xml:space="preserve">Si nomina</w:t>
            </w:r>
          </w:p>
        </w:tc>
      </w:tr>
      <w:tr>
        <w:tc>
          <w:tcPr/>
          <w:p>
            <w:pPr>
              <w:pStyle w:val="Compact"/>
            </w:pPr>
            <w:r>
              <w:t xml:space="preserve">Ultrasuoni (raccomandazione negativa)</w:t>
            </w:r>
          </w:p>
        </w:tc>
        <w:tc>
          <w:tcPr/>
          <w:p>
            <w:pPr>
              <w:pStyle w:val="Compact"/>
            </w:pPr>
            <w:r>
              <w:t xml:space="preserve">A</w:t>
            </w:r>
          </w:p>
        </w:tc>
        <w:tc>
          <w:tcPr/>
          <w:p>
            <w:pPr>
              <w:pStyle w:val="Compact"/>
            </w:pPr>
            <w:r>
              <w:t xml:space="preserve">Non si usa</w:t>
            </w:r>
          </w:p>
        </w:tc>
      </w:tr>
      <w:tr>
        <w:tc>
          <w:tcPr/>
          <w:p>
            <w:pPr>
              <w:pStyle w:val="Compact"/>
            </w:pPr>
            <w:r>
              <w:t xml:space="preserve">Dry needling sui punti trigger</w:t>
            </w:r>
          </w:p>
        </w:tc>
        <w:tc>
          <w:tcPr/>
          <w:p>
            <w:pPr>
              <w:pStyle w:val="Compact"/>
            </w:pPr>
            <w:r>
              <w:t xml:space="preserve">B</w:t>
            </w:r>
          </w:p>
        </w:tc>
        <w:tc>
          <w:tcPr/>
          <w:p>
            <w:pPr>
              <w:pStyle w:val="Compact"/>
            </w:pPr>
            <w:r>
              <w:t xml:space="preserve">No — DPR 131/2021</w:t>
            </w:r>
          </w:p>
        </w:tc>
      </w:tr>
      <w:tr>
        <w:tc>
          <w:tcPr/>
          <w:p>
            <w:pPr>
              <w:pStyle w:val="Compact"/>
            </w:pPr>
            <w:r>
              <w:t xml:space="preserve">Esercizio di rinforzo per piede e caviglia</w:t>
            </w:r>
          </w:p>
        </w:tc>
        <w:tc>
          <w:tcPr/>
          <w:p>
            <w:pPr>
              <w:pStyle w:val="Compact"/>
            </w:pPr>
            <w:r>
              <w:t xml:space="preserve">C</w:t>
            </w:r>
          </w:p>
        </w:tc>
        <w:tc>
          <w:tcPr/>
          <w:p>
            <w:pPr>
              <w:pStyle w:val="Compact"/>
            </w:pPr>
            <w:r>
              <w:t xml:space="preserve">Sì, lo insegni</w:t>
            </w:r>
          </w:p>
        </w:tc>
      </w:tr>
      <w:tr>
        <w:tc>
          <w:tcPr/>
          <w:p>
            <w:pPr>
              <w:pStyle w:val="Compact"/>
            </w:pPr>
            <w:r>
              <w:t xml:space="preserve">Educazione e counseling sull’esercizio per la massa magra</w:t>
            </w:r>
          </w:p>
        </w:tc>
        <w:tc>
          <w:tcPr/>
          <w:p>
            <w:pPr>
              <w:pStyle w:val="Compact"/>
            </w:pPr>
            <w:r>
              <w:t xml:space="preserve">E</w:t>
            </w:r>
          </w:p>
        </w:tc>
        <w:tc>
          <w:tcPr/>
          <w:p>
            <w:pPr>
              <w:pStyle w:val="Compact"/>
            </w:pPr>
            <w:r>
              <w:t xml:space="preserve">In parte</w:t>
            </w:r>
          </w:p>
        </w:tc>
      </w:tr>
    </w:tbl>
    <w:p>
      <w:pPr>
        <w:pStyle w:val="BodyText"/>
      </w:pPr>
      <w:r>
        <w:t xml:space="preserve">Il</w:t>
      </w:r>
      <w:r>
        <w:t xml:space="preserve"> </w:t>
      </w:r>
      <w:r>
        <w:rPr>
          <w:b/>
          <w:bCs/>
        </w:rPr>
        <w:t xml:space="preserve">tutore notturno</w:t>
      </w:r>
      <w:r>
        <w:t xml:space="preserve"> </w:t>
      </w:r>
      <w:r>
        <w:t xml:space="preserve">è raccomandato per chi «ha costantemente dolore al primo passo del mattino», cioè il paziente di «Chi ti trova davanti». Il</w:t>
      </w:r>
      <w:r>
        <w:t xml:space="preserve"> </w:t>
      </w:r>
      <w:r>
        <w:rPr>
          <w:b/>
          <w:bCs/>
        </w:rPr>
        <w:t xml:space="preserve">bendaggio</w:t>
      </w:r>
      <w:r>
        <w:t xml:space="preserve"> </w:t>
      </w:r>
      <w:r>
        <w:t xml:space="preserve">ha grado A per il sollievo a breve termine.</w:t>
      </w:r>
    </w:p>
    <w:p>
      <w:pPr>
        <w:pStyle w:val="BodyText"/>
      </w:pPr>
      <w:r>
        <w:rPr>
          <w:b/>
          <w:bCs/>
        </w:rPr>
        <w:t xml:space="preserve">Un intervento manca da questa tabella, e la sua assenza va nominata: le onde d’urto.</w:t>
      </w:r>
      <w:r>
        <w:t xml:space="preserve"> </w:t>
      </w:r>
      <w:r>
        <w:t xml:space="preserve">Il grado che la linea guida gli assegna non è riportato qui, perché non è stato verificato in questa revisione, e un grado non si scrive a memoria. Quello che è verificato viene da altre due sintesi. Nella guida di best practice del 2021 le onde d’urto</w:t>
      </w:r>
      <w:r>
        <w:t xml:space="preserve"> </w:t>
      </w:r>
      <w:r>
        <w:rPr>
          <w:b/>
          <w:bCs/>
        </w:rPr>
        <w:t xml:space="preserve">focali</w:t>
      </w:r>
      <w:r>
        <w:t xml:space="preserve"> </w:t>
      </w:r>
      <w:r>
        <w:t xml:space="preserve">sono l’unico intervento con prova di efficacia sul dolore al primo passo. Vale a breve (OR 1,89), a</w:t>
      </w:r>
      <w:r>
        <w:t xml:space="preserve"> </w:t>
      </w:r>
      <w:r>
        <w:rPr>
          <w:b/>
          <w:bCs/>
        </w:rPr>
        <w:t xml:space="preserve">medio</w:t>
      </w:r>
      <w:r>
        <w:t xml:space="preserve"> </w:t>
      </w:r>
      <w:r>
        <w:t xml:space="preserve">(SMD 1,31, cioè differenza standardizzata)</w:t>
      </w:r>
      <w:r>
        <w:t xml:space="preserve"> </w:t>
      </w:r>
      <w:r>
        <w:rPr>
          <w:b/>
          <w:bCs/>
        </w:rPr>
        <w:t xml:space="preserve">e a lungo termine</w:t>
      </w:r>
      <w:r>
        <w:t xml:space="preserve"> </w:t>
      </w:r>
      <w:r>
        <w:t xml:space="preserve">(SMD 1,67). Le radiali hanno prova a breve e a lungo (Morrissey, 2021, PMID 33785535). C’è poi la revisione che questo documento cita per il risultato nullo della fisioterapia nel suo insieme. Quegli stessi autori concludono che onde d’urto e taping sono gli interventi più promettenti (Raj, 2025, PMID 40596749).</w:t>
      </w:r>
      <w:r>
        <w:t xml:space="preserve"> </w:t>
      </w:r>
      <w:r>
        <w:rPr>
          <w:b/>
          <w:bCs/>
        </w:rPr>
        <w:t xml:space="preserve">Colonna «Nostro?»: no.</w:t>
      </w:r>
      <w:r>
        <w:t xml:space="preserve"> </w:t>
      </w:r>
      <w:r>
        <w:t xml:space="preserve">Non è un atto manuale e non è nostro. Si nomina e si rinvia, con lo stesso metro del dry needling. Questo è il caso registrato come D-086: la leva locale con il beneficio più duraturo misurato su questa condizione sta fuori dal nostro profilo, e la Bibbia la tiene dentro come</w:t>
      </w:r>
      <w:r>
        <w:t xml:space="preserve"> </w:t>
      </w:r>
      <w:r>
        <w:rPr>
          <w:b/>
          <w:bCs/>
        </w:rPr>
        <w:t xml:space="preserve">conoscenza e rinvio</w:t>
      </w:r>
      <w:r>
        <w:t xml:space="preserve">, non come leva.</w:t>
      </w:r>
    </w:p>
    <w:bookmarkEnd w:id="53"/>
    <w:bookmarkStart w:id="54"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Koc, 2023 (38037331)</w:t>
            </w:r>
          </w:p>
        </w:tc>
        <w:tc>
          <w:tcPr/>
          <w:p>
            <w:pPr>
              <w:pStyle w:val="Compact"/>
            </w:pPr>
            <w:r>
              <w:t xml:space="preserve">Sintesi di tutti gli interventi</w:t>
            </w:r>
          </w:p>
        </w:tc>
        <w:tc>
          <w:tcPr/>
          <w:p>
            <w:pPr>
              <w:pStyle w:val="Compact"/>
            </w:pPr>
            <w:r>
              <w:t xml:space="preserve">Dire che la mano è raccomandata, grado A</w:t>
            </w:r>
          </w:p>
        </w:tc>
      </w:tr>
      <w:tr>
        <w:tc>
          <w:tcPr/>
          <w:p>
            <w:pPr>
              <w:pStyle w:val="Compact"/>
            </w:pPr>
            <w:r>
              <w:t xml:space="preserve">Rathleff, 2015 (25145882)</w:t>
            </w:r>
          </w:p>
        </w:tc>
        <w:tc>
          <w:tcPr/>
          <w:p>
            <w:pPr>
              <w:pStyle w:val="Compact"/>
            </w:pPr>
            <w:r>
              <w:t xml:space="preserve">Carico contro stretching, 48 pazienti</w:t>
            </w:r>
          </w:p>
        </w:tc>
        <w:tc>
          <w:tcPr/>
          <w:p>
            <w:pPr>
              <w:pStyle w:val="Compact"/>
            </w:pPr>
            <w:r>
              <w:t xml:space="preserve">Insegnare il carico e datare la verifica</w:t>
            </w:r>
          </w:p>
        </w:tc>
      </w:tr>
      <w:tr>
        <w:tc>
          <w:tcPr/>
          <w:p>
            <w:pPr>
              <w:pStyle w:val="Compact"/>
            </w:pPr>
            <w:r>
              <w:t xml:space="preserve">Riel, 2019 (31204294)</w:t>
            </w:r>
          </w:p>
        </w:tc>
        <w:tc>
          <w:tcPr/>
          <w:p>
            <w:pPr>
              <w:pStyle w:val="Compact"/>
            </w:pPr>
            <w:r>
              <w:t xml:space="preserve">Due dosaggi di carico, 70 pazienti</w:t>
            </w:r>
          </w:p>
        </w:tc>
        <w:tc>
          <w:tcPr/>
          <w:p>
            <w:pPr>
              <w:pStyle w:val="Compact"/>
            </w:pPr>
            <w:r>
              <w:t xml:space="preserve">Dichiarare l’orizzonte reale a 12 settimane</w:t>
            </w:r>
          </w:p>
        </w:tc>
      </w:tr>
      <w:tr>
        <w:tc>
          <w:tcPr/>
          <w:p>
            <w:pPr>
              <w:pStyle w:val="Compact"/>
            </w:pPr>
            <w:r>
              <w:t xml:space="preserve">Cleland, 2009 (19687575)</w:t>
            </w:r>
          </w:p>
        </w:tc>
        <w:tc>
          <w:tcPr/>
          <w:p>
            <w:pPr>
              <w:pStyle w:val="Compact"/>
            </w:pPr>
            <w:r>
              <w:t xml:space="preserve">Mano più esercizio contro macchine, 60</w:t>
            </w:r>
          </w:p>
        </w:tc>
        <w:tc>
          <w:tcPr/>
          <w:p>
            <w:pPr>
              <w:pStyle w:val="Compact"/>
            </w:pPr>
            <w:r>
              <w:t xml:space="preserve">Preferire mani ed esercizio agli strumenti</w:t>
            </w:r>
          </w:p>
        </w:tc>
      </w:tr>
      <w:tr>
        <w:tc>
          <w:tcPr/>
          <w:p>
            <w:pPr>
              <w:pStyle w:val="Compact"/>
            </w:pPr>
            <w:r>
              <w:t xml:space="preserve">Li, 2026 (42176209)</w:t>
            </w:r>
          </w:p>
        </w:tc>
        <w:tc>
          <w:tcPr/>
          <w:p>
            <w:pPr>
              <w:pStyle w:val="Compact"/>
            </w:pPr>
            <w:r>
              <w:t xml:space="preserve">24 randomizzati, 1.240 partecipanti</w:t>
            </w:r>
          </w:p>
        </w:tc>
        <w:tc>
          <w:tcPr/>
          <w:p>
            <w:pPr>
              <w:pStyle w:val="Compact"/>
            </w:pPr>
            <w:r>
              <w:t xml:space="preserve">Dire che la mano serve</w:t>
            </w:r>
            <w:r>
              <w:t xml:space="preserve"> </w:t>
            </w:r>
            <w:r>
              <w:rPr>
                <w:b/>
                <w:bCs/>
              </w:rPr>
              <w:t xml:space="preserve">a breve termine</w:t>
            </w:r>
          </w:p>
        </w:tc>
      </w:tr>
      <w:tr>
        <w:tc>
          <w:tcPr/>
          <w:p>
            <w:pPr>
              <w:pStyle w:val="Compact"/>
            </w:pPr>
            <w:r>
              <w:t xml:space="preserve">Riddle, 2003 (12728038)</w:t>
            </w:r>
          </w:p>
        </w:tc>
        <w:tc>
          <w:tcPr/>
          <w:p>
            <w:pPr>
              <w:pStyle w:val="Compact"/>
            </w:pPr>
            <w:r>
              <w:t xml:space="preserve">Fattori di rischio, 50 casi, 100 controlli</w:t>
            </w:r>
          </w:p>
        </w:tc>
        <w:tc>
          <w:tcPr/>
          <w:p>
            <w:pPr>
              <w:pStyle w:val="Compact"/>
            </w:pPr>
            <w:r>
              <w:t xml:space="preserve">Misurare la dorsiflessione, non chiamarla causa</w:t>
            </w:r>
          </w:p>
        </w:tc>
      </w:tr>
      <w:tr>
        <w:tc>
          <w:tcPr/>
          <w:p>
            <w:pPr>
              <w:pStyle w:val="Compact"/>
            </w:pPr>
            <w:r>
              <w:t xml:space="preserve">Hansen, 2018 (29536022)</w:t>
            </w:r>
          </w:p>
        </w:tc>
        <w:tc>
          <w:tcPr/>
          <w:p>
            <w:pPr>
              <w:pStyle w:val="Compact"/>
            </w:pPr>
            <w:r>
              <w:t xml:space="preserve">Prognosi a 5-15 anni, 174 pazienti</w:t>
            </w:r>
          </w:p>
        </w:tc>
        <w:tc>
          <w:tcPr/>
          <w:p>
            <w:pPr>
              <w:pStyle w:val="Compact"/>
            </w:pPr>
            <w:r>
              <w:t xml:space="preserve">Non promettere tempi, non usare lo sperone</w:t>
            </w:r>
          </w:p>
        </w:tc>
      </w:tr>
    </w:tbl>
    <w:bookmarkEnd w:id="54"/>
    <w:bookmarkStart w:id="55" w:name="i-tre-cerchi"/>
    <w:p>
      <w:pPr>
        <w:pStyle w:val="Heading3"/>
      </w:pPr>
      <w:r>
        <w:t xml:space="preserve">I tre cerchi</w:t>
      </w:r>
    </w:p>
    <w:p>
      <w:pPr>
        <w:pStyle w:val="FirstParagraph"/>
      </w:pPr>
      <w:r>
        <w:rPr>
          <w:b/>
          <w:bCs/>
        </w:rPr>
        <w:t xml:space="preserve">Cerchio 1 — le prove specifiche.</w:t>
      </w:r>
      <w:r>
        <w:t xml:space="preserve"> </w:t>
      </w:r>
      <w:r>
        <w:t xml:space="preserve">Qui, insolitamente, il cerchio è ricco.</w:t>
      </w:r>
    </w:p>
    <w:p>
      <w:pPr>
        <w:pStyle w:val="BodyText"/>
      </w:pPr>
      <w:r>
        <w:rPr>
          <w:b/>
          <w:bCs/>
        </w:rPr>
        <w:t xml:space="preserve">La mano.</w:t>
      </w:r>
      <w:r>
        <w:t xml:space="preserve"> </w:t>
      </w:r>
      <w:r>
        <w:t xml:space="preserve">La linea guida assegna il</w:t>
      </w:r>
      <w:r>
        <w:t xml:space="preserve"> </w:t>
      </w:r>
      <w:r>
        <w:rPr>
          <w:b/>
          <w:bCs/>
        </w:rPr>
        <w:t xml:space="preserve">grado A</w:t>
      </w:r>
      <w:r>
        <w:t xml:space="preserve"> </w:t>
      </w:r>
      <w:r>
        <w:t xml:space="preserve">alla terapia manuale su articolazioni e tessuti molli dell’arto inferiore. Nel 2023 lo ha confermato su uno studio di livello I e sette di livello II (Koc, 2023, PMID 38037331).</w:t>
      </w:r>
    </w:p>
    <w:p>
      <w:pPr>
        <w:pStyle w:val="BodyText"/>
      </w:pPr>
      <w:r>
        <w:t xml:space="preserve">Il randomizzato multicentrico su 60 pazienti ha confrontato terapia manuale più esercizio contro agenti fisici più esercizio. Sulla scala di funzione dell’arto inferiore, il gruppo con le mani stava meglio di</w:t>
      </w:r>
      <w:r>
        <w:t xml:space="preserve"> </w:t>
      </w:r>
      <w:r>
        <w:rPr>
          <w:b/>
          <w:bCs/>
        </w:rPr>
        <w:t xml:space="preserve">13,5 punti a quattro settimane</w:t>
      </w:r>
      <w:r>
        <w:t xml:space="preserve"> </w:t>
      </w:r>
      <w:r>
        <w:t xml:space="preserve">(intervallo 6,3-20,8). A sei mesi stava meglio di</w:t>
      </w:r>
      <w:r>
        <w:t xml:space="preserve"> </w:t>
      </w:r>
      <w:r>
        <w:rPr>
          <w:b/>
          <w:bCs/>
        </w:rPr>
        <w:t xml:space="preserve">9,9 punti</w:t>
      </w:r>
      <w:r>
        <w:t xml:space="preserve"> </w:t>
      </w:r>
      <w:r>
        <w:t xml:space="preserve">(intervallo 1,2-18,6) (Cleland, 2009, PMID 19687575). La differenza minima clinicamente importante di quella scala è</w:t>
      </w:r>
      <w:r>
        <w:t xml:space="preserve"> </w:t>
      </w:r>
      <w:r>
        <w:rPr>
          <w:b/>
          <w:bCs/>
        </w:rPr>
        <w:t xml:space="preserve">9 punti</w:t>
      </w:r>
      <w:r>
        <w:t xml:space="preserve"> </w:t>
      </w:r>
      <w:r>
        <w:t xml:space="preserve">(Binkley, 1999, PMID 10201543).</w:t>
      </w:r>
    </w:p>
    <w:p>
      <w:pPr>
        <w:pStyle w:val="BodyText"/>
      </w:pPr>
      <w:r>
        <w:t xml:space="preserve">E qui, nella stessa riga, la prova che ridimensiona:</w:t>
      </w:r>
      <w:r>
        <w:t xml:space="preserve"> </w:t>
      </w:r>
      <w:r>
        <w:rPr>
          <w:b/>
          <w:bCs/>
        </w:rPr>
        <w:t xml:space="preserve">una seconda sintesi internazionale non colloca la terapia manuale fra gli interventi con prova di efficacia.</w:t>
      </w:r>
      <w:r>
        <w:t xml:space="preserve"> </w:t>
      </w:r>
      <w:r>
        <w:t xml:space="preserve">Su 51 trial eleggibili e 4.351 partecipanti, con una soglia di qualità dichiarata sul campione, nove randomizzati sono stati giudicati idonei a stabilire la prova di efficacia per dieci interventi. Il trattamento centrale raccomandato è</w:t>
      </w:r>
      <w:r>
        <w:t xml:space="preserve"> </w:t>
      </w:r>
      <w:r>
        <w:rPr>
          <w:b/>
          <w:bCs/>
        </w:rPr>
        <w:t xml:space="preserve">taping, allungamento della fascia plantare ed educazione individualizzata</w:t>
      </w:r>
      <w:r>
        <w:t xml:space="preserve">: allungamento della fascia SMD 1,21 (0,78-1,63), taping SMD 0,47 (0,05-0,88) sul dolore al primo passo a breve termine (Morrissey, 2021, PMID 33785535).</w:t>
      </w:r>
      <w:r>
        <w:t xml:space="preserve"> </w:t>
      </w:r>
      <w:r>
        <w:rPr>
          <w:i/>
          <w:iCs/>
        </w:rPr>
        <w:t xml:space="preserve">Misurato sulla stessa condizione, con criteri di inclusione diversi: la discordanza è fra due sintesi, non fra due popolazioni — e va detta come discordanza, non risolta scegliendo la sintesi che ci conviene.</w:t>
      </w:r>
      <w:r>
        <w:t xml:space="preserve"> </w:t>
      </w:r>
      <w:r>
        <w:rPr>
          <w:b/>
          <w:bCs/>
        </w:rPr>
        <w:t xml:space="preserve">Da leggere con esattezza:</w:t>
      </w:r>
      <w:r>
        <w:t xml:space="preserve"> </w:t>
      </w:r>
      <w:r>
        <w:t xml:space="preserve">l’abstract dice quali interventi hanno superato la sua soglia di prova, e la terapia manuale non è fra quelli elencati. Non dice che la terapia manuale non funziona, e quella formulazione più forte qui non si può scrivere.</w:t>
      </w:r>
    </w:p>
    <w:p>
      <w:pPr>
        <w:pStyle w:val="BodyText"/>
      </w:pPr>
      <w:r>
        <w:rPr>
          <w:b/>
          <w:bCs/>
        </w:rPr>
        <w:t xml:space="preserve">Per te:</w:t>
      </w:r>
      <w:r>
        <w:t xml:space="preserve"> </w:t>
      </w:r>
      <w:r>
        <w:t xml:space="preserve">a quattro settimane il risultato supera la soglia di rilevanza con margine. A sei mesi la supera di 0,9 punti, e il limite inferiore dell’intervallo è 1,2: quindi il vantaggio è compatibile con un effetto importante</w:t>
      </w:r>
      <w:r>
        <w:t xml:space="preserve"> </w:t>
      </w:r>
      <w:r>
        <w:rPr>
          <w:b/>
          <w:bCs/>
        </w:rPr>
        <w:t xml:space="preserve">e anche con uno irrilevante</w:t>
      </w:r>
      <w:r>
        <w:t xml:space="preserve">. Puoi dire che mani ed esercizio hanno retto un confronto diretto contro una macchina. Non puoi attribuire la differenza a una tecnica: era un pacchetto.</w:t>
      </w:r>
    </w:p>
    <w:p>
      <w:pPr>
        <w:pStyle w:val="BodyText"/>
      </w:pPr>
      <w:r>
        <w:rPr>
          <w:b/>
          <w:bCs/>
        </w:rPr>
        <w:t xml:space="preserve">Cosa aggiunge la mano a quello che il paziente fa da solo.</w:t>
      </w:r>
      <w:r>
        <w:t xml:space="preserve"> </w:t>
      </w:r>
      <w:r>
        <w:t xml:space="preserve">Adesso il disegno che serviva esiste. In una meta-analisi a rete di 24 randomizzati e 1.240 partecipanti, ogni intervento è stato confrontato</w:t>
      </w:r>
      <w:r>
        <w:t xml:space="preserve"> </w:t>
      </w:r>
      <w:r>
        <w:rPr>
          <w:b/>
          <w:bCs/>
        </w:rPr>
        <w:t xml:space="preserve">in aggiunta a un programma domiciliare contro il programma da solo</w:t>
      </w:r>
      <w:r>
        <w:t xml:space="preserve">. La terapia manuale migliora il dolore in modo clinicamente significativo</w:t>
      </w:r>
      <w:r>
        <w:t xml:space="preserve"> </w:t>
      </w:r>
      <w:r>
        <w:rPr>
          <w:b/>
          <w:bCs/>
        </w:rPr>
        <w:t xml:space="preserve">a breve termine</w:t>
      </w:r>
      <w:r>
        <w:t xml:space="preserve"> </w:t>
      </w:r>
      <w:r>
        <w:t xml:space="preserve">(differenza standardizzata −1,02; intervallo da −1,82 a −0,21; qualità moderata) e</w:t>
      </w:r>
      <w:r>
        <w:t xml:space="preserve"> </w:t>
      </w:r>
      <w:r>
        <w:rPr>
          <w:b/>
          <w:bCs/>
        </w:rPr>
        <w:t xml:space="preserve">non compare fra gli interventi che mantengono il beneficio a medio termine</w:t>
      </w:r>
      <w:r>
        <w:t xml:space="preserve"> </w:t>
      </w:r>
      <w:r>
        <w:t xml:space="preserve">(Li, 2026, PMID 42176209).</w:t>
      </w:r>
    </w:p>
    <w:p>
      <w:pPr>
        <w:pStyle w:val="BodyText"/>
      </w:pPr>
      <w:r>
        <w:t xml:space="preserve">Della stessa rete va riportata anche la metà che non ci riguarda, con lo stesso metro che questo capitolo chiede agli altri:</w:t>
      </w:r>
      <w:r>
        <w:t xml:space="preserve"> </w:t>
      </w:r>
      <w:r>
        <w:rPr>
          <w:b/>
          <w:bCs/>
        </w:rPr>
        <w:t xml:space="preserve">l’unico nodo che mantiene il sollievo nel medio termine con evidenza di qualità alta è il dry needling</w:t>
      </w:r>
      <w:r>
        <w:t xml:space="preserve"> </w:t>
      </w:r>
      <w:r>
        <w:t xml:space="preserve">(SMD −1,14; da −1,62 a −0,66), con miglioramento anche della funzione a medio termine. E non è un atto nostro. Il dato più vecchio concorda, e si trova alla prima leva di «Perché le mani possono cambiare qualcosa» (Renan-Ordine, 2011, PMID 21285525). Va letto accanto al dato che ridimensiona la categoria intera: in 21 randomizzati e 1.196 partecipanti, a un mese la fisioterapia nel suo insieme mostra solo una tendenza non significativa, con eterogeneità dell’88,7% (Raj, 2025, PMID 40596749).</w:t>
      </w:r>
    </w:p>
    <w:p>
      <w:pPr>
        <w:pStyle w:val="BodyText"/>
      </w:pPr>
      <w:r>
        <w:rPr>
          <w:b/>
          <w:bCs/>
        </w:rPr>
        <w:t xml:space="preserve">I plantari.</w:t>
      </w:r>
      <w:r>
        <w:t xml:space="preserve"> </w:t>
      </w:r>
      <w:r>
        <w:t xml:space="preserve">Diciannove studi e 1.660 partecipanti. Nel breve termine, prove di qualità molto bassa che non riducano il dolore. Nel medio, prove moderate che lo riducano rispetto a plantari finti, con differenza standardizzata</w:t>
      </w:r>
      <w:r>
        <w:t xml:space="preserve"> </w:t>
      </w:r>
      <w:r>
        <w:rPr>
          <w:b/>
          <w:bCs/>
        </w:rPr>
        <w:t xml:space="preserve">−0,27</w:t>
      </w:r>
      <w:r>
        <w:t xml:space="preserve"> </w:t>
      </w:r>
      <w:r>
        <w:t xml:space="preserve">e rilevanza clinica incerta per gli autori. Nel lungo, prove molto deboli che non facciano nulla. Su misura o preconfezionati,</w:t>
      </w:r>
      <w:r>
        <w:t xml:space="preserve"> </w:t>
      </w:r>
      <w:r>
        <w:rPr>
          <w:b/>
          <w:bCs/>
        </w:rPr>
        <w:t xml:space="preserve">nessuna differenza in nessun momento</w:t>
      </w:r>
      <w:r>
        <w:t xml:space="preserve"> </w:t>
      </w:r>
      <w:r>
        <w:t xml:space="preserve">(Whittaker, 2018, PMID 28935689).</w:t>
      </w:r>
      <w:r>
        <w:t xml:space="preserve"> </w:t>
      </w:r>
      <w:r>
        <w:rPr>
          <w:b/>
          <w:bCs/>
        </w:rPr>
        <w:t xml:space="preserve">E qui le due sintesi non concordano:</w:t>
      </w:r>
      <w:r>
        <w:t xml:space="preserve"> </w:t>
      </w:r>
      <w:r>
        <w:t xml:space="preserve">la guida di best practice del 2021 riporta i plantari</w:t>
      </w:r>
      <w:r>
        <w:t xml:space="preserve"> </w:t>
      </w:r>
      <w:r>
        <w:rPr>
          <w:b/>
          <w:bCs/>
        </w:rPr>
        <w:t xml:space="preserve">su misura</w:t>
      </w:r>
      <w:r>
        <w:t xml:space="preserve"> </w:t>
      </w:r>
      <w:r>
        <w:t xml:space="preserve">efficaci a breve (SMD 0,41) e a medio termine (SMD 0,55) (Morrissey, 2021, PMID 33785535). Comparatori e criteri di inclusione sono diversi. Quando rispondi a chi ha speso in plantari,</w:t>
      </w:r>
      <w:r>
        <w:t xml:space="preserve"> </w:t>
      </w:r>
      <w:r>
        <w:rPr>
          <w:b/>
          <w:bCs/>
        </w:rPr>
        <w:t xml:space="preserve">le nomini tutte e due</w:t>
      </w:r>
      <w:r>
        <w:t xml:space="preserve">: altrimenti non stai dando un numero, stai dando il numero che ti conviene.</w:t>
      </w:r>
    </w:p>
    <w:p>
      <w:pPr>
        <w:pStyle w:val="BodyText"/>
      </w:pPr>
      <w:r>
        <w:rPr>
          <w:b/>
          <w:bCs/>
        </w:rPr>
        <w:t xml:space="preserve">L’infiltrazione</w:t>
      </w:r>
      <w:r>
        <w:t xml:space="preserve">, perché tu sappia di che cosa stai parlando, e non perché tu la commenti. In 47 randomizzati e 2.989 partecipanti è risultata più efficace di alcuni confronti nel breve termine, e</w:t>
      </w:r>
      <w:r>
        <w:t xml:space="preserve"> </w:t>
      </w:r>
      <w:r>
        <w:rPr>
          <w:b/>
          <w:bCs/>
        </w:rPr>
        <w:t xml:space="preserve">non più efficace di un’iniezione placebo</w:t>
      </w:r>
      <w:r>
        <w:t xml:space="preserve">. Escludendo gli studi ad alto rischio di distorsione, nessun risultato restava significativo (Whittaker, 2019, PMID 31421688). Il rischio di zona — raro, documentato, con sequele lunghe — sta nel box</w:t>
      </w:r>
      <w:r>
        <w:t xml:space="preserve"> </w:t>
      </w:r>
      <w:r>
        <w:rPr>
          <w:rStyle w:val="VerbatimChar"/>
        </w:rPr>
        <w:t xml:space="preserve">Attenzione</w:t>
      </w:r>
      <w:r>
        <w:t xml:space="preserve"> </w:t>
      </w:r>
      <w:r>
        <w:t xml:space="preserve">di «Chi ti trova davanti».</w:t>
      </w:r>
      <w:r>
        <w:t xml:space="preserve"> </w:t>
      </w:r>
      <w:r>
        <w:rPr>
          <w:b/>
          <w:bCs/>
        </w:rPr>
        <w:t xml:space="preserve">Per te:</w:t>
      </w:r>
      <w:r>
        <w:t xml:space="preserve"> </w:t>
      </w:r>
      <w:r>
        <w:t xml:space="preserve">serve a chiedere quante e quando, non a commentare quella scelta con lui.</w:t>
      </w:r>
    </w:p>
    <w:p>
      <w:pPr>
        <w:pStyle w:val="BodyText"/>
      </w:pPr>
      <w:r>
        <w:rPr>
          <w:b/>
          <w:bCs/>
        </w:rPr>
        <w:t xml:space="preserve">Cerchio 2 — le prove trasversali sul meccanismo.</w:t>
      </w:r>
    </w:p>
    <w:p>
      <w:pPr>
        <w:pStyle w:val="BodyText"/>
      </w:pPr>
      <w:r>
        <w:t xml:space="preserve">La terapia manuale alza le soglie di pressione</w:t>
      </w:r>
      <w:r>
        <w:t xml:space="preserve"> </w:t>
      </w:r>
      <w:r>
        <w:rPr>
          <w:b/>
          <w:bCs/>
        </w:rPr>
        <w:t xml:space="preserve">anche in siti lontani da quello trattato</w:t>
      </w:r>
      <w:r>
        <w:t xml:space="preserve">, e l’effetto a distanza sostiene un meccanismo del sistema nervoso centrale (Coronado, 2012, PMID 22296867).</w:t>
      </w:r>
      <w:r>
        <w:t xml:space="preserve"> </w:t>
      </w:r>
      <w:r>
        <w:rPr>
          <w:i/>
          <w:iCs/>
        </w:rPr>
        <w:t xml:space="preserve">Misurato con manipolazione spinale, su popolazioni con dolore muscolo-scheletrico e su volontari, non su dolore plantare al tallone.</w:t>
      </w:r>
    </w:p>
    <w:p>
      <w:pPr>
        <w:pStyle w:val="BodyText"/>
      </w:pPr>
      <w:r>
        <w:t xml:space="preserve">La relazione fra clinico e paziente si associa all’esito: in 182 persone il punteggio di alleanza alla seconda seduta predice funzione, dolore, disabilità ed effetto percepito a otto settimane (Ferreira, 2013, PMID 23139428).</w:t>
      </w:r>
      <w:r>
        <w:t xml:space="preserve"> </w:t>
      </w:r>
      <w:r>
        <w:rPr>
          <w:i/>
          <w:iCs/>
        </w:rPr>
        <w:t xml:space="preserve">Analisi osservazionale retrospettiva annidata in un randomizzato, su lombalgia cronica — non su pazienti con dolore plantare al tallone.</w:t>
      </w:r>
    </w:p>
    <w:p>
      <w:pPr>
        <w:pStyle w:val="BodyText"/>
      </w:pPr>
      <w:r>
        <w:t xml:space="preserve">Il tocco lento ha una via dedicata: le fibre C-tattili rispondono al massimo fra 1 e 10 centimetri al secondo, cioè alle stesse velocità percepite come più piacevoli (Löken, 2009, PMID 19363489).</w:t>
      </w:r>
      <w:r>
        <w:t xml:space="preserve"> </w:t>
      </w:r>
      <w:r>
        <w:rPr>
          <w:i/>
          <w:iCs/>
        </w:rPr>
        <w:t xml:space="preserve">Microneurografia sull’avambraccio, cute pelosa. Nella cute glabra — e la pianta è cute glabra — quella classe di afferenze è documentata ma rara. Il rapporto sui meccanocettori mielinici è stimato attorno a 1:80 (Watkins, 2021, PMID 33296618). Non è una misura che manca: è un substrato diverso.</w:t>
      </w:r>
    </w:p>
    <w:p>
      <w:pPr>
        <w:pStyle w:val="BodyText"/>
      </w:pPr>
      <w:r>
        <w:t xml:space="preserve">Sugli indici del sistema nervoso autonomo</w:t>
      </w:r>
      <w:r>
        <w:t xml:space="preserve"> </w:t>
      </w:r>
      <w:r>
        <w:rPr>
          <w:b/>
          <w:bCs/>
        </w:rPr>
        <w:t xml:space="preserve">le misure non concordano fra loro</w:t>
      </w:r>
      <w:r>
        <w:t xml:space="preserve">. Una meta-analisi di 20 studi e 863 partecipanti non trova effetti significativi e dichiara ambigua la direzione (Hansen, 2025, PMID 40232939). Un randomizzato incrociato controllato con finto trattamento trova invece un aumento della variabilità della frequenza cardiaca in 23 giocatori di rugby (Carnevali e Cerritelli, 2021, PMID 33436300).</w:t>
      </w:r>
      <w:r>
        <w:t xml:space="preserve"> </w:t>
      </w:r>
      <w:r>
        <w:rPr>
          <w:i/>
          <w:iCs/>
        </w:rPr>
        <w:t xml:space="preserve">Rachide toracico, atleti sani — non su pazienti con dolore plantare al tallone, e non sul piede.</w:t>
      </w:r>
    </w:p>
    <w:p>
      <w:pPr>
        <w:pStyle w:val="BodyText"/>
      </w:pPr>
      <w:r>
        <w:t xml:space="preserve">Quanto pesa il contesto, negli studi, è stato misurato. In 215 randomizzati e 41.392 partecipanti con artrosi,</w:t>
      </w:r>
      <w:r>
        <w:t xml:space="preserve"> </w:t>
      </w:r>
      <w:r>
        <w:rPr>
          <w:b/>
          <w:bCs/>
        </w:rPr>
        <w:t xml:space="preserve">in media il 75% della riduzione del dolore è attribuibile all’effetto contestuale</w:t>
      </w:r>
      <w:r>
        <w:t xml:space="preserve"> </w:t>
      </w:r>
      <w:r>
        <w:t xml:space="preserve">(0,75; intervallo 0,72-0,79), con variazione per intervento dal 47% al 91%. E la quota è</w:t>
      </w:r>
      <w:r>
        <w:t xml:space="preserve"> </w:t>
      </w:r>
      <w:r>
        <w:rPr>
          <w:b/>
          <w:bCs/>
        </w:rPr>
        <w:t xml:space="preserve">più alta</w:t>
      </w:r>
      <w:r>
        <w:t xml:space="preserve">, non più bassa, per i trattamenti erogati per via diversa dal farmaco orale, per durata di trattamento maggiore e per campioni grandi: cioè per trattamenti come il nostro (Zou, 2016, PMID 26882927).</w:t>
      </w:r>
      <w:r>
        <w:t xml:space="preserve"> </w:t>
      </w:r>
      <w:r>
        <w:rPr>
          <w:i/>
          <w:iCs/>
        </w:rPr>
        <w:t xml:space="preserve">Misurato in randomizzati sull’artrosi, non su pazienti con dolore plantare al tallone; e misura quanta parte dell’effetto</w:t>
      </w:r>
      <w:r>
        <w:rPr>
          <w:i/>
          <w:iCs/>
        </w:rPr>
        <w:t xml:space="preserve"> </w:t>
      </w:r>
      <w:r>
        <w:rPr>
          <w:b/>
          <w:bCs/>
          <w:i/>
          <w:iCs/>
        </w:rPr>
        <w:t xml:space="preserve">negli studi</w:t>
      </w:r>
      <w:r>
        <w:rPr>
          <w:i/>
          <w:iCs/>
        </w:rPr>
        <w:t xml:space="preserve"> </w:t>
      </w:r>
      <w:r>
        <w:rPr>
          <w:i/>
          <w:iCs/>
        </w:rPr>
        <w:t xml:space="preserve">è contestuale, non quanta parte del tuo risultato in stanza lo è.</w:t>
      </w:r>
      <w:r>
        <w:t xml:space="preserve"> </w:t>
      </w:r>
      <w:r>
        <w:t xml:space="preserve">L’etichetta appartiene al meccanismo, non alla leva: DIMOSTRATO</w:t>
      </w:r>
      <w:r>
        <w:t xml:space="preserve"> </w:t>
      </w:r>
      <w:r>
        <w:rPr>
          <w:i/>
          <w:iCs/>
        </w:rPr>
        <w:t xml:space="preserve">(studi sull’uomo, solidi)</w:t>
      </w:r>
      <w:r>
        <w:t xml:space="preserve"> </w:t>
      </w:r>
      <w:r>
        <w:t xml:space="preserve">che la quota contestuale negli studi muscolo-scheletrici sia grande, e</w:t>
      </w:r>
      <w:r>
        <w:t xml:space="preserve"> </w:t>
      </w:r>
      <w:r>
        <w:rPr>
          <w:b/>
          <w:bCs/>
        </w:rPr>
        <w:t xml:space="preserve">nessuna etichetta di questa Bibbia si muove di conseguenza</w:t>
      </w:r>
      <w:r>
        <w:t xml:space="preserve">.</w:t>
      </w:r>
    </w:p>
    <w:p>
      <w:pPr>
        <w:pStyle w:val="BodyText"/>
      </w:pPr>
      <w:r>
        <w:rPr>
          <w:b/>
          <w:bCs/>
        </w:rPr>
        <w:t xml:space="preserve">Cerchio 3 — la fisiologia di base.</w:t>
      </w:r>
      <w:r>
        <w:t xml:space="preserve"> </w:t>
      </w:r>
      <w:r>
        <w:t xml:space="preserve">Tensione dell’aponeurosi, collegamento con il paratenon, lavoro degli intrinseci: sono resi per esteso, con i loro box, in «Le strutture in gioco» e in «Come funziona quando funziona». Questo cerchio regge il razionale, mai l’efficacia.</w:t>
      </w:r>
    </w:p>
    <w:bookmarkEnd w:id="55"/>
    <w:bookmarkStart w:id="56" w:name="cosa-possiamo-dire-e-cosa-no"/>
    <w:p>
      <w:pPr>
        <w:pStyle w:val="Heading3"/>
      </w:pPr>
      <w:r>
        <w:t xml:space="preserve">Cosa possiamo dire, e cosa no</w:t>
      </w:r>
    </w:p>
    <w:p>
      <w:pPr>
        <w:pStyle w:val="FirstParagraph"/>
      </w:pPr>
      <w:r>
        <w:rPr>
          <w:b/>
          <w:bCs/>
        </w:rPr>
        <w:t xml:space="preserve">Possiamo dire:</w:t>
      </w:r>
      <w:r>
        <w:t xml:space="preserve"> </w:t>
      </w:r>
      <w:r>
        <w:t xml:space="preserve">- che la terapia manuale è raccomandata con il grado più alto, insieme ad allungamento, tutore notturno e bendaggio;</w:t>
      </w:r>
      <w:r>
        <w:t xml:space="preserve"> </w:t>
      </w:r>
      <w:r>
        <w:t xml:space="preserve">- che mani più esercizio hanno battuto le macchine più esercizio, con vantaggio chiaramente rilevante a quattro settimane e incerto a sei mesi;</w:t>
      </w:r>
      <w:r>
        <w:t xml:space="preserve"> </w:t>
      </w:r>
      <w:r>
        <w:t xml:space="preserve">- che la mano aggiunta al lavoro che il paziente fa a casa migliora il dolore a breve termine;</w:t>
      </w:r>
      <w:r>
        <w:t xml:space="preserve"> </w:t>
      </w:r>
      <w:r>
        <w:t xml:space="preserve">- che il carico progressivo migliora l’esito a tre mesi, e che a dodici quel vantaggio non c’è più. Dati, limiti e la differenza fra «migliorato» e «accettabile» stanno nello Strumento 2 di «Cosa può fare il paziente da solo»;</w:t>
      </w:r>
      <w:r>
        <w:t xml:space="preserve"> </w:t>
      </w:r>
      <w:r>
        <w:t xml:space="preserve">- che la massa corporea elevata è il fattore con l’associazione più forte, e che a dieci anni il 45,6% delle persone ha ancora sintomi.</w:t>
      </w:r>
    </w:p>
    <w:p>
      <w:pPr>
        <w:pStyle w:val="BodyText"/>
      </w:pPr>
      <w:r>
        <w:rPr>
          <w:b/>
          <w:bCs/>
        </w:rPr>
        <w:t xml:space="preserve">Non possiamo dire:</w:t>
      </w:r>
      <w:r>
        <w:t xml:space="preserve"> </w:t>
      </w:r>
      <w:r>
        <w:t xml:space="preserve">- che il pacchetto osteopatico funzioni su questa condizione. Nessuno l’ha misurato. L’unico studio con etichetta osteopatica è un crossover su 20 persone. Il confronto era verso capsule placebo e non verso un finto trattamento manuale, e il sollievo durava 48 ore (Wynne, 2006, PMID 17079524);</w:t>
      </w:r>
      <w:r>
        <w:t xml:space="preserve"> </w:t>
      </w:r>
      <w:r>
        <w:t xml:space="preserve">- quale componente del pacchetto manuale produca la differenza;</w:t>
      </w:r>
      <w:r>
        <w:t xml:space="preserve"> </w:t>
      </w:r>
      <w:r>
        <w:t xml:space="preserve">- che il beneficio della mano si mantenga nel medio termine;</w:t>
      </w:r>
      <w:r>
        <w:t xml:space="preserve"> </w:t>
      </w:r>
      <w:r>
        <w:t xml:space="preserve">- che le nostre mani riducano lo spessore della fascia, o che lo spessore conti per la prognosi;</w:t>
      </w:r>
      <w:r>
        <w:t xml:space="preserve"> </w:t>
      </w:r>
      <w:r>
        <w:t xml:space="preserve">- che correggere l’appoggio o la forma dell’arco cambi l’esito;</w:t>
      </w:r>
      <w:r>
        <w:t xml:space="preserve"> </w:t>
      </w:r>
      <w:r>
        <w:t xml:space="preserve">- che la dorsiflessione misurata in carico sia un fattore causale;</w:t>
      </w:r>
      <w:r>
        <w:t xml:space="preserve"> </w:t>
      </w:r>
      <w:r>
        <w:t xml:space="preserve">- che il lavoro sul piede protegga ginocchio, anca e schiena;</w:t>
      </w:r>
      <w:r>
        <w:t xml:space="preserve"> </w:t>
      </w:r>
      <w:r>
        <w:t xml:space="preserve">- che l’effetto sul dolore passi da un cambiamento del sistema nervoso autonomo;</w:t>
      </w:r>
      <w:r>
        <w:t xml:space="preserve"> </w:t>
      </w:r>
      <w:r>
        <w:t xml:space="preserve">- che il miglioramento visto nella singola seduta non sia in parte fluttuazione spontanea e regressione alla media. Questi pazienti arrivano da noi nel momento peggiore, e su una condizione così fluttuante una parte del cambiamento appartiene lì;</w:t>
      </w:r>
      <w:r>
        <w:t xml:space="preserve"> </w:t>
      </w:r>
      <w:r>
        <w:t xml:space="preserve">- che quello che osserviamo non sia in parte effetto di contesto, aspettativa e tempo dedicato. Dove è stato misurato, quella parte è il 75% della riduzione del dolore, ed è più grande per i trattamenti a contatto e di durata lunga (Zou, 2016, PMID 26882927);</w:t>
      </w:r>
      <w:r>
        <w:t xml:space="preserve"> </w:t>
      </w:r>
      <w:r>
        <w:rPr>
          <w:i/>
          <w:iCs/>
        </w:rPr>
        <w:t xml:space="preserve">misurato nell’artrosi, non qui</w:t>
      </w:r>
      <w:r>
        <w:t xml:space="preserve">;</w:t>
      </w:r>
      <w:r>
        <w:t xml:space="preserve"> </w:t>
      </w:r>
      <w:r>
        <w:t xml:space="preserve">- che il solo allungamento del polpaccio superi il non allungare — 92 persone, partecipante in cieco, contro finto ultrasuono, due settimane: nessuna differenza su nessun esito (Radford, 2007, PMID 17442119);</w:t>
      </w:r>
      <w:r>
        <w:t xml:space="preserve"> </w:t>
      </w:r>
      <w:r>
        <w:t xml:space="preserve">- che ogni sintesi internazionale collochi la mano fra gli interventi con prova di efficacia. Nella guida di best practice del 2021 il trattamento centrale è taping, allungamento della fascia ed educazione (Morrissey, 2021, PMID 33785535);</w:t>
      </w:r>
      <w:r>
        <w:t xml:space="preserve"> </w:t>
      </w:r>
      <w:r>
        <w:t xml:space="preserve">- che gli interventi con il beneficio più duraturo misurato qui siano nostri — onde d’urto focali a breve, medio e lungo termine (Morrissey, 2021); dry needling che mantiene il medio termine con evidenza di qualità alta (Li, 2026, PMID 42176209).</w:t>
      </w:r>
    </w:p>
    <w:bookmarkEnd w:id="56"/>
    <w:bookmarkStart w:id="57" w:name="quando-la-scienza-tace"/>
    <w:p>
      <w:pPr>
        <w:pStyle w:val="Heading3"/>
      </w:pPr>
      <w:r>
        <w:t xml:space="preserve">Quando la scienza tace</w:t>
      </w:r>
    </w:p>
    <w:p>
      <w:pPr>
        <w:pStyle w:val="FirstParagraph"/>
      </w:pPr>
      <w:r>
        <w:t xml:space="preserve">La scienza qui</w:t>
      </w:r>
      <w:r>
        <w:t xml:space="preserve"> </w:t>
      </w:r>
      <w:r>
        <w:rPr>
          <w:b/>
          <w:bCs/>
        </w:rPr>
        <w:t xml:space="preserve">non tace in generale: tace in un punto preciso</w:t>
      </w:r>
      <w:r>
        <w:t xml:space="preserve">, e la differenza cambia cosa prometti.</w:t>
      </w:r>
    </w:p>
    <w:p>
      <w:pPr>
        <w:numPr>
          <w:ilvl w:val="0"/>
          <w:numId w:val="1033"/>
        </w:numPr>
      </w:pPr>
      <w:r>
        <w:rPr>
          <w:b/>
          <w:bCs/>
        </w:rPr>
        <w:t xml:space="preserve">Assenza di prove non è prova di assenza.</w:t>
      </w:r>
      <w:r>
        <w:t xml:space="preserve"> </w:t>
      </w:r>
      <w:r>
        <w:t xml:space="preserve">Che nessuno abbia misurato il nostro pacchetto non dice niente sulla sua efficacia: dice che nessuno l’ha misurata.</w:t>
      </w:r>
    </w:p>
    <w:p>
      <w:pPr>
        <w:numPr>
          <w:ilvl w:val="0"/>
          <w:numId w:val="1033"/>
        </w:numPr>
      </w:pPr>
      <w:r>
        <w:rPr>
          <w:b/>
          <w:bCs/>
        </w:rPr>
        <w:t xml:space="preserve">Perché manca proprio quella misura.</w:t>
      </w:r>
      <w:r>
        <w:t xml:space="preserve"> </w:t>
      </w:r>
      <w:r>
        <w:t xml:space="preserve">Non perché il campo sia inesplorato: la linea guida del 2023 ha censito 64 meta-analisi e 126 revisioni sistematiche pubblicate dopo il 2012. Manca la misura del</w:t>
      </w:r>
      <w:r>
        <w:t xml:space="preserve"> </w:t>
      </w:r>
      <w:r>
        <w:rPr>
          <w:b/>
          <w:bCs/>
        </w:rPr>
        <w:t xml:space="preserve">nostro</w:t>
      </w:r>
      <w:r>
        <w:t xml:space="preserve"> </w:t>
      </w:r>
      <w:r>
        <w:t xml:space="preserve">pacchetto, per tre ragioni. Non esiste un finto trattamento credibile per il tocco. La condizione guarisce da sola in metà dei casi, ma su un orizzonte di anni, quindi servono campioni grandi e follow-up lunghi. E gli studi confrontano pacchetti interi, quindi anche quando vinciamo non sappiamo cosa ha vinto.</w:t>
      </w:r>
      <w:r>
        <w:t xml:space="preserve"> </w:t>
      </w:r>
      <w:r>
        <w:rPr>
          <w:b/>
          <w:bCs/>
        </w:rPr>
        <w:t xml:space="preserve">Il silenzio riguarda la scatola, non il campo.</w:t>
      </w:r>
      <w:r>
        <w:t xml:space="preserve"> </w:t>
      </w:r>
      <w:r>
        <w:t xml:space="preserve">Su due interventi, poi, la scienza non tace affatto: sono quelli con il beneficio più duraturo misurato qui, cioè onde d’urto focali (Morrissey, 2021, PMID 33785535) e dry needling (Li, 2026, PMID 42176209).</w:t>
      </w:r>
      <w:r>
        <w:t xml:space="preserve"> </w:t>
      </w:r>
      <w:r>
        <w:rPr>
          <w:b/>
          <w:bCs/>
        </w:rPr>
        <w:t xml:space="preserve">Nessuno dei due è un atto nostro.</w:t>
      </w:r>
      <w:r>
        <w:t xml:space="preserve"> </w:t>
      </w:r>
      <w:r>
        <w:t xml:space="preserve">Il silenzio è selettivo in tutte e due le direzioni: manca la misura del nostro pacchetto, e c’è la misura di ciò che non facciamo.</w:t>
      </w:r>
    </w:p>
    <w:p>
      <w:pPr>
        <w:numPr>
          <w:ilvl w:val="0"/>
          <w:numId w:val="1033"/>
        </w:numPr>
      </w:pPr>
      <w:r>
        <w:rPr>
          <w:b/>
          <w:bCs/>
        </w:rPr>
        <w:t xml:space="preserve">Su cosa ti basi allora</w:t>
      </w:r>
      <w:r>
        <w:t xml:space="preserve">, in ordine di forza: il meccanismo fisiologico dei cerchi 2 e 3; il ragionamento clinico del capitolo precedente, dichiarato come tale; e la verifica sul singolo paziente, con un marker scelto</w:t>
      </w:r>
      <w:r>
        <w:t xml:space="preserve"> </w:t>
      </w:r>
      <w:r>
        <w:rPr>
          <w:i/>
          <w:iCs/>
        </w:rPr>
        <w:t xml:space="preserve">prima</w:t>
      </w:r>
      <w:r>
        <w:t xml:space="preserve"> </w:t>
      </w:r>
      <w:r>
        <w:t xml:space="preserve">e con la soglia dichiarata in anticipo.</w:t>
      </w:r>
    </w:p>
    <w:p>
      <w:pPr>
        <w:numPr>
          <w:ilvl w:val="0"/>
          <w:numId w:val="1033"/>
        </w:numPr>
      </w:pPr>
      <w:r>
        <w:rPr>
          <w:b/>
          <w:bCs/>
        </w:rPr>
        <w:t xml:space="preserve">Cosa lo separa dal pensiero magico.</w:t>
      </w:r>
      <w:r>
        <w:t xml:space="preserve"> </w:t>
      </w:r>
      <w:r>
        <w:t xml:space="preserve">La verifica, e solo quella. Scegliere il marker prima e accettarne il verdetto è scienza applicata a un caso singolo. Sceglierlo dopo aver visto il paziente migliorare, no.</w:t>
      </w:r>
    </w:p>
    <w:p>
      <w:pPr>
        <w:numPr>
          <w:ilvl w:val="0"/>
          <w:numId w:val="1033"/>
        </w:numPr>
      </w:pPr>
      <w:r>
        <w:rPr>
          <w:b/>
          <w:bCs/>
        </w:rPr>
        <w:t xml:space="preserve">Cosa non autorizza.</w:t>
      </w:r>
      <w:r>
        <w:t xml:space="preserve"> </w:t>
      </w:r>
      <w:r>
        <w:t xml:space="preserve">Non autorizza a promettere un esito. Non autorizza a scrivere DIMOSTRATO dove c’è IPOTESI. Non autorizza a dire che «gli studi lo confermano» quando confermano un pacchetto diverso dal tuo.</w:t>
      </w:r>
    </w:p>
    <w:p>
      <w:pPr>
        <w:pStyle w:val="FirstParagraph"/>
      </w:pPr>
      <w:r>
        <w:rPr>
          <w:b/>
          <w:bCs/>
        </w:rPr>
        <w:t xml:space="preserve">Le tre cose da ricordare, più una</w:t>
      </w:r>
    </w:p>
    <w:p>
      <w:pPr>
        <w:pStyle w:val="Compact"/>
        <w:numPr>
          <w:ilvl w:val="0"/>
          <w:numId w:val="1034"/>
        </w:numPr>
      </w:pPr>
      <w:r>
        <w:t xml:space="preserve">La mano è dentro la linea guida con il grado più alto, e lo condivide con tre interventi che non svolgi tu: è una compagnia solida, non una posizione solitaria.</w:t>
      </w:r>
    </w:p>
    <w:p>
      <w:pPr>
        <w:pStyle w:val="Compact"/>
        <w:numPr>
          <w:ilvl w:val="0"/>
          <w:numId w:val="1034"/>
        </w:numPr>
      </w:pPr>
      <w:r>
        <w:t xml:space="preserve">Il carico compra tre mesi di vantaggio e non un traguardo diverso; la mano compra il breve termine, e non è dimostrato che lo mantenga.</w:t>
      </w:r>
    </w:p>
    <w:p>
      <w:pPr>
        <w:pStyle w:val="Compact"/>
        <w:numPr>
          <w:ilvl w:val="0"/>
          <w:numId w:val="1034"/>
        </w:numPr>
      </w:pPr>
      <w:r>
        <w:t xml:space="preserve">Il silenzio riguarda il pacchetto osteopatico, non il campo: non stai riempiendo un vuoto, stai lavorando accanto a studi che hanno già misurato molto.</w:t>
      </w:r>
    </w:p>
    <w:p>
      <w:pPr>
        <w:pStyle w:val="Compact"/>
        <w:numPr>
          <w:ilvl w:val="0"/>
          <w:numId w:val="1034"/>
        </w:numPr>
      </w:pPr>
      <w:r>
        <w:rPr>
          <w:b/>
          <w:bCs/>
        </w:rPr>
        <w:t xml:space="preserve">Perché ci sei tu.</w:t>
      </w:r>
      <w:r>
        <w:t xml:space="preserve"> </w:t>
      </w:r>
      <w:r>
        <w:t xml:space="preserve">La linea guida assegna il</w:t>
      </w:r>
      <w:r>
        <w:t xml:space="preserve"> </w:t>
      </w:r>
      <w:r>
        <w:rPr>
          <w:b/>
          <w:bCs/>
        </w:rPr>
        <w:t xml:space="preserve">grado A</w:t>
      </w:r>
      <w:r>
        <w:t xml:space="preserve">, il più alto della sua scala, alla terapia manuale (Koc, 2023, PMID 38037331).</w:t>
      </w:r>
      <w:r>
        <w:t xml:space="preserve"> </w:t>
      </w:r>
      <w:r>
        <w:rPr>
          <w:b/>
          <w:bCs/>
        </w:rPr>
        <w:t xml:space="preserve">Per te:</w:t>
      </w:r>
      <w:r>
        <w:t xml:space="preserve"> </w:t>
      </w:r>
      <w:r>
        <w:t xml:space="preserve">qui non devi difendere l’idea che le mani servano; devi non allargarla e non riportarne metà. Ti autorizza a dire al paziente e al medico che il lavoro manuale è raccomandato dalla linea guida internazionale, nominando gli altri interventi che quel grado lo condividono. Non ti autorizza a dire che il</w:t>
      </w:r>
      <w:r>
        <w:t xml:space="preserve"> </w:t>
      </w:r>
      <w:r>
        <w:rPr>
          <w:b/>
          <w:bCs/>
        </w:rPr>
        <w:t xml:space="preserve">tuo</w:t>
      </w:r>
      <w:r>
        <w:t xml:space="preserve"> </w:t>
      </w:r>
      <w:r>
        <w:t xml:space="preserve">trattamento è quello raccomandato: il grado A copre una famiglia di interventi, non la tua sequenza.</w:t>
      </w:r>
    </w:p>
    <w:p>
      <w:r>
        <w:pict>
          <v:rect style="width:0;height:1.5pt" o:hralign="center" o:hrstd="t" o:hr="t"/>
        </w:pict>
      </w:r>
    </w:p>
    <w:bookmarkEnd w:id="57"/>
    <w:bookmarkEnd w:id="58"/>
    <w:bookmarkStart w:id="5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una mano può cambiare tolleranza allo stiramento, sensibilità del tessuto e livello di attivazione — e non può cambiare lo spessore della fascia né la forma dell’arco.</w:t>
      </w:r>
    </w:p>
    <w:p>
      <w:pPr>
        <w:pStyle w:val="FirstParagraph"/>
      </w:pPr>
      <w:r>
        <w:rPr>
          <w:b/>
          <w:bCs/>
        </w:rPr>
        <w:t xml:space="preserve">Prima la calibrazione, perché il resto non venga letto come un allarme.</w:t>
      </w:r>
      <w:r>
        <w:t xml:space="preserve"> </w:t>
      </w:r>
      <w:r>
        <w:t xml:space="preserve">La terapia manuale su questo distretto è</w:t>
      </w:r>
      <w:r>
        <w:t xml:space="preserve"> </w:t>
      </w:r>
      <w:r>
        <w:rPr>
          <w:b/>
          <w:bCs/>
        </w:rPr>
        <w:t xml:space="preserve">a basso rischio</w:t>
      </w:r>
      <w:r>
        <w:t xml:space="preserve">. Negli studi randomizzati non emergono eventi avversi gravi, e gli effetti collaterali descritti sono dolore lieve-moderato autolimitante. L’unico rischio di zona documentato riguarda il tessuto già infiltrato, ed è raro.</w:t>
      </w:r>
    </w:p>
    <w:p>
      <w:pPr>
        <w:pStyle w:val="BodyText"/>
      </w:pPr>
      <w:r>
        <w:rPr>
          <w:b/>
          <w:bCs/>
        </w:rPr>
        <w:t xml:space="preserve">Cosa non possono fare le mani, detto per secondo.</w:t>
      </w:r>
      <w:r>
        <w:t xml:space="preserve"> </w:t>
      </w:r>
      <w:r>
        <w:t xml:space="preserve">Non riducono lo spessore ecografico (Hansen, 2018, PMID 29536022). Non tolgono lo sperone. Non cambiano la forma dell’arco (van Leeuwen, 2016, PMID 26644427). Non sostituiscono il carico: lo rendono tollerabile prima, non costruiscono la capacità.</w:t>
      </w:r>
    </w:p>
    <w:p>
      <w:pPr>
        <w:pStyle w:val="BodyText"/>
      </w:pPr>
      <w:r>
        <w:t xml:space="preserve">Riprendiamo i meccanismi, uno per uno.</w:t>
      </w:r>
    </w:p>
    <w:p>
      <w:pPr>
        <w:pStyle w:val="BodyText"/>
      </w:pPr>
      <w:r>
        <w:rPr>
          <w:b/>
          <w:bCs/>
        </w:rPr>
        <w:t xml:space="preserve">Sul tessuto che ha cambiato struttura.</w:t>
      </w:r>
      <w:r>
        <w:t xml:space="preserve"> </w:t>
      </w:r>
      <w:r>
        <w:rPr>
          <w:i/>
          <w:iCs/>
        </w:rPr>
        <w:t xml:space="preserve">Su cosa agisce una mano:</w:t>
      </w:r>
      <w:r>
        <w:t xml:space="preserve"> </w:t>
      </w:r>
      <w:r>
        <w:t xml:space="preserve">i tessuti molli della pianta, del retropiede e del complesso posteriore, con contatto sostenuto e mobilizzazione.</w:t>
      </w:r>
      <w:r>
        <w:t xml:space="preserve"> </w:t>
      </w:r>
      <w:r>
        <w:rPr>
          <w:i/>
          <w:iCs/>
        </w:rPr>
        <w:t xml:space="preserve">Che effetto ci si aspetta:</w:t>
      </w:r>
      <w:r>
        <w:t xml:space="preserve"> </w:t>
      </w:r>
      <w:r>
        <w:t xml:space="preserve">un aumento della soglia dolorosa sul tessuto trattato e sui muscoli della gamba.</w:t>
      </w:r>
      <w:r>
        <w:t xml:space="preserve"> </w:t>
      </w:r>
      <w:r>
        <w:rPr>
          <w:i/>
          <w:iCs/>
        </w:rPr>
        <w:t xml:space="preserve">In quanto tempo:</w:t>
      </w:r>
      <w:r>
        <w:t xml:space="preserve"> </w:t>
      </w:r>
      <w:r>
        <w:t xml:space="preserve">dentro la seduta.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Aggiungere terapia manuale sui tessuti a un allungamento autogestito ha aumentato le soglie di pressione su gastrocnemio, soleo e calcagno. In quello studio l’aumento di soglia si accompagnava a un miglioramento di funzione e dolore a un mese, in 60 pazienti (Renan-Ordine, 2011, PMID 21285525). Nessuno ha misurato che cosa succeda alla struttura del tessuto.</w:t>
      </w:r>
    </w:p>
    <w:p>
      <w:pPr>
        <w:pStyle w:val="BlockText"/>
      </w:pPr>
      <w:r>
        <w:rPr>
          <w:b/>
          <w:bCs/>
        </w:rPr>
        <w:t xml:space="preserve">Attenzione — dove appoggi la mano.</w:t>
      </w:r>
      <w:r>
        <w:t xml:space="preserve"> </w:t>
      </w:r>
      <w:r>
        <w:t xml:space="preserve">Sul versante mediale, appena davanti al tubercolo, il contatto sostenuto poggia sulla porta pedis: l’imbocco fra fascia profonda dell’abduttore dell’alluce e quadrato plantare, in cui passa il primo ramo del nervo plantare laterale.</w:t>
      </w:r>
      <w:r>
        <w:t xml:space="preserve"> </w:t>
      </w:r>
      <w:r>
        <w:rPr>
          <w:b/>
          <w:bCs/>
        </w:rPr>
        <w:t xml:space="preserve">Se durante il contatto compare bruciore che si irradia verso il quinto dito, o formicolio, quello non è un tessuto che cede: è il nervo.</w:t>
      </w:r>
      <w:r>
        <w:t xml:space="preserve"> </w:t>
      </w:r>
      <w:r>
        <w:t xml:space="preserve">La risposta è togliere la mano e riaprire il cancello, non insistere. E vale sempre il criterio di intensità di «Come ragiono davanti a questo paziente»: su quel tubercolo non si lavora per rompere aderenze né per vincere una resistenza.</w:t>
      </w:r>
    </w:p>
    <w:p>
      <w:pPr>
        <w:pStyle w:val="FirstParagraph"/>
      </w:pPr>
      <w:r>
        <w:rPr>
          <w:b/>
          <w:bCs/>
        </w:rPr>
        <w:t xml:space="preserve">Sul carico che ha superato la capacità.</w:t>
      </w:r>
      <w:r>
        <w:t xml:space="preserve"> </w:t>
      </w:r>
      <w:r>
        <w:rPr>
          <w:i/>
          <w:iCs/>
        </w:rPr>
        <w:t xml:space="preserve">Su cosa agisce una mano:</w:t>
      </w:r>
      <w:r>
        <w:t xml:space="preserve"> </w:t>
      </w:r>
      <w:r>
        <w:t xml:space="preserve">poco, direttamente. Abbassa il costo del carico rendendo il tessuto meno sensibile e la caviglia più mobile, e crea la finestra in cui il carico progressivo diventa praticabile. Sgombra il tavolo, non scrive la relazione.</w:t>
      </w:r>
      <w:r>
        <w:t xml:space="preserve"> </w:t>
      </w:r>
      <w:r>
        <w:rPr>
          <w:i/>
          <w:iCs/>
        </w:rPr>
        <w:t xml:space="preserve">Che effetto ci si aspetta:</w:t>
      </w:r>
      <w:r>
        <w:t xml:space="preserve"> </w:t>
      </w:r>
      <w:r>
        <w:t xml:space="preserve">più ripetizioni tollerate prima del sintomo.</w:t>
      </w:r>
      <w:r>
        <w:t xml:space="preserve"> </w:t>
      </w:r>
      <w:r>
        <w:rPr>
          <w:i/>
          <w:iCs/>
        </w:rPr>
        <w:t xml:space="preserve">In quanto tempo:</w:t>
      </w:r>
      <w:r>
        <w:t xml:space="preserve"> </w:t>
      </w:r>
      <w:r>
        <w:t xml:space="preserve">dentro la seduta per la tolleranza, in settimane per la capacità.</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la mano faciliti il carico: nessuno studio ha confrontato carico con mano contro carico da solo su questa condizione. Quello che è PROBABILE</w:t>
      </w:r>
      <w:r>
        <w:t xml:space="preserve"> </w:t>
      </w:r>
      <w:r>
        <w:rPr>
          <w:i/>
          <w:iCs/>
        </w:rPr>
        <w:t xml:space="preserve">(razionale forte, prove parziali)</w:t>
      </w:r>
      <w:r>
        <w:t xml:space="preserve"> </w:t>
      </w:r>
      <w:r>
        <w:t xml:space="preserve">è il carico in sé (Rathleff, 2015, PMID 25145882, con i limiti dichiarati in «Cosa può fare il paziente da solo»).</w:t>
      </w:r>
    </w:p>
    <w:p>
      <w:pPr>
        <w:pStyle w:val="FirstParagraph"/>
      </w:pPr>
      <w:r>
        <w:rPr>
          <w:b/>
          <w:bCs/>
        </w:rPr>
        <w:t xml:space="preserve">Sulla corda posteriore.</w:t>
      </w:r>
      <w:r>
        <w:t xml:space="preserve"> </w:t>
      </w:r>
      <w:r>
        <w:rPr>
          <w:i/>
          <w:iCs/>
        </w:rPr>
        <w:t xml:space="preserve">Su cosa agisce una mano:</w:t>
      </w:r>
      <w:r>
        <w:t xml:space="preserve"> </w:t>
      </w:r>
      <w:r>
        <w:t xml:space="preserve">la</w:t>
      </w:r>
      <w:r>
        <w:t xml:space="preserve"> </w:t>
      </w:r>
      <w:r>
        <w:rPr>
          <w:b/>
          <w:bCs/>
        </w:rPr>
        <w:t xml:space="preserve">tolleranza allo stiramento</w:t>
      </w:r>
      <w:r>
        <w:t xml:space="preserve"> </w:t>
      </w:r>
      <w:r>
        <w:t xml:space="preserve">del tricipite surale, cioè la soglia a cui l’allungamento diventa insopportabile; lo scorrimento del complesso achilleo; la mobilità di tibio-tarsica e retropiede.</w:t>
      </w:r>
      <w:r>
        <w:t xml:space="preserve"> </w:t>
      </w:r>
      <w:r>
        <w:rPr>
          <w:i/>
          <w:iCs/>
        </w:rPr>
        <w:t xml:space="preserve">Che effetto ci si aspetta:</w:t>
      </w:r>
      <w:r>
        <w:t xml:space="preserve"> </w:t>
      </w:r>
      <w:r>
        <w:t xml:space="preserve">gradi in più al lunge test.</w:t>
      </w:r>
      <w:r>
        <w:t xml:space="preserve"> </w:t>
      </w:r>
      <w:r>
        <w:rPr>
          <w:i/>
          <w:iCs/>
        </w:rPr>
        <w:t xml:space="preserve">In quanto tempo:</w:t>
      </w:r>
      <w:r>
        <w:t xml:space="preserve"> </w:t>
      </w:r>
      <w:r>
        <w:t xml:space="preserve">si vedono a fine seduta,</w:t>
      </w:r>
      <w:r>
        <w:t xml:space="preserve"> </w:t>
      </w:r>
      <w:r>
        <w:rPr>
          <w:b/>
          <w:bCs/>
        </w:rPr>
        <w:t xml:space="preserve">e decadono in ore</w:t>
      </w:r>
      <w:r>
        <w:t xml:space="preserve">. Non è un fallimento né un guadagno stabile: è quello che ci si aspetta. L’estensibilità vera, cioè la lunghezza a riposo del tessuto, non cambia in una seduta a carichi fisiologici: la costruisce la ripetizione di «Cosa può fare il paziente da solo».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La terapia manuale ha grado A per dolore e funzione (Koc, 2023, PMID 38037331), e il razionale anatomico è misurato (Stecco, 2013, PMID 24028383; Erdemir, 2004, PMID 14996881). Il pezzo debole è il guadagno di corsa duratura: lo stretching da solo restituisce 2-3 gradi, e gli autori dichiarano incerta la rilevanza clinica (Radford, 2006, PMID 16926259).</w:t>
      </w:r>
    </w:p>
    <w:p>
      <w:pPr>
        <w:pStyle w:val="FirstParagraph"/>
      </w:pPr>
      <w:r>
        <w:rPr>
          <w:b/>
          <w:bCs/>
        </w:rPr>
        <w:t xml:space="preserve">La regola di decisione che ne segue, riformulata.</w:t>
      </w:r>
      <w:r>
        <w:t xml:space="preserve"> </w:t>
      </w:r>
      <w:r>
        <w:t xml:space="preserve">Non «se i gradi non si vedono, il piano che comandava era un altro»: dentro la seduta i gradi sono tolleranza, non lunghezza. La formulazione corretta è:</w:t>
      </w:r>
      <w:r>
        <w:t xml:space="preserve"> </w:t>
      </w:r>
      <w:r>
        <w:rPr>
          <w:b/>
          <w:bCs/>
        </w:rPr>
        <w:t xml:space="preserve">se la tolleranza non si muove, il piano che comandava era un altro.</w:t>
      </w:r>
    </w:p>
    <w:p>
      <w:pPr>
        <w:pStyle w:val="BodyText"/>
      </w:pPr>
      <w:r>
        <w:rPr>
          <w:b/>
          <w:bCs/>
        </w:rPr>
        <w:t xml:space="preserve">Sulla soglia abbassata.</w:t>
      </w:r>
      <w:r>
        <w:t xml:space="preserve"> </w:t>
      </w:r>
      <w:r>
        <w:rPr>
          <w:i/>
          <w:iCs/>
        </w:rPr>
        <w:t xml:space="preserve">Su cosa agisce una mano:</w:t>
      </w:r>
      <w:r>
        <w:t xml:space="preserve"> </w:t>
      </w:r>
      <w:r>
        <w:t xml:space="preserve">la soglia dolorosa, per due vie e con due tempi.</w:t>
      </w:r>
      <w:r>
        <w:t xml:space="preserve"> </w:t>
      </w:r>
      <w:r>
        <w:rPr>
          <w:i/>
          <w:iCs/>
        </w:rPr>
        <w:t xml:space="preserve">Che effetto ci si aspetta:</w:t>
      </w:r>
      <w:r>
        <w:t xml:space="preserve"> </w:t>
      </w:r>
      <w:r>
        <w:t xml:space="preserve">un innalzamento</w:t>
      </w:r>
      <w:r>
        <w:t xml:space="preserve"> </w:t>
      </w:r>
      <w:r>
        <w:rPr>
          <w:b/>
          <w:bCs/>
        </w:rPr>
        <w:t xml:space="preserve">immediato</w:t>
      </w:r>
      <w:r>
        <w:t xml:space="preserve"> </w:t>
      </w:r>
      <w:r>
        <w:t xml:space="preserve">della soglia alla pressione, anche a distanza, per modulazione discendente; e, sulle settimane, un guadagno più basso su tutti i segnali che arrivano dal piede, se l’attivazione scende.</w:t>
      </w:r>
      <w:r>
        <w:t xml:space="preserve"> </w:t>
      </w:r>
      <w:r>
        <w:rPr>
          <w:i/>
          <w:iCs/>
        </w:rPr>
        <w:t xml:space="preserve">In quanto tempo:</w:t>
      </w:r>
      <w:r>
        <w:t xml:space="preserve"> </w:t>
      </w:r>
      <w:r>
        <w:t xml:space="preserve">la prima dentro la seduta, la seconda in settimane.</w:t>
      </w:r>
    </w:p>
    <w:p>
      <w:pPr>
        <w:pStyle w:val="BlockText"/>
      </w:pPr>
      <w:r>
        <w:rPr>
          <w:b/>
          <w:bCs/>
        </w:rPr>
        <w:t xml:space="preserve">Quanto è solido:</w:t>
      </w:r>
      <w:r>
        <w:t xml:space="preserve"> </w:t>
      </w:r>
      <w:r>
        <w:t xml:space="preserve">L’etichetta si spezza.</w:t>
      </w:r>
      <w:r>
        <w:t xml:space="preserve"> </w:t>
      </w:r>
      <w:r>
        <w:t xml:space="preserve">- PROBABILE</w:t>
      </w:r>
      <w:r>
        <w:t xml:space="preserve"> </w:t>
      </w:r>
      <w:r>
        <w:rPr>
          <w:i/>
          <w:iCs/>
        </w:rPr>
        <w:t xml:space="preserve">(razionale forte, prove parziali)</w:t>
      </w:r>
      <w:r>
        <w:t xml:space="preserve"> </w:t>
      </w:r>
      <w:r>
        <w:t xml:space="preserve">l’ipoalgesia immediata a distanza. È misurata su popolazioni con dolore muscolo-scheletrico e con</w:t>
      </w:r>
      <w:r>
        <w:t xml:space="preserve"> </w:t>
      </w:r>
      <w:r>
        <w:rPr>
          <w:b/>
          <w:bCs/>
        </w:rPr>
        <w:t xml:space="preserve">manipolazione spinale</w:t>
      </w:r>
      <w:r>
        <w:t xml:space="preserve">, non con contatto lento e non su questa condizione (Coronado, 2012, PMID 22296867).</w:t>
      </w:r>
      <w:r>
        <w:t xml:space="preserve"> </w:t>
      </w:r>
      <w:r>
        <w:t xml:space="preserve">- IPOTESI</w:t>
      </w:r>
      <w:r>
        <w:t xml:space="preserve"> </w:t>
      </w:r>
      <w:r>
        <w:rPr>
          <w:i/>
          <w:iCs/>
        </w:rPr>
        <w:t xml:space="preserve">(meccanismo coerente, nessuno studio)</w:t>
      </w:r>
      <w:r>
        <w:t xml:space="preserve"> </w:t>
      </w:r>
      <w:r>
        <w:t xml:space="preserve">che il contatto lento e sostenuto sul piede produca lo stesso effetto.</w:t>
      </w:r>
      <w:r>
        <w:t xml:space="preserve"> </w:t>
      </w:r>
      <w:r>
        <w:t xml:space="preserve">- IPOTESI</w:t>
      </w:r>
      <w:r>
        <w:t xml:space="preserve"> </w:t>
      </w:r>
      <w:r>
        <w:rPr>
          <w:i/>
          <w:iCs/>
        </w:rPr>
        <w:t xml:space="preserve">(meccanismo coerente, nessuno studio)</w:t>
      </w:r>
      <w:r>
        <w:t xml:space="preserve"> </w:t>
      </w:r>
      <w:r>
        <w:t xml:space="preserve">lo spostamento di soglia sulle settimane: non ha studio. Quello che lo produce plausibilmente è il ritorno all’attività e il carico ripetuto di «Cosa può fare il paziente da solo», con la mano che rende praticabile la finestra.</w:t>
      </w:r>
      <w:r>
        <w:t xml:space="preserve"> </w:t>
      </w:r>
      <w:r>
        <w:t xml:space="preserve">- Sulla via autonomica le misure disponibili non concordano fra loro: vedi il cerchio 2 di «Cosa dice la scienza». Sul respiro guidato, su questa condizione non esiste misura.</w:t>
      </w:r>
    </w:p>
    <w:p>
      <w:pPr>
        <w:pStyle w:val="FirstParagraph"/>
      </w:pPr>
      <w:r>
        <w:rPr>
          <w:b/>
          <w:bCs/>
        </w:rPr>
        <w:t xml:space="preserve">Dove metterlo, il contatto lento.</w:t>
      </w:r>
      <w:r>
        <w:t xml:space="preserve"> </w:t>
      </w:r>
      <w:r>
        <w:t xml:space="preserve">La via del tocco lento e piacevole è documentata sulla cute pelosa, mentre la pianta è cute glabra, dove quelle afferenze sono rare (Watkins, 2021, PMID 33296618). Sul polpaccio la via c’è; sulla pianta la via plausibile è l’ingresso meccanocettivo mielinico con inibizione segmentale.</w:t>
      </w:r>
    </w:p>
    <w:p>
      <w:pPr>
        <w:pStyle w:val="BodyText"/>
      </w:pPr>
      <w:r>
        <w:rPr>
          <w:b/>
          <w:bCs/>
        </w:rPr>
        <w:t xml:space="preserve">Sul piede che ha smesso di lavorare.</w:t>
      </w:r>
      <w:r>
        <w:t xml:space="preserve"> </w:t>
      </w:r>
      <w:r>
        <w:rPr>
          <w:i/>
          <w:iCs/>
        </w:rPr>
        <w:t xml:space="preserve">Su cosa agisce una mano:</w:t>
      </w:r>
      <w:r>
        <w:t xml:space="preserve"> </w:t>
      </w:r>
      <w:r>
        <w:t xml:space="preserve">la disponibilità di movimento di retropiede, mesopiede e prima metatarso-falangea, e l’esperienza di appoggiare il tallone senza che faccia male.</w:t>
      </w:r>
      <w:r>
        <w:t xml:space="preserve"> </w:t>
      </w:r>
      <w:r>
        <w:rPr>
          <w:i/>
          <w:iCs/>
        </w:rPr>
        <w:t xml:space="preserve">Che effetto ci si aspetta:</w:t>
      </w:r>
      <w:r>
        <w:t xml:space="preserve"> </w:t>
      </w:r>
      <w:r>
        <w:t xml:space="preserve">un contatto di tallone che ricompare mentre cammina davanti a te, e un alluce che arriva in estensione.</w:t>
      </w:r>
      <w:r>
        <w:t xml:space="preserve"> </w:t>
      </w:r>
      <w:r>
        <w:rPr>
          <w:i/>
          <w:iCs/>
        </w:rPr>
        <w:t xml:space="preserve">In quanto tempo:</w:t>
      </w:r>
      <w:r>
        <w:t xml:space="preserve"> </w:t>
      </w:r>
      <w:r>
        <w:t xml:space="preserve">dentro la seduta per la prova, in settimane per l’abitudine.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Le deviazioni del passo sono documentate (Phillips e McClinton, 2017, PMID 28095359), e che una mano le modifichi non è stato misurato. Un cambio di schema motorio è plasticità e costa settimane.</w:t>
      </w:r>
    </w:p>
    <w:p>
      <w:pPr>
        <w:pStyle w:val="FirstParagraph"/>
      </w:pPr>
      <w:r>
        <w:rPr>
          <w:b/>
          <w:bCs/>
        </w:rPr>
        <w:t xml:space="preserve">Una leva da conoscere.</w:t>
      </w:r>
      <w:r>
        <w:t xml:space="preserve"> </w:t>
      </w:r>
      <w:r>
        <w:t xml:space="preserve">Il</w:t>
      </w:r>
      <w:r>
        <w:t xml:space="preserve"> </w:t>
      </w:r>
      <w:r>
        <w:rPr>
          <w:b/>
          <w:bCs/>
        </w:rPr>
        <w:t xml:space="preserve">bendaggio</w:t>
      </w:r>
      <w:r>
        <w:t xml:space="preserve"> </w:t>
      </w:r>
      <w:r>
        <w:t xml:space="preserve">del piede ha grado A per il sollievo a breve termine (Koc, 2023, PMID 38037331), e ha anche un valore informativo: se abbatte il dolore in giornata, l’ipotesi del carico meccanico ha una conferma che nessun test manuale dà —</w:t>
      </w:r>
      <w:r>
        <w:t xml:space="preserve"> </w:t>
      </w:r>
      <w:r>
        <w:rPr>
          <w:i/>
          <w:iCs/>
        </w:rPr>
        <w:t xml:space="preserve">IPOTESI (meccanismo coerente, nessuno studio)</w:t>
      </w:r>
      <w:r>
        <w:t xml:space="preserve"> </w:t>
      </w:r>
      <w:r>
        <w:t xml:space="preserve">per questo uso.</w:t>
      </w:r>
    </w:p>
    <w:p>
      <w:pPr>
        <w:pStyle w:val="BodyText"/>
      </w:pPr>
      <w:r>
        <w:rPr>
          <w:b/>
          <w:bCs/>
        </w:rPr>
        <w:t xml:space="preserve">Cosa fa l’osteopata che il resto del percorso non fa.</w:t>
      </w:r>
      <w:r>
        <w:t xml:space="preserve"> </w:t>
      </w:r>
      <w:r>
        <w:t xml:space="preserve">Misura corsa di caviglia e alluce e le usa come bersaglio: sono le due che nessuno guarda («Chi ti trova davanti»). Tratta il complesso posteriore come parte del problema del tallone, non il piede come distretto isolato. E tratta il livello di attivazione come un bersaglio e non come un contorno: su un dolore che dura in media due anni, è la variabile che decide se il paziente resta in gioco.</w:t>
      </w:r>
    </w:p>
    <w:p>
      <w:pPr>
        <w:pStyle w:val="BodyText"/>
      </w:pPr>
      <w:r>
        <w:rPr>
          <w:b/>
          <w:bCs/>
        </w:rPr>
        <w:t xml:space="preserve">Le tre cose da ricordare, più una</w:t>
      </w:r>
    </w:p>
    <w:p>
      <w:pPr>
        <w:pStyle w:val="Compact"/>
        <w:numPr>
          <w:ilvl w:val="0"/>
          <w:numId w:val="1035"/>
        </w:numPr>
      </w:pPr>
      <w:r>
        <w:t xml:space="preserve">Le mani spostano tolleranza, sensibilità e attivazione: non spostano spessore, sperone e forma dell’arco, e va detto prima al paziente.</w:t>
      </w:r>
    </w:p>
    <w:p>
      <w:pPr>
        <w:pStyle w:val="Compact"/>
        <w:numPr>
          <w:ilvl w:val="0"/>
          <w:numId w:val="1035"/>
        </w:numPr>
      </w:pPr>
      <w:r>
        <w:t xml:space="preserve">I gradi guadagnati a fine seduta sono tolleranza e decadono in ore: l’estensibilità la costruisce la ripetizione, e confondere le due cose porta a concludere che qui non funzioni niente.</w:t>
      </w:r>
    </w:p>
    <w:p>
      <w:pPr>
        <w:pStyle w:val="Compact"/>
        <w:numPr>
          <w:ilvl w:val="0"/>
          <w:numId w:val="1035"/>
        </w:numPr>
      </w:pPr>
      <w:r>
        <w:t xml:space="preserve">Davanti al tubercolo, sul versante mediale, passa un nervo: se sotto la tua mano compare bruciore che si irradia, togli la mano e riapri il cancello.</w:t>
      </w:r>
    </w:p>
    <w:p>
      <w:pPr>
        <w:pStyle w:val="Compact"/>
        <w:numPr>
          <w:ilvl w:val="0"/>
          <w:numId w:val="1035"/>
        </w:numPr>
      </w:pPr>
      <w:r>
        <w:rPr>
          <w:b/>
          <w:bCs/>
        </w:rPr>
        <w:t xml:space="preserve">Perché ci sei tu.</w:t>
      </w:r>
      <w:r>
        <w:t xml:space="preserve"> </w:t>
      </w:r>
      <w:r>
        <w:t xml:space="preserve">In 60 pazienti randomizzati, terapia manuale più esercizio ha superato agenti fisici più esercizio di 13,5 punti a quattro settimane (Cleland, 2009, PMID 19687575). E in 24 randomizzati su 1.240 partecipanti la mano aggiunta al programma domiciliare migliora il dolore a breve termine (Li, 2026, PMID 42176209).</w:t>
      </w:r>
      <w:r>
        <w:t xml:space="preserve"> </w:t>
      </w:r>
      <w:r>
        <w:rPr>
          <w:b/>
          <w:bCs/>
        </w:rPr>
        <w:t xml:space="preserve">Per te:</w:t>
      </w:r>
      <w:r>
        <w:t xml:space="preserve"> </w:t>
      </w:r>
      <w:r>
        <w:t xml:space="preserve">usare le mani e l’esercizio invece di uno strumento è la scelta che ha vinto un confronto diretto, non una preferenza di scuola. Ti autorizza a proporre quel percorso e a dirne il motivo. Non ti autorizza ad attribuire la differenza a una singola tecnica, né a promettere che duri: nello stesso confronto a rete la mano non compare fra gli interventi che mantengono il beneficio a medio termine.</w:t>
      </w:r>
    </w:p>
    <w:p>
      <w:r>
        <w:pict>
          <v:rect style="width:0;height:1.5pt" o:hralign="center" o:hrstd="t" o:hr="t"/>
        </w:pict>
      </w:r>
    </w:p>
    <w:bookmarkEnd w:id="59"/>
    <w:bookmarkStart w:id="6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parte con le prove migliori non sono le tue mani, sono due esercizi, un tutore e una conversazione sul carico.</w:t>
      </w:r>
    </w:p>
    <w:bookmarkStart w:id="60" w:name="X7e72127a0ef384f2d71f8d0edd81155aaab3602"/>
    <w:p>
      <w:pPr>
        <w:pStyle w:val="Heading3"/>
      </w:pPr>
      <w:r>
        <w:t xml:space="preserve">Strumento 1 — L’allungamento specifico della fascia e del tricipite surale</w:t>
      </w:r>
    </w:p>
    <w:p>
      <w:pPr>
        <w:pStyle w:val="FirstParagraph"/>
      </w:pPr>
      <w:r>
        <w:rPr>
          <w:b/>
          <w:bCs/>
        </w:rPr>
        <w:t xml:space="preserve">Cos’è.</w:t>
      </w:r>
      <w:r>
        <w:t xml:space="preserve"> </w:t>
      </w:r>
      <w:r>
        <w:t xml:space="preserve">Due allungamenti. Il primo porta le dita in estensione tenendo il piede fermo, per mettere in tensione la lamina. Il secondo porta la caviglia in dorsiflessione a ginocchio esteso e flesso, per gastrocnemio e soleo.</w:t>
      </w:r>
    </w:p>
    <w:p>
      <w:pPr>
        <w:pStyle w:val="BodyText"/>
      </w:pPr>
      <w:r>
        <w:rPr>
          <w:b/>
          <w:bCs/>
        </w:rPr>
        <w:t xml:space="preserve">Su quale meccanismo agisce.</w:t>
      </w:r>
      <w:r>
        <w:t xml:space="preserve"> </w:t>
      </w:r>
      <w:r>
        <w:t xml:space="preserve">Sul terzo — «La corda dietro tira sull’attacco davanti». E, per la parte specifica sulla fascia, sul primo, «Il tessuto ha cambiato struttura, e l’ha fatto dove si attacca».</w:t>
      </w:r>
    </w:p>
    <w:p>
      <w:pPr>
        <w:pStyle w:val="BodyText"/>
      </w:pPr>
      <w:r>
        <w:rPr>
          <w:b/>
          <w:bCs/>
        </w:rPr>
        <w:t xml:space="preserve">Cosa hanno misurato gli studi.</w:t>
      </w:r>
      <w:r>
        <w:t xml:space="preserve"> </w:t>
      </w:r>
      <w:r>
        <w:t xml:space="preserve">In 101 pazienti con dolore da almeno dieci mesi, randomizzati a otto settimane di allungamento: specifico della fascia, oppure del tendine d’Achille, il primo gruppo è andato meglio sul dolore peggiore e ai primi passi.</w:t>
      </w:r>
      <w:r>
        <w:t xml:space="preserve"> </w:t>
      </w:r>
      <w:r>
        <w:rPr>
          <w:b/>
          <w:bCs/>
        </w:rPr>
        <w:t xml:space="preserve">Entrambi i bracci ricevevano anche solette prefabbricate, tre settimane di celecoxib e materiale educativo</w:t>
      </w:r>
      <w:r>
        <w:t xml:space="preserve"> </w:t>
      </w:r>
      <w:r>
        <w:t xml:space="preserve">(DiGiovanni, 2003, PMID 12851352). A due anni, passati tutti all’allungamento specifico, il 92% dei 66 rivalutati si dichiarava soddisfatto,</w:t>
      </w:r>
      <w:r>
        <w:t xml:space="preserve"> </w:t>
      </w:r>
      <w:r>
        <w:rPr>
          <w:b/>
          <w:bCs/>
        </w:rPr>
        <w:t xml:space="preserve">senza gruppo di controllo</w:t>
      </w:r>
      <w:r>
        <w:t xml:space="preserve"> </w:t>
      </w:r>
      <w:r>
        <w:t xml:space="preserve">(DiGiovanni, 2006, PMID 16882901).</w:t>
      </w:r>
    </w:p>
    <w:p>
      <w:pPr>
        <w:pStyle w:val="BlockText"/>
      </w:pPr>
      <w:r>
        <w:rPr>
          <w:b/>
          <w:bCs/>
        </w:rPr>
        <w:t xml:space="preserve">Quanto è solido:</w:t>
      </w:r>
      <w:r>
        <w:t xml:space="preserve"> </w:t>
      </w:r>
      <w:r>
        <w:t xml:space="preserve">L’etichetta si spezza.</w:t>
      </w:r>
      <w:r>
        <w:t xml:space="preserve"> </w:t>
      </w:r>
      <w:r>
        <w:t xml:space="preserve">- DIMOSTRATO</w:t>
      </w:r>
      <w:r>
        <w:t xml:space="preserve"> </w:t>
      </w:r>
      <w:r>
        <w:rPr>
          <w:i/>
          <w:iCs/>
        </w:rPr>
        <w:t xml:space="preserve">(studi sull’uomo, solidi)</w:t>
      </w:r>
      <w:r>
        <w:t xml:space="preserve"> </w:t>
      </w:r>
      <w:r>
        <w:t xml:space="preserve">sul</w:t>
      </w:r>
      <w:r>
        <w:t xml:space="preserve"> </w:t>
      </w:r>
      <w:r>
        <w:rPr>
          <w:b/>
          <w:bCs/>
        </w:rPr>
        <w:t xml:space="preserve">breve termine</w:t>
      </w:r>
      <w:r>
        <w:t xml:space="preserve">: grado A nella linea guida per l’allungamento specifico della fascia e per quello di gastrocnemio e soleo (Koc, 2023, PMID 38037331), con il randomizzato su 101 pazienti a otto settimane.</w:t>
      </w:r>
      <w:r>
        <w:t xml:space="preserve"> </w:t>
      </w:r>
      <w:r>
        <w:t xml:space="preserve">- PROBABILE</w:t>
      </w:r>
      <w:r>
        <w:t xml:space="preserve"> </w:t>
      </w:r>
      <w:r>
        <w:rPr>
          <w:i/>
          <w:iCs/>
        </w:rPr>
        <w:t xml:space="preserve">(razionale forte, prove parziali)</w:t>
      </w:r>
      <w:r>
        <w:t xml:space="preserve"> </w:t>
      </w:r>
      <w:r>
        <w:t xml:space="preserve">sul</w:t>
      </w:r>
      <w:r>
        <w:t xml:space="preserve"> </w:t>
      </w:r>
      <w:r>
        <w:rPr>
          <w:b/>
          <w:bCs/>
        </w:rPr>
        <w:t xml:space="preserve">lungo termine</w:t>
      </w:r>
      <w:r>
        <w:t xml:space="preserve">, con la prova contraria nella stessa riga. Il dato a due anni è senza gruppo di controllo (DiGiovanni, 2006). E coincide con la risoluzione spontanea misurata altrove: 725 giorni di durata media nei guariti (Hansen, 2018, PMID 29536022). Nella sintesi più grande disponibile — 236 studi e 15.401 pazienti — lo stretching è efficace sul dolore</w:t>
      </w:r>
      <w:r>
        <w:t xml:space="preserve"> </w:t>
      </w:r>
      <w:r>
        <w:rPr>
          <w:b/>
          <w:bCs/>
        </w:rPr>
        <w:t xml:space="preserve">nel breve termine</w:t>
      </w:r>
      <w:r>
        <w:t xml:space="preserve">. A medio e lungo termine nessun intervento di esercizio batte il controllo (Guimarães, 2023, PMID 36571559). La linea guida stessa qualifica come di qualità</w:t>
      </w:r>
      <w:r>
        <w:t xml:space="preserve"> </w:t>
      </w:r>
      <w:r>
        <w:rPr>
          <w:b/>
          <w:bCs/>
        </w:rPr>
        <w:t xml:space="preserve">molto bassa</w:t>
      </w:r>
      <w:r>
        <w:t xml:space="preserve"> </w:t>
      </w:r>
      <w:r>
        <w:t xml:space="preserve">le prove del confronto contro nessun allungamento.</w:t>
      </w:r>
      <w:r>
        <w:t xml:space="preserve"> </w:t>
      </w:r>
      <w:r>
        <w:t xml:space="preserve">-</w:t>
      </w:r>
      <w:r>
        <w:t xml:space="preserve"> </w:t>
      </w:r>
      <w:r>
        <w:rPr>
          <w:b/>
          <w:bCs/>
        </w:rPr>
        <w:t xml:space="preserve">E l’etichetta si spezza una terza volta, perché i due allungamenti non hanno la stessa prova.</w:t>
      </w:r>
      <w:r>
        <w:t xml:space="preserve"> </w:t>
      </w:r>
      <w:r>
        <w:t xml:space="preserve">Il DIMOSTRATO sul breve termine copre l’allungamento</w:t>
      </w:r>
      <w:r>
        <w:t xml:space="preserve"> </w:t>
      </w:r>
      <w:r>
        <w:rPr>
          <w:b/>
          <w:bCs/>
        </w:rPr>
        <w:t xml:space="preserve">specifico della fascia</w:t>
      </w:r>
      <w:r>
        <w:t xml:space="preserve">. Sulla sola componente di gastrocnemio e soleo scende a PROBABILE</w:t>
      </w:r>
      <w:r>
        <w:t xml:space="preserve"> </w:t>
      </w:r>
      <w:r>
        <w:rPr>
          <w:i/>
          <w:iCs/>
        </w:rPr>
        <w:t xml:space="preserve">(razionale forte, prove parziali)</w:t>
      </w:r>
      <w:r>
        <w:t xml:space="preserve">, con la prova contraria nella stessa riga. L’unico randomizzato con partecipante in cieco che l’ha confrontata contro un finto trattamento — 92 partecipanti, due settimane —</w:t>
      </w:r>
      <w:r>
        <w:t xml:space="preserve"> </w:t>
      </w:r>
      <w:r>
        <w:rPr>
          <w:b/>
          <w:bCs/>
        </w:rPr>
        <w:t xml:space="preserve">non ha trovato differenza su nessun esito</w:t>
      </w:r>
      <w:r>
        <w:t xml:space="preserve">: dolore al primo passo, differenza aggiustata −7,9 mm, intervallo da −18,3 a 2,6; funzione del piede 7,3, da −0,1 a 14,8. Dieci partecipanti del braccio che allungava hanno segnalato un evento avverso, per lo più lieve-moderato e breve (Radford, 2007, PMID 17442119).</w:t>
      </w:r>
      <w:r>
        <w:t xml:space="preserve"> </w:t>
      </w:r>
      <w:r>
        <w:rPr>
          <w:i/>
          <w:iCs/>
        </w:rPr>
        <w:t xml:space="preserve">Misurato sull’allungamento del polpaccio da solo, per due settimane e con un finto trattamento come confronto: non smentisce l’allungamento specifico della fascia, e non dice niente sulle otto settimane.</w:t>
      </w:r>
    </w:p>
    <w:p>
      <w:pPr>
        <w:pStyle w:val="FirstParagraph"/>
      </w:pPr>
      <w:r>
        <w:rPr>
          <w:b/>
          <w:bCs/>
        </w:rPr>
        <w:t xml:space="preserve">Cosa non fa, e cosa succede se smette.</w:t>
      </w:r>
      <w:r>
        <w:t xml:space="preserve"> </w:t>
      </w:r>
      <w:r>
        <w:t xml:space="preserve">Non restituisce corsa articolare in quantità: guadagna in media 2-3 gradi, con rilevanza clinica incerta per gli stessi autori (Radford, 2006, PMID 16926259). Funziona sul sintomo più che sul bersaglio meccanico che gli attribuiamo. Sull’interruzione non ci sono dati diretti. Il dato più vicino è che a due anni, dei 66 rivalutati,</w:t>
      </w:r>
      <w:r>
        <w:t xml:space="preserve"> </w:t>
      </w:r>
      <w:r>
        <w:rPr>
          <w:b/>
          <w:bCs/>
        </w:rPr>
        <w:t xml:space="preserve">16 avevano comunque richiesto un ulteriore intervento clinico</w:t>
      </w:r>
      <w:r>
        <w:t xml:space="preserve"> </w:t>
      </w:r>
      <w:r>
        <w:t xml:space="preserve">(DiGiovanni, 2006, PMID 16882901).</w:t>
      </w:r>
    </w:p>
    <w:bookmarkEnd w:id="60"/>
    <w:bookmarkStart w:id="61" w:name="X71286036943cd961ce7c4e0b0884ec43e6b7764"/>
    <w:p>
      <w:pPr>
        <w:pStyle w:val="Heading3"/>
      </w:pPr>
      <w:r>
        <w:t xml:space="preserve">Strumento 2 — Il carico progressivo sul tricipite surale e sulla fascia</w:t>
      </w:r>
    </w:p>
    <w:p>
      <w:pPr>
        <w:pStyle w:val="FirstParagraph"/>
      </w:pPr>
      <w:r>
        <w:rPr>
          <w:b/>
          <w:bCs/>
        </w:rPr>
        <w:t xml:space="preserve">Cos’è.</w:t>
      </w:r>
      <w:r>
        <w:t xml:space="preserve"> </w:t>
      </w:r>
      <w:r>
        <w:t xml:space="preserve">Sollevamenti sul tallone in appoggio monopodalico, con un asciugamano arrotolato sotto le dita. L’asciugamano tiene le dita in estensione e mette in tensione la lamina mentre il polpaccio lavora. Il carico aumenta e le ripetizioni scendono.</w:t>
      </w:r>
    </w:p>
    <w:p>
      <w:pPr>
        <w:pStyle w:val="BodyText"/>
      </w:pPr>
      <w:r>
        <w:rPr>
          <w:b/>
          <w:bCs/>
        </w:rPr>
        <w:t xml:space="preserve">Su quale meccanismo agisce.</w:t>
      </w:r>
      <w:r>
        <w:t xml:space="preserve"> </w:t>
      </w:r>
      <w:r>
        <w:t xml:space="preserve">Sul secondo — «Il carico ha superato quello che il tessuto sapeva reggere» — costruendo capacità invece di ridurre esposizione. E, nel pattern a soglia abbassata, sul quarto — «La soglia si è abbassata» — dove resta com’è, ma con progressioni più piccole e tempi più lunghi dichiarati in partenza.</w:t>
      </w:r>
    </w:p>
    <w:p>
      <w:pPr>
        <w:pStyle w:val="BodyText"/>
      </w:pPr>
      <w:r>
        <w:rPr>
          <w:b/>
          <w:bCs/>
        </w:rPr>
        <w:t xml:space="preserve">Cosa hanno misurato gli studi.</w:t>
      </w:r>
      <w:r>
        <w:t xml:space="preserve"> </w:t>
      </w:r>
      <w:r>
        <w:t xml:space="preserve">Prendi 48 pazienti con diagnosi confermata all’ecografia, randomizzati a plantari più allungamento oppure a plantari più carico progressivo a giorni alterni.</w:t>
      </w:r>
      <w:r>
        <w:t xml:space="preserve"> </w:t>
      </w:r>
      <w:r>
        <w:rPr>
          <w:b/>
          <w:bCs/>
        </w:rPr>
        <w:t xml:space="preserve">A tre mesi il gruppo del carico aveva un Foot Function Index più basso di 29 punti su 100</w:t>
      </w:r>
      <w:r>
        <w:t xml:space="preserve"> </w:t>
      </w:r>
      <w:r>
        <w:t xml:space="preserve">(intervallo 6-52). A uno, sei e dodici mesi nessuna differenza (Rathleff, 2015, PMID 25145882). In 84 pazienti randomizzati a rinforzo oppure allungamento, entrambi hanno ridotto il dolore peggiore e quello mattutino</w:t>
      </w:r>
      <w:r>
        <w:t xml:space="preserve"> </w:t>
      </w:r>
      <w:r>
        <w:rPr>
          <w:b/>
          <w:bCs/>
        </w:rPr>
        <w:t xml:space="preserve">senza differenze in nessun momento</w:t>
      </w:r>
      <w:r>
        <w:t xml:space="preserve"> </w:t>
      </w:r>
      <w:r>
        <w:t xml:space="preserve">(Thong-On, 2019, PMID 31918529).</w:t>
      </w:r>
    </w:p>
    <w:p>
      <w:pPr>
        <w:pStyle w:val="BodyText"/>
      </w:pPr>
      <w:r>
        <w:rPr>
          <w:b/>
          <w:bCs/>
        </w:rPr>
        <w:t xml:space="preserve">Per te:</w:t>
      </w:r>
      <w:r>
        <w:t xml:space="preserve"> </w:t>
      </w:r>
      <w:r>
        <w:t xml:space="preserve">due studi dicono cose diverse sullo stesso confronto, e conta il primo perché ha misurato il momento in cui la differenza esiste. La lettura che tieni:</w:t>
      </w:r>
      <w:r>
        <w:t xml:space="preserve"> </w:t>
      </w:r>
      <w:r>
        <w:rPr>
          <w:b/>
          <w:bCs/>
        </w:rPr>
        <w:t xml:space="preserve">il carico anticipa il miglioramento di alcuni mesi, e non cambia dove arrivi.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vantaggio a tre mesi appena riportato poggia su un solo randomizzato in aperto, 24 pazienti per braccio, ed è contraddetto da un secondo randomizzato su 84 (Rathleff, 2015; Thong-On, 2019). Il puntello della linea guida è più debole di quanto si creda: l’esercizio di rinforzo per la muscolatura di piede e caviglia è raccomandato con</w:t>
      </w:r>
      <w:r>
        <w:t xml:space="preserve"> </w:t>
      </w:r>
      <w:r>
        <w:rPr>
          <w:b/>
          <w:bCs/>
        </w:rPr>
        <w:t xml:space="preserve">grado C</w:t>
      </w:r>
      <w:r>
        <w:t xml:space="preserve">, cioè evidenza debole. Nella revisione precedente era grado F, opinione di esperti (Koc, 2023, PMID 38037331).</w:t>
      </w:r>
    </w:p>
    <w:p>
      <w:pPr>
        <w:pStyle w:val="FirstParagraph"/>
      </w:pPr>
      <w:r>
        <w:rPr>
          <w:b/>
          <w:bCs/>
        </w:rPr>
        <w:t xml:space="preserve">Cosa non fa, e cosa succede se smette.</w:t>
      </w:r>
      <w:r>
        <w:t xml:space="preserve"> </w:t>
      </w:r>
      <w:r>
        <w:t xml:space="preserve">Non porta la maggior parte delle persone a stare bene in tre mesi: in 70 pazienti seguiti 12 settimane,</w:t>
      </w:r>
      <w:r>
        <w:t xml:space="preserve"> </w:t>
      </w:r>
      <w:r>
        <w:rPr>
          <w:b/>
          <w:bCs/>
        </w:rPr>
        <w:t xml:space="preserve">solo 4 hanno raggiunto uno stato sintomatico accettabile</w:t>
      </w:r>
      <w:r>
        <w:t xml:space="preserve">, benché</w:t>
      </w:r>
      <w:r>
        <w:t xml:space="preserve"> </w:t>
      </w:r>
      <w:r>
        <w:rPr>
          <w:b/>
          <w:bCs/>
        </w:rPr>
        <w:t xml:space="preserve">44 su 65 risultassero migliorati</w:t>
      </w:r>
      <w:r>
        <w:t xml:space="preserve"> </w:t>
      </w:r>
      <w:r>
        <w:t xml:space="preserve">(Riel, 2019, PMID 31204294). Fra le due parole passa la distanza fra una giornata meno pesante e una giornata che non pesa. Sull’interruzione non ci sono dati: senza carico la capacità scende, ed è il razionale, non una misura.</w:t>
      </w:r>
      <w:r>
        <w:t xml:space="preserve"> </w:t>
      </w:r>
      <w:r>
        <w:rPr>
          <w:b/>
          <w:bCs/>
        </w:rPr>
        <w:t xml:space="preserve">E quanti ci arrivano davvero:</w:t>
      </w:r>
      <w:r>
        <w:t xml:space="preserve"> </w:t>
      </w:r>
      <w:r>
        <w:t xml:space="preserve">la dose non sale quando è lasciata libera, e a due anni torna al controllo l’80% scarso (Riel, 2019; DiGiovanni, 2006, PMID 16882901).</w:t>
      </w:r>
    </w:p>
    <w:p>
      <w:pPr>
        <w:pStyle w:val="BodyText"/>
      </w:pPr>
      <w:r>
        <w:rPr>
          <w:b/>
          <w:bCs/>
        </w:rPr>
        <w:t xml:space="preserve">E la riga negativa che chiude il quinto meccanismo.</w:t>
      </w:r>
      <w:r>
        <w:t xml:space="preserve"> </w:t>
      </w:r>
      <w:r>
        <w:t xml:space="preserve">Il piede che ha smesso di lavorare non ha un esercizio dedicato, e non è una dimenticanza. In 83 pazienti i bracci erano tre: allungamento da solo, allungamento più rinforzo del piede, allungamento più rinforzo di piede e anca. Tutti e tre sono migliorati</w:t>
      </w:r>
      <w:r>
        <w:t xml:space="preserve"> </w:t>
      </w:r>
      <w:r>
        <w:rPr>
          <w:b/>
          <w:bCs/>
        </w:rPr>
        <w:t xml:space="preserve">senza differenze fra i gruppi</w:t>
      </w:r>
      <w:r>
        <w:t xml:space="preserve"> </w:t>
      </w:r>
      <w:r>
        <w:t xml:space="preserve">(Kamonseki, 2016, PMID 26654252).</w:t>
      </w:r>
      <w:r>
        <w:t xml:space="preserve"> </w:t>
      </w:r>
      <w:r>
        <w:rPr>
          <w:i/>
          <w:iCs/>
        </w:rPr>
        <w:t xml:space="preserve">IPOTESI (meccanismo coerente, nessuno studio)</w:t>
      </w:r>
      <w:r>
        <w:t xml:space="preserve"> </w:t>
      </w:r>
      <w:r>
        <w:t xml:space="preserve">che allenare gli intrinseci cambi l’esito.</w:t>
      </w:r>
    </w:p>
    <w:bookmarkEnd w:id="61"/>
    <w:bookmarkStart w:id="62" w:name="X198c59d15e93853f97ec2ed9a0c8a9973fbdac1"/>
    <w:p>
      <w:pPr>
        <w:pStyle w:val="Heading3"/>
      </w:pPr>
      <w:r>
        <w:t xml:space="preserve">Strumento 3 — La gestione del carico quotidiano e la conversazione sul peso</w:t>
      </w:r>
    </w:p>
    <w:p>
      <w:pPr>
        <w:pStyle w:val="FirstParagraph"/>
      </w:pPr>
      <w:r>
        <w:rPr>
          <w:b/>
          <w:bCs/>
        </w:rPr>
        <w:t xml:space="preserve">Cos’è.</w:t>
      </w:r>
      <w:r>
        <w:t xml:space="preserve"> </w:t>
      </w:r>
      <w:r>
        <w:t xml:space="preserve">Ridistribuire nella settimana le ore in carico invece di eliminarle, sapendo che il picco di lavoro della fascia arriva in spinta e non al contatto. E, dove pertinente, portare la questione della massa corporea a chi la tratta.</w:t>
      </w:r>
    </w:p>
    <w:p>
      <w:pPr>
        <w:pStyle w:val="BodyText"/>
      </w:pPr>
      <w:r>
        <w:rPr>
          <w:b/>
          <w:bCs/>
        </w:rPr>
        <w:t xml:space="preserve">Su quale meccanismo agisce.</w:t>
      </w:r>
      <w:r>
        <w:t xml:space="preserve"> </w:t>
      </w:r>
      <w:r>
        <w:t xml:space="preserve">Su «Il carico ha superato quello che il tessuto sapeva reggere», dal lato del recupero. E su «Il piede ha smesso di lavorare mentre cammina», perché toglie il motivo per cui il paziente evita.</w:t>
      </w:r>
    </w:p>
    <w:p>
      <w:pPr>
        <w:pStyle w:val="BodyText"/>
      </w:pPr>
      <w:r>
        <w:rPr>
          <w:b/>
          <w:bCs/>
        </w:rPr>
        <w:t xml:space="preserve">Cosa hanno misurato gli studi.</w:t>
      </w:r>
      <w:r>
        <w:t xml:space="preserve"> </w:t>
      </w:r>
      <w:r>
        <w:t xml:space="preserve">L’indice di massa corporea sopra 27 è l’unica associazione clinica significativa fra 104 variabili in 51 studi. Il rapporto di probabilità è 3,7, con effetto più forte nei non sportivi (van Leeuwen, 2016, PMID 26644427). Il lavoro in piedi ha rapporto di probabilità 3,6 (Riddle, 2003, PMID 12728038).</w:t>
      </w:r>
      <w:r>
        <w:t xml:space="preserve"> </w:t>
      </w:r>
      <w:r>
        <w:rPr>
          <w:b/>
          <w:bCs/>
        </w:rPr>
        <w:t xml:space="preserve">Per te:</w:t>
      </w:r>
      <w:r>
        <w:t xml:space="preserve"> </w:t>
      </w:r>
      <w:r>
        <w:t xml:space="preserve">il riposo non costruisce capacità, e la variabile modificabile in una giornata in piedi è la</w:t>
      </w:r>
      <w:r>
        <w:t xml:space="preserve"> </w:t>
      </w:r>
      <w:r>
        <w:rPr>
          <w:b/>
          <w:bCs/>
        </w:rPr>
        <w:t xml:space="preserve">distribuzione</w:t>
      </w:r>
      <w:r>
        <w:t xml:space="preserve"> </w:t>
      </w:r>
      <w:r>
        <w:t xml:space="preserve">del carico, non la sua quantità.</w:t>
      </w:r>
    </w:p>
    <w:p>
      <w:pPr>
        <w:pStyle w:val="BlockText"/>
      </w:pPr>
      <w:r>
        <w:rPr>
          <w:b/>
          <w:bCs/>
        </w:rPr>
        <w:t xml:space="preserve">Quanto è solido:</w:t>
      </w:r>
      <w:r>
        <w:t xml:space="preserve"> </w:t>
      </w:r>
      <w:r>
        <w:t xml:space="preserve">L’etichetta si spezza. DIMOSTRATO</w:t>
      </w:r>
      <w:r>
        <w:t xml:space="preserve"> </w:t>
      </w:r>
      <w:r>
        <w:rPr>
          <w:i/>
          <w:iCs/>
        </w:rPr>
        <w:t xml:space="preserve">(studi sull’uomo, solidi)</w:t>
      </w:r>
      <w:r>
        <w:t xml:space="preserve"> </w:t>
      </w:r>
      <w:r>
        <w:t xml:space="preserve">l’associazione fra massa corporea e condizione (van Leeuwen, 2016, PMID 26644427). IPOTESI</w:t>
      </w:r>
      <w:r>
        <w:t xml:space="preserve"> </w:t>
      </w:r>
      <w:r>
        <w:rPr>
          <w:i/>
          <w:iCs/>
        </w:rPr>
        <w:t xml:space="preserve">(meccanismo coerente, nessuno studio)</w:t>
      </w:r>
      <w:r>
        <w:t xml:space="preserve"> </w:t>
      </w:r>
      <w:r>
        <w:t xml:space="preserve">che intervenire su quella variabile cambi l’esito: nessuno l’ha randomizzata qui. E la linea guida raccomanda educazione e counseling su strategie di</w:t>
      </w:r>
      <w:r>
        <w:t xml:space="preserve"> </w:t>
      </w:r>
      <w:r>
        <w:rPr>
          <w:b/>
          <w:bCs/>
        </w:rPr>
        <w:t xml:space="preserve">esercizio</w:t>
      </w:r>
      <w:r>
        <w:t xml:space="preserve"> </w:t>
      </w:r>
      <w:r>
        <w:t xml:space="preserve">per ottimizzare la massa magra con</w:t>
      </w:r>
      <w:r>
        <w:t xml:space="preserve"> </w:t>
      </w:r>
      <w:r>
        <w:rPr>
          <w:b/>
          <w:bCs/>
        </w:rPr>
        <w:t xml:space="preserve">grado E</w:t>
      </w:r>
      <w:r>
        <w:t xml:space="preserve">, cioè evidenza teorica o di base (Koc, 2023, PMID 38037331).</w:t>
      </w:r>
    </w:p>
    <w:p>
      <w:pPr>
        <w:pStyle w:val="FirstParagraph"/>
      </w:pPr>
      <w:r>
        <w:rPr>
          <w:b/>
          <w:bCs/>
        </w:rPr>
        <w:t xml:space="preserve">Cosa non fa.</w:t>
      </w:r>
      <w:r>
        <w:t xml:space="preserve"> </w:t>
      </w:r>
      <w:r>
        <w:t xml:space="preserve">Non è una prescrizione dietetica, e quella parte non è nostra: si valuta, si nomina, si rinvia. La parte di esercizio che la raccomandazione nomina non è un atto nuovo: è il carico progressivo dello Strumento 2.</w:t>
      </w:r>
    </w:p>
    <w:bookmarkEnd w:id="62"/>
    <w:bookmarkStart w:id="63" w:name="strumento-4-il-tutore-notturno"/>
    <w:p>
      <w:pPr>
        <w:pStyle w:val="Heading3"/>
      </w:pPr>
      <w:r>
        <w:t xml:space="preserve">Strumento 4 — Il tutore notturno</w:t>
      </w:r>
    </w:p>
    <w:p>
      <w:pPr>
        <w:pStyle w:val="FirstParagraph"/>
      </w:pPr>
      <w:r>
        <w:rPr>
          <w:b/>
          <w:bCs/>
        </w:rPr>
        <w:t xml:space="preserve">Cos’è.</w:t>
      </w:r>
      <w:r>
        <w:t xml:space="preserve"> </w:t>
      </w:r>
      <w:r>
        <w:t xml:space="preserve">Un tutore che tiene la caviglia in dorsiflessione durante la notte, in programmi che negli studi durano da uno a tre mesi.</w:t>
      </w:r>
    </w:p>
    <w:p>
      <w:pPr>
        <w:pStyle w:val="BodyText"/>
      </w:pPr>
      <w:r>
        <w:rPr>
          <w:b/>
          <w:bCs/>
        </w:rPr>
        <w:t xml:space="preserve">Su quale meccanismo agisce.</w:t>
      </w:r>
      <w:r>
        <w:t xml:space="preserve"> </w:t>
      </w:r>
      <w:r>
        <w:t xml:space="preserve">Su «La corda dietro tira sull’attacco davanti», e attraverso di esso su «Il tessuto ha cambiato struttura, e l’ha fatto dove si attacca». Tiene la lamina a lunghezza nelle ore in cui il piede riposa in flessione plantare, che è la ragione per cui il primo passo è il peggiore.</w:t>
      </w:r>
    </w:p>
    <w:p>
      <w:pPr>
        <w:pStyle w:val="BodyText"/>
      </w:pPr>
      <w:r>
        <w:rPr>
          <w:b/>
          <w:bCs/>
        </w:rPr>
        <w:t xml:space="preserve">Cosa hanno misurato gli studi.</w:t>
      </w:r>
      <w:r>
        <w:t xml:space="preserve"> </w:t>
      </w:r>
      <w:r>
        <w:t xml:space="preserve">Il punteggio usato è l’</w:t>
      </w:r>
      <w:r>
        <w:rPr>
          <w:b/>
          <w:bCs/>
        </w:rPr>
        <w:t xml:space="preserve">AOFAS</w:t>
      </w:r>
      <w:r>
        <w:t xml:space="preserve">, una scala clinica di piede e caviglia. In 44 pazienti e 53 piedi, il tutore in dorsiflessione aggiunto al trattamento conservativo ha dato AOFAS e dolore significativamente migliori a due mesi. La recidiva è stata del 13,6% contro il 29% senza tutore (Beyzadeoğlu, 2007, PMID 17876122). La linea guida lo raccomanda con</w:t>
      </w:r>
      <w:r>
        <w:t xml:space="preserve"> </w:t>
      </w:r>
      <w:r>
        <w:rPr>
          <w:b/>
          <w:bCs/>
        </w:rPr>
        <w:t xml:space="preserve">grado A</w:t>
      </w:r>
      <w:r>
        <w:t xml:space="preserve">, in un programma di 1-3 mesi, per chi ha costantemente dolore al primo passo del mattino (Koc, 2023, PMID 38037331).</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grado A c’è, ma poggia su studi piccoli. La prova che lo ridimensiona sta nella stessa riga: al controllo più lungo, in media 33,8 mesi, il vantaggio sulle recidive si riduceva (Beyzadeoğlu, 2007, PMID 17876122).</w:t>
      </w:r>
    </w:p>
    <w:p>
      <w:pPr>
        <w:pStyle w:val="FirstParagraph"/>
      </w:pPr>
      <w:r>
        <w:rPr>
          <w:b/>
          <w:bCs/>
        </w:rPr>
        <w:t xml:space="preserve">Cosa non fa.</w:t>
      </w:r>
      <w:r>
        <w:t xml:space="preserve"> </w:t>
      </w:r>
      <w:r>
        <w:t xml:space="preserve">Non tiene le recidive nel lungo periodo. E chi ne ha già provato uno senza risultato è un dato di anamnesi, non un fallimento della categoria: chiedi come lo usava e per quanto.</w:t>
      </w:r>
      <w:r>
        <w:t xml:space="preserve"> </w:t>
      </w:r>
      <w:r>
        <w:rPr>
          <w:b/>
          <w:bCs/>
        </w:rPr>
        <w:t xml:space="preserve">La chiusura di confine:</w:t>
      </w:r>
      <w:r>
        <w:t xml:space="preserve"> </w:t>
      </w:r>
      <w:r>
        <w:t xml:space="preserve">consegna e perimetro d’atto stanno nella Procedura e in «Dove finisce il nostro campo».</w:t>
      </w:r>
    </w:p>
    <w:bookmarkEnd w:id="63"/>
    <w:bookmarkStart w:id="64" w:name="quando-questi-strumenti-non-reggono"/>
    <w:p>
      <w:pPr>
        <w:pStyle w:val="Heading3"/>
      </w:pPr>
      <w:r>
        <w:t xml:space="preserve">Quando questi strumenti non reggono</w:t>
      </w:r>
    </w:p>
    <w:p>
      <w:pPr>
        <w:pStyle w:val="FirstParagraph"/>
      </w:pPr>
      <w:r>
        <w:t xml:space="preserve">Non è un’istruzione di consegna: è conoscenza sui limiti degli strumenti.</w:t>
      </w:r>
    </w:p>
    <w:p>
      <w:pPr>
        <w:pStyle w:val="BodyText"/>
      </w:pPr>
      <w:r>
        <w:t xml:space="preserve">Nel</w:t>
      </w:r>
      <w:r>
        <w:t xml:space="preserve"> </w:t>
      </w:r>
      <w:r>
        <w:rPr>
          <w:b/>
          <w:bCs/>
        </w:rPr>
        <w:t xml:space="preserve">ROSSO</w:t>
      </w:r>
      <w:r>
        <w:t xml:space="preserve"> </w:t>
      </w:r>
      <w:r>
        <w:t xml:space="preserve">nessuno dei quattro regge, perché il tallone non è bersaglio di niente.</w:t>
      </w:r>
    </w:p>
    <w:p>
      <w:pPr>
        <w:pStyle w:val="BodyText"/>
      </w:pPr>
      <w:r>
        <w:t xml:space="preserve">Il</w:t>
      </w:r>
      <w:r>
        <w:t xml:space="preserve"> </w:t>
      </w:r>
      <w:r>
        <w:rPr>
          <w:b/>
          <w:bCs/>
        </w:rPr>
        <w:t xml:space="preserve">ROSSO da Blocco B</w:t>
      </w:r>
      <w:r>
        <w:t xml:space="preserve"> </w:t>
      </w:r>
      <w:r>
        <w:t xml:space="preserve">è l’uscita in cui «Dove finisce il nostro campo» consente di trattare un’altra disfunzione ma non il tallone, con rottura acuta o sofferenza ossea sospette. Lì carico progressivo e allungamento specifico</w:t>
      </w:r>
      <w:r>
        <w:t xml:space="preserve"> </w:t>
      </w:r>
      <w:r>
        <w:rPr>
          <w:b/>
          <w:bCs/>
        </w:rPr>
        <w:t xml:space="preserve">non reggono sul tallone</w:t>
      </w:r>
      <w:r>
        <w:t xml:space="preserve"> </w:t>
      </w:r>
      <w:r>
        <w:t xml:space="preserve">finché il canale medico non risponde: sono la sollecitazione che quei quadri non tollerano. La ridistribuzione delle ore in carico regge comunque, perché non aggiunge picco.</w:t>
      </w:r>
    </w:p>
    <w:p>
      <w:pPr>
        <w:pStyle w:val="BodyText"/>
      </w:pPr>
      <w:r>
        <w:t xml:space="preserve">Nel</w:t>
      </w:r>
      <w:r>
        <w:t xml:space="preserve"> </w:t>
      </w:r>
      <w:r>
        <w:rPr>
          <w:b/>
          <w:bCs/>
        </w:rPr>
        <w:t xml:space="preserve">piede con sensibilità protettiva ridotta</w:t>
      </w:r>
      <w:r>
        <w:t xml:space="preserve"> </w:t>
      </w:r>
      <w:r>
        <w:t xml:space="preserve">il carico «fino al sintomo» non regge, perché il sintomo che dovrebbe fermarlo non arriva.</w:t>
      </w:r>
    </w:p>
    <w:p>
      <w:pPr>
        <w:pStyle w:val="BodyText"/>
      </w:pPr>
      <w:r>
        <w:rPr>
          <w:b/>
          <w:bCs/>
        </w:rPr>
        <w:t xml:space="preserve">E quando reggono ma non bastano.</w:t>
      </w:r>
      <w:r>
        <w:t xml:space="preserve"> </w:t>
      </w:r>
      <w:r>
        <w:t xml:space="preserve">Il paziente che a dodici settimane non ha risposto ha bisogno di sapere che cosa esiste dopo. La risposta onesta è che gli interventi con il beneficio più duraturo misurato su questa condizione non sono né tuoi né suoi: onde d’urto focali (Morrissey, 2021, PMID 33785535) e dry needling (Li, 2026, PMID 42176209). Si nominano e si rinviano, come si rinvia qualunque cosa che non sia un atto manuale, non invasivo ed esterno. Prima di rinviare, però,</w:t>
      </w:r>
      <w:r>
        <w:t xml:space="preserve"> </w:t>
      </w:r>
      <w:r>
        <w:rPr>
          <w:b/>
          <w:bCs/>
        </w:rPr>
        <w:t xml:space="preserve">si rilegge il cancello neurale</w:t>
      </w:r>
      <w:r>
        <w:t xml:space="preserve">: un tallone cronico che non risponde è la prima situazione in cui va ricercato il nervo di Baxter.</w:t>
      </w:r>
    </w:p>
    <w:p>
      <w:pPr>
        <w:pStyle w:val="BodyText"/>
      </w:pPr>
      <w:r>
        <w:rPr>
          <w:b/>
          <w:bCs/>
        </w:rPr>
        <w:t xml:space="preserve">Le tre cose da ricordare, più una</w:t>
      </w:r>
    </w:p>
    <w:p>
      <w:pPr>
        <w:numPr>
          <w:ilvl w:val="0"/>
          <w:numId w:val="1036"/>
        </w:numPr>
      </w:pPr>
      <w:r>
        <w:t xml:space="preserve">L’allungamento specifico ha il grado più alto sul breve termine; sul lungo, il dato che lo sosteneva non ha gruppo di controllo.</w:t>
      </w:r>
    </w:p>
    <w:p>
      <w:pPr>
        <w:numPr>
          <w:ilvl w:val="0"/>
          <w:numId w:val="1036"/>
        </w:numPr>
      </w:pPr>
      <w:r>
        <w:t xml:space="preserve">Il vantaggio del carico è di velocità, non di destinazione: a dodici mesi i due gruppi sono uguali, e dirlo prima protegge l’alleanza.</w:t>
      </w:r>
    </w:p>
    <w:p>
      <w:pPr>
        <w:numPr>
          <w:ilvl w:val="0"/>
          <w:numId w:val="1036"/>
        </w:numPr>
      </w:pPr>
      <w:r>
        <w:t xml:space="preserve">Il tutore notturno è l’unico strumento auto-gestito raccomandato esattamente per il sintomo che dà il nome alla condizione.</w:t>
      </w:r>
      <w:r>
        <w:t xml:space="preserve"> </w:t>
      </w:r>
      <w:r>
        <w:t xml:space="preserve">&gt;</w:t>
      </w:r>
      <w:r>
        <w:t xml:space="preserve"> </w:t>
      </w:r>
      <w:r>
        <w:rPr>
          <w:b/>
          <w:bCs/>
        </w:rPr>
        <w:t xml:space="preserve">Il peso di questo capitolo, dichiarato.</w:t>
      </w:r>
      <w:r>
        <w:t xml:space="preserve"> </w:t>
      </w:r>
      <w:r>
        <w:t xml:space="preserve">Circa 2.050 parole contro le 600-900 previste, e la ragione è registrata (D-065, D-085). Su questa condizione il cerchio 1 è pieno e</w:t>
      </w:r>
      <w:r>
        <w:t xml:space="preserve"> </w:t>
      </w:r>
      <w:r>
        <w:rPr>
          <w:b/>
          <w:bCs/>
        </w:rPr>
        <w:t xml:space="preserve">selettivamente negativo</w:t>
      </w:r>
      <w:r>
        <w:t xml:space="preserve">. Quindi ogni strumento porta la propria prova contraria nella stessa riga, e quattro strumenti superano la condizione di attivazione invece di uno. Il taglio non si prende dalle prove contrarie.</w:t>
      </w:r>
    </w:p>
    <w:p>
      <w:pPr>
        <w:numPr>
          <w:ilvl w:val="0"/>
          <w:numId w:val="1036"/>
        </w:numPr>
      </w:pPr>
      <w:r>
        <w:rPr>
          <w:b/>
          <w:bCs/>
        </w:rPr>
        <w:t xml:space="preserve">Perché ci sei tu.</w:t>
      </w:r>
      <w:r>
        <w:t xml:space="preserve"> </w:t>
      </w:r>
      <w:r>
        <w:t xml:space="preserve">Il carico progressivo dà 29 punti di Foot Function Index in meno a tre mesi rispetto al solo allungamento, e a dodici la differenza non c’è più. In 70 persone che l’hanno fatto per 12 settimane, 4 hanno raggiunto uno stato accettabile e 44 su 65 risultavano migliorati (Rathleff, 2015, PMID 25145882; Riel, 2019, PMID 31204294).</w:t>
      </w:r>
      <w:r>
        <w:t xml:space="preserve"> </w:t>
      </w:r>
      <w:r>
        <w:rPr>
          <w:b/>
          <w:bCs/>
        </w:rPr>
        <w:t xml:space="preserve">Per te:</w:t>
      </w:r>
      <w:r>
        <w:t xml:space="preserve"> </w:t>
      </w:r>
      <w:r>
        <w:t xml:space="preserve">la leva migliore che hai da insegnare è potente sui primi mesi e modesta sul traguardo, e chi non lo sa promette il traguardo. Ti autorizza a insegnarla e a datarne la verifica. Non ti autorizza a dire che in tre mesi starà bene, né che quasi non funziona: «migliorato» e «accettabile» sono due misure diverse.</w:t>
      </w:r>
    </w:p>
    <w:p>
      <w:r>
        <w:pict>
          <v:rect style="width:0;height:1.5pt" o:hralign="center" o:hrstd="t" o:hr="t"/>
        </w:pict>
      </w:r>
    </w:p>
    <w:bookmarkEnd w:id="64"/>
    <w:bookmarkEnd w:id="65"/>
    <w:bookmarkStart w:id="71" w:name="capitolo-13-cosa-dire-al-paziente"/>
    <w:p>
      <w:pPr>
        <w:pStyle w:val="Heading2"/>
      </w:pPr>
      <w:r>
        <w:t xml:space="preserve">Capitolo 13 — Cosa dire al paziente</w:t>
      </w:r>
    </w:p>
    <w:p>
      <w:pPr>
        <w:pStyle w:val="BlockText"/>
      </w:pPr>
      <w:r>
        <w:rPr>
          <w:b/>
          <w:bCs/>
        </w:rPr>
        <w:t xml:space="preserve">In una riga:</w:t>
      </w:r>
      <w:r>
        <w:t xml:space="preserve"> </w:t>
      </w:r>
      <w:r>
        <w:t xml:space="preserve">due frasi da smontare — lo sperone e la cronicità — nessuna promessa di guarigione, e nessuna esclusione.</w:t>
      </w:r>
    </w:p>
    <w:bookmarkStart w:id="66" w:name="lo-script"/>
    <w:p>
      <w:pPr>
        <w:pStyle w:val="Heading3"/>
      </w:pPr>
      <w:r>
        <w:t xml:space="preserve">Lo script</w:t>
      </w:r>
    </w:p>
    <w:p>
      <w:pPr>
        <w:pStyle w:val="FirstParagraph"/>
      </w:pPr>
      <w:r>
        <w:rPr>
          <w:i/>
          <w:iCs/>
        </w:rPr>
        <w:t xml:space="preserve">«Sotto il piede ha una lamina che tiene insieme l’arco. Non è un’infiammazione acuta: è un tessuto che ha un conto corrente. Ogni passo è un prelievo, ogni recupero un versamento, e il dolore è la lettera della banca. Per questo il riposo da solo non basta. Dietro la gamba c’è la parte che tira: è la prima cosa che guardo. Il mio lavoro è renderle il carico sopportabile e insegnarle a rifare i versamenti. Non tolgo lo sperone e non cambio la forma del piede: quelle due cose non decidono come andrà. Sul farmaco decide il suo medico.»</w:t>
      </w:r>
    </w:p>
    <w:bookmarkEnd w:id="66"/>
    <w:bookmarkStart w:id="67" w:name="le-obiezioni-e-le-risposte-oneste"/>
    <w:p>
      <w:pPr>
        <w:pStyle w:val="Heading3"/>
      </w:pPr>
      <w:r>
        <w:t xml:space="preserve">Le obiezioni, e le risposte oneste</w:t>
      </w:r>
    </w:p>
    <w:p>
      <w:pPr>
        <w:pStyle w:val="FirstParagraph"/>
      </w:pPr>
      <w:r>
        <w:rPr>
          <w:b/>
          <w:bCs/>
        </w:rPr>
        <w:t xml:space="preserve">«Ho speso centinaia di euro in plantari.»</w:t>
      </w:r>
      <w:r>
        <w:t xml:space="preserve"> </w:t>
      </w:r>
      <w:r>
        <w:t xml:space="preserve">Non li ha buttati, e le due sintesi disponibili non dicono la stessa cosa. Diciannove studi su 1.660 persone dicono che riducono il dolore nel medio termine, di poco. E dicono che quelli su misura non fanno meglio di quelli da banco (Whittaker, 2018, PMID 28935689). La guida di best practice del 2021 riporta invece i plantari su misura efficaci a breve e a medio termine (Morrissey, 2021, PMID 33785535). Le nomini tutte e due. Sostengono l’arco da sotto e non toccano né la corsa della caviglia né la capacità del tessuto: sono un pezzo del lavoro, non il lavoro.</w:t>
      </w:r>
      <w:r>
        <w:t xml:space="preserve"> </w:t>
      </w:r>
      <w:r>
        <w:rPr>
          <w:b/>
          <w:bCs/>
        </w:rPr>
        <w:t xml:space="preserve">Non gli dica di smettere di usarli.</w:t>
      </w:r>
    </w:p>
    <w:p>
      <w:pPr>
        <w:pStyle w:val="BodyText"/>
      </w:pPr>
      <w:r>
        <w:rPr>
          <w:b/>
          <w:bCs/>
        </w:rPr>
        <w:t xml:space="preserve">«La lastra mostra lo sperone.»</w:t>
      </w:r>
      <w:r>
        <w:t xml:space="preserve"> </w:t>
      </w:r>
      <w:r>
        <w:t xml:space="preserve">Su 216 persone fra i 62 e i 94 anni, il 55% aveva uno sperone. Non era legato alla forma del piede, ma all’obesità (rapporto di probabilità 7,9)</w:t>
      </w:r>
      <w:r>
        <w:t xml:space="preserve"> </w:t>
      </w:r>
      <w:r>
        <w:rPr>
          <w:b/>
          <w:bCs/>
        </w:rPr>
        <w:t xml:space="preserve">e anche al dolore al tallone attuale o pregresso (rapporto 4,6)</w:t>
      </w:r>
      <w:r>
        <w:t xml:space="preserve"> </w:t>
      </w:r>
      <w:r>
        <w:t xml:space="preserve">(Menz, 2008, PMID 18822162). La frase onesta quindi non è «non c’entra»: lo sperone</w:t>
      </w:r>
      <w:r>
        <w:t xml:space="preserve"> </w:t>
      </w:r>
      <w:r>
        <w:rPr>
          <w:b/>
          <w:bCs/>
        </w:rPr>
        <w:t xml:space="preserve">è associato</w:t>
      </w:r>
      <w:r>
        <w:t xml:space="preserve"> </w:t>
      </w:r>
      <w:r>
        <w:t xml:space="preserve">al dolore in una fotografia trasversale e</w:t>
      </w:r>
      <w:r>
        <w:t xml:space="preserve"> </w:t>
      </w:r>
      <w:r>
        <w:rPr>
          <w:b/>
          <w:bCs/>
        </w:rPr>
        <w:t xml:space="preserve">non predice</w:t>
      </w:r>
      <w:r>
        <w:t xml:space="preserve"> </w:t>
      </w:r>
      <w:r>
        <w:t xml:space="preserve">come andrà. In una coorte a dieci anni, averlo all’inizio non ha cambiato la prognosi (Hansen, 2018, PMID 29536022).</w:t>
      </w:r>
      <w:r>
        <w:t xml:space="preserve"> </w:t>
      </w:r>
      <w:r>
        <w:rPr>
          <w:b/>
          <w:bCs/>
        </w:rPr>
        <w:t xml:space="preserve">Non dica «lo sperone non c’entra»: è un’esclusione, e non è un atto suo.</w:t>
      </w:r>
      <w:r>
        <w:t xml:space="preserve"> </w:t>
      </w:r>
      <w:r>
        <w:t xml:space="preserve">Dica che non fa pronostico.</w:t>
      </w:r>
    </w:p>
    <w:p>
      <w:pPr>
        <w:pStyle w:val="BodyText"/>
      </w:pPr>
      <w:r>
        <w:rPr>
          <w:b/>
          <w:bCs/>
        </w:rPr>
        <w:t xml:space="preserve">«Mi hanno detto di stare a riposo, ma lavoro in piedi.»</w:t>
      </w:r>
      <w:r>
        <w:t xml:space="preserve"> </w:t>
      </w:r>
      <w:r>
        <w:t xml:space="preserve">Il riposo assoluto non costruisce niente: il tessuto perde capacità proprio quando smette di ricevere carico, e lei in piedi ci deve stare comunque. Ma prima di cambiare qualcosa voglio sapere</w:t>
      </w:r>
      <w:r>
        <w:t xml:space="preserve"> </w:t>
      </w:r>
      <w:r>
        <w:rPr>
          <w:b/>
          <w:bCs/>
        </w:rPr>
        <w:t xml:space="preserve">perché</w:t>
      </w:r>
      <w:r>
        <w:t xml:space="preserve"> </w:t>
      </w:r>
      <w:r>
        <w:t xml:space="preserve">il riposo le è stato indicato. Se c’era un motivo preciso, lo verifico con chi gliel’ha detto. Nel frattempo lavoriamo su come sono distribuite le sue ore in piedi, non sul toglierle.</w:t>
      </w:r>
    </w:p>
    <w:p>
      <w:pPr>
        <w:pStyle w:val="BodyText"/>
      </w:pPr>
      <w:r>
        <w:rPr>
          <w:b/>
          <w:bCs/>
        </w:rPr>
        <w:t xml:space="preserve">«Sono mesi: ormai è cronico?»</w:t>
      </w:r>
      <w:r>
        <w:t xml:space="preserve"> </w:t>
      </w:r>
      <w:r>
        <w:t xml:space="preserve">Cronico vuol dire che dura, non che è irreversibile. E dura: in 174 persone seguite dieci anni, quasi la metà aveva ancora sintomi, e chi è guarito ci ha messo in media due anni. È il motivo per cominciare adesso e per misurare, non per rassegnarsi.</w:t>
      </w:r>
    </w:p>
    <w:bookmarkEnd w:id="67"/>
    <w:bookmarkStart w:id="68" w:name="X81cc96a455f451c98a230ceb73e7a1e55cf93cd"/>
    <w:p>
      <w:pPr>
        <w:pStyle w:val="Heading3"/>
      </w:pPr>
      <w:r>
        <w:t xml:space="preserve">Cosa gli fai riconoscere mentre lavora da solo</w:t>
      </w:r>
    </w:p>
    <w:p>
      <w:pPr>
        <w:pStyle w:val="FirstParagraph"/>
      </w:pPr>
      <w:r>
        <w:t xml:space="preserve">Il paziente passa settimane con l’esercizio e senza di te, e il suo unico strumento è sapere cosa guardare. Tre cose cambiano la natura del problema e riaprono il canale medico:</w:t>
      </w:r>
    </w:p>
    <w:p>
      <w:pPr>
        <w:pStyle w:val="Compact"/>
        <w:numPr>
          <w:ilvl w:val="0"/>
          <w:numId w:val="1037"/>
        </w:numPr>
      </w:pPr>
      <w:r>
        <w:rPr>
          <w:b/>
          <w:bCs/>
        </w:rPr>
        <w:t xml:space="preserve">uno strappo o uno schiocco sotto il piede</w:t>
      </w:r>
      <w:r>
        <w:t xml:space="preserve">, con dolore che cambia natura e difficoltà ad appoggiare;</w:t>
      </w:r>
    </w:p>
    <w:p>
      <w:pPr>
        <w:pStyle w:val="Compact"/>
        <w:numPr>
          <w:ilvl w:val="0"/>
          <w:numId w:val="1037"/>
        </w:numPr>
      </w:pPr>
      <w:r>
        <w:rPr>
          <w:b/>
          <w:bCs/>
        </w:rPr>
        <w:t xml:space="preserve">un livido o un gonfiore lungo l’arco</w:t>
      </w:r>
      <w:r>
        <w:t xml:space="preserve"> </w:t>
      </w:r>
      <w:r>
        <w:t xml:space="preserve">dopo un carico;</w:t>
      </w:r>
    </w:p>
    <w:p>
      <w:pPr>
        <w:pStyle w:val="Compact"/>
        <w:numPr>
          <w:ilvl w:val="0"/>
          <w:numId w:val="1037"/>
        </w:numPr>
      </w:pPr>
      <w:r>
        <w:rPr>
          <w:b/>
          <w:bCs/>
        </w:rPr>
        <w:t xml:space="preserve">bruciore, formicolio o addormentamento nuovi</w:t>
      </w:r>
      <w:r>
        <w:t xml:space="preserve"> </w:t>
      </w:r>
      <w:r>
        <w:t xml:space="preserve">nella pianta o verso le dita.</w:t>
      </w:r>
    </w:p>
    <w:p>
      <w:pPr>
        <w:pStyle w:val="FirstParagraph"/>
      </w:pPr>
      <w:r>
        <w:t xml:space="preserve">Le prime due sono la rottura della lamina. Nella serie di 51 casi è stata improvvisa nel 68% e</w:t>
      </w:r>
      <w:r>
        <w:t xml:space="preserve"> </w:t>
      </w:r>
      <w:r>
        <w:rPr>
          <w:b/>
          <w:bCs/>
        </w:rPr>
        <w:t xml:space="preserve">graduale nel 32%</w:t>
      </w:r>
      <w:r>
        <w:t xml:space="preserve"> </w:t>
      </w:r>
      <w:r>
        <w:t xml:space="preserve">(Acevedo e Beskin, 1998, PMID 9498581): anche un peggioramento lento che non torna indietro appartiene a questa lista. Nessuna delle tre è un’emergenza da pronto soccorso: sono un invio non differibile.</w:t>
      </w:r>
    </w:p>
    <w:bookmarkEnd w:id="68"/>
    <w:bookmarkStart w:id="69" w:name="cosa-non-promettere-mai"/>
    <w:p>
      <w:pPr>
        <w:pStyle w:val="Heading3"/>
      </w:pPr>
      <w:r>
        <w:t xml:space="preserve">Cosa non promettere mai</w:t>
      </w:r>
    </w:p>
    <w:p>
      <w:pPr>
        <w:pStyle w:val="FirstParagraph"/>
      </w:pPr>
      <w:r>
        <w:t xml:space="preserve">Non promettere che il dolore sparisce, né in quante sedute. Non promettere che sperone o spessore cambieranno. Non promettere che ginocchio, anca e schiena smetteranno di far male perché hai lavorato sul piede.</w:t>
      </w:r>
    </w:p>
    <w:bookmarkEnd w:id="69"/>
    <w:bookmarkStart w:id="70" w:name="X909ae8e28793d2161d101b1d19e9af45d5f238e"/>
    <w:p>
      <w:pPr>
        <w:pStyle w:val="Heading3"/>
      </w:pPr>
      <w:r>
        <w:t xml:space="preserve">E la convivenza, con le stesse parole del capitolo sui limiti</w:t>
      </w:r>
    </w:p>
    <w:p>
      <w:pPr>
        <w:pStyle w:val="FirstParagraph"/>
      </w:pPr>
      <w:r>
        <w:rPr>
          <w:i/>
          <w:iCs/>
        </w:rPr>
        <w:t xml:space="preserve">«Io lavoro sulla componente meccanica che ho trovato. Il dolore al tallone va comunque inquadrato dal suo medico, e nel frattempo io non aspetto.»</w:t>
      </w:r>
    </w:p>
    <w:p>
      <w:pPr>
        <w:pStyle w:val="BodyText"/>
      </w:pPr>
      <w:r>
        <w:t xml:space="preserve">Il punto dolente e la caviglia rigida dicono che ho</w:t>
      </w:r>
      <w:r>
        <w:t xml:space="preserve"> </w:t>
      </w:r>
      <w:r>
        <w:rPr>
          <w:b/>
          <w:bCs/>
        </w:rPr>
        <w:t xml:space="preserve">qualcosa da trattare</w:t>
      </w:r>
      <w:r>
        <w:t xml:space="preserve">, non che</w:t>
      </w:r>
      <w:r>
        <w:t xml:space="preserve"> </w:t>
      </w:r>
      <w:r>
        <w:rPr>
          <w:b/>
          <w:bCs/>
        </w:rPr>
        <w:t xml:space="preserve">so cosa ha lei</w:t>
      </w:r>
      <w:r>
        <w:t xml:space="preserve">. E subito dopo, perché le altre due condizioni del GIALLO non le scopra a cose fatte:</w:t>
      </w:r>
      <w:r>
        <w:t xml:space="preserve"> </w:t>
      </w:r>
      <w:r>
        <w:rPr>
          <w:i/>
          <w:iCs/>
        </w:rPr>
        <w:t xml:space="preserve">«Scrivo al suo medico che cosa ho trovato e che cosa sto facendo — non lascio a lei il compito di riferirlo — e ci rivediamo entro otto settimane per vedere se la misura si è mossa.»</w:t>
      </w:r>
    </w:p>
    <w:p>
      <w:pPr>
        <w:pStyle w:val="BodyText"/>
      </w:pPr>
      <w:r>
        <w:rPr>
          <w:b/>
          <w:bCs/>
        </w:rPr>
        <w:t xml:space="preserve">Le tre cose da ricordare, più una</w:t>
      </w:r>
    </w:p>
    <w:p>
      <w:pPr>
        <w:pStyle w:val="Compact"/>
        <w:numPr>
          <w:ilvl w:val="0"/>
          <w:numId w:val="1038"/>
        </w:numPr>
      </w:pPr>
      <w:r>
        <w:t xml:space="preserve">Lo script non dice «non è infiammata»: dice come si comporta il quadro. La differenza è che la prima frase è un’esclusione diagnostica e la seconda no.</w:t>
      </w:r>
    </w:p>
    <w:p>
      <w:pPr>
        <w:pStyle w:val="Compact"/>
        <w:numPr>
          <w:ilvl w:val="0"/>
          <w:numId w:val="1038"/>
        </w:numPr>
      </w:pPr>
      <w:r>
        <w:t xml:space="preserve">Sullo sperone la frase corretta è «non fa pronostico», e regge anche sapendo che un’associazione trasversale con il dolore esiste.</w:t>
      </w:r>
    </w:p>
    <w:p>
      <w:pPr>
        <w:pStyle w:val="Compact"/>
        <w:numPr>
          <w:ilvl w:val="0"/>
          <w:numId w:val="1038"/>
        </w:numPr>
      </w:pPr>
      <w:r>
        <w:t xml:space="preserve">Al paziente che non può riposare si offre una diversa distribuzione del carico — dopo aver chiesto perché il riposo gli era stato indicato.</w:t>
      </w:r>
    </w:p>
    <w:p>
      <w:pPr>
        <w:pStyle w:val="Compact"/>
        <w:numPr>
          <w:ilvl w:val="0"/>
          <w:numId w:val="1038"/>
        </w:numPr>
      </w:pPr>
      <w:r>
        <w:rPr>
          <w:b/>
          <w:bCs/>
        </w:rPr>
        <w:t xml:space="preserve">Perché ci sei tu.</w:t>
      </w:r>
      <w:r>
        <w:t xml:space="preserve"> </w:t>
      </w:r>
      <w:r>
        <w:t xml:space="preserve">Su 216 persone fra i 62 e i 94 anni, il</w:t>
      </w:r>
      <w:r>
        <w:t xml:space="preserve"> </w:t>
      </w:r>
      <w:r>
        <w:rPr>
          <w:b/>
          <w:bCs/>
        </w:rPr>
        <w:t xml:space="preserve">55% aveva almeno uno sperone calcaneare</w:t>
      </w:r>
      <w:r>
        <w:t xml:space="preserve">. Non c’era legame con nessuna misura radiografica della forma del piede (Menz, 2008, PMID 18822162).</w:t>
      </w:r>
      <w:r>
        <w:t xml:space="preserve"> </w:t>
      </w:r>
      <w:r>
        <w:rPr>
          <w:b/>
          <w:bCs/>
        </w:rPr>
        <w:t xml:space="preserve">Per te:</w:t>
      </w:r>
      <w:r>
        <w:t xml:space="preserve"> </w:t>
      </w:r>
      <w:r>
        <w:t xml:space="preserve">hai un numero, non un’opinione, per togliere alla lastra il potere di chiudere il discorso. Ti autorizza a spiegare che lo sperone è comune e non predittivo. Non ti autorizza a dire che nel suo piede non c’entra, né a discutere il referto di chi l’ha scritto.</w:t>
      </w:r>
    </w:p>
    <w:p>
      <w:r>
        <w:pict>
          <v:rect style="width:0;height:1.5pt" o:hralign="center" o:hrstd="t" o:hr="t"/>
        </w:pict>
      </w:r>
    </w:p>
    <w:bookmarkEnd w:id="70"/>
    <w:bookmarkEnd w:id="71"/>
    <w:bookmarkStart w:id="74" w:name="capitolo-14-cosa-fare-adesso"/>
    <w:p>
      <w:pPr>
        <w:pStyle w:val="Heading2"/>
      </w:pPr>
      <w:r>
        <w:t xml:space="preserve">Capitolo 14 — Cosa fare adesso</w:t>
      </w:r>
    </w:p>
    <w:p>
      <w:pPr>
        <w:pStyle w:val="BlockText"/>
      </w:pPr>
      <w:r>
        <w:rPr>
          <w:b/>
          <w:bCs/>
        </w:rPr>
        <w:t xml:space="preserve">In una riga:</w:t>
      </w:r>
      <w:r>
        <w:t xml:space="preserve"> </w:t>
      </w:r>
      <w:r>
        <w:t xml:space="preserve">hai un tessuto che ha perso capacità, una caviglia che non ha corsa e una persona che ha smesso di fidarsi: si lavora su tutte e tre, e si misura.</w:t>
      </w:r>
    </w:p>
    <w:bookmarkStart w:id="72" w:name="il-filo"/>
    <w:p>
      <w:pPr>
        <w:pStyle w:val="Heading3"/>
      </w:pPr>
      <w:r>
        <w:t xml:space="preserve">Il filo</w:t>
      </w:r>
    </w:p>
    <w:p>
      <w:pPr>
        <w:pStyle w:val="FirstParagraph"/>
      </w:pPr>
      <w:r>
        <w:t xml:space="preserve">Ti arriva una persona che ogni mattina mette giù il piede e sente una lama, e a cui una lastra ha chiuso il discorso. Sotto quel tallone c’è un tessuto che non ha la fiammata acuta che il nome promette. Ha cambiato struttura perché il carico ha superato la sua capacità, e il riposo che le hanno consigliato quella capacità la abbassa ancora. Dietro la gamba c’è la corda che tira sull’attacco; davanti, un alluce che apre o chiude il verricello. La corsa articolare va misurata anche se non è la causa che ti hanno raccontato. Dopo mesi la soglia si abbassa e il passo si accorcia. Le tue mani spostano tolleranza, sensibilità e attivazione, non spessore, sperone e forma dell’arco. La leva con le prove migliori è quello che fa lui. E c’è una lista di quadri — nervo, osso, nervo diabetico, infiammazione sistemica — che non sono tuoi e vanno riconosciuti prima di cominciare.</w:t>
      </w:r>
    </w:p>
    <w:bookmarkEnd w:id="72"/>
    <w:bookmarkStart w:id="73" w:name="le-tre-cose-che-cambi-da-lunedì"/>
    <w:p>
      <w:pPr>
        <w:pStyle w:val="Heading3"/>
      </w:pPr>
      <w:r>
        <w:t xml:space="preserve">Le tre cose che cambi da lunedì</w:t>
      </w:r>
    </w:p>
    <w:p>
      <w:pPr>
        <w:pStyle w:val="Compact"/>
        <w:numPr>
          <w:ilvl w:val="0"/>
          <w:numId w:val="1039"/>
        </w:numPr>
      </w:pPr>
      <w:r>
        <w:rPr>
          <w:b/>
          <w:bCs/>
        </w:rPr>
        <w:t xml:space="preserve">Misura la dorsiflessione al lunge test</w:t>
      </w:r>
      <w:r>
        <w:t xml:space="preserve">, a ginocchio flesso ed esteso, su entrambi i lati, prima di toccare. Scrivi i numeri in cartella, come marker di risposta e non come causa.</w:t>
      </w:r>
    </w:p>
    <w:p>
      <w:pPr>
        <w:pStyle w:val="Compact"/>
        <w:numPr>
          <w:ilvl w:val="0"/>
          <w:numId w:val="1039"/>
        </w:numPr>
      </w:pPr>
      <w:r>
        <w:rPr>
          <w:b/>
          <w:bCs/>
        </w:rPr>
        <w:t xml:space="preserve">Di’ al paziente che questo tipo di problema non si comporta come un’infiammazione acuta</w:t>
      </w:r>
      <w:r>
        <w:t xml:space="preserve">, e che per questo il riposo non basta. Non dichiarare che il suo tessuto non è infiammato: quella è un’esclusione, e non è un atto tuo.</w:t>
      </w:r>
    </w:p>
    <w:p>
      <w:pPr>
        <w:pStyle w:val="Compact"/>
        <w:numPr>
          <w:ilvl w:val="0"/>
          <w:numId w:val="1039"/>
        </w:numPr>
      </w:pPr>
      <w:r>
        <w:rPr>
          <w:b/>
          <w:bCs/>
        </w:rPr>
        <w:t xml:space="preserve">Smetti di promettere un traguardo a tre mesi.</w:t>
      </w:r>
      <w:r>
        <w:t xml:space="preserve"> </w:t>
      </w:r>
      <w:r>
        <w:t xml:space="preserve">Il carico compra velocità, non destinazione: a dodici mesi i due gruppi sono uguali (Rathleff, 2015, PMID 25145882), e chi non lo dice prima lo scopre alla settima seduta.</w:t>
      </w:r>
    </w:p>
    <w:p>
      <w:pPr>
        <w:pStyle w:val="FirstParagraph"/>
      </w:pPr>
      <w:r>
        <w:rPr>
          <w:i/>
          <w:iCs/>
        </w:rPr>
        <w:t xml:space="preserve">Qui non ti tocca la parte difficile del nostro mestiere, quella in cui devi spiegare perché le mani servono nonostante il silenzio degli studi: gli studi hanno parlato, e la mano è dentro la linea guida con il grado più alto — anche se non tutte le sintesi dicono la stessa cosa, e questo va detto insieme al resto. Ti tocca una cosa più rara e più severa: tenere la promessa esattamente nella misura in cui le prove la reggono, mentre hai davanti qualcuno che aspetta da mesi e ti chiederebbe di più.</w:t>
      </w:r>
    </w:p>
    <w:p>
      <w:pPr>
        <w:pStyle w:val="BodyText"/>
      </w:pPr>
      <w:r>
        <w:rPr>
          <w:b/>
          <w:bCs/>
        </w:rPr>
        <w:t xml:space="preserve">Le tre cose da ricordare, più una</w:t>
      </w:r>
    </w:p>
    <w:p>
      <w:pPr>
        <w:pStyle w:val="Compact"/>
        <w:numPr>
          <w:ilvl w:val="0"/>
          <w:numId w:val="1040"/>
        </w:numPr>
      </w:pPr>
      <w:r>
        <w:t xml:space="preserve">Misuri la dorsiflessione prima di toccare, e sai che è un marker e non una causa.</w:t>
      </w:r>
    </w:p>
    <w:p>
      <w:pPr>
        <w:pStyle w:val="Compact"/>
        <w:numPr>
          <w:ilvl w:val="0"/>
          <w:numId w:val="1040"/>
        </w:numPr>
      </w:pPr>
      <w:r>
        <w:t xml:space="preserve">Dici come si comporta il quadro, non che cosa non è, e dici il tempo insieme al metodo.</w:t>
      </w:r>
    </w:p>
    <w:p>
      <w:pPr>
        <w:pStyle w:val="Compact"/>
        <w:numPr>
          <w:ilvl w:val="0"/>
          <w:numId w:val="1040"/>
        </w:numPr>
      </w:pPr>
      <w:r>
        <w:t xml:space="preserve">Chiedi le infiltrazioni, il diabete e la psoriasi: tre domande, tre cancelli.</w:t>
      </w:r>
    </w:p>
    <w:p>
      <w:pPr>
        <w:pStyle w:val="Compact"/>
        <w:numPr>
          <w:ilvl w:val="0"/>
          <w:numId w:val="1040"/>
        </w:numPr>
      </w:pPr>
      <w:r>
        <w:rPr>
          <w:b/>
          <w:bCs/>
        </w:rPr>
        <w:t xml:space="preserve">Perché ci sei tu.</w:t>
      </w:r>
      <w:r>
        <w:t xml:space="preserve"> </w:t>
      </w:r>
      <w:r>
        <w:t xml:space="preserve">I plantari — la cosa che questo paziente ha già comprato — riducono il dolore nel medio termine con prove di qualità moderata e differenza standardizzata −0,27. Gli autori dichiarano incerta la rilevanza clinica, e su misura e preconfezionati non differiscono in nessun momento (Whittaker, 2018, PMID 28935689). Una seconda sintesi li riporta invece efficaci a breve e a medio termine (Morrissey, 2021, PMID 33785535).</w:t>
      </w:r>
      <w:r>
        <w:t xml:space="preserve"> </w:t>
      </w:r>
      <w:r>
        <w:rPr>
          <w:b/>
          <w:bCs/>
        </w:rPr>
        <w:t xml:space="preserve">Per te:</w:t>
      </w:r>
      <w:r>
        <w:t xml:space="preserve"> </w:t>
      </w:r>
      <w:r>
        <w:t xml:space="preserve">puoi rispondere a «ho speso centinaia di euro» con due numeri che non concordano. È l’unico modo di rispondere senza svalutare chi glieli ha prescritti e senza scegliere il dato che ti conviene. Ti autorizza a spiegare perché non sono bastati. Non ti autorizza a dirgli di smettere: quella scelta è di chi li ha consigliati, e nel medio termine qualcosa fanno.</w:t>
      </w:r>
    </w:p>
    <w:p>
      <w:r>
        <w:pict>
          <v:rect style="width:0;height:1.5pt" o:hralign="center" o:hrstd="t" o:hr="t"/>
        </w:pict>
      </w:r>
    </w:p>
    <w:bookmarkEnd w:id="73"/>
    <w:bookmarkEnd w:id="74"/>
    <w:bookmarkStart w:id="75" w:name="appendice-a-glossario"/>
    <w:p>
      <w:pPr>
        <w:pStyle w:val="Heading2"/>
      </w:pPr>
      <w:r>
        <w:t xml:space="preserve">Appendice A — Glossario</w:t>
      </w:r>
    </w:p>
    <w:p>
      <w:pPr>
        <w:pStyle w:val="Compact"/>
        <w:numPr>
          <w:ilvl w:val="0"/>
          <w:numId w:val="1041"/>
        </w:numPr>
      </w:pPr>
      <w:r>
        <w:rPr>
          <w:b/>
          <w:bCs/>
        </w:rPr>
        <w:t xml:space="preserve">Aponeurosi plantare (fascia plantare).</w:t>
      </w:r>
      <w:r>
        <w:t xml:space="preserve"> </w:t>
      </w:r>
      <w:r>
        <w:t xml:space="preserve">La lamina fibrosa che va dal tallone alle dita e tiene insieme l’arco del piede.</w:t>
      </w:r>
    </w:p>
    <w:p>
      <w:pPr>
        <w:pStyle w:val="Compact"/>
        <w:numPr>
          <w:ilvl w:val="0"/>
          <w:numId w:val="1041"/>
        </w:numPr>
      </w:pPr>
      <w:r>
        <w:rPr>
          <w:b/>
          <w:bCs/>
        </w:rPr>
        <w:t xml:space="preserve">Catena.</w:t>
      </w:r>
      <w:r>
        <w:t xml:space="preserve"> </w:t>
      </w:r>
      <w:r>
        <w:t xml:space="preserve">Un insieme di strutture collegate che si influenzano a distanza, per continuità meccanica o per via nervosa. Spiega perché un problema in un punto può manifestarsi in un altro.</w:t>
      </w:r>
    </w:p>
    <w:p>
      <w:pPr>
        <w:pStyle w:val="Compact"/>
        <w:numPr>
          <w:ilvl w:val="0"/>
          <w:numId w:val="1041"/>
        </w:numPr>
      </w:pPr>
      <w:r>
        <w:rPr>
          <w:b/>
          <w:bCs/>
        </w:rPr>
        <w:t xml:space="preserve">Cambiamento minimo rilevabile (MDC).</w:t>
      </w:r>
      <w:r>
        <w:t xml:space="preserve"> </w:t>
      </w:r>
      <w:r>
        <w:t xml:space="preserve">Il più piccolo cambiamento che supera l’errore della misura. Sotto quella soglia non sai distinguere un miglioramento dal rumore dello strumento.</w:t>
      </w:r>
    </w:p>
    <w:p>
      <w:pPr>
        <w:pStyle w:val="Compact"/>
        <w:numPr>
          <w:ilvl w:val="0"/>
          <w:numId w:val="1041"/>
        </w:numPr>
      </w:pPr>
      <w:r>
        <w:rPr>
          <w:b/>
          <w:bCs/>
        </w:rPr>
        <w:t xml:space="preserve">Caso-controllo appaiato.</w:t>
      </w:r>
      <w:r>
        <w:t xml:space="preserve"> </w:t>
      </w:r>
      <w:r>
        <w:t xml:space="preserve">Studio che confronta chi ha la condizione con chi non ce l’ha, scegliendo i secondi simili ai primi per età, sesso e altre variabili. Dice se due cose stanno insieme, non quale viene prima.</w:t>
      </w:r>
    </w:p>
    <w:p>
      <w:pPr>
        <w:pStyle w:val="Compact"/>
        <w:numPr>
          <w:ilvl w:val="0"/>
          <w:numId w:val="1041"/>
        </w:numPr>
      </w:pPr>
      <w:r>
        <w:rPr>
          <w:b/>
          <w:bCs/>
        </w:rPr>
        <w:t xml:space="preserve">Compenso.</w:t>
      </w:r>
      <w:r>
        <w:t xml:space="preserve"> </w:t>
      </w:r>
      <w:r>
        <w:t xml:space="preserve">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1"/>
        </w:numPr>
      </w:pPr>
      <w:r>
        <w:rPr>
          <w:b/>
          <w:bCs/>
        </w:rPr>
        <w:t xml:space="preserve">Corpuscoli di Pacini e Ruffini.</w:t>
      </w:r>
      <w:r>
        <w:t xml:space="preserve"> </w:t>
      </w:r>
      <w:r>
        <w:t xml:space="preserve">Sensori dentro i tessuti. I Ruffini sono ad adattamento lento e rispondono allo stiramento mantenuto; i Pacini sono ad adattamento rapido e rispondono alla variazione e alla vibrazione.</w:t>
      </w:r>
    </w:p>
    <w:p>
      <w:pPr>
        <w:pStyle w:val="Compact"/>
        <w:numPr>
          <w:ilvl w:val="0"/>
          <w:numId w:val="1041"/>
        </w:numPr>
      </w:pPr>
      <w:r>
        <w:rPr>
          <w:b/>
          <w:bCs/>
        </w:rPr>
        <w:t xml:space="preserve">DIMOSTRATO.</w:t>
      </w:r>
      <w:r>
        <w:t xml:space="preserve"> </w:t>
      </w:r>
      <w:r>
        <w:t xml:space="preserve">Etichetta di solidità: studi sull’uomo, solidi.</w:t>
      </w:r>
    </w:p>
    <w:p>
      <w:pPr>
        <w:pStyle w:val="Compact"/>
        <w:numPr>
          <w:ilvl w:val="0"/>
          <w:numId w:val="1041"/>
        </w:numPr>
      </w:pPr>
      <w:r>
        <w:rPr>
          <w:b/>
          <w:bCs/>
        </w:rPr>
        <w:t xml:space="preserve">Differenza standardizzata.</w:t>
      </w:r>
      <w:r>
        <w:t xml:space="preserve"> </w:t>
      </w:r>
      <w:r>
        <w:t xml:space="preserve">Misura della dimensione di un effetto, espressa in deviazioni standard, per confrontare studi che hanno usato scale diverse. Attorno a 0,2 è piccola, 0,5 media, 0,8 grande.</w:t>
      </w:r>
    </w:p>
    <w:p>
      <w:pPr>
        <w:pStyle w:val="Compact"/>
        <w:numPr>
          <w:ilvl w:val="0"/>
          <w:numId w:val="1041"/>
        </w:numPr>
      </w:pPr>
      <w:r>
        <w:rPr>
          <w:b/>
          <w:bCs/>
        </w:rPr>
        <w:t xml:space="preserve">Disegno trasversale.</w:t>
      </w:r>
      <w:r>
        <w:t xml:space="preserve"> </w:t>
      </w:r>
      <w:r>
        <w:t xml:space="preserve">Fotografia di un momento solo: dice cosa sta insieme a cosa, mai in che ordine è successo.</w:t>
      </w:r>
    </w:p>
    <w:p>
      <w:pPr>
        <w:pStyle w:val="Compact"/>
        <w:numPr>
          <w:ilvl w:val="0"/>
          <w:numId w:val="1041"/>
        </w:numPr>
      </w:pPr>
      <w:r>
        <w:rPr>
          <w:b/>
          <w:bCs/>
        </w:rPr>
        <w:t xml:space="preserve">Disfunzione somatica.</w:t>
      </w:r>
      <w:r>
        <w:t xml:space="preserve"> </w:t>
      </w:r>
      <w:r>
        <w:t xml:space="preserve">Un’alterazione della funzione di una parte del sistema muscolo-scheletrico e delle strutture collegate, riconoscibile all’esame manuale. È una descrizione di funzione, non una diagnosi di malattia.</w:t>
      </w:r>
    </w:p>
    <w:p>
      <w:pPr>
        <w:pStyle w:val="Compact"/>
        <w:numPr>
          <w:ilvl w:val="0"/>
          <w:numId w:val="1041"/>
        </w:numPr>
      </w:pPr>
      <w:r>
        <w:rPr>
          <w:b/>
          <w:bCs/>
        </w:rPr>
        <w:t xml:space="preserve">Dorsiflessione.</w:t>
      </w:r>
      <w:r>
        <w:t xml:space="preserve"> </w:t>
      </w:r>
      <w:r>
        <w:t xml:space="preserve">Il movimento che avvicina il dorso del piede alla gamba.</w:t>
      </w:r>
    </w:p>
    <w:p>
      <w:pPr>
        <w:pStyle w:val="Compact"/>
        <w:numPr>
          <w:ilvl w:val="0"/>
          <w:numId w:val="1041"/>
        </w:numPr>
      </w:pPr>
      <w:r>
        <w:rPr>
          <w:b/>
          <w:bCs/>
        </w:rPr>
        <w:t xml:space="preserve">Entesite.</w:t>
      </w:r>
      <w:r>
        <w:t xml:space="preserve"> </w:t>
      </w:r>
      <w:r>
        <w:t xml:space="preserve">Infiammazione del punto in cui un tendine o una fascia si attaccano all’osso. È tipica di alcune malattie reumatiche.</w:t>
      </w:r>
    </w:p>
    <w:p>
      <w:pPr>
        <w:pStyle w:val="Compact"/>
        <w:numPr>
          <w:ilvl w:val="0"/>
          <w:numId w:val="1041"/>
        </w:numPr>
      </w:pPr>
      <w:r>
        <w:rPr>
          <w:b/>
          <w:bCs/>
        </w:rPr>
        <w:t xml:space="preserve">Fasciopatia plantare.</w:t>
      </w:r>
      <w:r>
        <w:t xml:space="preserve"> </w:t>
      </w:r>
      <w:r>
        <w:t xml:space="preserve">Il nome corretto della condizione: tessuto disorganizzato sotto carico, con una componente infiammatoria di basso grado dentro il disordine, non una flogosi acuta.</w:t>
      </w:r>
    </w:p>
    <w:p>
      <w:pPr>
        <w:pStyle w:val="Compact"/>
        <w:numPr>
          <w:ilvl w:val="0"/>
          <w:numId w:val="1041"/>
        </w:numPr>
      </w:pPr>
      <w:r>
        <w:rPr>
          <w:b/>
          <w:bCs/>
        </w:rPr>
        <w:t xml:space="preserve">Foot Function Index.</w:t>
      </w:r>
      <w:r>
        <w:t xml:space="preserve"> </w:t>
      </w:r>
      <w:r>
        <w:t xml:space="preserve">Questionario che il paziente compila su dolore e funzione del piede, con punteggio da 0 a 100. È la misura usata dagli studi cardine sul carico.</w:t>
      </w:r>
    </w:p>
    <w:p>
      <w:pPr>
        <w:pStyle w:val="Compact"/>
        <w:numPr>
          <w:ilvl w:val="0"/>
          <w:numId w:val="1041"/>
        </w:numPr>
      </w:pPr>
      <w:r>
        <w:rPr>
          <w:b/>
          <w:bCs/>
        </w:rPr>
        <w:t xml:space="preserve">Grado di raccomandazione (linea guida).</w:t>
      </w:r>
      <w:r>
        <w:t xml:space="preserve"> </w:t>
      </w:r>
      <w:r>
        <w:t xml:space="preserve">Sei livelli: A evidenza forte, B moderata, C debole, D conflittuale, E teorica o di base, F opinione di esperti. Il più debole è F, ed E non è un gradino sotto C ma una categoria diversa.</w:t>
      </w:r>
    </w:p>
    <w:p>
      <w:pPr>
        <w:pStyle w:val="Compact"/>
        <w:numPr>
          <w:ilvl w:val="0"/>
          <w:numId w:val="1041"/>
        </w:numPr>
      </w:pPr>
      <w:r>
        <w:rPr>
          <w:b/>
          <w:bCs/>
        </w:rPr>
        <w:t xml:space="preserve">Intervallo di confidenza.</w:t>
      </w:r>
      <w:r>
        <w:t xml:space="preserve"> </w:t>
      </w:r>
      <w:r>
        <w:t xml:space="preserve">L’arco di valori compatibili con i dati raccolti. Se è largo, l’effetto vero può essere molto diverso dal numero centrale. Se contiene il valore che indica «nessun effetto», l’effetto non è dimostrato.</w:t>
      </w:r>
    </w:p>
    <w:p>
      <w:pPr>
        <w:pStyle w:val="Compact"/>
        <w:numPr>
          <w:ilvl w:val="0"/>
          <w:numId w:val="1041"/>
        </w:numPr>
      </w:pPr>
      <w:r>
        <w:rPr>
          <w:b/>
          <w:bCs/>
        </w:rPr>
        <w:t xml:space="preserve">Ipoalgesia.</w:t>
      </w:r>
      <w:r>
        <w:t xml:space="preserve"> </w:t>
      </w:r>
      <w:r>
        <w:t xml:space="preserve">Riduzione del dolore percepito, o innalzamento della soglia oltre la quale uno stimolo diventa doloroso.</w:t>
      </w:r>
    </w:p>
    <w:p>
      <w:pPr>
        <w:pStyle w:val="Compact"/>
        <w:numPr>
          <w:ilvl w:val="0"/>
          <w:numId w:val="1041"/>
        </w:numPr>
      </w:pPr>
      <w:r>
        <w:rPr>
          <w:b/>
          <w:bCs/>
        </w:rPr>
        <w:t xml:space="preserve">Ipoecogeno.</w:t>
      </w:r>
      <w:r>
        <w:t xml:space="preserve"> </w:t>
      </w:r>
      <w:r>
        <w:t xml:space="preserve">All’ecografia, un tessuto che riflette meno gli ultrasuoni e appare più scuro del normale.</w:t>
      </w:r>
    </w:p>
    <w:p>
      <w:pPr>
        <w:pStyle w:val="Compact"/>
        <w:numPr>
          <w:ilvl w:val="0"/>
          <w:numId w:val="1041"/>
        </w:numPr>
      </w:pPr>
      <w:r>
        <w:rPr>
          <w:b/>
          <w:bCs/>
        </w:rPr>
        <w:t xml:space="preserve">IPOTESI.</w:t>
      </w:r>
      <w:r>
        <w:t xml:space="preserve"> </w:t>
      </w:r>
      <w:r>
        <w:t xml:space="preserve">Etichetta di solidità: meccanismo coerente, nessuno studio.</w:t>
      </w:r>
    </w:p>
    <w:p>
      <w:pPr>
        <w:pStyle w:val="Compact"/>
        <w:numPr>
          <w:ilvl w:val="0"/>
          <w:numId w:val="1041"/>
        </w:numPr>
      </w:pPr>
      <w:r>
        <w:rPr>
          <w:b/>
          <w:bCs/>
        </w:rPr>
        <w:t xml:space="preserve">Impulso del centro di pressione.</w:t>
      </w:r>
      <w:r>
        <w:t xml:space="preserve"> </w:t>
      </w:r>
      <w:r>
        <w:t xml:space="preserve">Quanta forza, e per quanto tempo, il piede scarica su ciascuna zona della pianta durante l’appoggio.</w:t>
      </w:r>
    </w:p>
    <w:p>
      <w:pPr>
        <w:pStyle w:val="Compact"/>
        <w:numPr>
          <w:ilvl w:val="0"/>
          <w:numId w:val="1041"/>
        </w:numPr>
      </w:pPr>
      <w:r>
        <w:rPr>
          <w:b/>
          <w:bCs/>
        </w:rPr>
        <w:t xml:space="preserve">Lesione primaria.</w:t>
      </w:r>
      <w:r>
        <w:t xml:space="preserve"> </w:t>
      </w:r>
      <w:r>
        <w:t xml:space="preserve">La disfunzione che, nella ricostruzione clinica, ha innescato le altre. È una ricostruzione a posteriori e non una prova: si scrive come ipotesi, mai come fatto.</w:t>
      </w:r>
    </w:p>
    <w:p>
      <w:pPr>
        <w:pStyle w:val="Compact"/>
        <w:numPr>
          <w:ilvl w:val="0"/>
          <w:numId w:val="1041"/>
        </w:numPr>
      </w:pPr>
      <w:r>
        <w:rPr>
          <w:b/>
          <w:bCs/>
        </w:rPr>
        <w:t xml:space="preserve">Livello di studio (I, II, …).</w:t>
      </w:r>
      <w:r>
        <w:t xml:space="preserve"> </w:t>
      </w:r>
      <w:r>
        <w:t xml:space="preserve">Gerarchia del disegno di ricerca: il livello I raccoglie i randomizzati di alta qualità, il II i randomizzati con più limiti e le coorti forti.</w:t>
      </w:r>
    </w:p>
    <w:p>
      <w:pPr>
        <w:pStyle w:val="Compact"/>
        <w:numPr>
          <w:ilvl w:val="0"/>
          <w:numId w:val="1041"/>
        </w:numPr>
      </w:pPr>
      <w:r>
        <w:rPr>
          <w:b/>
          <w:bCs/>
        </w:rPr>
        <w:t xml:space="preserve">Lunge test.</w:t>
      </w:r>
      <w:r>
        <w:t xml:space="preserve"> </w:t>
      </w:r>
      <w:r>
        <w:t xml:space="preserve">Test in carico che misura la dorsiflessione della caviglia con il tallone a terra. Il piede sta allineato a una linea, il ginocchio va portato al muro, e si registra la distanza dall’alluce al muro oppure i gradi di inclinazione della tibia. Si esegue a ginocchio flesso e a ginocchio esteso.</w:t>
      </w:r>
    </w:p>
    <w:p>
      <w:pPr>
        <w:pStyle w:val="Compact"/>
        <w:numPr>
          <w:ilvl w:val="0"/>
          <w:numId w:val="1041"/>
        </w:numPr>
      </w:pPr>
      <w:r>
        <w:rPr>
          <w:b/>
          <w:bCs/>
        </w:rPr>
        <w:t xml:space="preserve">Marker.</w:t>
      </w:r>
      <w:r>
        <w:t xml:space="preserve"> </w:t>
      </w:r>
      <w:r>
        <w:t xml:space="preserve">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1"/>
        </w:numPr>
      </w:pPr>
      <w:r>
        <w:rPr>
          <w:b/>
          <w:bCs/>
        </w:rPr>
        <w:t xml:space="preserve">Meccanismo del verricello.</w:t>
      </w:r>
      <w:r>
        <w:t xml:space="preserve"> </w:t>
      </w:r>
      <w:r>
        <w:t xml:space="preserve">L’estensione delle dita avvolge la fascia sulle teste metatarsali, accorcia la distanza fra tallone e avampiede e alza l’arco.</w:t>
      </w:r>
    </w:p>
    <w:p>
      <w:pPr>
        <w:pStyle w:val="Compact"/>
        <w:numPr>
          <w:ilvl w:val="0"/>
          <w:numId w:val="1041"/>
        </w:numPr>
      </w:pPr>
      <w:r>
        <w:rPr>
          <w:b/>
          <w:bCs/>
        </w:rPr>
        <w:t xml:space="preserve">Nervo di Baxter.</w:t>
      </w:r>
      <w:r>
        <w:t xml:space="preserve"> </w:t>
      </w:r>
      <w:r>
        <w:t xml:space="preserve">Il primo ramo del nervo plantare laterale. La sua irritazione dà dolore urente al tallone e si scambia per fasciopatia.</w:t>
      </w:r>
    </w:p>
    <w:p>
      <w:pPr>
        <w:pStyle w:val="Compact"/>
        <w:numPr>
          <w:ilvl w:val="0"/>
          <w:numId w:val="1041"/>
        </w:numPr>
      </w:pPr>
      <w:r>
        <w:rPr>
          <w:b/>
          <w:bCs/>
        </w:rPr>
        <w:t xml:space="preserve">Nocicettivo, neuropatico, nociplastico.</w:t>
      </w:r>
      <w:r>
        <w:t xml:space="preserve"> </w:t>
      </w:r>
      <w:r>
        <w:t xml:space="preserve">Le tre classi del dolore. Nocicettivo: il tessuto è danneggiato o sovraccarico, e il sistema lo segnala correttamente. Neuropatico: c’è una lesione o una malattia del nervo. Nociplastico: dolore e ipersensibilità in una regione con tessuti sostanzialmente normali e senza segni di neuropatia.</w:t>
      </w:r>
    </w:p>
    <w:p>
      <w:pPr>
        <w:pStyle w:val="Compact"/>
        <w:numPr>
          <w:ilvl w:val="0"/>
          <w:numId w:val="1041"/>
        </w:numPr>
      </w:pPr>
      <w:r>
        <w:rPr>
          <w:b/>
          <w:bCs/>
        </w:rPr>
        <w:t xml:space="preserve">Paratenon.</w:t>
      </w:r>
      <w:r>
        <w:t xml:space="preserve"> </w:t>
      </w:r>
      <w:r>
        <w:t xml:space="preserve">La guaina di scorrimento che avvolge il tendine d’Achille.</w:t>
      </w:r>
    </w:p>
    <w:p>
      <w:pPr>
        <w:pStyle w:val="Compact"/>
        <w:numPr>
          <w:ilvl w:val="0"/>
          <w:numId w:val="1041"/>
        </w:numPr>
      </w:pPr>
      <w:r>
        <w:rPr>
          <w:b/>
          <w:bCs/>
        </w:rPr>
        <w:t xml:space="preserve">Porta pedis.</w:t>
      </w:r>
      <w:r>
        <w:t xml:space="preserve"> </w:t>
      </w:r>
      <w:r>
        <w:t xml:space="preserve">L’imbocco fra la fascia profonda dell’abduttore dell’alluce e il quadrato plantare, dove passa il primo ramo del nervo plantare laterale.</w:t>
      </w:r>
    </w:p>
    <w:p>
      <w:pPr>
        <w:pStyle w:val="Compact"/>
        <w:numPr>
          <w:ilvl w:val="0"/>
          <w:numId w:val="1041"/>
        </w:numPr>
      </w:pPr>
      <w:r>
        <w:rPr>
          <w:b/>
          <w:bCs/>
        </w:rPr>
        <w:t xml:space="preserve">PROBABILE.</w:t>
      </w:r>
      <w:r>
        <w:t xml:space="preserve"> </w:t>
      </w:r>
      <w:r>
        <w:t xml:space="preserve">Etichetta di solidità: razionale forte, prove parziali.</w:t>
      </w:r>
    </w:p>
    <w:p>
      <w:pPr>
        <w:pStyle w:val="Compact"/>
        <w:numPr>
          <w:ilvl w:val="0"/>
          <w:numId w:val="1041"/>
        </w:numPr>
      </w:pPr>
      <w:r>
        <w:rPr>
          <w:b/>
          <w:bCs/>
        </w:rPr>
        <w:t xml:space="preserve">Profilo (professionale).</w:t>
      </w:r>
      <w:r>
        <w:t xml:space="preserve"> </w:t>
      </w:r>
      <w:r>
        <w:t xml:space="preserve">Il DPR 131/2021, che definisce che cosa fa l’osteopata: tecniche esclusivamente manuali, non invasive ed esterne, in riferimento alla diagnosi di competenza medica.</w:t>
      </w:r>
    </w:p>
    <w:p>
      <w:pPr>
        <w:pStyle w:val="Compact"/>
        <w:numPr>
          <w:ilvl w:val="0"/>
          <w:numId w:val="1041"/>
        </w:numPr>
      </w:pPr>
      <w:r>
        <w:rPr>
          <w:b/>
          <w:bCs/>
        </w:rPr>
        <w:t xml:space="preserve">RAGIONAMENTO.</w:t>
      </w:r>
      <w:r>
        <w:t xml:space="preserve"> </w:t>
      </w:r>
      <w:r>
        <w:t xml:space="preserve">Etichetta di solidità: cornice clinica, non una prova.</w:t>
      </w:r>
    </w:p>
    <w:p>
      <w:pPr>
        <w:pStyle w:val="Compact"/>
        <w:numPr>
          <w:ilvl w:val="0"/>
          <w:numId w:val="1041"/>
        </w:numPr>
      </w:pPr>
      <w:r>
        <w:rPr>
          <w:b/>
          <w:bCs/>
        </w:rPr>
        <w:t xml:space="preserve">Rapporto di probabilità (odds ratio).</w:t>
      </w:r>
      <w:r>
        <w:t xml:space="preserve"> </w:t>
      </w:r>
      <w:r>
        <w:t xml:space="preserve">Il rapporto fra la probabilità di avere e quella di non avere una caratteristica, confrontato fra chi ha la condizione e chi non ce l’ha. Sopra 1 indica un’associazione;</w:t>
      </w:r>
      <w:r>
        <w:t xml:space="preserve"> </w:t>
      </w:r>
      <w:r>
        <w:rPr>
          <w:b/>
          <w:bCs/>
        </w:rPr>
        <w:t xml:space="preserve">non è una moltiplicazione del rischio</w:t>
      </w:r>
      <w:r>
        <w:t xml:space="preserve">, e a valori alti le due letture divergono molto. Un valore alto dice che l’associazione è forte, non quanto è probabile la condizione in quel paziente.</w:t>
      </w:r>
    </w:p>
    <w:p>
      <w:pPr>
        <w:pStyle w:val="Compact"/>
        <w:numPr>
          <w:ilvl w:val="0"/>
          <w:numId w:val="1041"/>
        </w:numPr>
      </w:pPr>
      <w:r>
        <w:rPr>
          <w:b/>
          <w:bCs/>
        </w:rPr>
        <w:t xml:space="preserve">Reperto disfunzionale.</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1"/>
        </w:numPr>
      </w:pPr>
      <w:r>
        <w:rPr>
          <w:b/>
          <w:bCs/>
        </w:rPr>
        <w:t xml:space="preserve">Sensibilizzazione periferica.</w:t>
      </w:r>
      <w:r>
        <w:t xml:space="preserve"> </w:t>
      </w:r>
      <w:r>
        <w:t xml:space="preserve">Abbassamento della soglia dei recettori del dolore nel tessuto malato: lo stesso stimolo, lì, fa più male.</w:t>
      </w:r>
    </w:p>
    <w:p>
      <w:pPr>
        <w:pStyle w:val="Compact"/>
        <w:numPr>
          <w:ilvl w:val="0"/>
          <w:numId w:val="1041"/>
        </w:numPr>
      </w:pPr>
      <w:r>
        <w:rPr>
          <w:b/>
          <w:bCs/>
        </w:rPr>
        <w:t xml:space="preserve">Sensibilità protettiva.</w:t>
      </w:r>
      <w:r>
        <w:t xml:space="preserve"> </w:t>
      </w:r>
      <w:r>
        <w:t xml:space="preserve">La capacità di sentire una pressione sufficiente a farti togliere il piede prima che si danneggi. Quando manca, il dolore non fa più da freno.</w:t>
      </w:r>
    </w:p>
    <w:p>
      <w:pPr>
        <w:pStyle w:val="Compact"/>
        <w:numPr>
          <w:ilvl w:val="0"/>
          <w:numId w:val="1041"/>
        </w:numPr>
      </w:pPr>
      <w:r>
        <w:rPr>
          <w:b/>
          <w:bCs/>
        </w:rPr>
        <w:t xml:space="preserve">Sistema dominante.</w:t>
      </w:r>
      <w:r>
        <w:t xml:space="preserve"> </w:t>
      </w:r>
      <w:r>
        <w:t xml:space="preserve">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1"/>
        </w:numPr>
      </w:pPr>
      <w:r>
        <w:rPr>
          <w:b/>
          <w:bCs/>
        </w:rPr>
        <w:t xml:space="preserve">Soglia dolorosa alla pressione.</w:t>
      </w:r>
      <w:r>
        <w:t xml:space="preserve"> </w:t>
      </w:r>
      <w:r>
        <w:t xml:space="preserve">Quanta pressione serve perché una zona diventi dolorosa. Si misura con un algometro.</w:t>
      </w:r>
    </w:p>
    <w:p>
      <w:pPr>
        <w:pStyle w:val="Compact"/>
        <w:numPr>
          <w:ilvl w:val="0"/>
          <w:numId w:val="1041"/>
        </w:numPr>
      </w:pPr>
      <w:r>
        <w:rPr>
          <w:b/>
          <w:bCs/>
        </w:rPr>
        <w:t xml:space="preserve">Sperone calcaneare.</w:t>
      </w:r>
      <w:r>
        <w:t xml:space="preserve"> </w:t>
      </w:r>
      <w:r>
        <w:t xml:space="preserve">Neoformazione ossea sotto il tallone. È comune anche senza dolore, e non predice il decorso.</w:t>
      </w:r>
    </w:p>
    <w:p>
      <w:pPr>
        <w:pStyle w:val="Compact"/>
        <w:numPr>
          <w:ilvl w:val="0"/>
          <w:numId w:val="1041"/>
        </w:numPr>
      </w:pPr>
      <w:r>
        <w:rPr>
          <w:b/>
          <w:bCs/>
        </w:rPr>
        <w:t xml:space="preserve">Spondiloartrite.</w:t>
      </w:r>
      <w:r>
        <w:t xml:space="preserve"> </w:t>
      </w:r>
      <w:r>
        <w:t xml:space="preserve">Famiglia di malattie reumatiche che possono presentarsi con dolore ai talloni e rigidità lombare mattutina.</w:t>
      </w:r>
    </w:p>
    <w:p>
      <w:pPr>
        <w:pStyle w:val="Compact"/>
        <w:numPr>
          <w:ilvl w:val="0"/>
          <w:numId w:val="1041"/>
        </w:numPr>
      </w:pPr>
      <w:r>
        <w:rPr>
          <w:b/>
          <w:bCs/>
        </w:rPr>
        <w:t xml:space="preserve">Stato sintomatico accettabile.</w:t>
      </w:r>
      <w:r>
        <w:t xml:space="preserve"> </w:t>
      </w:r>
      <w:r>
        <w:t xml:space="preserve">Esito in cui il paziente dichiara di considerare accettabile la propria condizione attuale. È una soglia alta, e non coincide con «migliorato».</w:t>
      </w:r>
    </w:p>
    <w:p>
      <w:pPr>
        <w:pStyle w:val="Compact"/>
        <w:numPr>
          <w:ilvl w:val="0"/>
          <w:numId w:val="1041"/>
        </w:numPr>
      </w:pPr>
      <w:r>
        <w:rPr>
          <w:b/>
          <w:bCs/>
        </w:rPr>
        <w:t xml:space="preserve">Test del tunnel tarsale.</w:t>
      </w:r>
      <w:r>
        <w:t xml:space="preserve"> </w:t>
      </w:r>
      <w:r>
        <w:t xml:space="preserve">Percussione sul decorso del nervo tibiale dietro il malleolo mediale, e pressione sostenuta sullo stesso punto. Sono positivi se riproducono formicolio, scossa o bruciore verso la pianta.</w:t>
      </w:r>
    </w:p>
    <w:p>
      <w:pPr>
        <w:pStyle w:val="Compact"/>
        <w:numPr>
          <w:ilvl w:val="0"/>
          <w:numId w:val="1041"/>
        </w:numPr>
      </w:pPr>
      <w:r>
        <w:rPr>
          <w:b/>
          <w:bCs/>
        </w:rPr>
        <w:t xml:space="preserve">Test del verricello.</w:t>
      </w:r>
      <w:r>
        <w:t xml:space="preserve"> </w:t>
      </w:r>
      <w:r>
        <w:t xml:space="preserve">Estensione passiva dell’alluce alla prima metatarso-falangea con retropiede fermo. È positivo se riproduce il dolore all’inserzione mediale. È la messa in tensione volontaria del meccanismo del verricello, non il meccanismo stesso.</w:t>
      </w:r>
    </w:p>
    <w:p>
      <w:pPr>
        <w:pStyle w:val="Compact"/>
        <w:numPr>
          <w:ilvl w:val="0"/>
          <w:numId w:val="1041"/>
        </w:numPr>
      </w:pPr>
      <w:r>
        <w:rPr>
          <w:b/>
          <w:bCs/>
        </w:rPr>
        <w:t xml:space="preserve">Tricipite surale.</w:t>
      </w:r>
      <w:r>
        <w:t xml:space="preserve"> </w:t>
      </w:r>
      <w:r>
        <w:t xml:space="preserve">Gastrocnemio e soleo insieme, cioè il polpaccio.</w:t>
      </w:r>
    </w:p>
    <w:p>
      <w:pPr>
        <w:pStyle w:val="Compact"/>
        <w:numPr>
          <w:ilvl w:val="0"/>
          <w:numId w:val="1041"/>
        </w:numPr>
      </w:pPr>
      <w:r>
        <w:rPr>
          <w:b/>
          <w:bCs/>
        </w:rPr>
        <w:t xml:space="preserve">Tunnel tarsale.</w:t>
      </w:r>
      <w:r>
        <w:t xml:space="preserve"> </w:t>
      </w:r>
      <w:r>
        <w:t xml:space="preserve">Canale dietro il malleolo mediale in cui passa il nervo tibiale.</w:t>
      </w:r>
    </w:p>
    <w:p>
      <w:r>
        <w:pict>
          <v:rect style="width:0;height:1.5pt" o:hralign="center" o:hrstd="t" o:hr="t"/>
        </w:pict>
      </w:r>
    </w:p>
    <w:bookmarkEnd w:id="75"/>
    <w:bookmarkStart w:id="76" w:name="appendice-b-le-fonti"/>
    <w:p>
      <w:pPr>
        <w:pStyle w:val="Heading2"/>
      </w:pPr>
      <w:r>
        <w:t xml:space="preserve">Appendice B — Le fonti</w:t>
      </w:r>
    </w:p>
    <w:p>
      <w:pPr>
        <w:pStyle w:val="Compact"/>
        <w:numPr>
          <w:ilvl w:val="0"/>
          <w:numId w:val="1042"/>
        </w:numPr>
      </w:pPr>
      <w:r>
        <w:t xml:space="preserve">Riddle DL, Schappert SM. Volume of ambulatory care visits and patterns of care for patients diagnosed with plantar fasciitis.</w:t>
      </w:r>
      <w:r>
        <w:t xml:space="preserve"> </w:t>
      </w:r>
      <w:r>
        <w:rPr>
          <w:i/>
          <w:iCs/>
        </w:rPr>
        <w:t xml:space="preserve">Foot Ankle Int</w:t>
      </w:r>
      <w:r>
        <w:t xml:space="preserve"> </w:t>
      </w:r>
      <w:r>
        <w:t xml:space="preserve">2004;25(5):303-10. https://pubmed.ncbi.nlm.nih.gov/15134610/</w:t>
      </w:r>
    </w:p>
    <w:p>
      <w:pPr>
        <w:pStyle w:val="Compact"/>
        <w:numPr>
          <w:ilvl w:val="0"/>
          <w:numId w:val="1042"/>
        </w:numPr>
      </w:pPr>
      <w:r>
        <w:t xml:space="preserve">Rasenberg N, Bierma-Zeinstra SM, Bindels PJ, van der Lei J, van Middelkoop M. Incidence, prevalence, and management of plantar heel pain: a retrospective cohort study in Dutch primary care.</w:t>
      </w:r>
      <w:r>
        <w:t xml:space="preserve"> </w:t>
      </w:r>
      <w:r>
        <w:rPr>
          <w:i/>
          <w:iCs/>
        </w:rPr>
        <w:t xml:space="preserve">Br J Gen Pract</w:t>
      </w:r>
      <w:r>
        <w:t xml:space="preserve"> </w:t>
      </w:r>
      <w:r>
        <w:t xml:space="preserve">2019;69(688):e801-e808. https://pubmed.ncbi.nlm.nih.gov/31636128/</w:t>
      </w:r>
    </w:p>
    <w:p>
      <w:pPr>
        <w:pStyle w:val="Compact"/>
        <w:numPr>
          <w:ilvl w:val="0"/>
          <w:numId w:val="1042"/>
        </w:numPr>
      </w:pPr>
      <w:r>
        <w:t xml:space="preserve">Koc TA Jr, Bise CG, Neville C, Carreira D, Martin RL, McDonough CM. Heel Pain — Plantar Fasciitis: Revision 2023.</w:t>
      </w:r>
      <w:r>
        <w:t xml:space="preserve"> </w:t>
      </w:r>
      <w:r>
        <w:rPr>
          <w:i/>
          <w:iCs/>
        </w:rPr>
        <w:t xml:space="preserve">J Orthop Sports Phys Ther</w:t>
      </w:r>
      <w:r>
        <w:t xml:space="preserve"> </w:t>
      </w:r>
      <w:r>
        <w:t xml:space="preserve">2023;53(12):CPG1-CPG39. https://pubmed.ncbi.nlm.nih.gov/38037331/</w:t>
      </w:r>
    </w:p>
    <w:p>
      <w:pPr>
        <w:pStyle w:val="Compact"/>
        <w:numPr>
          <w:ilvl w:val="0"/>
          <w:numId w:val="1042"/>
        </w:numPr>
      </w:pPr>
      <w:r>
        <w:t xml:space="preserve">Millar NL, Silbernagel KG, Thorborg K, et al. Tendinopathy.</w:t>
      </w:r>
      <w:r>
        <w:t xml:space="preserve"> </w:t>
      </w:r>
      <w:r>
        <w:rPr>
          <w:i/>
          <w:iCs/>
        </w:rPr>
        <w:t xml:space="preserve">Nat Rev Dis Primers</w:t>
      </w:r>
      <w:r>
        <w:t xml:space="preserve"> </w:t>
      </w:r>
      <w:r>
        <w:t xml:space="preserve">2021;7(1):1. https://pubmed.ncbi.nlm.nih.gov/33414454/</w:t>
      </w:r>
    </w:p>
    <w:p>
      <w:pPr>
        <w:pStyle w:val="Compact"/>
        <w:numPr>
          <w:ilvl w:val="0"/>
          <w:numId w:val="1042"/>
        </w:numPr>
      </w:pPr>
      <w:r>
        <w:t xml:space="preserve">Hansen L, Krogh TP, Ellingsen T, Bolvig L, Fredberg U. Long-Term Prognosis of Plantar Fasciitis: A 5- to 15-Year Follow-up Study of 174 Patients With Ultrasound Examination.</w:t>
      </w:r>
      <w:r>
        <w:t xml:space="preserve"> </w:t>
      </w:r>
      <w:r>
        <w:rPr>
          <w:i/>
          <w:iCs/>
        </w:rPr>
        <w:t xml:space="preserve">Orthop J Sports Med</w:t>
      </w:r>
      <w:r>
        <w:t xml:space="preserve"> </w:t>
      </w:r>
      <w:r>
        <w:t xml:space="preserve">2018;6(3):2325967118757983. https://pubmed.ncbi.nlm.nih.gov/29536022/</w:t>
      </w:r>
    </w:p>
    <w:p>
      <w:pPr>
        <w:pStyle w:val="Compact"/>
        <w:numPr>
          <w:ilvl w:val="0"/>
          <w:numId w:val="1042"/>
        </w:numPr>
      </w:pPr>
      <w:r>
        <w:t xml:space="preserve">van Leeuwen KD, Rogers J, Winzenberg T, van Middelkoop M. Higher body mass index is associated with plantar fasciopathy/</w:t>
      </w:r>
      <w:r>
        <w:t xml:space="preserve">‘plantar fasciitis’</w:t>
      </w:r>
      <w:r>
        <w:t xml:space="preserve">: systematic review and meta-analysis of various clinical and imaging risk factors.</w:t>
      </w:r>
      <w:r>
        <w:t xml:space="preserve"> </w:t>
      </w:r>
      <w:r>
        <w:rPr>
          <w:i/>
          <w:iCs/>
        </w:rPr>
        <w:t xml:space="preserve">Br J Sports Med</w:t>
      </w:r>
      <w:r>
        <w:t xml:space="preserve"> </w:t>
      </w:r>
      <w:r>
        <w:t xml:space="preserve">2016;50(16):972-81. https://pubmed.ncbi.nlm.nih.gov/26644427/</w:t>
      </w:r>
    </w:p>
    <w:p>
      <w:pPr>
        <w:pStyle w:val="Compact"/>
        <w:numPr>
          <w:ilvl w:val="0"/>
          <w:numId w:val="1042"/>
        </w:numPr>
      </w:pPr>
      <w:r>
        <w:t xml:space="preserve">Riddle DL, Pulisic M, Pidcoe P, Johnson RE. Risk factors for plantar fasciitis: a matched case-control study.</w:t>
      </w:r>
      <w:r>
        <w:t xml:space="preserve"> </w:t>
      </w:r>
      <w:r>
        <w:rPr>
          <w:i/>
          <w:iCs/>
        </w:rPr>
        <w:t xml:space="preserve">J Bone Joint Surg Am</w:t>
      </w:r>
      <w:r>
        <w:t xml:space="preserve"> </w:t>
      </w:r>
      <w:r>
        <w:t xml:space="preserve">2003;85(5):872-7. https://pubmed.ncbi.nlm.nih.gov/12728038/</w:t>
      </w:r>
    </w:p>
    <w:p>
      <w:pPr>
        <w:pStyle w:val="Compact"/>
        <w:numPr>
          <w:ilvl w:val="0"/>
          <w:numId w:val="1042"/>
        </w:numPr>
      </w:pPr>
      <w:r>
        <w:t xml:space="preserve">Landorf KB, Kaminski MR, Munteanu SE, Zammit GV, Menz HB. Clinical measures of foot posture and ankle joint dorsiflexion do not differ in adults with and without plantar heel pain.</w:t>
      </w:r>
      <w:r>
        <w:t xml:space="preserve"> </w:t>
      </w:r>
      <w:r>
        <w:rPr>
          <w:i/>
          <w:iCs/>
        </w:rPr>
        <w:t xml:space="preserve">Sci Rep</w:t>
      </w:r>
      <w:r>
        <w:t xml:space="preserve"> </w:t>
      </w:r>
      <w:r>
        <w:t xml:space="preserve">2021;11(1):6451. https://pubmed.ncbi.nlm.nih.gov/33742026/</w:t>
      </w:r>
    </w:p>
    <w:p>
      <w:pPr>
        <w:pStyle w:val="Compact"/>
        <w:numPr>
          <w:ilvl w:val="0"/>
          <w:numId w:val="1042"/>
        </w:numPr>
      </w:pPr>
      <w:r>
        <w:t xml:space="preserve">Stecco C, Corradin M, Macchi V, et al. Plantar fascia anatomy and its relationship with Achilles tendon and paratenon.</w:t>
      </w:r>
      <w:r>
        <w:t xml:space="preserve"> </w:t>
      </w:r>
      <w:r>
        <w:rPr>
          <w:i/>
          <w:iCs/>
        </w:rPr>
        <w:t xml:space="preserve">J Anat</w:t>
      </w:r>
      <w:r>
        <w:t xml:space="preserve"> </w:t>
      </w:r>
      <w:r>
        <w:t xml:space="preserve">2013;223(6):665-76. https://pubmed.ncbi.nlm.nih.gov/24028383/</w:t>
      </w:r>
    </w:p>
    <w:p>
      <w:pPr>
        <w:pStyle w:val="Compact"/>
        <w:numPr>
          <w:ilvl w:val="0"/>
          <w:numId w:val="1042"/>
        </w:numPr>
      </w:pPr>
      <w:r>
        <w:t xml:space="preserve">Erdemir A, Hamel AJ, Fauth AR, Piazza SJ, Sharkey NA. Dynamic loading of the plantar aponeurosis in walking.</w:t>
      </w:r>
      <w:r>
        <w:t xml:space="preserve"> </w:t>
      </w:r>
      <w:r>
        <w:rPr>
          <w:i/>
          <w:iCs/>
        </w:rPr>
        <w:t xml:space="preserve">J Bone Joint Surg Am</w:t>
      </w:r>
      <w:r>
        <w:t xml:space="preserve"> </w:t>
      </w:r>
      <w:r>
        <w:t xml:space="preserve">2004;86(3):546-52. https://pubmed.ncbi.nlm.nih.gov/14996881/</w:t>
      </w:r>
    </w:p>
    <w:p>
      <w:pPr>
        <w:pStyle w:val="Compact"/>
        <w:numPr>
          <w:ilvl w:val="0"/>
          <w:numId w:val="1042"/>
        </w:numPr>
      </w:pPr>
      <w:r>
        <w:t xml:space="preserve">Kelly LA, Lichtwark G, Cresswell AG. Active regulation of longitudinal arch compression and recoil during walking and running.</w:t>
      </w:r>
      <w:r>
        <w:t xml:space="preserve"> </w:t>
      </w:r>
      <w:r>
        <w:rPr>
          <w:i/>
          <w:iCs/>
        </w:rPr>
        <w:t xml:space="preserve">J R Soc Interface</w:t>
      </w:r>
      <w:r>
        <w:t xml:space="preserve"> </w:t>
      </w:r>
      <w:r>
        <w:t xml:space="preserve">2015;12(102):20141076. https://pubmed.ncbi.nlm.nih.gov/25551151/</w:t>
      </w:r>
    </w:p>
    <w:p>
      <w:pPr>
        <w:pStyle w:val="Compact"/>
        <w:numPr>
          <w:ilvl w:val="0"/>
          <w:numId w:val="1042"/>
        </w:numPr>
      </w:pPr>
      <w:r>
        <w:t xml:space="preserve">Tedeschi R. Baxter’s nerve: the hidden culprit of chronic heel pain.</w:t>
      </w:r>
      <w:r>
        <w:t xml:space="preserve"> </w:t>
      </w:r>
      <w:r>
        <w:rPr>
          <w:i/>
          <w:iCs/>
        </w:rPr>
        <w:t xml:space="preserve">Neurol Sci</w:t>
      </w:r>
      <w:r>
        <w:t xml:space="preserve"> </w:t>
      </w:r>
      <w:r>
        <w:t xml:space="preserve">2025;46(9):4685-4689. https://pubmed.ncbi.nlm.nih.gov/40418415/</w:t>
      </w:r>
    </w:p>
    <w:p>
      <w:pPr>
        <w:pStyle w:val="Compact"/>
        <w:numPr>
          <w:ilvl w:val="0"/>
          <w:numId w:val="1042"/>
        </w:numPr>
      </w:pPr>
      <w:r>
        <w:t xml:space="preserve">Alshami AM, Souvlis T, Coppieters MW. A review of plantar heel pain of neural origin: differential diagnosis and management.</w:t>
      </w:r>
      <w:r>
        <w:t xml:space="preserve"> </w:t>
      </w:r>
      <w:r>
        <w:rPr>
          <w:i/>
          <w:iCs/>
        </w:rPr>
        <w:t xml:space="preserve">Man Ther</w:t>
      </w:r>
      <w:r>
        <w:t xml:space="preserve"> </w:t>
      </w:r>
      <w:r>
        <w:t xml:space="preserve">2008;13(2):103-11. https://pubmed.ncbi.nlm.nih.gov/17400020/</w:t>
      </w:r>
    </w:p>
    <w:p>
      <w:pPr>
        <w:pStyle w:val="Compact"/>
        <w:numPr>
          <w:ilvl w:val="0"/>
          <w:numId w:val="1042"/>
        </w:numPr>
      </w:pPr>
      <w:r>
        <w:t xml:space="preserve">Ríos-León M, Ortega-Santiago R, Madeleine P, Fernández-de-las-Peñas C, Plaza-Manzano G. Topographical Pressure Pain Sensitivity Maps of the Feet Reveal Bilateral Pain Sensitivity in Patients With Unilateral Plantar Heel Pain.</w:t>
      </w:r>
      <w:r>
        <w:t xml:space="preserve"> </w:t>
      </w:r>
      <w:r>
        <w:rPr>
          <w:i/>
          <w:iCs/>
        </w:rPr>
        <w:t xml:space="preserve">J Orthop Sports Phys Ther</w:t>
      </w:r>
      <w:r>
        <w:t xml:space="preserve"> </w:t>
      </w:r>
      <w:r>
        <w:t xml:space="preserve">2019;49(9):640-646. https://pubmed.ncbi.nlm.nih.gov/30913970/</w:t>
      </w:r>
    </w:p>
    <w:p>
      <w:pPr>
        <w:pStyle w:val="Compact"/>
        <w:numPr>
          <w:ilvl w:val="0"/>
          <w:numId w:val="1042"/>
        </w:numPr>
      </w:pPr>
      <w:r>
        <w:t xml:space="preserve">Demir Karakılıç G, Melek Aykut Selçuk M, Öztürk EA. Frequency of central sensitization and nociplastic pain in patients with plantar fasciitis.</w:t>
      </w:r>
      <w:r>
        <w:t xml:space="preserve"> </w:t>
      </w:r>
      <w:r>
        <w:rPr>
          <w:i/>
          <w:iCs/>
        </w:rPr>
        <w:t xml:space="preserve">Int Orthop</w:t>
      </w:r>
      <w:r>
        <w:t xml:space="preserve"> </w:t>
      </w:r>
      <w:r>
        <w:t xml:space="preserve">2025;49(5):1091-1099. https://pubmed.ncbi.nlm.nih.gov/40014141/</w:t>
      </w:r>
    </w:p>
    <w:p>
      <w:pPr>
        <w:pStyle w:val="Compact"/>
        <w:numPr>
          <w:ilvl w:val="0"/>
          <w:numId w:val="1042"/>
        </w:numPr>
      </w:pPr>
      <w:r>
        <w:t xml:space="preserve">Cotchett M, Munteanu SE, Landorf KB. Depression, Anxiety, and Stress in People With and Without Plantar Heel Pain.</w:t>
      </w:r>
      <w:r>
        <w:t xml:space="preserve"> </w:t>
      </w:r>
      <w:r>
        <w:rPr>
          <w:i/>
          <w:iCs/>
        </w:rPr>
        <w:t xml:space="preserve">Foot Ankle Int</w:t>
      </w:r>
      <w:r>
        <w:t xml:space="preserve"> </w:t>
      </w:r>
      <w:r>
        <w:t xml:space="preserve">2016;37(8):816-21. https://pubmed.ncbi.nlm.nih.gov/27137796/</w:t>
      </w:r>
    </w:p>
    <w:p>
      <w:pPr>
        <w:pStyle w:val="Compact"/>
        <w:numPr>
          <w:ilvl w:val="0"/>
          <w:numId w:val="1042"/>
        </w:numPr>
      </w:pPr>
      <w:r>
        <w:t xml:space="preserve">Phillips A, McClinton S. Gait deviations associated with plantar heel pain: A systematic review.</w:t>
      </w:r>
      <w:r>
        <w:t xml:space="preserve"> </w:t>
      </w:r>
      <w:r>
        <w:rPr>
          <w:i/>
          <w:iCs/>
        </w:rPr>
        <w:t xml:space="preserve">Clin Biomech</w:t>
      </w:r>
      <w:r>
        <w:t xml:space="preserve"> </w:t>
      </w:r>
      <w:r>
        <w:t xml:space="preserve">2017;42:55-64. https://pubmed.ncbi.nlm.nih.gov/28095359/</w:t>
      </w:r>
    </w:p>
    <w:p>
      <w:pPr>
        <w:pStyle w:val="Compact"/>
        <w:numPr>
          <w:ilvl w:val="0"/>
          <w:numId w:val="1042"/>
        </w:numPr>
      </w:pPr>
      <w:r>
        <w:t xml:space="preserve">Radford JA, Burns J, Buchbinder R, Landorf KB, Cook C. Does stretching increase ankle dorsiflexion range of motion? A systematic review.</w:t>
      </w:r>
      <w:r>
        <w:t xml:space="preserve"> </w:t>
      </w:r>
      <w:r>
        <w:rPr>
          <w:i/>
          <w:iCs/>
        </w:rPr>
        <w:t xml:space="preserve">Br J Sports Med</w:t>
      </w:r>
      <w:r>
        <w:t xml:space="preserve"> </w:t>
      </w:r>
      <w:r>
        <w:t xml:space="preserve">2006;40(10):870-5. https://pubmed.ncbi.nlm.nih.gov/16926259/</w:t>
      </w:r>
    </w:p>
    <w:p>
      <w:pPr>
        <w:pStyle w:val="Compact"/>
        <w:numPr>
          <w:ilvl w:val="0"/>
          <w:numId w:val="1042"/>
        </w:numPr>
      </w:pPr>
      <w:r>
        <w:t xml:space="preserve">Cleland JA, Abbott JH, Kidd MO, et al. Manual physical therapy and exercise versus electrophysical agents and exercise in the management of plantar heel pain: a multicenter randomized clinical trial.</w:t>
      </w:r>
      <w:r>
        <w:t xml:space="preserve"> </w:t>
      </w:r>
      <w:r>
        <w:rPr>
          <w:i/>
          <w:iCs/>
        </w:rPr>
        <w:t xml:space="preserve">J Orthop Sports Phys Ther</w:t>
      </w:r>
      <w:r>
        <w:t xml:space="preserve"> </w:t>
      </w:r>
      <w:r>
        <w:t xml:space="preserve">2009;39(8):573-85. https://pubmed.ncbi.nlm.nih.gov/19687575/</w:t>
      </w:r>
    </w:p>
    <w:p>
      <w:pPr>
        <w:pStyle w:val="Compact"/>
        <w:numPr>
          <w:ilvl w:val="0"/>
          <w:numId w:val="1042"/>
        </w:numPr>
      </w:pPr>
      <w:r>
        <w:t xml:space="preserve">Binkley JM, Stratford PW, Lott SA, Riddle DL. The Lower Extremity Functional Scale (LEFS): scale development, measurement properties, and clinical application.</w:t>
      </w:r>
      <w:r>
        <w:t xml:space="preserve"> </w:t>
      </w:r>
      <w:r>
        <w:rPr>
          <w:i/>
          <w:iCs/>
        </w:rPr>
        <w:t xml:space="preserve">Phys Ther</w:t>
      </w:r>
      <w:r>
        <w:t xml:space="preserve"> </w:t>
      </w:r>
      <w:r>
        <w:t xml:space="preserve">1999;79(4):371-83. https://pubmed.ncbi.nlm.nih.gov/10201543/</w:t>
      </w:r>
    </w:p>
    <w:p>
      <w:pPr>
        <w:pStyle w:val="Compact"/>
        <w:numPr>
          <w:ilvl w:val="0"/>
          <w:numId w:val="1042"/>
        </w:numPr>
      </w:pPr>
      <w:r>
        <w:t xml:space="preserve">Renan-Ordine R, Alburquerque-Sendín F, de Souza DP, Cleland JA, Fernández-de-las-Peñas C. Effectiveness of myofascial trigger point manual therapy combined with a self-stretching protocol for the management of plantar heel pain: a randomized controlled trial.</w:t>
      </w:r>
      <w:r>
        <w:t xml:space="preserve"> </w:t>
      </w:r>
      <w:r>
        <w:rPr>
          <w:i/>
          <w:iCs/>
        </w:rPr>
        <w:t xml:space="preserve">J Orthop Sports Phys Ther</w:t>
      </w:r>
      <w:r>
        <w:t xml:space="preserve"> </w:t>
      </w:r>
      <w:r>
        <w:t xml:space="preserve">2011;41(2):43-50. https://pubmed.ncbi.nlm.nih.gov/21285525/</w:t>
      </w:r>
    </w:p>
    <w:p>
      <w:pPr>
        <w:pStyle w:val="Compact"/>
        <w:numPr>
          <w:ilvl w:val="0"/>
          <w:numId w:val="1042"/>
        </w:numPr>
      </w:pPr>
      <w:r>
        <w:t xml:space="preserve">Li Z, He S, Wu J, et al. Efficacy of physical therapy interventions delivered with home exercise programs for pain and function in plantar fasciitis: a systematic review and network meta-analysis.</w:t>
      </w:r>
      <w:r>
        <w:t xml:space="preserve"> </w:t>
      </w:r>
      <w:r>
        <w:rPr>
          <w:i/>
          <w:iCs/>
        </w:rPr>
        <w:t xml:space="preserve">Phys Ther</w:t>
      </w:r>
      <w:r>
        <w:t xml:space="preserve"> </w:t>
      </w:r>
      <w:r>
        <w:t xml:space="preserve">2026;106(6):pzag056. https://pubmed.ncbi.nlm.nih.gov/42176209/</w:t>
      </w:r>
    </w:p>
    <w:p>
      <w:pPr>
        <w:pStyle w:val="Compact"/>
        <w:numPr>
          <w:ilvl w:val="0"/>
          <w:numId w:val="1042"/>
        </w:numPr>
      </w:pPr>
      <w:r>
        <w:t xml:space="preserve">Raj S, Sharma C, Sundus H. Effect of Different Physiotherapeutic Interventions in Plantar Fasciitis: A Systematic Review and Meta-Analysis of RCTs.</w:t>
      </w:r>
      <w:r>
        <w:t xml:space="preserve"> </w:t>
      </w:r>
      <w:r>
        <w:rPr>
          <w:i/>
          <w:iCs/>
        </w:rPr>
        <w:t xml:space="preserve">Musculoskeletal Care</w:t>
      </w:r>
      <w:r>
        <w:t xml:space="preserve"> </w:t>
      </w:r>
      <w:r>
        <w:t xml:space="preserve">2025;23(3):e70151. https://pubmed.ncbi.nlm.nih.gov/40596749/</w:t>
      </w:r>
    </w:p>
    <w:p>
      <w:pPr>
        <w:pStyle w:val="Compact"/>
        <w:numPr>
          <w:ilvl w:val="0"/>
          <w:numId w:val="1042"/>
        </w:numPr>
      </w:pPr>
      <w:r>
        <w:t xml:space="preserve">Rathleff MS, Mølgaard CM, Fredberg U, et al. High-load strength training improves outcome in patients with plantar fasciitis: A randomized controlled trial with 12-month follow-up.</w:t>
      </w:r>
      <w:r>
        <w:t xml:space="preserve"> </w:t>
      </w:r>
      <w:r>
        <w:rPr>
          <w:i/>
          <w:iCs/>
        </w:rPr>
        <w:t xml:space="preserve">Scand J Med Sci Sports</w:t>
      </w:r>
      <w:r>
        <w:t xml:space="preserve"> </w:t>
      </w:r>
      <w:r>
        <w:t xml:space="preserve">2015;25(3):e292-300. https://pubmed.ncbi.nlm.nih.gov/25145882/</w:t>
      </w:r>
    </w:p>
    <w:p>
      <w:pPr>
        <w:pStyle w:val="Compact"/>
        <w:numPr>
          <w:ilvl w:val="0"/>
          <w:numId w:val="1042"/>
        </w:numPr>
      </w:pPr>
      <w:r>
        <w:t xml:space="preserve">Riel H, Jensen MB, Olesen JL, Vicenzino B, Rathleff MS. Self-dosed and pre-determined progressive heavy-slow resistance training have similar effects in people with plantar fasciopathy: a randomised trial.</w:t>
      </w:r>
      <w:r>
        <w:t xml:space="preserve"> </w:t>
      </w:r>
      <w:r>
        <w:rPr>
          <w:i/>
          <w:iCs/>
        </w:rPr>
        <w:t xml:space="preserve">J Physiother</w:t>
      </w:r>
      <w:r>
        <w:t xml:space="preserve"> </w:t>
      </w:r>
      <w:r>
        <w:t xml:space="preserve">2019;65(3):144-151. https://pubmed.ncbi.nlm.nih.gov/31204294/</w:t>
      </w:r>
    </w:p>
    <w:p>
      <w:pPr>
        <w:pStyle w:val="Compact"/>
        <w:numPr>
          <w:ilvl w:val="0"/>
          <w:numId w:val="1042"/>
        </w:numPr>
      </w:pPr>
      <w:r>
        <w:t xml:space="preserve">DiGiovanni BF, Nawoczenski DA, Lintal ME, et al. Tissue-specific plantar fascia-stretching exercise enhances outcomes in patients with chronic heel pain. A prospective, randomized study.</w:t>
      </w:r>
      <w:r>
        <w:t xml:space="preserve"> </w:t>
      </w:r>
      <w:r>
        <w:rPr>
          <w:i/>
          <w:iCs/>
        </w:rPr>
        <w:t xml:space="preserve">J Bone Joint Surg Am</w:t>
      </w:r>
      <w:r>
        <w:t xml:space="preserve"> </w:t>
      </w:r>
      <w:r>
        <w:t xml:space="preserve">2003;85(7):1270-7. https://pubmed.ncbi.nlm.nih.gov/12851352/</w:t>
      </w:r>
    </w:p>
    <w:p>
      <w:pPr>
        <w:pStyle w:val="Compact"/>
        <w:numPr>
          <w:ilvl w:val="0"/>
          <w:numId w:val="1042"/>
        </w:numPr>
      </w:pPr>
      <w:r>
        <w:t xml:space="preserve">DiGiovanni BF, Nawoczenski DA, Malay DP, et al. Plantar fascia-specific stretching exercise improves outcomes in patients with chronic plantar fasciitis. A prospective clinical trial with two-year follow-up.</w:t>
      </w:r>
      <w:r>
        <w:t xml:space="preserve"> </w:t>
      </w:r>
      <w:r>
        <w:rPr>
          <w:i/>
          <w:iCs/>
        </w:rPr>
        <w:t xml:space="preserve">J Bone Joint Surg Am</w:t>
      </w:r>
      <w:r>
        <w:t xml:space="preserve"> </w:t>
      </w:r>
      <w:r>
        <w:t xml:space="preserve">2006;88(8):1775-81. https://pubmed.ncbi.nlm.nih.gov/16882901/</w:t>
      </w:r>
    </w:p>
    <w:p>
      <w:pPr>
        <w:pStyle w:val="Compact"/>
        <w:numPr>
          <w:ilvl w:val="0"/>
          <w:numId w:val="1042"/>
        </w:numPr>
      </w:pPr>
      <w:r>
        <w:t xml:space="preserve">Thong-On S, Bovonsunthonchai S, Vachalathiti R, et al. Effects of Strengthening and Stretching Exercises on the Temporospatial Gait Parameters in Patients With Plantar Fasciitis: A Randomized Controlled Trial.</w:t>
      </w:r>
      <w:r>
        <w:t xml:space="preserve"> </w:t>
      </w:r>
      <w:r>
        <w:rPr>
          <w:i/>
          <w:iCs/>
        </w:rPr>
        <w:t xml:space="preserve">Ann Rehabil Med</w:t>
      </w:r>
      <w:r>
        <w:t xml:space="preserve"> </w:t>
      </w:r>
      <w:r>
        <w:t xml:space="preserve">2019;43(6):662-676. https://pubmed.ncbi.nlm.nih.gov/31918529/</w:t>
      </w:r>
    </w:p>
    <w:p>
      <w:pPr>
        <w:pStyle w:val="Compact"/>
        <w:numPr>
          <w:ilvl w:val="0"/>
          <w:numId w:val="1042"/>
        </w:numPr>
      </w:pPr>
      <w:r>
        <w:t xml:space="preserve">Kamonseki DH, Gonçalves GA, Yi LC, Lombardi Júnior I. Effect of stretching with and without muscle strengthening exercises for the foot and hip in patients with plantar fasciitis: A randomized controlled single-blind clinical trial.</w:t>
      </w:r>
      <w:r>
        <w:t xml:space="preserve"> </w:t>
      </w:r>
      <w:r>
        <w:rPr>
          <w:i/>
          <w:iCs/>
        </w:rPr>
        <w:t xml:space="preserve">Man Ther</w:t>
      </w:r>
      <w:r>
        <w:t xml:space="preserve"> </w:t>
      </w:r>
      <w:r>
        <w:t xml:space="preserve">2016;23:76-82. https://pubmed.ncbi.nlm.nih.gov/26654252/</w:t>
      </w:r>
    </w:p>
    <w:p>
      <w:pPr>
        <w:pStyle w:val="Compact"/>
        <w:numPr>
          <w:ilvl w:val="0"/>
          <w:numId w:val="1042"/>
        </w:numPr>
      </w:pPr>
      <w:r>
        <w:t xml:space="preserve">Guimarães JS, Arcanjo FL, Leporace G, et al. Effects of therapeutic interventions on pain due to plantar fasciitis: a systematic review and network meta-analysis.</w:t>
      </w:r>
      <w:r>
        <w:t xml:space="preserve"> </w:t>
      </w:r>
      <w:r>
        <w:rPr>
          <w:i/>
          <w:iCs/>
        </w:rPr>
        <w:t xml:space="preserve">Clin Rehabil</w:t>
      </w:r>
      <w:r>
        <w:t xml:space="preserve"> </w:t>
      </w:r>
      <w:r>
        <w:t xml:space="preserve">2023;37(6):727-746. https://pubmed.ncbi.nlm.nih.gov/36571559/</w:t>
      </w:r>
    </w:p>
    <w:p>
      <w:pPr>
        <w:pStyle w:val="Compact"/>
        <w:numPr>
          <w:ilvl w:val="0"/>
          <w:numId w:val="1042"/>
        </w:numPr>
      </w:pPr>
      <w:r>
        <w:t xml:space="preserve">Beyzadeoğlu T, Gökçe A, Bekler H. The effectiveness of dorsiflexion night splint added to conservative treatment for plantar fasciitis.</w:t>
      </w:r>
      <w:r>
        <w:t xml:space="preserve"> </w:t>
      </w:r>
      <w:r>
        <w:rPr>
          <w:i/>
          <w:iCs/>
        </w:rPr>
        <w:t xml:space="preserve">Acta Orthop Traumatol Turc</w:t>
      </w:r>
      <w:r>
        <w:t xml:space="preserve"> </w:t>
      </w:r>
      <w:r>
        <w:t xml:space="preserve">2007;41(3):220-4. https://pubmed.ncbi.nlm.nih.gov/17876122/</w:t>
      </w:r>
    </w:p>
    <w:p>
      <w:pPr>
        <w:pStyle w:val="Compact"/>
        <w:numPr>
          <w:ilvl w:val="0"/>
          <w:numId w:val="1042"/>
        </w:numPr>
      </w:pPr>
      <w:r>
        <w:t xml:space="preserve">Whittaker GA, Munteanu SE, Menz HB, Tan JM, Rabusin CL, Landorf KB. Foot orthoses for plantar heel pain: a systematic review and meta-analysis.</w:t>
      </w:r>
      <w:r>
        <w:t xml:space="preserve"> </w:t>
      </w:r>
      <w:r>
        <w:rPr>
          <w:i/>
          <w:iCs/>
        </w:rPr>
        <w:t xml:space="preserve">Br J Sports Med</w:t>
      </w:r>
      <w:r>
        <w:t xml:space="preserve"> </w:t>
      </w:r>
      <w:r>
        <w:t xml:space="preserve">2018;52(5):322-328. https://pubmed.ncbi.nlm.nih.gov/28935689/</w:t>
      </w:r>
    </w:p>
    <w:p>
      <w:pPr>
        <w:pStyle w:val="Compact"/>
        <w:numPr>
          <w:ilvl w:val="0"/>
          <w:numId w:val="1042"/>
        </w:numPr>
      </w:pPr>
      <w:r>
        <w:t xml:space="preserve">Whittaker GA, Munteanu SE, Menz HB, Bonanno DR, Gerrard JM, Landorf KB. Corticosteroid injection for plantar heel pain: a systematic review and meta-analysis.</w:t>
      </w:r>
      <w:r>
        <w:t xml:space="preserve"> </w:t>
      </w:r>
      <w:r>
        <w:rPr>
          <w:i/>
          <w:iCs/>
        </w:rPr>
        <w:t xml:space="preserve">BMC Musculoskelet Disord</w:t>
      </w:r>
      <w:r>
        <w:t xml:space="preserve"> </w:t>
      </w:r>
      <w:r>
        <w:t xml:space="preserve">2019;20(1):378. https://pubmed.ncbi.nlm.nih.gov/31421688/</w:t>
      </w:r>
    </w:p>
    <w:p>
      <w:pPr>
        <w:pStyle w:val="Compact"/>
        <w:numPr>
          <w:ilvl w:val="0"/>
          <w:numId w:val="1042"/>
        </w:numPr>
      </w:pPr>
      <w:r>
        <w:t xml:space="preserve">Acevedo JI, Beskin JL. Complications of plantar fascia rupture associated with corticosteroid injection.</w:t>
      </w:r>
      <w:r>
        <w:t xml:space="preserve"> </w:t>
      </w:r>
      <w:r>
        <w:rPr>
          <w:i/>
          <w:iCs/>
        </w:rPr>
        <w:t xml:space="preserve">Foot Ankle Int</w:t>
      </w:r>
      <w:r>
        <w:t xml:space="preserve"> </w:t>
      </w:r>
      <w:r>
        <w:t xml:space="preserve">1998;19(2):91-7. https://pubmed.ncbi.nlm.nih.gov/9498581/</w:t>
      </w:r>
    </w:p>
    <w:p>
      <w:pPr>
        <w:pStyle w:val="Compact"/>
        <w:numPr>
          <w:ilvl w:val="0"/>
          <w:numId w:val="1042"/>
        </w:numPr>
      </w:pPr>
      <w:r>
        <w:t xml:space="preserve">Kim C, Cashdollar MR, Mendicino RW, Catanzariti AR, Fuge L. Incidence of plantar fascia ruptures following corticosteroid injection.</w:t>
      </w:r>
      <w:r>
        <w:t xml:space="preserve"> </w:t>
      </w:r>
      <w:r>
        <w:rPr>
          <w:i/>
          <w:iCs/>
        </w:rPr>
        <w:t xml:space="preserve">Foot Ankle Spec</w:t>
      </w:r>
      <w:r>
        <w:t xml:space="preserve"> </w:t>
      </w:r>
      <w:r>
        <w:t xml:space="preserve">2010;3(6):335-7. https://pubmed.ncbi.nlm.nih.gov/20817847/</w:t>
      </w:r>
    </w:p>
    <w:p>
      <w:pPr>
        <w:pStyle w:val="Compact"/>
        <w:numPr>
          <w:ilvl w:val="0"/>
          <w:numId w:val="1042"/>
        </w:numPr>
      </w:pPr>
      <w:r>
        <w:t xml:space="preserve">Nozaka K, Miyakoshi N. Calcaneal Insufficiency Fracture: An Underrecognized Cause of Atraumatic Heel Pain in Older Adults.</w:t>
      </w:r>
      <w:r>
        <w:t xml:space="preserve"> </w:t>
      </w:r>
      <w:r>
        <w:rPr>
          <w:i/>
          <w:iCs/>
        </w:rPr>
        <w:t xml:space="preserve">Clin Pract</w:t>
      </w:r>
      <w:r>
        <w:t xml:space="preserve"> </w:t>
      </w:r>
      <w:r>
        <w:t xml:space="preserve">2026;16(8):148. https://pubmed.ncbi.nlm.nih.gov/42645144/</w:t>
      </w:r>
    </w:p>
    <w:p>
      <w:pPr>
        <w:pStyle w:val="Compact"/>
        <w:numPr>
          <w:ilvl w:val="0"/>
          <w:numId w:val="1042"/>
        </w:numPr>
      </w:pPr>
      <w:r>
        <w:t xml:space="preserve">Priesand SJ, Schmidt BM, Ang L, et al. Plantar fasciitis in patients with type 1 and type 2 diabetes: a contemporary cohort study.</w:t>
      </w:r>
      <w:r>
        <w:t xml:space="preserve"> </w:t>
      </w:r>
      <w:r>
        <w:rPr>
          <w:i/>
          <w:iCs/>
        </w:rPr>
        <w:t xml:space="preserve">J Diabetes Complications</w:t>
      </w:r>
      <w:r>
        <w:t xml:space="preserve"> </w:t>
      </w:r>
      <w:r>
        <w:t xml:space="preserve">2019;33(10):107399. https://pubmed.ncbi.nlm.nih.gov/31279734/</w:t>
      </w:r>
    </w:p>
    <w:p>
      <w:pPr>
        <w:pStyle w:val="Compact"/>
        <w:numPr>
          <w:ilvl w:val="0"/>
          <w:numId w:val="1042"/>
        </w:numPr>
      </w:pPr>
      <w:r>
        <w:t xml:space="preserve">Llurda-Almuzara L, Labata-Lezaun N, Meca-Rivera T, et al. Is Dry Needling Effective for the Management of Plantar Heel Pain or Plantar Fasciitis? An Updated Systematic Review and Meta-Analysis.</w:t>
      </w:r>
      <w:r>
        <w:t xml:space="preserve"> </w:t>
      </w:r>
      <w:r>
        <w:rPr>
          <w:i/>
          <w:iCs/>
        </w:rPr>
        <w:t xml:space="preserve">Pain Med</w:t>
      </w:r>
      <w:r>
        <w:t xml:space="preserve"> </w:t>
      </w:r>
      <w:r>
        <w:t xml:space="preserve">2021;22(7):1630-1641. https://pubmed.ncbi.nlm.nih.gov/33760098/</w:t>
      </w:r>
    </w:p>
    <w:p>
      <w:pPr>
        <w:pStyle w:val="Compact"/>
        <w:numPr>
          <w:ilvl w:val="0"/>
          <w:numId w:val="1042"/>
        </w:numPr>
      </w:pPr>
      <w:r>
        <w:t xml:space="preserve">Wynne MM, Burns JM, Eland DC, Conatser RR, Howell JN. Effect of counterstrain on stretch reflexes, Hoffmann reflexes, and clinical outcomes in subjects with plantar fasciitis.</w:t>
      </w:r>
      <w:r>
        <w:t xml:space="preserve"> </w:t>
      </w:r>
      <w:r>
        <w:rPr>
          <w:i/>
          <w:iCs/>
        </w:rPr>
        <w:t xml:space="preserve">J Am Osteopath Assoc</w:t>
      </w:r>
      <w:r>
        <w:t xml:space="preserve"> </w:t>
      </w:r>
      <w:r>
        <w:t xml:space="preserve">2006;106(9):547-56. https://pubmed.ncbi.nlm.nih.gov/17079524/</w:t>
      </w:r>
    </w:p>
    <w:p>
      <w:pPr>
        <w:pStyle w:val="Compact"/>
        <w:numPr>
          <w:ilvl w:val="0"/>
          <w:numId w:val="1042"/>
        </w:numPr>
      </w:pPr>
      <w:r>
        <w:t xml:space="preserve">Menz HB, Zammit GV, Landorf KB, Munteanu SE. Plantar calcaneal spurs in older people: longitudinal traction or vertical compression?</w:t>
      </w:r>
      <w:r>
        <w:t xml:space="preserve"> </w:t>
      </w:r>
      <w:r>
        <w:rPr>
          <w:i/>
          <w:iCs/>
        </w:rPr>
        <w:t xml:space="preserve">J Foot Ankle Res</w:t>
      </w:r>
      <w:r>
        <w:t xml:space="preserve"> </w:t>
      </w:r>
      <w:r>
        <w:t xml:space="preserve">2008;1(1):7. https://pubmed.ncbi.nlm.nih.gov/18822162/</w:t>
      </w:r>
    </w:p>
    <w:p>
      <w:pPr>
        <w:pStyle w:val="Compact"/>
        <w:numPr>
          <w:ilvl w:val="0"/>
          <w:numId w:val="1042"/>
        </w:numPr>
      </w:pPr>
      <w:r>
        <w:t xml:space="preserve">Coronado RA, Gay CW, Bialosky JE, Carnaby GD, Bishop MD, George SZ. Changes in pain sensitivity following spinal manipulation: a systematic review and meta-analysis.</w:t>
      </w:r>
      <w:r>
        <w:t xml:space="preserve"> </w:t>
      </w:r>
      <w:r>
        <w:rPr>
          <w:i/>
          <w:iCs/>
        </w:rPr>
        <w:t xml:space="preserve">J Electromyogr Kinesiol</w:t>
      </w:r>
      <w:r>
        <w:t xml:space="preserve"> </w:t>
      </w:r>
      <w:r>
        <w:t xml:space="preserve">2012;22(5):752-67. https://pubmed.ncbi.nlm.nih.gov/22296867/</w:t>
      </w:r>
    </w:p>
    <w:p>
      <w:pPr>
        <w:pStyle w:val="Compact"/>
        <w:numPr>
          <w:ilvl w:val="0"/>
          <w:numId w:val="1042"/>
        </w:numPr>
      </w:pPr>
      <w:r>
        <w:t xml:space="preserve">Ferreira PH, Ferreira ML, Maher CG, Refshauge KM, Latimer J, Adams RD. The therapeutic alliance between clinicians and patients predicts outcome in chronic low back pain.</w:t>
      </w:r>
      <w:r>
        <w:t xml:space="preserve"> </w:t>
      </w:r>
      <w:r>
        <w:rPr>
          <w:i/>
          <w:iCs/>
        </w:rPr>
        <w:t xml:space="preserve">Phys Ther</w:t>
      </w:r>
      <w:r>
        <w:t xml:space="preserve"> </w:t>
      </w:r>
      <w:r>
        <w:t xml:space="preserve">2013;93(4):470-8. https://pubmed.ncbi.nlm.nih.gov/23139428/</w:t>
      </w:r>
    </w:p>
    <w:p>
      <w:pPr>
        <w:pStyle w:val="Compact"/>
        <w:numPr>
          <w:ilvl w:val="0"/>
          <w:numId w:val="1042"/>
        </w:numPr>
      </w:pPr>
      <w:r>
        <w:t xml:space="preserve">Löken LS, Wessberg J, Morrison I, McGlone F, Olausson H. Coding of pleasant touch by unmyelinated afferents in humans.</w:t>
      </w:r>
      <w:r>
        <w:t xml:space="preserve"> </w:t>
      </w:r>
      <w:r>
        <w:rPr>
          <w:i/>
          <w:iCs/>
        </w:rPr>
        <w:t xml:space="preserve">Nat Neurosci</w:t>
      </w:r>
      <w:r>
        <w:t xml:space="preserve"> </w:t>
      </w:r>
      <w:r>
        <w:t xml:space="preserve">2009;12(5):547-8. https://pubmed.ncbi.nlm.nih.gov/19363489/</w:t>
      </w:r>
    </w:p>
    <w:p>
      <w:pPr>
        <w:pStyle w:val="Compact"/>
        <w:numPr>
          <w:ilvl w:val="0"/>
          <w:numId w:val="1042"/>
        </w:numPr>
      </w:pPr>
      <w:r>
        <w:t xml:space="preserve">Watkins RH, Dione M, Ackerley R, Wasling HB, Wessberg J, Löken LS. Evidence for sparse C-tactile afferent innervation of glabrous human hand skin.</w:t>
      </w:r>
      <w:r>
        <w:t xml:space="preserve"> </w:t>
      </w:r>
      <w:r>
        <w:rPr>
          <w:i/>
          <w:iCs/>
        </w:rPr>
        <w:t xml:space="preserve">J Neurophysiol</w:t>
      </w:r>
      <w:r>
        <w:t xml:space="preserve"> </w:t>
      </w:r>
      <w:r>
        <w:t xml:space="preserve">2021;125(1):232-237. https://pubmed.ncbi.nlm.nih.gov/33296618/</w:t>
      </w:r>
    </w:p>
    <w:p>
      <w:pPr>
        <w:pStyle w:val="Compact"/>
        <w:numPr>
          <w:ilvl w:val="0"/>
          <w:numId w:val="1042"/>
        </w:numPr>
      </w:pPr>
      <w:r>
        <w:t xml:space="preserve">Hansen L, Goebel H, Pagels L, Luedtke K. Effects of mobilization or manipulation of the thoracic spine on autonomic nervous system markers in symptomatic and asymptomatic participants — a systematic review and meta-analysis.</w:t>
      </w:r>
      <w:r>
        <w:t xml:space="preserve"> </w:t>
      </w:r>
      <w:r>
        <w:rPr>
          <w:i/>
          <w:iCs/>
        </w:rPr>
        <w:t xml:space="preserve">J Man Manip Ther</w:t>
      </w:r>
      <w:r>
        <w:t xml:space="preserve"> </w:t>
      </w:r>
      <w:r>
        <w:t xml:space="preserve">2025;33(6):466-489. https://pubmed.ncbi.nlm.nih.gov/40232939/</w:t>
      </w:r>
    </w:p>
    <w:p>
      <w:pPr>
        <w:pStyle w:val="Compact"/>
        <w:numPr>
          <w:ilvl w:val="0"/>
          <w:numId w:val="1042"/>
        </w:numPr>
      </w:pPr>
      <w:r>
        <w:t xml:space="preserve">Carnevali L, Cerritelli F, Guolo F, Sgoifo A. Osteopathic Manipulative Treatment and Cardiovascular Autonomic Parameters in Rugby Players: A Randomized, Sham-Controlled Trial.</w:t>
      </w:r>
      <w:r>
        <w:t xml:space="preserve"> </w:t>
      </w:r>
      <w:r>
        <w:rPr>
          <w:i/>
          <w:iCs/>
        </w:rPr>
        <w:t xml:space="preserve">J Manipulative Physiol Ther</w:t>
      </w:r>
      <w:r>
        <w:t xml:space="preserve"> </w:t>
      </w:r>
      <w:r>
        <w:t xml:space="preserve">2021;44(4):319-329. https://pubmed.ncbi.nlm.nih.gov/33436300/</w:t>
      </w:r>
    </w:p>
    <w:p>
      <w:pPr>
        <w:pStyle w:val="Compact"/>
        <w:numPr>
          <w:ilvl w:val="0"/>
          <w:numId w:val="1042"/>
        </w:numPr>
      </w:pPr>
      <w:r>
        <w:t xml:space="preserve">Searle A, Spink MJ, Chuter VH. Weight bearing versus non-weight bearing ankle dorsiflexion measurement in people with diabetes: a cross sectional study.</w:t>
      </w:r>
      <w:r>
        <w:t xml:space="preserve"> </w:t>
      </w:r>
      <w:r>
        <w:rPr>
          <w:i/>
          <w:iCs/>
        </w:rPr>
        <w:t xml:space="preserve">BMC Musculoskelet Disord</w:t>
      </w:r>
      <w:r>
        <w:t xml:space="preserve"> </w:t>
      </w:r>
      <w:r>
        <w:t xml:space="preserve">2018;19(1):183. https://pubmed.ncbi.nlm.nih.gov/29859538/</w:t>
      </w:r>
    </w:p>
    <w:p>
      <w:pPr>
        <w:pStyle w:val="Compact"/>
        <w:numPr>
          <w:ilvl w:val="0"/>
          <w:numId w:val="1042"/>
        </w:numPr>
      </w:pPr>
      <w:r>
        <w:t xml:space="preserve">Powden CJ, Hoch JM, Hoch MC. Reliability and minimal detectable change of the weight-bearing lunge test: A systematic review.</w:t>
      </w:r>
      <w:r>
        <w:t xml:space="preserve"> </w:t>
      </w:r>
      <w:r>
        <w:rPr>
          <w:i/>
          <w:iCs/>
        </w:rPr>
        <w:t xml:space="preserve">Man Ther</w:t>
      </w:r>
      <w:r>
        <w:t xml:space="preserve"> </w:t>
      </w:r>
      <w:r>
        <w:t xml:space="preserve">2015;20(4):524-32. https://pubmed.ncbi.nlm.nih.gov/25704110/</w:t>
      </w:r>
    </w:p>
    <w:p>
      <w:pPr>
        <w:pStyle w:val="Compact"/>
        <w:numPr>
          <w:ilvl w:val="0"/>
          <w:numId w:val="1042"/>
        </w:numPr>
      </w:pPr>
      <w:r>
        <w:t xml:space="preserve">Risser A, Donovan D, Heintzman J, Page T. NSAID prescribing precautions.</w:t>
      </w:r>
      <w:r>
        <w:t xml:space="preserve"> </w:t>
      </w:r>
      <w:r>
        <w:rPr>
          <w:i/>
          <w:iCs/>
        </w:rPr>
        <w:t xml:space="preserve">Am Fam Physician</w:t>
      </w:r>
      <w:r>
        <w:t xml:space="preserve"> </w:t>
      </w:r>
      <w:r>
        <w:t xml:space="preserve">2009;80(12):1371-8. https://pubmed.ncbi.nlm.nih.gov/20000300/</w:t>
      </w:r>
    </w:p>
    <w:p>
      <w:pPr>
        <w:pStyle w:val="Compact"/>
        <w:numPr>
          <w:ilvl w:val="0"/>
          <w:numId w:val="1042"/>
        </w:numPr>
      </w:pPr>
      <w:r>
        <w:t xml:space="preserve">Tsai WC, Yang YM. Fluoroquinolone-associated tendinopathy.</w:t>
      </w:r>
      <w:r>
        <w:t xml:space="preserve"> </w:t>
      </w:r>
      <w:r>
        <w:rPr>
          <w:i/>
          <w:iCs/>
        </w:rPr>
        <w:t xml:space="preserve">Chang Gung Med J</w:t>
      </w:r>
      <w:r>
        <w:t xml:space="preserve"> </w:t>
      </w:r>
      <w:r>
        <w:t xml:space="preserve">2011;34(5):461-7. https://pubmed.ncbi.nlm.nih.gov/22035890/</w:t>
      </w:r>
    </w:p>
    <w:p>
      <w:pPr>
        <w:pStyle w:val="Compact"/>
        <w:numPr>
          <w:ilvl w:val="0"/>
          <w:numId w:val="1042"/>
        </w:numPr>
      </w:pPr>
      <w:r>
        <w:t xml:space="preserve">Morrissey D, Cotchett M, Said J’Bari A, et al. Management of plantar heel pain: a best practice guide informed by a systematic review, expert clinical reasoning and patient values.</w:t>
      </w:r>
      <w:r>
        <w:t xml:space="preserve"> </w:t>
      </w:r>
      <w:r>
        <w:rPr>
          <w:i/>
          <w:iCs/>
        </w:rPr>
        <w:t xml:space="preserve">Br J Sports Med</w:t>
      </w:r>
      <w:r>
        <w:t xml:space="preserve"> </w:t>
      </w:r>
      <w:r>
        <w:t xml:space="preserve">2021;55(19):1106-1118. https://pubmed.ncbi.nlm.nih.gov/33785535/</w:t>
      </w:r>
    </w:p>
    <w:p>
      <w:pPr>
        <w:pStyle w:val="Compact"/>
        <w:numPr>
          <w:ilvl w:val="0"/>
          <w:numId w:val="1042"/>
        </w:numPr>
      </w:pPr>
      <w:r>
        <w:t xml:space="preserve">Riel H, Griffiths I, Heide M, Morrissey D, Mørk M, Prior T, Rathleff MS. Reinterpreting the Clinical Practice Guidelines for Plantar Heel Pain Through an International Lens.</w:t>
      </w:r>
      <w:r>
        <w:t xml:space="preserve"> </w:t>
      </w:r>
      <w:r>
        <w:rPr>
          <w:i/>
          <w:iCs/>
        </w:rPr>
        <w:t xml:space="preserve">J Orthop Sports Phys Ther</w:t>
      </w:r>
      <w:r>
        <w:t xml:space="preserve"> </w:t>
      </w:r>
      <w:r>
        <w:t xml:space="preserve">2025;55(1):72-73. https://pubmed.ncbi.nlm.nih.gov/39741456/</w:t>
      </w:r>
    </w:p>
    <w:p>
      <w:pPr>
        <w:pStyle w:val="Compact"/>
        <w:numPr>
          <w:ilvl w:val="0"/>
          <w:numId w:val="1042"/>
        </w:numPr>
      </w:pPr>
      <w:r>
        <w:t xml:space="preserve">Koc TA Jr, Bise CG, Neville C, et al. Author Response.</w:t>
      </w:r>
      <w:r>
        <w:t xml:space="preserve"> </w:t>
      </w:r>
      <w:r>
        <w:rPr>
          <w:i/>
          <w:iCs/>
        </w:rPr>
        <w:t xml:space="preserve">J Orthop Sports Phys Ther</w:t>
      </w:r>
      <w:r>
        <w:t xml:space="preserve"> </w:t>
      </w:r>
      <w:r>
        <w:t xml:space="preserve">2025;55(1):73-74. https://pubmed.ncbi.nlm.nih.gov/39741452/</w:t>
      </w:r>
    </w:p>
    <w:p>
      <w:pPr>
        <w:pStyle w:val="Compact"/>
        <w:numPr>
          <w:ilvl w:val="0"/>
          <w:numId w:val="1042"/>
        </w:numPr>
      </w:pPr>
      <w:r>
        <w:t xml:space="preserve">Radford JA, Landorf KB, Buchbinder R, Cook C. Effectiveness of calf muscle stretching for the short-term treatment of plantar heel pain: a randomised trial.</w:t>
      </w:r>
      <w:r>
        <w:t xml:space="preserve"> </w:t>
      </w:r>
      <w:r>
        <w:rPr>
          <w:i/>
          <w:iCs/>
        </w:rPr>
        <w:t xml:space="preserve">BMC Musculoskelet Disord</w:t>
      </w:r>
      <w:r>
        <w:t xml:space="preserve"> </w:t>
      </w:r>
      <w:r>
        <w:t xml:space="preserve">2007;8:36. https://pubmed.ncbi.nlm.nih.gov/17442119/</w:t>
      </w:r>
    </w:p>
    <w:p>
      <w:pPr>
        <w:pStyle w:val="Compact"/>
        <w:numPr>
          <w:ilvl w:val="0"/>
          <w:numId w:val="1042"/>
        </w:numPr>
      </w:pPr>
      <w:r>
        <w:t xml:space="preserve">Zou K, Wong J, Abdullah N, et al. Examination of overall treatment effect and the proportion attributable to contextual effect in osteoarthritis: meta-analysis of randomised controlled trials.</w:t>
      </w:r>
      <w:r>
        <w:t xml:space="preserve"> </w:t>
      </w:r>
      <w:r>
        <w:rPr>
          <w:i/>
          <w:iCs/>
        </w:rPr>
        <w:t xml:space="preserve">Ann Rheum Dis</w:t>
      </w:r>
      <w:r>
        <w:t xml:space="preserve"> </w:t>
      </w:r>
      <w:r>
        <w:t xml:space="preserve">2016;75(11):1964-1970. https://pubmed.ncbi.nlm.nih.gov/26882927/</w:t>
      </w:r>
    </w:p>
    <w:p>
      <w:pPr>
        <w:pStyle w:val="Compact"/>
        <w:numPr>
          <w:ilvl w:val="0"/>
          <w:numId w:val="1042"/>
        </w:numPr>
      </w:pPr>
      <w:r>
        <w:t xml:space="preserve">Harutaichun P, Pensri P, Boonyong S. Physical and psychological predictors on pain intensity in conscripts with plantar fasciitis.</w:t>
      </w:r>
      <w:r>
        <w:t xml:space="preserve"> </w:t>
      </w:r>
      <w:r>
        <w:rPr>
          <w:i/>
          <w:iCs/>
        </w:rPr>
        <w:t xml:space="preserve">Braz J Phys Ther</w:t>
      </w:r>
      <w:r>
        <w:t xml:space="preserve"> </w:t>
      </w:r>
      <w:r>
        <w:t xml:space="preserve">2020;24(3):249-255. https://pubmed.ncbi.nlm.nih.gov/30876701/</w:t>
      </w:r>
    </w:p>
    <w:p>
      <w:pPr>
        <w:pStyle w:val="Compact"/>
        <w:numPr>
          <w:ilvl w:val="0"/>
          <w:numId w:val="1042"/>
        </w:numPr>
      </w:pPr>
      <w:r>
        <w:t xml:space="preserve">Snow SW, Bohne WH, DiCarlo E, Chang VK. Anatomy of the Achilles tendon and plantar fascia in relation to the calcaneus in various age groups.</w:t>
      </w:r>
      <w:r>
        <w:t xml:space="preserve"> </w:t>
      </w:r>
      <w:r>
        <w:rPr>
          <w:i/>
          <w:iCs/>
        </w:rPr>
        <w:t xml:space="preserve">Foot Ankle Int</w:t>
      </w:r>
      <w:r>
        <w:t xml:space="preserve"> </w:t>
      </w:r>
      <w:r>
        <w:t xml:space="preserve">1995;16(7):418-21. https://pubmed.ncbi.nlm.nih.gov/7550955/</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Fascite Plantare</dc:title>
  <dc:creator>Mobilitas — Direzione Osteopatica</dc:creator>
  <dc:language>it-IT</dc:language>
  <cp:keywords/>
  <dcterms:created xsi:type="dcterms:W3CDTF">2026-08-31T14:45:41Z</dcterms:created>
  <dcterms:modified xsi:type="dcterms:W3CDTF">2026-08-31T14:45:41Z</dcterms:modified>
</cp:coreProperties>
</file>

<file path=docProps/custom.xml><?xml version="1.0" encoding="utf-8"?>
<Properties xmlns="http://schemas.openxmlformats.org/officeDocument/2006/custom-properties" xmlns:vt="http://schemas.openxmlformats.org/officeDocument/2006/docPropsVTypes"/>
</file>