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Sindrome del Tunnel Carpale</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0" w:name="X61f7c8cdc23e095aa76170a658f96b49081768c"/>
    <w:p>
      <w:pPr>
        <w:pStyle w:val="Heading1"/>
      </w:pPr>
      <w:r>
        <w:t xml:space="preserve">Bibbia Teorica — Sindrome del tunnel carpale</w:t>
      </w:r>
    </w:p>
    <w:p>
      <w:pPr>
        <w:pStyle w:val="FirstParagraph"/>
      </w:pPr>
      <w:r>
        <w:rPr>
          <w:b/>
          <w:bCs/>
        </w:rPr>
        <w:t xml:space="preserve">Mobilitas / OsteoTouch · Versione 7.0 (revisione di lingua, sesto livello) · 31 agosto 2026</w:t>
      </w:r>
    </w:p>
    <w:p>
      <w:pPr>
        <w:pStyle w:val="BodyText"/>
      </w:pPr>
      <w:r>
        <w:rPr>
          <w:b/>
          <w:bCs/>
        </w:rPr>
        <w:t xml:space="preserve">Ancora clinica:</w:t>
      </w:r>
      <w:r>
        <w:t xml:space="preserve"> </w:t>
      </w:r>
      <w:r>
        <w:t xml:space="preserve">César Fernández-de-las-Peñas (Universidad Rey Juan Carlos, Madrid) — terapia manuale contro chirurgia, studi randomizzati con follow-up a quattro anni.</w:t>
      </w:r>
      <w:r>
        <w:t xml:space="preserve"> </w:t>
      </w:r>
      <w:r>
        <w:rPr>
          <w:b/>
          <w:bCs/>
        </w:rPr>
        <w:t xml:space="preserve">Ancora fisiologica:</w:t>
      </w:r>
      <w:r>
        <w:t xml:space="preserve"> </w:t>
      </w:r>
      <w:r>
        <w:t xml:space="preserve">Peter C. Amadio (Mayo Clinic, Rochester) — pressione dentro il canale e tessuto di scorrimento fra i tendini.</w:t>
      </w:r>
    </w:p>
    <w:p>
      <w:pPr>
        <w:pStyle w:val="BodyText"/>
      </w:pPr>
      <w:r>
        <w:rPr>
          <w:b/>
          <w:bCs/>
        </w:rPr>
        <w:t xml:space="preserve">Due ancore, e il motivo.</w:t>
      </w:r>
      <w:r>
        <w:t xml:space="preserve"> </w:t>
      </w:r>
      <w:r>
        <w:t xml:space="preserve">Lo standard interno ne prevede una. Qui sono due perché le due funzioni dell’ancora stanno in due persone diverse. Uno ha misurato cosa succede quando metti le mani. L’altro ha stabilito cosa c’è dentro il canale.</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c’è tutto quello che devi sapere sul tunnel carpale per decidere bene in stanza; il come si fa sta nella Procedura.</w:t>
      </w:r>
    </w:p>
    <w:p>
      <w:pPr>
        <w:pStyle w:val="FirstParagraph"/>
      </w:pPr>
      <w:r>
        <w:rPr>
          <w:b/>
          <w:bCs/>
        </w:rPr>
        <w:t xml:space="preserve">A chi parla.</w:t>
      </w:r>
      <w:r>
        <w:t xml:space="preserve"> </w:t>
      </w:r>
      <w:r>
        <w:t xml:space="preserve">All’osteopata del team. Non gli si spiega cos’è il nervo mediano: gli si spiega cosa fa il nervo mediano</w:t>
      </w:r>
      <w:r>
        <w:t xml:space="preserve"> </w:t>
      </w:r>
      <w:r>
        <w:rPr>
          <w:i/>
          <w:iCs/>
        </w:rPr>
        <w:t xml:space="preserve">qui</w:t>
      </w:r>
      <w:r>
        <w:t xml:space="preserve">.</w:t>
      </w:r>
    </w:p>
    <w:p>
      <w:pPr>
        <w:pStyle w:val="BodyText"/>
      </w:pPr>
      <w:r>
        <w:rPr>
          <w:b/>
          <w:bCs/>
        </w:rPr>
        <w:t xml:space="preserve">Cosa c’è e cosa no.</w:t>
      </w:r>
      <w:r>
        <w:t xml:space="preserve"> </w:t>
      </w:r>
      <w:r>
        <w:t xml:space="preserve">Qui trovi che cos’è, perché succede, quali meccanismi la tengono in piedi, quanto è solido ciascuno e perché le mani possono agire. Non trovi tecniche, dosi, sequenze né piani di seduta: quelli stanno nella Procedura del tunnel carpale.</w:t>
      </w:r>
    </w:p>
    <w:bookmarkStart w:id="9" w:name="come-si-leggono-le-etichette"/>
    <w:p>
      <w:pPr>
        <w:pStyle w:val="Heading3"/>
      </w:pPr>
      <w:r>
        <w:t xml:space="preserve">Come si leggono le etichette</w:t>
      </w:r>
    </w:p>
    <w:p>
      <w:pPr>
        <w:pStyle w:val="FirstParagraph"/>
      </w:pPr>
      <w:r>
        <w:t xml:space="preserve">Ogni meccanismo, ogni modello e ogni leva porta un’etichetta di solidità. La prosa afferma; l’etichetta dice quanto puoi fidarti.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Quattro etichette, mai una quinta. Ognuna porta la sua glossa ogni volta che compare, anche la trentesima.</w:t>
      </w:r>
    </w:p>
    <w:p>
      <w:pPr>
        <w:pStyle w:val="BodyText"/>
      </w:pPr>
      <w:r>
        <w:rPr>
          <w:b/>
          <w:bCs/>
        </w:rPr>
        <w:t xml:space="preserve">L’etichetta non si declina, e nemmeno la glossa.</w:t>
      </w:r>
      <w:r>
        <w:t xml:space="preserve"> </w:t>
      </w:r>
      <w:r>
        <w:t xml:space="preserve">A volte qualcuno ha misurato e il risultato è andato contro. A volte due sintesi recenti dicono cose opposte. In tutti e due i casi l’etichetta resta</w:t>
      </w:r>
      <w:r>
        <w:t xml:space="preserve"> </w:t>
      </w:r>
      <w:r>
        <w:rPr>
          <w:b/>
          <w:bCs/>
        </w:rPr>
        <w:t xml:space="preserve">IPOTESI</w:t>
      </w:r>
      <w:r>
        <w:t xml:space="preserve">, con la sua glossa unica. La prova contraria si scrive</w:t>
      </w:r>
      <w:r>
        <w:t xml:space="preserve"> </w:t>
      </w:r>
      <w:r>
        <w:rPr>
          <w:b/>
          <w:bCs/>
        </w:rPr>
        <w:t xml:space="preserve">nella frase</w:t>
      </w:r>
      <w:r>
        <w:t xml:space="preserve">, nominata e citata, sulla stessa riga dell’etichetta. Perché</w:t>
      </w:r>
      <w:r>
        <w:t xml:space="preserve"> </w:t>
      </w:r>
      <w:r>
        <w:rPr>
          <w:i/>
          <w:iCs/>
        </w:rPr>
        <w:t xml:space="preserve">“nessuno ha guardato”</w:t>
      </w:r>
      <w:r>
        <w:t xml:space="preserve">,</w:t>
      </w:r>
      <w:r>
        <w:t xml:space="preserve"> </w:t>
      </w:r>
      <w:r>
        <w:rPr>
          <w:i/>
          <w:iCs/>
        </w:rPr>
        <w:t xml:space="preserve">“hanno guardato e non c’era”</w:t>
      </w:r>
      <w:r>
        <w:t xml:space="preserve"> </w:t>
      </w:r>
      <w:r>
        <w:t xml:space="preserve">e</w:t>
      </w:r>
      <w:r>
        <w:t xml:space="preserve"> </w:t>
      </w:r>
      <w:r>
        <w:rPr>
          <w:i/>
          <w:iCs/>
        </w:rPr>
        <w:t xml:space="preserve">“non sono d’accordo”</w:t>
      </w:r>
      <w:r>
        <w:t xml:space="preserve"> </w:t>
      </w:r>
      <w:r>
        <w:t xml:space="preserve">restano tre cose diverse: la differenza la leggi nella frase, non nel marcatore.</w:t>
      </w:r>
    </w:p>
    <w:p>
      <w:pPr>
        <w:pStyle w:val="BodyText"/>
      </w:pPr>
      <w:r>
        <w:rPr>
          <w:b/>
          <w:bCs/>
        </w:rPr>
        <w:t xml:space="preserve">Quando i pezzi non hanno la stessa forza, l’etichetta si spezza:</w:t>
      </w:r>
      <w:r>
        <w:t xml:space="preserve"> </w:t>
      </w:r>
      <w:r>
        <w:t xml:space="preserve">due o tre etichette nello stesso box, una per pezzo, dichiarate in apertura.</w:t>
      </w:r>
    </w:p>
    <w:p>
      <w:pPr>
        <w:pStyle w:val="BodyText"/>
      </w:pPr>
      <w:r>
        <w:rPr>
          <w:b/>
          <w:bCs/>
        </w:rPr>
        <w:t xml:space="preserve">Le parole del metodo</w:t>
      </w:r>
      <w:r>
        <w:t xml:space="preserve"> </w:t>
      </w:r>
      <w:r>
        <w:t xml:space="preserve">—</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catena</w:t>
      </w:r>
      <w:r>
        <w:t xml:space="preserve">,</w:t>
      </w:r>
      <w:r>
        <w:t xml:space="preserve"> </w:t>
      </w:r>
      <w:r>
        <w:rPr>
          <w:i/>
          <w:iCs/>
        </w:rPr>
        <w:t xml:space="preserve">sistema dominante</w:t>
      </w:r>
      <w:r>
        <w:t xml:space="preserve">,</w:t>
      </w:r>
      <w:r>
        <w:t xml:space="preserve"> </w:t>
      </w:r>
      <w:r>
        <w:rPr>
          <w:i/>
          <w:iCs/>
        </w:rPr>
        <w:t xml:space="preserve">lesione primaria</w:t>
      </w:r>
      <w:r>
        <w:t xml:space="preserve"> </w:t>
      </w:r>
      <w:r>
        <w:t xml:space="preserve">— hanno una definizione fissa. Trovi un box alla prima comparsa in cui regge una regola, e la definizione per intero in Appendice A. Nella stessa Appendice stanno anche le parole di metodologia che reggono un numero: rapporto di probabilità diagnostica, numero necessario da trattare, cambiamento minimo rilevabile, intervallo di confidenza.</w:t>
      </w:r>
    </w:p>
    <w:bookmarkEnd w:id="9"/>
    <w:bookmarkStart w:id="10" w:name="come-si-studia-questa-bibbia"/>
    <w:p>
      <w:pPr>
        <w:pStyle w:val="Heading3"/>
      </w:pPr>
      <w:r>
        <w:t xml:space="preserve">Come si studia questa Bibbia</w:t>
      </w:r>
    </w:p>
    <w:p>
      <w:pPr>
        <w:pStyle w:val="Compact"/>
        <w:numPr>
          <w:ilvl w:val="0"/>
          <w:numId w:val="1001"/>
        </w:numPr>
      </w:pPr>
      <w:r>
        <w:rPr>
          <w:b/>
          <w:bCs/>
        </w:rPr>
        <w:t xml:space="preserve">Prima lettura tutta di fila, senza appunti.</w:t>
      </w:r>
      <w:r>
        <w:t xml:space="preserve"> </w:t>
      </w:r>
      <w:r>
        <w:t xml:space="preserve">Quello che non torna si segna e si lascia lì. Poi fai una seconda passata con un paziente vero in testa, su «Cosa si rompe» e «Come ragiono davanti a questo paziente». A ogni meccanismo chiediti:</w:t>
      </w:r>
      <w:r>
        <w:t xml:space="preserve"> </w:t>
      </w:r>
      <w:r>
        <w:rPr>
          <w:i/>
          <w:iCs/>
        </w:rPr>
        <w:t xml:space="preserve">era lui?</w:t>
      </w:r>
    </w:p>
    <w:p>
      <w:pPr>
        <w:pStyle w:val="Compact"/>
        <w:numPr>
          <w:ilvl w:val="0"/>
          <w:numId w:val="1001"/>
        </w:numPr>
      </w:pPr>
      <w:r>
        <w:rPr>
          <w:b/>
          <w:bCs/>
        </w:rPr>
        <w:t xml:space="preserve">La prova che conta: chiudi il documento e parla.</w:t>
      </w:r>
      <w:r>
        <w:t xml:space="preserve"> </w:t>
      </w:r>
      <w:r>
        <w:t xml:space="preserve">Di’ ad alta voce i cinque meccanismi e da cosa si riconosce ciascuno. Quello che non sai dire non l’hai imparato.</w:t>
      </w:r>
      <w:r>
        <w:t xml:space="preserve"> </w:t>
      </w:r>
      <w:r>
        <w:rPr>
          <w:b/>
          <w:bCs/>
        </w:rPr>
        <w:t xml:space="preserve">E sei autonomo quando fai tre cose senza esitare:</w:t>
      </w:r>
      <w:r>
        <w:t xml:space="preserve"> </w:t>
      </w:r>
      <w:r>
        <w:t xml:space="preserve">separi le notti dal lavoro in chi ha entrambi, riconosci il paziente su cui non puoi niente sul nervo, e sai dire a un medico cosa possiamo e cosa no.</w:t>
      </w:r>
    </w:p>
    <w:p>
      <w:pPr>
        <w:pStyle w:val="Compact"/>
        <w:numPr>
          <w:ilvl w:val="0"/>
          <w:numId w:val="1001"/>
        </w:numPr>
      </w:pPr>
      <w:r>
        <w:rPr>
          <w:b/>
          <w:bCs/>
        </w:rPr>
        <w:t xml:space="preserve">Prima del primo paziente: la Mappa, due minuti.</w:t>
      </w:r>
      <w:r>
        <w:t xml:space="preserve"> </w:t>
      </w:r>
      <w:r>
        <w:t xml:space="preserve">Non la Bibbia. A sei mesi, di nuovo solo la Mappa: se un blocco non ti riaccende il capitolo, quello è il capitolo da rileggere.</w:t>
      </w:r>
    </w:p>
    <w:p>
      <w:pPr>
        <w:pStyle w:val="Compact"/>
        <w:numPr>
          <w:ilvl w:val="0"/>
          <w:numId w:val="1001"/>
        </w:numPr>
      </w:pPr>
      <w:r>
        <w:rPr>
          <w:b/>
          <w:bCs/>
        </w:rPr>
        <w:t xml:space="preserve">Dopo i primi tre pazienti, rileggi «Dove finisce il nostro campo» e «Cosa dice la scienza».</w:t>
      </w:r>
      <w:r>
        <w:t xml:space="preserve"> </w:t>
      </w:r>
      <w:r>
        <w:t xml:space="preserve">Sono i due capitoli che cambiano di significato dopo che hai avuto davanti qualcuno con una proposta di intervento in mano.</w:t>
      </w:r>
    </w:p>
    <w:p>
      <w:pPr>
        <w:pStyle w:val="FirstParagraph"/>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La prosa afferma, l’etichetta dice quanto è solido: se un’affermazione non ha etichetta, trattala come opinione.</w:t>
      </w:r>
    </w:p>
    <w:p>
      <w:pPr>
        <w:pStyle w:val="Compact"/>
        <w:numPr>
          <w:ilvl w:val="0"/>
          <w:numId w:val="1002"/>
        </w:numPr>
      </w:pPr>
      <w:r>
        <w:t xml:space="preserve">Il confine è netto — qui il razionale, nella Procedura il gesto.</w:t>
      </w:r>
    </w:p>
    <w:p>
      <w:pPr>
        <w:pStyle w:val="Compact"/>
        <w:numPr>
          <w:ilvl w:val="0"/>
          <w:numId w:val="1002"/>
        </w:numPr>
      </w:pPr>
      <w:r>
        <w:t xml:space="preserve">Le parole del metodo e quelle di metodologia hanno un significato solo, e sta in Appendice A.</w:t>
      </w:r>
    </w:p>
    <w:p>
      <w:pPr>
        <w:pStyle w:val="Compact"/>
        <w:numPr>
          <w:ilvl w:val="0"/>
          <w:numId w:val="1002"/>
        </w:numPr>
      </w:pPr>
      <w:r>
        <w:rPr>
          <w:b/>
          <w:bCs/>
        </w:rPr>
        <w:t xml:space="preserve">Perché ci sei tu.</w:t>
      </w:r>
      <w:r>
        <w:t xml:space="preserve"> </w:t>
      </w:r>
      <w:r>
        <w:t xml:space="preserve">A quattro anni, donne operate e donne trattate con terapia manuale più scorrimenti a casa non mostravano differenze su dolore e funzione. E una parte del gruppo manuale si era operata comunque (i numeri per esteso in «Cosa dice la scienza»). Questo ti autorizza a proporre una strada da provare prima dell’intervento. Non ti autorizza a dire che così l’operazione si evita.</w:t>
      </w:r>
    </w:p>
    <w:p>
      <w:pPr>
        <w:pStyle w:val="FirstParagraph"/>
      </w:pPr>
      <w:r>
        <w:rPr>
          <w:i/>
          <w:iCs/>
        </w:rP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arrivano due persone diverse — chi non dorme da mesi e ha in mano un referto e la parola</w:t>
      </w:r>
      <w:r>
        <w:t xml:space="preserve"> </w:t>
      </w:r>
      <w:r>
        <w:t xml:space="preserve">“operazione”</w:t>
      </w:r>
      <w:r>
        <w:t xml:space="preserve">, e chi non si sveglia più di notte perché il nervo ha già smesso di svegliarlo.</w:t>
      </w:r>
    </w:p>
    <w:bookmarkStart w:id="12" w:name="come-lo-racconta-lui"/>
    <w:p>
      <w:pPr>
        <w:pStyle w:val="Heading3"/>
      </w:pPr>
      <w:r>
        <w:t xml:space="preserve">Come lo racconta lui</w:t>
      </w:r>
    </w:p>
    <w:p>
      <w:pPr>
        <w:pStyle w:val="FirstParagraph"/>
      </w:pPr>
      <w:r>
        <w:rPr>
          <w:i/>
          <w:iCs/>
        </w:rPr>
        <w:t xml:space="preserve">“Mi sveglio alle tre con la mano addormentata. La scuoto fuori dal letto, la sbatto, la metto sotto il cuscino.”</w:t>
      </w:r>
      <w:r>
        <w:t xml:space="preserve"> </w:t>
      </w:r>
      <w:r>
        <w:t xml:space="preserve">Ogni notte, e ogni notte un pezzo di sonno in meno.</w:t>
      </w:r>
    </w:p>
    <w:p>
      <w:pPr>
        <w:pStyle w:val="BodyText"/>
      </w:pPr>
      <w:r>
        <w:rPr>
          <w:i/>
          <w:iCs/>
        </w:rPr>
        <w:t xml:space="preserve">“Mi sveglio e la sento gonfia, morta, come se fosse di un altro.”</w:t>
      </w:r>
      <w:r>
        <w:t xml:space="preserve"> </w:t>
      </w:r>
      <w:r>
        <w:t xml:space="preserve">Visibilmente non è gonfia. Quando le fibre grosse smettono di riferire, il cervello perde il contorno della mano e se lo inventa più grande. È la lingua sul dente appena limato dal dentista: lo senti enorme, e allo specchio non è cambiato niente. Quando glielo spieghi, è la prima volta che qualcuno non ignora quella frase.</w:t>
      </w:r>
    </w:p>
    <w:p>
      <w:pPr>
        <w:pStyle w:val="BodyText"/>
      </w:pPr>
      <w:r>
        <w:rPr>
          <w:i/>
          <w:iCs/>
        </w:rPr>
        <w:t xml:space="preserve">“Le cose mi cadono e basta.”</w:t>
      </w:r>
      <w:r>
        <w:t xml:space="preserve"> </w:t>
      </w:r>
      <w:r>
        <w:t xml:space="preserve">E poi:</w:t>
      </w:r>
      <w:r>
        <w:t xml:space="preserve"> </w:t>
      </w:r>
      <w:r>
        <w:rPr>
          <w:i/>
          <w:iCs/>
        </w:rPr>
        <w:t xml:space="preserve">“non riesco più ad allacciarmi un bottone”</w:t>
      </w:r>
      <w:r>
        <w:t xml:space="preserve">,</w:t>
      </w:r>
      <w:r>
        <w:t xml:space="preserve"> </w:t>
      </w:r>
      <w:r>
        <w:rPr>
          <w:i/>
          <w:iCs/>
        </w:rPr>
        <w:t xml:space="preserve">“guido dieci minuti e le dita formicolano”</w:t>
      </w:r>
      <w:r>
        <w:t xml:space="preserve">. Il formicolio che passa</w:t>
      </w:r>
      <w:r>
        <w:t xml:space="preserve"> </w:t>
      </w:r>
      <w:r>
        <w:rPr>
          <w:b/>
          <w:bCs/>
        </w:rPr>
        <w:t xml:space="preserve">scuotendo</w:t>
      </w:r>
      <w:r>
        <w:t xml:space="preserve"> </w:t>
      </w:r>
      <w:r>
        <w:t xml:space="preserve">è la firma della condizione. Ma se gli oggetti cadono da</w:t>
      </w:r>
      <w:r>
        <w:t xml:space="preserve"> </w:t>
      </w:r>
      <w:r>
        <w:rPr>
          <w:b/>
          <w:bCs/>
        </w:rPr>
        <w:t xml:space="preserve">entrambe</w:t>
      </w:r>
      <w:r>
        <w:t xml:space="preserve"> </w:t>
      </w:r>
      <w:r>
        <w:t xml:space="preserve">le mani, con scrittura peggiorata e passo insicuro, la domanda non è più sul polso: vedi «Cosa non è».</w:t>
      </w:r>
    </w:p>
    <w:bookmarkEnd w:id="12"/>
    <w:bookmarkStart w:id="13" w:name="e-poi-cè-chi-non-racconta-questa-storia"/>
    <w:p>
      <w:pPr>
        <w:pStyle w:val="Heading3"/>
      </w:pPr>
      <w:r>
        <w:t xml:space="preserve">E poi c’è chi non racconta questa storia</w:t>
      </w:r>
    </w:p>
    <w:p>
      <w:pPr>
        <w:pStyle w:val="FirstParagraph"/>
      </w:pPr>
      <w:r>
        <w:t xml:space="preserve">Il paziente oltre i settantacinque anni arriva accompagnato, spesso per altro, e dice di passaggio che non sente più le dita. Niente risvegli, niente scuotere. Dice</w:t>
      </w:r>
      <w:r>
        <w:t xml:space="preserve"> </w:t>
      </w:r>
      <w:r>
        <w:rPr>
          <w:i/>
          <w:iCs/>
        </w:rPr>
        <w:t xml:space="preserve">goffaggine</w:t>
      </w:r>
      <w:r>
        <w:t xml:space="preserve">, e la perdita di sensibilità è ferma.</w:t>
      </w:r>
    </w:p>
    <w:p>
      <w:pPr>
        <w:pStyle w:val="BodyText"/>
      </w:pPr>
      <w:r>
        <w:t xml:space="preserve">Su 187 pazienti di ottant’anni e più, l’</w:t>
      </w:r>
      <w:r>
        <w:rPr>
          <w:b/>
          <w:bCs/>
        </w:rPr>
        <w:t xml:space="preserve">ipotrofia tenar</w:t>
      </w:r>
      <w:r>
        <w:t xml:space="preserve"> </w:t>
      </w:r>
      <w:r>
        <w:t xml:space="preserve">— il muscolo alla base del pollice visibilmente più piatto — era nel 26% delle mani. Il 51,8% aveva un quadro grave, contro l’1,6% dei quarantenni.</w:t>
      </w:r>
      <w:r>
        <w:t xml:space="preserve"> </w:t>
      </w:r>
      <w:r>
        <w:rPr>
          <w:b/>
          <w:bCs/>
        </w:rPr>
        <w:t xml:space="preserve">Per te:</w:t>
      </w:r>
      <w:r>
        <w:t xml:space="preserve"> </w:t>
      </w:r>
      <w:r>
        <w:t xml:space="preserve">in questa fascia l’ipotrofia tenar non è l’eccezione da escludere, è il modo abituale di presentarsi. Il confronto fra le eminenze non è un dubbio da sciogliere: è un’uscita di triage già scattata.</w:t>
      </w:r>
      <w:r>
        <w:t xml:space="preserve"> </w:t>
      </w:r>
      <w:r>
        <w:t xml:space="preserve">(Shields,</w:t>
      </w:r>
      <w:r>
        <w:t xml:space="preserve"> </w:t>
      </w:r>
      <w:r>
        <w:rPr>
          <w:i/>
          <w:iCs/>
        </w:rPr>
        <w:t xml:space="preserve">Neurol Int</w:t>
      </w:r>
      <w:r>
        <w:t xml:space="preserve"> </w:t>
      </w:r>
      <w:r>
        <w:t xml:space="preserve">2025 — PMID 41002925)</w:t>
      </w:r>
    </w:p>
    <w:bookmarkEnd w:id="13"/>
    <w:bookmarkStart w:id="14" w:name="X67135f39d54460799faf405fdd3e3f129e491d9"/>
    <w:p>
      <w:pPr>
        <w:pStyle w:val="Heading3"/>
      </w:pPr>
      <w:r>
        <w:t xml:space="preserve">Cosa ha già fatto, e cosa nessuno ha guardato</w:t>
      </w:r>
    </w:p>
    <w:p>
      <w:pPr>
        <w:pStyle w:val="FirstParagraph"/>
      </w:pPr>
      <w:r>
        <w:t xml:space="preserve">Ha l’</w:t>
      </w:r>
      <w:r>
        <w:rPr>
          <w:b/>
          <w:bCs/>
        </w:rPr>
        <w:t xml:space="preserve">elettromiografia</w:t>
      </w:r>
      <w:r>
        <w:t xml:space="preserve">, un</w:t>
      </w:r>
      <w:r>
        <w:t xml:space="preserve"> </w:t>
      </w:r>
      <w:r>
        <w:rPr>
          <w:b/>
          <w:bCs/>
        </w:rPr>
        <w:t xml:space="preserve">tutore notturno</w:t>
      </w:r>
      <w:r>
        <w:t xml:space="preserve">,</w:t>
      </w:r>
      <w:r>
        <w:t xml:space="preserve"> </w:t>
      </w:r>
      <w:r>
        <w:rPr>
          <w:b/>
          <w:bCs/>
        </w:rPr>
        <w:t xml:space="preserve">antinfiammatori</w:t>
      </w:r>
      <w:r>
        <w:t xml:space="preserve"> </w:t>
      </w:r>
      <w:r>
        <w:t xml:space="preserve">con poco risultato,</w:t>
      </w:r>
      <w:r>
        <w:t xml:space="preserve"> </w:t>
      </w:r>
      <w:r>
        <w:rPr>
          <w:b/>
          <w:bCs/>
        </w:rPr>
        <w:t xml:space="preserve">vitamine del gruppo B</w:t>
      </w:r>
      <w:r>
        <w:t xml:space="preserve"> </w:t>
      </w:r>
      <w:r>
        <w:t xml:space="preserve">in casa, forse un’</w:t>
      </w:r>
      <w:r>
        <w:rPr>
          <w:b/>
          <w:bCs/>
        </w:rPr>
        <w:t xml:space="preserve">infiltrazione di cortisone</w:t>
      </w:r>
      <w:r>
        <w:t xml:space="preserve"> </w:t>
      </w:r>
      <w:r>
        <w:t xml:space="preserve">con sollievo di qualche settimana. Gli hanno detto di</w:t>
      </w:r>
      <w:r>
        <w:t xml:space="preserve"> </w:t>
      </w:r>
      <w:r>
        <w:rPr>
          <w:b/>
          <w:bCs/>
        </w:rPr>
        <w:t xml:space="preserve">riposare dal gesto ripetuto</w:t>
      </w:r>
      <w:r>
        <w:t xml:space="preserve">, e quel gesto è il suo lavoro. Poi gli hanno parlato di</w:t>
      </w:r>
      <w:r>
        <w:t xml:space="preserve"> </w:t>
      </w:r>
      <w:r>
        <w:rPr>
          <w:b/>
          <w:bCs/>
        </w:rPr>
        <w:t xml:space="preserve">intervento</w:t>
      </w:r>
      <w:r>
        <w:t xml:space="preserve">, quasi subito.</w:t>
      </w:r>
    </w:p>
    <w:p>
      <w:pPr>
        <w:pStyle w:val="BodyText"/>
      </w:pPr>
      <w:r>
        <w:t xml:space="preserve">Nessuno gli ha guardato collo, spalla e braccio. Nessuno gli ha spiegato</w:t>
      </w:r>
      <w:r>
        <w:t xml:space="preserve"> </w:t>
      </w:r>
      <w:r>
        <w:rPr>
          <w:b/>
          <w:bCs/>
        </w:rPr>
        <w:t xml:space="preserve">perché</w:t>
      </w:r>
      <w:r>
        <w:t xml:space="preserve"> </w:t>
      </w:r>
      <w:r>
        <w:t xml:space="preserve">il problema è nato. Nessuno gli ha proposto</w:t>
      </w:r>
      <w:r>
        <w:t xml:space="preserve"> </w:t>
      </w:r>
      <w:r>
        <w:rPr>
          <w:b/>
          <w:bCs/>
        </w:rPr>
        <w:t xml:space="preserve">niente da provare prima</w:t>
      </w:r>
      <w:r>
        <w:t xml:space="preserve">. E nessuno gli ha detto</w:t>
      </w:r>
      <w:r>
        <w:t xml:space="preserve"> </w:t>
      </w:r>
      <w:r>
        <w:rPr>
          <w:b/>
          <w:bCs/>
        </w:rPr>
        <w:t xml:space="preserve">come si accorge</w:t>
      </w:r>
      <w:r>
        <w:t xml:space="preserve"> </w:t>
      </w:r>
      <w:r>
        <w:t xml:space="preserve">che il nervo sta peggiorando: vive con un orologio che corre e senza quadrante.</w:t>
      </w:r>
    </w:p>
    <w:p>
      <w:pPr>
        <w:pStyle w:val="BodyText"/>
      </w:pPr>
      <w:r>
        <w:t xml:space="preserve">Quasi un adulto su sette, nella popolazione generale, ha formicolio nel territorio del mediano. Solo poco meno di tre su cento hanno la sindrome confermata da clinica ed elettromiografia insieme. Misurato su 2.466 adulti presi a caso da un registro di popolazione svedese, non su chi si presenta in ambulatorio.</w:t>
      </w:r>
      <w:r>
        <w:t xml:space="preserve"> </w:t>
      </w:r>
      <w:r>
        <w:rPr>
          <w:b/>
          <w:bCs/>
        </w:rPr>
        <w:t xml:space="preserve">Per te:</w:t>
      </w:r>
      <w:r>
        <w:t xml:space="preserve"> </w:t>
      </w:r>
      <w:r>
        <w:t xml:space="preserve">l’etichetta che il paziente porta è più frequente della condizione. Prima di costruire un ciclo, rifai tu la mappa dei sintomi e il comportamento notturno.</w:t>
      </w:r>
      <w:r>
        <w:t xml:space="preserve"> </w:t>
      </w:r>
      <w:r>
        <w:t xml:space="preserve">(Atroshi,</w:t>
      </w:r>
      <w:r>
        <w:t xml:space="preserve"> </w:t>
      </w:r>
      <w:r>
        <w:rPr>
          <w:i/>
          <w:iCs/>
        </w:rPr>
        <w:t xml:space="preserve">JAMA</w:t>
      </w:r>
      <w:r>
        <w:t xml:space="preserve"> </w:t>
      </w:r>
      <w:r>
        <w:t xml:space="preserve">1999 — PMID 10411196)</w:t>
      </w:r>
    </w:p>
    <w:bookmarkEnd w:id="14"/>
    <w:bookmarkStart w:id="15" w:name="le-quattro-domande-che-ti-farà"/>
    <w:p>
      <w:pPr>
        <w:pStyle w:val="Heading3"/>
      </w:pPr>
      <w:r>
        <w:t xml:space="preserve">Le quattro domande che ti farà</w:t>
      </w:r>
    </w:p>
    <w:p>
      <w:pPr>
        <w:pStyle w:val="Compact"/>
        <w:numPr>
          <w:ilvl w:val="0"/>
          <w:numId w:val="1003"/>
        </w:numPr>
      </w:pPr>
      <w:r>
        <w:rPr>
          <w:i/>
          <w:iCs/>
        </w:rPr>
        <w:t xml:space="preserve">“Mi devo operare?”</w:t>
      </w:r>
      <w:r>
        <w:t xml:space="preserve"> </w:t>
      </w:r>
      <w:r>
        <w:t xml:space="preserve">— La risposta sta in «Dove finisce il nostro campo» e in «Cosa dire al paziente». La decisione non spetta a te; il quadro che gliela prepara sì.</w:t>
      </w:r>
    </w:p>
    <w:p>
      <w:pPr>
        <w:pStyle w:val="Compact"/>
        <w:numPr>
          <w:ilvl w:val="0"/>
          <w:numId w:val="1003"/>
        </w:numPr>
      </w:pPr>
      <w:r>
        <w:rPr>
          <w:i/>
          <w:iCs/>
        </w:rPr>
        <w:t xml:space="preserve">“L’elettromiografia dice che è il tunnel: cosa c’entra il collo?”</w:t>
      </w:r>
      <w:r>
        <w:t xml:space="preserve"> </w:t>
      </w:r>
      <w:r>
        <w:t xml:space="preserve">— Quinto meccanismo di «Cosa si rompe»: la risposta è più onesta di quanto si aspetti.</w:t>
      </w:r>
    </w:p>
    <w:p>
      <w:pPr>
        <w:pStyle w:val="Compact"/>
        <w:numPr>
          <w:ilvl w:val="0"/>
          <w:numId w:val="1003"/>
        </w:numPr>
      </w:pPr>
      <w:r>
        <w:rPr>
          <w:i/>
          <w:iCs/>
        </w:rPr>
        <w:t xml:space="preserve">“Se aspetto, il nervo si rovina?”</w:t>
      </w:r>
      <w:r>
        <w:t xml:space="preserve"> </w:t>
      </w:r>
      <w:r>
        <w:t xml:space="preserve">— Tabella delle bandiere rosse, con i segni concreti e non con una rassicurazione.</w:t>
      </w:r>
    </w:p>
    <w:p>
      <w:pPr>
        <w:pStyle w:val="Compact"/>
        <w:numPr>
          <w:ilvl w:val="0"/>
          <w:numId w:val="1003"/>
        </w:numPr>
      </w:pPr>
      <w:r>
        <w:rPr>
          <w:i/>
          <w:iCs/>
        </w:rPr>
        <w:t xml:space="preserve">“Quanto ci vuole?”</w:t>
      </w:r>
      <w:r>
        <w:t xml:space="preserve"> </w:t>
      </w:r>
      <w:r>
        <w:t xml:space="preserve">— La fa per prima, perché dalla risposta dipende se rimanda l’intervento. La risposta si legge nei tempi che «Perché le mani possono cambiare qualcosa» dichiara leva per leva, con il tetto di rivalutazione a sei settimane.</w:t>
      </w:r>
    </w:p>
    <w:p>
      <w:pPr>
        <w:pStyle w:val="FirstParagraph"/>
      </w:pPr>
      <w:r>
        <w:rPr>
          <w:b/>
          <w:bCs/>
        </w:rPr>
        <w:t xml:space="preserve">Le tre cose da ricordare, più una</w:t>
      </w:r>
    </w:p>
    <w:p>
      <w:pPr>
        <w:pStyle w:val="Compact"/>
        <w:numPr>
          <w:ilvl w:val="0"/>
          <w:numId w:val="1004"/>
        </w:numPr>
      </w:pPr>
      <w:r>
        <w:t xml:space="preserve">Il sintomo che vale di più non è il formicolio: è che</w:t>
      </w:r>
      <w:r>
        <w:t xml:space="preserve"> </w:t>
      </w:r>
      <w:r>
        <w:rPr>
          <w:b/>
          <w:bCs/>
        </w:rPr>
        <w:t xml:space="preserve">passa scuotendo</w:t>
      </w:r>
      <w:r>
        <w:t xml:space="preserve">, e arriva nella seconda metà della notte.</w:t>
      </w:r>
    </w:p>
    <w:p>
      <w:pPr>
        <w:pStyle w:val="Compact"/>
        <w:numPr>
          <w:ilvl w:val="0"/>
          <w:numId w:val="1004"/>
        </w:numPr>
      </w:pPr>
      <w:r>
        <w:t xml:space="preserve">Il paziente arriva con una diagnosi e senza una spiegazione: la spiegazione è la prima cosa che gli dai, e ce l’hai.</w:t>
      </w:r>
    </w:p>
    <w:p>
      <w:pPr>
        <w:pStyle w:val="Compact"/>
        <w:numPr>
          <w:ilvl w:val="0"/>
          <w:numId w:val="1004"/>
        </w:numPr>
      </w:pPr>
      <w:r>
        <w:t xml:space="preserve">Sopra i settantacinque anni il racconto cambia forma — niente notti, solo goffaggine e sensibilità ferma — e l’ipotrofia c’è già.</w:t>
      </w:r>
    </w:p>
    <w:p>
      <w:pPr>
        <w:pStyle w:val="Compact"/>
        <w:numPr>
          <w:ilvl w:val="0"/>
          <w:numId w:val="1004"/>
        </w:numPr>
      </w:pPr>
      <w:r>
        <w:rPr>
          <w:b/>
          <w:bCs/>
        </w:rPr>
        <w:t xml:space="preserve">Perché ci sei tu.</w:t>
      </w:r>
      <w:r>
        <w:t xml:space="preserve"> </w:t>
      </w:r>
      <w:r>
        <w:t xml:space="preserve">Fra chi ha formicolio alla mano, solo uno su cinque ha la sindrome confermata. Questo ti autorizza a rifare tu la mappa dei sintomi invece di ereditare l’etichetta. Non ti autorizza a formulare o smentire una diagnosi, che è atto medico.</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è una neuropatia da compressione del nervo mediano dentro un canale rigido al polso, ed è la più comune al mondo.</w:t>
      </w:r>
    </w:p>
    <w:bookmarkStart w:id="17" w:name="la-definizione"/>
    <w:p>
      <w:pPr>
        <w:pStyle w:val="Heading3"/>
      </w:pPr>
      <w:r>
        <w:t xml:space="preserve">La definizione</w:t>
      </w:r>
    </w:p>
    <w:p>
      <w:pPr>
        <w:pStyle w:val="FirstParagraph"/>
      </w:pPr>
      <w:r>
        <w:t xml:space="preserve">È la</w:t>
      </w:r>
      <w:r>
        <w:t xml:space="preserve"> </w:t>
      </w:r>
      <w:r>
        <w:rPr>
          <w:b/>
          <w:bCs/>
        </w:rPr>
        <w:t xml:space="preserve">neuropatia da intrappolamento del nervo mediano nel canale del carpo</w:t>
      </w:r>
      <w:r>
        <w:t xml:space="preserve">: un nervo schiacciato dentro il passaggio in cui scorre. È la più frequente di tutte (Padua,</w:t>
      </w:r>
      <w:r>
        <w:t xml:space="preserve"> </w:t>
      </w:r>
      <w:r>
        <w:rPr>
          <w:i/>
          <w:iCs/>
        </w:rPr>
        <w:t xml:space="preserve">Lancet Neurol</w:t>
      </w:r>
      <w:r>
        <w:t xml:space="preserve"> </w:t>
      </w:r>
      <w:r>
        <w:t xml:space="preserve">2016).</w:t>
      </w:r>
    </w:p>
    <w:p>
      <w:pPr>
        <w:pStyle w:val="BodyText"/>
      </w:pPr>
      <w:r>
        <w:t xml:space="preserve">Il canale ha pavimento e pareti d’osso — le ossa del carpo — e un tetto legamentoso, il</w:t>
      </w:r>
      <w:r>
        <w:t xml:space="preserve"> </w:t>
      </w:r>
      <w:r>
        <w:rPr>
          <w:b/>
          <w:bCs/>
        </w:rPr>
        <w:t xml:space="preserve">retinacolo dei flessori</w:t>
      </w:r>
      <w:r>
        <w:t xml:space="preserve">. Dentro passano nove tendini flessori e il nervo. Il contenitore non si allarga.</w:t>
      </w:r>
    </w:p>
    <w:p>
      <w:pPr>
        <w:pStyle w:val="BodyText"/>
      </w:pPr>
      <w:r>
        <w:rPr>
          <w:b/>
          <w:bCs/>
        </w:rPr>
        <w:t xml:space="preserve">La diagnosi è atto medico.</w:t>
      </w:r>
      <w:r>
        <w:t xml:space="preserve"> </w:t>
      </w:r>
      <w:r>
        <w:t xml:space="preserve">Qui si spiega come si legge un referto, non come si formula.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tutti i numeri di questo capitolo — prevalenza, fattori di rischio, decorso, accuratezza degli esami. Sono misure di popolazione con la loro fonte. Quello che resta incerto non è il numero: è quanto descriva il paziente che hai davanti.</w:t>
      </w:r>
    </w:p>
    <w:bookmarkEnd w:id="17"/>
    <w:bookmarkStart w:id="18" w:name="quanto-è-diffusa-e-chi-colpisce"/>
    <w:p>
      <w:pPr>
        <w:pStyle w:val="Heading3"/>
      </w:pPr>
      <w:r>
        <w:t xml:space="preserve">Quanto è diffusa e chi colpisce</w:t>
      </w:r>
    </w:p>
    <w:p>
      <w:pPr>
        <w:pStyle w:val="FirstParagraph"/>
      </w:pPr>
      <w:r>
        <w:t xml:space="preserve">La prevalenza della sindrome confermata da clinica ed elettrofisiologia è del</w:t>
      </w:r>
      <w:r>
        <w:t xml:space="preserve"> </w:t>
      </w:r>
      <w:r>
        <w:rPr>
          <w:b/>
          <w:bCs/>
        </w:rPr>
        <w:t xml:space="preserve">2,7%</w:t>
      </w:r>
      <w:r>
        <w:t xml:space="preserve"> </w:t>
      </w:r>
      <w:r>
        <w:t xml:space="preserve">negli adulti (Atroshi, 1999). Colpisce più le donne. I fattori che l’accompagnano sono età, obesità, sesso femminile e altre condizioni mediche (Fan e Harris-Adamson,</w:t>
      </w:r>
      <w:r>
        <w:t xml:space="preserve"> </w:t>
      </w:r>
      <w:r>
        <w:rPr>
          <w:i/>
          <w:iCs/>
        </w:rPr>
        <w:t xml:space="preserve">Am J Ind Med</w:t>
      </w:r>
      <w:r>
        <w:t xml:space="preserve"> </w:t>
      </w:r>
      <w:r>
        <w:t xml:space="preserve">2015).</w:t>
      </w:r>
    </w:p>
    <w:p>
      <w:pPr>
        <w:pStyle w:val="BodyText"/>
      </w:pPr>
      <w:r>
        <w:t xml:space="preserve">Chi è in sovrappeso ha una probabilità una volta e mezza più alta di avere la sindrome o di finire operato. Chi è obeso il doppio. Ogni punto di indice di massa corporea in più alza il rischio del 7,4%. Sintesi di 58 studi su oltre 1,3 milioni di persone.</w:t>
      </w:r>
      <w:r>
        <w:t xml:space="preserve"> </w:t>
      </w:r>
      <w:r>
        <w:rPr>
          <w:b/>
          <w:bCs/>
        </w:rPr>
        <w:t xml:space="preserve">Per te:</w:t>
      </w:r>
      <w:r>
        <w:t xml:space="preserve"> </w:t>
      </w:r>
      <w:r>
        <w:t xml:space="preserve">va nominato, non come rimprovero ma come una delle poche variabili che il paziente può modificare. E con la cautela giusta: è un fattore di rischio dimostrato per l’</w:t>
      </w:r>
      <w:r>
        <w:rPr>
          <w:b/>
          <w:bCs/>
        </w:rPr>
        <w:t xml:space="preserve">insorgenza</w:t>
      </w:r>
      <w:r>
        <w:t xml:space="preserve">, e non sappiamo quanto sposti un quadro già installato (vedi modello Metabolico-Energetico). È materia di medico e dietista: tu la segnali e la scrivi in cartella.</w:t>
      </w:r>
      <w:r>
        <w:t xml:space="preserve"> </w:t>
      </w:r>
      <w:r>
        <w:t xml:space="preserve">(Shiri,</w:t>
      </w:r>
      <w:r>
        <w:t xml:space="preserve"> </w:t>
      </w:r>
      <w:r>
        <w:rPr>
          <w:i/>
          <w:iCs/>
        </w:rPr>
        <w:t xml:space="preserve">Obes Rev</w:t>
      </w:r>
      <w:r>
        <w:t xml:space="preserve"> </w:t>
      </w:r>
      <w:r>
        <w:t xml:space="preserve">2015 — PMID 26395787)</w:t>
      </w:r>
    </w:p>
    <w:bookmarkEnd w:id="18"/>
    <w:bookmarkStart w:id="19" w:name="come-evolve-senza-chirurgia"/>
    <w:p>
      <w:pPr>
        <w:pStyle w:val="Heading3"/>
      </w:pPr>
      <w:r>
        <w:t xml:space="preserve">Come evolve senza chirurgia</w:t>
      </w:r>
    </w:p>
    <w:p>
      <w:pPr>
        <w:pStyle w:val="FirstParagraph"/>
      </w:pPr>
      <w:r>
        <w:t xml:space="preserve">Male, e in modo variabile. La revisione riguarda pazienti</w:t>
      </w:r>
      <w:r>
        <w:t xml:space="preserve"> </w:t>
      </w:r>
      <w:r>
        <w:rPr>
          <w:b/>
          <w:bCs/>
        </w:rPr>
        <w:t xml:space="preserve">trattati in modo conservativo</w:t>
      </w:r>
      <w:r>
        <w:t xml:space="preserve">, non lasciati soli. Lì la quota con esito negativo a tre anni andava dal 23% all’89%, e fra il 57% e il 66% finiva comunque operato. I predittori più costanti sono tre: durata lunga dei sintomi, Phalen positivo, ipotrofia tenar. Tutti e tre con qualità di prova bassa (Burton,</w:t>
      </w:r>
      <w:r>
        <w:t xml:space="preserve"> </w:t>
      </w:r>
      <w:r>
        <w:rPr>
          <w:i/>
          <w:iCs/>
        </w:rPr>
        <w:t xml:space="preserve">Arch Phys Med Rehabil</w:t>
      </w:r>
      <w:r>
        <w:t xml:space="preserve"> </w:t>
      </w:r>
      <w:r>
        <w:t xml:space="preserve">2016).</w:t>
      </w:r>
    </w:p>
    <w:p>
      <w:pPr>
        <w:pStyle w:val="BodyText"/>
      </w:pPr>
      <w:r>
        <w:rPr>
          <w:b/>
          <w:bCs/>
        </w:rPr>
        <w:t xml:space="preserve">“Esito negativo”</w:t>
      </w:r>
      <w:r>
        <w:rPr>
          <w:b/>
          <w:bCs/>
        </w:rPr>
        <w:t xml:space="preserve"> </w:t>
      </w:r>
      <w:r>
        <w:rPr>
          <w:b/>
          <w:bCs/>
        </w:rPr>
        <w:t xml:space="preserve">significa ancora sintomatico o operato a fine osservazione</w:t>
      </w:r>
      <w:r>
        <w:t xml:space="preserve">, non peggiorato. L’intervallo è larghissimo perché gli studi usavano definizioni e durate diverse. E</w:t>
      </w:r>
      <w:r>
        <w:t xml:space="preserve"> </w:t>
      </w:r>
      <w:r>
        <w:rPr>
          <w:b/>
          <w:bCs/>
        </w:rPr>
        <w:t xml:space="preserve">il 57-66% di Burton non contraddice il 15% dello studio cardine</w:t>
      </w:r>
      <w:r>
        <w:t xml:space="preserve">: sono coorti eterogenee a tre anni contro una popolazione selezionata a quattro.</w:t>
      </w:r>
      <w:r>
        <w:t xml:space="preserve"> </w:t>
      </w:r>
      <w:r>
        <w:rPr>
          <w:b/>
          <w:bCs/>
        </w:rPr>
        <w:t xml:space="preserve">Per te:</w:t>
      </w:r>
      <w:r>
        <w:t xml:space="preserve"> </w:t>
      </w:r>
      <w:r>
        <w:t xml:space="preserve">nessuno dei due è il numero del tuo paziente, e nessuno dei due si dice al paziente come sua prognosi.</w:t>
      </w:r>
    </w:p>
    <w:p>
      <w:pPr>
        <w:pStyle w:val="BodyText"/>
      </w:pPr>
      <w:r>
        <w:rPr>
          <w:b/>
          <w:bCs/>
        </w:rPr>
        <w:t xml:space="preserve">Nella forma insorta in gravidanza il decorso è un altro, ed è il più prevedibile.</w:t>
      </w:r>
      <w:r>
        <w:t xml:space="preserve"> </w:t>
      </w:r>
      <w:r>
        <w:t xml:space="preserve">I sintomi passano dal 34% in gravidanza all’11% a sei settimane dal parto. Poi al 6% a quattro mesi, e al 5% a dodici (Meems,</w:t>
      </w:r>
      <w:r>
        <w:t xml:space="preserve"> </w:t>
      </w:r>
      <w:r>
        <w:rPr>
          <w:i/>
          <w:iCs/>
        </w:rPr>
        <w:t xml:space="preserve">Eur J Obstet Gynecol Reprod Biol</w:t>
      </w:r>
      <w:r>
        <w:t xml:space="preserve"> </w:t>
      </w:r>
      <w:r>
        <w:t xml:space="preserve">2017 — PMID 28292538). Nella casistica italiana, però, circa la metà è ancora sintomatica a un anno (Pazzaglia e Padua,</w:t>
      </w:r>
      <w:r>
        <w:t xml:space="preserve"> </w:t>
      </w:r>
      <w:r>
        <w:rPr>
          <w:i/>
          <w:iCs/>
        </w:rPr>
        <w:t xml:space="preserve">Acta Neurochir Suppl</w:t>
      </w:r>
      <w:r>
        <w:t xml:space="preserve"> </w:t>
      </w:r>
      <w:r>
        <w:t xml:space="preserve">2005 — PMID 15830965).</w:t>
      </w:r>
    </w:p>
    <w:p>
      <w:pPr>
        <w:pStyle w:val="BlockText"/>
      </w:pPr>
      <w:r>
        <w:rPr>
          <w:b/>
          <w:bCs/>
        </w:rPr>
        <w:t xml:space="preserve">Cosa cambia per te.</w:t>
      </w:r>
      <w:r>
        <w:t xml:space="preserve"> </w:t>
      </w:r>
      <w:r>
        <w:t xml:space="preserve">La fluttuazione spontanea è ampia, e nella gravida ha una data. Se il tuo paziente migliora in quattro settimane, una parte di quel miglioramento non è tua. Un marker scelto prima è l’unica cosa che ti dice quanta. È il conto con due accrediti: se non guardi la lista, non sai quale dei due l’ha riempito.</w:t>
      </w:r>
    </w:p>
    <w:bookmarkEnd w:id="19"/>
    <w:bookmarkStart w:id="20" w:name="X6820c7f04c7379b5930bec9ad9aa3ee0e127e21"/>
    <w:p>
      <w:pPr>
        <w:pStyle w:val="Heading3"/>
      </w:pPr>
      <w:r>
        <w:t xml:space="preserve">Cosa dicono le etichette che porta, e cosa non dicono</w:t>
      </w:r>
    </w:p>
    <w:p>
      <w:pPr>
        <w:pStyle w:val="FirstParagraph"/>
      </w:pPr>
      <w:r>
        <w:rPr>
          <w:b/>
          <w:bCs/>
        </w:rPr>
        <w:t xml:space="preserve">L’elettroneurografia</w:t>
      </w:r>
      <w:r>
        <w:t xml:space="preserve"> </w:t>
      </w:r>
      <w:r>
        <w:t xml:space="preserve">— la misura della velocità con cui il nervo conduce il segnale — dice che lì il nervo conduce peggio. Non dice da quanto, non dice perché, non dice quanto male ha il paziente.</w:t>
      </w:r>
    </w:p>
    <w:p>
      <w:pPr>
        <w:pStyle w:val="BodyText"/>
      </w:pPr>
      <w:r>
        <w:t xml:space="preserve">Due numeri da tenere insieme. Fra le persone</w:t>
      </w:r>
      <w:r>
        <w:t xml:space="preserve"> </w:t>
      </w:r>
      <w:r>
        <w:rPr>
          <w:b/>
          <w:bCs/>
        </w:rPr>
        <w:t xml:space="preserve">senza sintomi</w:t>
      </w:r>
      <w:r>
        <w:t xml:space="preserve">, il 18,4% aveva comunque una neuropatia del mediano al polso: quasi una su cinque, su 125 controlli (Atroshi, 1999). Nel senso opposto, la sensibilità della latenza sensitiva distale è del 73,4% su ventuno studi, quindi un paziente su quattro con la sindrome ha un valore normale (Demino e Fowler,</w:t>
      </w:r>
      <w:r>
        <w:t xml:space="preserve"> </w:t>
      </w:r>
      <w:r>
        <w:rPr>
          <w:i/>
          <w:iCs/>
        </w:rPr>
        <w:t xml:space="preserve">Hand</w:t>
      </w:r>
      <w:r>
        <w:t xml:space="preserve"> </w:t>
      </w:r>
      <w:r>
        <w:t xml:space="preserve">2021).</w:t>
      </w:r>
      <w:r>
        <w:t xml:space="preserve"> </w:t>
      </w:r>
      <w:r>
        <w:rPr>
          <w:b/>
          <w:bCs/>
        </w:rPr>
        <w:t xml:space="preserve">Per te:</w:t>
      </w:r>
      <w:r>
        <w:t xml:space="preserve"> </w:t>
      </w:r>
      <w:r>
        <w:t xml:space="preserve">il primo numero è il tuo, perché il referto positivo il paziente ce l’ha già in mano — e non ti dice quanto soffre. Il secondo riguarda chi arriva con un referto normale e continua a formicolare: non archiviarlo, ma la decisione è del medico che l’ha richiesto.</w:t>
      </w:r>
      <w:r>
        <w:t xml:space="preserve"> </w:t>
      </w:r>
      <w:r>
        <w:t xml:space="preserve">(PMID 10411196; PMID 31203646)</w:t>
      </w:r>
    </w:p>
    <w:p>
      <w:pPr>
        <w:pStyle w:val="BodyText"/>
      </w:pPr>
      <w:r>
        <w:rPr>
          <w:b/>
          <w:bCs/>
        </w:rPr>
        <w:t xml:space="preserve">L’ecografia</w:t>
      </w:r>
      <w:r>
        <w:t xml:space="preserve"> </w:t>
      </w:r>
      <w:r>
        <w:t xml:space="preserve">ha accuratezza confrontabile all’elettromiografia su dodici studi (Zaki,</w:t>
      </w:r>
      <w:r>
        <w:t xml:space="preserve"> </w:t>
      </w:r>
      <w:r>
        <w:rPr>
          <w:i/>
          <w:iCs/>
        </w:rPr>
        <w:t xml:space="preserve">Cureus</w:t>
      </w:r>
      <w:r>
        <w:t xml:space="preserve"> </w:t>
      </w:r>
      <w:r>
        <w:t xml:space="preserve">2022). Ha senso quando il referto elettrico è normale e il paziente continua a formicolare.</w:t>
      </w:r>
      <w:r>
        <w:t xml:space="preserve"> </w:t>
      </w:r>
      <w:r>
        <w:rPr>
          <w:b/>
          <w:bCs/>
        </w:rPr>
        <w:t xml:space="preserve">Radiografia</w:t>
      </w:r>
      <w:r>
        <w:t xml:space="preserve"> </w:t>
      </w:r>
      <w:r>
        <w:t xml:space="preserve">e</w:t>
      </w:r>
      <w:r>
        <w:t xml:space="preserve"> </w:t>
      </w:r>
      <w:r>
        <w:rPr>
          <w:b/>
          <w:bCs/>
        </w:rPr>
        <w:t xml:space="preserve">risonanza</w:t>
      </w:r>
      <w:r>
        <w:t xml:space="preserve"> </w:t>
      </w:r>
      <w:r>
        <w:t xml:space="preserve">servono al sospetto di artrosi, esiti di frattura o masse.</w:t>
      </w:r>
    </w:p>
    <w:bookmarkEnd w:id="20"/>
    <w:bookmarkStart w:id="21" w:name="cosa-non-è"/>
    <w:p>
      <w:pPr>
        <w:pStyle w:val="Heading3"/>
      </w:pPr>
      <w:r>
        <w:t xml:space="preserve">Cosa non è</w:t>
      </w:r>
    </w:p>
    <w:p>
      <w:pPr>
        <w:pStyle w:val="Compact"/>
        <w:numPr>
          <w:ilvl w:val="0"/>
          <w:numId w:val="1005"/>
        </w:numPr>
      </w:pPr>
      <w:r>
        <w:rPr>
          <w:b/>
          <w:bCs/>
        </w:rPr>
        <w:t xml:space="preserve">Radicolopatia cervicale C6-C7.</w:t>
      </w:r>
      <w:r>
        <w:t xml:space="preserve"> </w:t>
      </w:r>
      <w:r>
        <w:t xml:space="preserve">Formicolio su un dermatomero, cioè sulla striscia di pelle servita da una sola radice nervosa. Spesso c’è dolore al collo che scende, e possibili deficit di forza o riflessi in un miotomo, cioè nei muscoli serviti da quella stessa radice.</w:t>
      </w:r>
    </w:p>
    <w:p>
      <w:pPr>
        <w:pStyle w:val="Compact"/>
        <w:numPr>
          <w:ilvl w:val="0"/>
          <w:numId w:val="1005"/>
        </w:numPr>
      </w:pPr>
      <w:r>
        <w:rPr>
          <w:b/>
          <w:bCs/>
        </w:rPr>
        <w:t xml:space="preserve">Neuropatia ulnare al gomito.</w:t>
      </w:r>
      <w:r>
        <w:t xml:space="preserve"> </w:t>
      </w:r>
      <w:r>
        <w:t xml:space="preserve">Il mignolo è coinvolto; qui di solito è escluso.</w:t>
      </w:r>
    </w:p>
    <w:p>
      <w:pPr>
        <w:pStyle w:val="Compact"/>
        <w:numPr>
          <w:ilvl w:val="0"/>
          <w:numId w:val="1005"/>
        </w:numPr>
      </w:pPr>
      <w:r>
        <w:rPr>
          <w:b/>
          <w:bCs/>
        </w:rPr>
        <w:t xml:space="preserve">Polineuropatia diabetica.</w:t>
      </w:r>
      <w:r>
        <w:t xml:space="preserve"> </w:t>
      </w:r>
      <w:r>
        <w:t xml:space="preserve">Distribuzione a guanto, simmetrica, piedi per primi. Nello stesso capitolo va la forma</w:t>
      </w:r>
      <w:r>
        <w:t xml:space="preserve"> </w:t>
      </w:r>
      <w:r>
        <w:rPr>
          <w:b/>
          <w:bCs/>
        </w:rPr>
        <w:t xml:space="preserve">da piridossina ad alte dosi</w:t>
      </w:r>
      <w:r>
        <w:t xml:space="preserve"> </w:t>
      </w:r>
      <w:r>
        <w:t xml:space="preserve">(vedi «Il rapporto con il prescrittore»).</w:t>
      </w:r>
    </w:p>
    <w:p>
      <w:pPr>
        <w:pStyle w:val="Compact"/>
        <w:numPr>
          <w:ilvl w:val="0"/>
          <w:numId w:val="1005"/>
        </w:numPr>
      </w:pPr>
      <w:r>
        <w:rPr>
          <w:b/>
          <w:bCs/>
        </w:rPr>
        <w:t xml:space="preserve">Sindrome del pronatore rotondo.</w:t>
      </w:r>
      <w:r>
        <w:t xml:space="preserve"> </w:t>
      </w:r>
      <w:r>
        <w:t xml:space="preserve">Compressione del mediano all’avambraccio, con intorpidimento che comprende anche il</w:t>
      </w:r>
      <w:r>
        <w:t xml:space="preserve"> </w:t>
      </w:r>
      <w:r>
        <w:rPr>
          <w:b/>
          <w:bCs/>
        </w:rPr>
        <w:t xml:space="preserve">palmo</w:t>
      </w:r>
      <w:r>
        <w:t xml:space="preserve">.</w:t>
      </w:r>
    </w:p>
    <w:p>
      <w:pPr>
        <w:pStyle w:val="Compact"/>
        <w:numPr>
          <w:ilvl w:val="0"/>
          <w:numId w:val="1005"/>
        </w:numPr>
      </w:pPr>
      <w:r>
        <w:rPr>
          <w:b/>
          <w:bCs/>
        </w:rPr>
        <w:t xml:space="preserve">Tenosinovite dei flessori e rizoartrosi.</w:t>
      </w:r>
      <w:r>
        <w:t xml:space="preserve"> </w:t>
      </w:r>
      <w:r>
        <w:t xml:space="preserve">Dolore alla presa, senza il formicolio notturno che passa scuotendo.</w:t>
      </w:r>
    </w:p>
    <w:p>
      <w:pPr>
        <w:pStyle w:val="Compact"/>
        <w:numPr>
          <w:ilvl w:val="0"/>
          <w:numId w:val="1005"/>
        </w:numPr>
      </w:pPr>
      <w:r>
        <w:rPr>
          <w:b/>
          <w:bCs/>
        </w:rPr>
        <w:t xml:space="preserve">Malattia del motoneurone.</w:t>
      </w:r>
      <w:r>
        <w:t xml:space="preserve"> </w:t>
      </w:r>
      <w:r>
        <w:t xml:space="preserve">Deficit</w:t>
      </w:r>
      <w:r>
        <w:t xml:space="preserve"> </w:t>
      </w:r>
      <w:r>
        <w:rPr>
          <w:b/>
          <w:bCs/>
        </w:rPr>
        <w:t xml:space="preserve">puramente motorio</w:t>
      </w:r>
      <w:r>
        <w:t xml:space="preserve">: atrofia e debolezza</w:t>
      </w:r>
      <w:r>
        <w:t xml:space="preserve"> </w:t>
      </w:r>
      <w:r>
        <w:rPr>
          <w:b/>
          <w:bCs/>
        </w:rPr>
        <w:t xml:space="preserve">senza alcun disturbo della sensibilità</w:t>
      </w:r>
      <w:r>
        <w:t xml:space="preserve">. Spesso con atrofia dissociata — tenar e primo interosseo dorsale assottigliati, ipotenar pieno. Il tunnel carpale dell’anziano ne è l’imitatore riconosciuto. L’11% dei chirurghi della mano della società americana riferisce di aver decompresso un nervo a pazienti che hanno poi ricevuto una diagnosi di sclerosi laterale amiotrofica (Thomson e Stern, 2023 — PMID 37191604). La porta è il neurologo, non il chirurgo.</w:t>
      </w:r>
    </w:p>
    <w:p>
      <w:pPr>
        <w:pStyle w:val="Compact"/>
        <w:numPr>
          <w:ilvl w:val="0"/>
          <w:numId w:val="1005"/>
        </w:numPr>
      </w:pPr>
      <w:r>
        <w:rPr>
          <w:b/>
          <w:bCs/>
        </w:rPr>
        <w:t xml:space="preserve">Mielopatia cervicale degenerativa.</w:t>
      </w:r>
      <w:r>
        <w:t xml:space="preserve"> </w:t>
      </w:r>
      <w:r>
        <w:t xml:space="preserve">Intorpidimento e goffaggine di</w:t>
      </w:r>
      <w:r>
        <w:t xml:space="preserve"> </w:t>
      </w:r>
      <w:r>
        <w:rPr>
          <w:b/>
          <w:bCs/>
        </w:rPr>
        <w:t xml:space="preserve">entrambe</w:t>
      </w:r>
      <w:r>
        <w:t xml:space="preserve"> </w:t>
      </w:r>
      <w:r>
        <w:t xml:space="preserve">le mani, scrittura e bottoni che peggiorano insieme, andatura insicura, a volte disturbi sfinterici. Viene scambiata regolarmente per una neuropatia periferica, con ritardi che superano i due anni.</w:t>
      </w:r>
    </w:p>
    <w:p>
      <w:pPr>
        <w:pStyle w:val="Compact"/>
        <w:numPr>
          <w:ilvl w:val="0"/>
          <w:numId w:val="1005"/>
        </w:numPr>
      </w:pPr>
      <w:r>
        <w:rPr>
          <w:b/>
          <w:bCs/>
        </w:rPr>
        <w:t xml:space="preserve">Lesione del tronco inferiore del plesso.</w:t>
      </w:r>
      <w:r>
        <w:t xml:space="preserve"> </w:t>
      </w:r>
      <w:r>
        <w:t xml:space="preserve">Ulnare coinvolto, dolore alla spalla, eventuale sindrome di Horner.</w:t>
      </w:r>
    </w:p>
    <w:p>
      <w:pPr>
        <w:pStyle w:val="FirstParagraph"/>
      </w:pPr>
      <w:r>
        <w:rPr>
          <w:b/>
          <w:bCs/>
        </w:rPr>
        <w:t xml:space="preserve">Le tre cose da ricordare, più una</w:t>
      </w:r>
    </w:p>
    <w:p>
      <w:pPr>
        <w:pStyle w:val="Compact"/>
        <w:numPr>
          <w:ilvl w:val="0"/>
          <w:numId w:val="1006"/>
        </w:numPr>
      </w:pPr>
      <w:r>
        <w:t xml:space="preserve">Il contenitore è rigido: qualunque cosa ne aumenti il contenuto o ne riduca il volume produce lo stesso quadro.</w:t>
      </w:r>
    </w:p>
    <w:p>
      <w:pPr>
        <w:pStyle w:val="Compact"/>
        <w:numPr>
          <w:ilvl w:val="0"/>
          <w:numId w:val="1006"/>
        </w:numPr>
      </w:pPr>
      <w:r>
        <w:t xml:space="preserve">La storia naturale è ampia e imprevedibile, tranne nella gravida dove ha una data.</w:t>
      </w:r>
    </w:p>
    <w:p>
      <w:pPr>
        <w:pStyle w:val="Compact"/>
        <w:numPr>
          <w:ilvl w:val="0"/>
          <w:numId w:val="1006"/>
        </w:numPr>
      </w:pPr>
      <w:r>
        <w:t xml:space="preserve">Debolezza</w:t>
      </w:r>
      <w:r>
        <w:t xml:space="preserve"> </w:t>
      </w:r>
      <w:r>
        <w:rPr>
          <w:b/>
          <w:bCs/>
        </w:rPr>
        <w:t xml:space="preserve">senza</w:t>
      </w:r>
      <w:r>
        <w:t xml:space="preserve"> </w:t>
      </w:r>
      <w:r>
        <w:t xml:space="preserve">disturbo della sensibilità e goffaggine</w:t>
      </w:r>
      <w:r>
        <w:t xml:space="preserve"> </w:t>
      </w:r>
      <w:r>
        <w:rPr>
          <w:b/>
          <w:bCs/>
        </w:rPr>
        <w:t xml:space="preserve">bilaterale</w:t>
      </w:r>
      <w:r>
        <w:t xml:space="preserve"> </w:t>
      </w:r>
      <w:r>
        <w:t xml:space="preserve">non appartengono a questo canale, e cambiano il destinatario dell’invio.</w:t>
      </w:r>
    </w:p>
    <w:p>
      <w:pPr>
        <w:pStyle w:val="Compact"/>
        <w:numPr>
          <w:ilvl w:val="0"/>
          <w:numId w:val="1006"/>
        </w:numPr>
      </w:pPr>
      <w:r>
        <w:rPr>
          <w:b/>
          <w:bCs/>
        </w:rPr>
        <w:t xml:space="preserve">Perché ci sei tu.</w:t>
      </w:r>
      <w:r>
        <w:t xml:space="preserve"> </w:t>
      </w:r>
      <w:r>
        <w:t xml:space="preserve">Quasi una persona su cinque senza sintomi ha comunque un’alterazione della conduzione del mediano. Questo ti autorizza a misurare il paziente e non il referto. Non ti autorizza a sminuire un referto davanti a chi te lo porta.</w:t>
      </w:r>
    </w:p>
    <w:p>
      <w:r>
        <w:pict>
          <v:rect style="width:0;height:1.5pt" o:hralign="center" o:hrstd="t" o:hr="t"/>
        </w:pict>
      </w:r>
    </w:p>
    <w:bookmarkEnd w:id="21"/>
    <w:bookmarkEnd w:id="22"/>
    <w:bookmarkStart w:id="31" w:name="capitolo-3-le-strutture-in-gioco"/>
    <w:p>
      <w:pPr>
        <w:pStyle w:val="Heading2"/>
      </w:pPr>
      <w:r>
        <w:t xml:space="preserve">Capitolo 3 — Le strutture in gioco</w:t>
      </w:r>
    </w:p>
    <w:p>
      <w:pPr>
        <w:pStyle w:val="BlockText"/>
      </w:pPr>
      <w:r>
        <w:rPr>
          <w:b/>
          <w:bCs/>
        </w:rPr>
        <w:t xml:space="preserve">In una riga:</w:t>
      </w:r>
      <w:r>
        <w:t xml:space="preserve"> </w:t>
      </w:r>
      <w:r>
        <w:t xml:space="preserve">un tubo rigido, nove tendini, un tessuto di scorrimento che nessuno nomina, e un nervo che si è già fatto tutto il braccio prima di arrivarci.</w:t>
      </w:r>
    </w:p>
    <w:bookmarkStart w:id="23" w:name="il-retinacolo-dei-flessori"/>
    <w:p>
      <w:pPr>
        <w:pStyle w:val="Heading3"/>
      </w:pPr>
      <w:r>
        <w:t xml:space="preserve">Il retinacolo dei flessori</w:t>
      </w:r>
    </w:p>
    <w:p>
      <w:pPr>
        <w:pStyle w:val="FirstParagraph"/>
      </w:pPr>
      <w:r>
        <w:rPr>
          <w:b/>
          <w:bCs/>
        </w:rPr>
        <w:t xml:space="preserve">Cos’è:</w:t>
      </w:r>
      <w:r>
        <w:t xml:space="preserve"> </w:t>
      </w:r>
      <w:r>
        <w:t xml:space="preserve">una lamina fibrosa spessa. È tesa fra scafoide e trapezio da un lato, pisiforme e uncino dell’uncinato dall’altro.</w:t>
      </w:r>
      <w:r>
        <w:t xml:space="preserve"> </w:t>
      </w:r>
      <w:r>
        <w:rPr>
          <w:b/>
          <w:bCs/>
        </w:rPr>
        <w:t xml:space="preserve">Cosa fa:</w:t>
      </w:r>
      <w:r>
        <w:t xml:space="preserve"> </w:t>
      </w:r>
      <w:r>
        <w:t xml:space="preserve">tiene i tendini flessori aderenti al carpo quando il polso si flette.</w:t>
      </w:r>
      <w:r>
        <w:t xml:space="preserve"> </w:t>
      </w:r>
      <w:r>
        <w:rPr>
          <w:b/>
          <w:bCs/>
        </w:rPr>
        <w:t xml:space="preserve">Perché conta qui:</w:t>
      </w:r>
      <w:r>
        <w:t xml:space="preserve"> </w:t>
      </w:r>
      <w:r>
        <w:t xml:space="preserve">è il pezzo che si taglia nell’intervento. Ed è rigido per costruzione: non è una struttura che una mano allunga.</w:t>
      </w:r>
    </w:p>
    <w:bookmarkEnd w:id="23"/>
    <w:bookmarkStart w:id="24" w:name="le-ossa-del-carpo"/>
    <w:p>
      <w:pPr>
        <w:pStyle w:val="Heading3"/>
      </w:pPr>
      <w:r>
        <w:t xml:space="preserve">Le ossa del carpo</w:t>
      </w:r>
    </w:p>
    <w:p>
      <w:pPr>
        <w:pStyle w:val="FirstParagraph"/>
      </w:pPr>
      <w:r>
        <w:rPr>
          <w:b/>
          <w:bCs/>
        </w:rPr>
        <w:t xml:space="preserve">Cos’è:</w:t>
      </w:r>
      <w:r>
        <w:t xml:space="preserve"> </w:t>
      </w:r>
      <w:r>
        <w:t xml:space="preserve">otto ossa su due file, che formano un arco concavo in avanti.</w:t>
      </w:r>
      <w:r>
        <w:t xml:space="preserve"> </w:t>
      </w:r>
      <w:r>
        <w:rPr>
          <w:b/>
          <w:bCs/>
        </w:rPr>
        <w:t xml:space="preserve">Cosa fa:</w:t>
      </w:r>
      <w:r>
        <w:t xml:space="preserve"> </w:t>
      </w:r>
      <w:r>
        <w:t xml:space="preserve">l’arco è pavimento e pareti del canale, e la sua ampiezza cambia con la posizione del polso.</w:t>
      </w:r>
      <w:r>
        <w:t xml:space="preserve"> </w:t>
      </w:r>
      <w:r>
        <w:rPr>
          <w:b/>
          <w:bCs/>
        </w:rPr>
        <w:t xml:space="preserve">Perché conta qui:</w:t>
      </w:r>
      <w:r>
        <w:t xml:space="preserve"> </w:t>
      </w:r>
      <w:r>
        <w:t xml:space="preserve">frattura di radio distale, artrosi e callo osseo ne modificano il volume. È il motivo per cui la radiografia entra nell’inquadramento.</w:t>
      </w:r>
    </w:p>
    <w:bookmarkEnd w:id="24"/>
    <w:bookmarkStart w:id="25" w:name="Xa8c3df20e85e159b27af88f05a7d4c1e4da35d9"/>
    <w:p>
      <w:pPr>
        <w:pStyle w:val="Heading3"/>
      </w:pPr>
      <w:r>
        <w:t xml:space="preserve">I nove tendini flessori e la loro sinovia</w:t>
      </w:r>
    </w:p>
    <w:p>
      <w:pPr>
        <w:pStyle w:val="FirstParagraph"/>
      </w:pPr>
      <w:r>
        <w:rPr>
          <w:b/>
          <w:bCs/>
        </w:rPr>
        <w:t xml:space="preserve">Cos’è:</w:t>
      </w:r>
      <w:r>
        <w:t xml:space="preserve"> </w:t>
      </w:r>
      <w:r>
        <w:t xml:space="preserve">quattro flessori superficiali, quattro profondi e il flessore lungo del pollice, con le guaine sinoviali che li avvolgono.</w:t>
      </w:r>
      <w:r>
        <w:t xml:space="preserve"> </w:t>
      </w:r>
      <w:r>
        <w:rPr>
          <w:b/>
          <w:bCs/>
        </w:rPr>
        <w:t xml:space="preserve">Cosa fa:</w:t>
      </w:r>
      <w:r>
        <w:t xml:space="preserve"> </w:t>
      </w:r>
      <w:r>
        <w:t xml:space="preserve">scorrono dentro il canale a ogni movimento delle dita.</w:t>
      </w:r>
      <w:r>
        <w:t xml:space="preserve"> </w:t>
      </w:r>
      <w:r>
        <w:rPr>
          <w:b/>
          <w:bCs/>
        </w:rPr>
        <w:t xml:space="preserve">Perché conta qui:</w:t>
      </w:r>
      <w:r>
        <w:t xml:space="preserve"> </w:t>
      </w:r>
      <w:r>
        <w:t xml:space="preserve">occupano quasi tutto lo spazio, e ogni ispessimento della sinovia lo toglie al nervo. Quell’ispessimento spesso si vede anche fuori, come dito che scatta al risveglio.</w:t>
      </w:r>
    </w:p>
    <w:bookmarkEnd w:id="25"/>
    <w:bookmarkStart w:id="26" w:name="il-tessuto-connettivo-sottosinoviale"/>
    <w:p>
      <w:pPr>
        <w:pStyle w:val="Heading3"/>
      </w:pPr>
      <w:r>
        <w:t xml:space="preserve">Il tessuto connettivo sottosinoviale</w:t>
      </w:r>
    </w:p>
    <w:p>
      <w:pPr>
        <w:pStyle w:val="FirstParagraph"/>
      </w:pPr>
      <w:r>
        <w:rPr>
          <w:b/>
          <w:bCs/>
        </w:rPr>
        <w:t xml:space="preserve">Cos’è:</w:t>
      </w:r>
      <w:r>
        <w:t xml:space="preserve"> </w:t>
      </w:r>
      <w:r>
        <w:t xml:space="preserve">un tessuto a più strati, fra i tendini e fra tendini e nervo. In inglese</w:t>
      </w:r>
      <w:r>
        <w:t xml:space="preserve"> </w:t>
      </w:r>
      <w:r>
        <w:rPr>
          <w:i/>
          <w:iCs/>
        </w:rPr>
        <w:t xml:space="preserve">subsynovial connective tissue</w:t>
      </w:r>
      <w:r>
        <w:t xml:space="preserve">; in italiano non ha un nome d’uso comune.</w:t>
      </w:r>
      <w:r>
        <w:t xml:space="preserve"> </w:t>
      </w:r>
      <w:r>
        <w:rPr>
          <w:b/>
          <w:bCs/>
        </w:rPr>
        <w:t xml:space="preserve">Cosa fa:</w:t>
      </w:r>
      <w:r>
        <w:t xml:space="preserve"> </w:t>
      </w:r>
      <w:r>
        <w:t xml:space="preserve">quando un tendine si muove, gli strati vicini vengono reclutati uno dopo l’altro, entro un limite.</w:t>
      </w:r>
      <w:r>
        <w:t xml:space="preserve"> </w:t>
      </w:r>
      <w:r>
        <w:rPr>
          <w:b/>
          <w:bCs/>
        </w:rPr>
        <w:t xml:space="preserve">Perché conta qui:</w:t>
      </w:r>
      <w:r>
        <w:t xml:space="preserve"> </w:t>
      </w:r>
      <w:r>
        <w:t xml:space="preserve">è la struttura alterata per prima, ed è la meno nominata di tutte.</w:t>
      </w:r>
    </w:p>
    <w:bookmarkEnd w:id="26"/>
    <w:bookmarkStart w:id="27" w:name="il-nervo-mediano-nel-canale"/>
    <w:p>
      <w:pPr>
        <w:pStyle w:val="Heading3"/>
      </w:pPr>
      <w:r>
        <w:t xml:space="preserve">Il nervo mediano nel canale</w:t>
      </w:r>
    </w:p>
    <w:p>
      <w:pPr>
        <w:pStyle w:val="FirstParagraph"/>
      </w:pPr>
      <w:r>
        <w:rPr>
          <w:b/>
          <w:bCs/>
        </w:rPr>
        <w:t xml:space="preserve">Cos’è:</w:t>
      </w:r>
      <w:r>
        <w:t xml:space="preserve"> </w:t>
      </w:r>
      <w:r>
        <w:t xml:space="preserve">un tronco misto, superficiale e radiale rispetto ai tendini, subito sotto il retinacolo.</w:t>
      </w:r>
      <w:r>
        <w:t xml:space="preserve"> </w:t>
      </w:r>
      <w:r>
        <w:rPr>
          <w:b/>
          <w:bCs/>
        </w:rPr>
        <w:t xml:space="preserve">Cosa fa:</w:t>
      </w:r>
      <w:r>
        <w:t xml:space="preserve"> </w:t>
      </w:r>
      <w:r>
        <w:t xml:space="preserve">porta la sensibilità di pollice, indice, medio e metà radiale dell’anulare, e la motricità dei tenari.</w:t>
      </w:r>
      <w:r>
        <w:t xml:space="preserve"> </w:t>
      </w:r>
      <w:r>
        <w:rPr>
          <w:b/>
          <w:bCs/>
        </w:rPr>
        <w:t xml:space="preserve">Perché conta qui:</w:t>
      </w:r>
      <w:r>
        <w:t xml:space="preserve"> </w:t>
      </w:r>
      <w:r>
        <w:t xml:space="preserve">è la struttura più superficiale, quindi la prima a subire l’aumento di pressione. E ha un dentro che può gonfiarsi: quel gonfiore si vede in ecografia come aumento dell’area di sezione, ed è il bersaglio di una delle leve di «Perché le mani possono cambiare qualcosa».</w:t>
      </w:r>
    </w:p>
    <w:bookmarkEnd w:id="27"/>
    <w:bookmarkStart w:id="28" w:name="il-ramo-cutaneo-palmare-la-chicca"/>
    <w:p>
      <w:pPr>
        <w:pStyle w:val="Heading3"/>
      </w:pPr>
      <w:r>
        <w:t xml:space="preserve">Il ramo cutaneo palmare — la chicca</w:t>
      </w:r>
    </w:p>
    <w:p>
      <w:pPr>
        <w:pStyle w:val="FirstParagraph"/>
      </w:pPr>
      <w:r>
        <w:rPr>
          <w:b/>
          <w:bCs/>
        </w:rPr>
        <w:t xml:space="preserve">Cos’è:</w:t>
      </w:r>
      <w:r>
        <w:t xml:space="preserve"> </w:t>
      </w:r>
      <w:r>
        <w:t xml:space="preserve">un ramo sensitivo che nasce dal lato radiale del mediano in media</w:t>
      </w:r>
      <w:r>
        <w:t xml:space="preserve"> </w:t>
      </w:r>
      <w:r>
        <w:rPr>
          <w:b/>
          <w:bCs/>
        </w:rPr>
        <w:t xml:space="preserve">4,6 cm sopra la piega distale del polso</w:t>
      </w:r>
      <w:r>
        <w:t xml:space="preserve">. Raggiunge il palmo passando</w:t>
      </w:r>
      <w:r>
        <w:t xml:space="preserve"> </w:t>
      </w:r>
      <w:r>
        <w:rPr>
          <w:b/>
          <w:bCs/>
        </w:rPr>
        <w:t xml:space="preserve">fuori</w:t>
      </w:r>
      <w:r>
        <w:t xml:space="preserve"> </w:t>
      </w:r>
      <w:r>
        <w:t xml:space="preserve">dal canale (Bezerra,</w:t>
      </w:r>
      <w:r>
        <w:t xml:space="preserve"> </w:t>
      </w:r>
      <w:r>
        <w:rPr>
          <w:i/>
          <w:iCs/>
        </w:rPr>
        <w:t xml:space="preserve">Surg Radiol Anat</w:t>
      </w:r>
      <w:r>
        <w:t xml:space="preserve"> </w:t>
      </w:r>
      <w:r>
        <w:t xml:space="preserve">1986; Smith ed Ebraheim,</w:t>
      </w:r>
      <w:r>
        <w:t xml:space="preserve"> </w:t>
      </w:r>
      <w:r>
        <w:rPr>
          <w:i/>
          <w:iCs/>
        </w:rPr>
        <w:t xml:space="preserve">J Orthop</w:t>
      </w:r>
      <w:r>
        <w:t xml:space="preserve"> </w:t>
      </w:r>
      <w:r>
        <w:t xml:space="preserve">2019).</w:t>
      </w:r>
      <w:r>
        <w:t xml:space="preserve"> </w:t>
      </w:r>
      <w:r>
        <w:rPr>
          <w:b/>
          <w:bCs/>
        </w:rPr>
        <w:t xml:space="preserve">Cosa fa:</w:t>
      </w:r>
      <w:r>
        <w:t xml:space="preserve"> </w:t>
      </w:r>
      <w:r>
        <w:t xml:space="preserve">dà la sensibilità della cute del palmo, alla base delle dita.</w:t>
      </w:r>
      <w:r>
        <w:t xml:space="preserve"> </w:t>
      </w:r>
      <w:r>
        <w:rPr>
          <w:b/>
          <w:bCs/>
        </w:rPr>
        <w:t xml:space="preserve">Perché conta qui:</w:t>
      </w:r>
      <w:r>
        <w:t xml:space="preserve"> </w:t>
      </w:r>
      <w:r>
        <w:t xml:space="preserve">se il paziente dice che anche</w:t>
      </w:r>
      <w:r>
        <w:t xml:space="preserve"> </w:t>
      </w:r>
      <w:r>
        <w:rPr>
          <w:b/>
          <w:bCs/>
        </w:rPr>
        <w:t xml:space="preserve">il palmo</w:t>
      </w:r>
      <w:r>
        <w:t xml:space="preserve"> </w:t>
      </w:r>
      <w:r>
        <w:t xml:space="preserve">è intorpidito, quel pezzo di quadro non si spiega dentro il canale.</w:t>
      </w:r>
    </w:p>
    <w:p>
      <w:pPr>
        <w:pStyle w:val="BodyText"/>
      </w:pPr>
      <w:r>
        <w:rPr>
          <w:b/>
          <w:bCs/>
        </w:rPr>
        <w:t xml:space="preserve">Ma il segno da solo non discrimina.</w:t>
      </w:r>
      <w:r>
        <w:t xml:space="preserve"> </w:t>
      </w:r>
      <w:r>
        <w:t xml:space="preserve">Sposta il sospetto più a monte un intorpidimento palmare</w:t>
      </w:r>
      <w:r>
        <w:t xml:space="preserve"> </w:t>
      </w:r>
      <w:r>
        <w:rPr>
          <w:b/>
          <w:bCs/>
        </w:rPr>
        <w:t xml:space="preserve">netto, circoscritto, con confini che seguono quel ramo, in assenza di altri sintomi fuori dal territorio del mediano</w:t>
      </w:r>
      <w:r>
        <w:t xml:space="preserve">. Non lo sposta un intorpidimento palmare</w:t>
      </w:r>
      <w:r>
        <w:t xml:space="preserve"> </w:t>
      </w:r>
      <w:r>
        <w:rPr>
          <w:b/>
          <w:bCs/>
        </w:rPr>
        <w:t xml:space="preserve">dentro un quadro diffuso</w:t>
      </w:r>
      <w:r>
        <w:t xml:space="preserve">, con iperalgesia bilaterale, sintomi fuori mappa e sonno spezzato: quello è il quarto meccanismo, e quel paziente resta tuo.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l’anatomia — cinquanta mani di cadavere dissecate al microscopio.</w:t>
      </w:r>
      <w:r>
        <w:t xml:space="preserve"> </w:t>
      </w:r>
      <w:r>
        <w:rPr>
          <w:b/>
          <w:bCs/>
        </w:rPr>
        <w:t xml:space="preserve">RAGIONAMENTO</w:t>
      </w:r>
      <w:r>
        <w:t xml:space="preserve"> </w:t>
      </w:r>
      <w:r>
        <w:rPr>
          <w:i/>
          <w:iCs/>
        </w:rPr>
        <w:t xml:space="preserve">(cornice clinica, non una prova)</w:t>
      </w:r>
      <w:r>
        <w:t xml:space="preserve"> </w:t>
      </w:r>
      <w:r>
        <w:t xml:space="preserve">per il discriminante fra le due letture.</w:t>
      </w:r>
    </w:p>
    <w:bookmarkEnd w:id="28"/>
    <w:bookmarkStart w:id="29" w:name="i-lombricali"/>
    <w:p>
      <w:pPr>
        <w:pStyle w:val="Heading3"/>
      </w:pPr>
      <w:r>
        <w:t xml:space="preserve">I lombricali</w:t>
      </w:r>
    </w:p>
    <w:p>
      <w:pPr>
        <w:pStyle w:val="FirstParagraph"/>
      </w:pPr>
      <w:r>
        <w:rPr>
          <w:b/>
          <w:bCs/>
        </w:rPr>
        <w:t xml:space="preserve">Cos’è:</w:t>
      </w:r>
      <w:r>
        <w:t xml:space="preserve"> </w:t>
      </w:r>
      <w:r>
        <w:t xml:space="preserve">quattro piccoli muscoli che nascono in palmo dai tendini flessori profondi.</w:t>
      </w:r>
      <w:r>
        <w:t xml:space="preserve"> </w:t>
      </w:r>
      <w:r>
        <w:rPr>
          <w:b/>
          <w:bCs/>
        </w:rPr>
        <w:t xml:space="preserve">Cosa fa:</w:t>
      </w:r>
      <w:r>
        <w:t xml:space="preserve"> </w:t>
      </w:r>
      <w:r>
        <w:t xml:space="preserve">flettono le metacarpofalangee ed estendono le interfalangee.</w:t>
      </w:r>
      <w:r>
        <w:t xml:space="preserve"> </w:t>
      </w:r>
      <w:r>
        <w:rPr>
          <w:b/>
          <w:bCs/>
        </w:rPr>
        <w:t xml:space="preserve">Perché conta qui:</w:t>
      </w:r>
      <w:r>
        <w:t xml:space="preserve"> </w:t>
      </w:r>
      <w:r>
        <w:t xml:space="preserve">quando le dita si flettono, i ventri</w:t>
      </w:r>
      <w:r>
        <w:t xml:space="preserve"> </w:t>
      </w:r>
      <w:r>
        <w:rPr>
          <w:b/>
          <w:bCs/>
        </w:rPr>
        <w:t xml:space="preserve">risalgono dentro il canale</w:t>
      </w:r>
      <w:r>
        <w:t xml:space="preserve">. È il motivo per cui stringere fa male più che tenere la mano ferma.</w:t>
      </w:r>
    </w:p>
    <w:bookmarkEnd w:id="29"/>
    <w:bookmarkStart w:id="30" w:name="il-tragitto-prossimale-del-mediano"/>
    <w:p>
      <w:pPr>
        <w:pStyle w:val="Heading3"/>
      </w:pPr>
      <w:r>
        <w:t xml:space="preserve">Il tragitto prossimale del mediano</w:t>
      </w:r>
    </w:p>
    <w:p>
      <w:pPr>
        <w:pStyle w:val="FirstParagraph"/>
      </w:pPr>
      <w:r>
        <w:rPr>
          <w:b/>
          <w:bCs/>
        </w:rPr>
        <w:t xml:space="preserve">Cos’è:</w:t>
      </w:r>
      <w:r>
        <w:t xml:space="preserve"> </w:t>
      </w:r>
      <w:r>
        <w:t xml:space="preserve">il percorso dal plesso brachiale (C6-T1) al braccio, fra i capi del pronatore rotondo, giù fino al canale.</w:t>
      </w:r>
      <w:r>
        <w:t xml:space="preserve"> </w:t>
      </w:r>
      <w:r>
        <w:rPr>
          <w:b/>
          <w:bCs/>
        </w:rPr>
        <w:t xml:space="preserve">Cosa fa:</w:t>
      </w:r>
      <w:r>
        <w:t xml:space="preserve"> </w:t>
      </w:r>
      <w:r>
        <w:t xml:space="preserve">scorre e si allunga a ogni movimento di spalla, gomito, polso e dita.</w:t>
      </w:r>
      <w:r>
        <w:t xml:space="preserve"> </w:t>
      </w:r>
      <w:r>
        <w:rPr>
          <w:b/>
          <w:bCs/>
        </w:rPr>
        <w:t xml:space="preserve">Perché conta qui:</w:t>
      </w:r>
      <w:r>
        <w:t xml:space="preserve"> </w:t>
      </w:r>
      <w:r>
        <w:t xml:space="preserve">è la ragione anatomica per cui la valutazione non finisce al polso. Quanto regga lo dice il quinto meccanismo.</w:t>
      </w:r>
    </w:p>
    <w:p>
      <w:pPr>
        <w:pStyle w:val="BodyText"/>
      </w:pPr>
      <w:r>
        <w:rPr>
          <w:b/>
          <w:bCs/>
        </w:rPr>
        <w:t xml:space="preserve">Le tre cose da ricordare, più una</w:t>
      </w:r>
    </w:p>
    <w:p>
      <w:pPr>
        <w:pStyle w:val="Compact"/>
        <w:numPr>
          <w:ilvl w:val="0"/>
          <w:numId w:val="1007"/>
        </w:numPr>
      </w:pPr>
      <w:r>
        <w:t xml:space="preserve">Il canale è un contenitore rigido con un tetto che non si allunga: qui non si</w:t>
      </w:r>
      <w:r>
        <w:t xml:space="preserve"> </w:t>
      </w:r>
      <w:r>
        <w:t xml:space="preserve">“aprono”</w:t>
      </w:r>
      <w:r>
        <w:t xml:space="preserve"> </w:t>
      </w:r>
      <w:r>
        <w:t xml:space="preserve">strutture.</w:t>
      </w:r>
    </w:p>
    <w:p>
      <w:pPr>
        <w:pStyle w:val="Compact"/>
        <w:numPr>
          <w:ilvl w:val="0"/>
          <w:numId w:val="1007"/>
        </w:numPr>
      </w:pPr>
      <w:r>
        <w:t xml:space="preserve">Il tessuto sottosinoviale è la struttura chiave e nessuno la nomina al paziente: nominarla è metà della spiegazione.</w:t>
      </w:r>
    </w:p>
    <w:p>
      <w:pPr>
        <w:pStyle w:val="Compact"/>
        <w:numPr>
          <w:ilvl w:val="0"/>
          <w:numId w:val="1007"/>
        </w:numPr>
      </w:pPr>
      <w:r>
        <w:t xml:space="preserve">Il palmo intorpidito ti sposta il sospetto in alto solo se è netto e isolato; dentro un quadro diffuso è un’altra cosa.</w:t>
      </w:r>
    </w:p>
    <w:p>
      <w:pPr>
        <w:pStyle w:val="Compact"/>
        <w:numPr>
          <w:ilvl w:val="0"/>
          <w:numId w:val="1007"/>
        </w:numPr>
      </w:pPr>
      <w:r>
        <w:rPr>
          <w:b/>
          <w:bCs/>
        </w:rPr>
        <w:t xml:space="preserve">Perché ci sei tu.</w:t>
      </w:r>
      <w:r>
        <w:t xml:space="preserve"> </w:t>
      </w:r>
      <w:r>
        <w:t xml:space="preserve">La cute del palmo è servita da un ramo che nasce quasi cinque centimetri sopra il polso, fuori dal canale. Questo ti autorizza a usare la distribuzione palmare come discriminante e a scriverla in cartella. Non ti autorizza a escludere niente sulla base di un solo segno.</w:t>
      </w:r>
    </w:p>
    <w:p>
      <w:r>
        <w:pict>
          <v:rect style="width:0;height:1.5pt" o:hralign="center" o:hrstd="t" o:hr="t"/>
        </w:pict>
      </w:r>
    </w:p>
    <w:bookmarkEnd w:id="30"/>
    <w:bookmarkEnd w:id="31"/>
    <w:bookmarkStart w:id="32"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nervo sano dentro un canale sano è un cavo che scorre, si allunga e riceve sangue mentre lo fa — e il primo sangue che fa fatica non è quello che entra, è quello che esce.</w:t>
      </w:r>
    </w:p>
    <w:p>
      <w:pPr>
        <w:numPr>
          <w:ilvl w:val="0"/>
          <w:numId w:val="1008"/>
        </w:numPr>
      </w:pPr>
      <w:r>
        <w:rPr>
          <w:b/>
          <w:bCs/>
        </w:rPr>
        <w:t xml:space="preserve">Il canale mantiene una pressione bassa.</w:t>
      </w:r>
      <w:r>
        <w:t xml:space="preserve"> </w:t>
      </w:r>
      <w:r>
        <w:t xml:space="preserve">A polso neutro, in chi non ha sintomi, è</w:t>
      </w:r>
      <w:r>
        <w:t xml:space="preserve"> </w:t>
      </w:r>
      <w:r>
        <w:rPr>
          <w:b/>
          <w:bCs/>
        </w:rPr>
        <w:t xml:space="preserve">2,5 mmHg</w:t>
      </w:r>
      <w:r>
        <w:t xml:space="preserve">: praticamente nulla (Gelberman,</w:t>
      </w:r>
      <w:r>
        <w:t xml:space="preserve"> </w:t>
      </w:r>
      <w:r>
        <w:rPr>
          <w:i/>
          <w:iCs/>
        </w:rPr>
        <w:t xml:space="preserve">J Bone Joint Surg Am</w:t>
      </w:r>
      <w:r>
        <w:t xml:space="preserve"> </w:t>
      </w:r>
      <w:r>
        <w:t xml:space="preserve">1981).</w:t>
      </w:r>
    </w:p>
    <w:p>
      <w:pPr>
        <w:numPr>
          <w:ilvl w:val="0"/>
          <w:numId w:val="1008"/>
        </w:numPr>
      </w:pPr>
      <w:r>
        <w:rPr>
          <w:b/>
          <w:bCs/>
        </w:rPr>
        <w:t xml:space="preserve">La circolazione dentro il nervo cede a gradini, non a una soglia sola.</w:t>
      </w:r>
      <w:r>
        <w:t xml:space="preserve"> </w:t>
      </w:r>
      <w:r>
        <w:t xml:space="preserve">Il primo vaso a soffrire è la</w:t>
      </w:r>
      <w:r>
        <w:t xml:space="preserve"> </w:t>
      </w:r>
      <w:r>
        <w:rPr>
          <w:b/>
          <w:bCs/>
        </w:rPr>
        <w:t xml:space="preserve">venula epineurale</w:t>
      </w:r>
      <w:r>
        <w:t xml:space="preserve">, la piccola vena che porta via il sangue dal rivestimento del nervo: cede già a 20-30 mmHg, quindi il sangue fa fatica a uscire prima che a entrare. È il lavandino che si svuota piano: il rubinetto butta come sempre, ma l’acqua resta nel catino. Arteriola e capillare intrafascicolare cedono a 40-50 mmHg, e l’arresto completo sta fra 60 e 80 (Rydevik, Lundborg e Bagge,</w:t>
      </w:r>
      <w:r>
        <w:t xml:space="preserve"> </w:t>
      </w:r>
      <w:r>
        <w:rPr>
          <w:i/>
          <w:iCs/>
        </w:rPr>
        <w:t xml:space="preserve">J Hand Surg Am</w:t>
      </w:r>
      <w:r>
        <w:t xml:space="preserve"> </w:t>
      </w:r>
      <w:r>
        <w:t xml:space="preserve">1981, nervo di coniglio). Nell’uomo, con catetere in dodici volontari, la funzione comincia a perdersi già a</w:t>
      </w:r>
      <w:r>
        <w:t xml:space="preserve"> </w:t>
      </w:r>
      <w:r>
        <w:rPr>
          <w:b/>
          <w:bCs/>
        </w:rPr>
        <w:t xml:space="preserve">40 mmHg</w:t>
      </w:r>
      <w:r>
        <w:t xml:space="preserve"> </w:t>
      </w:r>
      <w:r>
        <w:t xml:space="preserve">e il blocco sensitivo e motorio è completo a</w:t>
      </w:r>
      <w:r>
        <w:t xml:space="preserve"> </w:t>
      </w:r>
      <w:r>
        <w:rPr>
          <w:b/>
          <w:bCs/>
        </w:rPr>
        <w:t xml:space="preserve">50</w:t>
      </w:r>
      <w:r>
        <w:t xml:space="preserve"> </w:t>
      </w:r>
      <w:r>
        <w:t xml:space="preserve">(Gelberman,</w:t>
      </w:r>
      <w:r>
        <w:t xml:space="preserve"> </w:t>
      </w:r>
      <w:r>
        <w:rPr>
          <w:i/>
          <w:iCs/>
        </w:rPr>
        <w:t xml:space="preserve">J Bone Joint Surg Am</w:t>
      </w:r>
      <w:r>
        <w:t xml:space="preserve"> </w:t>
      </w:r>
      <w:r>
        <w:t xml:space="preserve">1983).</w:t>
      </w:r>
    </w:p>
    <w:p>
      <w:pPr>
        <w:numPr>
          <w:ilvl w:val="0"/>
          <w:numId w:val="1008"/>
        </w:numPr>
      </w:pPr>
      <w:r>
        <w:rPr>
          <w:b/>
          <w:bCs/>
        </w:rPr>
        <w:t xml:space="preserve">Il nervo scorre invece di tirare.</w:t>
      </w:r>
      <w:r>
        <w:t xml:space="preserve"> </w:t>
      </w:r>
      <w:r>
        <w:t xml:space="preserve">Fra 60 gradi di estensione e 65 di flessione il mediano compie al polso un’escursione totale media di</w:t>
      </w:r>
      <w:r>
        <w:t xml:space="preserve"> </w:t>
      </w:r>
      <w:r>
        <w:rPr>
          <w:b/>
          <w:bCs/>
        </w:rPr>
        <w:t xml:space="preserve">19,6 mm</w:t>
      </w:r>
      <w:r>
        <w:t xml:space="preserve"> </w:t>
      </w:r>
      <w:r>
        <w:t xml:space="preserve">(Wright,</w:t>
      </w:r>
      <w:r>
        <w:t xml:space="preserve"> </w:t>
      </w:r>
      <w:r>
        <w:rPr>
          <w:i/>
          <w:iCs/>
        </w:rPr>
        <w:t xml:space="preserve">J Bone Joint Surg Am</w:t>
      </w:r>
      <w:r>
        <w:t xml:space="preserve"> </w:t>
      </w:r>
      <w:r>
        <w:t xml:space="preserve">1996, dieci arti di cadavere).</w:t>
      </w:r>
    </w:p>
    <w:p>
      <w:pPr>
        <w:numPr>
          <w:ilvl w:val="0"/>
          <w:numId w:val="1008"/>
        </w:numPr>
      </w:pPr>
      <w:r>
        <w:rPr>
          <w:b/>
          <w:bCs/>
        </w:rPr>
        <w:t xml:space="preserve">Il tessuto di scorrimento distribuisce il movimento.</w:t>
      </w:r>
      <w:r>
        <w:t xml:space="preserve"> </w:t>
      </w:r>
      <w:r>
        <w:t xml:space="preserve">Gli strati sottosinoviali vengono reclutati uno dopo l’altro, e limitano il movimento differenziale fra tendini vicini (Festen-Schrier e Amadio, 2018).</w:t>
      </w:r>
    </w:p>
    <w:p>
      <w:pPr>
        <w:numPr>
          <w:ilvl w:val="0"/>
          <w:numId w:val="1008"/>
        </w:numPr>
      </w:pPr>
      <w:r>
        <w:rPr>
          <w:b/>
          <w:bCs/>
        </w:rPr>
        <w:t xml:space="preserve">La posizione neutra costa poco, e i gradi hanno una statistica dietro.</w:t>
      </w:r>
      <w:r>
        <w:t xml:space="preserve"> </w:t>
      </w:r>
      <w:r>
        <w:t xml:space="preserve">Su 37 persone sane, a</w:t>
      </w:r>
      <w:r>
        <w:t xml:space="preserve"> </w:t>
      </w:r>
      <w:r>
        <w:rPr>
          <w:b/>
          <w:bCs/>
        </w:rPr>
        <w:t xml:space="preserve">32,7 gradi di estensione</w:t>
      </w:r>
      <w:r>
        <w:t xml:space="preserve"> </w:t>
      </w:r>
      <w:r>
        <w:t xml:space="preserve">e</w:t>
      </w:r>
      <w:r>
        <w:t xml:space="preserve"> </w:t>
      </w:r>
      <w:r>
        <w:rPr>
          <w:b/>
          <w:bCs/>
        </w:rPr>
        <w:t xml:space="preserve">48,6 di flessione</w:t>
      </w:r>
      <w:r>
        <w:t xml:space="preserve">, tre su quattro sono ancora sotto i 30 mmHg. Sono angoli al venticinquesimo percentile: proteggono il 75% delle persone, non sono una soglia individuale. Un quarto delle persone li ha già superati prima (Keir,</w:t>
      </w:r>
      <w:r>
        <w:t xml:space="preserve"> </w:t>
      </w:r>
      <w:r>
        <w:rPr>
          <w:i/>
          <w:iCs/>
        </w:rPr>
        <w:t xml:space="preserve">Hum Factors</w:t>
      </w:r>
      <w:r>
        <w:t xml:space="preserve"> </w:t>
      </w:r>
      <w:r>
        <w:t xml:space="preserve">2007).</w:t>
      </w:r>
    </w:p>
    <w:p>
      <w:pPr>
        <w:pStyle w:val="BlockText"/>
      </w:pPr>
      <w:r>
        <w:rPr>
          <w:b/>
          <w:bCs/>
        </w:rPr>
        <w:t xml:space="preserve">Quanto è solido:</w:t>
      </w:r>
      <w:r>
        <w:t xml:space="preserve"> </w:t>
      </w:r>
      <w:r>
        <w:t xml:space="preserve">l’etichetta si spezza. Pressione a riposo, soglie di perdita di funzione nell’uomo e angoli posturali sono</w:t>
      </w:r>
      <w:r>
        <w:t xml:space="preserve"> </w:t>
      </w:r>
      <w:r>
        <w:rPr>
          <w:b/>
          <w:bCs/>
        </w:rPr>
        <w:t xml:space="preserve">DIMOSTRATO</w:t>
      </w:r>
      <w:r>
        <w:t xml:space="preserve"> </w:t>
      </w:r>
      <w:r>
        <w:rPr>
          <w:i/>
          <w:iCs/>
        </w:rPr>
        <w:t xml:space="preserve">(studi sull’uomo, solidi)</w:t>
      </w:r>
      <w:r>
        <w:t xml:space="preserve">, misurati in persone vive. L’escursione del nervo e la scala completa dei tre gradini vascolari sono</w:t>
      </w:r>
      <w:r>
        <w:t xml:space="preserve"> </w:t>
      </w:r>
      <w:r>
        <w:rPr>
          <w:b/>
          <w:bCs/>
        </w:rPr>
        <w:t xml:space="preserve">PROBABILE</w:t>
      </w:r>
      <w:r>
        <w:t xml:space="preserve"> </w:t>
      </w:r>
      <w:r>
        <w:rPr>
          <w:i/>
          <w:iCs/>
        </w:rPr>
        <w:t xml:space="preserve">(razionale forte, prove parziali)</w:t>
      </w:r>
      <w:r>
        <w:t xml:space="preserve">: cadavere la prima, animale la seconda.</w:t>
      </w:r>
    </w:p>
    <w:p>
      <w:pPr>
        <w:pStyle w:val="FirstParagraph"/>
      </w:pPr>
      <w:r>
        <w:rPr>
          <w:b/>
          <w:bCs/>
        </w:rPr>
        <w:t xml:space="preserve">Questo è il sistema che funziona. Ora vediamo dove si rompe.</w:t>
      </w:r>
    </w:p>
    <w:p>
      <w:pPr>
        <w:pStyle w:val="BodyText"/>
      </w:pPr>
      <w:r>
        <w:rPr>
          <w:b/>
          <w:bCs/>
        </w:rPr>
        <w:t xml:space="preserve">Le tre cose da ricordare, più una</w:t>
      </w:r>
    </w:p>
    <w:p>
      <w:pPr>
        <w:pStyle w:val="Compact"/>
        <w:numPr>
          <w:ilvl w:val="0"/>
          <w:numId w:val="1009"/>
        </w:numPr>
      </w:pPr>
      <w:r>
        <w:t xml:space="preserve">La pressione normale a riposo è quasi zero: qualunque valore misurabile è già un’anomalia.</w:t>
      </w:r>
    </w:p>
    <w:p>
      <w:pPr>
        <w:pStyle w:val="Compact"/>
        <w:numPr>
          <w:ilvl w:val="0"/>
          <w:numId w:val="1009"/>
        </w:numPr>
      </w:pPr>
      <w:r>
        <w:t xml:space="preserve">Il primo evento vascolare è venoso. Il sangue ristagna dentro il nervo prima di smettere di arrivarci, ed è per questo che il quadro non si azzera ogni mattina.</w:t>
      </w:r>
    </w:p>
    <w:p>
      <w:pPr>
        <w:pStyle w:val="Compact"/>
        <w:numPr>
          <w:ilvl w:val="0"/>
          <w:numId w:val="1009"/>
        </w:numPr>
      </w:pPr>
      <w:r>
        <w:t xml:space="preserve">I gradi che leggi proteggono tre persone su quattro, non tutte.</w:t>
      </w:r>
    </w:p>
    <w:p>
      <w:pPr>
        <w:pStyle w:val="Compact"/>
        <w:numPr>
          <w:ilvl w:val="0"/>
          <w:numId w:val="1009"/>
        </w:numPr>
      </w:pPr>
      <w:r>
        <w:rPr>
          <w:b/>
          <w:bCs/>
        </w:rPr>
        <w:t xml:space="preserve">Perché ci sei tu.</w:t>
      </w:r>
      <w:r>
        <w:t xml:space="preserve"> </w:t>
      </w:r>
      <w:r>
        <w:t xml:space="preserve">A polso neutro la pressione è 2,5 mmHg in chi sta bene e 32 in chi ha la sindrome; a 90 gradi di estensione arriva a 110. Questo ti autorizza a lavorare sulla posizione come variabile clinica reale. Non ti autorizza a promettere che il tuo lavoro abbassi la pressione a riposo: nessuno l’ha misurato dopo un trattamento manuale.</w:t>
      </w:r>
    </w:p>
    <w:p>
      <w:r>
        <w:pict>
          <v:rect style="width:0;height:1.5pt" o:hralign="center" o:hrstd="t" o:hr="t"/>
        </w:pict>
      </w:r>
    </w:p>
    <w:bookmarkEnd w:id="32"/>
    <w:bookmarkStart w:id="38" w:name="capitolo-5-cosa-si-rompe"/>
    <w:p>
      <w:pPr>
        <w:pStyle w:val="Heading2"/>
      </w:pPr>
      <w:r>
        <w:t xml:space="preserve">Capitolo 5 — Cosa si rompe</w:t>
      </w:r>
    </w:p>
    <w:p>
      <w:pPr>
        <w:pStyle w:val="BlockText"/>
      </w:pPr>
      <w:r>
        <w:rPr>
          <w:b/>
          <w:bCs/>
        </w:rPr>
        <w:t xml:space="preserve">In una riga:</w:t>
      </w:r>
      <w:r>
        <w:t xml:space="preserve"> </w:t>
      </w:r>
      <w:r>
        <w:t xml:space="preserve">cinque meccanismi, dal più solido al meno; i primi quattro stanno dentro il polso e nel sistema nervoso, il quinto è quello che il paziente si aspetta di sentire ed è il più debole di tutti.</w:t>
      </w:r>
    </w:p>
    <w:p>
      <w:pPr>
        <w:pStyle w:val="FirstParagraph"/>
      </w:pPr>
      <w:r>
        <w:t xml:space="preserve">L’ordine è per solidità decrescente, non per frequenza. Qui però i due criteri coincidono sul primo. La Road Map di «Come ragiono davanti a questo paziente» segue un ordine diverso: quello della priorità di condotta.</w:t>
      </w:r>
    </w:p>
    <w:p>
      <w:pPr>
        <w:pStyle w:val="BodyText"/>
      </w:pPr>
      <w:r>
        <w:rPr>
          <w:b/>
          <w:bCs/>
        </w:rPr>
        <w:t xml:space="preserve">Prima dei meccanismi: che tipo di dolore hai davanti.</w:t>
      </w:r>
      <w:r>
        <w:t xml:space="preserve"> </w:t>
      </w:r>
      <w:r>
        <w:rPr>
          <w:b/>
          <w:bCs/>
        </w:rPr>
        <w:t xml:space="preserve">Neuropatico in tutti.</w:t>
      </w:r>
      <w:r>
        <w:t xml:space="preserve"> </w:t>
      </w:r>
      <w:r>
        <w:t xml:space="preserve">La lesione del sistema somatosensoriale è confermata dalla conduzione. E sui trentasette studi della meta-analisi il fenotipo dominante è la</w:t>
      </w:r>
      <w:r>
        <w:t xml:space="preserve"> </w:t>
      </w:r>
      <w:r>
        <w:rPr>
          <w:b/>
          <w:bCs/>
        </w:rPr>
        <w:t xml:space="preserve">perdita di tutte le soglie di detezione</w:t>
      </w:r>
      <w:r>
        <w:t xml:space="preserve">: deafferentazione, non iperalgesia (Sobeeh,</w:t>
      </w:r>
      <w:r>
        <w:t xml:space="preserve"> </w:t>
      </w:r>
      <w:r>
        <w:rPr>
          <w:i/>
          <w:iCs/>
        </w:rPr>
        <w:t xml:space="preserve">Pain</w:t>
      </w:r>
      <w:r>
        <w:t xml:space="preserve"> </w:t>
      </w:r>
      <w:r>
        <w:t xml:space="preserve">2022).</w:t>
      </w:r>
      <w:r>
        <w:t xml:space="preserve"> </w:t>
      </w:r>
      <w:r>
        <w:rPr>
          <w:b/>
          <w:bCs/>
        </w:rPr>
        <w:t xml:space="preserve">Come si vede addosso al paziente.</w:t>
      </w:r>
      <w:r>
        <w:t xml:space="preserve"> </w:t>
      </w:r>
      <w:r>
        <w:rPr>
          <w:b/>
          <w:bCs/>
        </w:rPr>
        <w:t xml:space="preserve">Nocicettivo in una parte:</w:t>
      </w:r>
      <w:r>
        <w:t xml:space="preserve"> </w:t>
      </w:r>
      <w:r>
        <w:t xml:space="preserve">carico sui flessori, tenosinovite, dolore da presa.</w:t>
      </w:r>
      <w:r>
        <w:t xml:space="preserve"> </w:t>
      </w:r>
      <w:r>
        <w:rPr>
          <w:b/>
          <w:bCs/>
        </w:rPr>
        <w:t xml:space="preserve">Nociplastico in circa un terzo:</w:t>
      </w:r>
      <w:r>
        <w:t xml:space="preserve"> </w:t>
      </w:r>
      <w:r>
        <w:t xml:space="preserve">chi ha sintomi fuori dal territorio del mediano.</w:t>
      </w:r>
      <w:r>
        <w:t xml:space="preserve"> </w:t>
      </w:r>
      <w:r>
        <w:t xml:space="preserve">Questa distinzione serve. Su una mano a dominanza neuropatica l’intorpidimento</w:t>
      </w:r>
      <w:r>
        <w:t xml:space="preserve"> </w:t>
      </w:r>
      <w:r>
        <w:rPr>
          <w:b/>
          <w:bCs/>
        </w:rPr>
        <w:t xml:space="preserve">non è dolore e non si muove col lavoro sul tessuto</w:t>
      </w:r>
      <w:r>
        <w:t xml:space="preserve">. Chi non ha questa parola in testa insiste sul tessuto locale, e legge la mancata risposta come un proprio fallimento.</w:t>
      </w:r>
    </w:p>
    <w:bookmarkStart w:id="33" w:name="Xb3e7179553e90bbcd82c0c0b4f19df1b1aca2a5"/>
    <w:p>
      <w:pPr>
        <w:pStyle w:val="Heading3"/>
      </w:pPr>
      <w:r>
        <w:t xml:space="preserve">1. La pressione sale e il nervo resta senza sangue</w:t>
      </w:r>
    </w:p>
    <w:p>
      <w:pPr>
        <w:pStyle w:val="FirstParagraph"/>
      </w:pPr>
      <w:r>
        <w:rPr>
          <w:b/>
          <w:bCs/>
        </w:rPr>
        <w:t xml:space="preserve">La sequenza</w:t>
      </w:r>
    </w:p>
    <w:p>
      <w:pPr>
        <w:pStyle w:val="Compact"/>
        <w:numPr>
          <w:ilvl w:val="0"/>
          <w:numId w:val="1010"/>
        </w:numPr>
      </w:pPr>
      <w:r>
        <w:t xml:space="preserve">Il polso resta a lungo fuori dalla posizione neutra: flesso sotto il cuscino, esteso sul volante, appoggiato sulla scrivania.</w:t>
      </w:r>
      <w:r>
        <w:t xml:space="preserve"> </w:t>
      </w:r>
      <w:r>
        <w:rPr>
          <w:b/>
          <w:bCs/>
        </w:rPr>
        <w:t xml:space="preserve">E di notte non cambia solo la posizione.</w:t>
      </w:r>
      <w:r>
        <w:t xml:space="preserve"> </w:t>
      </w:r>
      <w:r>
        <w:t xml:space="preserve">In decubito i liquidi si redistribuiscono agli arti, la pompa muscolare è ferma da ore e la pressione arteriosa notturna è più bassa: il margine di perfusione si stringe da due lati insieme.</w:t>
      </w:r>
    </w:p>
    <w:p>
      <w:pPr>
        <w:pStyle w:val="Compact"/>
        <w:numPr>
          <w:ilvl w:val="0"/>
          <w:numId w:val="1010"/>
        </w:numPr>
      </w:pPr>
      <w:r>
        <w:t xml:space="preserve">La pressione dentro il canale sale. In chi ha la sindrome è già 32 mmHg a polso neutro, 94 a 90 gradi di flessione, 110 a 90 di estensione.</w:t>
      </w:r>
    </w:p>
    <w:p>
      <w:pPr>
        <w:pStyle w:val="Compact"/>
        <w:numPr>
          <w:ilvl w:val="0"/>
          <w:numId w:val="1010"/>
        </w:numPr>
      </w:pPr>
      <w:r>
        <w:t xml:space="preserve">Superata la soglia venulare il sangue fa fatica a</w:t>
      </w:r>
      <w:r>
        <w:t xml:space="preserve"> </w:t>
      </w:r>
      <w:r>
        <w:rPr>
          <w:b/>
          <w:bCs/>
        </w:rPr>
        <w:t xml:space="preserve">uscire</w:t>
      </w:r>
      <w:r>
        <w:t xml:space="preserve">. Dentro il nervo ristagna e si forma edema; l’edema alza la pressione dentro il fascio e si crea un piccolo compartimento che si mantiene da solo. Se la pressione sale ancora, si riduce anche il sangue che entra.</w:t>
      </w:r>
    </w:p>
    <w:p>
      <w:pPr>
        <w:pStyle w:val="Compact"/>
        <w:numPr>
          <w:ilvl w:val="0"/>
          <w:numId w:val="1010"/>
        </w:numPr>
      </w:pPr>
      <w:r>
        <w:t xml:space="preserve">Le fibre grosse cedono per prime e danno</w:t>
      </w:r>
      <w:r>
        <w:t xml:space="preserve"> </w:t>
      </w:r>
      <w:r>
        <w:rPr>
          <w:b/>
          <w:bCs/>
        </w:rPr>
        <w:t xml:space="preserve">due sintomi diversi</w:t>
      </w:r>
      <w:r>
        <w:t xml:space="preserve">. Dove il segnale smette di passare — il</w:t>
      </w:r>
      <w:r>
        <w:t xml:space="preserve"> </w:t>
      </w:r>
      <w:r>
        <w:rPr>
          <w:b/>
          <w:bCs/>
        </w:rPr>
        <w:t xml:space="preserve">blocco di conduzione</w:t>
      </w:r>
      <w:r>
        <w:t xml:space="preserve"> </w:t>
      </w:r>
      <w:r>
        <w:t xml:space="preserve">— la mano è morta e insensibile. Le fibre che restano instabili invece scaricano da sole, e quella scarica è il formicolio. È per questo che il paziente dice insieme</w:t>
      </w:r>
      <w:r>
        <w:t xml:space="preserve"> </w:t>
      </w:r>
      <w:r>
        <w:rPr>
          <w:i/>
          <w:iCs/>
        </w:rPr>
        <w:t xml:space="preserve">“non la sento”</w:t>
      </w:r>
      <w:r>
        <w:t xml:space="preserve"> </w:t>
      </w:r>
      <w:r>
        <w:t xml:space="preserve">e</w:t>
      </w:r>
      <w:r>
        <w:t xml:space="preserve"> </w:t>
      </w:r>
      <w:r>
        <w:rPr>
          <w:i/>
          <w:iCs/>
        </w:rPr>
        <w:t xml:space="preserve">“formicola”</w:t>
      </w:r>
      <w:r>
        <w:t xml:space="preserve">.</w:t>
      </w:r>
    </w:p>
    <w:p>
      <w:pPr>
        <w:pStyle w:val="Compact"/>
        <w:numPr>
          <w:ilvl w:val="0"/>
          <w:numId w:val="1010"/>
        </w:numPr>
      </w:pPr>
      <w:r>
        <w:t xml:space="preserve">Scuote la mano: riparte il flusso, si riattiva la pompa, la scarica si spegne, il sintomo passa in un minuto.</w:t>
      </w:r>
    </w:p>
    <w:p>
      <w:pPr>
        <w:pStyle w:val="BlockText"/>
      </w:pPr>
      <w:r>
        <w:rPr>
          <w:b/>
          <w:bCs/>
        </w:rPr>
        <w:t xml:space="preserve">Quanto è solido:</w:t>
      </w:r>
      <w:r>
        <w:t xml:space="preserve"> </w:t>
      </w:r>
      <w:r>
        <w:t xml:space="preserve">l’etichetta si spezza. La misura della pressione è</w:t>
      </w:r>
      <w:r>
        <w:t xml:space="preserve"> </w:t>
      </w:r>
      <w:r>
        <w:rPr>
          <w:b/>
          <w:bCs/>
        </w:rPr>
        <w:t xml:space="preserve">DIMOSTRATO</w:t>
      </w:r>
      <w:r>
        <w:t xml:space="preserve"> </w:t>
      </w:r>
      <w:r>
        <w:rPr>
          <w:i/>
          <w:iCs/>
        </w:rPr>
        <w:t xml:space="preserve">(studi sull’uomo, solidi)</w:t>
      </w:r>
      <w:r>
        <w:t xml:space="preserve">: catetere a stoppino in quindici pazienti e dodici controlli, con caduta immediata e duratura dopo l’apertura del canale (Gelberman, 1981). Lo è anche la perdita di funzione a 40-50 mmHg nell’uomo (Gelberman, 1983). La scala dei gradini vascolari e la genesi ectopica del formicolio sono</w:t>
      </w:r>
      <w:r>
        <w:t xml:space="preserve"> </w:t>
      </w:r>
      <w:r>
        <w:rPr>
          <w:b/>
          <w:bCs/>
        </w:rPr>
        <w:t xml:space="preserve">PROBABILE</w:t>
      </w:r>
      <w:r>
        <w:t xml:space="preserve"> </w:t>
      </w:r>
      <w:r>
        <w:rPr>
          <w:i/>
          <w:iCs/>
        </w:rPr>
        <w:t xml:space="preserve">(razionale forte, prove parziali)</w:t>
      </w:r>
      <w:r>
        <w:t xml:space="preserve">. Il contributo notturno dei fluidi e della caduta pressoria è</w:t>
      </w:r>
      <w:r>
        <w:t xml:space="preserve"> </w:t>
      </w:r>
      <w:r>
        <w:rPr>
          <w:b/>
          <w:bCs/>
        </w:rPr>
        <w:t xml:space="preserve">IPOTESI</w:t>
      </w:r>
      <w:r>
        <w:t xml:space="preserve"> </w:t>
      </w:r>
      <w:r>
        <w:rPr>
          <w:i/>
          <w:iCs/>
        </w:rPr>
        <w:t xml:space="preserve">(meccanismo coerente, nessuno studio)</w:t>
      </w:r>
      <w:r>
        <w:t xml:space="preserve">: nessuno l’ha misurato dentro questo canale.</w:t>
      </w:r>
    </w:p>
    <w:p>
      <w:pPr>
        <w:pStyle w:val="FirstParagraph"/>
      </w:pPr>
      <w:r>
        <w:rPr>
          <w:b/>
          <w:bCs/>
        </w:rPr>
        <w:t xml:space="preserve">Come si vede addosso al paziente.</w:t>
      </w:r>
      <w:r>
        <w:t xml:space="preserve"> </w:t>
      </w:r>
      <w:r>
        <w:t xml:space="preserve">Sintomi che compaiono in posizione e passano col movimento. Risveglio nella seconda metà della notte. Sollievo scuotendo, non massaggiando. Test di elevazione che riproduce il formicolio in meno di due minuti.</w:t>
      </w:r>
    </w:p>
    <w:p>
      <w:pPr>
        <w:pStyle w:val="BlockText"/>
      </w:pPr>
      <w:r>
        <w:rPr>
          <w:b/>
          <w:bCs/>
        </w:rPr>
        <w:t xml:space="preserve">Cosa cambia per te.</w:t>
      </w:r>
      <w:r>
        <w:t xml:space="preserve"> </w:t>
      </w:r>
      <w:r>
        <w:t xml:space="preserve">Il paziente che porta un tutore neutro e continua a svegliarsi</w:t>
      </w:r>
      <w:r>
        <w:t xml:space="preserve"> </w:t>
      </w:r>
      <w:r>
        <w:rPr>
          <w:b/>
          <w:bCs/>
        </w:rPr>
        <w:t xml:space="preserve">non sbaglia il tutore</w:t>
      </w:r>
      <w:r>
        <w:t xml:space="preserve">. In lui pesano la quota volumetrica e quella circolatoria più della posizione.</w:t>
      </w:r>
    </w:p>
    <w:p>
      <w:pPr>
        <w:pStyle w:val="FirstParagraph"/>
      </w:pPr>
      <w:r>
        <w:rPr>
          <w:b/>
          <w:bCs/>
        </w:rPr>
        <w:t xml:space="preserve">È il laccio emostatico del prelievo: finché resta stretto la mano si addormenta, e appena lo sciolgono torna.</w:t>
      </w:r>
    </w:p>
    <w:bookmarkEnd w:id="33"/>
    <w:bookmarkStart w:id="34" w:name="il-contenuto-del-canale-è-aumentato"/>
    <w:p>
      <w:pPr>
        <w:pStyle w:val="Heading3"/>
      </w:pPr>
      <w:r>
        <w:t xml:space="preserve">2. Il contenuto del canale è aumentato</w:t>
      </w:r>
    </w:p>
    <w:p>
      <w:pPr>
        <w:pStyle w:val="FirstParagraph"/>
      </w:pPr>
      <w:r>
        <w:rPr>
          <w:b/>
          <w:bCs/>
        </w:rPr>
        <w:t xml:space="preserve">La sequenza</w:t>
      </w:r>
    </w:p>
    <w:p>
      <w:pPr>
        <w:pStyle w:val="Compact"/>
        <w:numPr>
          <w:ilvl w:val="0"/>
          <w:numId w:val="1011"/>
        </w:numPr>
      </w:pPr>
      <w:r>
        <w:t xml:space="preserve">Qualcosa dentro il canale occupa più spazio. La sinovia si ispessisce, i lombricali risalgono con la flessione delle dita, i liquidi si redistribuiscono in gravidanza o in insufficienza renale, in alcuni pazienti si deposita amiloide.</w:t>
      </w:r>
    </w:p>
    <w:p>
      <w:pPr>
        <w:pStyle w:val="Compact"/>
        <w:numPr>
          <w:ilvl w:val="0"/>
          <w:numId w:val="1011"/>
        </w:numPr>
      </w:pPr>
      <w:r>
        <w:t xml:space="preserve">Il contenitore non si allarga, perché il tetto è fatto per non cedere. La pressione basale sale e la soglia posturale si abbassa.</w:t>
      </w:r>
    </w:p>
    <w:p>
      <w:pPr>
        <w:pStyle w:val="Compact"/>
        <w:numPr>
          <w:ilvl w:val="0"/>
          <w:numId w:val="1011"/>
        </w:numPr>
      </w:pPr>
      <w:r>
        <w:t xml:space="preserve">Servono posizioni sempre meno estreme per lo stesso sintomo, e il quadro diventa continuo invece che intermittente.</w:t>
      </w:r>
    </w:p>
    <w:p>
      <w:pPr>
        <w:pStyle w:val="BlockText"/>
      </w:pPr>
      <w:r>
        <w:rPr>
          <w:b/>
          <w:bCs/>
        </w:rPr>
        <w:t xml:space="preserve">Quanto è solido:</w:t>
      </w:r>
      <w:r>
        <w:t xml:space="preserve"> </w:t>
      </w:r>
      <w:r>
        <w:t xml:space="preserve">l’etichetta si spezza in tre. L’effetto dei lombricali è</w:t>
      </w:r>
      <w:r>
        <w:t xml:space="preserve"> </w:t>
      </w:r>
      <w:r>
        <w:rPr>
          <w:b/>
          <w:bCs/>
        </w:rPr>
        <w:t xml:space="preserve">PROBABILE</w:t>
      </w:r>
      <w:r>
        <w:t xml:space="preserve"> </w:t>
      </w:r>
      <w:r>
        <w:rPr>
          <w:i/>
          <w:iCs/>
        </w:rPr>
        <w:t xml:space="preserve">(razionale forte, prove parziali)</w:t>
      </w:r>
      <w:r>
        <w:t xml:space="preserve">: è misurato</w:t>
      </w:r>
      <w:r>
        <w:t xml:space="preserve"> </w:t>
      </w:r>
      <w:r>
        <w:rPr>
          <w:b/>
          <w:bCs/>
        </w:rPr>
        <w:t xml:space="preserve">su mani di cadavere</w:t>
      </w:r>
      <w:r>
        <w:t xml:space="preserve">, e gli autori concludono che l’incursione</w:t>
      </w:r>
      <w:r>
        <w:t xml:space="preserve"> </w:t>
      </w:r>
      <w:r>
        <w:rPr>
          <w:i/>
          <w:iCs/>
        </w:rPr>
        <w:t xml:space="preserve">potrebbe</w:t>
      </w:r>
      <w:r>
        <w:t xml:space="preserve"> </w:t>
      </w:r>
      <w:r>
        <w:t xml:space="preserve">essere una variabile causale (Cobb, 1995). È la stessa regola che «Come funziona quando funziona» applica a Wright. Che l’amiloide</w:t>
      </w:r>
      <w:r>
        <w:t xml:space="preserve"> </w:t>
      </w:r>
      <w:r>
        <w:rPr>
          <w:b/>
          <w:bCs/>
        </w:rPr>
        <w:t xml:space="preserve">si depositi</w:t>
      </w:r>
      <w:r>
        <w:t xml:space="preserve"> </w:t>
      </w:r>
      <w:r>
        <w:t xml:space="preserve">nella sinovia è</w:t>
      </w:r>
      <w:r>
        <w:t xml:space="preserve"> </w:t>
      </w:r>
      <w:r>
        <w:rPr>
          <w:b/>
          <w:bCs/>
        </w:rPr>
        <w:t xml:space="preserve">DIMOSTRATO</w:t>
      </w:r>
      <w:r>
        <w:t xml:space="preserve"> </w:t>
      </w:r>
      <w:r>
        <w:rPr>
          <w:i/>
          <w:iCs/>
        </w:rPr>
        <w:t xml:space="preserve">(studi sull’uomo, solidi)</w:t>
      </w:r>
      <w:r>
        <w:t xml:space="preserve">: 62 mani su 111 biopsiate (Maehara, 2025). Che sia l’amiloide a produrre l’aumento di contenuto nel paziente che entra da te è</w:t>
      </w:r>
      <w:r>
        <w:t xml:space="preserve"> </w:t>
      </w:r>
      <w:r>
        <w:rPr>
          <w:b/>
          <w:bCs/>
        </w:rPr>
        <w:t xml:space="preserve">PROBABILE</w:t>
      </w:r>
      <w:r>
        <w:t xml:space="preserve"> </w:t>
      </w:r>
      <w:r>
        <w:rPr>
          <w:i/>
          <w:iCs/>
        </w:rPr>
        <w:t xml:space="preserve">(razionale forte, prove parziali)</w:t>
      </w:r>
      <w:r>
        <w:t xml:space="preserve">: quella è una serie retrospettiva monocentrica di pazienti</w:t>
      </w:r>
      <w:r>
        <w:t xml:space="preserve"> </w:t>
      </w:r>
      <w:r>
        <w:rPr>
          <w:b/>
          <w:bCs/>
        </w:rPr>
        <w:t xml:space="preserve">già operati</w:t>
      </w:r>
      <w:r>
        <w:t xml:space="preserve">, età media 71,1 anni.</w:t>
      </w:r>
    </w:p>
    <w:p>
      <w:pPr>
        <w:pStyle w:val="FirstParagraph"/>
      </w:pPr>
      <w:r>
        <w:rPr>
          <w:b/>
          <w:bCs/>
        </w:rPr>
        <w:t xml:space="preserve">Come si vede addosso al paziente.</w:t>
      </w:r>
      <w:r>
        <w:t xml:space="preserve"> </w:t>
      </w:r>
      <w:r>
        <w:t xml:space="preserve">Peggiora stringendo, e non solo tenendo il polso piegato. Comparsa in gravidanza. Quadro bilaterale in un uomo oltre i sessanta. Sintomi che da intermittenti diventano continui in pochi mesi.</w:t>
      </w:r>
      <w:r>
        <w:t xml:space="preserve"> </w:t>
      </w:r>
      <w:r>
        <w:rPr>
          <w:b/>
          <w:bCs/>
        </w:rPr>
        <w:t xml:space="preserve">E un dito che scatta o si blocca al risveglio:</w:t>
      </w:r>
      <w:r>
        <w:t xml:space="preserve"> </w:t>
      </w:r>
      <w:r>
        <w:t xml:space="preserve">la randomizzazione mendeliana indica la direzione tunnel carpale → dito a scatto, con OR 2,53 (IC 95% 1,52-4,23) e senza effetto inverso (Huang,</w:t>
      </w:r>
      <w:r>
        <w:t xml:space="preserve"> </w:t>
      </w:r>
      <w:r>
        <w:rPr>
          <w:i/>
          <w:iCs/>
        </w:rPr>
        <w:t xml:space="preserve">Eur J Med Res</w:t>
      </w:r>
      <w:r>
        <w:t xml:space="preserve"> </w:t>
      </w:r>
      <w:r>
        <w:t xml:space="preserve">2025 — PMID 41084030).</w:t>
      </w:r>
      <w:r>
        <w:t xml:space="preserve"> </w:t>
      </w:r>
      <w:r>
        <w:rPr>
          <w:b/>
          <w:bCs/>
        </w:rPr>
        <w:t xml:space="preserve">PROBABILE</w:t>
      </w:r>
      <w:r>
        <w:t xml:space="preserve"> </w:t>
      </w:r>
      <w:r>
        <w:rPr>
          <w:i/>
          <w:iCs/>
        </w:rPr>
        <w:t xml:space="preserve">(razionale forte, prove parziali)</w:t>
      </w:r>
      <w:r>
        <w:t xml:space="preserve"> </w:t>
      </w:r>
      <w:r>
        <w:t xml:space="preserve">per l’associazione,</w:t>
      </w:r>
      <w:r>
        <w:t xml:space="preserve"> </w:t>
      </w:r>
      <w:r>
        <w:rPr>
          <w:b/>
          <w:bCs/>
        </w:rPr>
        <w:t xml:space="preserve">RAGIONAMENTO</w:t>
      </w:r>
      <w:r>
        <w:t xml:space="preserve"> </w:t>
      </w:r>
      <w:r>
        <w:rPr>
          <w:i/>
          <w:iCs/>
        </w:rPr>
        <w:t xml:space="preserve">(cornice clinica, non una prova)</w:t>
      </w:r>
      <w:r>
        <w:t xml:space="preserve"> </w:t>
      </w:r>
      <w:r>
        <w:t xml:space="preserve">per l’uso come segnale. Senza quel segnale, un paziente con la sinovia ispessita e un racconto tutto notturno finisce classificato come posizionale.</w:t>
      </w:r>
    </w:p>
    <w:p>
      <w:pPr>
        <w:pStyle w:val="BlockText"/>
      </w:pPr>
      <w:r>
        <w:rPr>
          <w:b/>
          <w:bCs/>
        </w:rPr>
        <w:t xml:space="preserve">Attenzione.</w:t>
      </w:r>
      <w:r>
        <w:t xml:space="preserve"> </w:t>
      </w:r>
      <w:r>
        <w:t xml:space="preserve">Il quadro bilaterale in un uomo oltre i sessant’anni non è un dettaglio di anamnesi. È la riga della tabella che manda al curante per la valutazione dell’amiloidosi.</w:t>
      </w:r>
    </w:p>
    <w:p>
      <w:pPr>
        <w:pStyle w:val="FirstParagraph"/>
      </w:pPr>
      <w:r>
        <w:rPr>
          <w:b/>
          <w:bCs/>
        </w:rPr>
        <w:t xml:space="preserve">È la valigia chiusa a fatica: non è cambiata la valigia, è cambiato quello che ci hai messo dentro.</w:t>
      </w:r>
    </w:p>
    <w:bookmarkEnd w:id="34"/>
    <w:bookmarkStart w:id="35" w:name="Xc23e61acb877668a701a41df7bb1f9c5972b692"/>
    <w:p>
      <w:pPr>
        <w:pStyle w:val="Heading3"/>
      </w:pPr>
      <w:r>
        <w:t xml:space="preserve">3. Il tessuto che fa scorrere si è irrigidito</w:t>
      </w:r>
    </w:p>
    <w:p>
      <w:pPr>
        <w:pStyle w:val="FirstParagraph"/>
      </w:pPr>
      <w:r>
        <w:rPr>
          <w:b/>
          <w:bCs/>
        </w:rPr>
        <w:t xml:space="preserve">La sequenza</w:t>
      </w:r>
    </w:p>
    <w:p>
      <w:pPr>
        <w:pStyle w:val="Compact"/>
        <w:numPr>
          <w:ilvl w:val="0"/>
          <w:numId w:val="1012"/>
        </w:numPr>
      </w:pPr>
      <w:r>
        <w:t xml:space="preserve">Movimenti differenziali ripetuti superano il limite di reclutamento degli strati sottosinoviali.</w:t>
      </w:r>
    </w:p>
    <w:p>
      <w:pPr>
        <w:pStyle w:val="Compact"/>
        <w:numPr>
          <w:ilvl w:val="0"/>
          <w:numId w:val="1012"/>
        </w:numPr>
      </w:pPr>
      <w:r>
        <w:t xml:space="preserve">Il tessuto si lesiona a livello microscopico, senza infiammazione, e guarisce con fibrosi: più fibroblasti, collagene più grosso, più collagene di tipo III.</w:t>
      </w:r>
      <w:r>
        <w:t xml:space="preserve"> </w:t>
      </w:r>
      <w:r>
        <w:rPr>
          <w:b/>
          <w:bCs/>
        </w:rPr>
        <w:t xml:space="preserve">Fibrotico, non infiammato:</w:t>
      </w:r>
      <w:r>
        <w:t xml:space="preserve"> </w:t>
      </w:r>
      <w:r>
        <w:t xml:space="preserve">è l’unica uscita clinica di questo dato, e vale per tutto il documento.</w:t>
      </w:r>
    </w:p>
    <w:p>
      <w:pPr>
        <w:pStyle w:val="Compact"/>
        <w:numPr>
          <w:ilvl w:val="0"/>
          <w:numId w:val="1012"/>
        </w:numPr>
      </w:pPr>
      <w:r>
        <w:t xml:space="preserve">Il tessuto fibrotico scorre meno e trasmette più tensione al nervo.</w:t>
      </w:r>
    </w:p>
    <w:p>
      <w:pPr>
        <w:pStyle w:val="Compact"/>
        <w:numPr>
          <w:ilvl w:val="0"/>
          <w:numId w:val="1012"/>
        </w:numPr>
      </w:pPr>
      <w:r>
        <w:t xml:space="preserve">Il ciclo si chiude su sé stesso: il tessuto irrigidito si lesiona più facilmente.</w:t>
      </w:r>
    </w:p>
    <w:p>
      <w:pPr>
        <w:pStyle w:val="BlockText"/>
      </w:pPr>
      <w:r>
        <w:rPr>
          <w:b/>
          <w:bCs/>
        </w:rPr>
        <w:t xml:space="preserve">Quanto è solido:</w:t>
      </w:r>
      <w:r>
        <w:t xml:space="preserve"> </w:t>
      </w:r>
      <w:r>
        <w:t xml:space="preserve">l’etichetta si spezza. L’alterazione istologica è</w:t>
      </w:r>
      <w:r>
        <w:t xml:space="preserve"> </w:t>
      </w:r>
      <w:r>
        <w:rPr>
          <w:b/>
          <w:bCs/>
        </w:rPr>
        <w:t xml:space="preserve">DIMOSTRATO</w:t>
      </w:r>
      <w:r>
        <w:t xml:space="preserve"> </w:t>
      </w:r>
      <w:r>
        <w:rPr>
          <w:i/>
          <w:iCs/>
        </w:rPr>
        <w:t xml:space="preserve">(studi sull’uomo, solidi)</w:t>
      </w:r>
      <w:r>
        <w:t xml:space="preserve">: trenta pazienti contro dieci cadaveri di controllo (Ettema e Amadio,</w:t>
      </w:r>
      <w:r>
        <w:t xml:space="preserve"> </w:t>
      </w:r>
      <w:r>
        <w:rPr>
          <w:i/>
          <w:iCs/>
        </w:rPr>
        <w:t xml:space="preserve">J Bone Joint Surg Am</w:t>
      </w:r>
      <w:r>
        <w:t xml:space="preserve"> </w:t>
      </w:r>
      <w:r>
        <w:t xml:space="preserve">2004). Che sia questa fibrosi a produrre il sintomo di</w:t>
      </w:r>
      <w:r>
        <w:t xml:space="preserve"> </w:t>
      </w:r>
      <w:r>
        <w:rPr>
          <w:i/>
          <w:iCs/>
        </w:rPr>
        <w:t xml:space="preserve">questo</w:t>
      </w:r>
      <w:r>
        <w:t xml:space="preserve"> </w:t>
      </w:r>
      <w:r>
        <w:t xml:space="preserve">paziente è</w:t>
      </w:r>
      <w:r>
        <w:t xml:space="preserve"> </w:t>
      </w:r>
      <w:r>
        <w:rPr>
          <w:b/>
          <w:bCs/>
        </w:rPr>
        <w:t xml:space="preserve">PROBABILE</w:t>
      </w:r>
      <w:r>
        <w:t xml:space="preserve"> </w:t>
      </w:r>
      <w:r>
        <w:rPr>
          <w:i/>
          <w:iCs/>
        </w:rPr>
        <w:t xml:space="preserve">(razionale forte, prove parziali)</w:t>
      </w:r>
      <w:r>
        <w:t xml:space="preserve">: è un modello di danno proposto e coerente, non un nesso misurato.</w:t>
      </w:r>
    </w:p>
    <w:p>
      <w:pPr>
        <w:pStyle w:val="FirstParagraph"/>
      </w:pPr>
      <w:r>
        <w:rPr>
          <w:b/>
          <w:bCs/>
        </w:rPr>
        <w:t xml:space="preserve">Come si vede addosso al paziente.</w:t>
      </w:r>
      <w:r>
        <w:t xml:space="preserve"> </w:t>
      </w:r>
      <w:r>
        <w:t xml:space="preserve">Anni di gesto ripetuto con forza. Rigidità mattutina non artrosica. Poca risposta alla sola correzione posturale. Progressione lenta, non a ondate.</w:t>
      </w:r>
    </w:p>
    <w:p>
      <w:pPr>
        <w:pStyle w:val="BlockText"/>
      </w:pPr>
      <w:r>
        <w:rPr>
          <w:b/>
          <w:bCs/>
        </w:rPr>
        <w:t xml:space="preserve">Cosa cambia per te.</w:t>
      </w:r>
      <w:r>
        <w:t xml:space="preserve"> </w:t>
      </w:r>
      <w:r>
        <w:t xml:space="preserve">La fibrosi non si rimodella in tre settimane. Se in tre settimane qualcosa si è mosso, non è il collagene. Cosa sia, sta in «Perché le mani possono cambiare qualcosa».</w:t>
      </w:r>
    </w:p>
    <w:p>
      <w:pPr>
        <w:pStyle w:val="FirstParagraph"/>
      </w:pPr>
      <w:r>
        <w:rPr>
          <w:b/>
          <w:bCs/>
        </w:rPr>
        <w:t xml:space="preserve">Sono le pagine di un libro rimasto sotto la pioggia e poi asciugato: si aprono ancora, ma si muovono insieme.</w:t>
      </w:r>
    </w:p>
    <w:bookmarkEnd w:id="35"/>
    <w:bookmarkStart w:id="36" w:name="il-guadagno-del-sistema-nervoso-è-salito"/>
    <w:p>
      <w:pPr>
        <w:pStyle w:val="Heading3"/>
      </w:pPr>
      <w:r>
        <w:t xml:space="preserve">4. Il guadagno del sistema nervoso è salito</w:t>
      </w:r>
    </w:p>
    <w:p>
      <w:pPr>
        <w:pStyle w:val="FirstParagraph"/>
      </w:pPr>
      <w:r>
        <w:rPr>
          <w:b/>
          <w:bCs/>
        </w:rPr>
        <w:t xml:space="preserve">La sequenza</w:t>
      </w:r>
    </w:p>
    <w:p>
      <w:pPr>
        <w:pStyle w:val="Compact"/>
        <w:numPr>
          <w:ilvl w:val="0"/>
          <w:numId w:val="1013"/>
        </w:numPr>
      </w:pPr>
      <w:r>
        <w:t xml:space="preserve">L’irritazione del nervo manda al midollo un flusso anomalo e prolungato.</w:t>
      </w:r>
    </w:p>
    <w:p>
      <w:pPr>
        <w:pStyle w:val="Compact"/>
        <w:numPr>
          <w:ilvl w:val="0"/>
          <w:numId w:val="1013"/>
        </w:numPr>
      </w:pPr>
      <w:r>
        <w:rPr>
          <w:b/>
          <w:bCs/>
        </w:rPr>
        <w:t xml:space="preserve">Primo anello, segmentale.</w:t>
      </w:r>
      <w:r>
        <w:t xml:space="preserve"> </w:t>
      </w:r>
      <w:r>
        <w:t xml:space="preserve">La risposta dei neuroni di secondo ordine cervicali si amplifica. L’infiammazione che risale al ganglio della radice dorsale allarga il territorio oltre il mediano: spiega ulnare, radiale e avambraccio</w:t>
      </w:r>
      <w:r>
        <w:t xml:space="preserve"> </w:t>
      </w:r>
      <w:r>
        <w:rPr>
          <w:b/>
          <w:bCs/>
        </w:rPr>
        <w:t xml:space="preserve">dello stesso lato</w:t>
      </w:r>
      <w:r>
        <w:t xml:space="preserve">, e nient’altro. I neuroni cervicali non arrivano alla gamba.</w:t>
      </w:r>
    </w:p>
    <w:p>
      <w:pPr>
        <w:pStyle w:val="Compact"/>
        <w:numPr>
          <w:ilvl w:val="0"/>
          <w:numId w:val="1013"/>
        </w:numPr>
      </w:pPr>
      <w:r>
        <w:rPr>
          <w:b/>
          <w:bCs/>
        </w:rPr>
        <w:t xml:space="preserve">Secondo anello, sopraspinale.</w:t>
      </w:r>
      <w:r>
        <w:t xml:space="preserve"> </w:t>
      </w:r>
      <w:r>
        <w:t xml:space="preserve">I sistemi discendenti che frenano il dolore frenano di meno. È l’unico anello che arriva alla mano controlaterale e a una gamba, ed è quello che regge sull’intera popolazione: lì la modulazione condizionata del dolore è compromessa (Soon,</w:t>
      </w:r>
      <w:r>
        <w:t xml:space="preserve"> </w:t>
      </w:r>
      <w:r>
        <w:rPr>
          <w:i/>
          <w:iCs/>
        </w:rPr>
        <w:t xml:space="preserve">PLoS One</w:t>
      </w:r>
      <w:r>
        <w:t xml:space="preserve"> </w:t>
      </w:r>
      <w:r>
        <w:t xml:space="preserve">2017 — PMID 28854251; confermato in Sobeeh, 2022).</w:t>
      </w:r>
    </w:p>
    <w:p>
      <w:pPr>
        <w:pStyle w:val="Compact"/>
        <w:numPr>
          <w:ilvl w:val="0"/>
          <w:numId w:val="1013"/>
        </w:numPr>
      </w:pPr>
      <w:r>
        <w:rPr>
          <w:b/>
          <w:bCs/>
        </w:rPr>
        <w:t xml:space="preserve">Terzo anello, corticale.</w:t>
      </w:r>
      <w:r>
        <w:t xml:space="preserve"> </w:t>
      </w:r>
      <w:r>
        <w:t xml:space="preserve">Nella corteccia sensitiva la rappresentazione delle dita si sfuma. Su diciassette studi di imaging la distanza fra le aree di indice e medio è ridotta (differenza media standardizzata −0,869; IC 95% −1,325/−0,413), come quella fra indice e mignolo, con disinibizione dell’area sensitiva primaria (Sobeeh,</w:t>
      </w:r>
      <w:r>
        <w:t xml:space="preserve"> </w:t>
      </w:r>
      <w:r>
        <w:rPr>
          <w:i/>
          <w:iCs/>
        </w:rPr>
        <w:t xml:space="preserve">Brain Struct Funct</w:t>
      </w:r>
      <w:r>
        <w:t xml:space="preserve"> </w:t>
      </w:r>
      <w:r>
        <w:t xml:space="preserve">2024 — PMID 38165482). È l’anello che spiega la goffaggine e l’imprecisione tattile che il referto elettrico non spiega.</w:t>
      </w:r>
    </w:p>
    <w:p>
      <w:pPr>
        <w:pStyle w:val="Compact"/>
        <w:numPr>
          <w:ilvl w:val="0"/>
          <w:numId w:val="1013"/>
        </w:numPr>
      </w:pPr>
      <w:r>
        <w:t xml:space="preserve">Il paziente descrive dolore che sale lungo l’avambraccio, una distribuzione che non segue la mappa del nervo, e un quadro doloroso non più proporzionale al danno.</w:t>
      </w:r>
    </w:p>
    <w:p>
      <w:pPr>
        <w:pStyle w:val="BlockText"/>
      </w:pPr>
      <w:r>
        <w:rPr>
          <w:b/>
          <w:bCs/>
        </w:rPr>
        <w:t xml:space="preserve">Quanto è solido:</w:t>
      </w:r>
      <w:r>
        <w:t xml:space="preserve"> </w:t>
      </w:r>
      <w:r>
        <w:t xml:space="preserve">l’etichetta si spezza in tre.</w:t>
      </w:r>
    </w:p>
    <w:p>
      <w:pPr>
        <w:pStyle w:val="BlockText"/>
      </w:pPr>
      <w:r>
        <w:t xml:space="preserve">Che il fenomeno</w:t>
      </w:r>
      <w:r>
        <w:t xml:space="preserve"> </w:t>
      </w:r>
      <w:r>
        <w:rPr>
          <w:b/>
          <w:bCs/>
        </w:rPr>
        <w:t xml:space="preserve">esista in una parte</w:t>
      </w:r>
      <w:r>
        <w:t xml:space="preserve"> </w:t>
      </w:r>
      <w:r>
        <w:t xml:space="preserve">di questi pazienti è</w:t>
      </w:r>
      <w:r>
        <w:t xml:space="preserve"> </w:t>
      </w:r>
      <w:r>
        <w:rPr>
          <w:b/>
          <w:bCs/>
        </w:rPr>
        <w:t xml:space="preserve">DIMOSTRATO</w:t>
      </w:r>
      <w:r>
        <w:t xml:space="preserve"> </w:t>
      </w:r>
      <w:r>
        <w:rPr>
          <w:i/>
          <w:iCs/>
        </w:rPr>
        <w:t xml:space="preserve">(studi sull’uomo, solidi)</w:t>
      </w:r>
      <w:r>
        <w:t xml:space="preserve">. Su 48 pazienti monolaterali, un terzo aveva pattern extramediano, e solo quel sottogruppo mostrava iperalgesia e sommazione temporale aumentata; in chi aveva la distribuzione confinata al mediano, segni di sensibilizzazione</w:t>
      </w:r>
      <w:r>
        <w:t xml:space="preserve"> </w:t>
      </w:r>
      <w:r>
        <w:rPr>
          <w:b/>
          <w:bCs/>
        </w:rPr>
        <w:t xml:space="preserve">non sono stati trovati</w:t>
      </w:r>
      <w:r>
        <w:t xml:space="preserve"> </w:t>
      </w:r>
      <w:r>
        <w:t xml:space="preserve">(Zanette, 2010). E su 72 donne le soglie erano abbassate bilateralmente fino al tibiale anteriore (de la Llave-Rincón, 2011).</w:t>
      </w:r>
    </w:p>
    <w:p>
      <w:pPr>
        <w:pStyle w:val="BlockText"/>
      </w:pPr>
      <w:r>
        <w:t xml:space="preserve">Che sia</w:t>
      </w:r>
      <w:r>
        <w:t xml:space="preserve"> </w:t>
      </w:r>
      <w:r>
        <w:rPr>
          <w:b/>
          <w:bCs/>
        </w:rPr>
        <w:t xml:space="preserve">il nervo compresso a produrlo</w:t>
      </w:r>
      <w:r>
        <w:t xml:space="preserve">, e non un tratto predisponente, è</w:t>
      </w:r>
      <w:r>
        <w:t xml:space="preserve"> </w:t>
      </w:r>
      <w:r>
        <w:rPr>
          <w:b/>
          <w:bCs/>
        </w:rPr>
        <w:t xml:space="preserve">PROBABILE</w:t>
      </w:r>
      <w:r>
        <w:t xml:space="preserve"> </w:t>
      </w:r>
      <w:r>
        <w:rPr>
          <w:i/>
          <w:iCs/>
        </w:rPr>
        <w:t xml:space="preserve">(razionale forte, prove parziali)</w:t>
      </w:r>
      <w:r>
        <w:t xml:space="preserve">: gli autori lasciano aperte entrambe le direzioni.</w:t>
      </w:r>
    </w:p>
    <w:p>
      <w:pPr>
        <w:pStyle w:val="BlockText"/>
      </w:pPr>
      <w:r>
        <w:t xml:space="preserve">Che sia proprietà della</w:t>
      </w:r>
      <w:r>
        <w:t xml:space="preserve"> </w:t>
      </w:r>
      <w:r>
        <w:rPr>
          <w:b/>
          <w:bCs/>
        </w:rPr>
        <w:t xml:space="preserve">condizione nel suo insieme</w:t>
      </w:r>
      <w:r>
        <w:t xml:space="preserve"> </w:t>
      </w:r>
      <w:r>
        <w:t xml:space="preserve">è</w:t>
      </w:r>
      <w:r>
        <w:t xml:space="preserve"> </w:t>
      </w:r>
      <w:r>
        <w:rPr>
          <w:b/>
          <w:bCs/>
        </w:rPr>
        <w:t xml:space="preserve">IPOTESI</w:t>
      </w:r>
      <w:r>
        <w:t xml:space="preserve"> </w:t>
      </w:r>
      <w:r>
        <w:rPr>
          <w:i/>
          <w:iCs/>
        </w:rPr>
        <w:t xml:space="preserve">(meccanismo coerente, nessuno studio)</w:t>
      </w:r>
      <w:r>
        <w:t xml:space="preserve">, e qui con prove contrarie. Sui trentasette studi il fenotipo dominante è opposto: le soglie sull’area carpale sono alzate e il wind-up non aumenta. E la prova sulla condizione intera è dichiarata inconcludente (Sobeeh,</w:t>
      </w:r>
      <w:r>
        <w:t xml:space="preserve"> </w:t>
      </w:r>
      <w:r>
        <w:rPr>
          <w:i/>
          <w:iCs/>
        </w:rPr>
        <w:t xml:space="preserve">Pain</w:t>
      </w:r>
      <w:r>
        <w:t xml:space="preserve"> </w:t>
      </w:r>
      <w:r>
        <w:t xml:space="preserve">2022 — PMID 35050958).</w:t>
      </w:r>
    </w:p>
    <w:p>
      <w:pPr>
        <w:pStyle w:val="BlockText"/>
      </w:pPr>
      <w:r>
        <w:t xml:space="preserve">Che la rappresentazione corticale delle dita sia alterata è invece</w:t>
      </w:r>
      <w:r>
        <w:t xml:space="preserve"> </w:t>
      </w:r>
      <w:r>
        <w:rPr>
          <w:b/>
          <w:bCs/>
        </w:rPr>
        <w:t xml:space="preserve">DIMOSTRATO</w:t>
      </w:r>
      <w:r>
        <w:t xml:space="preserve"> </w:t>
      </w:r>
      <w:r>
        <w:rPr>
          <w:i/>
          <w:iCs/>
        </w:rPr>
        <w:t xml:space="preserve">(studi sull’uomo, solidi)</w:t>
      </w:r>
      <w:r>
        <w:t xml:space="preserve">, con una meta-analisi di imaging su questi pazienti. Ma descrive lo stato del cervello, non prova che un trattamento lo cambi: la frase degli autori sugli approcci diretti al centrale è scritta come ipotesi, non come raccomandazione (Sobeeh, 2024).</w:t>
      </w:r>
    </w:p>
    <w:p>
      <w:pPr>
        <w:pStyle w:val="FirstParagraph"/>
      </w:pPr>
      <w:r>
        <w:rPr>
          <w:b/>
          <w:bCs/>
        </w:rPr>
        <w:t xml:space="preserve">Come si vede addosso al paziente.</w:t>
      </w:r>
      <w:r>
        <w:t xml:space="preserve"> </w:t>
      </w:r>
      <w:r>
        <w:t xml:space="preserve">Sintomi che non rispettano il territorio del mediano. Dolore che risale l’avambraccio. Sensibilità aumentata anche nella mano sana. Referto lieve accanto a un paziente che sta molto male.</w:t>
      </w:r>
    </w:p>
    <w:p>
      <w:pPr>
        <w:pStyle w:val="BodyText"/>
      </w:pPr>
      <w:r>
        <w:t xml:space="preserve">Fra donne con sindrome minima, moderata e grave all’elettromiografia</w:t>
      </w:r>
      <w:r>
        <w:t xml:space="preserve"> </w:t>
      </w:r>
      <w:r>
        <w:rPr>
          <w:b/>
          <w:bCs/>
        </w:rPr>
        <w:t xml:space="preserve">non c’era nessuna differenza</w:t>
      </w:r>
      <w:r>
        <w:t xml:space="preserve"> </w:t>
      </w:r>
      <w:r>
        <w:t xml:space="preserve">nell’ipersensibilità dolorosa: né soglie di pressione, né termiche, né intensità del dolore. Misurato su 72 donne e 19 controlli sane, valutatore in cieco.</w:t>
      </w:r>
      <w:r>
        <w:t xml:space="preserve"> </w:t>
      </w:r>
      <w:r>
        <w:rPr>
          <w:b/>
          <w:bCs/>
        </w:rPr>
        <w:t xml:space="preserve">Per te:</w:t>
      </w:r>
      <w:r>
        <w:t xml:space="preserve"> </w:t>
      </w:r>
      <w:r>
        <w:t xml:space="preserve">il referto non ti dice quanto sarà dolente il paziente né quanto risponderà. La gravità la misuri tu con il marker scelto prima di toccarlo.</w:t>
      </w:r>
      <w:r>
        <w:t xml:space="preserve"> </w:t>
      </w:r>
      <w:r>
        <w:t xml:space="preserve">(de la Llave-Rincón,</w:t>
      </w:r>
      <w:r>
        <w:t xml:space="preserve"> </w:t>
      </w:r>
      <w:r>
        <w:rPr>
          <w:i/>
          <w:iCs/>
        </w:rPr>
        <w:t xml:space="preserve">Clin J Pain</w:t>
      </w:r>
      <w:r>
        <w:t xml:space="preserve"> </w:t>
      </w:r>
      <w:r>
        <w:t xml:space="preserve">2011 — PMID 21562410)</w:t>
      </w:r>
    </w:p>
    <w:p>
      <w:pPr>
        <w:pStyle w:val="BodyText"/>
      </w:pPr>
      <w:r>
        <w:rPr>
          <w:b/>
          <w:bCs/>
        </w:rPr>
        <w:t xml:space="preserve">È la sveglia che, dopo dieci notti spezzate, ti tira su anche col rumore del frigorifero.</w:t>
      </w:r>
    </w:p>
    <w:bookmarkEnd w:id="36"/>
    <w:bookmarkStart w:id="37" w:name="Xa972f7e0ed4f517c6a8c2aa1a8aed9c8f1a10bb"/>
    <w:p>
      <w:pPr>
        <w:pStyle w:val="Heading3"/>
      </w:pPr>
      <w:r>
        <w:t xml:space="preserve">5. Il nervo arriva al canale già in difficoltà da monte</w:t>
      </w:r>
    </w:p>
    <w:p>
      <w:pPr>
        <w:pStyle w:val="FirstParagraph"/>
      </w:pPr>
      <w:r>
        <w:t xml:space="preserve">È il meccanismo che il paziente si aspetta di sentire, ed è l’ultimo perché è il più debole di tutti.</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rPr>
          <w:b/>
          <w:bCs/>
        </w:rPr>
        <w:t xml:space="preserve">La sequenza.</w:t>
      </w:r>
      <w:r>
        <w:t xml:space="preserve"> </w:t>
      </w:r>
      <w:r>
        <w:t xml:space="preserve">Il mediano scorre a ogni movimento di spalla e gomito. Una restrizione lungo quel percorso riduce la riserva di scorrimento. Con meno riserva, lo stesso carico al polso produce più tensione dentro il nervo, e si abbassa la soglia oltre cui il paziente diventa sintomatico.</w:t>
      </w:r>
    </w:p>
    <w:p>
      <w:pPr>
        <w:pStyle w:val="BodyText"/>
      </w:pPr>
      <w:r>
        <w:t xml:space="preserve">Nello studio randomizzato contro la chirurgia l’escursione cervicale attiva</w:t>
      </w:r>
      <w:r>
        <w:t xml:space="preserve"> </w:t>
      </w:r>
      <w:r>
        <w:rPr>
          <w:b/>
          <w:bCs/>
        </w:rPr>
        <w:t xml:space="preserve">non è cambiata in nessuno dei due gruppi</w:t>
      </w:r>
      <w:r>
        <w:t xml:space="preserve">, mentre funzione, sintomi e forza di pinza miglioravano in entrambi (Fernández-de-las-Peñas,</w:t>
      </w:r>
      <w:r>
        <w:t xml:space="preserve"> </w:t>
      </w:r>
      <w:r>
        <w:rPr>
          <w:i/>
          <w:iCs/>
        </w:rPr>
        <w:t xml:space="preserve">JOSPT</w:t>
      </w:r>
      <w:r>
        <w:t xml:space="preserve"> </w:t>
      </w:r>
      <w:r>
        <w:t xml:space="preserve">2017). In 291 pazienti con radicolopatia cervicale accertata la sindrome c’era nel 62,2%. Ma la gravità della radicolopatia</w:t>
      </w:r>
      <w:r>
        <w:t xml:space="preserve"> </w:t>
      </w:r>
      <w:r>
        <w:rPr>
          <w:b/>
          <w:bCs/>
        </w:rPr>
        <w:t xml:space="preserve">non correlava</w:t>
      </w:r>
      <w:r>
        <w:t xml:space="preserve"> </w:t>
      </w:r>
      <w:r>
        <w:t xml:space="preserve">con quella della sindrome a nessun livello, e gli autori concludono che il dato nega un rapporto causale (Teymouri, 2023). La critica alla doppia compressione regge da quasi trent’anni (Wilbourn e Gilliatt, 1997).</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e qui le due domande hanno risposte diverse. Che il collo sia il</w:t>
      </w:r>
      <w:r>
        <w:t xml:space="preserve"> </w:t>
      </w:r>
      <w:r>
        <w:rPr>
          <w:b/>
          <w:bCs/>
        </w:rPr>
        <w:t xml:space="preserve">motore</w:t>
      </w:r>
      <w:r>
        <w:t xml:space="preserve"> </w:t>
      </w:r>
      <w:r>
        <w:t xml:space="preserve">del quadro ha prove contrarie, quelle appena citate (Fernández-de-las-Peñas, 2017 — PMID 28158963). Che il collo sia un</w:t>
      </w:r>
      <w:r>
        <w:t xml:space="preserve"> </w:t>
      </w:r>
      <w:r>
        <w:rPr>
          <w:b/>
          <w:bCs/>
        </w:rPr>
        <w:t xml:space="preserve">bersaglio utile</w:t>
      </w:r>
      <w:r>
        <w:t xml:space="preserve"> </w:t>
      </w:r>
      <w:r>
        <w:t xml:space="preserve">ha una prova a favore, piccola: 48 pazienti, terapia manuale cervicale aggiunta alla fisioterapia, meglio su dolore, disabilità e conduzione fino a sei mesi (Zarrin,</w:t>
      </w:r>
      <w:r>
        <w:t xml:space="preserve"> </w:t>
      </w:r>
      <w:r>
        <w:rPr>
          <w:i/>
          <w:iCs/>
        </w:rPr>
        <w:t xml:space="preserve">J Bodyw Mov Ther</w:t>
      </w:r>
      <w:r>
        <w:t xml:space="preserve"> </w:t>
      </w:r>
      <w:r>
        <w:t xml:space="preserve">2024 — PMID 39593590). È un braccio in più dentro un pacchetto, non un meccanismo isolato, e non basta ad alzare l’etichetta. L’anatomia regge; che sia il motore del quadro clinico no.</w:t>
      </w:r>
    </w:p>
    <w:p>
      <w:pPr>
        <w:pStyle w:val="FirstParagraph"/>
      </w:pPr>
      <w:r>
        <w:rPr>
          <w:b/>
          <w:bCs/>
        </w:rPr>
        <w:t xml:space="preserve">Come si vede addosso al paziente.</w:t>
      </w:r>
      <w:r>
        <w:t xml:space="preserve"> </w:t>
      </w:r>
      <w:r>
        <w:t xml:space="preserve">Sintomi che cambiano davvero con la posizione di spalla e collo. Restrizione netta e riproducibile di apertura toracica o rotazione cervicale. Quella restrizione dice che hai qualcosa da trattare, non che sia lei a produrre il formicolio. Il percorso prossimale resta un bersaglio legittimo, ma la promessa non è</w:t>
      </w:r>
      <w:r>
        <w:t xml:space="preserve"> </w:t>
      </w:r>
      <w:r>
        <w:rPr>
          <w:i/>
          <w:iCs/>
        </w:rPr>
        <w:t xml:space="preserve">“ti sistemo il collo e la mano guarisce”</w:t>
      </w:r>
      <w:r>
        <w:t xml:space="preserve">.</w:t>
      </w:r>
    </w:p>
    <w:p>
      <w:pPr>
        <w:pStyle w:val="BodyText"/>
      </w:pPr>
      <w:r>
        <w:rPr>
          <w:b/>
          <w:bCs/>
        </w:rPr>
        <w:t xml:space="preserve">È il camion fermo all’ultimo semaforo: puoi liberare tutti gli incroci precedenti, ma se il semaforo resta rosso il camion non passa.</w:t>
      </w:r>
    </w:p>
    <w:p>
      <w:pPr>
        <w:pStyle w:val="BodyText"/>
      </w:pPr>
      <w:r>
        <w:rPr>
          <w:b/>
          <w:bCs/>
        </w:rPr>
        <w:t xml:space="preserve">Le tre cose da ricordare, più una</w:t>
      </w:r>
    </w:p>
    <w:p>
      <w:pPr>
        <w:pStyle w:val="Compact"/>
        <w:numPr>
          <w:ilvl w:val="0"/>
          <w:numId w:val="1014"/>
        </w:numPr>
      </w:pPr>
      <w:r>
        <w:t xml:space="preserve">Il meccanismo che comanda più spesso è la pressione, e la pressione dipende dalla posizione, dai fluidi e dall’ora.</w:t>
      </w:r>
    </w:p>
    <w:p>
      <w:pPr>
        <w:pStyle w:val="Compact"/>
        <w:numPr>
          <w:ilvl w:val="0"/>
          <w:numId w:val="1014"/>
        </w:numPr>
      </w:pPr>
      <w:r>
        <w:t xml:space="preserve">La sensibilizzazione è dimostrata</w:t>
      </w:r>
      <w:r>
        <w:t xml:space="preserve"> </w:t>
      </w:r>
      <w:r>
        <w:rPr>
          <w:b/>
          <w:bCs/>
        </w:rPr>
        <w:t xml:space="preserve">in una parte</w:t>
      </w:r>
      <w:r>
        <w:t xml:space="preserve"> </w:t>
      </w:r>
      <w:r>
        <w:t xml:space="preserve">di questi pazienti, non nella condizione intera. Quello che regge su tutti è il freno discendente che frena meno.</w:t>
      </w:r>
    </w:p>
    <w:p>
      <w:pPr>
        <w:pStyle w:val="Compact"/>
        <w:numPr>
          <w:ilvl w:val="0"/>
          <w:numId w:val="1014"/>
        </w:numPr>
      </w:pPr>
      <w:r>
        <w:t xml:space="preserve">Il percorso prossimale è anatomia vera e motore causale non dimostrato: si lavora, non si promette.</w:t>
      </w:r>
    </w:p>
    <w:p>
      <w:pPr>
        <w:pStyle w:val="Compact"/>
        <w:numPr>
          <w:ilvl w:val="0"/>
          <w:numId w:val="1014"/>
        </w:numPr>
      </w:pPr>
      <w:r>
        <w:rPr>
          <w:b/>
          <w:bCs/>
        </w:rPr>
        <w:t xml:space="preserve">Perché ci sei tu.</w:t>
      </w:r>
      <w:r>
        <w:t xml:space="preserve"> </w:t>
      </w:r>
      <w:r>
        <w:t xml:space="preserve">L’ipersensibilità dolorosa è identica fra chi ha un’elettromiografia lieve e chi ce l’ha grave. Questo ti autorizza a prendere in carico il dolore anche di un paziente con un referto brutto. Non ti autorizza a trattare la perdita assonale, che non è materia di mani.</w:t>
      </w:r>
    </w:p>
    <w:p>
      <w:r>
        <w:pict>
          <v:rect style="width:0;height:1.5pt" o:hralign="center" o:hrstd="t" o:hr="t"/>
        </w:pict>
      </w:r>
    </w:p>
    <w:bookmarkEnd w:id="37"/>
    <w:bookmarkEnd w:id="38"/>
    <w:bookmarkStart w:id="39" w:name="capitolo-6-non-è-una-condizione-sola"/>
    <w:p>
      <w:pPr>
        <w:pStyle w:val="Heading2"/>
      </w:pPr>
      <w:r>
        <w:t xml:space="preserve">Capitolo 6 — Non è una condizione sola</w:t>
      </w:r>
    </w:p>
    <w:p>
      <w:pPr>
        <w:pStyle w:val="BlockText"/>
      </w:pPr>
      <w:r>
        <w:rPr>
          <w:b/>
          <w:bCs/>
        </w:rPr>
        <w:t xml:space="preserve">In una riga:</w:t>
      </w:r>
      <w:r>
        <w:t xml:space="preserve"> </w:t>
      </w:r>
      <w:r>
        <w:t xml:space="preserve">sette pattern, e su due il tuo spazio sul nervo è piccolo o nullo — e nemmeno lì il paziente smette di essere tuo.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 sul quadro del nervo</w:t>
            </w:r>
          </w:p>
        </w:tc>
      </w:tr>
      <w:tr>
        <w:tc>
          <w:tcPr/>
          <w:p>
            <w:pPr>
              <w:pStyle w:val="Compact"/>
            </w:pPr>
            <w:r>
              <w:t xml:space="preserve">Notturno posizionale</w:t>
            </w:r>
          </w:p>
        </w:tc>
        <w:tc>
          <w:tcPr/>
          <w:p>
            <w:pPr>
              <w:pStyle w:val="Compact"/>
            </w:pPr>
            <w:r>
              <w:t xml:space="preserve">Solo di notte, passa scuotendo</w:t>
            </w:r>
          </w:p>
        </w:tc>
        <w:tc>
          <w:tcPr/>
          <w:p>
            <w:pPr>
              <w:pStyle w:val="Compact"/>
            </w:pPr>
            <w:r>
              <w:t xml:space="preserve">Pressione e ischemia</w:t>
            </w:r>
          </w:p>
        </w:tc>
        <w:tc>
          <w:tcPr/>
          <w:p>
            <w:pPr>
              <w:pStyle w:val="Compact"/>
            </w:pPr>
            <w:r>
              <w:t xml:space="preserve">Molto</w:t>
            </w:r>
          </w:p>
        </w:tc>
      </w:tr>
      <w:tr>
        <w:tc>
          <w:tcPr/>
          <w:p>
            <w:pPr>
              <w:pStyle w:val="Compact"/>
            </w:pPr>
            <w:r>
              <w:t xml:space="preserve">Da carico del gesto</w:t>
            </w:r>
          </w:p>
        </w:tc>
        <w:tc>
          <w:tcPr/>
          <w:p>
            <w:pPr>
              <w:pStyle w:val="Compact"/>
            </w:pPr>
            <w:r>
              <w:t xml:space="preserve">Compare durante forza e ripetizione</w:t>
            </w:r>
          </w:p>
        </w:tc>
        <w:tc>
          <w:tcPr/>
          <w:p>
            <w:pPr>
              <w:pStyle w:val="Compact"/>
            </w:pPr>
            <w:r>
              <w:t xml:space="preserve">Contenuto, tessuto irrigidito</w:t>
            </w:r>
          </w:p>
        </w:tc>
        <w:tc>
          <w:tcPr/>
          <w:p>
            <w:pPr>
              <w:pStyle w:val="Compact"/>
            </w:pPr>
            <w:r>
              <w:t xml:space="preserve">Abbastanza</w:t>
            </w:r>
          </w:p>
        </w:tc>
      </w:tr>
      <w:tr>
        <w:tc>
          <w:tcPr/>
          <w:p>
            <w:pPr>
              <w:pStyle w:val="Compact"/>
            </w:pPr>
            <w:r>
              <w:t xml:space="preserve">Sensibilizzato</w:t>
            </w:r>
          </w:p>
        </w:tc>
        <w:tc>
          <w:tcPr/>
          <w:p>
            <w:pPr>
              <w:pStyle w:val="Compact"/>
            </w:pPr>
            <w:r>
              <w:t xml:space="preserve">Sintomi fuori dal territorio mediano</w:t>
            </w:r>
          </w:p>
        </w:tc>
        <w:tc>
          <w:tcPr/>
          <w:p>
            <w:pPr>
              <w:pStyle w:val="Compact"/>
            </w:pPr>
            <w:r>
              <w:t xml:space="preserve">Guadagno del sistema nervoso</w:t>
            </w:r>
          </w:p>
        </w:tc>
        <w:tc>
          <w:tcPr/>
          <w:p>
            <w:pPr>
              <w:pStyle w:val="Compact"/>
            </w:pPr>
            <w:r>
              <w:t xml:space="preserve">Abbastanza</w:t>
            </w:r>
          </w:p>
        </w:tc>
      </w:tr>
      <w:tr>
        <w:tc>
          <w:tcPr/>
          <w:p>
            <w:pPr>
              <w:pStyle w:val="Compact"/>
            </w:pPr>
            <w:r>
              <w:t xml:space="preserve">Volumetrico gestazionale</w:t>
            </w:r>
          </w:p>
        </w:tc>
        <w:tc>
          <w:tcPr/>
          <w:p>
            <w:pPr>
              <w:pStyle w:val="Compact"/>
            </w:pPr>
            <w:r>
              <w:t xml:space="preserve">Comparso in gravidanza</w:t>
            </w:r>
          </w:p>
        </w:tc>
        <w:tc>
          <w:tcPr/>
          <w:p>
            <w:pPr>
              <w:pStyle w:val="Compact"/>
            </w:pPr>
            <w:r>
              <w:t xml:space="preserve">Contenuto e fluidi</w:t>
            </w:r>
          </w:p>
        </w:tc>
        <w:tc>
          <w:tcPr/>
          <w:p>
            <w:pPr>
              <w:pStyle w:val="Compact"/>
            </w:pPr>
            <w:r>
              <w:t xml:space="preserve">Molto</w:t>
            </w:r>
          </w:p>
        </w:tc>
      </w:tr>
      <w:tr>
        <w:tc>
          <w:tcPr/>
          <w:p>
            <w:pPr>
              <w:pStyle w:val="Compact"/>
            </w:pPr>
            <w:r>
              <w:t xml:space="preserve">Volumetrico da malattia sistemica</w:t>
            </w:r>
          </w:p>
        </w:tc>
        <w:tc>
          <w:tcPr/>
          <w:p>
            <w:pPr>
              <w:pStyle w:val="Compact"/>
            </w:pPr>
            <w:r>
              <w:t xml:space="preserve">Bilaterale in mesi, tiroide, rene, amiloide</w:t>
            </w:r>
          </w:p>
        </w:tc>
        <w:tc>
          <w:tcPr/>
          <w:p>
            <w:pPr>
              <w:pStyle w:val="Compact"/>
            </w:pPr>
            <w:r>
              <w:t xml:space="preserve">Contenuto aumentato</w:t>
            </w:r>
          </w:p>
        </w:tc>
        <w:tc>
          <w:tcPr/>
          <w:p>
            <w:pPr>
              <w:pStyle w:val="Compact"/>
            </w:pPr>
            <w:r>
              <w:t xml:space="preserve">Poco</w:t>
            </w:r>
          </w:p>
        </w:tc>
      </w:tr>
      <w:tr>
        <w:tc>
          <w:tcPr/>
          <w:p>
            <w:pPr>
              <w:pStyle w:val="Compact"/>
            </w:pPr>
            <w:r>
              <w:t xml:space="preserve">Post-chirurgico</w:t>
            </w:r>
          </w:p>
        </w:tc>
        <w:tc>
          <w:tcPr/>
          <w:p>
            <w:pPr>
              <w:pStyle w:val="Compact"/>
            </w:pPr>
            <w:r>
              <w:t xml:space="preserve">Sintomi dopo un intervento già fatto</w:t>
            </w:r>
          </w:p>
        </w:tc>
        <w:tc>
          <w:tcPr/>
          <w:p>
            <w:pPr>
              <w:pStyle w:val="Compact"/>
            </w:pPr>
            <w:r>
              <w:t xml:space="preserve">Cicatrice e guadagno</w:t>
            </w:r>
          </w:p>
        </w:tc>
        <w:tc>
          <w:tcPr/>
          <w:p>
            <w:pPr>
              <w:pStyle w:val="Compact"/>
            </w:pPr>
            <w:r>
              <w:t xml:space="preserve">Abbastanza, sul residuo</w:t>
            </w:r>
          </w:p>
        </w:tc>
      </w:tr>
      <w:tr>
        <w:tc>
          <w:tcPr/>
          <w:p>
            <w:pPr>
              <w:pStyle w:val="Compact"/>
            </w:pPr>
            <w:r>
              <w:t xml:space="preserve">Assonale avanzato</w:t>
            </w:r>
          </w:p>
        </w:tc>
        <w:tc>
          <w:tcPr/>
          <w:p>
            <w:pPr>
              <w:pStyle w:val="Compact"/>
            </w:pPr>
            <w:r>
              <w:t xml:space="preserve">Eminenza tenar piatta, deficit fisso</w:t>
            </w:r>
          </w:p>
        </w:tc>
        <w:tc>
          <w:tcPr/>
          <w:p>
            <w:pPr>
              <w:pStyle w:val="Compact"/>
            </w:pPr>
            <w:r>
              <w:t xml:space="preserve">Danno del nervo</w:t>
            </w:r>
          </w:p>
        </w:tc>
        <w:tc>
          <w:tcPr/>
          <w:p>
            <w:pPr>
              <w:pStyle w:val="Compact"/>
            </w:pPr>
            <w:r>
              <w:t xml:space="preserve">Niente sul nervo, invio</w:t>
            </w:r>
          </w:p>
        </w:tc>
      </w:tr>
    </w:tbl>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le due colonne di destra: sono assegnazioni di ipotesi, non misure. I dati dei paragrafi qui sotto portano la loro fonte e la loro etichetta.</w:t>
      </w:r>
    </w:p>
    <w:p>
      <w:pPr>
        <w:pStyle w:val="BlockText"/>
      </w:pPr>
      <w:r>
        <w:rPr>
          <w:b/>
          <w:bCs/>
        </w:rPr>
        <w:t xml:space="preserve">Cosa cambia per te.</w:t>
      </w:r>
      <w:r>
        <w:t xml:space="preserve"> </w:t>
      </w:r>
      <w:r>
        <w:t xml:space="preserve">L’invio non sospende tutto. La colonna dice quanto puoi fare</w:t>
      </w:r>
      <w:r>
        <w:t xml:space="preserve"> </w:t>
      </w:r>
      <w:r>
        <w:rPr>
          <w:b/>
          <w:bCs/>
        </w:rPr>
        <w:t xml:space="preserve">sul quadro del nervo</w:t>
      </w:r>
      <w:r>
        <w:t xml:space="preserve">. Il quarto meccanismo resta disponibile anche nel paziente che stai mandando altrove e che aspetterà settimane l’intervento. Resta con l’etichetta che ha, e senza che la mano diventi il bersaglio dichiarato del tuo lavoro.</w:t>
      </w:r>
    </w:p>
    <w:p>
      <w:pPr>
        <w:pStyle w:val="FirstParagraph"/>
      </w:pPr>
      <w:r>
        <w:rPr>
          <w:b/>
          <w:bCs/>
        </w:rPr>
        <w:t xml:space="preserve">Notturno posizionale.</w:t>
      </w:r>
      <w:r>
        <w:t xml:space="preserve"> </w:t>
      </w:r>
      <w:r>
        <w:t xml:space="preserve">Sintomi quasi solo notturni, che passano in un minuto scuotendo, referto normale o lievemente alterato. La posizione è la variabile dominante e il marker si muove più in fretta. Ed è il pattern in cui la storia naturale è più capricciosa.</w:t>
      </w:r>
    </w:p>
    <w:p>
      <w:pPr>
        <w:pStyle w:val="BodyText"/>
      </w:pPr>
      <w:r>
        <w:rPr>
          <w:b/>
          <w:bCs/>
        </w:rPr>
        <w:t xml:space="preserve">Da carico del gesto.</w:t>
      </w:r>
      <w:r>
        <w:t xml:space="preserve"> </w:t>
      </w:r>
      <w:r>
        <w:t xml:space="preserve">Sintomi che compaiono al lavoro e si attenuano nel fine settimana. Il carico è misurabile: la sindrome è associata a picchi di forza, a un indice combinato di forza e ripetizione e alla vibrazione trasmessa alla mano (Fan e Harris-Adamson, 2015). Qui il lavoro</w:t>
      </w:r>
      <w:r>
        <w:t xml:space="preserve"> </w:t>
      </w:r>
      <w:r>
        <w:rPr>
          <w:b/>
          <w:bCs/>
        </w:rPr>
        <w:t xml:space="preserve">manuale</w:t>
      </w:r>
      <w:r>
        <w:t xml:space="preserve"> </w:t>
      </w:r>
      <w:r>
        <w:t xml:space="preserve">sui piani di scorrimento ha senso, con la sua etichetta</w:t>
      </w:r>
      <w:r>
        <w:t xml:space="preserve"> </w:t>
      </w:r>
      <w:r>
        <w:rPr>
          <w:b/>
          <w:bCs/>
        </w:rPr>
        <w:t xml:space="preserve">PROBABILE</w:t>
      </w:r>
      <w:r>
        <w:t xml:space="preserve"> </w:t>
      </w:r>
      <w:r>
        <w:rPr>
          <w:i/>
          <w:iCs/>
        </w:rPr>
        <w:t xml:space="preserve">(razionale forte, prove parziali)</w:t>
      </w:r>
      <w:r>
        <w:t xml:space="preserve">, e non va confuso con la scheda domiciliare, che ha un’altra letteratura. Sulla revisione della postazione le prove sono</w:t>
      </w:r>
      <w:r>
        <w:t xml:space="preserve"> </w:t>
      </w:r>
      <w:r>
        <w:rPr>
          <w:b/>
          <w:bCs/>
        </w:rPr>
        <w:t xml:space="preserve">insufficienti</w:t>
      </w:r>
      <w:r>
        <w:t xml:space="preserve"> </w:t>
      </w:r>
      <w:r>
        <w:t xml:space="preserve">per dire se aiuti o danneggi, su due soli studi e 105 pazienti (O’Connor,</w:t>
      </w:r>
      <w:r>
        <w:t xml:space="preserve"> </w:t>
      </w:r>
      <w:r>
        <w:rPr>
          <w:i/>
          <w:iCs/>
        </w:rPr>
        <w:t xml:space="preserve">Cochrane</w:t>
      </w:r>
      <w:r>
        <w:t xml:space="preserve"> </w:t>
      </w:r>
      <w:r>
        <w:t xml:space="preserve">2012 — PMID 22259003).</w:t>
      </w:r>
    </w:p>
    <w:p>
      <w:pPr>
        <w:pStyle w:val="BodyText"/>
      </w:pPr>
      <w:r>
        <w:rPr>
          <w:b/>
          <w:bCs/>
        </w:rPr>
        <w:t xml:space="preserve">Sensibilizzato.</w:t>
      </w:r>
      <w:r>
        <w:t xml:space="preserve"> </w:t>
      </w:r>
      <w:r>
        <w:t xml:space="preserve">I sintomi escono dal territorio del mediano, il dolore risale l’avambraccio, la mano</w:t>
      </w:r>
      <w:r>
        <w:t xml:space="preserve"> </w:t>
      </w:r>
      <w:r>
        <w:t xml:space="preserve">“sana”</w:t>
      </w:r>
      <w:r>
        <w:t xml:space="preserve"> </w:t>
      </w:r>
      <w:r>
        <w:t xml:space="preserve">è più sensibile del normale. Spesso il referto è più mite di quanto il paziente stia male. È il paziente in cui rendi di più sul dolore e sulla funzione percepita, e meno sulla conduzione.</w:t>
      </w:r>
    </w:p>
    <w:p>
      <w:pPr>
        <w:pStyle w:val="BlockText"/>
      </w:pPr>
      <w:r>
        <w:rPr>
          <w:b/>
          <w:bCs/>
        </w:rPr>
        <w:t xml:space="preserve">Attenzione.</w:t>
      </w:r>
      <w:r>
        <w:t xml:space="preserve"> </w:t>
      </w:r>
      <w:r>
        <w:t xml:space="preserve">Questo sottotipo era</w:t>
      </w:r>
      <w:r>
        <w:t xml:space="preserve"> </w:t>
      </w:r>
      <w:r>
        <w:rPr>
          <w:b/>
          <w:bCs/>
        </w:rPr>
        <w:t xml:space="preserve">escluso per disegno</w:t>
      </w:r>
      <w:r>
        <w:t xml:space="preserve"> </w:t>
      </w:r>
      <w:r>
        <w:t xml:space="preserve">dallo studio randomizzato che regge il documento. Fra i criteri di inclusione c’era</w:t>
      </w:r>
      <w:r>
        <w:t xml:space="preserve"> </w:t>
      </w:r>
      <w:r>
        <w:rPr>
          <w:i/>
          <w:iCs/>
        </w:rPr>
        <w:t xml:space="preserve">“parestesia in territorio mediano senza sintomi extra-territoriali”</w:t>
      </w:r>
      <w:r>
        <w:t xml:space="preserve">. Quello che sappiamo sulla terapia manuale qui</w:t>
      </w:r>
      <w:r>
        <w:t xml:space="preserve"> </w:t>
      </w:r>
      <w:r>
        <w:rPr>
          <w:b/>
          <w:bCs/>
        </w:rPr>
        <w:t xml:space="preserve">non è stato misurato su questi pazienti</w:t>
      </w:r>
      <w:r>
        <w:t xml:space="preserve">. Non è un motivo per non trattarli: è il motivo per cui la loro leva porta un’etichetta più bassa.</w:t>
      </w:r>
    </w:p>
    <w:p>
      <w:pPr>
        <w:pStyle w:val="FirstParagraph"/>
      </w:pPr>
      <w:r>
        <w:rPr>
          <w:b/>
          <w:bCs/>
        </w:rPr>
        <w:t xml:space="preserve">Volumetrico gestazionale.</w:t>
      </w:r>
      <w:r>
        <w:t xml:space="preserve"> </w:t>
      </w:r>
      <w:r>
        <w:rPr>
          <w:b/>
          <w:bCs/>
        </w:rPr>
        <w:t xml:space="preserve">Qui il tuo spazio è ampio, non piccolo,</w:t>
      </w:r>
      <w:r>
        <w:t xml:space="preserve"> </w:t>
      </w:r>
      <w:r>
        <w:t xml:space="preserve">ed è l’errore che il percorso fa più spesso. Questa paziente non ha indicazione chirurgica e non può prendere quasi nulla. Ha bisogno di due cose che sai darle: una notte gestibile e l’informazione che tutto questo finisce. Su 50 gravide, 25 su 26 con follow-up sono migliorate con trattamento conservativo, e il quadro generalmente si risolve dopo il parto (Stolp-Smith, 1998 — PMID 9779685):</w:t>
      </w:r>
      <w:r>
        <w:t xml:space="preserve"> </w:t>
      </w:r>
      <w:r>
        <w:rPr>
          <w:b/>
          <w:bCs/>
        </w:rPr>
        <w:t xml:space="preserve">DIMOSTRATO</w:t>
      </w:r>
      <w:r>
        <w:t xml:space="preserve"> </w:t>
      </w:r>
      <w:r>
        <w:rPr>
          <w:i/>
          <w:iCs/>
        </w:rPr>
        <w:t xml:space="preserve">(studi sull’uomo, solidi)</w:t>
      </w:r>
      <w:r>
        <w:t xml:space="preserve"> </w:t>
      </w:r>
      <w:r>
        <w:t xml:space="preserve">per la prognosi.</w:t>
      </w:r>
    </w:p>
    <w:p>
      <w:pPr>
        <w:pStyle w:val="BlockText"/>
      </w:pPr>
      <w:r>
        <w:rPr>
          <w:b/>
          <w:bCs/>
        </w:rPr>
        <w:t xml:space="preserve">Attenzione, e vale doppio qui.</w:t>
      </w:r>
      <w:r>
        <w:t xml:space="preserve"> </w:t>
      </w:r>
      <w:r>
        <w:t xml:space="preserve">La remissione è la più prevedibile del quadro, quindi su questa paziente il marker misurato prima è l’unica cosa che separa l’effetto del tuo lavoro dall’effetto del parto. E gonfiore diffuso con pressione alta non è tunnel carpale: vedi le bandiere rosse.</w:t>
      </w:r>
    </w:p>
    <w:p>
      <w:pPr>
        <w:pStyle w:val="FirstParagraph"/>
      </w:pPr>
      <w:r>
        <w:rPr>
          <w:b/>
          <w:bCs/>
        </w:rPr>
        <w:t xml:space="preserve">Volumetrico da malattia sistemica.</w:t>
      </w:r>
      <w:r>
        <w:t xml:space="preserve"> </w:t>
      </w:r>
      <w:r>
        <w:t xml:space="preserve">Quadro bilaterale in pochi mesi, oppure comparso con ipotiroidismo non trattato, diabete, insufficienza renale, artrite reumatoide. In un uomo oltre i sessanta l’amiloidosi da transtiretina è nel differenziale, e il canale del carpo ne è spesso il primo sintomo, anni prima del cuore.</w:t>
      </w:r>
      <w:r>
        <w:t xml:space="preserve"> </w:t>
      </w:r>
      <w:r>
        <w:rPr>
          <w:b/>
          <w:bCs/>
        </w:rPr>
        <w:t xml:space="preserve">Qui il tuo spazio sul nervo è piccolo, e il tuo contributo è riconoscerlo e mandarlo.</w:t>
      </w:r>
    </w:p>
    <w:p>
      <w:pPr>
        <w:pStyle w:val="BodyText"/>
      </w:pPr>
      <w:r>
        <w:rPr>
          <w:b/>
          <w:bCs/>
        </w:rPr>
        <w:t xml:space="preserve">Post-chirurgico.</w:t>
      </w:r>
      <w:r>
        <w:t xml:space="preserve"> </w:t>
      </w:r>
      <w:r>
        <w:t xml:space="preserve">Il paziente già operato che continua a formicolare non ha più nessuno che lo segua, e in lui il meccanismo è cambiato.</w:t>
      </w:r>
      <w:r>
        <w:t xml:space="preserve"> </w:t>
      </w:r>
      <w:r>
        <w:rPr>
          <w:b/>
          <w:bCs/>
        </w:rPr>
        <w:t xml:space="preserve">Sezionato il retinacolo, il contenitore non è più chiuso.</w:t>
      </w:r>
      <w:r>
        <w:t xml:space="preserve"> </w:t>
      </w:r>
      <w:r>
        <w:t xml:space="preserve">La pressione smette di comandare. Restano la cicatrice sui piani di scorrimento e il guadagno del sistema nervoso. E il test di elevazione su quel polso non significa più la stessa cosa.</w:t>
      </w:r>
      <w:r>
        <w:t xml:space="preserve"> </w:t>
      </w:r>
      <w:r>
        <w:rPr>
          <w:b/>
          <w:bCs/>
        </w:rPr>
        <w:t xml:space="preserve">Persistente</w:t>
      </w:r>
      <w:r>
        <w:t xml:space="preserve"> </w:t>
      </w:r>
      <w:r>
        <w:t xml:space="preserve">e</w:t>
      </w:r>
      <w:r>
        <w:t xml:space="preserve"> </w:t>
      </w:r>
      <w:r>
        <w:rPr>
          <w:b/>
          <w:bCs/>
        </w:rPr>
        <w:t xml:space="preserve">recidivo</w:t>
      </w:r>
      <w:r>
        <w:t xml:space="preserve"> </w:t>
      </w:r>
      <w:r>
        <w:t xml:space="preserve">tornano al medico, perché la domanda è diagnostica.</w:t>
      </w:r>
      <w:r>
        <w:t xml:space="preserve"> </w:t>
      </w:r>
      <w:r>
        <w:rPr>
          <w:b/>
          <w:bCs/>
        </w:rPr>
        <w:t xml:space="preserve">Residuo</w:t>
      </w:r>
      <w:r>
        <w:t xml:space="preserve"> </w:t>
      </w:r>
      <w:r>
        <w:t xml:space="preserve">— migliorato non del tutto, cicatrice dolente, presa che non risale — è campo nostro.</w:t>
      </w:r>
      <w:r>
        <w:t xml:space="preserve"> </w:t>
      </w:r>
      <w:r>
        <w:rPr>
          <w:b/>
          <w:bCs/>
        </w:rPr>
        <w:t xml:space="preserve">RAGIONAMENTO</w:t>
      </w:r>
      <w:r>
        <w:t xml:space="preserve"> </w:t>
      </w:r>
      <w:r>
        <w:rPr>
          <w:i/>
          <w:iCs/>
        </w:rPr>
        <w:t xml:space="preserve">(cornice clinica, non una prova)</w:t>
      </w:r>
      <w:r>
        <w:t xml:space="preserve"> </w:t>
      </w:r>
      <w:r>
        <w:t xml:space="preserve">per la tripartizione,</w:t>
      </w:r>
      <w:r>
        <w:t xml:space="preserve"> </w:t>
      </w:r>
      <w:r>
        <w:rPr>
          <w:b/>
          <w:bCs/>
        </w:rPr>
        <w:t xml:space="preserve">IPOTESI</w:t>
      </w:r>
      <w:r>
        <w:t xml:space="preserve"> </w:t>
      </w:r>
      <w:r>
        <w:rPr>
          <w:i/>
          <w:iCs/>
        </w:rPr>
        <w:t xml:space="preserve">(meccanismo coerente, nessuno studio)</w:t>
      </w:r>
      <w:r>
        <w:t xml:space="preserve"> </w:t>
      </w:r>
      <w:r>
        <w:t xml:space="preserve">per l’uscita del primo meccanismo dopo la sezione.</w:t>
      </w:r>
      <w:r>
        <w:t xml:space="preserve"> </w:t>
      </w:r>
      <w:r>
        <w:rPr>
          <w:b/>
          <w:bCs/>
        </w:rPr>
        <w:t xml:space="preserve">E il decorso normale dopo l’intervento serve a non scambiare un recupero lento per un fallimento.</w:t>
      </w:r>
      <w:r>
        <w:t xml:space="preserve"> </w:t>
      </w:r>
      <w:r>
        <w:t xml:space="preserve">Su 199 studi e 15.636 pazienti, presa e pinza non risalgono in modo marcato prima di</w:t>
      </w:r>
      <w:r>
        <w:t xml:space="preserve"> </w:t>
      </w:r>
      <w:r>
        <w:rPr>
          <w:b/>
          <w:bCs/>
        </w:rPr>
        <w:t xml:space="preserve">cinque-sette mesi</w:t>
      </w:r>
      <w:r>
        <w:t xml:space="preserve">. E a un anno diverse misure elettrodiagnostiche sono ancora sotto quelle dei controlli sani (Sobeeh,</w:t>
      </w:r>
      <w:r>
        <w:t xml:space="preserve"> </w:t>
      </w:r>
      <w:r>
        <w:rPr>
          <w:i/>
          <w:iCs/>
        </w:rPr>
        <w:t xml:space="preserve">JOSPT</w:t>
      </w:r>
      <w:r>
        <w:t xml:space="preserve"> </w:t>
      </w:r>
      <w:r>
        <w:t xml:space="preserve">2026 — PMID 42538788).</w:t>
      </w:r>
      <w:r>
        <w:t xml:space="preserve"> </w:t>
      </w:r>
      <w:r>
        <w:rPr>
          <w:b/>
          <w:bCs/>
        </w:rPr>
        <w:t xml:space="preserve">DIMOSTRATO</w:t>
      </w:r>
      <w:r>
        <w:t xml:space="preserve"> </w:t>
      </w:r>
      <w:r>
        <w:rPr>
          <w:i/>
          <w:iCs/>
        </w:rPr>
        <w:t xml:space="preserve">(studi sull’uomo, solidi)</w:t>
      </w:r>
      <w:r>
        <w:t xml:space="preserve"> </w:t>
      </w:r>
      <w:r>
        <w:t xml:space="preserve">per la prognosi post-operatoria, misurata dopo la chirurgia e non dopo terapia manuale. Non è una leva tua: è la scala su cui il paziente misura l’alternativa, e non si usa come argomento contro l’intervento.</w:t>
      </w:r>
    </w:p>
    <w:p>
      <w:pPr>
        <w:pStyle w:val="BodyText"/>
      </w:pPr>
      <w:r>
        <w:rPr>
          <w:b/>
          <w:bCs/>
        </w:rPr>
        <w:t xml:space="preserve">Assonale avanzato.</w:t>
      </w:r>
      <w:r>
        <w:t xml:space="preserve"> </w:t>
      </w:r>
      <w:r>
        <w:t xml:space="preserve">Eminenza tenar visibilmente più piatta, sensibilità ridotta in modo fisso, forza in caduta.</w:t>
      </w:r>
      <w:r>
        <w:t xml:space="preserve"> </w:t>
      </w:r>
      <w:r>
        <w:rPr>
          <w:b/>
          <w:bCs/>
        </w:rPr>
        <w:t xml:space="preserve">Qui sul nervo non ci sei.</w:t>
      </w:r>
      <w:r>
        <w:t xml:space="preserve"> </w:t>
      </w:r>
      <w:r>
        <w:t xml:space="preserve">L’ipotrofia tenar è uno dei tre predittori costanti di esito negativo del conservativo (Burton, 2016), e</w:t>
      </w:r>
      <w:r>
        <w:t xml:space="preserve"> </w:t>
      </w:r>
      <w:r>
        <w:rPr>
          <w:b/>
          <w:bCs/>
        </w:rPr>
        <w:t xml:space="preserve">sopra i settantacinque anni non è rara: è il modo abituale di presentarsi</w:t>
      </w:r>
      <w:r>
        <w:t xml:space="preserve"> </w:t>
      </w:r>
      <w:r>
        <w:t xml:space="preserve">(Shields, 2025). Prima di scegliere il destinatario, guarda se c’è un deficit</w:t>
      </w:r>
      <w:r>
        <w:t xml:space="preserve"> </w:t>
      </w:r>
      <w:r>
        <w:rPr>
          <w:b/>
          <w:bCs/>
        </w:rPr>
        <w:t xml:space="preserve">sensitivo</w:t>
      </w:r>
      <w:r>
        <w:t xml:space="preserve">: senza quello la porta è il neurologo, non il chirurgo della mano.</w:t>
      </w:r>
    </w:p>
    <w:p>
      <w:pPr>
        <w:pStyle w:val="BodyText"/>
      </w:pPr>
      <w:r>
        <w:t xml:space="preserve">Un adulto su cinque, fra quelli con sindrome clinicamente certa, aveva gravità pari a quella dei pazienti che vengono operati,</w:t>
      </w:r>
      <w:r>
        <w:t xml:space="preserve"> </w:t>
      </w:r>
      <w:r>
        <w:rPr>
          <w:b/>
          <w:bCs/>
        </w:rPr>
        <w:t xml:space="preserve">senza essere mai stato diagnosticato</w:t>
      </w:r>
      <w:r>
        <w:t xml:space="preserve">: sette persone ogni mille adulti.</w:t>
      </w:r>
      <w:r>
        <w:t xml:space="preserve"> </w:t>
      </w:r>
      <w:r>
        <w:rPr>
          <w:b/>
          <w:bCs/>
        </w:rPr>
        <w:t xml:space="preserve">Per te:</w:t>
      </w:r>
      <w:r>
        <w:t xml:space="preserve"> </w:t>
      </w:r>
      <w:r>
        <w:t xml:space="preserve">questo paziente non arriva dicendo di essere grave. Arriva dicendo che dorme male. Guarda le due eminenze tenari a ogni prima visita, sempre.</w:t>
      </w:r>
      <w:r>
        <w:t xml:space="preserve"> </w:t>
      </w:r>
      <w:r>
        <w:t xml:space="preserve">(Atroshi,</w:t>
      </w:r>
      <w:r>
        <w:t xml:space="preserve"> </w:t>
      </w:r>
      <w:r>
        <w:rPr>
          <w:i/>
          <w:iCs/>
        </w:rPr>
        <w:t xml:space="preserve">J Hand Surg Am</w:t>
      </w:r>
      <w:r>
        <w:t xml:space="preserve"> </w:t>
      </w:r>
      <w:r>
        <w:t xml:space="preserve">2003 — PMID 12877853)</w:t>
      </w:r>
    </w:p>
    <w:p>
      <w:pPr>
        <w:pStyle w:val="BodyText"/>
      </w:pPr>
      <w:r>
        <w:rPr>
          <w:b/>
          <w:bCs/>
        </w:rPr>
        <w:t xml:space="preserve">Quando il paziente sta su due righe.</w:t>
      </w:r>
      <w:r>
        <w:t xml:space="preserve"> </w:t>
      </w:r>
      <w:r>
        <w:t xml:space="preserve">Succede spesso, e sono due regole di</w:t>
      </w:r>
      <w:r>
        <w:t xml:space="preserve"> </w:t>
      </w:r>
      <w:r>
        <w:rPr>
          <w:b/>
          <w:bCs/>
        </w:rPr>
        <w:t xml:space="preserve">RAGIONAMENTO</w:t>
      </w:r>
      <w:r>
        <w:t xml:space="preserve"> </w:t>
      </w:r>
      <w:r>
        <w:rPr>
          <w:i/>
          <w:iCs/>
        </w:rPr>
        <w:t xml:space="preserve">(cornice clinica, non una prova)</w:t>
      </w:r>
      <w:r>
        <w:t xml:space="preserve">.</w:t>
      </w:r>
      <w:r>
        <w:t xml:space="preserve"> </w:t>
      </w:r>
      <w:r>
        <w:rPr>
          <w:i/>
          <w:iCs/>
        </w:rPr>
        <w:t xml:space="preserve">Notti più lavoro insieme:</w:t>
      </w:r>
      <w:r>
        <w:t xml:space="preserve"> </w:t>
      </w:r>
      <w:r>
        <w:t xml:space="preserve">comanda quello che risponde per primo, quindi parti dalla posizione, e se in due settimane il marker non si muove a comandare è il carico. È come avere due scadenze lo stesso giorno: quella che si sposta per prima ti dice quale pesava davvero.</w:t>
      </w:r>
      <w:r>
        <w:t xml:space="preserve"> </w:t>
      </w:r>
      <w:r>
        <w:rPr>
          <w:i/>
          <w:iCs/>
        </w:rPr>
        <w:t xml:space="preserve">Bilaterale:</w:t>
      </w:r>
      <w:r>
        <w:t xml:space="preserve"> </w:t>
      </w:r>
      <w:r>
        <w:t xml:space="preserve">due mani con la mappa del mediano più un fattore sistemico sono volumetrico; una mano fuori mappa e l’altra solo più sensibile sono sensibilizzato. Se non riesci a separarli, tratta come sensibilizzato e attiva comunque il canale medico.</w:t>
      </w:r>
    </w:p>
    <w:p>
      <w:pPr>
        <w:pStyle w:val="BodyText"/>
      </w:pPr>
      <w:r>
        <w:rPr>
          <w:b/>
          <w:bCs/>
        </w:rPr>
        <w:t xml:space="preserve">Condizioni associate.</w:t>
      </w:r>
      <w:r>
        <w:t xml:space="preserve"> </w:t>
      </w:r>
      <w:r>
        <w:t xml:space="preserve">Dolore cervicale che scende lungo il braccio →</w:t>
      </w:r>
      <w:r>
        <w:t xml:space="preserve"> </w:t>
      </w:r>
      <w:r>
        <w:rPr>
          <w:b/>
          <w:bCs/>
        </w:rPr>
        <w:t xml:space="preserve">cervicobrachialgia</w:t>
      </w:r>
      <w:r>
        <w:t xml:space="preserve">; dolore e rigidità dei tendini dell’avambraccio →</w:t>
      </w:r>
      <w:r>
        <w:t xml:space="preserve"> </w:t>
      </w:r>
      <w:r>
        <w:rPr>
          <w:b/>
          <w:bCs/>
        </w:rPr>
        <w:t xml:space="preserve">tendiniti</w:t>
      </w:r>
      <w:r>
        <w:t xml:space="preserve">; quadro doloroso diffuso →</w:t>
      </w:r>
      <w:r>
        <w:t xml:space="preserve"> </w:t>
      </w:r>
      <w:r>
        <w:rPr>
          <w:b/>
          <w:bCs/>
        </w:rPr>
        <w:t xml:space="preserve">dolori articolari</w:t>
      </w:r>
      <w:r>
        <w:t xml:space="preserve">.</w:t>
      </w:r>
    </w:p>
    <w:p>
      <w:pPr>
        <w:pStyle w:val="BodyText"/>
      </w:pPr>
      <w:r>
        <w:rPr>
          <w:b/>
          <w:bCs/>
        </w:rPr>
        <w:t xml:space="preserve">Le tre cose da ricordare, più una</w:t>
      </w:r>
    </w:p>
    <w:p>
      <w:pPr>
        <w:pStyle w:val="Compact"/>
        <w:numPr>
          <w:ilvl w:val="0"/>
          <w:numId w:val="1015"/>
        </w:numPr>
      </w:pPr>
      <w:r>
        <w:t xml:space="preserve">Due dei sette pattern non sono tuoi da risolvere sul nervo, e riconoscerli è il contributo più utile in quei casi.</w:t>
      </w:r>
    </w:p>
    <w:p>
      <w:pPr>
        <w:pStyle w:val="Compact"/>
        <w:numPr>
          <w:ilvl w:val="0"/>
          <w:numId w:val="1015"/>
        </w:numPr>
      </w:pPr>
      <w:r>
        <w:t xml:space="preserve">La gravida e il post-operato sono i due pazienti con più spazio libero, e i due che il percorso standard non segue.</w:t>
      </w:r>
    </w:p>
    <w:p>
      <w:pPr>
        <w:pStyle w:val="Compact"/>
        <w:numPr>
          <w:ilvl w:val="0"/>
          <w:numId w:val="1015"/>
        </w:numPr>
      </w:pPr>
      <w:r>
        <w:t xml:space="preserve">Il confronto fra le due eminenze tenar dura cinque secondi e cambia l’uscita del triage.</w:t>
      </w:r>
    </w:p>
    <w:p>
      <w:pPr>
        <w:pStyle w:val="Compact"/>
        <w:numPr>
          <w:ilvl w:val="0"/>
          <w:numId w:val="1015"/>
        </w:numPr>
      </w:pPr>
      <w:r>
        <w:rPr>
          <w:b/>
          <w:bCs/>
        </w:rPr>
        <w:t xml:space="preserve">Perché ci sei tu.</w:t>
      </w:r>
      <w:r>
        <w:t xml:space="preserve"> </w:t>
      </w:r>
      <w:r>
        <w:t xml:space="preserve">Su una persona su cinque con sindrome clinicamente certa la gravità è già da chirurgia, e nessuno gliel’ha detto. Questo ti autorizza a cercare l’ipotrofia in ogni paziente che entra. Non ti autorizza a decidere se serve l’intervento.</w:t>
      </w:r>
    </w:p>
    <w:p>
      <w:r>
        <w:pict>
          <v:rect style="width:0;height:1.5pt" o:hralign="center" o:hrstd="t" o:hr="t"/>
        </w:pict>
      </w:r>
    </w:p>
    <w:bookmarkEnd w:id="39"/>
    <w:bookmarkStart w:id="45" w:name="capitolo-7-la-lettura-osteopatica"/>
    <w:p>
      <w:pPr>
        <w:pStyle w:val="Heading2"/>
      </w:pPr>
      <w:r>
        <w:t xml:space="preserve">Capitolo 7 — La lettura osteopatica</w:t>
      </w:r>
    </w:p>
    <w:p>
      <w:pPr>
        <w:pStyle w:val="BlockText"/>
      </w:pPr>
      <w:r>
        <w:rPr>
          <w:b/>
          <w:bCs/>
        </w:rPr>
        <w:t xml:space="preserve">In una riga:</w:t>
      </w:r>
      <w:r>
        <w:t xml:space="preserve"> </w:t>
      </w:r>
      <w:r>
        <w:t xml:space="preserve">due modelli portano il peso, uno ha prove randomizzate che quasi nessuno cita, uno porta la prognosi e uno modula — e dire quanto pesa ciascuno rafforza il documento invece di indebolirlo.</w:t>
      </w:r>
    </w:p>
    <w:bookmarkStart w:id="40" w:name="biomeccanico-strutturale"/>
    <w:p>
      <w:pPr>
        <w:pStyle w:val="Heading3"/>
      </w:pPr>
      <w:r>
        <w:t xml:space="preserve">Biomeccanico-Strutturale</w:t>
      </w:r>
    </w:p>
    <w:p>
      <w:pPr>
        <w:pStyle w:val="FirstParagraph"/>
      </w:pPr>
      <w:r>
        <w:rPr>
          <w:b/>
          <w:bCs/>
        </w:rPr>
        <w:t xml:space="preserve">Cosa governa qui.</w:t>
      </w:r>
      <w:r>
        <w:t xml:space="preserve"> </w:t>
      </w:r>
      <w:r>
        <w:t xml:space="preserve">Volume del contenitore, posizione del polso, qualità di scorrimento fra tendini, tessuto sottosinoviale e nervo, distribuzione del carico.</w:t>
      </w:r>
      <w:r>
        <w:t xml:space="preserve"> </w:t>
      </w:r>
      <w:r>
        <w:rPr>
          <w:b/>
          <w:bCs/>
        </w:rPr>
        <w:t xml:space="preserve">Quali meccanismi governa.</w:t>
      </w:r>
      <w:r>
        <w:t xml:space="preserve"> </w:t>
      </w:r>
      <w:r>
        <w:t xml:space="preserve">Il primo, il secondo, il terzo e la parte anatomica del quinto.</w:t>
      </w:r>
      <w:r>
        <w:t xml:space="preserve"> </w:t>
      </w:r>
      <w:r>
        <w:rPr>
          <w:b/>
          <w:bCs/>
        </w:rPr>
        <w:t xml:space="preserve">Gli attori.</w:t>
      </w:r>
      <w:r>
        <w:t xml:space="preserve"> </w:t>
      </w:r>
      <w:r>
        <w:t xml:space="preserve">Retinacolo, ossa del carpo, tendini flessori con la sinovia, tessuto sottosinoviale, lombricali.</w:t>
      </w:r>
      <w:r>
        <w:t xml:space="preserve"> </w:t>
      </w:r>
      <w:r>
        <w:t xml:space="preserve">&gt;</w:t>
      </w:r>
      <w:r>
        <w:t xml:space="preserve"> </w:t>
      </w: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il legame fra posizione, contenuto e pressione, misurato in persone vive. Che una mano abbassi la</w:t>
      </w:r>
      <w:r>
        <w:t xml:space="preserve"> </w:t>
      </w:r>
      <w:r>
        <w:rPr>
          <w:b/>
          <w:bCs/>
        </w:rPr>
        <w:t xml:space="preserve">pressione</w:t>
      </w:r>
      <w:r>
        <w:t xml:space="preserve"> </w:t>
      </w:r>
      <w:r>
        <w:t xml:space="preserve">dentro il canale resta</w:t>
      </w:r>
      <w:r>
        <w:t xml:space="preserve"> </w:t>
      </w:r>
      <w:r>
        <w:rPr>
          <w:b/>
          <w:bCs/>
        </w:rPr>
        <w:t xml:space="preserve">IPOTESI</w:t>
      </w:r>
      <w:r>
        <w:t xml:space="preserve"> </w:t>
      </w:r>
      <w:r>
        <w:rPr>
          <w:i/>
          <w:iCs/>
        </w:rPr>
        <w:t xml:space="preserve">(meccanismo coerente, nessuno studio)</w:t>
      </w:r>
      <w:r>
        <w:t xml:space="preserve">. Che ne cambi la</w:t>
      </w:r>
      <w:r>
        <w:t xml:space="preserve"> </w:t>
      </w:r>
      <w:r>
        <w:rPr>
          <w:b/>
          <w:bCs/>
        </w:rPr>
        <w:t xml:space="preserve">conduzione</w:t>
      </w:r>
      <w:r>
        <w:t xml:space="preserve"> </w:t>
      </w:r>
      <w:r>
        <w:t xml:space="preserve">è</w:t>
      </w:r>
      <w:r>
        <w:t xml:space="preserve"> </w:t>
      </w:r>
      <w:r>
        <w:rPr>
          <w:b/>
          <w:bCs/>
        </w:rPr>
        <w:t xml:space="preserve">PROBABILE</w:t>
      </w:r>
      <w:r>
        <w:t xml:space="preserve"> </w:t>
      </w:r>
      <w:r>
        <w:rPr>
          <w:i/>
          <w:iCs/>
        </w:rPr>
        <w:t xml:space="preserve">(razionale forte, prove parziali)</w:t>
      </w:r>
      <w:r>
        <w:t xml:space="preserve">. Sono due grandezze diverse, e la seconda non prova la prima: i numeri e i limiti stanno in «Perché le mani possono cambiare qualcosa».</w:t>
      </w:r>
    </w:p>
    <w:bookmarkEnd w:id="40"/>
    <w:bookmarkStart w:id="41" w:name="respiratorio-circolatorio"/>
    <w:p>
      <w:pPr>
        <w:pStyle w:val="Heading3"/>
      </w:pPr>
      <w:r>
        <w:t xml:space="preserve">Respiratorio-Circolatorio</w:t>
      </w:r>
    </w:p>
    <w:p>
      <w:pPr>
        <w:pStyle w:val="FirstParagraph"/>
      </w:pPr>
      <w:r>
        <w:rPr>
          <w:b/>
          <w:bCs/>
        </w:rPr>
        <w:t xml:space="preserve">Cosa governa qui.</w:t>
      </w:r>
      <w:r>
        <w:t xml:space="preserve"> </w:t>
      </w:r>
      <w:r>
        <w:t xml:space="preserve">Il liquido dentro il nervo. Spiega perché la notte è notte anche a polso neutro. Il suo bersaglio non è un canale da aprire: è un</w:t>
      </w:r>
      <w:r>
        <w:t xml:space="preserve"> </w:t>
      </w:r>
      <w:r>
        <w:rPr>
          <w:b/>
          <w:bCs/>
        </w:rPr>
        <w:t xml:space="preserve">edema intraneurale</w:t>
      </w:r>
      <w:r>
        <w:t xml:space="preserve">, cioè liquido accumulato dentro il tronco nervoso, misurabile in ecografia come area di sezione del mediano.</w:t>
      </w:r>
      <w:r>
        <w:t xml:space="preserve"> </w:t>
      </w:r>
      <w:r>
        <w:rPr>
          <w:b/>
          <w:bCs/>
        </w:rPr>
        <w:t xml:space="preserve">Quali meccanismi governa.</w:t>
      </w:r>
      <w:r>
        <w:t xml:space="preserve"> </w:t>
      </w:r>
      <w:r>
        <w:t xml:space="preserve">Il primo, per la parte vascolare.</w:t>
      </w:r>
      <w:r>
        <w:t xml:space="preserve"> </w:t>
      </w:r>
      <w:r>
        <w:rPr>
          <w:b/>
          <w:bCs/>
        </w:rPr>
        <w:t xml:space="preserve">Gli attori.</w:t>
      </w:r>
      <w:r>
        <w:t xml:space="preserve"> </w:t>
      </w:r>
      <w:r>
        <w:t xml:space="preserve">Microcircolo dentro il nervo, pompa muscolare dell’avambraccio, drenaggio locale dell’arto.</w:t>
      </w:r>
      <w:r>
        <w:t xml:space="preserve"> </w:t>
      </w:r>
      <w:r>
        <w:t xml:space="preserve">&gt;</w:t>
      </w:r>
      <w:r>
        <w:t xml:space="preserve"> </w:t>
      </w: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la leva del drenaggio. Ci sono studi randomizzati con effetti</w:t>
      </w:r>
      <w:r>
        <w:t xml:space="preserve"> </w:t>
      </w:r>
      <w:r>
        <w:rPr>
          <w:b/>
          <w:bCs/>
        </w:rPr>
        <w:t xml:space="preserve">fra i gruppi</w:t>
      </w:r>
      <w:r>
        <w:t xml:space="preserve"> </w:t>
      </w:r>
      <w:r>
        <w:t xml:space="preserve">su dolore, area di sezione del mediano e velocità di conduzione, uno con braccio</w:t>
      </w:r>
      <w:r>
        <w:t xml:space="preserve"> </w:t>
      </w:r>
      <w:r>
        <w:rPr>
          <w:b/>
          <w:bCs/>
        </w:rPr>
        <w:t xml:space="preserve">finto</w:t>
      </w:r>
      <w:r>
        <w:t xml:space="preserve">. I numeri e i limiti per esteso stanno in «Cosa dice la scienza» e in «Perché le mani possono cambiare qualcosa». Il contributo notturno dei fluidi resta</w:t>
      </w:r>
      <w:r>
        <w:t xml:space="preserve"> </w:t>
      </w:r>
      <w:r>
        <w:rPr>
          <w:b/>
          <w:bCs/>
        </w:rPr>
        <w:t xml:space="preserve">IPOTESI</w:t>
      </w:r>
      <w:r>
        <w:t xml:space="preserve"> </w:t>
      </w:r>
      <w:r>
        <w:rPr>
          <w:i/>
          <w:iCs/>
        </w:rPr>
        <w:t xml:space="preserve">(meccanismo coerente, nessuno studio)</w:t>
      </w:r>
      <w:r>
        <w:t xml:space="preserve">, come in «Cosa si rompe»: PROBABILE è la leva del drenaggio, non la spiegazione della notte.</w:t>
      </w:r>
      <w:r>
        <w:t xml:space="preserve"> </w:t>
      </w:r>
      <w:r>
        <w:t xml:space="preserve">&gt;</w:t>
      </w:r>
      <w:r>
        <w:t xml:space="preserve"> </w:t>
      </w:r>
      <w:r>
        <w:rPr>
          <w:b/>
          <w:bCs/>
        </w:rPr>
        <w:t xml:space="preserve">Attenzione.</w:t>
      </w:r>
      <w:r>
        <w:t xml:space="preserve"> </w:t>
      </w:r>
      <w:r>
        <w:t xml:space="preserve">Questa leva agisce sul liquido dentro un nervo, in periferia. Non autorizza a salire sopra la clavicola: quella è una zona con un rischio proprio, vedi il box di «Perché le mani possono cambiare qualcosa».</w:t>
      </w:r>
    </w:p>
    <w:bookmarkEnd w:id="41"/>
    <w:bookmarkStart w:id="42" w:name="neurologico"/>
    <w:p>
      <w:pPr>
        <w:pStyle w:val="Heading3"/>
      </w:pPr>
      <w:r>
        <w:t xml:space="preserve">Neurologico</w:t>
      </w:r>
    </w:p>
    <w:p>
      <w:pPr>
        <w:pStyle w:val="FirstParagraph"/>
      </w:pPr>
      <w:r>
        <w:rPr>
          <w:b/>
          <w:bCs/>
        </w:rPr>
        <w:t xml:space="preserve">Cosa governa qui.</w:t>
      </w:r>
      <w:r>
        <w:t xml:space="preserve"> </w:t>
      </w:r>
      <w:r>
        <w:t xml:space="preserve">Il guadagno con cui il sistema nervoso legge i segnali dalla mano. Spiega i pazienti in cui referto e malessere non tornano insieme.</w:t>
      </w:r>
      <w:r>
        <w:t xml:space="preserve"> </w:t>
      </w:r>
      <w:r>
        <w:rPr>
          <w:b/>
          <w:bCs/>
        </w:rPr>
        <w:t xml:space="preserve">Quali meccanismi governa.</w:t>
      </w:r>
      <w:r>
        <w:t xml:space="preserve"> </w:t>
      </w:r>
      <w:r>
        <w:t xml:space="preserve">Il quarto per intero, il quinto per lo scorrimento del tronco nervoso.</w:t>
      </w:r>
      <w:r>
        <w:t xml:space="preserve"> </w:t>
      </w:r>
      <w:r>
        <w:rPr>
          <w:b/>
          <w:bCs/>
        </w:rPr>
        <w:t xml:space="preserve">Gli attori.</w:t>
      </w:r>
      <w:r>
        <w:t xml:space="preserve"> </w:t>
      </w:r>
      <w:r>
        <w:t xml:space="preserve">Nervo mediano lungo il tragitto, corno dorsale, ganglio della radice dorsale, sistemi discendenti di modulazione.</w:t>
      </w:r>
      <w:r>
        <w:t xml:space="preserve"> </w:t>
      </w:r>
      <w:r>
        <w:t xml:space="preserve">&gt;</w:t>
      </w:r>
      <w:r>
        <w:t xml:space="preserve"> </w:t>
      </w:r>
      <w:r>
        <w:rPr>
          <w:b/>
          <w:bCs/>
        </w:rPr>
        <w:t xml:space="preserve">Quanto è solido:</w:t>
      </w:r>
      <w:r>
        <w:t xml:space="preserve"> </w:t>
      </w:r>
      <w:r>
        <w:t xml:space="preserve">l’etichetta si spezza. Che la sensibilizzazione</w:t>
      </w:r>
      <w:r>
        <w:t xml:space="preserve"> </w:t>
      </w:r>
      <w:r>
        <w:rPr>
          <w:b/>
          <w:bCs/>
        </w:rPr>
        <w:t xml:space="preserve">esista in una parte di questi pazienti</w:t>
      </w:r>
      <w:r>
        <w:t xml:space="preserve"> </w:t>
      </w:r>
      <w:r>
        <w:t xml:space="preserve">è</w:t>
      </w:r>
      <w:r>
        <w:t xml:space="preserve"> </w:t>
      </w:r>
      <w:r>
        <w:rPr>
          <w:b/>
          <w:bCs/>
        </w:rPr>
        <w:t xml:space="preserve">DIMOSTRATO</w:t>
      </w:r>
      <w:r>
        <w:t xml:space="preserve"> </w:t>
      </w:r>
      <w:r>
        <w:rPr>
          <w:i/>
          <w:iCs/>
        </w:rPr>
        <w:t xml:space="preserve">(studi sull’uomo, solidi)</w:t>
      </w:r>
      <w:r>
        <w:t xml:space="preserve">: le misure stanno in «Cosa si rompe», quarto meccanismo. Che un pacchetto di terapia manuale la sposti è</w:t>
      </w:r>
      <w:r>
        <w:t xml:space="preserve"> </w:t>
      </w:r>
      <w:r>
        <w:rPr>
          <w:b/>
          <w:bCs/>
        </w:rPr>
        <w:t xml:space="preserve">PROBABILE</w:t>
      </w:r>
      <w:r>
        <w:t xml:space="preserve"> </w:t>
      </w:r>
      <w:r>
        <w:rPr>
          <w:i/>
          <w:iCs/>
        </w:rPr>
        <w:t xml:space="preserve">(razionale forte, prove parziali)</w:t>
      </w:r>
      <w:r>
        <w:t xml:space="preserve">, con un salto di</w:t>
      </w:r>
      <w:r>
        <w:t xml:space="preserve"> </w:t>
      </w:r>
      <w:r>
        <w:rPr>
          <w:b/>
          <w:bCs/>
        </w:rPr>
        <w:t xml:space="preserve">erogatore</w:t>
      </w:r>
      <w:r>
        <w:t xml:space="preserve"> </w:t>
      </w:r>
      <w:r>
        <w:t xml:space="preserve">e uno di</w:t>
      </w:r>
      <w:r>
        <w:t xml:space="preserve"> </w:t>
      </w:r>
      <w:r>
        <w:rPr>
          <w:b/>
          <w:bCs/>
        </w:rPr>
        <w:t xml:space="preserve">popolazione</w:t>
      </w:r>
      <w:r>
        <w:t xml:space="preserve">, e con un dato più stretto di come si racconta. I due salti, gli «effetti simili» dichiarati dagli autori e la spiegazione alternativa della cicatrice stanno per esteso in «Perché le mani possono cambiare qualcosa», quarto meccanismo.</w:t>
      </w:r>
    </w:p>
    <w:bookmarkEnd w:id="42"/>
    <w:bookmarkStart w:id="43" w:name="metabolico-energetico"/>
    <w:p>
      <w:pPr>
        <w:pStyle w:val="Heading3"/>
      </w:pPr>
      <w:r>
        <w:t xml:space="preserve">Metabolico-Energetico</w:t>
      </w:r>
    </w:p>
    <w:p>
      <w:pPr>
        <w:pStyle w:val="FirstParagraph"/>
      </w:pPr>
      <w:r>
        <w:rPr>
          <w:b/>
          <w:bCs/>
        </w:rPr>
        <w:t xml:space="preserve">Cosa governa qui.</w:t>
      </w:r>
      <w:r>
        <w:t xml:space="preserve"> </w:t>
      </w:r>
      <w:r>
        <w:t xml:space="preserve">Rischio di base e prognosi: peso, tiroide, glicemia, gravidanza, funzione renale.</w:t>
      </w:r>
      <w:r>
        <w:t xml:space="preserve"> </w:t>
      </w:r>
      <w:r>
        <w:rPr>
          <w:b/>
          <w:bCs/>
        </w:rPr>
        <w:t xml:space="preserve">Quali meccanismi governa.</w:t>
      </w:r>
      <w:r>
        <w:t xml:space="preserve"> </w:t>
      </w:r>
      <w:r>
        <w:t xml:space="preserve">Nessuno in proprio. Alza la probabilità del secondo e peggiora la prognosi di tutti. È l’asfalto bagnato: non guida al posto tuo, ma ogni manovra costa di più.</w:t>
      </w:r>
      <w:r>
        <w:t xml:space="preserve"> </w:t>
      </w:r>
      <w:r>
        <w:rPr>
          <w:b/>
          <w:bCs/>
        </w:rPr>
        <w:t xml:space="preserve">Gli attori.</w:t>
      </w:r>
      <w:r>
        <w:t xml:space="preserve"> </w:t>
      </w:r>
      <w:r>
        <w:t xml:space="preserve">Massa corporea, assetto ormonale, bilancio dei liquidi.</w:t>
      </w:r>
      <w:r>
        <w:t xml:space="preserve"> </w:t>
      </w:r>
      <w:r>
        <w:t xml:space="preserve">&gt;</w:t>
      </w:r>
      <w:r>
        <w:t xml:space="preserve"> </w:t>
      </w: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come fattore di rischio per l’</w:t>
      </w:r>
      <w:r>
        <w:rPr>
          <w:b/>
          <w:bCs/>
        </w:rPr>
        <w:t xml:space="preserve">insorgenza</w:t>
      </w:r>
      <w:r>
        <w:t xml:space="preserve"> </w:t>
      </w:r>
      <w:r>
        <w:t xml:space="preserve">(Shiri, 2015). Che agire su quella leva risolva la sindrome già installata è</w:t>
      </w:r>
      <w:r>
        <w:t xml:space="preserve"> </w:t>
      </w:r>
      <w:r>
        <w:rPr>
          <w:b/>
          <w:bCs/>
        </w:rPr>
        <w:t xml:space="preserve">IPOTESI</w:t>
      </w:r>
      <w:r>
        <w:t xml:space="preserve"> </w:t>
      </w:r>
      <w:r>
        <w:rPr>
          <w:i/>
          <w:iCs/>
        </w:rPr>
        <w:t xml:space="preserve">(meccanismo coerente, nessuno studio)</w:t>
      </w:r>
      <w:r>
        <w:t xml:space="preserve">, e qui con prove contrarie. Nessuno ha randomizzato, ma qualcuno ha guardato: una coorte appaiata su 40.619 operati di chirurgia bariatrica contro 63.540 obesi non operati non trova associazione complessiva (HR 0,98; IC 0,91-1,05) e trova un</w:t>
      </w:r>
      <w:r>
        <w:t xml:space="preserve"> </w:t>
      </w:r>
      <w:r>
        <w:rPr>
          <w:b/>
          <w:bCs/>
        </w:rPr>
        <w:t xml:space="preserve">aumento</w:t>
      </w:r>
      <w:r>
        <w:t xml:space="preserve"> </w:t>
      </w:r>
      <w:r>
        <w:t xml:space="preserve">del 20% oltre i sei anni (Lane,</w:t>
      </w:r>
      <w:r>
        <w:t xml:space="preserve"> </w:t>
      </w:r>
      <w:r>
        <w:rPr>
          <w:i/>
          <w:iCs/>
        </w:rPr>
        <w:t xml:space="preserve">J Plast Reconstr Aesthet Surg</w:t>
      </w:r>
      <w:r>
        <w:t xml:space="preserve"> </w:t>
      </w:r>
      <w:r>
        <w:t xml:space="preserve">2024 — PMID 39173576). Fattore di rischio dimostrato per l’insorgenza, non leva dimostrata per la risoluzione: le due cose non si scambiano.</w:t>
      </w:r>
      <w:r>
        <w:t xml:space="preserve"> </w:t>
      </w:r>
      <w:r>
        <w:t xml:space="preserve">&gt;</w:t>
      </w:r>
      <w:r>
        <w:t xml:space="preserve"> </w:t>
      </w:r>
      <w:r>
        <w:rPr>
          <w:b/>
          <w:bCs/>
        </w:rPr>
        <w:t xml:space="preserve">Attenzione.</w:t>
      </w:r>
      <w:r>
        <w:t xml:space="preserve"> </w:t>
      </w:r>
      <w:r>
        <w:t xml:space="preserve">Nessuna di queste leve si lavora con le mani. Si valutano, si nominano, si rinviano a medico e dietista.</w:t>
      </w:r>
    </w:p>
    <w:bookmarkEnd w:id="43"/>
    <w:bookmarkStart w:id="44"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Il contesto in cui il sintomo è percepito e raccontato, la paura dell’intervento, l’aspettativa, il sonno.</w:t>
      </w:r>
      <w:r>
        <w:t xml:space="preserve"> </w:t>
      </w:r>
      <w:r>
        <w:rPr>
          <w:b/>
          <w:bCs/>
        </w:rPr>
        <w:t xml:space="preserve">Quali meccanismi governa.</w:t>
      </w:r>
      <w:r>
        <w:t xml:space="preserve"> </w:t>
      </w:r>
      <w:r>
        <w:t xml:space="preserve">Il quarto, come amplificatore.</w:t>
      </w:r>
      <w:r>
        <w:t xml:space="preserve"> </w:t>
      </w:r>
      <w:r>
        <w:rPr>
          <w:b/>
          <w:bCs/>
        </w:rPr>
        <w:t xml:space="preserve">Gli attori.</w:t>
      </w:r>
      <w:r>
        <w:t xml:space="preserve"> </w:t>
      </w:r>
      <w:r>
        <w:t xml:space="preserve">Aspettativa, alleanza terapeutica, qualità del sonno, significato attribuito al referto.</w:t>
      </w:r>
      <w:r>
        <w:t xml:space="preserve"> </w:t>
      </w:r>
      <w:r>
        <w:t xml:space="preserve">&gt;</w:t>
      </w:r>
      <w:r>
        <w:t xml:space="preserve"> </w:t>
      </w:r>
      <w:r>
        <w:rPr>
          <w:b/>
          <w:bCs/>
        </w:rPr>
        <w:t xml:space="preserve">Quanto è solido:</w:t>
      </w:r>
      <w:r>
        <w:t xml:space="preserve"> </w:t>
      </w:r>
      <w:r>
        <w:rPr>
          <w:b/>
          <w:bCs/>
        </w:rPr>
        <w:t xml:space="preserve">DIMOSTRATO</w:t>
      </w:r>
      <w:r>
        <w:t xml:space="preserve"> </w:t>
      </w:r>
      <w:r>
        <w:rPr>
          <w:i/>
          <w:iCs/>
        </w:rPr>
        <w:t xml:space="preserve">(studi sull’uomo, solidi)</w:t>
      </w:r>
      <w:r>
        <w:t xml:space="preserve">, e</w:t>
      </w:r>
      <w:r>
        <w:t xml:space="preserve"> </w:t>
      </w:r>
      <w:r>
        <w:rPr>
          <w:b/>
          <w:bCs/>
        </w:rPr>
        <w:t xml:space="preserve">su questa condizione</w:t>
      </w:r>
      <w:r>
        <w:t xml:space="preserve">, che i fattori cognitivi ed emotivi pesino sull’esito. Quindici studi, 2.599 pazienti, rischio di bias basso. Dopo decompressione i sintomi depressivi hanno associazione moderata con gravità (r = 0,347), funzione (r = 0,307) e dolore (r = 0,431). E ansia, catastrofismo e autoefficacia sono anch’essi fattori prognostici di esito peggiore (Núñez-Cortés,</w:t>
      </w:r>
      <w:r>
        <w:t xml:space="preserve"> </w:t>
      </w:r>
      <w:r>
        <w:rPr>
          <w:i/>
          <w:iCs/>
        </w:rPr>
        <w:t xml:space="preserve">Arch Phys Med Rehabil</w:t>
      </w:r>
      <w:r>
        <w:t xml:space="preserve"> </w:t>
      </w:r>
      <w:r>
        <w:t xml:space="preserve">2022 — PMID 34861234).</w:t>
      </w:r>
      <w:r>
        <w:t xml:space="preserve"> </w:t>
      </w:r>
      <w:r>
        <w:t xml:space="preserve">&gt; Che la privazione di sonno abbassi le soglie dolorose è</w:t>
      </w:r>
      <w:r>
        <w:t xml:space="preserve"> </w:t>
      </w:r>
      <w:r>
        <w:rPr>
          <w:b/>
          <w:bCs/>
        </w:rPr>
        <w:t xml:space="preserve">PROBABILE</w:t>
      </w:r>
      <w:r>
        <w:t xml:space="preserve"> </w:t>
      </w:r>
      <w:r>
        <w:rPr>
          <w:i/>
          <w:iCs/>
        </w:rPr>
        <w:t xml:space="preserve">(razionale forte, prove parziali)</w:t>
      </w:r>
      <w:r>
        <w:t xml:space="preserve">: un solo studio cross-over su 14 volontari sani con</w:t>
      </w:r>
      <w:r>
        <w:t xml:space="preserve"> </w:t>
      </w:r>
      <w:r>
        <w:rPr>
          <w:b/>
          <w:bCs/>
        </w:rPr>
        <w:t xml:space="preserve">una notte di privazione totale</w:t>
      </w:r>
      <w:r>
        <w:t xml:space="preserve">, presentato dagli autori come modello sperimentale. Il tuo paziente ha mesi di sonno frammentato, che non è la stessa esposizione (Schuh-Hofer,</w:t>
      </w:r>
      <w:r>
        <w:t xml:space="preserve"> </w:t>
      </w:r>
      <w:r>
        <w:rPr>
          <w:i/>
          <w:iCs/>
        </w:rPr>
        <w:t xml:space="preserve">Pain</w:t>
      </w:r>
      <w:r>
        <w:t xml:space="preserve"> </w:t>
      </w:r>
      <w:r>
        <w:t xml:space="preserve">2013).</w:t>
      </w:r>
      <w:r>
        <w:t xml:space="preserve"> </w:t>
      </w:r>
      <w:r>
        <w:t xml:space="preserve">&gt; Che il</w:t>
      </w:r>
      <w:r>
        <w:t xml:space="preserve"> </w:t>
      </w:r>
      <w:r>
        <w:rPr>
          <w:b/>
          <w:bCs/>
        </w:rPr>
        <w:t xml:space="preserve">contesto</w:t>
      </w:r>
      <w:r>
        <w:t xml:space="preserve"> </w:t>
      </w:r>
      <w:r>
        <w:t xml:space="preserve">della cura — aspettativa, parole, rapporto, ambiente — modifichi il dolore è</w:t>
      </w:r>
      <w:r>
        <w:t xml:space="preserve"> </w:t>
      </w:r>
      <w:r>
        <w:rPr>
          <w:b/>
          <w:bCs/>
        </w:rPr>
        <w:t xml:space="preserve">PROBABILE</w:t>
      </w:r>
      <w:r>
        <w:t xml:space="preserve"> </w:t>
      </w:r>
      <w:r>
        <w:rPr>
          <w:i/>
          <w:iCs/>
        </w:rPr>
        <w:t xml:space="preserve">(razionale forte, prove parziali)</w:t>
      </w:r>
      <w:r>
        <w:t xml:space="preserve">: è una revisione sui fattori contestuali come innesco di effetti placebo e nocebo. È misurata su pazienti con dolore muscolo-scheletrico</w:t>
      </w:r>
      <w:r>
        <w:t xml:space="preserve"> </w:t>
      </w:r>
      <w:r>
        <w:rPr>
          <w:b/>
          <w:bCs/>
        </w:rPr>
        <w:t xml:space="preserve">in generale</w:t>
      </w:r>
      <w:r>
        <w:t xml:space="preserve">, non su pazienti con sindrome del tunnel carpale (Rossettini, Carlino e Testa,</w:t>
      </w:r>
      <w:r>
        <w:t xml:space="preserve"> </w:t>
      </w:r>
      <w:r>
        <w:rPr>
          <w:i/>
          <w:iCs/>
        </w:rPr>
        <w:t xml:space="preserve">BMC Musculoskelet Disord</w:t>
      </w:r>
      <w:r>
        <w:t xml:space="preserve"> </w:t>
      </w:r>
      <w:r>
        <w:t xml:space="preserve">2018 — PMID 29357856). Regge il meccanismo, mai la leva.</w:t>
      </w:r>
    </w:p>
    <w:p>
      <w:pPr>
        <w:pStyle w:val="BodyText"/>
      </w:pPr>
      <w:r>
        <w:rPr>
          <w:b/>
          <w:bCs/>
        </w:rPr>
        <w:t xml:space="preserve">Le tre cose da ricordare, più una</w:t>
      </w:r>
    </w:p>
    <w:p>
      <w:pPr>
        <w:pStyle w:val="Compact"/>
        <w:numPr>
          <w:ilvl w:val="0"/>
          <w:numId w:val="1016"/>
        </w:numPr>
      </w:pPr>
      <w:r>
        <w:t xml:space="preserve">Due modelli portano il peso — Biomeccanico e Neurologico — e vanno indagati per primi.</w:t>
      </w:r>
    </w:p>
    <w:p>
      <w:pPr>
        <w:pStyle w:val="Compact"/>
        <w:numPr>
          <w:ilvl w:val="0"/>
          <w:numId w:val="1016"/>
        </w:numPr>
      </w:pPr>
      <w:r>
        <w:t xml:space="preserve">Il Respiratorio-Circolatorio non è il modello povero di questa condizione. È il secondo corpo di prove randomizzate, ed è l’unico con un braccio finto: il suo bersaglio è il liquido dentro il nervo.</w:t>
      </w:r>
    </w:p>
    <w:p>
      <w:pPr>
        <w:pStyle w:val="Compact"/>
        <w:numPr>
          <w:ilvl w:val="0"/>
          <w:numId w:val="1016"/>
        </w:numPr>
      </w:pPr>
      <w:r>
        <w:t xml:space="preserve">Il Metabolico-Energetico sull’insorgenza è dimostrato e sulla risoluzione ha prove contrarie: si nomina, non si tratta.</w:t>
      </w:r>
    </w:p>
    <w:p>
      <w:pPr>
        <w:pStyle w:val="Compact"/>
        <w:numPr>
          <w:ilvl w:val="0"/>
          <w:numId w:val="1016"/>
        </w:numPr>
      </w:pPr>
      <w:r>
        <w:rPr>
          <w:b/>
          <w:bCs/>
        </w:rPr>
        <w:t xml:space="preserve">Perché ci sei tu.</w:t>
      </w:r>
      <w:r>
        <w:t xml:space="preserve"> </w:t>
      </w:r>
      <w:r>
        <w:t xml:space="preserve">Il tessuto sinoviale di questi pazienti è fibrotico e</w:t>
      </w:r>
      <w:r>
        <w:t xml:space="preserve"> </w:t>
      </w:r>
      <w:r>
        <w:rPr>
          <w:b/>
          <w:bCs/>
        </w:rPr>
        <w:t xml:space="preserve">non</w:t>
      </w:r>
      <w:r>
        <w:t xml:space="preserve"> </w:t>
      </w:r>
      <w:r>
        <w:t xml:space="preserve">infiammato. Questo ti autorizza a spiegare al paziente cosa hanno trovato dentro quel canale, e perché il bersaglio del tuo lavoro è il tessuto e non un’infiammazione. Non ti autorizza a mettere quel dato accanto al farmaco che sta prendendo, né a dirgli che rende poco: l’istologia non predice la risposta al farmaco, e sull’efficacia della sua terapia risponde chi gliel’ha prescritta.</w:t>
      </w:r>
    </w:p>
    <w:p>
      <w:r>
        <w:pict>
          <v:rect style="width:0;height:1.5pt" o:hralign="center" o:hrstd="t" o:hr="t"/>
        </w:pict>
      </w:r>
    </w:p>
    <w:bookmarkEnd w:id="44"/>
    <w:bookmarkEnd w:id="45"/>
    <w:bookmarkStart w:id="51"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punta è chiara e il sommerso quasi mai è il collo — è la posizione, il carico, i fluidi o il livello di attivazione.</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Tutto questo capitolo è il metodo con cui decidi su cosa agire per primo. Non è un meccanismo dimostrato, e non va presentato al paziente come tale.</w:t>
      </w:r>
    </w:p>
    <w:bookmarkStart w:id="46" w:name="la-punta-e-il-sommerso"/>
    <w:p>
      <w:pPr>
        <w:pStyle w:val="Heading3"/>
      </w:pPr>
      <w:r>
        <w:t xml:space="preserve">La punta e il sommerso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t xml:space="preserve">Quattro pazienti con lo stesso formicolio e quattro sommersi diversi. Ognuno porta la sua leva, con l’etichetta e il tempo che quella leva ha davvero. Scegliere il dominante senza sapere quanto vale la leva che ne consegue è metà del ragionamento.</w:t>
      </w:r>
    </w:p>
    <w:p>
      <w:pPr>
        <w:pStyle w:val="BodyText"/>
      </w:pPr>
      <w:r>
        <w:rPr>
          <w:b/>
          <w:bCs/>
        </w:rPr>
        <w:t xml:space="preserve">Paziente A — il sommerso è la posizione.</w:t>
      </w:r>
      <w:r>
        <w:t xml:space="preserve"> </w:t>
      </w:r>
      <w:r>
        <w:t xml:space="preserve">Quarantacinque anni, sintomi solo notturni che passano scuotendo, referto lieve, eminenze simmetriche. Dominante Biomeccanico.</w:t>
      </w:r>
      <w:r>
        <w:t xml:space="preserve"> </w:t>
      </w:r>
      <w:r>
        <w:rPr>
          <w:b/>
          <w:bCs/>
        </w:rPr>
        <w:t xml:space="preserve">Cosa fai:</w:t>
      </w:r>
      <w:r>
        <w:t xml:space="preserve"> </w:t>
      </w:r>
      <w:r>
        <w:t xml:space="preserve">meccanica del polso e dell’avambraccio, posizione notturna.</w:t>
      </w:r>
      <w:r>
        <w:t xml:space="preserve"> </w:t>
      </w:r>
      <w:r>
        <w:rPr>
          <w:b/>
          <w:bCs/>
        </w:rPr>
        <w:t xml:space="preserve">Etichetta:</w:t>
      </w:r>
      <w:r>
        <w:t xml:space="preserve"> </w:t>
      </w:r>
      <w:r>
        <w:t xml:space="preserve">si spezza.</w:t>
      </w:r>
      <w:r>
        <w:t xml:space="preserve"> </w:t>
      </w:r>
      <w:r>
        <w:rPr>
          <w:b/>
          <w:bCs/>
        </w:rPr>
        <w:t xml:space="preserve">IPOTESI</w:t>
      </w:r>
      <w:r>
        <w:t xml:space="preserve"> </w:t>
      </w:r>
      <w:r>
        <w:rPr>
          <w:i/>
          <w:iCs/>
        </w:rPr>
        <w:t xml:space="preserve">(meccanismo coerente, nessuno studio)</w:t>
      </w:r>
      <w:r>
        <w:t xml:space="preserve"> </w:t>
      </w:r>
      <w:r>
        <w:t xml:space="preserve">sulla pressione,</w:t>
      </w:r>
      <w:r>
        <w:t xml:space="preserve"> </w:t>
      </w:r>
      <w:r>
        <w:rPr>
          <w:b/>
          <w:bCs/>
        </w:rPr>
        <w:t xml:space="preserve">PROBABILE</w:t>
      </w:r>
      <w:r>
        <w:t xml:space="preserve"> </w:t>
      </w:r>
      <w:r>
        <w:rPr>
          <w:i/>
          <w:iCs/>
        </w:rPr>
        <w:t xml:space="preserve">(razionale forte, prove parziali)</w:t>
      </w:r>
      <w:r>
        <w:t xml:space="preserve"> </w:t>
      </w:r>
      <w:r>
        <w:t xml:space="preserve">sulla conduzione; numeri e limiti in «Perché le mani possono cambiare qualcosa». La leva più ovvia è anche la meno documentata</w:t>
      </w:r>
      <w:r>
        <w:t xml:space="preserve"> </w:t>
      </w:r>
      <w:r>
        <w:rPr>
          <w:b/>
          <w:bCs/>
        </w:rPr>
        <w:t xml:space="preserve">sulla pressione</w:t>
      </w:r>
      <w:r>
        <w:t xml:space="preserve">.</w:t>
      </w:r>
      <w:r>
        <w:t xml:space="preserve"> </w:t>
      </w:r>
      <w:r>
        <w:rPr>
          <w:b/>
          <w:bCs/>
        </w:rPr>
        <w:t xml:space="preserve">Misure:</w:t>
      </w:r>
      <w:r>
        <w:t xml:space="preserve"> </w:t>
      </w:r>
      <w:r>
        <w:t xml:space="preserve">test di elevazione dentro la seduta, risvegli per settimana sui giorni, e la soglia sul tibiale come seconda misura. Qui non ti aspetti che si muova: se non si muove</w:t>
      </w:r>
      <w:r>
        <w:t xml:space="preserve"> </w:t>
      </w:r>
      <w:r>
        <w:rPr>
          <w:b/>
          <w:bCs/>
        </w:rPr>
        <w:t xml:space="preserve">e il basale aveva spazio per muoversi</w:t>
      </w:r>
      <w:r>
        <w:t xml:space="preserve">, per un dominante biomeccanico è la conferma attesa che l’effetto è locale.</w:t>
      </w:r>
    </w:p>
    <w:p>
      <w:pPr>
        <w:pStyle w:val="BodyText"/>
      </w:pPr>
      <w:r>
        <w:rPr>
          <w:b/>
          <w:bCs/>
        </w:rPr>
        <w:t xml:space="preserve">Paziente B — il sommerso è il carico del lavoro.</w:t>
      </w:r>
      <w:r>
        <w:t xml:space="preserve"> </w:t>
      </w:r>
      <w:r>
        <w:t xml:space="preserve">Cinquantadue anni, parrucchiera, sintomi che compaiono a metà mattina con le forbici e si placano la domenica, presa che cede, un dito che scatta al risveglio. Dominante ancora Biomeccanico, ma sulla via del contenuto e dello scorrimento.</w:t>
      </w:r>
      <w:r>
        <w:t xml:space="preserve"> </w:t>
      </w:r>
      <w:r>
        <w:rPr>
          <w:b/>
          <w:bCs/>
        </w:rPr>
        <w:t xml:space="preserve">Cosa fai:</w:t>
      </w:r>
      <w:r>
        <w:t xml:space="preserve"> </w:t>
      </w:r>
      <w:r>
        <w:t xml:space="preserve">flessori dell’avambraccio e piani di scorrimento.</w:t>
      </w:r>
      <w:r>
        <w:t xml:space="preserve"> </w:t>
      </w:r>
      <w:r>
        <w:rPr>
          <w:b/>
          <w:bCs/>
        </w:rPr>
        <w:t xml:space="preserve">Etichetta:</w:t>
      </w:r>
      <w:r>
        <w:t xml:space="preserve"> </w:t>
      </w:r>
      <w:r>
        <w:t xml:space="preserve">PROBABILE</w:t>
      </w:r>
      <w:r>
        <w:t xml:space="preserve"> </w:t>
      </w:r>
      <w:r>
        <w:rPr>
          <w:i/>
          <w:iCs/>
        </w:rPr>
        <w:t xml:space="preserve">(razionale forte, prove parziali)</w:t>
      </w:r>
      <w:r>
        <w:t xml:space="preserve"> </w:t>
      </w:r>
      <w:r>
        <w:t xml:space="preserve">sul lavoro manuale, non sulla scheda domiciliare.</w:t>
      </w:r>
      <w:r>
        <w:t xml:space="preserve"> </w:t>
      </w:r>
      <w:r>
        <w:rPr>
          <w:b/>
          <w:bCs/>
        </w:rPr>
        <w:t xml:space="preserve">Misure:</w:t>
      </w:r>
      <w:r>
        <w:t xml:space="preserve"> </w:t>
      </w:r>
      <w:r>
        <w:t xml:space="preserve">minuti di tolleranza cronometrati da lei in due o tre settimane, più la soglia sul tibiale con la stessa lettura di A.</w:t>
      </w:r>
    </w:p>
    <w:p>
      <w:pPr>
        <w:pStyle w:val="BodyText"/>
      </w:pPr>
      <w:r>
        <w:rPr>
          <w:b/>
          <w:bCs/>
        </w:rPr>
        <w:t xml:space="preserve">E il caso che si confonde davvero: notti e lavoro insieme.</w:t>
      </w:r>
      <w:r>
        <w:t xml:space="preserve"> </w:t>
      </w:r>
      <w:r>
        <w:t xml:space="preserve">Comanda quello che risponde per primo. Parti dalla posizione, e se in due settimane il marker non si muove a comandare è il carico.</w:t>
      </w:r>
    </w:p>
    <w:p>
      <w:pPr>
        <w:pStyle w:val="BodyText"/>
      </w:pPr>
      <w:r>
        <w:rPr>
          <w:b/>
          <w:bCs/>
        </w:rPr>
        <w:t xml:space="preserve">Paziente C — il sommerso è il livello di attivazione.</w:t>
      </w:r>
      <w:r>
        <w:t xml:space="preserve"> </w:t>
      </w:r>
      <w:r>
        <w:t xml:space="preserve">Trentotto anni, sintomi comparsi in un periodo pesante, distribuzione fuori dal territorio del mediano, sonno spezzato da mesi, referto lieve, paura esplicita dell’operazione. Dominante Neurologico.</w:t>
      </w:r>
      <w:r>
        <w:t xml:space="preserve"> </w:t>
      </w:r>
      <w:r>
        <w:rPr>
          <w:b/>
          <w:bCs/>
        </w:rPr>
        <w:t xml:space="preserve">Cosa fai — e la risposta non è</w:t>
      </w:r>
      <w:r>
        <w:rPr>
          <w:b/>
          <w:bCs/>
        </w:rPr>
        <w:t xml:space="preserve"> </w:t>
      </w:r>
      <w:r>
        <w:rPr>
          <w:b/>
          <w:bCs/>
        </w:rPr>
        <w:t xml:space="preserve">“poco”</w:t>
      </w:r>
      <w:r>
        <w:rPr>
          <w:b/>
          <w:bCs/>
        </w:rPr>
        <w:t xml:space="preserve">:</w:t>
      </w:r>
      <w:r>
        <w:t xml:space="preserve"> </w:t>
      </w:r>
      <w:r>
        <w:t xml:space="preserve">è il paziente in cui hai</w:t>
      </w:r>
      <w:r>
        <w:t xml:space="preserve"> </w:t>
      </w:r>
      <w:r>
        <w:rPr>
          <w:b/>
          <w:bCs/>
        </w:rPr>
        <w:t xml:space="preserve">più</w:t>
      </w:r>
      <w:r>
        <w:t xml:space="preserve"> </w:t>
      </w:r>
      <w:r>
        <w:t xml:space="preserve">da fare.</w:t>
      </w:r>
      <w:r>
        <w:t xml:space="preserve"> </w:t>
      </w:r>
      <w:r>
        <w:rPr>
          <w:b/>
          <w:bCs/>
        </w:rPr>
        <w:t xml:space="preserve">Etichetta:</w:t>
      </w:r>
      <w:r>
        <w:t xml:space="preserve"> </w:t>
      </w:r>
      <w:r>
        <w:t xml:space="preserve">PROBABILE</w:t>
      </w:r>
      <w:r>
        <w:t xml:space="preserve"> </w:t>
      </w:r>
      <w:r>
        <w:rPr>
          <w:i/>
          <w:iCs/>
        </w:rPr>
        <w:t xml:space="preserve">(razionale forte, prove parziali)</w:t>
      </w:r>
      <w:r>
        <w:t xml:space="preserve">, con due salti — di erogatore e di popolazione, perché questo paziente sarebbe stato escluso dallo studio.</w:t>
      </w:r>
      <w:r>
        <w:t xml:space="preserve"> </w:t>
      </w:r>
      <w:r>
        <w:rPr>
          <w:b/>
          <w:bCs/>
        </w:rPr>
        <w:t xml:space="preserve">Misure:</w:t>
      </w:r>
      <w:r>
        <w:t xml:space="preserve"> </w:t>
      </w:r>
      <w:r>
        <w:t xml:space="preserve">soglia sopra il tunnel dentro la seduta, soglia sul tibiale come prova della chiave di volta.</w:t>
      </w:r>
      <w:r>
        <w:t xml:space="preserve"> </w:t>
      </w:r>
      <w:r>
        <w:rPr>
          <w:b/>
          <w:bCs/>
        </w:rPr>
        <w:t xml:space="preserve">Tempo:</w:t>
      </w:r>
      <w:r>
        <w:t xml:space="preserve"> </w:t>
      </w:r>
      <w:r>
        <w:t xml:space="preserve">mesi.</w:t>
      </w:r>
      <w:r>
        <w:t xml:space="preserve"> </w:t>
      </w:r>
      <w:r>
        <w:rPr>
          <w:b/>
          <w:bCs/>
        </w:rPr>
        <w:t xml:space="preserve">E come sai di esserti sbagliato:</w:t>
      </w:r>
      <w:r>
        <w:t xml:space="preserve"> </w:t>
      </w:r>
      <w:r>
        <w:t xml:space="preserve">se a sei settimane la soglia sopra il tunnel non si è mossa dentro nessuna seduta, il dominante non era l’attivazione, e il canale medico da parallelo diventa prioritario.</w:t>
      </w:r>
    </w:p>
    <w:p>
      <w:pPr>
        <w:pStyle w:val="BodyText"/>
      </w:pPr>
      <w:r>
        <w:rPr>
          <w:b/>
          <w:bCs/>
        </w:rPr>
        <w:t xml:space="preserve">Paziente D — il sommerso non è tuo.</w:t>
      </w:r>
      <w:r>
        <w:t xml:space="preserve"> </w:t>
      </w:r>
      <w:r>
        <w:t xml:space="preserve">Sessantadue anni, quadro comparso su entrambe le mani in quattro mesi, tiroide mai controllata, nessun gesto ripetuto. Dominante Metabolico.</w:t>
      </w:r>
      <w:r>
        <w:t xml:space="preserve"> </w:t>
      </w:r>
      <w:r>
        <w:rPr>
          <w:b/>
          <w:bCs/>
        </w:rPr>
        <w:t xml:space="preserve">Cosa fai — e non è una rinuncia:</w:t>
      </w:r>
      <w:r>
        <w:t xml:space="preserve"> </w:t>
      </w:r>
      <w:r>
        <w:t xml:space="preserve">nomini la leva e attivi il canale medico</w:t>
      </w:r>
      <w:r>
        <w:t xml:space="preserve"> </w:t>
      </w:r>
      <w:r>
        <w:rPr>
          <w:b/>
          <w:bCs/>
        </w:rPr>
        <w:t xml:space="preserve">prima</w:t>
      </w:r>
      <w:r>
        <w:t xml:space="preserve"> </w:t>
      </w:r>
      <w:r>
        <w:t xml:space="preserve">della prima seduta, perché quella riga è GIALLO prioritario. In parallelo lavori sulla variabile posizionale notturna, con il suo marker e il tetto di tre settimane. Se il marker non si muove entro il tetto, è il dato che conferma che il dominante era altrove.</w:t>
      </w:r>
    </w:p>
    <w:bookmarkEnd w:id="46"/>
    <w:bookmarkStart w:id="47" w:name="perché-si-indaga-da-monte"/>
    <w:p>
      <w:pPr>
        <w:pStyle w:val="Heading3"/>
      </w:pPr>
      <w:r>
        <w:t xml:space="preserve">Perché si indaga da monte</w:t>
      </w:r>
    </w:p>
    <w:p>
      <w:pPr>
        <w:pStyle w:val="FirstParagraph"/>
      </w:pPr>
      <w:r>
        <w:t xml:space="preserve">Il corpo sacrifica il comfort per proteggere le funzioni vitali, e il piano che comanda è il più a monte fra quelli disfunzionali.</w:t>
      </w:r>
      <w:r>
        <w:t xml:space="preserve"> </w:t>
      </w:r>
      <w:r>
        <w:rPr>
          <w:b/>
          <w:bCs/>
        </w:rPr>
        <w:t xml:space="preserve">“A monte”</w:t>
      </w:r>
      <w:r>
        <w:rPr>
          <w:b/>
          <w:bCs/>
        </w:rPr>
        <w:t xml:space="preserve"> </w:t>
      </w:r>
      <w:r>
        <w:rPr>
          <w:b/>
          <w:bCs/>
        </w:rPr>
        <w:t xml:space="preserve">non è una coordinata anatomica: non vuol dire più vicino alla testa.</w:t>
      </w:r>
      <w:r>
        <w:t xml:space="preserve"> </w:t>
      </w:r>
      <w:r>
        <w:t xml:space="preserve">Qui è quasi sempre la</w:t>
      </w:r>
      <w:r>
        <w:t xml:space="preserve"> </w:t>
      </w:r>
      <w:r>
        <w:rPr>
          <w:b/>
          <w:bCs/>
        </w:rPr>
        <w:t xml:space="preserve">posizione</w:t>
      </w:r>
      <w:r>
        <w:t xml:space="preserve"> </w:t>
      </w:r>
      <w:r>
        <w:t xml:space="preserve">o il</w:t>
      </w:r>
      <w:r>
        <w:t xml:space="preserve"> </w:t>
      </w:r>
      <w:r>
        <w:rPr>
          <w:b/>
          <w:bCs/>
        </w:rPr>
        <w:t xml:space="preserve">carico che entra dal gesto</w:t>
      </w:r>
      <w:r>
        <w:t xml:space="preserve">, e nel paziente sensibilizzato il livello di attivazione. Non è mai il collo</w:t>
      </w:r>
      <w:r>
        <w:t xml:space="preserve"> </w:t>
      </w:r>
      <w:r>
        <w:rPr>
          <w:b/>
          <w:bCs/>
        </w:rPr>
        <w:t xml:space="preserve">come motore</w:t>
      </w:r>
      <w:r>
        <w:t xml:space="preserve">: dove il piano cervicale è stato misurato, non si è mosso e i pazienti sono migliorati lo stesso.</w:t>
      </w:r>
    </w:p>
    <w:p>
      <w:pPr>
        <w:pStyle w:val="BodyText"/>
      </w:pPr>
      <w:r>
        <w:rPr>
          <w:b/>
          <w:bCs/>
        </w:rPr>
        <w:t xml:space="preserve">E una regola del metodo, qui, si toglie invece di attenuarsi.</w:t>
      </w:r>
      <w:r>
        <w:t xml:space="preserve"> </w:t>
      </w:r>
      <w:r>
        <w:t xml:space="preserve">Il divieto di trattare il punto in cui il paziente sente il sintomo qui</w:t>
      </w:r>
      <w:r>
        <w:t xml:space="preserve"> </w:t>
      </w:r>
      <w:r>
        <w:rPr>
          <w:b/>
          <w:bCs/>
        </w:rPr>
        <w:t xml:space="preserve">non vale</w:t>
      </w:r>
      <w:r>
        <w:t xml:space="preserve">, e il motivo va scritto. L’unico corpo di prove randomizzate di questa condizione si applica proprio sul polso, e il piano prossimale è stato misurato e non si muove. Resta intatta la regola di</w:t>
      </w:r>
      <w:r>
        <w:t xml:space="preserve"> </w:t>
      </w:r>
      <w:r>
        <w:rPr>
          <w:b/>
          <w:bCs/>
        </w:rPr>
        <w:t xml:space="preserve">verifica</w:t>
      </w:r>
      <w:r>
        <w:t xml:space="preserve">: il marker della prova appartiene a un piano che non hai trattato.</w:t>
      </w:r>
    </w:p>
    <w:bookmarkEnd w:id="47"/>
    <w:bookmarkStart w:id="48" w:name="Xf0f3fa17e8d3b2ec4ac4d048bcd71511b845234"/>
    <w:p>
      <w:pPr>
        <w:pStyle w:val="Heading3"/>
      </w:pPr>
      <w:r>
        <w:t xml:space="preserve">La prova della chiave di volta, e i marker</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Le condizioni di un marker che funziona sono tre: si misura in meno di un minuto, con lo stesso metodo prima e dopo; si sceglie</w:t>
      </w:r>
      <w:r>
        <w:t xml:space="preserve"> </w:t>
      </w:r>
      <w:r>
        <w:rPr>
          <w:b/>
          <w:bCs/>
        </w:rPr>
        <w:t xml:space="preserve">prima</w:t>
      </w:r>
      <w:r>
        <w:t xml:space="preserve"> </w:t>
      </w:r>
      <w:r>
        <w:t xml:space="preserve">di trattare; ha una soglia dichiarata. E ce n’è una quarta che vale solo per il</w:t>
      </w:r>
      <w:r>
        <w:t xml:space="preserve"> </w:t>
      </w:r>
      <w:r>
        <w:rPr>
          <w:b/>
          <w:bCs/>
        </w:rPr>
        <w:t xml:space="preserve">marker della prova</w:t>
      </w:r>
      <w:r>
        <w:t xml:space="preserve">, non per i marker di risposta: sta su un piano che</w:t>
      </w:r>
      <w:r>
        <w:t xml:space="preserve"> </w:t>
      </w:r>
      <w:r>
        <w:rPr>
          <w:b/>
          <w:bCs/>
        </w:rPr>
        <w:t xml:space="preserve">non hai trattato</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w:t>
            </w:r>
          </w:p>
        </w:tc>
        <w:tc>
          <w:tcPr/>
          <w:p>
            <w:pPr>
              <w:pStyle w:val="Compact"/>
            </w:pPr>
            <w:r>
              <w:t xml:space="preserve">Ruolo</w:t>
            </w:r>
          </w:p>
        </w:tc>
      </w:tr>
      <w:tr>
        <w:tc>
          <w:tcPr/>
          <w:p>
            <w:pPr>
              <w:pStyle w:val="Compact"/>
            </w:pPr>
            <w:r>
              <w:t xml:space="preserve">Test di elevazione della mano</w:t>
            </w:r>
          </w:p>
        </w:tc>
        <w:tc>
          <w:tcPr/>
          <w:p>
            <w:pPr>
              <w:pStyle w:val="Compact"/>
            </w:pPr>
            <w:r>
              <w:t xml:space="preserve">Secondi fino al formicolio</w:t>
            </w:r>
          </w:p>
        </w:tc>
        <w:tc>
          <w:tcPr/>
          <w:p>
            <w:pPr>
              <w:pStyle w:val="Compact"/>
            </w:pPr>
            <w:r>
              <w:t xml:space="preserve">Ricavata in stanza</w:t>
            </w:r>
          </w:p>
        </w:tc>
        <w:tc>
          <w:tcPr/>
          <w:p>
            <w:pPr>
              <w:pStyle w:val="Compact"/>
            </w:pPr>
            <w:r>
              <w:t xml:space="preserve">Effetto immediato</w:t>
            </w:r>
          </w:p>
        </w:tc>
      </w:tr>
      <w:tr>
        <w:tc>
          <w:tcPr/>
          <w:p>
            <w:pPr>
              <w:pStyle w:val="Compact"/>
            </w:pPr>
            <w:r>
              <w:t xml:space="preserve">Risvegli notturni per settimana</w:t>
            </w:r>
          </w:p>
        </w:tc>
        <w:tc>
          <w:tcPr/>
          <w:p>
            <w:pPr>
              <w:pStyle w:val="Compact"/>
            </w:pPr>
            <w:r>
              <w:t xml:space="preserve">Conteggio del paziente</w:t>
            </w:r>
          </w:p>
        </w:tc>
        <w:tc>
          <w:tcPr/>
          <w:p>
            <w:pPr>
              <w:pStyle w:val="Compact"/>
            </w:pPr>
            <w:r>
              <w:t xml:space="preserve">Ricavata in stanza</w:t>
            </w:r>
          </w:p>
        </w:tc>
        <w:tc>
          <w:tcPr/>
          <w:p>
            <w:pPr>
              <w:pStyle w:val="Compact"/>
            </w:pPr>
            <w:r>
              <w:t xml:space="preserve">Effetto in giorni</w:t>
            </w:r>
          </w:p>
        </w:tc>
      </w:tr>
      <w:tr>
        <w:tc>
          <w:tcPr/>
          <w:p>
            <w:pPr>
              <w:pStyle w:val="Compact"/>
            </w:pPr>
            <w:r>
              <w:t xml:space="preserve">Soglia dolorosa sul tunnel</w:t>
            </w:r>
          </w:p>
        </w:tc>
        <w:tc>
          <w:tcPr/>
          <w:p>
            <w:pPr>
              <w:pStyle w:val="Compact"/>
            </w:pPr>
            <w:r>
              <w:t xml:space="preserve">Algometro, mediana di tre</w:t>
            </w:r>
          </w:p>
        </w:tc>
        <w:tc>
          <w:tcPr/>
          <w:p>
            <w:pPr>
              <w:pStyle w:val="Compact"/>
            </w:pPr>
            <w:r>
              <w:t xml:space="preserve">0,6 kg/cm²</w:t>
            </w:r>
          </w:p>
        </w:tc>
        <w:tc>
          <w:tcPr/>
          <w:p>
            <w:pPr>
              <w:pStyle w:val="Compact"/>
            </w:pPr>
            <w:r>
              <w:t xml:space="preserve">Effetto immediato</w:t>
            </w:r>
          </w:p>
        </w:tc>
      </w:tr>
      <w:tr>
        <w:tc>
          <w:tcPr/>
          <w:p>
            <w:pPr>
              <w:pStyle w:val="Compact"/>
            </w:pPr>
            <w:r>
              <w:t xml:space="preserve">Soglia dolorosa sul tibiale anteriore</w:t>
            </w:r>
          </w:p>
        </w:tc>
        <w:tc>
          <w:tcPr/>
          <w:p>
            <w:pPr>
              <w:pStyle w:val="Compact"/>
            </w:pPr>
            <w:r>
              <w:t xml:space="preserve">Algometro, mediana di tre</w:t>
            </w:r>
          </w:p>
        </w:tc>
        <w:tc>
          <w:tcPr/>
          <w:p>
            <w:pPr>
              <w:pStyle w:val="Compact"/>
            </w:pPr>
            <w:r>
              <w:t xml:space="preserve">Ricavata in stanza</w:t>
            </w:r>
          </w:p>
        </w:tc>
        <w:tc>
          <w:tcPr/>
          <w:p>
            <w:pPr>
              <w:pStyle w:val="Compact"/>
            </w:pPr>
            <w:r>
              <w:t xml:space="preserve">Chiave di volta</w:t>
            </w:r>
          </w:p>
        </w:tc>
      </w:tr>
      <w:tr>
        <w:tc>
          <w:tcPr/>
          <w:p>
            <w:pPr>
              <w:pStyle w:val="Compact"/>
            </w:pPr>
            <w:r>
              <w:t xml:space="preserve">Minuti di tolleranza sul gesto</w:t>
            </w:r>
          </w:p>
        </w:tc>
        <w:tc>
          <w:tcPr/>
          <w:p>
            <w:pPr>
              <w:pStyle w:val="Compact"/>
            </w:pPr>
            <w:r>
              <w:t xml:space="preserve">Cronometro del paziente</w:t>
            </w:r>
          </w:p>
        </w:tc>
        <w:tc>
          <w:tcPr/>
          <w:p>
            <w:pPr>
              <w:pStyle w:val="Compact"/>
            </w:pPr>
            <w:r>
              <w:t xml:space="preserve">Più 50% sul basale</w:t>
            </w:r>
          </w:p>
        </w:tc>
        <w:tc>
          <w:tcPr/>
          <w:p>
            <w:pPr>
              <w:pStyle w:val="Compact"/>
            </w:pPr>
            <w:r>
              <w:t xml:space="preserve">Effetto in settimane</w:t>
            </w:r>
          </w:p>
        </w:tc>
      </w:tr>
    </w:tbl>
    <w:p>
      <w:pPr>
        <w:pStyle w:val="BodyText"/>
      </w:pPr>
      <w:r>
        <w:rPr>
          <w:b/>
          <w:bCs/>
        </w:rPr>
        <w:t xml:space="preserve">Test di elevazione della mano.</w:t>
      </w:r>
      <w:r>
        <w:t xml:space="preserve"> </w:t>
      </w:r>
      <w:r>
        <w:t xml:space="preserve">Braccia sopra la testa, si cronometra fino alla comparsa del formicolio,</w:t>
      </w:r>
      <w:r>
        <w:t xml:space="preserve"> </w:t>
      </w:r>
      <w:r>
        <w:rPr>
          <w:b/>
          <w:bCs/>
        </w:rPr>
        <w:t xml:space="preserve">tetto 120 secondi</w:t>
      </w:r>
      <w:r>
        <w:t xml:space="preserve">. Quel tetto non è una convenzione di misura. Esiste perché il test riproduce deliberatamente l’ischemia che stai cercando di togliere, e su un nervo già ischemico non si provoca oltre.</w:t>
      </w:r>
    </w:p>
    <w:p>
      <w:pPr>
        <w:pStyle w:val="BodyText"/>
      </w:pPr>
      <w:r>
        <w:t xml:space="preserve">È il test di provocazione con l’accuratezza migliore fra quelli confrontati. Il suo rapporto di probabilità diagnostica è</w:t>
      </w:r>
      <w:r>
        <w:t xml:space="preserve"> </w:t>
      </w:r>
      <w:r>
        <w:rPr>
          <w:b/>
          <w:bCs/>
        </w:rPr>
        <w:t xml:space="preserve">128,63</w:t>
      </w:r>
      <w:r>
        <w:t xml:space="preserve"> </w:t>
      </w:r>
      <w:r>
        <w:t xml:space="preserve">(IC 95% da 40 a 407), su</w:t>
      </w:r>
      <w:r>
        <w:t xml:space="preserve"> </w:t>
      </w:r>
      <w:r>
        <w:rPr>
          <w:b/>
          <w:bCs/>
        </w:rPr>
        <w:t xml:space="preserve">864 polsi</w:t>
      </w:r>
      <w:r>
        <w:t xml:space="preserve">. Gli altri: 15,84 il test di compressione, 7,23 il Phalen, 5,31 il Tinel (Núñez de Arenas-Arroyo,</w:t>
      </w:r>
      <w:r>
        <w:t xml:space="preserve"> </w:t>
      </w:r>
      <w:r>
        <w:rPr>
          <w:i/>
          <w:iCs/>
        </w:rPr>
        <w:t xml:space="preserve">JOSPT</w:t>
      </w:r>
      <w:r>
        <w:t xml:space="preserve"> </w:t>
      </w:r>
      <w:r>
        <w:t xml:space="preserve">2022).</w:t>
      </w:r>
      <w:r>
        <w:t xml:space="preserve"> </w:t>
      </w:r>
      <w:r>
        <w:rPr>
          <w:b/>
          <w:bCs/>
        </w:rPr>
        <w:t xml:space="preserve">Con una circolarità da dichiarare:</w:t>
      </w:r>
      <w:r>
        <w:t xml:space="preserve"> </w:t>
      </w:r>
      <w:r>
        <w:t xml:space="preserve">è calcolato contro l’elettrodiagnosi, cioè contro lo standard che due capitoli prima è dichiarato fallace. Un test che concorda con un metro imperfetto non è per questo accurato. Non cambia l’uso che ne fai qui, che è come marker di risposta.</w:t>
      </w:r>
    </w:p>
    <w:p>
      <w:pPr>
        <w:pStyle w:val="BodyText"/>
      </w:pPr>
      <w:r>
        <w:rPr>
          <w:b/>
          <w:bCs/>
        </w:rPr>
        <w:t xml:space="preserve">La soglia del test, e come te la costruisci.</w:t>
      </w:r>
      <w:r>
        <w:t xml:space="preserve"> </w:t>
      </w:r>
      <w:r>
        <w:t xml:space="preserve">Nessuno ha pubblicato un cambiamento minimo rilevabile per il tempo di comparsa. La ricavi tu, la scrivi in cartella e la dichiari per quello che è:</w:t>
      </w:r>
      <w:r>
        <w:t xml:space="preserve"> </w:t>
      </w:r>
      <w:r>
        <w:rPr>
          <w:b/>
          <w:bCs/>
        </w:rPr>
        <w:t xml:space="preserve">una regola pratica interna, non un dato di letteratura.</w:t>
      </w:r>
    </w:p>
    <w:p>
      <w:pPr>
        <w:pStyle w:val="BodyText"/>
      </w:pPr>
      <w:r>
        <w:t xml:space="preserve">Misuri due volte all’apertura del ciclo, a distanza di almeno dieci minuti o in due giorni diversi. Prendi come soglia il doppio della differenza, con un minimo dichiarato di dieci secondi, perché due misure identiche non significano errore zero. E sai in che direzione sbagli: due sole misure non stimano l’errore, e se le fai ravvicinate il nervo resta provocato dalla prima. La seconda risulta più corta e la soglia esce</w:t>
      </w:r>
      <w:r>
        <w:t xml:space="preserve"> </w:t>
      </w:r>
      <w:r>
        <w:rPr>
          <w:b/>
          <w:bCs/>
        </w:rPr>
        <w:t xml:space="preserve">gonfiata</w:t>
      </w:r>
      <w:r>
        <w:t xml:space="preserve">. Basta a non credere al primo miglioramento. È la bilancia di casa: se due pesate di fila non coincidono, al primo etto in meno non credi.</w:t>
      </w:r>
    </w:p>
    <w:p>
      <w:pPr>
        <w:pStyle w:val="BodyText"/>
      </w:pPr>
      <w:r>
        <w:rPr>
          <w:b/>
          <w:bCs/>
        </w:rPr>
        <w:t xml:space="preserve">Soglia dolorosa alla pressione.</w:t>
      </w:r>
      <w:r>
        <w:t xml:space="preserve"> </w:t>
      </w:r>
      <w:r>
        <w:t xml:space="preserve">Algometro, mediana di tre misure, stesso punto e stessa velocità di salita. Gli 0,6 kg/cm² sono l’estremo alto del cambiamento minimo rilevabile misurato</w:t>
      </w:r>
      <w:r>
        <w:t xml:space="preserve"> </w:t>
      </w:r>
      <w:r>
        <w:rPr>
          <w:b/>
          <w:bCs/>
        </w:rPr>
        <w:t xml:space="preserve">sul nervo mediano in mano</w:t>
      </w:r>
      <w:r>
        <w:t xml:space="preserve"> </w:t>
      </w:r>
      <w:r>
        <w:t xml:space="preserve">(Pedersini,</w:t>
      </w:r>
      <w:r>
        <w:t xml:space="preserve"> </w:t>
      </w:r>
      <w:r>
        <w:rPr>
          <w:i/>
          <w:iCs/>
        </w:rPr>
        <w:t xml:space="preserve">J Hand Ther</w:t>
      </w:r>
      <w:r>
        <w:t xml:space="preserve"> </w:t>
      </w:r>
      <w:r>
        <w:t xml:space="preserve">2020), con un</w:t>
      </w:r>
      <w:r>
        <w:t xml:space="preserve"> </w:t>
      </w:r>
      <w:r>
        <w:rPr>
          <w:b/>
          <w:bCs/>
        </w:rPr>
        <w:t xml:space="preserve">salto di popolazione</w:t>
      </w:r>
      <w:r>
        <w:t xml:space="preserve">: artrosi della mano, non questa condizione.</w:t>
      </w:r>
    </w:p>
    <w:p>
      <w:pPr>
        <w:pStyle w:val="BodyText"/>
      </w:pPr>
      <w:r>
        <w:rPr>
          <w:b/>
          <w:bCs/>
        </w:rPr>
        <w:t xml:space="preserve">Sul tibiale anteriore quel numero non vale.</w:t>
      </w:r>
      <w:r>
        <w:t xml:space="preserve"> </w:t>
      </w:r>
      <w:r>
        <w:t xml:space="preserve">Pedersini la gamba non la misura, e il cambiamento minimo rilevabile è specifico del sito: sulla gamba i valori assoluti — e quindi l’errore — sono più alti. Una soglia presa dalla mano produrrebbe falsi positivi proprio sulla prova più severa del documento.</w:t>
      </w:r>
      <w:r>
        <w:t xml:space="preserve"> </w:t>
      </w:r>
      <w:r>
        <w:rPr>
          <w:b/>
          <w:bCs/>
        </w:rPr>
        <w:t xml:space="preserve">Ricavi la soglia in stanza, con lo stesso metodo del test di elevazione.</w:t>
      </w:r>
    </w:p>
    <w:p>
      <w:pPr>
        <w:pStyle w:val="BodyText"/>
      </w:pPr>
      <w:r>
        <w:rPr>
          <w:b/>
          <w:bCs/>
        </w:rPr>
        <w:t xml:space="preserve">La misura fuori piano è quella sulla gamba.</w:t>
      </w:r>
      <w:r>
        <w:t xml:space="preserve"> </w:t>
      </w:r>
      <w:r>
        <w:t xml:space="preserve">È l’unico punto che non appartiene a niente che tu abbia toccato, ed è abbassato anche lì in questi pazienti (de la Llave-Rincón, 2011). Se dopo aver trattato l’arto superiore si muove anche quella, quello che hai spostato è il guadagno del sistema, non il tessuto sotto le tue dita. Se non si muove, hai un dato che dice che l’effetto è locale.</w:t>
      </w:r>
    </w:p>
    <w:p>
      <w:pPr>
        <w:pStyle w:val="BodyText"/>
      </w:pPr>
      <w:r>
        <w:rPr>
          <w:b/>
          <w:bCs/>
        </w:rPr>
        <w:t xml:space="preserve">Con due avvertenze.</w:t>
      </w:r>
      <w:r>
        <w:t xml:space="preserve"> </w:t>
      </w:r>
      <w:r>
        <w:t xml:space="preserve">Il basale va misurato prima di scegliere il marker: se è nella norma, quel punto non ha spazio per muoversi e la prova</w:t>
      </w:r>
      <w:r>
        <w:t xml:space="preserve"> </w:t>
      </w:r>
      <w:r>
        <w:rPr>
          <w:b/>
          <w:bCs/>
        </w:rPr>
        <w:t xml:space="preserve">non è informativa</w:t>
      </w:r>
      <w:r>
        <w:t xml:space="preserve"> </w:t>
      </w:r>
      <w:r>
        <w:t xml:space="preserve">in quel paziente. Dichiararlo è diverso dal leggere il silenzio come</w:t>
      </w:r>
      <w:r>
        <w:t xml:space="preserve"> </w:t>
      </w:r>
      <w:r>
        <w:t xml:space="preserve">“effetto locale”</w:t>
      </w:r>
      <w:r>
        <w:t xml:space="preserve">. E</w:t>
      </w:r>
      <w:r>
        <w:t xml:space="preserve"> </w:t>
      </w:r>
      <w:r>
        <w:rPr>
          <w:b/>
          <w:bCs/>
        </w:rPr>
        <w:t xml:space="preserve">in quanto tempo non si sa</w:t>
      </w:r>
      <w:r>
        <w:t xml:space="preserve">, perché nessuno ha mai rimisurato quel punto dopo terapia manuale in questa condizione: il ragionamento è solido, la scadenza non c’è e non va inventata.</w:t>
      </w:r>
    </w:p>
    <w:p>
      <w:pPr>
        <w:pStyle w:val="BodyText"/>
      </w:pPr>
      <w:r>
        <w:rPr>
          <w:b/>
          <w:bCs/>
        </w:rPr>
        <w:t xml:space="preserve">La lesione primaria qui non si dichiara.</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FirstParagraph"/>
      </w:pPr>
      <w:r>
        <w:t xml:space="preserve">Qui la ricostruzione più tentante è quella prossimale, e i dati del quinto meccanismo dicono di non scriverla. In cartella vanno il reperto e il marker.</w:t>
      </w:r>
    </w:p>
    <w:p>
      <w:pPr>
        <w:pStyle w:val="BlockText"/>
      </w:pPr>
      <w:r>
        <w:rPr>
          <w:b/>
          <w:bCs/>
        </w:rPr>
        <w:t xml:space="preserve">Attenzione.</w:t>
      </w:r>
      <w:r>
        <w:t xml:space="preserve"> </w:t>
      </w:r>
      <w:r>
        <w:t xml:space="preserve">Forza di pinza e volume dell’eminenza tenar</w:t>
      </w:r>
      <w:r>
        <w:t xml:space="preserve"> </w:t>
      </w:r>
      <w:r>
        <w:rPr>
          <w:b/>
          <w:bCs/>
        </w:rPr>
        <w:t xml:space="preserve">non sono marker</w:t>
      </w:r>
      <w:r>
        <w:t xml:space="preserve">: sono misure di confine, e decidono se e quando invii. Il numero che decide un invio non può essere lo stesso che ti dà ragione.</w:t>
      </w:r>
    </w:p>
    <w:bookmarkEnd w:id="48"/>
    <w:bookmarkStart w:id="49" w:name="la-road-map"/>
    <w:p>
      <w:pPr>
        <w:pStyle w:val="Heading3"/>
      </w:pPr>
      <w:r>
        <w:t xml:space="preserve">La Road Map</w:t>
      </w:r>
    </w:p>
    <w:p>
      <w:pPr>
        <w:pStyle w:val="FirstParagraph"/>
      </w:pPr>
      <w:r>
        <w:t xml:space="preserve">L’ordine è di</w:t>
      </w:r>
      <w:r>
        <w:t xml:space="preserve"> </w:t>
      </w:r>
      <w:r>
        <w:rPr>
          <w:b/>
          <w:bCs/>
        </w:rPr>
        <w:t xml:space="preserve">priorità di condotta</w:t>
      </w:r>
      <w:r>
        <w:t xml:space="preserve">, non di forza della prova.</w:t>
      </w:r>
    </w:p>
    <w:p>
      <w:pPr>
        <w:pStyle w:val="Compact"/>
        <w:numPr>
          <w:ilvl w:val="0"/>
          <w:numId w:val="1017"/>
        </w:numPr>
      </w:pPr>
      <w:r>
        <w:rPr>
          <w:b/>
          <w:bCs/>
        </w:rPr>
        <w:t xml:space="preserve">Ci sono bandiere rosse?</w:t>
      </w:r>
      <w:r>
        <w:t xml:space="preserve"> </w:t>
      </w:r>
      <w:r>
        <w:t xml:space="preserve">Eminenze a confronto, presenza o assenza di deficit</w:t>
      </w:r>
      <w:r>
        <w:t xml:space="preserve"> </w:t>
      </w:r>
      <w:r>
        <w:rPr>
          <w:b/>
          <w:bCs/>
        </w:rPr>
        <w:t xml:space="preserve">sensitivo</w:t>
      </w:r>
      <w:r>
        <w:t xml:space="preserve">, sensibilità fissa o intermittente, forza, bilateralità, goffaggine dell’altra mano. Se sì, si esce dal ragionamento clinico e si va alla tabella.</w:t>
      </w:r>
    </w:p>
    <w:p>
      <w:pPr>
        <w:pStyle w:val="Compact"/>
        <w:numPr>
          <w:ilvl w:val="0"/>
          <w:numId w:val="1017"/>
        </w:numPr>
      </w:pPr>
      <w:r>
        <w:rPr>
          <w:b/>
          <w:bCs/>
        </w:rPr>
        <w:t xml:space="preserve">Il quadro è sistemico?</w:t>
      </w:r>
      <w:r>
        <w:t xml:space="preserve"> </w:t>
      </w:r>
      <w:r>
        <w:t xml:space="preserve">Gravidanza, tiroide, glicemia, rene, peso. Se sì, la leva principale non è tua e va nominata subito.</w:t>
      </w:r>
    </w:p>
    <w:p>
      <w:pPr>
        <w:pStyle w:val="Compact"/>
        <w:numPr>
          <w:ilvl w:val="0"/>
          <w:numId w:val="1017"/>
        </w:numPr>
      </w:pPr>
      <w:r>
        <w:rPr>
          <w:b/>
          <w:bCs/>
        </w:rPr>
        <w:t xml:space="preserve">Il sistema è in allarme?</w:t>
      </w:r>
      <w:r>
        <w:t xml:space="preserve"> </w:t>
      </w:r>
      <w:r>
        <w:t xml:space="preserve">Distribuzione extramediana, sonno spezzato, ipersensibilità bilaterale. Se sì, è il primo bersaglio, non l’ultimo.</w:t>
      </w:r>
    </w:p>
    <w:p>
      <w:pPr>
        <w:pStyle w:val="Compact"/>
        <w:numPr>
          <w:ilvl w:val="0"/>
          <w:numId w:val="1017"/>
        </w:numPr>
      </w:pPr>
      <w:r>
        <w:rPr>
          <w:b/>
          <w:bCs/>
        </w:rPr>
        <w:t xml:space="preserve">Qual è la variabile posizionale, e cosa cambia di notte?</w:t>
      </w:r>
      <w:r>
        <w:t xml:space="preserve"> </w:t>
      </w:r>
      <w:r>
        <w:t xml:space="preserve">Notte, guida, postazione, presa, angolo del tutore, ritenzione di liquidi. È la leva più economica del quadro.</w:t>
      </w:r>
    </w:p>
    <w:p>
      <w:pPr>
        <w:pStyle w:val="Compact"/>
        <w:numPr>
          <w:ilvl w:val="0"/>
          <w:numId w:val="1017"/>
        </w:numPr>
      </w:pPr>
      <w:r>
        <w:rPr>
          <w:b/>
          <w:bCs/>
        </w:rPr>
        <w:t xml:space="preserve">Dove entra il carico e come si distribuisce?</w:t>
      </w:r>
      <w:r>
        <w:t xml:space="preserve"> </w:t>
      </w:r>
      <w:r>
        <w:t xml:space="preserve">Flessori, gomito, spalla, e gli esiti di un trauma vecchio: una frattura di polso guarita, un callo, la cicatrice di un intervento precedente.</w:t>
      </w:r>
    </w:p>
    <w:p>
      <w:pPr>
        <w:pStyle w:val="Compact"/>
        <w:numPr>
          <w:ilvl w:val="0"/>
          <w:numId w:val="1017"/>
        </w:numPr>
      </w:pPr>
      <w:r>
        <w:rPr>
          <w:b/>
          <w:bCs/>
        </w:rPr>
        <w:t xml:space="preserve">Il percorso prossimale ha un reperto vero?</w:t>
      </w:r>
      <w:r>
        <w:t xml:space="preserve"> </w:t>
      </w:r>
      <w:r>
        <w:t xml:space="preserve">Si tratta se c’è, e si scrive per quello che è: un reperto, non la causa.</w:t>
      </w:r>
    </w:p>
    <w:bookmarkEnd w:id="49"/>
    <w:bookmarkStart w:id="50" w:name="i-tre-stati-del-paziente"/>
    <w:p>
      <w:pPr>
        <w:pStyle w:val="Heading3"/>
      </w:pPr>
      <w:r>
        <w:t xml:space="preserve">I tre stati del paziente</w:t>
      </w:r>
    </w:p>
    <w:p>
      <w:pPr>
        <w:pStyle w:val="Compact"/>
        <w:numPr>
          <w:ilvl w:val="0"/>
          <w:numId w:val="1018"/>
        </w:numPr>
      </w:pPr>
      <w:r>
        <w:rPr>
          <w:b/>
          <w:bCs/>
        </w:rPr>
        <w:t xml:space="preserve">In difesa.</w:t>
      </w:r>
      <w:r>
        <w:t xml:space="preserve"> </w:t>
      </w:r>
      <w:r>
        <w:t xml:space="preserve">Teso, monosillabi, ritira la mano. Parla al bisogno di sicurezza: contatto lento, ritmo calmo, tempo.</w:t>
      </w:r>
    </w:p>
    <w:p>
      <w:pPr>
        <w:pStyle w:val="Compact"/>
        <w:numPr>
          <w:ilvl w:val="0"/>
          <w:numId w:val="1018"/>
        </w:numPr>
      </w:pPr>
      <w:r>
        <w:rPr>
          <w:b/>
          <w:bCs/>
        </w:rPr>
        <w:t xml:space="preserve">Emotivo.</w:t>
      </w:r>
      <w:r>
        <w:t xml:space="preserve"> </w:t>
      </w:r>
      <w:r>
        <w:t xml:space="preserve">Racconta le notti, la paura dell’operazione, il lavoro che non può lasciare. Parla al bisogno di essere capito: spesso è qui che il livello di attivazione è dominante.</w:t>
      </w:r>
    </w:p>
    <w:p>
      <w:pPr>
        <w:pStyle w:val="Compact"/>
        <w:numPr>
          <w:ilvl w:val="0"/>
          <w:numId w:val="1018"/>
        </w:numPr>
      </w:pPr>
      <w:r>
        <w:rPr>
          <w:b/>
          <w:bCs/>
        </w:rPr>
        <w:t xml:space="preserve">Razionale.</w:t>
      </w:r>
      <w:r>
        <w:t xml:space="preserve"> </w:t>
      </w:r>
      <w:r>
        <w:t xml:space="preserve">Ti mette il referto in mano e vuole i numeri: mostragli il marker prima e dopo, e digli quale soglia hai scelto e perché.</w:t>
      </w:r>
    </w:p>
    <w:p>
      <w:pPr>
        <w:pStyle w:val="FirstParagraph"/>
      </w:pPr>
      <w:r>
        <w:rPr>
          <w:b/>
          <w:bCs/>
        </w:rPr>
        <w:t xml:space="preserve">Le tre cose da ricordare, più una</w:t>
      </w:r>
    </w:p>
    <w:p>
      <w:pPr>
        <w:pStyle w:val="Compact"/>
        <w:numPr>
          <w:ilvl w:val="0"/>
          <w:numId w:val="1019"/>
        </w:numPr>
      </w:pPr>
      <w:r>
        <w:t xml:space="preserve">Ogni dominante porta la sua leva con la sua etichetta e il suo tempo: la leva più ovvia è anche la meno documentata</w:t>
      </w:r>
      <w:r>
        <w:t xml:space="preserve"> </w:t>
      </w:r>
      <w:r>
        <w:rPr>
          <w:b/>
          <w:bCs/>
        </w:rPr>
        <w:t xml:space="preserve">sulla pressione</w:t>
      </w:r>
      <w:r>
        <w:t xml:space="preserve">.</w:t>
      </w:r>
    </w:p>
    <w:p>
      <w:pPr>
        <w:pStyle w:val="Compact"/>
        <w:numPr>
          <w:ilvl w:val="0"/>
          <w:numId w:val="1019"/>
        </w:numPr>
      </w:pPr>
      <w:r>
        <w:t xml:space="preserve">Il marker della chiave di volta è sulla gamba, la sua soglia si ricava in stanza, e se il basale è normale la prova non dice niente.</w:t>
      </w:r>
    </w:p>
    <w:p>
      <w:pPr>
        <w:pStyle w:val="Compact"/>
        <w:numPr>
          <w:ilvl w:val="0"/>
          <w:numId w:val="1019"/>
        </w:numPr>
      </w:pPr>
      <w:r>
        <w:t xml:space="preserve">Forza di pinza ed eminenza tenar decidono se invii, quindi non possono essere i numeri che ti danno ragione.</w:t>
      </w:r>
    </w:p>
    <w:p>
      <w:pPr>
        <w:pStyle w:val="Compact"/>
        <w:numPr>
          <w:ilvl w:val="0"/>
          <w:numId w:val="1019"/>
        </w:numPr>
      </w:pPr>
      <w:r>
        <w:rPr>
          <w:b/>
          <w:bCs/>
        </w:rPr>
        <w:t xml:space="preserve">Perché ci sei tu.</w:t>
      </w:r>
      <w:r>
        <w:t xml:space="preserve"> </w:t>
      </w:r>
      <w:r>
        <w:t xml:space="preserve">Il test neurodinamico del mediano ha un rapporto di probabilità diagnostica di 1,78, con un intervallo di confidenza che comprende l’1: come test diagnostico non discrimina. Questo ti autorizza a usarlo come test di risposta. Non ti autorizza a usarlo per dire che è o non è il tunnel carpale.</w:t>
      </w:r>
    </w:p>
    <w:p>
      <w:r>
        <w:pict>
          <v:rect style="width:0;height:1.5pt" o:hralign="center" o:hrstd="t" o:hr="t"/>
        </w:pict>
      </w:r>
    </w:p>
    <w:bookmarkEnd w:id="50"/>
    <w:bookmarkEnd w:id="51"/>
    <w:bookmarkStart w:id="57"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qui il confine non passa fra</w:t>
      </w:r>
      <w:r>
        <w:t xml:space="preserve"> </w:t>
      </w:r>
      <w:r>
        <w:t xml:space="preserve">“trattabile”</w:t>
      </w:r>
      <w:r>
        <w:t xml:space="preserve"> </w:t>
      </w:r>
      <w:r>
        <w:t xml:space="preserve">e</w:t>
      </w:r>
      <w:r>
        <w:t xml:space="preserve"> </w:t>
      </w:r>
      <w:r>
        <w:t xml:space="preserve">“non trattabile”</w:t>
      </w:r>
      <w:r>
        <w:t xml:space="preserve">, ma fra quello che scrivi e quello che non scrivi.</w:t>
      </w:r>
    </w:p>
    <w:bookmarkStart w:id="52" w:name="le-bandiere-rosse"/>
    <w:p>
      <w:pPr>
        <w:pStyle w:val="Heading3"/>
      </w:pPr>
      <w:r>
        <w:t xml:space="preserve">Le bandiere rosse</w:t>
      </w:r>
    </w:p>
    <w:p>
      <w:pPr>
        <w:pStyle w:val="FirstParagraph"/>
      </w:pPr>
      <w:r>
        <w:rPr>
          <w:b/>
          <w:bCs/>
        </w:rPr>
        <w:t xml:space="preserve">Da dove viene questa lista.</w:t>
      </w:r>
      <w:r>
        <w:t xml:space="preserve"> </w:t>
      </w:r>
      <w:r>
        <w:t xml:space="preserve">Il documento di riferimento internazionale è la</w:t>
      </w:r>
      <w:r>
        <w:t xml:space="preserve"> </w:t>
      </w:r>
      <w:r>
        <w:rPr>
          <w:i/>
          <w:iCs/>
        </w:rPr>
        <w:t xml:space="preserve">Clinical Practice Guideline</w:t>
      </w:r>
      <w:r>
        <w:t xml:space="preserve"> </w:t>
      </w:r>
      <w:r>
        <w:t xml:space="preserve">dell’AAOS,</w:t>
      </w:r>
      <w:r>
        <w:t xml:space="preserve"> </w:t>
      </w:r>
      <w:r>
        <w:rPr>
          <w:b/>
          <w:bCs/>
        </w:rPr>
        <w:t xml:space="preserve">edizione 2024</w:t>
      </w:r>
      <w:r>
        <w:t xml:space="preserve">, che sostituisce quella del 2016 ancora largamente citata. È una linea guida</w:t>
      </w:r>
      <w:r>
        <w:t xml:space="preserve"> </w:t>
      </w:r>
      <w:r>
        <w:rPr>
          <w:b/>
          <w:bCs/>
        </w:rPr>
        <w:t xml:space="preserve">di trattamento</w:t>
      </w:r>
      <w:r>
        <w:t xml:space="preserve">: non contiene bandiere rosse né criteri di invio. Nemmeno la rassegna clinica di riferimento ne produce (Padua, 2016). Le righe qui sotto vengono da</w:t>
      </w:r>
      <w:r>
        <w:t xml:space="preserve"> </w:t>
      </w:r>
      <w:r>
        <w:rPr>
          <w:b/>
          <w:bCs/>
        </w:rPr>
        <w:t xml:space="preserve">serie di casi e studi su singole insidie diagnostiche</w:t>
      </w:r>
      <w:r>
        <w:t xml:space="preserve">, con la fonte riga per riga.</w:t>
      </w:r>
    </w:p>
    <w:p>
      <w:pPr>
        <w:pStyle w:val="BlockText"/>
      </w:pPr>
      <w:r>
        <w:t xml:space="preserve">Questa lista è la migliore disponibile, e non è uno strumento validato. La usi come rete, non come filtro. Una riga presente ti fa fermare; tutte assenti non ti autorizzano a escludere niente.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Trauma al polso, dolore che cresce a ore</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Polso caldo, rosso, con febbre</w:t>
            </w:r>
          </w:p>
        </w:tc>
        <w:tc>
          <w:tcPr/>
          <w:p>
            <w:pPr>
              <w:pStyle w:val="Compact"/>
            </w:pPr>
            <w:r>
              <w:t xml:space="preserve">Pronto soccorso</w:t>
            </w:r>
          </w:p>
        </w:tc>
        <w:tc>
          <w:tcPr/>
          <w:p>
            <w:pPr>
              <w:pStyle w:val="Compact"/>
            </w:pPr>
            <w:r>
              <w:t xml:space="preserve">In giornata</w:t>
            </w:r>
          </w:p>
        </w:tc>
        <w:tc>
          <w:tcPr/>
          <w:p>
            <w:pPr>
              <w:pStyle w:val="Compact"/>
            </w:pPr>
            <w:r>
              <w:t xml:space="preserve">ROSSO</w:t>
            </w:r>
          </w:p>
        </w:tc>
      </w:tr>
      <w:tr>
        <w:tc>
          <w:tcPr/>
          <w:p>
            <w:pPr>
              <w:pStyle w:val="Compact"/>
            </w:pPr>
            <w:r>
              <w:t xml:space="preserve">Ipotrofia tenar</w:t>
            </w:r>
            <w:r>
              <w:t xml:space="preserve"> </w:t>
            </w:r>
            <w:r>
              <w:rPr>
                <w:b/>
                <w:bCs/>
              </w:rPr>
              <w:t xml:space="preserve">con</w:t>
            </w:r>
            <w:r>
              <w:t xml:space="preserve"> </w:t>
            </w:r>
            <w:r>
              <w:t xml:space="preserve">deficit sensitivo del mediano</w:t>
            </w:r>
          </w:p>
        </w:tc>
        <w:tc>
          <w:tcPr/>
          <w:p>
            <w:pPr>
              <w:pStyle w:val="Compact"/>
            </w:pPr>
            <w:r>
              <w:t xml:space="preserve">Chirurgo della mano</w:t>
            </w:r>
          </w:p>
        </w:tc>
        <w:tc>
          <w:tcPr/>
          <w:p>
            <w:pPr>
              <w:pStyle w:val="Compact"/>
            </w:pPr>
            <w:r>
              <w:t xml:space="preserve">Entro 7 giorni</w:t>
            </w:r>
          </w:p>
        </w:tc>
        <w:tc>
          <w:tcPr/>
          <w:p>
            <w:pPr>
              <w:pStyle w:val="Compact"/>
            </w:pPr>
            <w:r>
              <w:t xml:space="preserve">ROSSO</w:t>
            </w:r>
          </w:p>
        </w:tc>
      </w:tr>
      <w:tr>
        <w:tc>
          <w:tcPr/>
          <w:p>
            <w:pPr>
              <w:pStyle w:val="Compact"/>
            </w:pPr>
            <w:r>
              <w:t xml:space="preserve">Forza in caduta</w:t>
            </w:r>
            <w:r>
              <w:t xml:space="preserve"> </w:t>
            </w:r>
            <w:r>
              <w:rPr>
                <w:b/>
                <w:bCs/>
              </w:rPr>
              <w:t xml:space="preserve">con</w:t>
            </w:r>
            <w:r>
              <w:t xml:space="preserve"> </w:t>
            </w:r>
            <w:r>
              <w:t xml:space="preserve">deficit sensitivo del mediano</w:t>
            </w:r>
          </w:p>
        </w:tc>
        <w:tc>
          <w:tcPr/>
          <w:p>
            <w:pPr>
              <w:pStyle w:val="Compact"/>
            </w:pPr>
            <w:r>
              <w:t xml:space="preserve">Chirurgo della mano</w:t>
            </w:r>
          </w:p>
        </w:tc>
        <w:tc>
          <w:tcPr/>
          <w:p>
            <w:pPr>
              <w:pStyle w:val="Compact"/>
            </w:pPr>
            <w:r>
              <w:t xml:space="preserve">Entro 7 giorni</w:t>
            </w:r>
          </w:p>
        </w:tc>
        <w:tc>
          <w:tcPr/>
          <w:p>
            <w:pPr>
              <w:pStyle w:val="Compact"/>
            </w:pPr>
            <w:r>
              <w:t xml:space="preserve">ROSSO</w:t>
            </w:r>
          </w:p>
        </w:tc>
      </w:tr>
      <w:tr>
        <w:tc>
          <w:tcPr/>
          <w:p>
            <w:pPr>
              <w:pStyle w:val="Compact"/>
            </w:pPr>
            <w:r>
              <w:t xml:space="preserve">Debolezza o atrofia</w:t>
            </w:r>
            <w:r>
              <w:t xml:space="preserve"> </w:t>
            </w:r>
            <w:r>
              <w:rPr>
                <w:b/>
                <w:bCs/>
              </w:rPr>
              <w:t xml:space="preserve">senza</w:t>
            </w:r>
            <w:r>
              <w:t xml:space="preserve"> </w:t>
            </w:r>
            <w:r>
              <w:t xml:space="preserve">deficit sensitivo</w:t>
            </w:r>
          </w:p>
        </w:tc>
        <w:tc>
          <w:tcPr/>
          <w:p>
            <w:pPr>
              <w:pStyle w:val="Compact"/>
            </w:pPr>
            <w:r>
              <w:t xml:space="preserve">Curante e neurologo</w:t>
            </w:r>
          </w:p>
        </w:tc>
        <w:tc>
          <w:tcPr/>
          <w:p>
            <w:pPr>
              <w:pStyle w:val="Compact"/>
            </w:pPr>
            <w:r>
              <w:t xml:space="preserve">Entro 7 giorni</w:t>
            </w:r>
          </w:p>
        </w:tc>
        <w:tc>
          <w:tcPr/>
          <w:p>
            <w:pPr>
              <w:pStyle w:val="Compact"/>
            </w:pPr>
            <w:r>
              <w:t xml:space="preserve">ROSSO</w:t>
            </w:r>
          </w:p>
        </w:tc>
      </w:tr>
      <w:tr>
        <w:tc>
          <w:tcPr/>
          <w:p>
            <w:pPr>
              <w:pStyle w:val="Compact"/>
            </w:pPr>
            <w:r>
              <w:t xml:space="preserve">Debolezza o atrofia fuori dal territorio mediano</w:t>
            </w:r>
          </w:p>
        </w:tc>
        <w:tc>
          <w:tcPr/>
          <w:p>
            <w:pPr>
              <w:pStyle w:val="Compact"/>
            </w:pPr>
            <w:r>
              <w:t xml:space="preserve">Curante e neurologo</w:t>
            </w:r>
          </w:p>
        </w:tc>
        <w:tc>
          <w:tcPr/>
          <w:p>
            <w:pPr>
              <w:pStyle w:val="Compact"/>
            </w:pPr>
            <w:r>
              <w:t xml:space="preserve">Entro 7 giorni</w:t>
            </w:r>
          </w:p>
        </w:tc>
        <w:tc>
          <w:tcPr/>
          <w:p>
            <w:pPr>
              <w:pStyle w:val="Compact"/>
            </w:pPr>
            <w:r>
              <w:t xml:space="preserve">ROSSO</w:t>
            </w:r>
          </w:p>
        </w:tc>
      </w:tr>
      <w:tr>
        <w:tc>
          <w:tcPr/>
          <w:p>
            <w:pPr>
              <w:pStyle w:val="Compact"/>
            </w:pPr>
            <w:r>
              <w:t xml:space="preserve">Fascicolazioni, voce cambiata, difficoltà a deglutire</w:t>
            </w:r>
          </w:p>
        </w:tc>
        <w:tc>
          <w:tcPr/>
          <w:p>
            <w:pPr>
              <w:pStyle w:val="Compact"/>
            </w:pPr>
            <w:r>
              <w:t xml:space="preserve">Curante e neurologo</w:t>
            </w:r>
          </w:p>
        </w:tc>
        <w:tc>
          <w:tcPr/>
          <w:p>
            <w:pPr>
              <w:pStyle w:val="Compact"/>
            </w:pPr>
            <w:r>
              <w:t xml:space="preserve">Entro 7 giorni</w:t>
            </w:r>
          </w:p>
        </w:tc>
        <w:tc>
          <w:tcPr/>
          <w:p>
            <w:pPr>
              <w:pStyle w:val="Compact"/>
            </w:pPr>
            <w:r>
              <w:t xml:space="preserve">ROSSO</w:t>
            </w:r>
          </w:p>
        </w:tc>
      </w:tr>
      <w:tr>
        <w:tc>
          <w:tcPr/>
          <w:p>
            <w:pPr>
              <w:pStyle w:val="Compact"/>
            </w:pPr>
            <w:r>
              <w:t xml:space="preserve">Goffaggine</w:t>
            </w:r>
            <w:r>
              <w:t xml:space="preserve"> </w:t>
            </w:r>
            <w:r>
              <w:rPr>
                <w:b/>
                <w:bCs/>
              </w:rPr>
              <w:t xml:space="preserve">bilaterale</w:t>
            </w:r>
            <w:r>
              <w:t xml:space="preserve">, andatura insicura, disturbi sfinterici</w:t>
            </w:r>
          </w:p>
        </w:tc>
        <w:tc>
          <w:tcPr/>
          <w:p>
            <w:pPr>
              <w:pStyle w:val="Compact"/>
            </w:pPr>
            <w:r>
              <w:t xml:space="preserve">Curante e neurologo</w:t>
            </w:r>
          </w:p>
        </w:tc>
        <w:tc>
          <w:tcPr/>
          <w:p>
            <w:pPr>
              <w:pStyle w:val="Compact"/>
            </w:pPr>
            <w:r>
              <w:t xml:space="preserve">Entro 7 giorni</w:t>
            </w:r>
          </w:p>
        </w:tc>
        <w:tc>
          <w:tcPr/>
          <w:p>
            <w:pPr>
              <w:pStyle w:val="Compact"/>
            </w:pPr>
            <w:r>
              <w:t xml:space="preserve">ROSSO</w:t>
            </w:r>
          </w:p>
        </w:tc>
      </w:tr>
      <w:tr>
        <w:tc>
          <w:tcPr/>
          <w:p>
            <w:pPr>
              <w:pStyle w:val="Compact"/>
            </w:pPr>
            <w:r>
              <w:t xml:space="preserve">Sensibilità persa in modo fisso, non più intermittente</w:t>
            </w:r>
          </w:p>
        </w:tc>
        <w:tc>
          <w:tcPr/>
          <w:p>
            <w:pPr>
              <w:pStyle w:val="Compact"/>
            </w:pPr>
            <w:r>
              <w:t xml:space="preserve">Neurologo</w:t>
            </w:r>
          </w:p>
        </w:tc>
        <w:tc>
          <w:tcPr/>
          <w:p>
            <w:pPr>
              <w:pStyle w:val="Compact"/>
            </w:pPr>
            <w:r>
              <w:t xml:space="preserve">Entro 7 giorni</w:t>
            </w:r>
          </w:p>
        </w:tc>
        <w:tc>
          <w:tcPr/>
          <w:p>
            <w:pPr>
              <w:pStyle w:val="Compact"/>
            </w:pPr>
            <w:r>
              <w:t xml:space="preserve">ROSSO</w:t>
            </w:r>
          </w:p>
        </w:tc>
      </w:tr>
      <w:tr>
        <w:tc>
          <w:tcPr/>
          <w:p>
            <w:pPr>
              <w:pStyle w:val="Compact"/>
            </w:pPr>
            <w:r>
              <w:t xml:space="preserve">Deficit di forza o riflessi in un miotomo</w:t>
            </w:r>
          </w:p>
        </w:tc>
        <w:tc>
          <w:tcPr/>
          <w:p>
            <w:pPr>
              <w:pStyle w:val="Compact"/>
            </w:pPr>
            <w:r>
              <w:t xml:space="preserve">Curante e neurologo</w:t>
            </w:r>
          </w:p>
        </w:tc>
        <w:tc>
          <w:tcPr/>
          <w:p>
            <w:pPr>
              <w:pStyle w:val="Compact"/>
            </w:pPr>
            <w:r>
              <w:t xml:space="preserve">Entro 7 giorni</w:t>
            </w:r>
          </w:p>
        </w:tc>
        <w:tc>
          <w:tcPr/>
          <w:p>
            <w:pPr>
              <w:pStyle w:val="Compact"/>
            </w:pPr>
            <w:r>
              <w:t xml:space="preserve">ROSSO</w:t>
            </w:r>
          </w:p>
        </w:tc>
      </w:tr>
      <w:tr>
        <w:tc>
          <w:tcPr/>
          <w:p>
            <w:pPr>
              <w:pStyle w:val="Compact"/>
            </w:pPr>
            <w:r>
              <w:t xml:space="preserve">Gravidanza con gonfiore diffuso e pressione alta</w:t>
            </w:r>
          </w:p>
        </w:tc>
        <w:tc>
          <w:tcPr/>
          <w:p>
            <w:pPr>
              <w:pStyle w:val="Compact"/>
            </w:pPr>
            <w:r>
              <w:t xml:space="preserve">Ostetrico</w:t>
            </w:r>
          </w:p>
        </w:tc>
        <w:tc>
          <w:tcPr/>
          <w:p>
            <w:pPr>
              <w:pStyle w:val="Compact"/>
            </w:pPr>
            <w:r>
              <w:t xml:space="preserve">Urgente</w:t>
            </w:r>
          </w:p>
        </w:tc>
        <w:tc>
          <w:tcPr/>
          <w:p>
            <w:pPr>
              <w:pStyle w:val="Compact"/>
            </w:pPr>
            <w:r>
              <w:t xml:space="preserve">ROSSO</w:t>
            </w:r>
          </w:p>
        </w:tc>
      </w:tr>
      <w:tr>
        <w:tc>
          <w:tcPr/>
          <w:p>
            <w:pPr>
              <w:pStyle w:val="Compact"/>
            </w:pPr>
            <w:r>
              <w:t xml:space="preserve">…con cefalea, disturbi visivi o dolore epigastrico</w:t>
            </w:r>
          </w:p>
        </w:tc>
        <w:tc>
          <w:tcPr/>
          <w:p>
            <w:pPr>
              <w:pStyle w:val="Compact"/>
            </w:pPr>
            <w:r>
              <w:t xml:space="preserve">Pronto soccorso ostetrico</w:t>
            </w:r>
          </w:p>
        </w:tc>
        <w:tc>
          <w:tcPr/>
          <w:p>
            <w:pPr>
              <w:pStyle w:val="Compact"/>
            </w:pPr>
            <w:r>
              <w:t xml:space="preserve">112</w:t>
            </w:r>
          </w:p>
        </w:tc>
        <w:tc>
          <w:tcPr/>
          <w:p>
            <w:pPr>
              <w:pStyle w:val="Compact"/>
            </w:pPr>
            <w:r>
              <w:t xml:space="preserve">ROSSO</w:t>
            </w:r>
          </w:p>
        </w:tc>
      </w:tr>
      <w:tr>
        <w:tc>
          <w:tcPr/>
          <w:p>
            <w:pPr>
              <w:pStyle w:val="Compact"/>
            </w:pPr>
            <w:r>
              <w:t xml:space="preserve">Quadro bilaterale nuovo, uomo oltre i 60</w:t>
            </w:r>
          </w:p>
        </w:tc>
        <w:tc>
          <w:tcPr/>
          <w:p>
            <w:pPr>
              <w:pStyle w:val="Compact"/>
            </w:pPr>
            <w:r>
              <w:t xml:space="preserve">Medico curante</w:t>
            </w:r>
          </w:p>
        </w:tc>
        <w:tc>
          <w:tcPr/>
          <w:p>
            <w:pPr>
              <w:pStyle w:val="Compact"/>
            </w:pPr>
            <w:r>
              <w:t xml:space="preserve">Entro 30 giorni</w:t>
            </w:r>
          </w:p>
        </w:tc>
        <w:tc>
          <w:tcPr/>
          <w:p>
            <w:pPr>
              <w:pStyle w:val="Compact"/>
            </w:pPr>
            <w:r>
              <w:t xml:space="preserve">GIALLO prioritario</w:t>
            </w:r>
          </w:p>
        </w:tc>
      </w:tr>
      <w:tr>
        <w:tc>
          <w:tcPr/>
          <w:p>
            <w:pPr>
              <w:pStyle w:val="Compact"/>
            </w:pPr>
            <w:r>
              <w:t xml:space="preserve">Palmo intorpidito in modo netto e isolato</w:t>
            </w:r>
          </w:p>
        </w:tc>
        <w:tc>
          <w:tcPr/>
          <w:p>
            <w:pPr>
              <w:pStyle w:val="Compact"/>
            </w:pPr>
            <w:r>
              <w:t xml:space="preserve">Medico curante</w:t>
            </w:r>
          </w:p>
        </w:tc>
        <w:tc>
          <w:tcPr/>
          <w:p>
            <w:pPr>
              <w:pStyle w:val="Compact"/>
            </w:pPr>
            <w:r>
              <w:t xml:space="preserve">Entro 30 giorni</w:t>
            </w:r>
          </w:p>
        </w:tc>
        <w:tc>
          <w:tcPr/>
          <w:p>
            <w:pPr>
              <w:pStyle w:val="Compact"/>
            </w:pPr>
            <w:r>
              <w:t xml:space="preserve">GIALLO prioritario</w:t>
            </w:r>
          </w:p>
        </w:tc>
      </w:tr>
      <w:tr>
        <w:tc>
          <w:tcPr/>
          <w:p>
            <w:pPr>
              <w:pStyle w:val="Compact"/>
            </w:pPr>
            <w:r>
              <w:t xml:space="preserve">Tiroide, glicemia o rene non seguiti</w:t>
            </w:r>
          </w:p>
        </w:tc>
        <w:tc>
          <w:tcPr/>
          <w:p>
            <w:pPr>
              <w:pStyle w:val="Compact"/>
            </w:pPr>
            <w:r>
              <w:t xml:space="preserve">Medico curante</w:t>
            </w:r>
          </w:p>
        </w:tc>
        <w:tc>
          <w:tcPr/>
          <w:p>
            <w:pPr>
              <w:pStyle w:val="Compact"/>
            </w:pPr>
            <w:r>
              <w:t xml:space="preserve">Invio programmato</w:t>
            </w:r>
          </w:p>
        </w:tc>
        <w:tc>
          <w:tcPr/>
          <w:p>
            <w:pPr>
              <w:pStyle w:val="Compact"/>
            </w:pPr>
            <w:r>
              <w:t xml:space="preserve">GIALLO prioritario</w:t>
            </w:r>
          </w:p>
        </w:tc>
      </w:tr>
    </w:tbl>
    <w:p>
      <w:pPr>
        <w:pStyle w:val="BodyText"/>
      </w:pPr>
      <w:r>
        <w:rPr>
          <w:b/>
          <w:bCs/>
        </w:rPr>
        <w:t xml:space="preserve">Tre righe per esteso.</w:t>
      </w:r>
      <w:r>
        <w:t xml:space="preserve"> </w:t>
      </w:r>
      <w:r>
        <w:t xml:space="preserve">La quarta, sul palmo, è spiegata in «Le strutture in gioco».</w:t>
      </w:r>
    </w:p>
    <w:p>
      <w:pPr>
        <w:pStyle w:val="Compact"/>
        <w:numPr>
          <w:ilvl w:val="0"/>
          <w:numId w:val="1020"/>
        </w:numPr>
      </w:pPr>
      <w:r>
        <w:rPr>
          <w:b/>
          <w:bCs/>
        </w:rPr>
        <w:t xml:space="preserve">Trauma recente con dolore che cresce di ora in ora.</w:t>
      </w:r>
      <w:r>
        <w:t xml:space="preserve"> </w:t>
      </w:r>
      <w:r>
        <w:t xml:space="preserve">È la forma acuta: pressione da decompressione d’urgenza, con casi descritti a 150 mmHg anche senza trauma (Pope e Tang, 2018; Ohuchi, 2023).</w:t>
      </w:r>
      <w:r>
        <w:t xml:space="preserve"> </w:t>
      </w:r>
      <w:r>
        <w:rPr>
          <w:b/>
          <w:bCs/>
        </w:rPr>
        <w:t xml:space="preserve">E non si prova nulla, nemmeno il test di elevazione.</w:t>
      </w:r>
    </w:p>
    <w:p>
      <w:pPr>
        <w:pStyle w:val="Compact"/>
        <w:numPr>
          <w:ilvl w:val="0"/>
          <w:numId w:val="1020"/>
        </w:numPr>
      </w:pPr>
      <w:r>
        <w:rPr>
          <w:b/>
          <w:bCs/>
        </w:rPr>
        <w:t xml:space="preserve">Ipotrofia tenar: una sola osservazione, due porte.</w:t>
      </w:r>
      <w:r>
        <w:t xml:space="preserve"> </w:t>
      </w:r>
      <w:r>
        <w:t xml:space="preserve">Con ipoestesia nel territorio del mediano e formicolio intermittente, la porta è il chirurgo della mano.</w:t>
      </w:r>
      <w:r>
        <w:t xml:space="preserve"> </w:t>
      </w:r>
      <w:r>
        <w:rPr>
          <w:b/>
          <w:bCs/>
        </w:rPr>
        <w:t xml:space="preserve">Senza</w:t>
      </w:r>
      <w:r>
        <w:t xml:space="preserve"> </w:t>
      </w:r>
      <w:r>
        <w:t xml:space="preserve">deficit sensitivo, o con atrofia fuori dal territorio mediano, la porta è il neurologo (vedi «Cosa non è»). Mandare tutto al chirurgo significa mandare al destinatario che non fa la diagnosi differenziale. Si guarda a mani rilassate, in luce radente, confrontando i due lati.</w:t>
      </w:r>
    </w:p>
    <w:p>
      <w:pPr>
        <w:pStyle w:val="Compact"/>
        <w:numPr>
          <w:ilvl w:val="0"/>
          <w:numId w:val="1020"/>
        </w:numPr>
      </w:pPr>
      <w:r>
        <w:rPr>
          <w:b/>
          <w:bCs/>
        </w:rPr>
        <w:t xml:space="preserve">Quadro bilaterale nuovo in un uomo oltre i sessanta.</w:t>
      </w:r>
      <w:r>
        <w:t xml:space="preserve"> </w:t>
      </w:r>
      <w:r>
        <w:t xml:space="preserve">Su 62 pazienti biopsiati durante l’intervento,</w:t>
      </w:r>
      <w:r>
        <w:t xml:space="preserve"> </w:t>
      </w:r>
      <w:r>
        <w:rPr>
          <w:b/>
          <w:bCs/>
        </w:rPr>
        <w:t xml:space="preserve">tutti</w:t>
      </w:r>
      <w:r>
        <w:t xml:space="preserve"> </w:t>
      </w:r>
      <w:r>
        <w:t xml:space="preserve">quelli con amiloide avevano la sindrome bilaterale (Gannon e Ward, 2024). E il canale può precedere di anni la manifestazione cardiaca.</w:t>
      </w:r>
    </w:p>
    <w:p>
      <w:pPr>
        <w:pStyle w:val="BlockText"/>
      </w:pPr>
      <w:r>
        <w:rPr>
          <w:b/>
          <w:bCs/>
        </w:rPr>
        <w:t xml:space="preserve">Attenzione.</w:t>
      </w:r>
      <w:r>
        <w:t xml:space="preserve"> </w:t>
      </w:r>
      <w:r>
        <w:t xml:space="preserve">Oltre a queste righe, al paziente vanno consegnati i segnali per le</w:t>
      </w:r>
      <w:r>
        <w:t xml:space="preserve"> </w:t>
      </w:r>
      <w:r>
        <w:rPr>
          <w:b/>
          <w:bCs/>
        </w:rPr>
        <w:t xml:space="preserve">ore dopo una seduta</w:t>
      </w:r>
      <w:r>
        <w:t xml:space="preserve">: quelli per cui va al pronto soccorso e non richiama lo studio. La lista, con le parole per dirla, è in «Cosa dire al paziente».</w:t>
      </w:r>
    </w:p>
    <w:bookmarkEnd w:id="52"/>
    <w:bookmarkStart w:id="53" w:name="il-cancello-dingresso"/>
    <w:p>
      <w:pPr>
        <w:pStyle w:val="Heading3"/>
      </w:pPr>
      <w:r>
        <w:t xml:space="preserve">Il cancello d’ingresso</w:t>
      </w:r>
    </w:p>
    <w:p>
      <w:pPr>
        <w:pStyle w:val="FirstParagraph"/>
      </w:pPr>
      <w:r>
        <w:rPr>
          <w:b/>
          <w:bCs/>
        </w:rPr>
        <w:t xml:space="preserve">Il mandato clinico</w:t>
      </w:r>
      <w:r>
        <w:t xml:space="preserve"> </w:t>
      </w:r>
      <w:r>
        <w:t xml:space="preserve">— avere qualcosa da trattare oggi — nasce da un</w:t>
      </w:r>
      <w:r>
        <w:t xml:space="preserve"> </w:t>
      </w:r>
      <w:r>
        <w:rPr>
          <w:b/>
          <w:bCs/>
        </w:rPr>
        <w:t xml:space="preserve">reperto disfunzionale</w:t>
      </w:r>
      <w:r>
        <w:t xml:space="preserve"> </w:t>
      </w:r>
      <w:r>
        <w:t xml:space="preserve">documentato e da un</w:t>
      </w:r>
      <w:r>
        <w:t xml:space="preserve"> </w:t>
      </w:r>
      <w:r>
        <w:rPr>
          <w:b/>
          <w:bCs/>
        </w:rPr>
        <w:t xml:space="preserve">marker</w:t>
      </w:r>
      <w:r>
        <w:t xml:space="preserve"> </w:t>
      </w:r>
      <w:r>
        <w:t xml:space="preserve">che si muove quando lo tratti. Senza quelli non hai un motivo per lavorare,</w:t>
      </w:r>
      <w:r>
        <w:t xml:space="preserve"> </w:t>
      </w:r>
      <w:r>
        <w:rPr>
          <w:b/>
          <w:bCs/>
        </w:rPr>
        <w:t xml:space="preserve">nemmeno con la diagnosi in mano</w:t>
      </w:r>
      <w:r>
        <w:t xml:space="preserve">.</w:t>
      </w:r>
    </w:p>
    <w:p>
      <w:pPr>
        <w:pStyle w:val="BodyText"/>
      </w:pPr>
      <w:r>
        <w:t xml:space="preserve">La cornice del profilo è</w:t>
      </w:r>
      <w:r>
        <w:t xml:space="preserve"> </w:t>
      </w:r>
      <w:r>
        <w:rPr>
          <w:b/>
          <w:bCs/>
        </w:rPr>
        <w:t xml:space="preserve">duplice</w:t>
      </w:r>
      <w:r>
        <w:t xml:space="preserve">: si opera in riferimento alla diagnosi medica</w:t>
      </w:r>
      <w:r>
        <w:t xml:space="preserve"> </w:t>
      </w:r>
      <w:r>
        <w:rPr>
          <w:b/>
          <w:bCs/>
        </w:rPr>
        <w:t xml:space="preserve">e all’indicazione o controindicazione al trattamento</w:t>
      </w:r>
      <w:r>
        <w:t xml:space="preserve">. Qui decide la seconda metà, perché il paziente tipo ha una proposta di intervento pendente.</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Non tutti i reperti fondano il mandato.</w:t>
      </w:r>
      <w:r>
        <w:t xml:space="preserve"> </w:t>
      </w:r>
      <w:r>
        <w:t xml:space="preserve">Reggono come reperto documentato e come marker: la provocazione del sintomo con un carico definito, l’escursione</w:t>
      </w:r>
      <w:r>
        <w:t xml:space="preserve"> </w:t>
      </w:r>
      <w:r>
        <w:rPr>
          <w:b/>
          <w:bCs/>
        </w:rPr>
        <w:t xml:space="preserve">regionale</w:t>
      </w:r>
      <w:r>
        <w:t xml:space="preserve"> </w:t>
      </w:r>
      <w:r>
        <w:t xml:space="preserve">misurata, i test di controllo del movimento, il tempo su un compito funzionale, la soglia algometrica. La palpazione dei tessuti molli e la mobilità</w:t>
      </w:r>
      <w:r>
        <w:t xml:space="preserve"> </w:t>
      </w:r>
      <w:r>
        <w:rPr>
          <w:b/>
          <w:bCs/>
        </w:rPr>
        <w:t xml:space="preserve">segmentale</w:t>
      </w:r>
      <w:r>
        <w:t xml:space="preserve"> </w:t>
      </w:r>
      <w:r>
        <w:t xml:space="preserve">restano nell’esame come orientamento. Le due parole sono in Appendice A.</w:t>
      </w:r>
    </w:p>
    <w:p>
      <w:pPr>
        <w:pStyle w:val="BlockText"/>
      </w:pPr>
      <w:r>
        <w:rPr>
          <w:b/>
          <w:bCs/>
        </w:rPr>
        <w:t xml:space="preserve">Attenzione.</w:t>
      </w:r>
      <w:r>
        <w:t xml:space="preserve"> </w:t>
      </w:r>
      <w:r>
        <w:t xml:space="preserve">Un reperto positivo giustifica il tuo lavoro, non sostituisce l’inquadramento medico.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FirstParagraph"/>
      </w:pPr>
      <w:r>
        <w:rPr>
          <w:b/>
          <w:bCs/>
        </w:rPr>
        <w:t xml:space="preserve">Perché quattro uscite e non due.</w:t>
      </w:r>
      <w:r>
        <w:t xml:space="preserve"> </w:t>
      </w:r>
      <w:r>
        <w:rPr>
          <w:b/>
          <w:bCs/>
        </w:rPr>
        <w:t xml:space="preserve">Una regola scritta e disattesa vale meno di nessuna regola, perché fa credere che un controllo esista.</w:t>
      </w:r>
      <w:r>
        <w:t xml:space="preserve"> </w:t>
      </w:r>
      <w:r>
        <w:t xml:space="preserve">Qui il cancello binario pretendeva l’elettromiografia refertata prima di aprire, e il comportamento reale era aprire lo stesso: senza reperto scritto, senza canale medico e senza data. Le uscite in più non sono allentamenti: ognuna porta un obbligo che il binario non aveva.</w:t>
      </w:r>
    </w:p>
    <w:p>
      <w:pPr>
        <w:pStyle w:val="BodyText"/>
      </w:pPr>
      <w:r>
        <w:rPr>
          <w:b/>
          <w:bCs/>
        </w:rPr>
        <w:t xml:space="preserve">ROSSO — stop.</w:t>
      </w:r>
      <w:r>
        <w:t xml:space="preserve"> </w:t>
      </w:r>
      <w:r>
        <w:t xml:space="preserve">Basta una sola riga con uscita ROSSO. Non si apre un ciclo e non si rimanda. Il paziente esce con una</w:t>
      </w:r>
      <w:r>
        <w:t xml:space="preserve"> </w:t>
      </w:r>
      <w:r>
        <w:rPr>
          <w:b/>
          <w:bCs/>
        </w:rPr>
        <w:t xml:space="preserve">segnalazione scritta</w:t>
      </w:r>
      <w:r>
        <w:t xml:space="preserve">: cosa hai osservato, a chi deve rivolgersi, entro quando. Non è un’indicazione medica e non si chiama così — quella la formula il medico. Copia in cartella. E la stessa segnalazione parte al curante entro ventiquattr’ore</w:t>
      </w:r>
      <w:r>
        <w:t xml:space="preserve"> </w:t>
      </w:r>
      <w:r>
        <w:rPr>
          <w:b/>
          <w:bCs/>
        </w:rPr>
        <w:t xml:space="preserve">anche se il paziente non ci va</w:t>
      </w:r>
      <w:r>
        <w:t xml:space="preserve">: è l’uscita più grave del triage e non può essere l’unica senza traccia verso un medico. Se coesiste una disfunzione muscolo-scheletrica autonoma la si può trattare, ma il documento del trattamento dichiara che il quadro della mano è in attesa di inquadramento e</w:t>
      </w:r>
      <w:r>
        <w:t xml:space="preserve"> </w:t>
      </w:r>
      <w:r>
        <w:rPr>
          <w:b/>
          <w:bCs/>
        </w:rPr>
        <w:t xml:space="preserve">non è il bersaglio</w:t>
      </w:r>
      <w:r>
        <w:t xml:space="preserve">. Nessun reperto positivo scavalca questa uscita.</w:t>
      </w:r>
    </w:p>
    <w:p>
      <w:pPr>
        <w:pStyle w:val="BodyText"/>
      </w:pPr>
      <w:r>
        <w:rPr>
          <w:b/>
          <w:bCs/>
        </w:rPr>
        <w:t xml:space="preserve">GIALLO — si lavora, in parallelo.</w:t>
      </w:r>
      <w:r>
        <w:t xml:space="preserve"> </w:t>
      </w:r>
      <w:r>
        <w:t xml:space="preserve">Nessuna bandiera rossa, inquadramento assente o incompleto.</w:t>
      </w:r>
      <w:r>
        <w:t xml:space="preserve"> </w:t>
      </w:r>
      <w:r>
        <w:rPr>
          <w:b/>
          <w:bCs/>
        </w:rPr>
        <w:t xml:space="preserve">È la situazione più frequente.</w:t>
      </w:r>
      <w:r>
        <w:t xml:space="preserve"> </w:t>
      </w:r>
      <w:r>
        <w:t xml:space="preserve">Quattro condizioni verificabili:</w:t>
      </w:r>
    </w:p>
    <w:p>
      <w:pPr>
        <w:pStyle w:val="Compact"/>
        <w:numPr>
          <w:ilvl w:val="0"/>
          <w:numId w:val="1021"/>
        </w:numPr>
      </w:pPr>
      <w:r>
        <w:rPr>
          <w:b/>
          <w:bCs/>
        </w:rPr>
        <w:t xml:space="preserve">Un reperto tuo, positivo e scritto in cartella</w:t>
      </w:r>
      <w:r>
        <w:t xml:space="preserve">, del tipo che regge — non</w:t>
      </w:r>
      <w:r>
        <w:t xml:space="preserve"> </w:t>
      </w:r>
      <w:r>
        <w:t xml:space="preserve">“il paziente ha il tunnel carpale”</w:t>
      </w:r>
      <w:r>
        <w:t xml:space="preserve">.</w:t>
      </w:r>
    </w:p>
    <w:p>
      <w:pPr>
        <w:pStyle w:val="Compact"/>
        <w:numPr>
          <w:ilvl w:val="0"/>
          <w:numId w:val="1021"/>
        </w:numPr>
      </w:pPr>
      <w:r>
        <w:rPr>
          <w:b/>
          <w:bCs/>
        </w:rPr>
        <w:t xml:space="preserve">Il paziente sa cosa tratti e cosa no.</w:t>
      </w:r>
      <w:r>
        <w:t xml:space="preserve"> </w:t>
      </w:r>
      <w:r>
        <w:rPr>
          <w:i/>
          <w:iCs/>
        </w:rPr>
        <w:t xml:space="preserve">«Io lavoro sulla componente meccanica che ho trovato. Il formicolio va comunque inquadrato dal suo medico, e nel frattempo io non aspetto.»</w:t>
      </w:r>
    </w:p>
    <w:p>
      <w:pPr>
        <w:pStyle w:val="Compact"/>
        <w:numPr>
          <w:ilvl w:val="0"/>
          <w:numId w:val="1021"/>
        </w:numPr>
      </w:pPr>
      <w:r>
        <w:rPr>
          <w:b/>
          <w:bCs/>
        </w:rPr>
        <w:t xml:space="preserve">Canale medico attivato senza interrompere il lavoro:</w:t>
      </w:r>
      <w:r>
        <w:t xml:space="preserve"> </w:t>
      </w:r>
      <w:r>
        <w:t xml:space="preserve">comunicazione scritta al curante, non un rinvio del paziente.</w:t>
      </w:r>
    </w:p>
    <w:p>
      <w:pPr>
        <w:pStyle w:val="Compact"/>
        <w:numPr>
          <w:ilvl w:val="0"/>
          <w:numId w:val="1021"/>
        </w:numPr>
      </w:pPr>
      <w:r>
        <w:rPr>
          <w:b/>
          <w:bCs/>
        </w:rPr>
        <w:t xml:space="preserve">Tempo definito, contato in calendario e non in sedute.</w:t>
      </w:r>
      <w:r>
        <w:t xml:space="preserve"> </w:t>
      </w:r>
      <w:r>
        <w:t xml:space="preserve">La data di revisione si scrive il giorno in cui si apre il GIALLO e cade entro</w:t>
      </w:r>
      <w:r>
        <w:t xml:space="preserve"> </w:t>
      </w:r>
      <w:r>
        <w:rPr>
          <w:b/>
          <w:bCs/>
        </w:rPr>
        <w:t xml:space="preserve">sei settimane</w:t>
      </w:r>
      <w:r>
        <w:t xml:space="preserve"> </w:t>
      </w:r>
      <w:r>
        <w:t xml:space="preserve">dalla prima seduta. Il numero di sedute lo decide la Procedura; il tetto in settimane vive qui, perché un paziente che dirada gli appuntamenti non fa scadere niente.</w:t>
      </w:r>
    </w:p>
    <w:p>
      <w:pPr>
        <w:pStyle w:val="FirstParagraph"/>
      </w:pPr>
      <w:r>
        <w:rPr>
          <w:b/>
          <w:bCs/>
        </w:rPr>
        <w:t xml:space="preserve">GIALLO prioritario.</w:t>
      </w:r>
      <w:r>
        <w:t xml:space="preserve"> </w:t>
      </w:r>
      <w:r>
        <w:t xml:space="preserve">Per le righe marcate così valgono le quattro condizioni, più due: la comunicazione al curante parte</w:t>
      </w:r>
      <w:r>
        <w:t xml:space="preserve"> </w:t>
      </w:r>
      <w:r>
        <w:rPr>
          <w:b/>
          <w:bCs/>
        </w:rPr>
        <w:t xml:space="preserve">prima</w:t>
      </w:r>
      <w:r>
        <w:t xml:space="preserve"> </w:t>
      </w:r>
      <w:r>
        <w:t xml:space="preserve">della prima seduta, e il tetto è dimezzato a</w:t>
      </w:r>
      <w:r>
        <w:t xml:space="preserve"> </w:t>
      </w:r>
      <w:r>
        <w:rPr>
          <w:b/>
          <w:bCs/>
        </w:rPr>
        <w:t xml:space="preserve">tre settimane</w:t>
      </w:r>
      <w:r>
        <w:t xml:space="preserve">.</w:t>
      </w:r>
    </w:p>
    <w:p>
      <w:pPr>
        <w:pStyle w:val="BodyText"/>
      </w:pPr>
      <w:r>
        <w:rPr>
          <w:b/>
          <w:bCs/>
        </w:rPr>
        <w:t xml:space="preserve">VERDE — si procede.</w:t>
      </w:r>
      <w:r>
        <w:t xml:space="preserve"> </w:t>
      </w:r>
      <w:r>
        <w:t xml:space="preserve">Nessuna bandiera rossa, e una fra queste tre: elettroneurografia refertata e valutata da un medico; ciclo conservativo già impostato dal curante o dallo specialista; visita ortopedica o neurologica con indicazione conservativa.</w:t>
      </w:r>
    </w:p>
    <w:p>
      <w:pPr>
        <w:pStyle w:val="BlockText"/>
      </w:pPr>
      <w:r>
        <w:rPr>
          <w:b/>
          <w:bCs/>
        </w:rPr>
        <w:t xml:space="preserve">Attenzione.</w:t>
      </w:r>
      <w:r>
        <w:t xml:space="preserve"> </w:t>
      </w:r>
      <w:r>
        <w:t xml:space="preserve">Anche il VERDE ha una data: si scrive in cartella il giorno in cui il ciclo si apre e cade entro sei settimane dalla prima seduta, qualunque sia il numero di sedute. Se il paziente ha una</w:t>
      </w:r>
      <w:r>
        <w:t xml:space="preserve"> </w:t>
      </w:r>
      <w:r>
        <w:rPr>
          <w:b/>
          <w:bCs/>
        </w:rPr>
        <w:t xml:space="preserve">proposta di intervento non ancora ritirata</w:t>
      </w:r>
      <w:r>
        <w:t xml:space="preserve">, valgono tre cose in più. La comunicazione scritta al chirurgo parte prima della prima seduta. La finestra si scrive anche lì. E al paziente si dice che la strada chirurgica resta aperta, e che non rinuncia a nessuna posizione in lista senza parlarne con chi gliel’ha proposta.</w:t>
      </w:r>
    </w:p>
    <w:p>
      <w:pPr>
        <w:pStyle w:val="FirstParagraph"/>
      </w:pPr>
      <w:r>
        <w:rPr>
          <w:b/>
          <w:bCs/>
        </w:rPr>
        <w:t xml:space="preserve">L’inquadramento decade</w:t>
      </w:r>
      <w:r>
        <w:t xml:space="preserve"> </w:t>
      </w:r>
      <w:r>
        <w:t xml:space="preserve">se il sintomo cambia carattere, sede o intensità: da intermittente a continuo, comparsa dall’altro lato, palmo che entra nella mappa. Un quadro che cambia forma torna al triage dall’inizio.</w:t>
      </w:r>
    </w:p>
    <w:bookmarkEnd w:id="53"/>
    <w:bookmarkStart w:id="54" w:name="X1ac5a1b3cdf7e22e51df529af64ae60c55cc369"/>
    <w:p>
      <w:pPr>
        <w:pStyle w:val="Heading3"/>
      </w:pPr>
      <w:r>
        <w:t xml:space="preserve">Cosa dichiari nel consenso, su questa condizione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Compact"/>
        <w:numPr>
          <w:ilvl w:val="0"/>
          <w:numId w:val="1022"/>
        </w:numPr>
      </w:pPr>
      <w:r>
        <w:rPr>
          <w:b/>
          <w:bCs/>
        </w:rPr>
        <w:t xml:space="preserve">L’oggetto del trattamento è la disfunzione somatica che ho trovato, non la decompressione del nervo:</w:t>
      </w:r>
      <w:r>
        <w:t xml:space="preserve"> </w:t>
      </w:r>
      <w:r>
        <w:t xml:space="preserve">il canale è rigido e il trattamento manuale non lo apre.</w:t>
      </w:r>
    </w:p>
    <w:p>
      <w:pPr>
        <w:pStyle w:val="Compact"/>
        <w:numPr>
          <w:ilvl w:val="0"/>
          <w:numId w:val="1022"/>
        </w:numPr>
      </w:pPr>
      <w:r>
        <w:rPr>
          <w:b/>
          <w:bCs/>
        </w:rPr>
        <w:t xml:space="preserve">La valutazione manuale non produce e non sostituisce una misura della conduzione nervosa.</w:t>
      </w:r>
      <w:r>
        <w:t xml:space="preserve"> </w:t>
      </w:r>
      <w:r>
        <w:t xml:space="preserve">Se il quadro peggiora, l’informazione utile viene da una nuova valutazione medica.</w:t>
      </w:r>
    </w:p>
    <w:p>
      <w:pPr>
        <w:pStyle w:val="Compact"/>
        <w:numPr>
          <w:ilvl w:val="0"/>
          <w:numId w:val="1022"/>
        </w:numPr>
      </w:pPr>
      <w:r>
        <w:rPr>
          <w:b/>
          <w:bCs/>
        </w:rPr>
        <w:t xml:space="preserve">Esiste una finestra temporale:</w:t>
      </w:r>
      <w:r>
        <w:t xml:space="preserve"> </w:t>
      </w:r>
      <w:r>
        <w:t xml:space="preserve">una data concordata oggi, e se il segno scelto non si muove la strada torna al medico.</w:t>
      </w:r>
    </w:p>
    <w:p>
      <w:pPr>
        <w:pStyle w:val="Compact"/>
        <w:numPr>
          <w:ilvl w:val="0"/>
          <w:numId w:val="1022"/>
        </w:numPr>
      </w:pPr>
      <w:r>
        <w:rPr>
          <w:b/>
          <w:bCs/>
        </w:rPr>
        <w:t xml:space="preserve">Le prove su esercizio e mobilizzazione sono limitate e di qualità molto bassa, e gli effetti indesiderati sono stati misurati poco:</w:t>
      </w:r>
      <w:r>
        <w:t xml:space="preserve"> </w:t>
      </w:r>
      <w:r>
        <w:t xml:space="preserve">due studi su sedici nella revisione Cochrane dedicata, che chiede espressamente di informarne il paziente (Page,</w:t>
      </w:r>
      <w:r>
        <w:t xml:space="preserve"> </w:t>
      </w:r>
      <w:r>
        <w:rPr>
          <w:i/>
          <w:iCs/>
        </w:rPr>
        <w:t xml:space="preserve">Cochrane</w:t>
      </w:r>
      <w:r>
        <w:t xml:space="preserve"> </w:t>
      </w:r>
      <w:r>
        <w:t xml:space="preserve">2012 — PMID 22696387).</w:t>
      </w:r>
    </w:p>
    <w:bookmarkEnd w:id="54"/>
    <w:bookmarkStart w:id="55" w:name="il-confine-di-atto"/>
    <w:p>
      <w:pPr>
        <w:pStyle w:val="Heading3"/>
      </w:pPr>
      <w:r>
        <w:t xml:space="preserve">Il confine di atto</w:t>
      </w:r>
    </w:p>
    <w:p>
      <w:pPr>
        <w:pStyle w:val="FirstParagraph"/>
      </w:pPr>
      <w:r>
        <w:t xml:space="preserve">Il confine non passa sul gesto: passa sull’</w:t>
      </w:r>
      <w:r>
        <w:rPr>
          <w:b/>
          <w:bCs/>
        </w:rPr>
        <w:t xml:space="preserve">unità in cui scrivi l’esito</w:t>
      </w:r>
      <w:r>
        <w:t xml:space="preserve">.</w:t>
      </w:r>
    </w:p>
    <w:p>
      <w:pPr>
        <w:pStyle w:val="Compact"/>
        <w:numPr>
          <w:ilvl w:val="0"/>
          <w:numId w:val="1023"/>
        </w:numPr>
      </w:pPr>
      <w:r>
        <w:rPr>
          <w:b/>
          <w:bCs/>
        </w:rPr>
        <w:t xml:space="preserve">Produrre una misura è fuori:</w:t>
      </w:r>
      <w:r>
        <w:t xml:space="preserve"> </w:t>
      </w:r>
      <w:r>
        <w:t xml:space="preserve">niente latenze, niente velocità di conduzione, nessun grado di gravità.</w:t>
      </w:r>
    </w:p>
    <w:p>
      <w:pPr>
        <w:pStyle w:val="Compact"/>
        <w:numPr>
          <w:ilvl w:val="0"/>
          <w:numId w:val="1023"/>
        </w:numPr>
      </w:pPr>
      <w:r>
        <w:rPr>
          <w:b/>
          <w:bCs/>
        </w:rPr>
        <w:t xml:space="preserve">Provocare una risposta è nostro.</w:t>
      </w:r>
      <w:r>
        <w:t xml:space="preserve"> </w:t>
      </w:r>
      <w:r>
        <w:t xml:space="preserve">Test di elevazione, test neurodinamico, provocazione con carico definito: li esegui, e l’esito lo scrivi</w:t>
      </w:r>
      <w:r>
        <w:t xml:space="preserve"> </w:t>
      </w:r>
      <w:r>
        <w:rPr>
          <w:b/>
          <w:bCs/>
        </w:rPr>
        <w:t xml:space="preserve">nell’unità del tuo marker</w:t>
      </w:r>
      <w:r>
        <w:t xml:space="preserve"> </w:t>
      </w:r>
      <w:r>
        <w:t xml:space="preserve">— secondi, kg/cm², minuti.</w:t>
      </w:r>
    </w:p>
    <w:p>
      <w:pPr>
        <w:pStyle w:val="Compact"/>
        <w:numPr>
          <w:ilvl w:val="0"/>
          <w:numId w:val="1023"/>
        </w:numPr>
      </w:pPr>
      <w:r>
        <w:rPr>
          <w:b/>
          <w:bCs/>
        </w:rPr>
        <w:t xml:space="preserve">La lettera al curante riporta la risposta, non la stima.</w:t>
      </w:r>
      <w:r>
        <w:t xml:space="preserve"> </w:t>
      </w:r>
      <w:r>
        <w:rPr>
          <w:i/>
          <w:iCs/>
        </w:rPr>
        <w:t xml:space="preserve">“Il tempo al test di elevazione è passato da 25 a 60 secondi in quattro settimane”</w:t>
      </w:r>
      <w:r>
        <w:t xml:space="preserve"> </w:t>
      </w:r>
      <w:r>
        <w:t xml:space="preserve">si scrive;</w:t>
      </w:r>
      <w:r>
        <w:t xml:space="preserve"> </w:t>
      </w:r>
      <w:r>
        <w:rPr>
          <w:i/>
          <w:iCs/>
        </w:rPr>
        <w:t xml:space="preserve">“il quadro è migliorato di un grado”</w:t>
      </w:r>
      <w:r>
        <w:t xml:space="preserve"> </w:t>
      </w:r>
      <w:r>
        <w:t xml:space="preserve">no.</w:t>
      </w:r>
    </w:p>
    <w:bookmarkEnd w:id="55"/>
    <w:bookmarkStart w:id="56" w:name="il-rapporto-con-il-prescrittore"/>
    <w:p>
      <w:pPr>
        <w:pStyle w:val="Heading3"/>
      </w:pPr>
      <w:r>
        <w:t xml:space="preserve">Il rapporto con il prescrittore</w:t>
      </w:r>
    </w:p>
    <w:p>
      <w:pPr>
        <w:pStyle w:val="FirstParagraph"/>
      </w:pPr>
      <w:r>
        <w:t xml:space="preserve">Il paziente arriva con quattro cose in borsa.</w:t>
      </w:r>
      <w:r>
        <w:t xml:space="preserve"> </w:t>
      </w:r>
      <w:r>
        <w:rPr>
          <w:b/>
          <w:bCs/>
        </w:rPr>
        <w:t xml:space="preserve">Non si commenta nessuna, e non si suggerisce mai di modificarle o sospenderle:</w:t>
      </w:r>
      <w:r>
        <w:t xml:space="preserve"> </w:t>
      </w:r>
      <w:r>
        <w:t xml:space="preserve">decide chi le ha prescritte.</w:t>
      </w:r>
    </w:p>
    <w:p>
      <w:pPr>
        <w:pStyle w:val="Compact"/>
        <w:numPr>
          <w:ilvl w:val="0"/>
          <w:numId w:val="1024"/>
        </w:numPr>
      </w:pPr>
      <w:r>
        <w:rPr>
          <w:b/>
          <w:bCs/>
        </w:rPr>
        <w:t xml:space="preserve">Antinfiammatori orali.</w:t>
      </w:r>
      <w:r>
        <w:t xml:space="preserve"> </w:t>
      </w:r>
      <w:r>
        <w:t xml:space="preserve">Su questa condizione non hanno mostrato benefici costanti. Il dato non ti autorizza a dirlo al paziente: il meccanismo lo spieghi, il farmaco no.</w:t>
      </w:r>
    </w:p>
    <w:p>
      <w:pPr>
        <w:pStyle w:val="Compact"/>
        <w:numPr>
          <w:ilvl w:val="0"/>
          <w:numId w:val="1024"/>
        </w:numPr>
      </w:pPr>
      <w:r>
        <w:rPr>
          <w:b/>
          <w:bCs/>
        </w:rPr>
        <w:t xml:space="preserve">Infiltrazione locale di corticosteroide.</w:t>
      </w:r>
      <w:r>
        <w:t xml:space="preserve"> </w:t>
      </w:r>
      <w:r>
        <w:t xml:space="preserve">È l’opzione conservativa meglio documentata del repertorio, migliore di qualunque cosa faccia tu. Contro placebo, differenza media standardizzata −0,77 (IC 95% −0,94/−0,59), su 8 studi e 579 partecipanti,</w:t>
      </w:r>
      <w:r>
        <w:t xml:space="preserve"> </w:t>
      </w:r>
      <w:r>
        <w:rPr>
          <w:b/>
          <w:bCs/>
        </w:rPr>
        <w:t xml:space="preserve">certezza moderata</w:t>
      </w:r>
      <w:r>
        <w:t xml:space="preserve">. Il beneficio dura</w:t>
      </w:r>
      <w:r>
        <w:t xml:space="preserve"> </w:t>
      </w:r>
      <w:r>
        <w:rPr>
          <w:b/>
          <w:bCs/>
        </w:rPr>
        <w:t xml:space="preserve">fino a tre mesi</w:t>
      </w:r>
      <w:r>
        <w:t xml:space="preserve">, ed è ancora presente a sei (Ashworth,</w:t>
      </w:r>
      <w:r>
        <w:t xml:space="preserve"> </w:t>
      </w:r>
      <w:r>
        <w:rPr>
          <w:i/>
          <w:iCs/>
        </w:rPr>
        <w:t xml:space="preserve">Cochrane</w:t>
      </w:r>
      <w:r>
        <w:t xml:space="preserve"> </w:t>
      </w:r>
      <w:r>
        <w:t xml:space="preserve">2023 — PMID 36722795). Proprio perché è la cosa migliore che il paziente ha in mano, non è materia di commento tuo.</w:t>
      </w:r>
    </w:p>
    <w:p>
      <w:pPr>
        <w:pStyle w:val="Compact"/>
        <w:numPr>
          <w:ilvl w:val="0"/>
          <w:numId w:val="1024"/>
        </w:numPr>
      </w:pPr>
      <w:r>
        <w:rPr>
          <w:b/>
          <w:bCs/>
        </w:rPr>
        <w:t xml:space="preserve">Vitamine del gruppo B.</w:t>
      </w:r>
      <w:r>
        <w:t xml:space="preserve"> </w:t>
      </w:r>
      <w:r>
        <w:t xml:space="preserve">Non sono un integratore neutro. La piridossina ad alte dosi produce una</w:t>
      </w:r>
      <w:r>
        <w:t xml:space="preserve"> </w:t>
      </w:r>
      <w:r>
        <w:rPr>
          <w:b/>
          <w:bCs/>
        </w:rPr>
        <w:t xml:space="preserve">neuropatia sensitiva assonale</w:t>
      </w:r>
      <w:r>
        <w:t xml:space="preserve"> </w:t>
      </w:r>
      <w:r>
        <w:t xml:space="preserve">sopra i 200 mg al giorno, contro un limite superiore di 100. E alla sospensione i sintomi spesso non si risolvono del tutto (Muhamad,</w:t>
      </w:r>
      <w:r>
        <w:t xml:space="preserve"> </w:t>
      </w:r>
      <w:r>
        <w:rPr>
          <w:i/>
          <w:iCs/>
        </w:rPr>
        <w:t xml:space="preserve">Nutrients</w:t>
      </w:r>
      <w:r>
        <w:t xml:space="preserve"> </w:t>
      </w:r>
      <w:r>
        <w:t xml:space="preserve">2023 — PMID 37447150). In chi le compra da solo e vede il formicolio diventare costante e simmetrico, non è detto che sia il tunnel a progredire.</w:t>
      </w:r>
      <w:r>
        <w:t xml:space="preserve"> </w:t>
      </w:r>
      <w:r>
        <w:rPr>
          <w:b/>
          <w:bCs/>
        </w:rPr>
        <w:t xml:space="preserve">Condotta:</w:t>
      </w:r>
      <w:r>
        <w:t xml:space="preserve"> </w:t>
      </w:r>
      <w:r>
        <w:t xml:space="preserve">la dose si scrive in cartella e nella lettera al curante, non si commenta.</w:t>
      </w:r>
    </w:p>
    <w:p>
      <w:pPr>
        <w:pStyle w:val="Compact"/>
        <w:numPr>
          <w:ilvl w:val="0"/>
          <w:numId w:val="1024"/>
        </w:numPr>
      </w:pPr>
      <w:r>
        <w:rPr>
          <w:b/>
          <w:bCs/>
        </w:rPr>
        <w:t xml:space="preserve">Tutore notturno.</w:t>
      </w:r>
      <w:r>
        <w:t xml:space="preserve"> </w:t>
      </w:r>
      <w:r>
        <w:t xml:space="preserve">Un presidio</w:t>
      </w:r>
      <w:r>
        <w:t xml:space="preserve"> </w:t>
      </w:r>
      <w:r>
        <w:rPr>
          <w:b/>
          <w:bCs/>
        </w:rPr>
        <w:t xml:space="preserve">prescritto</w:t>
      </w:r>
      <w:r>
        <w:t xml:space="preserve"> </w:t>
      </w:r>
      <w:r>
        <w:t xml:space="preserve">non si tocca. Il tutore da banco non è prescritto da nessuno, e l’informazione va a chi decide.</w:t>
      </w:r>
      <w:r>
        <w:t xml:space="preserve"> </w:t>
      </w:r>
      <w:r>
        <w:rPr>
          <w:b/>
          <w:bCs/>
        </w:rPr>
        <w:t xml:space="preserve">Guarda l’angolo in cui tiene il polso:</w:t>
      </w:r>
      <w:r>
        <w:t xml:space="preserve"> </w:t>
      </w:r>
      <w:r>
        <w:t xml:space="preserve">molti modelli da banco lo tengono in estensione. Nel confronto diretto il neutro ha dato un sollievo superiore a quello a 20 gradi (Burke,</w:t>
      </w:r>
      <w:r>
        <w:t xml:space="preserve"> </w:t>
      </w:r>
      <w:r>
        <w:rPr>
          <w:i/>
          <w:iCs/>
        </w:rPr>
        <w:t xml:space="preserve">Arch Phys Med Rehabil</w:t>
      </w:r>
      <w:r>
        <w:t xml:space="preserve"> </w:t>
      </w:r>
      <w:r>
        <w:t xml:space="preserve">1994 — PMID 7979936). Se lo trovi in estensione lo</w:t>
      </w:r>
      <w:r>
        <w:t xml:space="preserve"> </w:t>
      </w:r>
      <w:r>
        <w:rPr>
          <w:b/>
          <w:bCs/>
        </w:rPr>
        <w:t xml:space="preserve">segnali per iscritto al curante</w:t>
      </w:r>
      <w:r>
        <w:t xml:space="preserve">; non lo modifichi tu.</w:t>
      </w:r>
    </w:p>
    <w:p>
      <w:pPr>
        <w:pStyle w:val="FirstParagraph"/>
      </w:pPr>
      <w:r>
        <w:t xml:space="preserve">Quello che fai, sempre: scrivere al curante il tuo reperto, il tuo marker e la data di revisione. E se il paziente ha già una proposta di intervento, la comunicazione al chirurgo parte</w:t>
      </w:r>
      <w:r>
        <w:t xml:space="preserve"> </w:t>
      </w:r>
      <w:r>
        <w:rPr>
          <w:b/>
          <w:bCs/>
        </w:rPr>
        <w:t xml:space="preserve">prima</w:t>
      </w:r>
      <w:r>
        <w:t xml:space="preserve"> </w:t>
      </w:r>
      <w:r>
        <w:t xml:space="preserve">della prima seduta.</w:t>
      </w:r>
      <w:r>
        <w:t xml:space="preserve"> </w:t>
      </w:r>
      <w:r>
        <w:rPr>
          <w:b/>
          <w:bCs/>
        </w:rPr>
        <w:t xml:space="preserve">Se sbagli campo</w:t>
      </w:r>
      <w:r>
        <w:t xml:space="preserve">, il danno non è il trattamento: è il tempo, e su un quadro assonale avanzato il tempo non si recupera.</w:t>
      </w:r>
    </w:p>
    <w:p>
      <w:pPr>
        <w:pStyle w:val="BodyText"/>
      </w:pPr>
      <w:r>
        <w:rPr>
          <w:b/>
          <w:bCs/>
        </w:rPr>
        <w:t xml:space="preserve">Le tre cose da ricordare, più una</w:t>
      </w:r>
    </w:p>
    <w:p>
      <w:pPr>
        <w:pStyle w:val="Compact"/>
        <w:numPr>
          <w:ilvl w:val="0"/>
          <w:numId w:val="1025"/>
        </w:numPr>
      </w:pPr>
      <w:r>
        <w:t xml:space="preserve">Debolezza</w:t>
      </w:r>
      <w:r>
        <w:t xml:space="preserve"> </w:t>
      </w:r>
      <w:r>
        <w:rPr>
          <w:b/>
          <w:bCs/>
        </w:rPr>
        <w:t xml:space="preserve">senza</w:t>
      </w:r>
      <w:r>
        <w:t xml:space="preserve"> </w:t>
      </w:r>
      <w:r>
        <w:t xml:space="preserve">disturbo della sensibilità cambia il destinatario dell’invio: neurologo, non chirurgo della mano.</w:t>
      </w:r>
    </w:p>
    <w:p>
      <w:pPr>
        <w:pStyle w:val="Compact"/>
        <w:numPr>
          <w:ilvl w:val="0"/>
          <w:numId w:val="1025"/>
        </w:numPr>
      </w:pPr>
      <w:r>
        <w:t xml:space="preserve">Tutte e tre le uscite hanno una data e una traccia scritta, ROSSO e VERDE compresi.</w:t>
      </w:r>
    </w:p>
    <w:p>
      <w:pPr>
        <w:pStyle w:val="Compact"/>
        <w:numPr>
          <w:ilvl w:val="0"/>
          <w:numId w:val="1025"/>
        </w:numPr>
      </w:pPr>
      <w:r>
        <w:t xml:space="preserve">Provochi risposte e non produci misure: l’esito si scrive nell’unità del tuo marker.</w:t>
      </w:r>
    </w:p>
    <w:p>
      <w:pPr>
        <w:pStyle w:val="Compact"/>
        <w:numPr>
          <w:ilvl w:val="0"/>
          <w:numId w:val="1025"/>
        </w:numPr>
      </w:pPr>
      <w:r>
        <w:rPr>
          <w:b/>
          <w:bCs/>
        </w:rPr>
        <w:t xml:space="preserve">Perché ci sei tu.</w:t>
      </w:r>
      <w:r>
        <w:t xml:space="preserve"> </w:t>
      </w:r>
      <w:r>
        <w:t xml:space="preserve">La linea guida ortopedica di riferimento riguarda il trattamento e non contiene nessuna lista di bandiere rosse. Questo ti autorizza a usare la tua rassegna come rete e a scriverlo in cartella. Non ti autorizza a scrivere che il paziente è negativo.</w:t>
      </w:r>
    </w:p>
    <w:p>
      <w:r>
        <w:pict>
          <v:rect style="width:0;height:1.5pt" o:hralign="center" o:hrstd="t" o:hr="t"/>
        </w:pict>
      </w:r>
    </w:p>
    <w:bookmarkEnd w:id="56"/>
    <w:bookmarkEnd w:id="57"/>
    <w:bookmarkStart w:id="64" w:name="capitolo-10-cosa-dice-la-scienza"/>
    <w:p>
      <w:pPr>
        <w:pStyle w:val="Heading2"/>
      </w:pPr>
      <w:r>
        <w:t xml:space="preserve">Capitolo 10 — Cosa dice la scienza</w:t>
      </w:r>
    </w:p>
    <w:p>
      <w:pPr>
        <w:pStyle w:val="BlockText"/>
      </w:pPr>
      <w:r>
        <w:rPr>
          <w:b/>
          <w:bCs/>
        </w:rPr>
        <w:t xml:space="preserve">In una riga:</w:t>
      </w:r>
      <w:r>
        <w:t xml:space="preserve"> </w:t>
      </w:r>
      <w:r>
        <w:t xml:space="preserve">qui la terapia manuale ha qualcosa che quasi nessun’altra condizione ci dà — uno studio randomizzato contro la chirurgia con quattro anni di follow-up — e due limiti da dire per primi: il trial più citato viene da un gruppo solo, e la popolazione era selezionata.</w:t>
      </w:r>
    </w:p>
    <w:bookmarkStart w:id="58" w:name="le-due-ancore"/>
    <w:p>
      <w:pPr>
        <w:pStyle w:val="Heading3"/>
      </w:pPr>
      <w:r>
        <w:t xml:space="preserve">Le due ancore</w:t>
      </w:r>
    </w:p>
    <w:p>
      <w:pPr>
        <w:pStyle w:val="FirstParagraph"/>
      </w:pPr>
      <w:r>
        <w:rPr>
          <w:b/>
          <w:bCs/>
        </w:rPr>
        <w:t xml:space="preserve">César Fernández-de-las-Peñas</w:t>
      </w:r>
      <w:r>
        <w:t xml:space="preserve"> </w:t>
      </w:r>
      <w:r>
        <w:t xml:space="preserve">ha condotto il programma randomizzato che ha confrontato tre sedute di terapia manuale con la chirurgia. Ha misurato dolore, funzione, forza di pinza, soglie dolorose, costi e tasso di intervento fino a quattro anni.</w:t>
      </w:r>
      <w:r>
        <w:t xml:space="preserve"> </w:t>
      </w:r>
      <w:r>
        <w:rPr>
          <w:b/>
          <w:bCs/>
        </w:rPr>
        <w:t xml:space="preserve">I limiti, dichiarati:</w:t>
      </w:r>
      <w:r>
        <w:t xml:space="preserve"> </w:t>
      </w:r>
      <w:r>
        <w:t xml:space="preserve">un gruppo solo, sole donne fra 18 e 65 anni, nessun braccio finto, scorrimenti a casa in</w:t>
      </w:r>
      <w:r>
        <w:t xml:space="preserve"> </w:t>
      </w:r>
      <w:r>
        <w:rPr>
          <w:b/>
          <w:bCs/>
        </w:rPr>
        <w:t xml:space="preserve">entrambi</w:t>
      </w:r>
      <w:r>
        <w:t xml:space="preserve"> </w:t>
      </w:r>
      <w:r>
        <w:t xml:space="preserve">i bracci. E le esclusioni tolgono dal quadro i sintomi fuori dal territorio del mediano, il diabete, la tiroidopatia, la gravidanza, la radicolopatia cervicale e la chirurgia pregressa.</w:t>
      </w:r>
    </w:p>
    <w:p>
      <w:pPr>
        <w:pStyle w:val="BodyText"/>
      </w:pPr>
      <w:r>
        <w:rPr>
          <w:b/>
          <w:bCs/>
        </w:rPr>
        <w:t xml:space="preserve">Un Paese solo, invece, non è più un limite.</w:t>
      </w:r>
      <w:r>
        <w:t xml:space="preserve"> </w:t>
      </w:r>
      <w:r>
        <w:t xml:space="preserve">Un secondo gruppo, in Polonia, ha confrontato terapia manuale e chirurgia su 69 pazienti a dieci-dodici mesi, e non ha trovato le mani in svantaggio (Wielemborek,</w:t>
      </w:r>
      <w:r>
        <w:t xml:space="preserve"> </w:t>
      </w:r>
      <w:r>
        <w:rPr>
          <w:i/>
          <w:iCs/>
        </w:rPr>
        <w:t xml:space="preserve">Postepy Psychiatr Neurol</w:t>
      </w:r>
      <w:r>
        <w:t xml:space="preserve"> </w:t>
      </w:r>
      <w:r>
        <w:t xml:space="preserve">2024 — PMID 40070424). Ma l’abstract non dichiara randomizzata l’allocazione, e anche qui il beneficio si concentra nelle donne. Aggiunge un secondo gruppo e un secondo Paese, non un secondo studio randomizzato di pari qualità.</w:t>
      </w:r>
    </w:p>
    <w:p>
      <w:pPr>
        <w:pStyle w:val="BodyText"/>
      </w:pPr>
      <w:r>
        <w:rPr>
          <w:b/>
          <w:bCs/>
        </w:rPr>
        <w:t xml:space="preserve">Peter C. Amadio</w:t>
      </w:r>
      <w:r>
        <w:t xml:space="preserve"> </w:t>
      </w:r>
      <w:r>
        <w:t xml:space="preserve">ha stabilito che l’alterazione più costante dentro il canale è la fibrosi non infiammatoria del tessuto sottosinoviale. È istologia, quindi regge il razionale e non l’efficacia.</w:t>
      </w:r>
    </w:p>
    <w:bookmarkEnd w:id="58"/>
    <w:bookmarkStart w:id="59" w:name="i-tre-cerchi"/>
    <w:p>
      <w:pPr>
        <w:pStyle w:val="Heading3"/>
      </w:pPr>
      <w:r>
        <w:t xml:space="preserve">I tre cerchi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Cerchio</w:t>
            </w:r>
          </w:p>
        </w:tc>
        <w:tc>
          <w:tcPr/>
          <w:p>
            <w:pPr>
              <w:pStyle w:val="Compact"/>
            </w:pPr>
            <w:r>
              <w:t xml:space="preserve">Cosa contiene qui</w:t>
            </w:r>
          </w:p>
        </w:tc>
        <w:tc>
          <w:tcPr/>
          <w:p>
            <w:pPr>
              <w:pStyle w:val="Compact"/>
            </w:pPr>
            <w:r>
              <w:t xml:space="preserve">Cosa regge</w:t>
            </w:r>
          </w:p>
        </w:tc>
      </w:tr>
      <w:tr>
        <w:tc>
          <w:tcPr/>
          <w:p>
            <w:pPr>
              <w:pStyle w:val="Compact"/>
            </w:pPr>
            <w:r>
              <w:t xml:space="preserve">1 — Specifico</w:t>
            </w:r>
          </w:p>
        </w:tc>
        <w:tc>
          <w:tcPr/>
          <w:p>
            <w:pPr>
              <w:pStyle w:val="Compact"/>
            </w:pPr>
            <w:r>
              <w:t xml:space="preserve">Terapia manuale su questa condizione</w:t>
            </w:r>
          </w:p>
        </w:tc>
        <w:tc>
          <w:tcPr/>
          <w:p>
            <w:pPr>
              <w:pStyle w:val="Compact"/>
            </w:pPr>
            <w:r>
              <w:t xml:space="preserve">PROBABILE su due leve</w:t>
            </w:r>
          </w:p>
        </w:tc>
      </w:tr>
      <w:tr>
        <w:tc>
          <w:tcPr/>
          <w:p>
            <w:pPr>
              <w:pStyle w:val="Compact"/>
            </w:pPr>
            <w:r>
              <w:t xml:space="preserve">2 — Trasversale</w:t>
            </w:r>
          </w:p>
        </w:tc>
        <w:tc>
          <w:tcPr/>
          <w:p>
            <w:pPr>
              <w:pStyle w:val="Compact"/>
            </w:pPr>
            <w:r>
              <w:t xml:space="preserve">Contesto, sonno, tocco lento</w:t>
            </w:r>
          </w:p>
        </w:tc>
        <w:tc>
          <w:tcPr/>
          <w:p>
            <w:pPr>
              <w:pStyle w:val="Compact"/>
            </w:pPr>
            <w:r>
              <w:t xml:space="preserve">DIMOSTRATO su un meccanismo</w:t>
            </w:r>
          </w:p>
        </w:tc>
      </w:tr>
      <w:tr>
        <w:tc>
          <w:tcPr/>
          <w:p>
            <w:pPr>
              <w:pStyle w:val="Compact"/>
            </w:pPr>
            <w:r>
              <w:t xml:space="preserve">3 — Fisiologico</w:t>
            </w:r>
          </w:p>
        </w:tc>
        <w:tc>
          <w:tcPr/>
          <w:p>
            <w:pPr>
              <w:pStyle w:val="Compact"/>
            </w:pPr>
            <w:r>
              <w:t xml:space="preserve">Pressione, scorrimento, istologia</w:t>
            </w:r>
          </w:p>
        </w:tc>
        <w:tc>
          <w:tcPr/>
          <w:p>
            <w:pPr>
              <w:pStyle w:val="Compact"/>
            </w:pPr>
            <w:r>
              <w:t xml:space="preserve">Il razionale, mai l’efficacia</w:t>
            </w:r>
          </w:p>
        </w:tc>
      </w:tr>
    </w:tbl>
    <w:p>
      <w:pPr>
        <w:pStyle w:val="BodyText"/>
      </w:pPr>
      <w:r>
        <w:rPr>
          <w:b/>
          <w:bCs/>
        </w:rPr>
        <w:t xml:space="preserve">La regola del ponte.</w:t>
      </w:r>
      <w:r>
        <w:t xml:space="preserve"> </w:t>
      </w:r>
      <w:r>
        <w:t xml:space="preserve">Le prove del cerchio 2 alzano l’etichetta del</w:t>
      </w:r>
      <w:r>
        <w:t xml:space="preserve"> </w:t>
      </w:r>
      <w:r>
        <w:rPr>
          <w:b/>
          <w:bCs/>
        </w:rPr>
        <w:t xml:space="preserve">meccanismo</w:t>
      </w:r>
      <w:r>
        <w:t xml:space="preserve">, mai quella della leva su questa condizione. E ogni fonte dichiara il salto e su quale asse avviene: popolazione, intervento o erogatore.</w:t>
      </w:r>
    </w:p>
    <w:bookmarkEnd w:id="59"/>
    <w:bookmarkStart w:id="60" w:name="gli-studi-cardine"/>
    <w:p>
      <w:pPr>
        <w:pStyle w:val="Heading3"/>
      </w:pPr>
      <w:r>
        <w:t xml:space="preserve">Gli studi cardine</w:t>
      </w:r>
    </w:p>
    <w:p>
      <w:pPr>
        <w:pStyle w:val="FirstParagraph"/>
      </w:pPr>
      <w:r>
        <w:t xml:space="preserve">Ogni studio è citato al punto d’uso, con la sua qualificazione. L’elenco completo con i PMID sta in «Le fonti».</w:t>
      </w:r>
    </w:p>
    <w:p>
      <w:pPr>
        <w:pStyle w:val="BodyText"/>
      </w:pPr>
      <w:r>
        <w:rPr>
          <w:b/>
          <w:bCs/>
        </w:rPr>
        <w:t xml:space="preserve">Il numero che regge tutto il capitolo.</w:t>
      </w:r>
      <w:r>
        <w:t xml:space="preserve"> </w:t>
      </w:r>
      <w:r>
        <w:t xml:space="preserve">A dodici mesi dolore e funzione</w:t>
      </w:r>
      <w:r>
        <w:t xml:space="preserve"> </w:t>
      </w:r>
      <w:r>
        <w:rPr>
          <w:b/>
          <w:bCs/>
        </w:rPr>
        <w:t xml:space="preserve">non mostravano differenze</w:t>
      </w:r>
      <w:r>
        <w:t xml:space="preserve"> </w:t>
      </w:r>
      <w:r>
        <w:t xml:space="preserve">fra donne trattate con tre sedute di terapia manuale e donne operate; nei primi tre mesi il gruppo manuale stava</w:t>
      </w:r>
      <w:r>
        <w:t xml:space="preserve"> </w:t>
      </w:r>
      <w:r>
        <w:rPr>
          <w:b/>
          <w:bCs/>
        </w:rPr>
        <w:t xml:space="preserve">meglio</w:t>
      </w:r>
      <w:r>
        <w:t xml:space="preserve">. A quattro anni le due strade erano ancora indistinguibili, e nel frattempo si era operato il</w:t>
      </w:r>
      <w:r>
        <w:t xml:space="preserve"> </w:t>
      </w:r>
      <w:r>
        <w:rPr>
          <w:b/>
          <w:bCs/>
        </w:rPr>
        <w:t xml:space="preserve">15%</w:t>
      </w:r>
      <w:r>
        <w:t xml:space="preserve"> </w:t>
      </w:r>
      <w:r>
        <w:t xml:space="preserve">del gruppo manuale contro il</w:t>
      </w:r>
      <w:r>
        <w:t xml:space="preserve"> </w:t>
      </w:r>
      <w:r>
        <w:rPr>
          <w:b/>
          <w:bCs/>
        </w:rPr>
        <w:t xml:space="preserve">13%</w:t>
      </w:r>
      <w:r>
        <w:t xml:space="preserve"> </w:t>
      </w:r>
      <w:r>
        <w:t xml:space="preserve">del chirurgico, dove quel 13% sono reinterventi. Misurato su 120 donne in un ospedale pubblico di Madrid. E in</w:t>
      </w:r>
      <w:r>
        <w:t xml:space="preserve"> </w:t>
      </w:r>
      <w:r>
        <w:rPr>
          <w:b/>
          <w:bCs/>
        </w:rPr>
        <w:t xml:space="preserve">entrambi</w:t>
      </w:r>
      <w:r>
        <w:t xml:space="preserve"> </w:t>
      </w:r>
      <w:r>
        <w:t xml:space="preserve">i bracci c’era anche un programma domiciliare di scorrimenti: il guadagno a tre mesi appartiene a tre sedute</w:t>
      </w:r>
      <w:r>
        <w:t xml:space="preserve"> </w:t>
      </w:r>
      <w:r>
        <w:rPr>
          <w:b/>
          <w:bCs/>
        </w:rPr>
        <w:t xml:space="preserve">più</w:t>
      </w:r>
      <w:r>
        <w:t xml:space="preserve"> </w:t>
      </w:r>
      <w:r>
        <w:t xml:space="preserve">otto settimane di lavoro fatto in casa.</w:t>
      </w:r>
    </w:p>
    <w:p>
      <w:pPr>
        <w:pStyle w:val="BodyText"/>
      </w:pPr>
      <w:r>
        <w:rPr>
          <w:b/>
          <w:bCs/>
        </w:rPr>
        <w:t xml:space="preserve">Ed è il numero di un trial solo.</w:t>
      </w:r>
      <w:r>
        <w:t xml:space="preserve"> </w:t>
      </w:r>
      <w:r>
        <w:t xml:space="preserve">Messi insieme cinque randomizzati e 533 pazienti, la terapia manuale fa meglio sul dolore a uno e tre mesi. Ma</w:t>
      </w:r>
      <w:r>
        <w:t xml:space="preserve"> </w:t>
      </w:r>
      <w:r>
        <w:rPr>
          <w:b/>
          <w:bCs/>
        </w:rPr>
        <w:t xml:space="preserve">a sei-dodici mesi la chirurgia dà miglioramenti maggiori su funzione della mano e gravità dei sintomi</w:t>
      </w:r>
      <w:r>
        <w:t xml:space="preserve"> </w:t>
      </w:r>
      <w:r>
        <w:t xml:space="preserve">(Donati,</w:t>
      </w:r>
      <w:r>
        <w:t xml:space="preserve"> </w:t>
      </w:r>
      <w:r>
        <w:rPr>
          <w:i/>
          <w:iCs/>
        </w:rPr>
        <w:t xml:space="preserve">Life</w:t>
      </w:r>
      <w:r>
        <w:t xml:space="preserve"> </w:t>
      </w:r>
      <w:r>
        <w:t xml:space="preserve">2024 — PMID 39459587). Sono cinque studi con gli stessi limiti di cecità dei singoli trial, e il pareggio a un anno del nostro studio cardine non è il risultato della letteratura messa insieme. Va nella stessa direzione della linea guida ortopedica del 2024, quindi le due fonti concordano invece di litigare.</w:t>
      </w:r>
      <w:r>
        <w:t xml:space="preserve"> </w:t>
      </w:r>
      <w:r>
        <w:rPr>
          <w:b/>
          <w:bCs/>
        </w:rPr>
        <w:t xml:space="preserve">Per te:</w:t>
      </w:r>
      <w:r>
        <w:t xml:space="preserve"> </w:t>
      </w:r>
      <w:r>
        <w:t xml:space="preserve">questo autorizza la frase che il paziente non ha mai sentito —</w:t>
      </w:r>
      <w:r>
        <w:t xml:space="preserve"> </w:t>
      </w:r>
      <w:r>
        <w:rPr>
          <w:i/>
          <w:iCs/>
        </w:rPr>
        <w:t xml:space="preserve">“c’è qualcosa da provare prima”</w:t>
      </w:r>
      <w:r>
        <w:t xml:space="preserve"> </w:t>
      </w:r>
      <w:r>
        <w:t xml:space="preserve">— e vieta quella che vorrebbe sentire —</w:t>
      </w:r>
      <w:r>
        <w:t xml:space="preserve"> </w:t>
      </w:r>
      <w:r>
        <w:rPr>
          <w:i/>
          <w:iCs/>
        </w:rPr>
        <w:t xml:space="preserve">“così non ti operi”</w:t>
      </w:r>
      <w:r>
        <w:t xml:space="preserve">. La finestra che prometti sono i primi tre mesi, non il primo anno.</w:t>
      </w:r>
      <w:r>
        <w:t xml:space="preserve"> </w:t>
      </w:r>
      <w:r>
        <w:t xml:space="preserve">(PMID 26281946; PMID 32766779; PMID 39459587)</w:t>
      </w:r>
    </w:p>
    <w:bookmarkEnd w:id="60"/>
    <w:bookmarkStart w:id="61" w:name="cosa-possiamo-dire"/>
    <w:p>
      <w:pPr>
        <w:pStyle w:val="Heading3"/>
      </w:pPr>
      <w:r>
        <w:t xml:space="preserve">Cosa possiamo dire</w:t>
      </w:r>
    </w:p>
    <w:p>
      <w:pPr>
        <w:pStyle w:val="Compact"/>
        <w:numPr>
          <w:ilvl w:val="0"/>
          <w:numId w:val="1026"/>
        </w:numPr>
      </w:pPr>
      <w:r>
        <w:t xml:space="preserve">Che nel confronto diretto con la chirurgia la terapia manuale è costata in media</w:t>
      </w:r>
      <w:r>
        <w:t xml:space="preserve"> </w:t>
      </w:r>
      <w:r>
        <w:rPr>
          <w:b/>
          <w:bCs/>
        </w:rPr>
        <w:t xml:space="preserve">2.576 euro in meno a paziente</w:t>
      </w:r>
      <w:r>
        <w:t xml:space="preserve">, ed è stata associata a meno assenze dal lavoro. Nella stessa popolazione selezionata dello studio cardine (Fernández-de-las-Peñas,</w:t>
      </w:r>
      <w:r>
        <w:t xml:space="preserve"> </w:t>
      </w:r>
      <w:r>
        <w:rPr>
          <w:i/>
          <w:iCs/>
        </w:rPr>
        <w:t xml:space="preserve">JOSPT</w:t>
      </w:r>
      <w:r>
        <w:t xml:space="preserve"> </w:t>
      </w:r>
      <w:r>
        <w:t xml:space="preserve">2019 — PMID 30501389).</w:t>
      </w:r>
    </w:p>
    <w:p>
      <w:pPr>
        <w:pStyle w:val="Compact"/>
        <w:numPr>
          <w:ilvl w:val="0"/>
          <w:numId w:val="1026"/>
        </w:numPr>
      </w:pPr>
      <w:r>
        <w:t xml:space="preserve">Che il lavoro manuale sull’</w:t>
      </w:r>
      <w:r>
        <w:rPr>
          <w:b/>
          <w:bCs/>
        </w:rPr>
        <w:t xml:space="preserve">interfaccia meccanica</w:t>
      </w:r>
      <w:r>
        <w:t xml:space="preserve"> </w:t>
      </w:r>
      <w:r>
        <w:t xml:space="preserve">del nervo è più efficace del trattamento finto sul dolore: differenza media −2,47 (IC 95% −3,94/−0,99). Sono cinque studi in meta-analisi su undici randomizzati, tutti in questa condizione e da gruppi diversi, con certezza da bassa a molto bassa (Iogna Prat,</w:t>
      </w:r>
      <w:r>
        <w:t xml:space="preserve"> </w:t>
      </w:r>
      <w:r>
        <w:rPr>
          <w:i/>
          <w:iCs/>
        </w:rPr>
        <w:t xml:space="preserve">Musculoskelet Sci Pract</w:t>
      </w:r>
      <w:r>
        <w:t xml:space="preserve"> </w:t>
      </w:r>
      <w:r>
        <w:t xml:space="preserve">2024 — PMID 38217928).</w:t>
      </w:r>
    </w:p>
    <w:p>
      <w:pPr>
        <w:pStyle w:val="Compact"/>
        <w:numPr>
          <w:ilvl w:val="0"/>
          <w:numId w:val="1026"/>
        </w:numPr>
      </w:pPr>
      <w:r>
        <w:t xml:space="preserve">Che il drenaggio manuale ha ridotto l’</w:t>
      </w:r>
      <w:r>
        <w:rPr>
          <w:b/>
          <w:bCs/>
        </w:rPr>
        <w:t xml:space="preserve">area di sezione del mediano</w:t>
      </w:r>
      <w:r>
        <w:t xml:space="preserve"> </w:t>
      </w:r>
      <w:r>
        <w:t xml:space="preserve">e migliorato la conduzione in studi randomizzati, uno con braccio finto. Con qualità variabile e senza separazione sulle scale di Boston.</w:t>
      </w:r>
    </w:p>
    <w:bookmarkEnd w:id="61"/>
    <w:bookmarkStart w:id="62" w:name="cosa-non-possiamo-dire"/>
    <w:p>
      <w:pPr>
        <w:pStyle w:val="Heading3"/>
      </w:pPr>
      <w:r>
        <w:t xml:space="preserve">Cosa non possiamo dire</w:t>
      </w:r>
    </w:p>
    <w:p>
      <w:pPr>
        <w:pStyle w:val="Compact"/>
        <w:numPr>
          <w:ilvl w:val="0"/>
          <w:numId w:val="1027"/>
        </w:numPr>
      </w:pPr>
      <w:r>
        <w:t xml:space="preserve">Che le mani aprano il canale o abbassino la</w:t>
      </w:r>
      <w:r>
        <w:t xml:space="preserve"> </w:t>
      </w:r>
      <w:r>
        <w:rPr>
          <w:b/>
          <w:bCs/>
        </w:rPr>
        <w:t xml:space="preserve">pressione</w:t>
      </w:r>
      <w:r>
        <w:t xml:space="preserve"> </w:t>
      </w:r>
      <w:r>
        <w:t xml:space="preserve">dentro di esso: quella nessuno l’ha misurata dopo un trattamento manuale. Il</w:t>
      </w:r>
      <w:r>
        <w:t xml:space="preserve"> </w:t>
      </w:r>
      <w:r>
        <w:rPr>
          <w:b/>
          <w:bCs/>
        </w:rPr>
        <w:t xml:space="preserve">volume del nervo</w:t>
      </w:r>
      <w:r>
        <w:t xml:space="preserve"> </w:t>
      </w:r>
      <w:r>
        <w:t xml:space="preserve">invece è stato misurato ed è cambiato: sono due cose diverse, da tenere separate.</w:t>
      </w:r>
    </w:p>
    <w:p>
      <w:pPr>
        <w:pStyle w:val="Compact"/>
        <w:numPr>
          <w:ilvl w:val="0"/>
          <w:numId w:val="1027"/>
        </w:numPr>
      </w:pPr>
      <w:r>
        <w:t xml:space="preserve">Che il collo sia la causa: dove è stata misurata, l’escursione cervicale non è cambiata mentre i pazienti miglioravano. E non possiamo nemmeno dire che lavorare sul collo non serva: dove è stato aggiunto a un pacchetto ha fatto meglio, su un solo studio piccolo (Zarrin, 2024 — PMID 39593590).</w:t>
      </w:r>
    </w:p>
    <w:p>
      <w:pPr>
        <w:pStyle w:val="Compact"/>
        <w:numPr>
          <w:ilvl w:val="0"/>
          <w:numId w:val="1027"/>
        </w:numPr>
      </w:pPr>
      <w:r>
        <w:t xml:space="preserve">Che il vantaggio delle mani sul non fare niente sia grande. Adesso è stato misurato, ed è piccolo: contro una lista d’attesa la terapia neurodinamica manuale ha ridotto il dolore di</w:t>
      </w:r>
      <w:r>
        <w:t xml:space="preserve"> </w:t>
      </w:r>
      <w:r>
        <w:rPr>
          <w:b/>
          <w:bCs/>
        </w:rPr>
        <w:t xml:space="preserve">4,7 mm su cento</w:t>
      </w:r>
      <w:r>
        <w:t xml:space="preserve">. È meno dell’ibuprofene-arginina (</w:t>
      </w:r>
      <w:r>
        <w:rPr>
          <w:b/>
          <w:bCs/>
        </w:rPr>
        <w:t xml:space="preserve">19,3</w:t>
      </w:r>
      <w:r>
        <w:t xml:space="preserve">) e del gabapentin (</w:t>
      </w:r>
      <w:r>
        <w:rPr>
          <w:b/>
          <w:bCs/>
        </w:rPr>
        <w:t xml:space="preserve">10,0</w:t>
      </w:r>
      <w:r>
        <w:t xml:space="preserve">) nello stesso trial, su 179 adulti a quattro settimane (Unda-Solano,</w:t>
      </w:r>
      <w:r>
        <w:t xml:space="preserve"> </w:t>
      </w:r>
      <w:r>
        <w:rPr>
          <w:i/>
          <w:iCs/>
        </w:rPr>
        <w:t xml:space="preserve">Arch Phys Med Rehabil</w:t>
      </w:r>
      <w:r>
        <w:t xml:space="preserve"> </w:t>
      </w:r>
      <w:r>
        <w:t xml:space="preserve">2026 — PMID 42009285). Misurato con una singola tecnica neurodinamica manuale e non con un pacchetto osteopatico: dice che le mani battono l’attesa, non quanto la batta il tuo lavoro.</w:t>
      </w:r>
    </w:p>
    <w:p>
      <w:pPr>
        <w:pStyle w:val="Compact"/>
        <w:numPr>
          <w:ilvl w:val="0"/>
          <w:numId w:val="1027"/>
        </w:numPr>
      </w:pPr>
      <w:r>
        <w:t xml:space="preserve">Che il confronto con il decorso spontaneo sia chiuso. Quello che continua a mancare è il</w:t>
      </w:r>
      <w:r>
        <w:t xml:space="preserve"> </w:t>
      </w:r>
      <w:r>
        <w:rPr>
          <w:b/>
          <w:bCs/>
        </w:rPr>
        <w:t xml:space="preserve">nostro pacchetto</w:t>
      </w:r>
      <w:r>
        <w:t xml:space="preserve"> </w:t>
      </w:r>
      <w:r>
        <w:t xml:space="preserve">contro il non trattamento, e l’equivalenza con l’intervento non prova la superiorità su una storia naturale che qui è ampia.</w:t>
      </w:r>
    </w:p>
    <w:p>
      <w:pPr>
        <w:pStyle w:val="Compact"/>
        <w:numPr>
          <w:ilvl w:val="0"/>
          <w:numId w:val="1027"/>
        </w:numPr>
      </w:pPr>
      <w:r>
        <w:t xml:space="preserve">Che le mani reggano nel lungo periodo come regge l’intervento: sulla letteratura aggregata, a sei-dodici mesi la chirurgia fa meglio su funzione e gravità dei sintomi (Donati, 2024).</w:t>
      </w:r>
    </w:p>
    <w:p>
      <w:pPr>
        <w:pStyle w:val="Compact"/>
        <w:numPr>
          <w:ilvl w:val="0"/>
          <w:numId w:val="1027"/>
        </w:numPr>
      </w:pPr>
      <w:r>
        <w:t xml:space="preserve">Che il quadro complessivo sia cambiato. La revisione Cochrane su esercizio e mobilizzazione conta sedici studi e 741 partecipanti. Conclude che le prove di beneficio sono</w:t>
      </w:r>
      <w:r>
        <w:t xml:space="preserve"> </w:t>
      </w:r>
      <w:r>
        <w:rPr>
          <w:b/>
          <w:bCs/>
        </w:rPr>
        <w:t xml:space="preserve">limitate e di qualità molto bassa</w:t>
      </w:r>
      <w:r>
        <w:t xml:space="preserve">. E chiede che il paziente ne sia informato anche sulla sicurezza, perché solo due studi su sedici hanno misurato gli effetti avversi (Page,</w:t>
      </w:r>
      <w:r>
        <w:t xml:space="preserve"> </w:t>
      </w:r>
      <w:r>
        <w:rPr>
          <w:i/>
          <w:iCs/>
        </w:rPr>
        <w:t xml:space="preserve">Cochrane</w:t>
      </w:r>
      <w:r>
        <w:t xml:space="preserve"> </w:t>
      </w:r>
      <w:r>
        <w:t xml:space="preserve">2012 — PMID 22696387). È del 2012, e le sintesi successive l’hanno superata solo in parte.</w:t>
      </w:r>
    </w:p>
    <w:p>
      <w:pPr>
        <w:pStyle w:val="Compact"/>
        <w:numPr>
          <w:ilvl w:val="0"/>
          <w:numId w:val="1027"/>
        </w:numPr>
      </w:pPr>
      <w:r>
        <w:t xml:space="preserve">Che la neurodinamica sia la tecnica manuale che rende di più. Nel confronto a tre bracci la mobilizzazione neurale</w:t>
      </w:r>
      <w:r>
        <w:t xml:space="preserve"> </w:t>
      </w:r>
      <w:r>
        <w:rPr>
          <w:b/>
          <w:bCs/>
        </w:rPr>
        <w:t xml:space="preserve">non</w:t>
      </w:r>
      <w:r>
        <w:t xml:space="preserve"> </w:t>
      </w:r>
      <w:r>
        <w:t xml:space="preserve">ha battuto il braccio senza intervento sulla velocità di conduzione (Burgos-Garlito, 2026). E nel testa a testa su 380 donne le manovre di desensibilizzazione hanno fatto meglio (Mabrouk, 2026).</w:t>
      </w:r>
    </w:p>
    <w:p>
      <w:pPr>
        <w:pStyle w:val="Compact"/>
        <w:numPr>
          <w:ilvl w:val="0"/>
          <w:numId w:val="1027"/>
        </w:numPr>
      </w:pPr>
      <w:r>
        <w:t xml:space="preserve">Che la terapia manuale abbia un beneficio a lungo termine riconosciuto dalla linea guida di riferimento. La CPG AAOS 2024 colloca esercizio e massoterapia fra i trattamenti non operatori che non migliorano gli esiti a lungo termine, e con una raccomandazione forte dice lo stesso dell’infiltrazione di corticosteroide.</w:t>
      </w:r>
    </w:p>
    <w:p>
      <w:pPr>
        <w:pStyle w:val="Compact"/>
        <w:numPr>
          <w:ilvl w:val="0"/>
          <w:numId w:val="1027"/>
        </w:numPr>
      </w:pPr>
      <w:r>
        <w:t xml:space="preserve">Che gli esercizi di scorrimento da soli funzionino, né che siano inutili: due sintesi dello stesso anno dicono cose opposte (vedi «Cosa può fare il paziente da solo»).</w:t>
      </w:r>
    </w:p>
    <w:p>
      <w:pPr>
        <w:pStyle w:val="Compact"/>
        <w:numPr>
          <w:ilvl w:val="0"/>
          <w:numId w:val="1027"/>
        </w:numPr>
      </w:pPr>
      <w:r>
        <w:t xml:space="preserve">Che il tutore notturno risolva: la sintesi di ventinove studi conclude che le prove sono insufficienti.</w:t>
      </w:r>
    </w:p>
    <w:p>
      <w:pPr>
        <w:pStyle w:val="Compact"/>
        <w:numPr>
          <w:ilvl w:val="0"/>
          <w:numId w:val="1027"/>
        </w:numPr>
      </w:pPr>
      <w:r>
        <w:t xml:space="preserve">Che quello che vale per donne spagnole selezionate, trattate da fisioterapisti, valga identico per un uomo di sessant’anni trattato da te. Né che un miglioramento nelle prime settimane sia merito tuo senza un marker misurato prima.</w:t>
      </w:r>
    </w:p>
    <w:bookmarkEnd w:id="62"/>
    <w:bookmarkStart w:id="63" w:name="quando-la-scienza-tace"/>
    <w:p>
      <w:pPr>
        <w:pStyle w:val="Heading3"/>
      </w:pPr>
      <w:r>
        <w:t xml:space="preserve">Quando la scienza tace</w:t>
      </w:r>
    </w:p>
    <w:p>
      <w:pPr>
        <w:pStyle w:val="FirstParagraph"/>
      </w:pPr>
      <w:r>
        <w:rPr>
          <w:b/>
          <w:bCs/>
        </w:rPr>
        <w:t xml:space="preserve">1. Il caso di questa condizione è particolare.</w:t>
      </w:r>
      <w:r>
        <w:t xml:space="preserve"> </w:t>
      </w:r>
      <w:r>
        <w:t xml:space="preserve">Gli studi ci sono: alcuni positivi, altri nulli, e su due strumenti le sintesi si contraddicono. Manca la misura del</w:t>
      </w:r>
      <w:r>
        <w:t xml:space="preserve"> </w:t>
      </w:r>
      <w:r>
        <w:rPr>
          <w:b/>
          <w:bCs/>
        </w:rPr>
        <w:t xml:space="preserve">nostro</w:t>
      </w:r>
      <w:r>
        <w:t xml:space="preserve"> </w:t>
      </w:r>
      <w:r>
        <w:t xml:space="preserve">pacchetto, e non perché il braccio di controllo non esista. Esiste, ma</w:t>
      </w:r>
      <w:r>
        <w:t xml:space="preserve"> </w:t>
      </w:r>
      <w:r>
        <w:rPr>
          <w:b/>
          <w:bCs/>
        </w:rPr>
        <w:t xml:space="preserve">su tecniche singole e non sul pacchetto</w:t>
      </w:r>
      <w:r>
        <w:t xml:space="preserve">: una lista d’attesa (Unda-Solano, 2026) e un braccio senza intervento (Burgos-Garlito, 2026). E dove esiste, l’effetto misurato è piccolo. Quello che manca è chi finanzi quel disegno su un pacchetto intero, con una storia naturale così variabile e con esiti di riferimento costruiti attorno alla chirurgia.</w:t>
      </w:r>
      <w:r>
        <w:t xml:space="preserve"> </w:t>
      </w:r>
      <w:r>
        <w:rPr>
          <w:b/>
          <w:bCs/>
        </w:rPr>
        <w:t xml:space="preserve">Cade invece la terza ragione che si dice sempre:</w:t>
      </w:r>
      <w:r>
        <w:t xml:space="preserve"> </w:t>
      </w:r>
      <w:r>
        <w:t xml:space="preserve">un trattamento finto credibile per una tecnica manuale su questa condizione esiste ed è pubblicato (Kablan, 2025).</w:t>
      </w:r>
    </w:p>
    <w:p>
      <w:pPr>
        <w:pStyle w:val="BodyText"/>
      </w:pPr>
      <w:r>
        <w:rPr>
          <w:b/>
          <w:bCs/>
        </w:rPr>
        <w:t xml:space="preserve">E c’è un secondo tipo di silenzio, più insidioso: quando un trial e la meta-analisi che lo contiene non dicono la stessa cosa.</w:t>
      </w:r>
      <w:r>
        <w:t xml:space="preserve"> </w:t>
      </w:r>
      <w:r>
        <w:t xml:space="preserve">Il nostro dato più forte è un singolo trial. Messo con gli altri quattro, il pareggio a un anno non regge e la finestra in cui le mani vincono si accorcia ai primi tre mesi. I due dati si tengono insieme, non se ne sceglie uno.</w:t>
      </w:r>
    </w:p>
    <w:p>
      <w:pPr>
        <w:pStyle w:val="BodyText"/>
      </w:pPr>
      <w:r>
        <w:rPr>
          <w:b/>
          <w:bCs/>
        </w:rPr>
        <w:t xml:space="preserve">2. Anche</w:t>
      </w:r>
      <w:r>
        <w:rPr>
          <w:b/>
          <w:bCs/>
        </w:rPr>
        <w:t xml:space="preserve"> </w:t>
      </w:r>
      <w:r>
        <w:rPr>
          <w:b/>
          <w:bCs/>
        </w:rPr>
        <w:t xml:space="preserve">“riposa”</w:t>
      </w:r>
      <w:r>
        <w:rPr>
          <w:b/>
          <w:bCs/>
        </w:rPr>
        <w:t xml:space="preserve"> </w:t>
      </w:r>
      <w:r>
        <w:rPr>
          <w:b/>
          <w:bCs/>
        </w:rPr>
        <w:t xml:space="preserve">non ha le prove che sembra avere</w:t>
      </w:r>
      <w:r>
        <w:t xml:space="preserve"> </w:t>
      </w:r>
      <w:r>
        <w:t xml:space="preserve">(O’Connor, 2012, in «Non è una condizione sola»). E nessuna di queste sintesi misura</w:t>
      </w:r>
      <w:r>
        <w:t xml:space="preserve"> </w:t>
      </w:r>
      <w:r>
        <w:rPr>
          <w:b/>
          <w:bCs/>
        </w:rPr>
        <w:t xml:space="preserve">quanto il paziente esegua davvero</w:t>
      </w:r>
      <w:r>
        <w:t xml:space="preserve"> </w:t>
      </w:r>
      <w:r>
        <w:t xml:space="preserve">ciò che gli viene dato a casa.</w:t>
      </w:r>
    </w:p>
    <w:p>
      <w:pPr>
        <w:pStyle w:val="BodyText"/>
      </w:pPr>
      <w:r>
        <w:rPr>
          <w:b/>
          <w:bCs/>
        </w:rPr>
        <w:t xml:space="preserve">3. Su cosa ti basi allora, e cosa non autorizza.</w:t>
      </w:r>
      <w:r>
        <w:t xml:space="preserve"> </w:t>
      </w:r>
      <w:r>
        <w:t xml:space="preserve">Ti basi su tre cose: il</w:t>
      </w:r>
      <w:r>
        <w:t xml:space="preserve"> </w:t>
      </w:r>
      <w:r>
        <w:rPr>
          <w:b/>
          <w:bCs/>
        </w:rPr>
        <w:t xml:space="preserve">meccanismo fisiologico</w:t>
      </w:r>
      <w:r>
        <w:t xml:space="preserve"> </w:t>
      </w:r>
      <w:r>
        <w:t xml:space="preserve">dei cerchi 2 e 3, che qui è solido; il</w:t>
      </w:r>
      <w:r>
        <w:t xml:space="preserve"> </w:t>
      </w:r>
      <w:r>
        <w:rPr>
          <w:b/>
          <w:bCs/>
        </w:rPr>
        <w:t xml:space="preserve">ragionamento clinico</w:t>
      </w:r>
      <w:r>
        <w:t xml:space="preserve">, dichiarato come tale; la</w:t>
      </w:r>
      <w:r>
        <w:t xml:space="preserve"> </w:t>
      </w:r>
      <w:r>
        <w:rPr>
          <w:b/>
          <w:bCs/>
        </w:rPr>
        <w:t xml:space="preserve">verifica sul singolo paziente</w:t>
      </w:r>
      <w:r>
        <w:t xml:space="preserve">, con un marker scelto prima e misurato prima e dopo. È la verifica, e nient’altro, a separare questo lavoro dal pensiero magico — e scegliere il marker dopo aver visto il paziente migliorare non vale. Non ti autorizza a promettere un esito, a scrivere DIMOSTRATO dove c’è PROBABILE, né a dire al paziente che gli studi confermano quello che stai facendo a lui.</w:t>
      </w:r>
    </w:p>
    <w:p>
      <w:pPr>
        <w:pStyle w:val="BodyText"/>
      </w:pPr>
      <w:r>
        <w:rPr>
          <w:b/>
          <w:bCs/>
        </w:rPr>
        <w:t xml:space="preserve">Le tre cose da ricordare, più una</w:t>
      </w:r>
    </w:p>
    <w:p>
      <w:pPr>
        <w:pStyle w:val="Compact"/>
        <w:numPr>
          <w:ilvl w:val="0"/>
          <w:numId w:val="1028"/>
        </w:numPr>
      </w:pPr>
      <w:r>
        <w:t xml:space="preserve">Il dato più forte del documento autorizza una frase e ne vieta un’altra, e sono nello stesso studio.</w:t>
      </w:r>
    </w:p>
    <w:p>
      <w:pPr>
        <w:pStyle w:val="Compact"/>
        <w:numPr>
          <w:ilvl w:val="0"/>
          <w:numId w:val="1028"/>
        </w:numPr>
      </w:pPr>
      <w:r>
        <w:t xml:space="preserve">Qui il silenzio non è silenzio: è un coro discorde, e su due strumenti le sintesi dello stesso anno si contraddicono.</w:t>
      </w:r>
    </w:p>
    <w:p>
      <w:pPr>
        <w:pStyle w:val="Compact"/>
        <w:numPr>
          <w:ilvl w:val="0"/>
          <w:numId w:val="1028"/>
        </w:numPr>
      </w:pPr>
      <w:r>
        <w:t xml:space="preserve">Il trial più citato contro la chirurgia viene da un gruppo solo, ma non è più isolato: messo con gli altri quattro, la finestra in cui le mani vincono si accorcia ai primi tre mesi.</w:t>
      </w:r>
    </w:p>
    <w:p>
      <w:pPr>
        <w:pStyle w:val="Compact"/>
        <w:numPr>
          <w:ilvl w:val="0"/>
          <w:numId w:val="1028"/>
        </w:numPr>
      </w:pPr>
      <w:r>
        <w:rPr>
          <w:b/>
          <w:bCs/>
        </w:rPr>
        <w:t xml:space="preserve">Perché ci sei tu.</w:t>
      </w:r>
      <w:r>
        <w:t xml:space="preserve"> </w:t>
      </w:r>
      <w:r>
        <w:t xml:space="preserve">Un trattamento finto per una tecnica manuale su questa condizione è stato costruito e pubblicato. Questo ti autorizza a smettere di dire che le mani non si possono studiare. Non ti autorizza a presentare quei risultati come lo stato consolidato della scienza: la certezza dichiarata è bassa.</w:t>
      </w:r>
    </w:p>
    <w:p>
      <w:r>
        <w:pict>
          <v:rect style="width:0;height:1.5pt" o:hralign="center" o:hrstd="t" o:hr="t"/>
        </w:pict>
      </w:r>
    </w:p>
    <w:bookmarkEnd w:id="63"/>
    <w:bookmarkEnd w:id="64"/>
    <w:bookmarkStart w:id="71"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non aprono il canale; agiscono sulla posizione, sul liquido dentro il nervo, sullo scorrimento e sul guadagno con cui il sistema legge quel nervo.</w:t>
      </w:r>
    </w:p>
    <w:p>
      <w:pPr>
        <w:pStyle w:val="FirstParagraph"/>
      </w:pPr>
      <w:r>
        <w:rPr>
          <w:b/>
          <w:bCs/>
        </w:rPr>
        <w:t xml:space="preserve">Cosa non possono fare, detto per primo.</w:t>
      </w:r>
      <w:r>
        <w:t xml:space="preserve"> </w:t>
      </w:r>
      <w:r>
        <w:t xml:space="preserve">Non allargano il canale. Non allungano il retinacolo. Non recuperano fibre nervose perse. Non cambiano un’amiloidosi, una tiroide, una gravidanza.</w:t>
      </w:r>
    </w:p>
    <w:bookmarkStart w:id="65" w:name="X6ff26be6141ec0403afbbb77583e14697ef6bc9"/>
    <w:p>
      <w:pPr>
        <w:pStyle w:val="Heading3"/>
      </w:pPr>
      <w:r>
        <w:t xml:space="preserve">Primo meccanismo, versante meccanico — la posizione</w:t>
      </w:r>
    </w:p>
    <w:p>
      <w:pPr>
        <w:pStyle w:val="FirstParagraph"/>
      </w:pPr>
      <w:r>
        <w:rPr>
          <w:b/>
          <w:bCs/>
        </w:rPr>
        <w:t xml:space="preserve">Su cosa può agire una mano.</w:t>
      </w:r>
      <w:r>
        <w:t xml:space="preserve"> </w:t>
      </w:r>
      <w:r>
        <w:t xml:space="preserve">Sulla meccanica del polso e dell’avambraccio, per ampliare l’arco di posizioni che il paziente usa senza costo.</w:t>
      </w:r>
      <w:r>
        <w:t xml:space="preserve"> </w:t>
      </w:r>
      <w:r>
        <w:rPr>
          <w:b/>
          <w:bCs/>
        </w:rPr>
        <w:t xml:space="preserve">Che effetto ci si aspetta.</w:t>
      </w:r>
      <w:r>
        <w:t xml:space="preserve"> </w:t>
      </w:r>
      <w:r>
        <w:t xml:space="preserve">Che serva una posizione più estrema per far comparire il sintomo.</w:t>
      </w:r>
      <w:r>
        <w:t xml:space="preserve"> </w:t>
      </w:r>
      <w:r>
        <w:t xml:space="preserve">&gt;</w:t>
      </w:r>
      <w:r>
        <w:t xml:space="preserve"> </w:t>
      </w:r>
      <w:r>
        <w:rPr>
          <w:b/>
          <w:bCs/>
        </w:rPr>
        <w:t xml:space="preserve">Quanto è solido:</w:t>
      </w:r>
      <w:r>
        <w:t xml:space="preserve"> </w:t>
      </w:r>
      <w:r>
        <w:t xml:space="preserve">l’etichetta si spezza. Che una mano abbassi la</w:t>
      </w:r>
      <w:r>
        <w:t xml:space="preserve"> </w:t>
      </w:r>
      <w:r>
        <w:rPr>
          <w:b/>
          <w:bCs/>
        </w:rPr>
        <w:t xml:space="preserve">pressione</w:t>
      </w:r>
      <w:r>
        <w:t xml:space="preserve"> </w:t>
      </w:r>
      <w:r>
        <w:t xml:space="preserve">dentro il canale resta</w:t>
      </w:r>
      <w:r>
        <w:t xml:space="preserve"> </w:t>
      </w:r>
      <w:r>
        <w:rPr>
          <w:b/>
          <w:bCs/>
        </w:rPr>
        <w:t xml:space="preserve">IPOTESI</w:t>
      </w:r>
      <w:r>
        <w:t xml:space="preserve"> </w:t>
      </w:r>
      <w:r>
        <w:rPr>
          <w:i/>
          <w:iCs/>
        </w:rPr>
        <w:t xml:space="preserve">(meccanismo coerente, nessuno studio)</w:t>
      </w:r>
      <w:r>
        <w:t xml:space="preserve">: nessuno l’ha misurata dopo un trattamento manuale. Che una mano cambi la</w:t>
      </w:r>
      <w:r>
        <w:t xml:space="preserve"> </w:t>
      </w:r>
      <w:r>
        <w:rPr>
          <w:b/>
          <w:bCs/>
        </w:rPr>
        <w:t xml:space="preserve">conduzione</w:t>
      </w:r>
      <w:r>
        <w:t xml:space="preserve"> </w:t>
      </w:r>
      <w:r>
        <w:t xml:space="preserve">del mediano è</w:t>
      </w:r>
      <w:r>
        <w:t xml:space="preserve"> </w:t>
      </w:r>
      <w:r>
        <w:rPr>
          <w:b/>
          <w:bCs/>
        </w:rPr>
        <w:t xml:space="preserve">PROBABILE</w:t>
      </w:r>
      <w:r>
        <w:t xml:space="preserve"> </w:t>
      </w:r>
      <w:r>
        <w:rPr>
          <w:i/>
          <w:iCs/>
        </w:rPr>
        <w:t xml:space="preserve">(razionale forte, prove parziali)</w:t>
      </w:r>
      <w:r>
        <w:t xml:space="preserve">: è salita di</w:t>
      </w:r>
      <w:r>
        <w:t xml:space="preserve"> </w:t>
      </w:r>
      <w:r>
        <w:rPr>
          <w:b/>
          <w:bCs/>
        </w:rPr>
        <w:t xml:space="preserve">2,23 m/s</w:t>
      </w:r>
      <w:r>
        <w:t xml:space="preserve"> </w:t>
      </w:r>
      <w:r>
        <w:t xml:space="preserve">subito dopo una mobilizzazione delle ossa del carpo, contro un braccio senza intervento. Su 74 pazienti randomizzati a tre gruppi (Burgos-Garlito,</w:t>
      </w:r>
      <w:r>
        <w:t xml:space="preserve"> </w:t>
      </w:r>
      <w:r>
        <w:rPr>
          <w:i/>
          <w:iCs/>
        </w:rPr>
        <w:t xml:space="preserve">J Hand Ther</w:t>
      </w:r>
      <w:r>
        <w:t xml:space="preserve"> </w:t>
      </w:r>
      <w:r>
        <w:t xml:space="preserve">2026 — PMID 42303480). Misurato immediatamente dopo una singola applicazione, su velocità di conduzione e non su pressione né su sintomo: sono due grandezze diverse, e la seconda non prova la prima.</w:t>
      </w:r>
    </w:p>
    <w:p>
      <w:pPr>
        <w:pStyle w:val="BodyText"/>
      </w:pPr>
      <w:r>
        <w:rPr>
          <w:b/>
          <w:bCs/>
        </w:rPr>
        <w:t xml:space="preserve">In quanto tempo.</w:t>
      </w:r>
      <w:r>
        <w:t xml:space="preserve"> </w:t>
      </w:r>
      <w:r>
        <w:t xml:space="preserve">Dentro la seduta, sul test di elevazione. Lì quello che cambia non è la pressione a riposo, ma l’eccitabilità del nervo.</w:t>
      </w:r>
      <w:r>
        <w:t xml:space="preserve"> </w:t>
      </w:r>
      <w:r>
        <w:t xml:space="preserve">La consapevolezza di come il paziente tiene il polso di notte e alla guida è un’altra cosa: è un cambiamento di esposizione, e ha bisogno di notti. In seduta non si vede, per definizione.</w:t>
      </w:r>
      <w:r>
        <w:t xml:space="preserve"> </w:t>
      </w:r>
      <w:r>
        <w:rPr>
          <w:b/>
          <w:bCs/>
        </w:rPr>
        <w:t xml:space="preserve">Marker:</w:t>
      </w:r>
      <w:r>
        <w:t xml:space="preserve"> </w:t>
      </w:r>
      <w:r>
        <w:t xml:space="preserve">risvegli per settimana.</w:t>
      </w:r>
      <w:r>
        <w:t xml:space="preserve"> </w:t>
      </w:r>
      <w:r>
        <w:rPr>
          <w:b/>
          <w:bCs/>
        </w:rPr>
        <w:t xml:space="preserve">Tempo:</w:t>
      </w:r>
      <w:r>
        <w:t xml:space="preserve"> </w:t>
      </w:r>
      <w:r>
        <w:t xml:space="preserve">giorni.</w:t>
      </w:r>
    </w:p>
    <w:bookmarkEnd w:id="65"/>
    <w:bookmarkStart w:id="66" w:name="X0884a5120753f9be41822bbb85950333ac64464"/>
    <w:p>
      <w:pPr>
        <w:pStyle w:val="Heading3"/>
      </w:pPr>
      <w:r>
        <w:t xml:space="preserve">Primo meccanismo, versante circolatorio — il liquido dentro il nervo</w:t>
      </w:r>
    </w:p>
    <w:p>
      <w:pPr>
        <w:pStyle w:val="FirstParagraph"/>
      </w:pPr>
      <w:r>
        <w:rPr>
          <w:b/>
          <w:bCs/>
        </w:rPr>
        <w:t xml:space="preserve">Su cosa può agire una mano.</w:t>
      </w:r>
      <w:r>
        <w:t xml:space="preserve"> </w:t>
      </w:r>
      <w:r>
        <w:t xml:space="preserve">Sul drenaggio locale dell’arto e sulla pompa dell’avambraccio, per ridurre l’edema</w:t>
      </w:r>
      <w:r>
        <w:t xml:space="preserve"> </w:t>
      </w:r>
      <w:r>
        <w:rPr>
          <w:b/>
          <w:bCs/>
        </w:rPr>
        <w:t xml:space="preserve">dentro</w:t>
      </w:r>
      <w:r>
        <w:t xml:space="preserve"> </w:t>
      </w:r>
      <w:r>
        <w:t xml:space="preserve">il tronco nervoso. Non per aprire un canale.</w:t>
      </w:r>
      <w:r>
        <w:t xml:space="preserve"> </w:t>
      </w:r>
      <w:r>
        <w:rPr>
          <w:b/>
          <w:bCs/>
        </w:rPr>
        <w:t xml:space="preserve">Che effetto ci si aspetta.</w:t>
      </w:r>
      <w:r>
        <w:t xml:space="preserve"> </w:t>
      </w:r>
      <w:r>
        <w:t xml:space="preserve">Che l’area di sezione del mediano si riduca, che la conduzione migliori, e che si accorci il tempo che serve alla mano per</w:t>
      </w:r>
      <w:r>
        <w:t xml:space="preserve"> </w:t>
      </w:r>
      <w:r>
        <w:t xml:space="preserve">“tornare”</w:t>
      </w:r>
      <w:r>
        <w:t xml:space="preserve"> </w:t>
      </w:r>
      <w:r>
        <w:t xml:space="preserve">al risveglio.</w:t>
      </w:r>
      <w:r>
        <w:t xml:space="preserve"> </w:t>
      </w:r>
      <w:r>
        <w:t xml:space="preserve">&gt;</w:t>
      </w:r>
      <w:r>
        <w:t xml:space="preserve"> </w:t>
      </w:r>
      <w:r>
        <w:rPr>
          <w:b/>
          <w:bCs/>
        </w:rPr>
        <w:t xml:space="preserve">Quanto è solido:</w:t>
      </w:r>
      <w:r>
        <w:t xml:space="preserve"> </w:t>
      </w:r>
      <w:r>
        <w:rPr>
          <w:b/>
          <w:bCs/>
        </w:rPr>
        <w:t xml:space="preserve">PROBABILE</w:t>
      </w:r>
      <w:r>
        <w:t xml:space="preserve"> </w:t>
      </w:r>
      <w:r>
        <w:rPr>
          <w:i/>
          <w:iCs/>
        </w:rPr>
        <w:t xml:space="preserve">(razionale forte, prove parziali)</w:t>
      </w:r>
      <w:r>
        <w:t xml:space="preserve">. Dodici studi, undici randomizzati, 479 pazienti, con effetti</w:t>
      </w:r>
      <w:r>
        <w:t xml:space="preserve"> </w:t>
      </w:r>
      <w:r>
        <w:rPr>
          <w:b/>
          <w:bCs/>
        </w:rPr>
        <w:t xml:space="preserve">fra i gruppi</w:t>
      </w:r>
      <w:r>
        <w:t xml:space="preserve"> </w:t>
      </w:r>
      <w:r>
        <w:t xml:space="preserve">su dolore, area di sezione e conduzione, uno con braccio finto mano contro mano (Shahshenas, 2025 — PMID 40394623; Kablan, 2025 — PMID 39765427). Limiti accanto: solo tre studi su undici a basso rischio di bias, e le scale di Boston non si separano.</w:t>
      </w:r>
    </w:p>
    <w:p>
      <w:pPr>
        <w:pStyle w:val="BodyText"/>
      </w:pPr>
      <w:r>
        <w:rPr>
          <w:b/>
          <w:bCs/>
        </w:rPr>
        <w:t xml:space="preserve">In quanto tempo.</w:t>
      </w:r>
      <w:r>
        <w:t xml:space="preserve"> </w:t>
      </w:r>
      <w:r>
        <w:t xml:space="preserve">Sui risvegli, in giorni.</w:t>
      </w:r>
      <w:r>
        <w:t xml:space="preserve"> </w:t>
      </w:r>
      <w:r>
        <w:rPr>
          <w:b/>
          <w:bCs/>
        </w:rPr>
        <w:t xml:space="preserve">A chi serve di più:</w:t>
      </w:r>
      <w:r>
        <w:t xml:space="preserve"> </w:t>
      </w:r>
      <w:r>
        <w:t xml:space="preserve">al paziente con tutore neutro che si sveglia lo stesso, e alla gravida.</w:t>
      </w:r>
    </w:p>
    <w:bookmarkEnd w:id="66"/>
    <w:bookmarkStart w:id="67" w:name="X380eaa813dcdd9a54a081a9e660e9a4b47fda87"/>
    <w:p>
      <w:pPr>
        <w:pStyle w:val="Heading3"/>
      </w:pPr>
      <w:r>
        <w:t xml:space="preserve">Secondo e terzo meccanismo — contenuto e scorrimento</w:t>
      </w:r>
    </w:p>
    <w:p>
      <w:pPr>
        <w:pStyle w:val="FirstParagraph"/>
      </w:pPr>
      <w:r>
        <w:rPr>
          <w:b/>
          <w:bCs/>
        </w:rPr>
        <w:t xml:space="preserve">Su cosa può agire una mano.</w:t>
      </w:r>
      <w:r>
        <w:t xml:space="preserve"> </w:t>
      </w:r>
      <w:r>
        <w:t xml:space="preserve">Sui flessori dell’avambraccio e sui piani di scorrimento fra tendini e nervo, con tecniche a bassa tensione.</w:t>
      </w:r>
    </w:p>
    <w:p>
      <w:pPr>
        <w:pStyle w:val="BodyText"/>
      </w:pPr>
      <w:r>
        <w:t xml:space="preserve">La distinzione fra scorrimento e tensione non è retorica. Lo scorrimento produce un’escursione del mediano al polso di 12,6 mm contro 6,1, con una variazione di tensione dello 0,8% contro il 6,8% (Coppieters e Butler,</w:t>
      </w:r>
      <w:r>
        <w:t xml:space="preserve"> </w:t>
      </w:r>
      <w:r>
        <w:rPr>
          <w:i/>
          <w:iCs/>
        </w:rPr>
        <w:t xml:space="preserve">Man Ther</w:t>
      </w:r>
      <w:r>
        <w:t xml:space="preserve"> </w:t>
      </w:r>
      <w:r>
        <w:t xml:space="preserve">2008, su cadavere). E il flusso dentro un nervo si arresta anche con uno stiramento superiore al</w:t>
      </w:r>
      <w:r>
        <w:t xml:space="preserve"> </w:t>
      </w:r>
      <w:r>
        <w:rPr>
          <w:b/>
          <w:bCs/>
        </w:rPr>
        <w:t xml:space="preserve">15,7%</w:t>
      </w:r>
      <w:r>
        <w:t xml:space="preserve"> </w:t>
      </w:r>
      <w:r>
        <w:t xml:space="preserve">della lunghezza (Ogata e Naito, 1986). È il motivo fisiologico per cui la manovra che tira più forte non è quella che funziona meglio. Come il filo delle cuffie in tasca: se tiri si stringe, se lo accompagni esce.</w:t>
      </w:r>
    </w:p>
    <w:p>
      <w:pPr>
        <w:pStyle w:val="BodyText"/>
      </w:pPr>
      <w:r>
        <w:rPr>
          <w:b/>
          <w:bCs/>
        </w:rPr>
        <w:t xml:space="preserve">Che effetto ci si aspetta — e attenzione a quale.</w:t>
      </w:r>
      <w:r>
        <w:t xml:space="preserve"> </w:t>
      </w:r>
      <w:r>
        <w:t xml:space="preserve">Non che la fibrosi torni a scorrere: quella non si rimodella in tre settimane. Quello che cambia in quel tempo è il</w:t>
      </w:r>
      <w:r>
        <w:t xml:space="preserve"> </w:t>
      </w:r>
      <w:r>
        <w:rPr>
          <w:b/>
          <w:bCs/>
        </w:rPr>
        <w:t xml:space="preserve">liquido dentro il nervo</w:t>
      </w:r>
      <w:r>
        <w:t xml:space="preserve"> </w:t>
      </w:r>
      <w:r>
        <w:t xml:space="preserve">e la</w:t>
      </w:r>
      <w:r>
        <w:t xml:space="preserve"> </w:t>
      </w:r>
      <w:r>
        <w:rPr>
          <w:b/>
          <w:bCs/>
        </w:rPr>
        <w:t xml:space="preserve">sensibilità meccanica</w:t>
      </w:r>
      <w:r>
        <w:t xml:space="preserve"> </w:t>
      </w:r>
      <w:r>
        <w:t xml:space="preserve">del nervo, misurati su questa condizione. Dopo</w:t>
      </w:r>
      <w:r>
        <w:t xml:space="preserve"> </w:t>
      </w:r>
      <w:r>
        <w:rPr>
          <w:b/>
          <w:bCs/>
        </w:rPr>
        <w:t xml:space="preserve">una settimana</w:t>
      </w:r>
      <w:r>
        <w:t xml:space="preserve"> </w:t>
      </w:r>
      <w:r>
        <w:t xml:space="preserve">di tutore notturno o di scheda domiciliare di scorrimenti, il segnale di risonanza del mediano al polso si abbassa di circa l’</w:t>
      </w:r>
      <w:r>
        <w:rPr>
          <w:b/>
          <w:bCs/>
        </w:rPr>
        <w:t xml:space="preserve">11%</w:t>
      </w:r>
      <w:r>
        <w:t xml:space="preserve">. Dopo dieci minuti soltanto, invece,</w:t>
      </w:r>
      <w:r>
        <w:t xml:space="preserve"> </w:t>
      </w:r>
      <w:r>
        <w:rPr>
          <w:b/>
          <w:bCs/>
        </w:rPr>
        <w:t xml:space="preserve">non</w:t>
      </w:r>
      <w:r>
        <w:t xml:space="preserve"> </w:t>
      </w:r>
      <w:r>
        <w:t xml:space="preserve">si abbassa. E quella settimana non è di mani dell’osteopata: è di tutore o di scheda (Schmid,</w:t>
      </w:r>
      <w:r>
        <w:t xml:space="preserve"> </w:t>
      </w:r>
      <w:r>
        <w:rPr>
          <w:i/>
          <w:iCs/>
        </w:rPr>
        <w:t xml:space="preserve">J Orthop Res</w:t>
      </w:r>
      <w:r>
        <w:t xml:space="preserve"> </w:t>
      </w:r>
      <w:r>
        <w:t xml:space="preserve">2012 — PMID 22231571, venti pazienti).</w:t>
      </w:r>
      <w:r>
        <w:t xml:space="preserve"> </w:t>
      </w:r>
      <w:r>
        <w:rPr>
          <w:b/>
          <w:bCs/>
        </w:rPr>
        <w:t xml:space="preserve">E nello stesso studio l’incurvamento palmare del legamento è rimasto invariato:</w:t>
      </w:r>
      <w:r>
        <w:t xml:space="preserve"> </w:t>
      </w:r>
      <w:r>
        <w:t xml:space="preserve">è la prova sperimentale che il contenitore non si muove mentre il contenuto sì.</w:t>
      </w:r>
      <w:r>
        <w:t xml:space="preserve"> </w:t>
      </w:r>
      <w:r>
        <w:t xml:space="preserve">&gt;</w:t>
      </w:r>
      <w:r>
        <w:t xml:space="preserve"> </w:t>
      </w:r>
      <w:r>
        <w:rPr>
          <w:b/>
          <w:bCs/>
        </w:rPr>
        <w:t xml:space="preserve">Quanto è solido:</w:t>
      </w:r>
      <w:r>
        <w:t xml:space="preserve"> </w:t>
      </w:r>
      <w:r>
        <w:rPr>
          <w:b/>
          <w:bCs/>
        </w:rPr>
        <w:t xml:space="preserve">PROBABILE</w:t>
      </w:r>
      <w:r>
        <w:t xml:space="preserve"> </w:t>
      </w:r>
      <w:r>
        <w:rPr>
          <w:i/>
          <w:iCs/>
        </w:rPr>
        <w:t xml:space="preserve">(razionale forte, prove parziali)</w:t>
      </w:r>
      <w:r>
        <w:t xml:space="preserve">. Il lavoro</w:t>
      </w:r>
      <w:r>
        <w:t xml:space="preserve"> </w:t>
      </w:r>
      <w:r>
        <w:rPr>
          <w:b/>
          <w:bCs/>
        </w:rPr>
        <w:t xml:space="preserve">manuale</w:t>
      </w:r>
      <w:r>
        <w:t xml:space="preserve"> </w:t>
      </w:r>
      <w:r>
        <w:t xml:space="preserve">sull’interfaccia del nervo è risultato più efficace del trattamento finto sul dolore, con certezza da bassa a molto bassa (Iogna Prat, 2024; numeri in «Cosa dice la scienza»).</w:t>
      </w:r>
      <w:r>
        <w:t xml:space="preserve"> </w:t>
      </w:r>
      <w:r>
        <w:rPr>
          <w:b/>
          <w:bCs/>
        </w:rPr>
        <w:t xml:space="preserve">La sintesi negativa riguarda la scheda di esercizi che il paziente esegue da solo, non le mani.</w:t>
      </w:r>
    </w:p>
    <w:p>
      <w:pPr>
        <w:pStyle w:val="BodyText"/>
      </w:pPr>
      <w:r>
        <w:rPr>
          <w:b/>
          <w:bCs/>
        </w:rPr>
        <w:t xml:space="preserve">In quanto tempo.</w:t>
      </w:r>
      <w:r>
        <w:t xml:space="preserve"> </w:t>
      </w:r>
      <w:r>
        <w:t xml:space="preserve">Sui minuti di tolleranza, in due o tre settimane.</w:t>
      </w:r>
    </w:p>
    <w:bookmarkEnd w:id="67"/>
    <w:bookmarkStart w:id="68" w:name="Xdefcb43f6814872d3cb262cd761e33ab41b8761"/>
    <w:p>
      <w:pPr>
        <w:pStyle w:val="Heading3"/>
      </w:pPr>
      <w:r>
        <w:t xml:space="preserve">Quarto meccanismo — il guadagno del sistema nervoso</w:t>
      </w:r>
    </w:p>
    <w:p>
      <w:pPr>
        <w:pStyle w:val="FirstParagraph"/>
      </w:pPr>
      <w:r>
        <w:rPr>
          <w:b/>
          <w:bCs/>
        </w:rPr>
        <w:t xml:space="preserve">È la sola leva di questo documento confrontata direttamente con la chirurgia.</w:t>
      </w:r>
      <w:r>
        <w:t xml:space="preserve"> </w:t>
      </w:r>
      <w:r>
        <w:t xml:space="preserve">E il confronto stava dentro un pacchetto che in entrambi i bracci comprendeva otto settimane di scorrimenti a casa: quello che replichi sono tre sedute</w:t>
      </w:r>
      <w:r>
        <w:t xml:space="preserve"> </w:t>
      </w:r>
      <w:r>
        <w:rPr>
          <w:b/>
          <w:bCs/>
        </w:rPr>
        <w:t xml:space="preserve">più</w:t>
      </w:r>
      <w:r>
        <w:t xml:space="preserve"> </w:t>
      </w:r>
      <w:r>
        <w:t xml:space="preserve">il lavoro domiciliare.</w:t>
      </w:r>
    </w:p>
    <w:p>
      <w:pPr>
        <w:pStyle w:val="BodyText"/>
      </w:pPr>
      <w:r>
        <w:rPr>
          <w:b/>
          <w:bCs/>
        </w:rPr>
        <w:t xml:space="preserve">Su cosa può agire una mano.</w:t>
      </w:r>
      <w:r>
        <w:t xml:space="preserve"> </w:t>
      </w:r>
      <w:r>
        <w:t xml:space="preserve">Sul livello di attivazione con cui il sistema nervoso legge quel nervo, e sul significato che il paziente dà al proprio referto.</w:t>
      </w:r>
      <w:r>
        <w:t xml:space="preserve"> </w:t>
      </w:r>
      <w:r>
        <w:rPr>
          <w:b/>
          <w:bCs/>
        </w:rPr>
        <w:t xml:space="preserve">Perché lento, e non solo gentile.</w:t>
      </w:r>
      <w:r>
        <w:t xml:space="preserve"> </w:t>
      </w:r>
      <w:r>
        <w:t xml:space="preserve">Lo sfioramento lento — la velocità che attiva le fibre C-tattili della pelle, quelle del tocco affettivo — riduce il dolore da calore; quello veloce e la vibrazione no (Liljencrantz,</w:t>
      </w:r>
      <w:r>
        <w:t xml:space="preserve"> </w:t>
      </w:r>
      <w:r>
        <w:rPr>
          <w:i/>
          <w:iCs/>
        </w:rPr>
        <w:t xml:space="preserve">Eur J Pain</w:t>
      </w:r>
      <w:r>
        <w:t xml:space="preserve"> </w:t>
      </w:r>
      <w:r>
        <w:t xml:space="preserve">2017 — PMID 28263013).</w:t>
      </w:r>
      <w:r>
        <w:t xml:space="preserve"> </w:t>
      </w:r>
      <w:r>
        <w:rPr>
          <w:b/>
          <w:bCs/>
        </w:rPr>
        <w:t xml:space="preserve">DIMOSTRATO</w:t>
      </w:r>
      <w:r>
        <w:t xml:space="preserve"> </w:t>
      </w:r>
      <w:r>
        <w:rPr>
          <w:i/>
          <w:iCs/>
        </w:rPr>
        <w:t xml:space="preserve">(studi sull’uomo, solidi)</w:t>
      </w:r>
      <w:r>
        <w:t xml:space="preserve"> </w:t>
      </w:r>
      <w:r>
        <w:rPr>
          <w:b/>
          <w:bCs/>
        </w:rPr>
        <w:t xml:space="preserve">sul meccanismo</w:t>
      </w:r>
      <w:r>
        <w:t xml:space="preserve">, e niente sulla leva: è misurato su 44 volontari sani con dolore da calore sperimentale, non su pazienti con questa condizione. Dice che il tocco lento modula il dolore, non che modifichi il formicolio di questo paziente.</w:t>
      </w:r>
      <w:r>
        <w:t xml:space="preserve"> </w:t>
      </w:r>
      <w:r>
        <w:rPr>
          <w:b/>
          <w:bCs/>
        </w:rPr>
        <w:t xml:space="preserve">Che effetto ci si aspetta.</w:t>
      </w:r>
      <w:r>
        <w:t xml:space="preserve"> </w:t>
      </w:r>
      <w:r>
        <w:t xml:space="preserve">Che la soglia dolorosa</w:t>
      </w:r>
      <w:r>
        <w:t xml:space="preserve"> </w:t>
      </w:r>
      <w:r>
        <w:rPr>
          <w:b/>
          <w:bCs/>
        </w:rPr>
        <w:t xml:space="preserve">sopra il tunnel</w:t>
      </w:r>
      <w:r>
        <w:t xml:space="preserve"> </w:t>
      </w:r>
      <w:r>
        <w:t xml:space="preserve">salga. Non oltre: a distanza i gruppi non si sono separati.</w:t>
      </w:r>
      <w:r>
        <w:t xml:space="preserve"> </w:t>
      </w:r>
      <w:r>
        <w:t xml:space="preserve">&gt;</w:t>
      </w:r>
      <w:r>
        <w:t xml:space="preserve"> </w:t>
      </w:r>
      <w:r>
        <w:rPr>
          <w:b/>
          <w:bCs/>
        </w:rPr>
        <w:t xml:space="preserve">Quanto è solido:</w:t>
      </w:r>
      <w:r>
        <w:t xml:space="preserve"> </w:t>
      </w:r>
      <w:r>
        <w:rPr>
          <w:b/>
          <w:bCs/>
        </w:rPr>
        <w:t xml:space="preserve">PROBABILE</w:t>
      </w:r>
      <w:r>
        <w:t xml:space="preserve"> </w:t>
      </w:r>
      <w:r>
        <w:rPr>
          <w:i/>
          <w:iCs/>
        </w:rPr>
        <w:t xml:space="preserve">(razionale forte, prove parziali)</w:t>
      </w:r>
      <w:r>
        <w:t xml:space="preserve">, con due salti.</w:t>
      </w:r>
      <w:r>
        <w:t xml:space="preserve"> </w:t>
      </w:r>
      <w:r>
        <w:t xml:space="preserve">&gt; Le donne trattate con terapia manuale hanno mostrato aumenti maggiori della soglia sopra il tunnel a tre, sei e nove mesi rispetto alle operate. Ma gli autori concludono per</w:t>
      </w:r>
      <w:r>
        <w:t xml:space="preserve"> </w:t>
      </w:r>
      <w:r>
        <w:rPr>
          <w:b/>
          <w:bCs/>
        </w:rPr>
        <w:t xml:space="preserve">effetti simili</w:t>
      </w:r>
      <w:r>
        <w:t xml:space="preserve">. Sugli altri esiti i gruppi non differiscono, e le soglie termiche non si sono mosse. E il punto in cui la terapia manuale vince coincide con la cicatrice del gruppo operato: è una spiegazione alternativa, e va nominata (Fernández-de-las-Peñas,</w:t>
      </w:r>
      <w:r>
        <w:t xml:space="preserve"> </w:t>
      </w:r>
      <w:r>
        <w:rPr>
          <w:i/>
          <w:iCs/>
        </w:rPr>
        <w:t xml:space="preserve">Eur J Pain</w:t>
      </w:r>
      <w:r>
        <w:t xml:space="preserve"> </w:t>
      </w:r>
      <w:r>
        <w:t xml:space="preserve">2017 — PMID 28295825).</w:t>
      </w:r>
      <w:r>
        <w:t xml:space="preserve"> </w:t>
      </w:r>
      <w:r>
        <w:t xml:space="preserve">&gt; I salti sono di</w:t>
      </w:r>
      <w:r>
        <w:t xml:space="preserve"> </w:t>
      </w:r>
      <w:r>
        <w:rPr>
          <w:b/>
          <w:bCs/>
        </w:rPr>
        <w:t xml:space="preserve">erogatore</w:t>
      </w:r>
      <w:r>
        <w:t xml:space="preserve"> </w:t>
      </w:r>
      <w:r>
        <w:t xml:space="preserve">(fisioterapisti) e di</w:t>
      </w:r>
      <w:r>
        <w:t xml:space="preserve"> </w:t>
      </w:r>
      <w:r>
        <w:rPr>
          <w:b/>
          <w:bCs/>
        </w:rPr>
        <w:t xml:space="preserve">popolazione</w:t>
      </w:r>
      <w:r>
        <w:t xml:space="preserve">: lo studio escludeva i sintomi fuori dal territorio del mediano, cioè il sottotipo su cui questa leva è più tentante.</w:t>
      </w:r>
      <w:r>
        <w:t xml:space="preserve"> </w:t>
      </w:r>
      <w:r>
        <w:t xml:space="preserve">&gt;</w:t>
      </w:r>
      <w:r>
        <w:t xml:space="preserve"> </w:t>
      </w:r>
      <w:r>
        <w:rPr>
          <w:b/>
          <w:bCs/>
        </w:rPr>
        <w:t xml:space="preserve">E la manovra misurata non era questa:</w:t>
      </w:r>
      <w:r>
        <w:t xml:space="preserve"> </w:t>
      </w:r>
      <w:r>
        <w:t xml:space="preserve">erano tre sedute con manovre di desensibilizzazione, non il contatto lento che il paragrafo descrive. Il bersaglio è lo stesso; la manovra no.</w:t>
      </w:r>
      <w:r>
        <w:t xml:space="preserve"> </w:t>
      </w:r>
      <w:r>
        <w:t xml:space="preserve">&gt;</w:t>
      </w:r>
      <w:r>
        <w:t xml:space="preserve"> </w:t>
      </w:r>
      <w:r>
        <w:rPr>
          <w:b/>
          <w:bCs/>
        </w:rPr>
        <w:t xml:space="preserve">Su quella manovra, adesso, c’è un confronto diretto.</w:t>
      </w:r>
      <w:r>
        <w:t xml:space="preserve"> </w:t>
      </w:r>
      <w:r>
        <w:t xml:space="preserve">Su 380 donne con forma moderata, tre mesi di manovre di</w:t>
      </w:r>
      <w:r>
        <w:t xml:space="preserve"> </w:t>
      </w:r>
      <w:r>
        <w:rPr>
          <w:b/>
          <w:bCs/>
        </w:rPr>
        <w:t xml:space="preserve">desensibilizzazione</w:t>
      </w:r>
      <w:r>
        <w:t xml:space="preserve"> </w:t>
      </w:r>
      <w:r>
        <w:t xml:space="preserve">hanno fatto meglio delle tecniche neurodinamiche. Meglio su conduzione, dolore, gravità, funzione e forza di presa, con i guadagni mantenuti a un anno (Mabrouk,</w:t>
      </w:r>
      <w:r>
        <w:t xml:space="preserve"> </w:t>
      </w:r>
      <w:r>
        <w:rPr>
          <w:i/>
          <w:iCs/>
        </w:rPr>
        <w:t xml:space="preserve">Front Pain Res</w:t>
      </w:r>
      <w:r>
        <w:t xml:space="preserve"> </w:t>
      </w:r>
      <w:r>
        <w:t xml:space="preserve">2026 — PMID 42592020). È un confronto fra due manovre, e non ha un braccio senza trattamento: dice quale delle due rende di più, non quanto rendano rispetto al non fare niente. L’etichetta resta PROBABILE.</w:t>
      </w:r>
    </w:p>
    <w:p>
      <w:pPr>
        <w:pStyle w:val="BodyText"/>
      </w:pPr>
      <w:r>
        <w:rPr>
          <w:b/>
          <w:bCs/>
        </w:rPr>
        <w:t xml:space="preserve">In quanto tempo.</w:t>
      </w:r>
      <w:r>
        <w:t xml:space="preserve"> </w:t>
      </w:r>
      <w:r>
        <w:t xml:space="preserve">Effetto di stato dentro la seduta, sulla soglia sopra il tunnel. Sul marker della gamba il tempo</w:t>
      </w:r>
      <w:r>
        <w:t xml:space="preserve"> </w:t>
      </w:r>
      <w:r>
        <w:rPr>
          <w:b/>
          <w:bCs/>
        </w:rPr>
        <w:t xml:space="preserve">non è noto</w:t>
      </w:r>
      <w:r>
        <w:t xml:space="preserve">, perché quel punto non è mai stato rimisurato dopo terapia manuale in questa condizione.</w:t>
      </w:r>
    </w:p>
    <w:bookmarkEnd w:id="68"/>
    <w:bookmarkStart w:id="69" w:name="quinto-meccanismo-il-percorso-prossimale"/>
    <w:p>
      <w:pPr>
        <w:pStyle w:val="Heading3"/>
      </w:pPr>
      <w:r>
        <w:t xml:space="preserve">Quinto meccanismo — il percorso prossimale</w:t>
      </w:r>
    </w:p>
    <w:p>
      <w:pPr>
        <w:pStyle w:val="FirstParagraph"/>
      </w:pPr>
      <w:r>
        <w:rPr>
          <w:b/>
          <w:bCs/>
        </w:rPr>
        <w:t xml:space="preserve">Su cosa può agire una mano.</w:t>
      </w:r>
      <w:r>
        <w:t xml:space="preserve"> </w:t>
      </w:r>
      <w:r>
        <w:t xml:space="preserve">Su spalla, gomito e avambraccio, dove il reperto c’è. E sul rachide cervicale, con la sola prova che ha (Zarrin, 2024) e con lo screening del box qui sotto prima di qualunque tecnica.</w:t>
      </w:r>
      <w:r>
        <w:t xml:space="preserve"> </w:t>
      </w:r>
      <w:r>
        <w:rPr>
          <w:b/>
          <w:bCs/>
        </w:rPr>
        <w:t xml:space="preserve">Che effetto ci si aspetta.</w:t>
      </w:r>
      <w:r>
        <w:t xml:space="preserve"> </w:t>
      </w:r>
      <w:r>
        <w:t xml:space="preserve">Che il paziente tolleri più a lungo il gesto, perché</w:t>
      </w:r>
      <w:r>
        <w:t xml:space="preserve"> </w:t>
      </w:r>
      <w:r>
        <w:rPr>
          <w:b/>
          <w:bCs/>
        </w:rPr>
        <w:t xml:space="preserve">quello che cambia è quanto carico arriva al polso nello stesso tempo, non quanto il nervo scorre.</w:t>
      </w:r>
      <w:r>
        <w:t xml:space="preserve"> </w:t>
      </w:r>
      <w:r>
        <w:t xml:space="preserve">&gt;</w:t>
      </w:r>
      <w:r>
        <w:t xml:space="preserve"> </w:t>
      </w:r>
      <w:r>
        <w:rPr>
          <w:b/>
          <w:bCs/>
        </w:rPr>
        <w:t xml:space="preserve">Quanto è solido:</w:t>
      </w:r>
      <w:r>
        <w:t xml:space="preserve"> </w:t>
      </w:r>
      <w:r>
        <w:rPr>
          <w:b/>
          <w:bCs/>
        </w:rPr>
        <w:t xml:space="preserve">IPOTESI</w:t>
      </w:r>
      <w:r>
        <w:t xml:space="preserve"> </w:t>
      </w:r>
      <w:r>
        <w:rPr>
          <w:i/>
          <w:iCs/>
        </w:rPr>
        <w:t xml:space="preserve">(meccanismo coerente, nessuno studio)</w:t>
      </w:r>
      <w:r>
        <w:t xml:space="preserve">, e qui con prove contrarie sulla domanda causale (Fernández-de-las-Peñas, 2017 — PMID 28158963). Sulla domanda diversa — il collo come bersaglio aggiunto a un pacchetto — c’è una prova a favore, piccola (Zarrin, 2024 — PMID 39593590), che non basta ad alzare l’etichetta. Numeri e qualificazione in «Cosa si rompe», quinto meccanismo.</w:t>
      </w:r>
    </w:p>
    <w:p>
      <w:pPr>
        <w:pStyle w:val="BodyText"/>
      </w:pPr>
      <w:r>
        <w:rPr>
          <w:b/>
          <w:bCs/>
        </w:rPr>
        <w:t xml:space="preserve">In quanto tempo.</w:t>
      </w:r>
      <w:r>
        <w:t xml:space="preserve"> </w:t>
      </w:r>
      <w:r>
        <w:t xml:space="preserve">Sui minuti di tolleranza, in tre o quattro settimane.</w:t>
      </w:r>
    </w:p>
    <w:p>
      <w:pPr>
        <w:pStyle w:val="BlockText"/>
      </w:pPr>
      <w:r>
        <w:rPr>
          <w:b/>
          <w:bCs/>
        </w:rPr>
        <w:t xml:space="preserve">Attenzione — dove il gesto può fare danno.</w:t>
      </w:r>
      <w:r>
        <w:t xml:space="preserve"> </w:t>
      </w:r>
      <w:r>
        <w:t xml:space="preserve">Tre cose, e nessuna riguarda la delicatezza.</w:t>
      </w:r>
    </w:p>
    <w:p>
      <w:pPr>
        <w:pStyle w:val="BlockText"/>
      </w:pPr>
      <w:r>
        <w:rPr>
          <w:b/>
          <w:bCs/>
        </w:rPr>
        <w:t xml:space="preserve">Il rachide cervicale.</w:t>
      </w:r>
      <w:r>
        <w:t xml:space="preserve"> </w:t>
      </w:r>
      <w:r>
        <w:t xml:space="preserve">L’entità da conoscere ha un nome:</w:t>
      </w:r>
      <w:r>
        <w:t xml:space="preserve"> </w:t>
      </w:r>
      <w:r>
        <w:rPr>
          <w:b/>
          <w:bCs/>
        </w:rPr>
        <w:t xml:space="preserve">disfunzione arteriosa cervicale</w:t>
      </w:r>
      <w:r>
        <w:t xml:space="preserve">, cioè dissecazione dell’arteria vertebrale o carotidea. È rara e con esito potenzialmente permanente o fatale. Non è la forza a separare un intervento cervicale sicuro da uno pericoloso: è</w:t>
      </w:r>
      <w:r>
        <w:t xml:space="preserve"> </w:t>
      </w:r>
      <w:r>
        <w:rPr>
          <w:b/>
          <w:bCs/>
        </w:rPr>
        <w:t xml:space="preserve">l’anamnesi vascolare che lo precede</w:t>
      </w:r>
      <w:r>
        <w:t xml:space="preserve">. La deformazione dell’arteria durante una manipolazione è minore di quella dei test di escursione passiva (Herzog, 2012). La dissecazione è documentata anche dopo semplice</w:t>
      </w:r>
      <w:r>
        <w:t xml:space="preserve"> </w:t>
      </w:r>
      <w:r>
        <w:rPr>
          <w:b/>
          <w:bCs/>
        </w:rPr>
        <w:t xml:space="preserve">mobilizzazione</w:t>
      </w:r>
      <w:r>
        <w:t xml:space="preserve">, e i test pre-manipolativi di integrità arteriosa sono inaffidabili (Kranenburg, 2017). Quasi metà dei casi sarebbe stata prevenibile escludendo bandiere rosse, non applicando meno forza (Puentedura, 2012). Lo screening di riferimento si applica</w:t>
      </w:r>
      <w:r>
        <w:t xml:space="preserve"> </w:t>
      </w:r>
      <w:r>
        <w:rPr>
          <w:b/>
          <w:bCs/>
        </w:rPr>
        <w:t xml:space="preserve">prima di qualunque tecnica cervicale</w:t>
      </w:r>
      <w:r>
        <w:t xml:space="preserve">, mobilizzazione compresa.</w:t>
      </w:r>
    </w:p>
    <w:p>
      <w:pPr>
        <w:pStyle w:val="BlockText"/>
      </w:pPr>
      <w:r>
        <w:rPr>
          <w:b/>
          <w:bCs/>
        </w:rPr>
        <w:t xml:space="preserve">La regione sopraclaveare e la giunzione cervico-toracica.</w:t>
      </w:r>
      <w:r>
        <w:t xml:space="preserve"> </w:t>
      </w:r>
      <w:r>
        <w:t xml:space="preserve">Cupola pleurica sopra, plesso brachiale e vasi succlavi sotto, ed eventi avversi toracici documentati (Heneghan, 2020).</w:t>
      </w:r>
    </w:p>
    <w:p>
      <w:pPr>
        <w:pStyle w:val="BlockText"/>
      </w:pPr>
      <w:r>
        <w:rPr>
          <w:b/>
          <w:bCs/>
        </w:rPr>
        <w:t xml:space="preserve">Il polso stesso.</w:t>
      </w:r>
      <w:r>
        <w:t xml:space="preserve"> </w:t>
      </w:r>
      <w:r>
        <w:t xml:space="preserve">Un polso tenuto a fine corsa e un appoggio sostenuto sul decorso del nervo riproducono la compressione che stai cercando di togliere. È documentata una sindrome del tunnel carpale</w:t>
      </w:r>
      <w:r>
        <w:t xml:space="preserve"> </w:t>
      </w:r>
      <w:r>
        <w:rPr>
          <w:b/>
          <w:bCs/>
        </w:rPr>
        <w:t xml:space="preserve">iatrogena</w:t>
      </w:r>
      <w:r>
        <w:t xml:space="preserve"> </w:t>
      </w:r>
      <w:r>
        <w:t xml:space="preserve">da sola estensione forzata e prolungata (Watanabe, 2017). Su questo nervo la posizione mantenuta è un carico, non una posizione di partenza.</w:t>
      </w:r>
    </w:p>
    <w:bookmarkEnd w:id="69"/>
    <w:bookmarkStart w:id="70" w:name="X313a9305afc17cefd332a43187892ca69ddea55"/>
    <w:p>
      <w:pPr>
        <w:pStyle w:val="Heading3"/>
      </w:pPr>
      <w:r>
        <w:t xml:space="preserve">Cosa fa l’osteopata che il resto del percorso non fa</w:t>
      </w:r>
    </w:p>
    <w:p>
      <w:pPr>
        <w:pStyle w:val="Compact"/>
        <w:numPr>
          <w:ilvl w:val="0"/>
          <w:numId w:val="1029"/>
        </w:numPr>
      </w:pPr>
      <w:r>
        <w:t xml:space="preserve">Guarda il</w:t>
      </w:r>
      <w:r>
        <w:t xml:space="preserve"> </w:t>
      </w:r>
      <w:r>
        <w:rPr>
          <w:b/>
          <w:bCs/>
        </w:rPr>
        <w:t xml:space="preserve">carico del gesto</w:t>
      </w:r>
      <w:r>
        <w:t xml:space="preserve"> </w:t>
      </w:r>
      <w:r>
        <w:t xml:space="preserve">e la sua distribuzione lungo l’arto: nel percorso di questo paziente non li ha valutati nessuno. E lavora sul</w:t>
      </w:r>
      <w:r>
        <w:t xml:space="preserve"> </w:t>
      </w:r>
      <w:r>
        <w:rPr>
          <w:b/>
          <w:bCs/>
        </w:rPr>
        <w:t xml:space="preserve">guadagno del sistema nervoso</w:t>
      </w:r>
      <w:r>
        <w:t xml:space="preserve">, che il tutore non tocca.</w:t>
      </w:r>
    </w:p>
    <w:p>
      <w:pPr>
        <w:pStyle w:val="Compact"/>
        <w:numPr>
          <w:ilvl w:val="0"/>
          <w:numId w:val="1029"/>
        </w:numPr>
      </w:pPr>
      <w:r>
        <w:t xml:space="preserve">Misura un</w:t>
      </w:r>
      <w:r>
        <w:t xml:space="preserve"> </w:t>
      </w:r>
      <w:r>
        <w:rPr>
          <w:b/>
          <w:bCs/>
        </w:rPr>
        <w:t xml:space="preserve">marker fuori piano</w:t>
      </w:r>
      <w:r>
        <w:t xml:space="preserve"> </w:t>
      </w:r>
      <w:r>
        <w:t xml:space="preserve">e ne accetta il verdetto: è ciò che distingue una verifica da una speranza.</w:t>
      </w:r>
    </w:p>
    <w:p>
      <w:pPr>
        <w:pStyle w:val="FirstParagraph"/>
      </w:pPr>
      <w:r>
        <w:rPr>
          <w:b/>
          <w:bCs/>
        </w:rPr>
        <w:t xml:space="preserve">Il come si fa non è qui. Sta nella Procedura del tunnel carpale: due pagine, tecniche, dosi e piano delle sedute.</w:t>
      </w:r>
    </w:p>
    <w:p>
      <w:pPr>
        <w:pStyle w:val="BodyText"/>
      </w:pPr>
      <w:r>
        <w:rPr>
          <w:b/>
          <w:bCs/>
        </w:rPr>
        <w:t xml:space="preserve">Le tre cose da ricordare, più una</w:t>
      </w:r>
    </w:p>
    <w:p>
      <w:pPr>
        <w:pStyle w:val="Compact"/>
        <w:numPr>
          <w:ilvl w:val="0"/>
          <w:numId w:val="1030"/>
        </w:numPr>
      </w:pPr>
      <w:r>
        <w:t xml:space="preserve">Le mani non aprono il canale, e dirlo per primo è ciò che rende credibile tutto il resto.</w:t>
      </w:r>
    </w:p>
    <w:p>
      <w:pPr>
        <w:pStyle w:val="Compact"/>
        <w:numPr>
          <w:ilvl w:val="0"/>
          <w:numId w:val="1030"/>
        </w:numPr>
      </w:pPr>
      <w:r>
        <w:t xml:space="preserve">Le due leve con le prove migliori sono il liquido dentro il nervo e il guadagno del sistema, ed entrambe portano PROBABILE, non DIMOSTRATO.</w:t>
      </w:r>
    </w:p>
    <w:p>
      <w:pPr>
        <w:pStyle w:val="Compact"/>
        <w:numPr>
          <w:ilvl w:val="0"/>
          <w:numId w:val="1030"/>
        </w:numPr>
      </w:pPr>
      <w:r>
        <w:t xml:space="preserve">Scorrimento e tensione non sono la stessa manovra: il doppio dell’escursione con un ottavo della tensione, e sopra il 15,7% di allungamento il flusso si ferma.</w:t>
      </w:r>
    </w:p>
    <w:p>
      <w:pPr>
        <w:pStyle w:val="Compact"/>
        <w:numPr>
          <w:ilvl w:val="0"/>
          <w:numId w:val="1030"/>
        </w:numPr>
      </w:pPr>
      <w:r>
        <w:rPr>
          <w:b/>
          <w:bCs/>
        </w:rPr>
        <w:t xml:space="preserve">Perché ci sei tu.</w:t>
      </w:r>
      <w:r>
        <w:t xml:space="preserve"> </w:t>
      </w:r>
      <w:r>
        <w:t xml:space="preserve">La sintesi negativa sulla neuromobilizzazione riguarda la scheda di esercizi, non le mani sull’interfaccia del nervo, che contro trattamento finto hanno fatto meglio. Questo ti autorizza a non confondere i due interventi e a non consegnare una scheda come se fosse la cura. Non ti autorizza a lasciare il paziente senza niente da fare in casa: se glielo dai, glielo dai come gestione della giornata e non come trattamento efficace, con l’etichetta che ha, e non lo fai pesare sul giudizio di risposta.</w:t>
      </w:r>
    </w:p>
    <w:p>
      <w:r>
        <w:pict>
          <v:rect style="width:0;height:1.5pt" o:hralign="center" o:hrstd="t" o:hr="t"/>
        </w:pict>
      </w:r>
    </w:p>
    <w:bookmarkEnd w:id="70"/>
    <w:bookmarkEnd w:id="71"/>
    <w:bookmarkStart w:id="72"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questo capitolo</w:t>
      </w:r>
      <w:r>
        <w:t xml:space="preserve"> </w:t>
      </w:r>
      <w:r>
        <w:rPr>
          <w:b/>
          <w:bCs/>
        </w:rPr>
        <w:t xml:space="preserve">non si attiva</w:t>
      </w:r>
      <w:r>
        <w:t xml:space="preserve">, e il motivo non è il silenzio della scienza: è che la scienza dice due cose opposte.</w:t>
      </w:r>
    </w:p>
    <w:p>
      <w:pPr>
        <w:pStyle w:val="FirstParagraph"/>
      </w:pPr>
      <w:r>
        <w:rPr>
          <w:b/>
          <w:bCs/>
        </w:rPr>
        <w:t xml:space="preserve">Il criterio, enunciato invece che applicato in silenzio.</w:t>
      </w:r>
      <w:r>
        <w:t xml:space="preserve"> </w:t>
      </w:r>
      <w:r>
        <w:t xml:space="preserve">Il capitolo sugli strumenti attivi si apre quando uno strumento che il paziente esegue da solo regge</w:t>
      </w:r>
      <w:r>
        <w:t xml:space="preserve"> </w:t>
      </w:r>
      <w:r>
        <w:rPr>
          <w:b/>
          <w:bCs/>
        </w:rPr>
        <w:t xml:space="preserve">DIMOSTRATO</w:t>
      </w:r>
      <w:r>
        <w:t xml:space="preserve">, oppure</w:t>
      </w:r>
      <w:r>
        <w:t xml:space="preserve"> </w:t>
      </w:r>
      <w:r>
        <w:rPr>
          <w:b/>
          <w:bCs/>
        </w:rPr>
        <w:t xml:space="preserve">PROBABILE con più studi controllati concordi</w:t>
      </w:r>
      <w:r>
        <w:t xml:space="preserve">. Qui non succede, perché la stessa letteratura, nello stesso anno, si è divisa.</w:t>
      </w:r>
    </w:p>
    <w:p>
      <w:pPr>
        <w:pStyle w:val="Compact"/>
        <w:numPr>
          <w:ilvl w:val="0"/>
          <w:numId w:val="1031"/>
        </w:numPr>
      </w:pPr>
      <w:r>
        <w:rPr>
          <w:b/>
          <w:bCs/>
        </w:rPr>
        <w:t xml:space="preserve">La sintesi negativa.</w:t>
      </w:r>
      <w:r>
        <w:t xml:space="preserve"> </w:t>
      </w:r>
      <w:r>
        <w:t xml:space="preserve">Venticinque studi sulla neuromobilizzazione. Lo strumento è superiore al non trattamento su dolore (SMD −2,36) e sulla scala di Boston (SMD −1,27). Ma</w:t>
      </w:r>
      <w:r>
        <w:t xml:space="preserve"> </w:t>
      </w:r>
      <w:r>
        <w:rPr>
          <w:b/>
          <w:bCs/>
        </w:rPr>
        <w:t xml:space="preserve">nessun beneficio clinicamente rilevante</w:t>
      </w:r>
      <w:r>
        <w:t xml:space="preserve"> </w:t>
      </w:r>
      <w:r>
        <w:t xml:space="preserve">nelle forme lievi e moderate, con qualità da bassa a molto bassa (Paraskevopoulos, 2023).</w:t>
      </w:r>
    </w:p>
    <w:p>
      <w:pPr>
        <w:pStyle w:val="Compact"/>
        <w:numPr>
          <w:ilvl w:val="0"/>
          <w:numId w:val="1031"/>
        </w:numPr>
      </w:pPr>
      <w:r>
        <w:rPr>
          <w:b/>
          <w:bCs/>
        </w:rPr>
        <w:t xml:space="preserve">La sintesi positiva.</w:t>
      </w:r>
      <w:r>
        <w:t xml:space="preserve"> </w:t>
      </w:r>
      <w:r>
        <w:t xml:space="preserve">Dodici studi randomizzati,</w:t>
      </w:r>
      <w:r>
        <w:t xml:space="preserve"> </w:t>
      </w:r>
      <w:r>
        <w:rPr>
          <w:b/>
          <w:bCs/>
        </w:rPr>
        <w:t xml:space="preserve">1.003 partecipanti</w:t>
      </w:r>
      <w:r>
        <w:t xml:space="preserve">: sintomi di Boston −1,20 (IC 95% −1,72/−0,67) e scala funzionale −1,06, entrambe</w:t>
      </w:r>
      <w:r>
        <w:t xml:space="preserve"> </w:t>
      </w:r>
      <w:r>
        <w:rPr>
          <w:b/>
          <w:bCs/>
        </w:rPr>
        <w:t xml:space="preserve">oltre</w:t>
      </w:r>
      <w:r>
        <w:t xml:space="preserve"> </w:t>
      </w:r>
      <w:r>
        <w:t xml:space="preserve">la differenza minima clinicamente importante; dolore −2,87; conduzione migliorata. Eterogeneità alta e rischio di bias dichiarati (Zaheer e Ahmed,</w:t>
      </w:r>
      <w:r>
        <w:t xml:space="preserve"> </w:t>
      </w:r>
      <w:r>
        <w:rPr>
          <w:i/>
          <w:iCs/>
        </w:rPr>
        <w:t xml:space="preserve">J Clin Med</w:t>
      </w:r>
      <w:r>
        <w:t xml:space="preserve"> </w:t>
      </w:r>
      <w:r>
        <w:t xml:space="preserve">2023 — PMID 37568290).</w:t>
      </w:r>
    </w:p>
    <w:p>
      <w:pPr>
        <w:pStyle w:val="Compact"/>
        <w:numPr>
          <w:ilvl w:val="0"/>
          <w:numId w:val="1031"/>
        </w:numPr>
      </w:pPr>
      <w:r>
        <w:rPr>
          <w:b/>
          <w:bCs/>
        </w:rPr>
        <w:t xml:space="preserve">E un terzo strumento che nessuno cita.</w:t>
      </w:r>
      <w:r>
        <w:t xml:space="preserve"> </w:t>
      </w:r>
      <w:r>
        <w:t xml:space="preserve">Otto settimane di yoga contro tutore, in 42 pazienti: presa e dolore migliorati,</w:t>
      </w:r>
      <w:r>
        <w:t xml:space="preserve"> </w:t>
      </w:r>
      <w:r>
        <w:rPr>
          <w:b/>
          <w:bCs/>
        </w:rPr>
        <w:t xml:space="preserve">nessuna differenza</w:t>
      </w:r>
      <w:r>
        <w:t xml:space="preserve"> </w:t>
      </w:r>
      <w:r>
        <w:t xml:space="preserve">su sonno, Tinel e conduzione (Garfinkel,</w:t>
      </w:r>
      <w:r>
        <w:t xml:space="preserve"> </w:t>
      </w:r>
      <w:r>
        <w:rPr>
          <w:i/>
          <w:iCs/>
        </w:rPr>
        <w:t xml:space="preserve">JAMA</w:t>
      </w:r>
      <w:r>
        <w:t xml:space="preserve"> </w:t>
      </w:r>
      <w:r>
        <w:t xml:space="preserve">1998 — PMID 9820263). È piccolo e mai replicato: non attiva il capitolo, ma tacerlo farebbe credere che nessuno abbia guardato.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per lo strumento autogestito nel suo insieme, e qui con</w:t>
      </w:r>
      <w:r>
        <w:t xml:space="preserve"> </w:t>
      </w:r>
      <w:r>
        <w:rPr>
          <w:b/>
          <w:bCs/>
        </w:rPr>
        <w:t xml:space="preserve">prove discordanti</w:t>
      </w:r>
      <w:r>
        <w:t xml:space="preserve">. Paraskevopoulos 2023 non trova beneficio clinicamente rilevante; Zaheer 2023 trova un effetto oltre la differenza minima importante. Stesso anno, stesso strumento. Non è</w:t>
      </w:r>
      <w:r>
        <w:t xml:space="preserve"> </w:t>
      </w:r>
      <w:r>
        <w:t xml:space="preserve">“hanno guardato e non c’era”</w:t>
      </w:r>
      <w:r>
        <w:t xml:space="preserve">: è</w:t>
      </w:r>
      <w:r>
        <w:t xml:space="preserve"> </w:t>
      </w:r>
      <w:r>
        <w:t xml:space="preserve">“hanno guardato in due e non sono d’accordo”</w:t>
      </w:r>
      <w:r>
        <w:t xml:space="preserve">, ed è una cosa diversa da dire al paziente.</w:t>
      </w:r>
    </w:p>
    <w:p>
      <w:pPr>
        <w:pStyle w:val="FirstParagraph"/>
      </w:pPr>
      <w:r>
        <w:rPr>
          <w:b/>
          <w:bCs/>
        </w:rPr>
        <w:t xml:space="preserve">E una terza fonte punta nella stessa direzione:</w:t>
      </w:r>
      <w:r>
        <w:t xml:space="preserve"> </w:t>
      </w:r>
      <w:r>
        <w:t xml:space="preserve">la mobilizzazione neurale non ha battuto il braccio senza intervento sulla conduzione, mentre la mano sulle ossa del carpo sì (Burgos-Garlito, 2026). Con Iogna Prat e Mabrouk sono tre gruppi indipendenti: fra le tecniche manuali, interfaccia e desensibilizzazione rendono più della neurodinamica pura.</w:t>
      </w:r>
    </w:p>
    <w:p>
      <w:pPr>
        <w:pStyle w:val="BodyText"/>
      </w:pPr>
      <w:r>
        <w:rPr>
          <w:b/>
          <w:bCs/>
        </w:rPr>
        <w:t xml:space="preserve">Cosa cambia per te.</w:t>
      </w:r>
      <w:r>
        <w:t xml:space="preserve"> </w:t>
      </w:r>
      <w:r>
        <w:t xml:space="preserve">Che il paziente riceva comunque qualcosa da fare a casa non è in discussione. Quale cosa, quando e con che dose è materia di</w:t>
      </w:r>
      <w:r>
        <w:t xml:space="preserve"> </w:t>
      </w:r>
      <w:r>
        <w:rPr>
          <w:b/>
          <w:bCs/>
        </w:rPr>
        <w:t xml:space="preserve">Procedura</w:t>
      </w:r>
      <w:r>
        <w:t xml:space="preserve">. Cambia come lo presenti: non come la cura, non come inutile, e mai come il numero su cui giudichi la risposta.</w:t>
      </w:r>
    </w:p>
    <w:p>
      <w:pPr>
        <w:pStyle w:val="BodyText"/>
      </w:pPr>
      <w:r>
        <w:rPr>
          <w:b/>
          <w:bCs/>
        </w:rPr>
        <w:t xml:space="preserve">Le tre cose da ricordare, più una</w:t>
      </w:r>
    </w:p>
    <w:p>
      <w:pPr>
        <w:pStyle w:val="Compact"/>
        <w:numPr>
          <w:ilvl w:val="0"/>
          <w:numId w:val="1032"/>
        </w:numPr>
      </w:pPr>
      <w:r>
        <w:t xml:space="preserve">Qui non c’è silenzio: c’è disaccordo fra due sintesi dello stesso anno, sullo stesso strumento.</w:t>
      </w:r>
    </w:p>
    <w:p>
      <w:pPr>
        <w:pStyle w:val="Compact"/>
        <w:numPr>
          <w:ilvl w:val="0"/>
          <w:numId w:val="1032"/>
        </w:numPr>
      </w:pPr>
      <w:r>
        <w:t xml:space="preserve">Il paziente qualcosa a casa la riceve comunque, ma non è il numero su cui giudichi la risposta.</w:t>
      </w:r>
    </w:p>
    <w:p>
      <w:pPr>
        <w:pStyle w:val="Compact"/>
        <w:numPr>
          <w:ilvl w:val="0"/>
          <w:numId w:val="1032"/>
        </w:numPr>
      </w:pPr>
      <w:r>
        <w:t xml:space="preserve">Lo yoga è stato guardato una volta sola, nel 1998, e mai replicato.</w:t>
      </w:r>
    </w:p>
    <w:p>
      <w:pPr>
        <w:pStyle w:val="Compact"/>
        <w:numPr>
          <w:ilvl w:val="0"/>
          <w:numId w:val="1032"/>
        </w:numPr>
      </w:pPr>
      <w:r>
        <w:rPr>
          <w:b/>
          <w:bCs/>
        </w:rPr>
        <w:t xml:space="preserve">Perché ci sei tu.</w:t>
      </w:r>
      <w:r>
        <w:t xml:space="preserve"> </w:t>
      </w:r>
      <w:r>
        <w:t xml:space="preserve">Nelle due sintesi discordi l’intervento misurato è la</w:t>
      </w:r>
      <w:r>
        <w:t xml:space="preserve"> </w:t>
      </w:r>
      <w:r>
        <w:rPr>
          <w:b/>
          <w:bCs/>
        </w:rPr>
        <w:t xml:space="preserve">scheda che il paziente esegue da solo</w:t>
      </w:r>
      <w:r>
        <w:t xml:space="preserve">, non la mano sull’interfaccia. Questo ti autorizza a non consegnare la scheda come cura. Non ti autorizza a dire al paziente che gli esercizi non servono.</w:t>
      </w:r>
    </w:p>
    <w:p>
      <w:r>
        <w:pict>
          <v:rect style="width:0;height:1.5pt" o:hralign="center" o:hrstd="t" o:hr="t"/>
        </w:pict>
      </w:r>
    </w:p>
    <w:bookmarkEnd w:id="72"/>
    <w:bookmarkStart w:id="76" w:name="capitolo-13-cosa-dire-al-paziente"/>
    <w:p>
      <w:pPr>
        <w:pStyle w:val="Heading2"/>
      </w:pPr>
      <w:r>
        <w:t xml:space="preserve">Capitolo 13 — Cosa dire al paziente</w:t>
      </w:r>
    </w:p>
    <w:p>
      <w:pPr>
        <w:pStyle w:val="BlockText"/>
      </w:pPr>
      <w:r>
        <w:rPr>
          <w:b/>
          <w:bCs/>
        </w:rPr>
        <w:t xml:space="preserve">In una riga:</w:t>
      </w:r>
      <w:r>
        <w:t xml:space="preserve"> </w:t>
      </w:r>
      <w:r>
        <w:t xml:space="preserve">una spiegazione sotto i cento secondi, cinque risposte oneste, e tre frasi che non si dicono mai.</w:t>
      </w:r>
    </w:p>
    <w:bookmarkStart w:id="73" w:name="lo-script"/>
    <w:p>
      <w:pPr>
        <w:pStyle w:val="Heading3"/>
      </w:pPr>
      <w:r>
        <w:t xml:space="preserve">Lo script</w:t>
      </w:r>
    </w:p>
    <w:p>
      <w:pPr>
        <w:pStyle w:val="FirstParagraph"/>
      </w:pPr>
      <w:r>
        <w:rPr>
          <w:i/>
          <w:iCs/>
        </w:rPr>
        <w:t xml:space="preserve">“Il suo nervo passa dentro un tunnel al polso che non si allarga: ossa sotto, un legamento robusto sopra, e nove tendini. Se lo tiene piegato a lungo la pressione sale, e il sangue fa fatica a</w:t>
      </w:r>
      <w:r>
        <w:rPr>
          <w:i/>
          <w:iCs/>
        </w:rPr>
        <w:t xml:space="preserve"> </w:t>
      </w:r>
      <w:r>
        <w:rPr>
          <w:b/>
          <w:bCs/>
          <w:i/>
          <w:iCs/>
        </w:rPr>
        <w:t xml:space="preserve">uscire</w:t>
      </w:r>
      <w:r>
        <w:rPr>
          <w:i/>
          <w:iCs/>
        </w:rPr>
        <w:t xml:space="preserve"> </w:t>
      </w:r>
      <w:r>
        <w:rPr>
          <w:i/>
          <w:iCs/>
        </w:rPr>
        <w:t xml:space="preserve">dal nervo: si gonfia da dentro e lavora male. Ecco perché di notte si sveglia, e perché scuotendo passa: la pompa riparte. Lavoro su tre cose: quanto quel polso paga certe posizioni, quanto liquido resta lì dentro, e quanto il suo sistema è diventato sensibile dopo mesi di notti spezzate. Il tunnel non lo apro. Misuriamo un segno oggi, e lo rimisuriamo.”</w:t>
      </w:r>
    </w:p>
    <w:bookmarkEnd w:id="73"/>
    <w:bookmarkStart w:id="74" w:name="le-obiezioni-e-le-risposte-oneste"/>
    <w:p>
      <w:pPr>
        <w:pStyle w:val="Heading3"/>
      </w:pPr>
      <w:r>
        <w:t xml:space="preserve">Le obiezioni, e le risposte oneste</w:t>
      </w:r>
    </w:p>
    <w:p>
      <w:pPr>
        <w:pStyle w:val="FirstParagraph"/>
      </w:pPr>
      <w:r>
        <w:rPr>
          <w:b/>
          <w:bCs/>
        </w:rPr>
        <w:t xml:space="preserve">“L’elettromiografia dice che è il tunnel.”</w:t>
      </w:r>
      <w:r>
        <w:t xml:space="preserve"> </w:t>
      </w:r>
      <w:r>
        <w:rPr>
          <w:i/>
          <w:iCs/>
        </w:rPr>
        <w:t xml:space="preserve">“E ha ragione: quell’esame dice che lì il nervo fatica. Quello che non dice è quanto lei sta male: è stato misurato, e chi ha l’esame lieve può stare peggio di chi ce l’ha grave. Quindi lo tengo, e poi misuro lei.”</w:t>
      </w:r>
    </w:p>
    <w:p>
      <w:pPr>
        <w:pStyle w:val="BodyText"/>
      </w:pPr>
      <w:r>
        <w:rPr>
          <w:b/>
          <w:bCs/>
        </w:rPr>
        <w:t xml:space="preserve">“Mi hanno già proposto l’intervento.”</w:t>
      </w:r>
      <w:r>
        <w:t xml:space="preserve"> </w:t>
      </w:r>
      <w:r>
        <w:rPr>
          <w:i/>
          <w:iCs/>
        </w:rPr>
        <w:t xml:space="preserve">“L’indicazione la decide il medico e nei casi giusti l’intervento funziona bene. Le dico però cosa esiste: in uno studio su centoventi donne, chi ha fatto tre sedute di terapia manuale più degli esercizi a casa stava come chi era stato operato a un anno e a quattro anni, e nei primi mesi stava meglio. Non le sto dicendo che non si opererà: nello stesso studio una parte si è operata lo stesso. La strada dell’intervento resta aperta, e non rinuncia a nessuna posizione in lista senza parlarne con chi gliel’ha proposta. Le sto dicendo che c’è una strada da provare, e quanto tempo ci diamo.”</w:t>
      </w:r>
    </w:p>
    <w:p>
      <w:pPr>
        <w:pStyle w:val="BodyText"/>
      </w:pPr>
      <w:r>
        <w:rPr>
          <w:b/>
          <w:bCs/>
        </w:rPr>
        <w:t xml:space="preserve">“Il tutore mi aiuta di notte.”</w:t>
      </w:r>
      <w:r>
        <w:t xml:space="preserve"> </w:t>
      </w:r>
      <w:r>
        <w:rPr>
          <w:i/>
          <w:iCs/>
        </w:rPr>
        <w:t xml:space="preserve">“E continui a usarlo, gestisce la notte. Le prove non sono forti, e i fastidi riferiti non sono zero: nell’unico studio che li ha contati riguardavano quasi una persona su cinque, ed erano passeggeri. Ma è economico e a lei funziona, e questo basta. Una cosa sola la guardo io: in che angolo le tiene il polso, perché il polso dritto costa meno di quello piegato all’indietro. Se serve, lo scrivo al suo medico.”</w:t>
      </w:r>
    </w:p>
    <w:p>
      <w:pPr>
        <w:pStyle w:val="BodyText"/>
      </w:pPr>
      <w:r>
        <w:rPr>
          <w:b/>
          <w:bCs/>
        </w:rPr>
        <w:t xml:space="preserve">“Ho paura di aspettare troppo e rovinare il nervo.”</w:t>
      </w:r>
      <w:r>
        <w:t xml:space="preserve"> </w:t>
      </w:r>
      <w:r>
        <w:rPr>
          <w:i/>
          <w:iCs/>
        </w:rPr>
        <w:t xml:space="preserve">“È una paura giusta e le do i segni da guardare. Se il muscolo alla base del pollice si appiattisce rispetto all’altra mano, se la sensibilità smette di andare e venire e resta persa, o se la presa cala di settimana in settimana, quella non è più la mia strada. Li controllo io a ogni seduta, e li può controllare anche lei allo specchio. E se dopo una seduta le venisse un mal di testa o un dolore al collo mai avuti prima, un giramento, un disturbo della vista o della parola, o se la mano diventasse dolente e insensibile in poche ore: non richiami me, vada al pronto soccorso.”</w:t>
      </w:r>
    </w:p>
    <w:p>
      <w:pPr>
        <w:pStyle w:val="BodyText"/>
      </w:pPr>
      <w:r>
        <w:rPr>
          <w:b/>
          <w:bCs/>
        </w:rPr>
        <w:t xml:space="preserve">“Mi hanno già operato e formicola ancora.”</w:t>
      </w:r>
      <w:r>
        <w:t xml:space="preserve"> </w:t>
      </w:r>
      <w:r>
        <w:rPr>
          <w:i/>
          <w:iCs/>
        </w:rPr>
        <w:t xml:space="preserve">“La prima domanda è quando. Se non è mai migliorata, o se era migliorata ed è tornata dopo mesi, quella domanda torna al suo medico. Se invece è migliorata ma non del tutto, è la situazione in cui io ho più spazio: quel tunnel adesso è aperto, e il problema non è più la pressione.”</w:t>
      </w:r>
    </w:p>
    <w:p>
      <w:pPr>
        <w:pStyle w:val="BodyText"/>
      </w:pPr>
      <w:r>
        <w:rPr>
          <w:b/>
          <w:bCs/>
        </w:rPr>
        <w:t xml:space="preserve">E la frase sulla convivenza, la stessa del cancello.</w:t>
      </w:r>
      <w:r>
        <w:t xml:space="preserve"> </w:t>
      </w:r>
      <w:r>
        <w:rPr>
          <w:i/>
          <w:iCs/>
        </w:rPr>
        <w:t xml:space="preserve">“Io ho trovato qualcosa da trattare. Non vuol dire che so cosa ha lei: quello lo stabilisce il suo medico. Le due cose vanno avanti insieme.”</w:t>
      </w:r>
    </w:p>
    <w:bookmarkEnd w:id="74"/>
    <w:bookmarkStart w:id="75" w:name="cosa-non-promettere-mai"/>
    <w:p>
      <w:pPr>
        <w:pStyle w:val="Heading3"/>
      </w:pPr>
      <w:r>
        <w:t xml:space="preserve">Cosa non promettere mai</w:t>
      </w:r>
    </w:p>
    <w:p>
      <w:pPr>
        <w:pStyle w:val="Compact"/>
        <w:numPr>
          <w:ilvl w:val="0"/>
          <w:numId w:val="1033"/>
        </w:numPr>
      </w:pPr>
      <w:r>
        <w:t xml:space="preserve">Mai</w:t>
      </w:r>
      <w:r>
        <w:t xml:space="preserve"> </w:t>
      </w:r>
      <w:r>
        <w:rPr>
          <w:i/>
          <w:iCs/>
        </w:rPr>
        <w:t xml:space="preserve">“il tunnel si apre”</w:t>
      </w:r>
      <w:r>
        <w:t xml:space="preserve">,</w:t>
      </w:r>
      <w:r>
        <w:t xml:space="preserve"> </w:t>
      </w:r>
      <w:r>
        <w:rPr>
          <w:i/>
          <w:iCs/>
        </w:rPr>
        <w:t xml:space="preserve">“si sblocca”</w:t>
      </w:r>
      <w:r>
        <w:t xml:space="preserve">,</w:t>
      </w:r>
      <w:r>
        <w:t xml:space="preserve"> </w:t>
      </w:r>
      <w:r>
        <w:rPr>
          <w:i/>
          <w:iCs/>
        </w:rPr>
        <w:t xml:space="preserve">“si decomprime”</w:t>
      </w:r>
      <w:r>
        <w:t xml:space="preserve">: il canale è rigido.</w:t>
      </w:r>
    </w:p>
    <w:p>
      <w:pPr>
        <w:pStyle w:val="Compact"/>
        <w:numPr>
          <w:ilvl w:val="0"/>
          <w:numId w:val="1033"/>
        </w:numPr>
      </w:pPr>
      <w:r>
        <w:t xml:space="preserve">Mai</w:t>
      </w:r>
      <w:r>
        <w:t xml:space="preserve"> </w:t>
      </w:r>
      <w:r>
        <w:rPr>
          <w:i/>
          <w:iCs/>
        </w:rPr>
        <w:t xml:space="preserve">“così eviti l’intervento”</w:t>
      </w:r>
      <w:r>
        <w:t xml:space="preserve">: lo stesso studio che autorizza la proposta mostra che una parte si opera comunque.</w:t>
      </w:r>
    </w:p>
    <w:p>
      <w:pPr>
        <w:pStyle w:val="Compact"/>
        <w:numPr>
          <w:ilvl w:val="0"/>
          <w:numId w:val="1033"/>
        </w:numPr>
      </w:pPr>
      <w:r>
        <w:t xml:space="preserve">Mai commentare, modificare o far sospendere farmaci, infiltrazioni o tutori prescritti.</w:t>
      </w:r>
    </w:p>
    <w:p>
      <w:pPr>
        <w:pStyle w:val="FirstParagraph"/>
      </w:pPr>
      <w:r>
        <w:rPr>
          <w:b/>
          <w:bCs/>
        </w:rPr>
        <w:t xml:space="preserve">Le tre cose da ricordare, più una</w:t>
      </w:r>
    </w:p>
    <w:p>
      <w:pPr>
        <w:pStyle w:val="Compact"/>
        <w:numPr>
          <w:ilvl w:val="0"/>
          <w:numId w:val="1034"/>
        </w:numPr>
      </w:pPr>
      <w:r>
        <w:t xml:space="preserve">La spiegazione mai ricevuta è quella del contenitore rigido con dentro un nervo che si gonfia: dagliela per prima.</w:t>
      </w:r>
    </w:p>
    <w:p>
      <w:pPr>
        <w:pStyle w:val="Compact"/>
        <w:numPr>
          <w:ilvl w:val="0"/>
          <w:numId w:val="1034"/>
        </w:numPr>
      </w:pPr>
      <w:r>
        <w:t xml:space="preserve">I segni di allarme si consegnano al paziente, sia quelli lenti sia quelli delle ore dopo una seduta.</w:t>
      </w:r>
    </w:p>
    <w:p>
      <w:pPr>
        <w:pStyle w:val="Compact"/>
        <w:numPr>
          <w:ilvl w:val="0"/>
          <w:numId w:val="1034"/>
        </w:numPr>
      </w:pPr>
      <w:r>
        <w:t xml:space="preserve">“Ho qualcosa da trattare”</w:t>
      </w:r>
      <w:r>
        <w:t xml:space="preserve"> </w:t>
      </w:r>
      <w:r>
        <w:t xml:space="preserve">e</w:t>
      </w:r>
      <w:r>
        <w:t xml:space="preserve"> </w:t>
      </w:r>
      <w:r>
        <w:t xml:space="preserve">“so cosa hai”</w:t>
      </w:r>
      <w:r>
        <w:t xml:space="preserve"> </w:t>
      </w:r>
      <w:r>
        <w:t xml:space="preserve">sono due frasi diverse, e vanno dette come conviventi.</w:t>
      </w:r>
    </w:p>
    <w:p>
      <w:pPr>
        <w:pStyle w:val="Compact"/>
        <w:numPr>
          <w:ilvl w:val="0"/>
          <w:numId w:val="1034"/>
        </w:numPr>
      </w:pPr>
      <w:r>
        <w:rPr>
          <w:b/>
          <w:bCs/>
        </w:rPr>
        <w:t xml:space="preserve">Perché ci sei tu.</w:t>
      </w:r>
      <w:r>
        <w:t xml:space="preserve"> </w:t>
      </w:r>
      <w:r>
        <w:t xml:space="preserve">Il tutore notturno ha triplicato la quota di chi riferiva un miglioramento complessivo, con numero necessario da trattare pari a due. Un solo studio da ottanta persone, non in cieco:</w:t>
      </w:r>
      <w:r>
        <w:t xml:space="preserve"> </w:t>
      </w:r>
      <w:r>
        <w:rPr>
          <w:b/>
          <w:bCs/>
        </w:rPr>
        <w:t xml:space="preserve">prova a bassa certezza</w:t>
      </w:r>
      <w:r>
        <w:t xml:space="preserve">. Con effetti indesiderati passeggeri in 7 partecipanti su 40 contro 0 su 40 (Karjalainen,</w:t>
      </w:r>
      <w:r>
        <w:t xml:space="preserve"> </w:t>
      </w:r>
      <w:r>
        <w:rPr>
          <w:i/>
          <w:iCs/>
        </w:rPr>
        <w:t xml:space="preserve">Cochrane</w:t>
      </w:r>
      <w:r>
        <w:t xml:space="preserve"> </w:t>
      </w:r>
      <w:r>
        <w:t xml:space="preserve">2023). Questo ti autorizza a non sminuirglielo, se a lui funziona. Non ti autorizza a promettere che basti, né a dirgli che non fa danni.</w:t>
      </w:r>
    </w:p>
    <w:p>
      <w:r>
        <w:pict>
          <v:rect style="width:0;height:1.5pt" o:hralign="center" o:hrstd="t" o:hr="t"/>
        </w:pict>
      </w:r>
    </w:p>
    <w:bookmarkEnd w:id="75"/>
    <w:bookmarkEnd w:id="76"/>
    <w:bookmarkStart w:id="77" w:name="capitolo-14-cosa-fare-adesso"/>
    <w:p>
      <w:pPr>
        <w:pStyle w:val="Heading2"/>
      </w:pPr>
      <w:r>
        <w:t xml:space="preserve">Capitolo 14 — Cosa fare adesso</w:t>
      </w:r>
    </w:p>
    <w:p>
      <w:pPr>
        <w:pStyle w:val="BlockText"/>
      </w:pPr>
      <w:r>
        <w:rPr>
          <w:b/>
          <w:bCs/>
        </w:rPr>
        <w:t xml:space="preserve">In una riga:</w:t>
      </w:r>
      <w:r>
        <w:t xml:space="preserve"> </w:t>
      </w:r>
      <w:r>
        <w:t xml:space="preserve">tre cose cambiano da lunedì, e nessuna delle tre è una tecnica.</w:t>
      </w:r>
    </w:p>
    <w:p>
      <w:pPr>
        <w:pStyle w:val="FirstParagraph"/>
      </w:pPr>
      <w:r>
        <w:t xml:space="preserve">Arriva una persona che non dorme, e che ha in mano un referto e una parola che le fa paura. Dentro il suo polso c’è un contenitore che non si allarga. La pressione lì dentro dipende da come tiene il polso, da quanto quel contenitore contiene, da quanto liquido ci ristagna e da come ci scorre il tessuto che nessuno le ha nominato. Dopo mesi di notti spezzate il suo sistema nervoso frena meno il dolore, e per questo il malessere non assomiglia al referto. Le tue mani non aprono quel canale; sulle altre cose che lo governano hanno una presa reale. Il tuo campo finisce dove il muscolo alla base del pollice si appiattisce, dove la sensibilità resta persa, dove la debolezza arriva senza disturbo della sensibilità.</w:t>
      </w:r>
    </w:p>
    <w:p>
      <w:pPr>
        <w:pStyle w:val="BodyText"/>
      </w:pPr>
      <w:r>
        <w:rPr>
          <w:b/>
          <w:bCs/>
        </w:rPr>
        <w:t xml:space="preserve">Le tre cose che cambi da lunedì</w:t>
      </w:r>
    </w:p>
    <w:p>
      <w:pPr>
        <w:pStyle w:val="Compact"/>
        <w:numPr>
          <w:ilvl w:val="0"/>
          <w:numId w:val="1035"/>
        </w:numPr>
      </w:pPr>
      <w:r>
        <w:rPr>
          <w:b/>
          <w:bCs/>
        </w:rPr>
        <w:t xml:space="preserve">Guarda le due eminenze tenari a confronto, a ogni prima visita — e chiediti se c’è un deficit sensitivo.</w:t>
      </w:r>
      <w:r>
        <w:t xml:space="preserve"> </w:t>
      </w:r>
      <w:r>
        <w:t xml:space="preserve">Mani rilassate, luce radente, cinque secondi. È il segno che cambia l’uscita del triage, e la presenza o assenza del disturbo sensitivo cambia a chi lo mandi.</w:t>
      </w:r>
    </w:p>
    <w:p>
      <w:pPr>
        <w:pStyle w:val="Compact"/>
        <w:numPr>
          <w:ilvl w:val="0"/>
          <w:numId w:val="1035"/>
        </w:numPr>
      </w:pPr>
      <w:r>
        <w:rPr>
          <w:b/>
          <w:bCs/>
        </w:rPr>
        <w:t xml:space="preserve">Di’ al paziente, con queste parole, che il canale non si apre.</w:t>
      </w:r>
      <w:r>
        <w:t xml:space="preserve"> </w:t>
      </w:r>
      <w:r>
        <w:rPr>
          <w:i/>
          <w:iCs/>
        </w:rPr>
        <w:t xml:space="preserve">“Il tunnel non lo apro.”</w:t>
      </w:r>
      <w:r>
        <w:t xml:space="preserve"> </w:t>
      </w:r>
      <w:r>
        <w:t xml:space="preserve">Poi digli su cosa lavori davvero. È la frase che rende credibile tutto quello che dirai dopo.</w:t>
      </w:r>
    </w:p>
    <w:p>
      <w:pPr>
        <w:pStyle w:val="Compact"/>
        <w:numPr>
          <w:ilvl w:val="0"/>
          <w:numId w:val="1035"/>
        </w:numPr>
      </w:pPr>
      <w:r>
        <w:rPr>
          <w:b/>
          <w:bCs/>
        </w:rPr>
        <w:t xml:space="preserve">Smetti di usare l’elettromiografia come misura della gravità clinica.</w:t>
      </w:r>
      <w:r>
        <w:t xml:space="preserve"> </w:t>
      </w:r>
      <w:r>
        <w:t xml:space="preserve">Scegli il tuo marker prima di toccarlo, scrivi la soglia, e accetta quello che ti dice.</w:t>
      </w:r>
    </w:p>
    <w:p>
      <w:pPr>
        <w:pStyle w:val="FirstParagraph"/>
      </w:pPr>
      <w:r>
        <w:rPr>
          <w:i/>
          <w:iCs/>
        </w:rPr>
        <w:t xml:space="preserve">Qui non ti serve credere: uno studio ha messo le mani accanto al bisturi e le ha guardate per quattro anni, un altro una mano vera contro una mano finta. Il tuo compito non è vincere quei confronti: è essere il primo, in tutto il percorso di quella persona, che le dice cosa ha e come si verifica se sta cambiando.</w:t>
      </w:r>
    </w:p>
    <w:p>
      <w:pPr>
        <w:pStyle w:val="BodyText"/>
      </w:pPr>
      <w:r>
        <w:rPr>
          <w:b/>
          <w:bCs/>
        </w:rPr>
        <w:t xml:space="preserve">Le tre cose da ricordare, più una</w:t>
      </w:r>
    </w:p>
    <w:p>
      <w:pPr>
        <w:pStyle w:val="Compact"/>
        <w:numPr>
          <w:ilvl w:val="0"/>
          <w:numId w:val="1036"/>
        </w:numPr>
      </w:pPr>
      <w:r>
        <w:t xml:space="preserve">Guarda le due eminenze tenari a ogni prima visita, e cerca il deficit sensitivo.</w:t>
      </w:r>
    </w:p>
    <w:p>
      <w:pPr>
        <w:pStyle w:val="Compact"/>
        <w:numPr>
          <w:ilvl w:val="0"/>
          <w:numId w:val="1036"/>
        </w:numPr>
      </w:pPr>
      <w:r>
        <w:t xml:space="preserve">Di’ che il canale non si apre, e poi su cosa lavori.</w:t>
      </w:r>
    </w:p>
    <w:p>
      <w:pPr>
        <w:pStyle w:val="Compact"/>
        <w:numPr>
          <w:ilvl w:val="0"/>
          <w:numId w:val="1036"/>
        </w:numPr>
      </w:pPr>
      <w:r>
        <w:t xml:space="preserve">Smetti di leggere il referto come una misura del malessere.</w:t>
      </w:r>
    </w:p>
    <w:p>
      <w:pPr>
        <w:pStyle w:val="Compact"/>
        <w:numPr>
          <w:ilvl w:val="0"/>
          <w:numId w:val="1036"/>
        </w:numPr>
      </w:pPr>
      <w:r>
        <w:rPr>
          <w:b/>
          <w:bCs/>
        </w:rPr>
        <w:t xml:space="preserve">Perché ci sei tu.</w:t>
      </w:r>
      <w:r>
        <w:t xml:space="preserve"> </w:t>
      </w:r>
      <w:r>
        <w:t xml:space="preserve">La sensibilità della latenza sensitiva distale è del 73,4% su ventuno studi: un paziente su quattro con la sindrome ha un valore normale (Demino e Fowler, 2021). Questo ti autorizza a non archiviare chi continua a formicolare con un referto normale. Non ti autorizza a rileggere tu quel referto: la decisione resta del medico che l’ha richiesto.</w:t>
      </w:r>
    </w:p>
    <w:p>
      <w:r>
        <w:pict>
          <v:rect style="width:0;height:1.5pt" o:hralign="center" o:hrstd="t" o:hr="t"/>
        </w:pict>
      </w:r>
    </w:p>
    <w:bookmarkEnd w:id="77"/>
    <w:bookmarkStart w:id="78" w:name="appendice-a-glossario"/>
    <w:p>
      <w:pPr>
        <w:pStyle w:val="Heading2"/>
      </w:pPr>
      <w:r>
        <w:t xml:space="preserve">Appendice A — Glossario</w:t>
      </w:r>
    </w:p>
    <w:p>
      <w:pPr>
        <w:pStyle w:val="FirstParagraph"/>
      </w:pPr>
      <w:r>
        <w:rPr>
          <w:b/>
          <w:bCs/>
        </w:rPr>
        <w:t xml:space="preserve">Le parole del metodo</w:t>
      </w:r>
    </w:p>
    <w:p>
      <w:pPr>
        <w:pStyle w:val="Compact"/>
        <w:numPr>
          <w:ilvl w:val="0"/>
          <w:numId w:val="1037"/>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37"/>
        </w:numPr>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Compact"/>
        <w:numPr>
          <w:ilvl w:val="0"/>
          <w:numId w:val="1037"/>
        </w:numPr>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Compact"/>
        <w:numPr>
          <w:ilvl w:val="0"/>
          <w:numId w:val="1037"/>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37"/>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37"/>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FirstParagraph"/>
      </w:pPr>
      <w:r>
        <w:rPr>
          <w:b/>
          <w:bCs/>
        </w:rPr>
        <w:t xml:space="preserve">Le etichette di solidità</w:t>
      </w:r>
    </w:p>
    <w:p>
      <w:pPr>
        <w:pStyle w:val="Compact"/>
        <w:numPr>
          <w:ilvl w:val="0"/>
          <w:numId w:val="1038"/>
        </w:numPr>
      </w:pPr>
      <w:r>
        <w:rPr>
          <w:b/>
          <w:bCs/>
        </w:rPr>
        <w:t xml:space="preserve">DIMOSTRATO</w:t>
      </w:r>
      <w:r>
        <w:t xml:space="preserve"> </w:t>
      </w:r>
      <w:r>
        <w:t xml:space="preserve">— studi sull’uomo, solidi.</w:t>
      </w:r>
    </w:p>
    <w:p>
      <w:pPr>
        <w:pStyle w:val="Compact"/>
        <w:numPr>
          <w:ilvl w:val="0"/>
          <w:numId w:val="1038"/>
        </w:numPr>
      </w:pPr>
      <w:r>
        <w:rPr>
          <w:b/>
          <w:bCs/>
        </w:rPr>
        <w:t xml:space="preserve">PROBABILE</w:t>
      </w:r>
      <w:r>
        <w:t xml:space="preserve"> </w:t>
      </w:r>
      <w:r>
        <w:t xml:space="preserve">— razionale forte, prove parziali.</w:t>
      </w:r>
    </w:p>
    <w:p>
      <w:pPr>
        <w:pStyle w:val="Compact"/>
        <w:numPr>
          <w:ilvl w:val="0"/>
          <w:numId w:val="1038"/>
        </w:numPr>
      </w:pPr>
      <w:r>
        <w:rPr>
          <w:b/>
          <w:bCs/>
        </w:rPr>
        <w:t xml:space="preserve">IPOTESI</w:t>
      </w:r>
      <w:r>
        <w:t xml:space="preserve"> </w:t>
      </w:r>
      <w:r>
        <w:t xml:space="preserve">— meccanismo coerente, nessuno studio. La glossa non cambia mai: quando esistono studi diretti a risultato contrario o discordante, l’etichetta resta questa e la prova contraria si scrive nella frase, nominata e citata.</w:t>
      </w:r>
    </w:p>
    <w:p>
      <w:pPr>
        <w:pStyle w:val="Compact"/>
        <w:numPr>
          <w:ilvl w:val="0"/>
          <w:numId w:val="1038"/>
        </w:numPr>
      </w:pPr>
      <w:r>
        <w:rPr>
          <w:b/>
          <w:bCs/>
        </w:rPr>
        <w:t xml:space="preserve">RAGIONAMENTO</w:t>
      </w:r>
      <w:r>
        <w:t xml:space="preserve"> </w:t>
      </w:r>
      <w:r>
        <w:t xml:space="preserve">— cornice clinica, non una prova.</w:t>
      </w:r>
    </w:p>
    <w:p>
      <w:pPr>
        <w:pStyle w:val="FirstParagraph"/>
      </w:pPr>
      <w:r>
        <w:rPr>
          <w:b/>
          <w:bCs/>
        </w:rPr>
        <w:t xml:space="preserve">Le parole di metodologia che reggono un numero</w:t>
      </w:r>
    </w:p>
    <w:p>
      <w:pPr>
        <w:pStyle w:val="Compact"/>
        <w:numPr>
          <w:ilvl w:val="0"/>
          <w:numId w:val="1039"/>
        </w:numPr>
      </w:pPr>
      <w:r>
        <w:rPr>
          <w:b/>
          <w:bCs/>
        </w:rPr>
        <w:t xml:space="preserve">Cambiamento minimo rilevabile</w:t>
      </w:r>
      <w:r>
        <w:t xml:space="preserve"> </w:t>
      </w:r>
      <w:r>
        <w:t xml:space="preserve">— la variazione più piccola che uno strumento sa distinguere dal proprio errore di misura. Sotto quel valore un numero diverso è rumore, non cambiamento. È specifico di strumento, sede e popolazione, e per questo non si trasporta dalla mano alla gamba.</w:t>
      </w:r>
    </w:p>
    <w:p>
      <w:pPr>
        <w:pStyle w:val="Compact"/>
        <w:numPr>
          <w:ilvl w:val="0"/>
          <w:numId w:val="1039"/>
        </w:numPr>
      </w:pPr>
      <w:r>
        <w:rPr>
          <w:b/>
          <w:bCs/>
        </w:rPr>
        <w:t xml:space="preserve">Intervallo di confidenza</w:t>
      </w:r>
      <w:r>
        <w:t xml:space="preserve"> </w:t>
      </w:r>
      <w:r>
        <w:t xml:space="preserve">— l’intervallo entro cui plausibilmente sta il valore vero. Se comprende il valore che significa</w:t>
      </w:r>
      <w:r>
        <w:t xml:space="preserve"> </w:t>
      </w:r>
      <w:r>
        <w:t xml:space="preserve">“nessun effetto”</w:t>
      </w:r>
      <w:r>
        <w:t xml:space="preserve"> </w:t>
      </w:r>
      <w:r>
        <w:t xml:space="preserve">(l’1 per un rapporto, lo 0 per una differenza), il risultato non distingue l’effetto dal caso.</w:t>
      </w:r>
    </w:p>
    <w:p>
      <w:pPr>
        <w:pStyle w:val="Compact"/>
        <w:numPr>
          <w:ilvl w:val="0"/>
          <w:numId w:val="1039"/>
        </w:numPr>
      </w:pPr>
      <w:r>
        <w:rPr>
          <w:b/>
          <w:bCs/>
        </w:rPr>
        <w:t xml:space="preserve">Numero necessario da trattare (NNT)</w:t>
      </w:r>
      <w:r>
        <w:t xml:space="preserve"> </w:t>
      </w:r>
      <w:r>
        <w:t xml:space="preserve">— quante persone devi trattare perché una in più ne tragga beneficio rispetto al confronto. Due è un numero molto buono; va sempre letto insieme alla certezza della prova.</w:t>
      </w:r>
    </w:p>
    <w:p>
      <w:pPr>
        <w:pStyle w:val="Compact"/>
        <w:numPr>
          <w:ilvl w:val="0"/>
          <w:numId w:val="1039"/>
        </w:numPr>
      </w:pPr>
      <w:r>
        <w:rPr>
          <w:b/>
          <w:bCs/>
        </w:rPr>
        <w:t xml:space="preserve">Rapporto di probabilità diagnostica</w:t>
      </w:r>
      <w:r>
        <w:t xml:space="preserve"> </w:t>
      </w:r>
      <w:r>
        <w:t xml:space="preserve">— in un solo numero, quante volte è più probabile che un test risulti positivo in chi ha la condizione rispetto a chi non ce l’ha. Più è alto più discrimina; se il suo intervallo di confidenza comprende l’1, non discrimina affatto. E dipende dallo standard con cui è confrontato: se lo standard è imperfetto, lo è anche il numero.</w:t>
      </w:r>
    </w:p>
    <w:p>
      <w:pPr>
        <w:pStyle w:val="Compact"/>
        <w:numPr>
          <w:ilvl w:val="0"/>
          <w:numId w:val="1039"/>
        </w:numPr>
      </w:pPr>
      <w:r>
        <w:rPr>
          <w:b/>
          <w:bCs/>
        </w:rPr>
        <w:t xml:space="preserve">Escursione regionale / mobilità segmentale</w:t>
      </w:r>
      <w:r>
        <w:t xml:space="preserve"> </w:t>
      </w:r>
      <w:r>
        <w:t xml:space="preserve">— la prima è il movimento di un distretto intero, strumentale e ripetibile. La seconda è il gioco percepito fra due strutture adiacenti: informativo, e non abbastanza ripetibile da reggere un numero in cartella. Vedi «Dove finisce il nostro campo».</w:t>
      </w:r>
    </w:p>
    <w:p>
      <w:pPr>
        <w:pStyle w:val="Compact"/>
        <w:numPr>
          <w:ilvl w:val="0"/>
          <w:numId w:val="1039"/>
        </w:numPr>
      </w:pPr>
      <w:r>
        <w:rPr>
          <w:b/>
          <w:bCs/>
        </w:rPr>
        <w:t xml:space="preserve">Esito negativo</w:t>
      </w:r>
      <w:r>
        <w:t xml:space="preserve"> </w:t>
      </w:r>
      <w:r>
        <w:t xml:space="preserve">— nella letteratura prognostica su questa condizione, significa ancora sintomatico o operato alla fine del periodo di osservazione. Non significa peggiorato.</w:t>
      </w:r>
    </w:p>
    <w:p>
      <w:pPr>
        <w:pStyle w:val="FirstParagraph"/>
      </w:pPr>
      <w:r>
        <w:rPr>
          <w:b/>
          <w:bCs/>
        </w:rPr>
        <w:t xml:space="preserve">Le parole cliniche</w:t>
      </w:r>
    </w:p>
    <w:p>
      <w:pPr>
        <w:pStyle w:val="Compact"/>
        <w:numPr>
          <w:ilvl w:val="0"/>
          <w:numId w:val="1040"/>
        </w:numPr>
      </w:pPr>
      <w:r>
        <w:rPr>
          <w:b/>
          <w:bCs/>
        </w:rPr>
        <w:t xml:space="preserve">Amiloidosi da transtiretina</w:t>
      </w:r>
      <w:r>
        <w:t xml:space="preserve"> </w:t>
      </w:r>
      <w:r>
        <w:t xml:space="preserve">— malattia in cui una proteina si deposita nei tessuti, compresa la sinovia del canale del carpo; può precedere di anni la manifestazione cardiaca.</w:t>
      </w:r>
      <w:r>
        <w:t xml:space="preserve"> </w:t>
      </w:r>
      <w:r>
        <w:rPr>
          <w:i/>
          <w:iCs/>
        </w:rPr>
        <w:t xml:space="preserve">Non mutata</w:t>
      </w:r>
      <w:r>
        <w:t xml:space="preserve"> </w:t>
      </w:r>
      <w:r>
        <w:t xml:space="preserve">significa che la proteina ha sequenza normale e il deposito è legato all’età, non a una mutazione ereditaria.</w:t>
      </w:r>
    </w:p>
    <w:p>
      <w:pPr>
        <w:pStyle w:val="Compact"/>
        <w:numPr>
          <w:ilvl w:val="0"/>
          <w:numId w:val="1040"/>
        </w:numPr>
      </w:pPr>
      <w:r>
        <w:rPr>
          <w:b/>
          <w:bCs/>
        </w:rPr>
        <w:t xml:space="preserve">Blocco di conduzione</w:t>
      </w:r>
      <w:r>
        <w:t xml:space="preserve"> </w:t>
      </w:r>
      <w:r>
        <w:t xml:space="preserve">— il segnale non passa più in quel tratto del nervo. Dà assenza di sensibilità, non formicolio, ed è reversibile finché non c’è perdita di assoni.</w:t>
      </w:r>
    </w:p>
    <w:p>
      <w:pPr>
        <w:pStyle w:val="Compact"/>
        <w:numPr>
          <w:ilvl w:val="0"/>
          <w:numId w:val="1040"/>
        </w:numPr>
      </w:pPr>
      <w:r>
        <w:rPr>
          <w:b/>
          <w:bCs/>
        </w:rPr>
        <w:t xml:space="preserve">Catetere a stoppino</w:t>
      </w:r>
      <w:r>
        <w:t xml:space="preserve"> </w:t>
      </w:r>
      <w:r>
        <w:t xml:space="preserve">— sottile catetere con uno stoppino di fibre, inserito in un compartimento per misurarne la pressione nel tempo.</w:t>
      </w:r>
    </w:p>
    <w:p>
      <w:pPr>
        <w:pStyle w:val="Compact"/>
        <w:numPr>
          <w:ilvl w:val="0"/>
          <w:numId w:val="1040"/>
        </w:numPr>
      </w:pPr>
      <w:r>
        <w:rPr>
          <w:b/>
          <w:bCs/>
        </w:rPr>
        <w:t xml:space="preserve">Cupola pleurica</w:t>
      </w:r>
      <w:r>
        <w:t xml:space="preserve"> </w:t>
      </w:r>
      <w:r>
        <w:t xml:space="preserve">— l’apice del sacco pleurico, che sale sopra il margine della clavicola.</w:t>
      </w:r>
    </w:p>
    <w:p>
      <w:pPr>
        <w:pStyle w:val="Compact"/>
        <w:numPr>
          <w:ilvl w:val="0"/>
          <w:numId w:val="1040"/>
        </w:numPr>
      </w:pPr>
      <w:r>
        <w:rPr>
          <w:b/>
          <w:bCs/>
        </w:rPr>
        <w:t xml:space="preserve">Deafferentazione</w:t>
      </w:r>
      <w:r>
        <w:t xml:space="preserve"> </w:t>
      </w:r>
      <w:r>
        <w:t xml:space="preserve">— perdita dell’informazione in arrivo da una zona del corpo. Produce intorpidimento e alterazione dello schema corporeo, non dolore.</w:t>
      </w:r>
    </w:p>
    <w:p>
      <w:pPr>
        <w:pStyle w:val="Compact"/>
        <w:numPr>
          <w:ilvl w:val="0"/>
          <w:numId w:val="1040"/>
        </w:numPr>
      </w:pPr>
      <w:r>
        <w:rPr>
          <w:b/>
          <w:bCs/>
        </w:rPr>
        <w:t xml:space="preserve">Disfunzione arteriosa cervicale</w:t>
      </w:r>
      <w:r>
        <w:t xml:space="preserve"> </w:t>
      </w:r>
      <w:r>
        <w:t xml:space="preserve">— insieme dei quadri vascolari del collo rilevanti per la terapia manuale, in primo luogo la dissecazione dell’arteria vertebrale e di quella carotidea.</w:t>
      </w:r>
    </w:p>
    <w:p>
      <w:pPr>
        <w:pStyle w:val="Compact"/>
        <w:numPr>
          <w:ilvl w:val="0"/>
          <w:numId w:val="1040"/>
        </w:numPr>
      </w:pPr>
      <w:r>
        <w:rPr>
          <w:b/>
          <w:bCs/>
        </w:rPr>
        <w:t xml:space="preserve">Elettroneurografia</w:t>
      </w:r>
      <w:r>
        <w:t xml:space="preserve"> </w:t>
      </w:r>
      <w:r>
        <w:t xml:space="preserve">— misura della velocità e della latenza con cui un nervo conduce il segnale.</w:t>
      </w:r>
    </w:p>
    <w:p>
      <w:pPr>
        <w:pStyle w:val="Compact"/>
        <w:numPr>
          <w:ilvl w:val="0"/>
          <w:numId w:val="1040"/>
        </w:numPr>
      </w:pPr>
      <w:r>
        <w:rPr>
          <w:b/>
          <w:bCs/>
        </w:rPr>
        <w:t xml:space="preserve">Eminenza tenar</w:t>
      </w:r>
      <w:r>
        <w:t xml:space="preserve"> </w:t>
      </w:r>
      <w:r>
        <w:t xml:space="preserve">— la massa muscolare alla base del pollice, servita dal nervo mediano.</w:t>
      </w:r>
    </w:p>
    <w:p>
      <w:pPr>
        <w:pStyle w:val="Compact"/>
        <w:numPr>
          <w:ilvl w:val="0"/>
          <w:numId w:val="1040"/>
        </w:numPr>
      </w:pPr>
      <w:r>
        <w:rPr>
          <w:b/>
          <w:bCs/>
        </w:rPr>
        <w:t xml:space="preserve">Escursione del nervo</w:t>
      </w:r>
      <w:r>
        <w:t xml:space="preserve"> </w:t>
      </w:r>
      <w:r>
        <w:t xml:space="preserve">— di quanti millimetri un nervo scorre nel suo letto quando le articolazioni si muovono.</w:t>
      </w:r>
    </w:p>
    <w:p>
      <w:pPr>
        <w:pStyle w:val="Compact"/>
        <w:numPr>
          <w:ilvl w:val="0"/>
          <w:numId w:val="1040"/>
        </w:numPr>
      </w:pPr>
      <w:r>
        <w:rPr>
          <w:b/>
          <w:bCs/>
        </w:rPr>
        <w:t xml:space="preserve">Guadagno del sistema nervoso</w:t>
      </w:r>
      <w:r>
        <w:t xml:space="preserve"> </w:t>
      </w:r>
      <w:r>
        <w:t xml:space="preserve">— quanto il sistema nervoso amplifica il segnale che riceve dalla periferia prima di trasformarlo in sintomo. Sale per amplificazione segmentale nel midollo e per riduzione del freno discendente.</w:t>
      </w:r>
    </w:p>
    <w:p>
      <w:pPr>
        <w:pStyle w:val="Compact"/>
        <w:numPr>
          <w:ilvl w:val="0"/>
          <w:numId w:val="1040"/>
        </w:numPr>
      </w:pPr>
      <w:r>
        <w:rPr>
          <w:b/>
          <w:bCs/>
        </w:rPr>
        <w:t xml:space="preserve">Iperalgesia</w:t>
      </w:r>
      <w:r>
        <w:t xml:space="preserve"> </w:t>
      </w:r>
      <w:r>
        <w:t xml:space="preserve">— dolore più intenso del normale in risposta a uno stimolo che è comunque doloroso.</w:t>
      </w:r>
      <w:r>
        <w:t xml:space="preserve"> </w:t>
      </w:r>
      <w:r>
        <w:rPr>
          <w:i/>
          <w:iCs/>
        </w:rPr>
        <w:t xml:space="preserve">Termica</w:t>
      </w:r>
      <w:r>
        <w:t xml:space="preserve"> </w:t>
      </w:r>
      <w:r>
        <w:t xml:space="preserve">se lo stimolo è caldo o freddo,</w:t>
      </w:r>
      <w:r>
        <w:t xml:space="preserve"> </w:t>
      </w:r>
      <w:r>
        <w:rPr>
          <w:i/>
          <w:iCs/>
        </w:rPr>
        <w:t xml:space="preserve">meccanica</w:t>
      </w:r>
      <w:r>
        <w:t xml:space="preserve"> </w:t>
      </w:r>
      <w:r>
        <w:t xml:space="preserve">se è pressione o puntura.</w:t>
      </w:r>
    </w:p>
    <w:p>
      <w:pPr>
        <w:pStyle w:val="Compact"/>
        <w:numPr>
          <w:ilvl w:val="0"/>
          <w:numId w:val="1040"/>
        </w:numPr>
      </w:pPr>
      <w:r>
        <w:rPr>
          <w:b/>
          <w:bCs/>
        </w:rPr>
        <w:t xml:space="preserve">Lombricali</w:t>
      </w:r>
      <w:r>
        <w:t xml:space="preserve"> </w:t>
      </w:r>
      <w:r>
        <w:t xml:space="preserve">— quattro piccoli muscoli che nascono in palmo dai tendini flessori profondi e risalgono nel canale quando le dita si flettono.</w:t>
      </w:r>
    </w:p>
    <w:p>
      <w:pPr>
        <w:pStyle w:val="Compact"/>
        <w:numPr>
          <w:ilvl w:val="0"/>
          <w:numId w:val="1040"/>
        </w:numPr>
      </w:pPr>
      <w:r>
        <w:rPr>
          <w:b/>
          <w:bCs/>
        </w:rPr>
        <w:t xml:space="preserve">Modulazione condizionata del dolore</w:t>
      </w:r>
      <w:r>
        <w:t xml:space="preserve"> </w:t>
      </w:r>
      <w:r>
        <w:t xml:space="preserve">— la capacità del sistema nervoso di frenare un dolore quando ne è in corso un altro altrove. È la misura del freno discendente.</w:t>
      </w:r>
    </w:p>
    <w:p>
      <w:pPr>
        <w:pStyle w:val="Compact"/>
        <w:numPr>
          <w:ilvl w:val="0"/>
          <w:numId w:val="1040"/>
        </w:numPr>
      </w:pPr>
      <w:r>
        <w:rPr>
          <w:b/>
          <w:bCs/>
        </w:rPr>
        <w:t xml:space="preserve">Ramo cutaneo palmare</w:t>
      </w:r>
      <w:r>
        <w:t xml:space="preserve"> </w:t>
      </w:r>
      <w:r>
        <w:t xml:space="preserve">— ramo sensitivo del mediano che nasce sopra il polso e raggiunge il palmo passando fuori dal canale.</w:t>
      </w:r>
    </w:p>
    <w:p>
      <w:pPr>
        <w:pStyle w:val="Compact"/>
        <w:numPr>
          <w:ilvl w:val="0"/>
          <w:numId w:val="1040"/>
        </w:numPr>
      </w:pPr>
      <w:r>
        <w:rPr>
          <w:b/>
          <w:bCs/>
        </w:rPr>
        <w:t xml:space="preserve">Retinacolo dei flessori</w:t>
      </w:r>
      <w:r>
        <w:t xml:space="preserve"> </w:t>
      </w:r>
      <w:r>
        <w:t xml:space="preserve">— la lamina fibrosa che chiude il tetto del canale del carpo.</w:t>
      </w:r>
    </w:p>
    <w:p>
      <w:pPr>
        <w:pStyle w:val="Compact"/>
        <w:numPr>
          <w:ilvl w:val="0"/>
          <w:numId w:val="1040"/>
        </w:numPr>
      </w:pPr>
      <w:r>
        <w:rPr>
          <w:b/>
          <w:bCs/>
        </w:rPr>
        <w:t xml:space="preserve">Scarica ectopica</w:t>
      </w:r>
      <w:r>
        <w:t xml:space="preserve"> </w:t>
      </w:r>
      <w:r>
        <w:t xml:space="preserve">— impulsi che una fibra nervosa genera da sola, fuori dal punto in cui normalmente nasce il segnale. È l’origine del formicolio.</w:t>
      </w:r>
    </w:p>
    <w:p>
      <w:pPr>
        <w:pStyle w:val="Compact"/>
        <w:numPr>
          <w:ilvl w:val="0"/>
          <w:numId w:val="1040"/>
        </w:numPr>
      </w:pPr>
      <w:r>
        <w:rPr>
          <w:b/>
          <w:bCs/>
        </w:rPr>
        <w:t xml:space="preserve">Sensibilizzazione centrale</w:t>
      </w:r>
      <w:r>
        <w:t xml:space="preserve"> </w:t>
      </w:r>
      <w:r>
        <w:t xml:space="preserve">— aumento del guadagno con cui il sistema nervoso legge i segnali dalla periferia; il dolore esce dai confini anatomici del nervo interessato.</w:t>
      </w:r>
    </w:p>
    <w:p>
      <w:pPr>
        <w:pStyle w:val="Compact"/>
        <w:numPr>
          <w:ilvl w:val="0"/>
          <w:numId w:val="1040"/>
        </w:numPr>
      </w:pPr>
      <w:r>
        <w:rPr>
          <w:b/>
          <w:bCs/>
        </w:rPr>
        <w:t xml:space="preserve">Soglia dolorosa alla pressione</w:t>
      </w:r>
      <w:r>
        <w:t xml:space="preserve"> </w:t>
      </w:r>
      <w:r>
        <w:t xml:space="preserve">— la pressione, misurata con l’algometro, alla quale il paziente riferisce che la sensazione diventa dolore.</w:t>
      </w:r>
    </w:p>
    <w:p>
      <w:pPr>
        <w:pStyle w:val="Compact"/>
        <w:numPr>
          <w:ilvl w:val="0"/>
          <w:numId w:val="1040"/>
        </w:numPr>
      </w:pPr>
      <w:r>
        <w:rPr>
          <w:b/>
          <w:bCs/>
        </w:rPr>
        <w:t xml:space="preserve">Sommazione temporale (wind-up)</w:t>
      </w:r>
      <w:r>
        <w:t xml:space="preserve"> </w:t>
      </w:r>
      <w:r>
        <w:t xml:space="preserve">— l’aumento progressivo del dolore quando lo stesso stimolo viene ripetuto a intervalli regolari. È un indice di amplificazione centrale.</w:t>
      </w:r>
    </w:p>
    <w:p>
      <w:pPr>
        <w:pStyle w:val="Compact"/>
        <w:numPr>
          <w:ilvl w:val="0"/>
          <w:numId w:val="1040"/>
        </w:numPr>
      </w:pPr>
      <w:r>
        <w:rPr>
          <w:b/>
          <w:bCs/>
        </w:rPr>
        <w:t xml:space="preserve">Tessuto connettivo sottosinoviale</w:t>
      </w:r>
      <w:r>
        <w:t xml:space="preserve"> </w:t>
      </w:r>
      <w:r>
        <w:t xml:space="preserve">— tessuto a più strati fra i tendini e il nervo dentro il canale, che permette il loro scorrimento differenziale.</w:t>
      </w:r>
    </w:p>
    <w:p>
      <w:pPr>
        <w:pStyle w:val="Compact"/>
        <w:numPr>
          <w:ilvl w:val="0"/>
          <w:numId w:val="1040"/>
        </w:numPr>
      </w:pPr>
      <w:r>
        <w:rPr>
          <w:b/>
          <w:bCs/>
        </w:rPr>
        <w:t xml:space="preserve">Test di elevazione della mano</w:t>
      </w:r>
      <w:r>
        <w:t xml:space="preserve"> </w:t>
      </w:r>
      <w:r>
        <w:t xml:space="preserve">— braccia sopra la testa, si cronometra fino alla comparsa del formicolio, con tetto a 120 secondi.</w:t>
      </w:r>
    </w:p>
    <w:p>
      <w:pPr>
        <w:pStyle w:val="Compact"/>
        <w:numPr>
          <w:ilvl w:val="0"/>
          <w:numId w:val="1040"/>
        </w:numPr>
      </w:pPr>
      <w:r>
        <w:rPr>
          <w:b/>
          <w:bCs/>
        </w:rPr>
        <w:t xml:space="preserve">Tunnel carpale</w:t>
      </w:r>
      <w:r>
        <w:t xml:space="preserve"> </w:t>
      </w:r>
      <w:r>
        <w:t xml:space="preserve">— canale al polso con pavimento e pareti d’osso e tetto legamentoso, attraversato da nove tendini flessori e dal nervo mediano.</w:t>
      </w:r>
    </w:p>
    <w:bookmarkEnd w:id="78"/>
    <w:bookmarkStart w:id="79" w:name="appendice-b-le-fonti"/>
    <w:p>
      <w:pPr>
        <w:pStyle w:val="Heading2"/>
      </w:pPr>
      <w:r>
        <w:t xml:space="preserve">Appendice B — Le fonti</w:t>
      </w:r>
    </w:p>
    <w:p>
      <w:pPr>
        <w:pStyle w:val="FirstParagraph"/>
      </w:pPr>
      <w:r>
        <w:t xml:space="preserve">Nell’ordine in cui compaiono nel testo. Tutte le voci portano un PMID verificato. Le due che nella versione precedente ne erano prive sono state risolte al secondo livello contro i record PubMed/Europe PMC. Le voci introdotte al secondo livello sono state verificate una per una: coordinate e risultato citato.</w:t>
      </w:r>
    </w:p>
    <w:p>
      <w:pPr>
        <w:pStyle w:val="Compact"/>
        <w:numPr>
          <w:ilvl w:val="0"/>
          <w:numId w:val="1041"/>
        </w:numPr>
      </w:pPr>
      <w:r>
        <w:t xml:space="preserve">Fernández-de-las-Peñas C, et al. </w:t>
      </w:r>
      <w:r>
        <w:rPr>
          <w:i/>
          <w:iCs/>
        </w:rPr>
        <w:t xml:space="preserve">Manual Physical Therapy Versus Surgery for Carpal Tunnel Syndrome: A Randomized Parallel-Group Trial.</w:t>
      </w:r>
      <w:r>
        <w:t xml:space="preserve"> </w:t>
      </w:r>
      <w:r>
        <w:t xml:space="preserve">J Pain 2015. — https://pubmed.ncbi.nlm.nih.gov/26281946/</w:t>
      </w:r>
    </w:p>
    <w:p>
      <w:pPr>
        <w:pStyle w:val="Compact"/>
        <w:numPr>
          <w:ilvl w:val="0"/>
          <w:numId w:val="1041"/>
        </w:numPr>
      </w:pPr>
      <w:r>
        <w:t xml:space="preserve">Fernández-de-las-Peñas C, et al. </w:t>
      </w:r>
      <w:r>
        <w:rPr>
          <w:i/>
          <w:iCs/>
        </w:rPr>
        <w:t xml:space="preserve">Manual Therapy Versus Surgery for Carpal Tunnel Syndrome: 4-Year Follow-Up From a Randomized Controlled Trial.</w:t>
      </w:r>
      <w:r>
        <w:t xml:space="preserve"> </w:t>
      </w:r>
      <w:r>
        <w:t xml:space="preserve">Phys Ther 2020. — https://pubmed.ncbi.nlm.nih.gov/32766779/</w:t>
      </w:r>
    </w:p>
    <w:p>
      <w:pPr>
        <w:pStyle w:val="Compact"/>
        <w:numPr>
          <w:ilvl w:val="0"/>
          <w:numId w:val="1041"/>
        </w:numPr>
      </w:pPr>
      <w:r>
        <w:t xml:space="preserve">Atroshi I, et al. </w:t>
      </w:r>
      <w:r>
        <w:rPr>
          <w:i/>
          <w:iCs/>
        </w:rPr>
        <w:t xml:space="preserve">Prevalence of carpal tunnel syndrome in a general population.</w:t>
      </w:r>
      <w:r>
        <w:t xml:space="preserve"> </w:t>
      </w:r>
      <w:r>
        <w:t xml:space="preserve">JAMA 1999. — https://pubmed.ncbi.nlm.nih.gov/10411196/</w:t>
      </w:r>
    </w:p>
    <w:p>
      <w:pPr>
        <w:pStyle w:val="Compact"/>
        <w:numPr>
          <w:ilvl w:val="0"/>
          <w:numId w:val="1041"/>
        </w:numPr>
      </w:pPr>
      <w:r>
        <w:t xml:space="preserve">Padua L, et al. </w:t>
      </w:r>
      <w:r>
        <w:rPr>
          <w:i/>
          <w:iCs/>
        </w:rPr>
        <w:t xml:space="preserve">Carpal tunnel syndrome: clinical features, diagnosis, and management.</w:t>
      </w:r>
      <w:r>
        <w:t xml:space="preserve"> </w:t>
      </w:r>
      <w:r>
        <w:t xml:space="preserve">Lancet Neurol 2016. — https://pubmed.ncbi.nlm.nih.gov/27751557/</w:t>
      </w:r>
    </w:p>
    <w:p>
      <w:pPr>
        <w:pStyle w:val="Compact"/>
        <w:numPr>
          <w:ilvl w:val="0"/>
          <w:numId w:val="1041"/>
        </w:numPr>
      </w:pPr>
      <w:r>
        <w:t xml:space="preserve">Fan ZJ, Harris-Adamson C, et al. </w:t>
      </w:r>
      <w:r>
        <w:rPr>
          <w:i/>
          <w:iCs/>
        </w:rPr>
        <w:t xml:space="preserve">Associations between workplace factors and carpal tunnel syndrome.</w:t>
      </w:r>
      <w:r>
        <w:t xml:space="preserve"> </w:t>
      </w:r>
      <w:r>
        <w:t xml:space="preserve">Am J Ind Med 2015. — https://pubmed.ncbi.nlm.nih.gov/25778111/</w:t>
      </w:r>
    </w:p>
    <w:p>
      <w:pPr>
        <w:pStyle w:val="Compact"/>
        <w:numPr>
          <w:ilvl w:val="0"/>
          <w:numId w:val="1041"/>
        </w:numPr>
      </w:pPr>
      <w:r>
        <w:t xml:space="preserve">Shiri R, et al. </w:t>
      </w:r>
      <w:r>
        <w:rPr>
          <w:i/>
          <w:iCs/>
        </w:rPr>
        <w:t xml:space="preserve">The effect of excess body mass on the risk of carpal tunnel syndrome: a meta-analysis of 58 studies.</w:t>
      </w:r>
      <w:r>
        <w:t xml:space="preserve"> </w:t>
      </w:r>
      <w:r>
        <w:t xml:space="preserve">Obes Rev 2015. — https://pubmed.ncbi.nlm.nih.gov/26395787/</w:t>
      </w:r>
    </w:p>
    <w:p>
      <w:pPr>
        <w:pStyle w:val="Compact"/>
        <w:numPr>
          <w:ilvl w:val="0"/>
          <w:numId w:val="1041"/>
        </w:numPr>
      </w:pPr>
      <w:r>
        <w:t xml:space="preserve">Burton CL, et al. </w:t>
      </w:r>
      <w:r>
        <w:rPr>
          <w:i/>
          <w:iCs/>
        </w:rPr>
        <w:t xml:space="preserve">Clinical Course and Prognostic Factors in Conservatively Managed Carpal Tunnel Syndrome.</w:t>
      </w:r>
      <w:r>
        <w:t xml:space="preserve"> </w:t>
      </w:r>
      <w:r>
        <w:t xml:space="preserve">Arch Phys Med Rehabil 2016. — https://pubmed.ncbi.nlm.nih.gov/26440776/</w:t>
      </w:r>
    </w:p>
    <w:p>
      <w:pPr>
        <w:pStyle w:val="Compact"/>
        <w:numPr>
          <w:ilvl w:val="0"/>
          <w:numId w:val="1041"/>
        </w:numPr>
      </w:pPr>
      <w:r>
        <w:t xml:space="preserve">Demino C, Fowler JR.</w:t>
      </w:r>
      <w:r>
        <w:t xml:space="preserve"> </w:t>
      </w:r>
      <w:r>
        <w:rPr>
          <w:i/>
          <w:iCs/>
        </w:rPr>
        <w:t xml:space="preserve">The Sensitivity and Specificity of Nerve Conduction Studies for Diagnosis of Carpal Tunnel Syndrome.</w:t>
      </w:r>
      <w:r>
        <w:t xml:space="preserve"> </w:t>
      </w:r>
      <w:r>
        <w:t xml:space="preserve">Hand (N Y) 2021. — https://pubmed.ncbi.nlm.nih.gov/31203646/</w:t>
      </w:r>
    </w:p>
    <w:p>
      <w:pPr>
        <w:pStyle w:val="Compact"/>
        <w:numPr>
          <w:ilvl w:val="0"/>
          <w:numId w:val="1041"/>
        </w:numPr>
      </w:pPr>
      <w:r>
        <w:t xml:space="preserve">Zaki HA, et al. </w:t>
      </w:r>
      <w:r>
        <w:rPr>
          <w:i/>
          <w:iCs/>
        </w:rPr>
        <w:t xml:space="preserve">A Comparative Analysis Between Ultrasound and Electromyographic and Nerve Conduction Studies in Diagnosing Carpal Tunnel Syndrome.</w:t>
      </w:r>
      <w:r>
        <w:t xml:space="preserve"> </w:t>
      </w:r>
      <w:r>
        <w:t xml:space="preserve">Cureus 2022. — https://pubmed.ncbi.nlm.nih.gov/36415360/</w:t>
      </w:r>
    </w:p>
    <w:p>
      <w:pPr>
        <w:pStyle w:val="Compact"/>
        <w:numPr>
          <w:ilvl w:val="0"/>
          <w:numId w:val="1041"/>
        </w:numPr>
      </w:pPr>
      <w:r>
        <w:t xml:space="preserve">Bezerra AJ, et al. </w:t>
      </w:r>
      <w:r>
        <w:rPr>
          <w:i/>
          <w:iCs/>
        </w:rPr>
        <w:t xml:space="preserve">An anatomical study of the palmar cutaneous branch of the median nerve.</w:t>
      </w:r>
      <w:r>
        <w:t xml:space="preserve"> </w:t>
      </w:r>
      <w:r>
        <w:t xml:space="preserve">Surg Radiol Anat 1986. — https://pubmed.ncbi.nlm.nih.gov/3099409/</w:t>
      </w:r>
    </w:p>
    <w:p>
      <w:pPr>
        <w:pStyle w:val="Compact"/>
        <w:numPr>
          <w:ilvl w:val="0"/>
          <w:numId w:val="1041"/>
        </w:numPr>
      </w:pPr>
      <w:r>
        <w:t xml:space="preserve">Smith JL, Ebraheim NA.</w:t>
      </w:r>
      <w:r>
        <w:t xml:space="preserve"> </w:t>
      </w:r>
      <w:r>
        <w:rPr>
          <w:i/>
          <w:iCs/>
        </w:rPr>
        <w:t xml:space="preserve">Anatomy of the palmar cutaneous branch of the median nerve: A review.</w:t>
      </w:r>
      <w:r>
        <w:t xml:space="preserve"> </w:t>
      </w:r>
      <w:r>
        <w:t xml:space="preserve">J Orthop 2019. — https://pubmed.ncbi.nlm.nih.gov/31660025/</w:t>
      </w:r>
    </w:p>
    <w:p>
      <w:pPr>
        <w:pStyle w:val="Compact"/>
        <w:numPr>
          <w:ilvl w:val="0"/>
          <w:numId w:val="1041"/>
        </w:numPr>
      </w:pPr>
      <w:r>
        <w:t xml:space="preserve">Gelberman RH, et al. </w:t>
      </w:r>
      <w:r>
        <w:rPr>
          <w:i/>
          <w:iCs/>
        </w:rPr>
        <w:t xml:space="preserve">The carpal tunnel syndrome. A study of carpal canal pressures.</w:t>
      </w:r>
      <w:r>
        <w:t xml:space="preserve"> </w:t>
      </w:r>
      <w:r>
        <w:t xml:space="preserve">J Bone Joint Surg Am 1981. — https://pubmed.ncbi.nlm.nih.gov/7204435/</w:t>
      </w:r>
    </w:p>
    <w:p>
      <w:pPr>
        <w:pStyle w:val="Compact"/>
        <w:numPr>
          <w:ilvl w:val="0"/>
          <w:numId w:val="1041"/>
        </w:numPr>
      </w:pPr>
      <w:r>
        <w:t xml:space="preserve">Ogata K, Naito M.</w:t>
      </w:r>
      <w:r>
        <w:t xml:space="preserve"> </w:t>
      </w:r>
      <w:r>
        <w:rPr>
          <w:i/>
          <w:iCs/>
        </w:rPr>
        <w:t xml:space="preserve">Blood flow of peripheral nerve: effects of dissection, stretching and compression.</w:t>
      </w:r>
      <w:r>
        <w:t xml:space="preserve"> </w:t>
      </w:r>
      <w:r>
        <w:t xml:space="preserve">J Hand Surg Br 1986. — https://pubmed.ncbi.nlm.nih.gov/3958526/</w:t>
      </w:r>
    </w:p>
    <w:p>
      <w:pPr>
        <w:pStyle w:val="Compact"/>
        <w:numPr>
          <w:ilvl w:val="0"/>
          <w:numId w:val="1041"/>
        </w:numPr>
      </w:pPr>
      <w:r>
        <w:t xml:space="preserve">Wright TW, et al. </w:t>
      </w:r>
      <w:r>
        <w:rPr>
          <w:i/>
          <w:iCs/>
        </w:rPr>
        <w:t xml:space="preserve">Excursion and strain of the median nerve.</w:t>
      </w:r>
      <w:r>
        <w:t xml:space="preserve"> </w:t>
      </w:r>
      <w:r>
        <w:t xml:space="preserve">J Bone Joint Surg Am 1996. — https://pubmed.ncbi.nlm.nih.gov/8986667/</w:t>
      </w:r>
    </w:p>
    <w:p>
      <w:pPr>
        <w:pStyle w:val="Compact"/>
        <w:numPr>
          <w:ilvl w:val="0"/>
          <w:numId w:val="1041"/>
        </w:numPr>
      </w:pPr>
      <w:r>
        <w:t xml:space="preserve">Festen-Schrier VJMM, Amadio PC.</w:t>
      </w:r>
      <w:r>
        <w:t xml:space="preserve"> </w:t>
      </w:r>
      <w:r>
        <w:rPr>
          <w:i/>
          <w:iCs/>
        </w:rPr>
        <w:t xml:space="preserve">The biomechanics of subsynovial connective tissue in health and its role in carpal tunnel syndrome.</w:t>
      </w:r>
      <w:r>
        <w:t xml:space="preserve"> </w:t>
      </w:r>
      <w:r>
        <w:t xml:space="preserve">J Electromyogr Kinesiol 2018. — https://pubmed.ncbi.nlm.nih.gov/29108853/</w:t>
      </w:r>
    </w:p>
    <w:p>
      <w:pPr>
        <w:pStyle w:val="Compact"/>
        <w:numPr>
          <w:ilvl w:val="0"/>
          <w:numId w:val="1041"/>
        </w:numPr>
      </w:pPr>
      <w:r>
        <w:t xml:space="preserve">Keir PJ, et al. </w:t>
      </w:r>
      <w:r>
        <w:rPr>
          <w:i/>
          <w:iCs/>
        </w:rPr>
        <w:t xml:space="preserve">Guidelines for wrist posture based on carpal tunnel pressure thresholds.</w:t>
      </w:r>
      <w:r>
        <w:t xml:space="preserve"> </w:t>
      </w:r>
      <w:r>
        <w:t xml:space="preserve">Hum Factors 2007. — https://pubmed.ncbi.nlm.nih.gov/17315846/</w:t>
      </w:r>
    </w:p>
    <w:p>
      <w:pPr>
        <w:pStyle w:val="Compact"/>
        <w:numPr>
          <w:ilvl w:val="0"/>
          <w:numId w:val="1041"/>
        </w:numPr>
      </w:pPr>
      <w:r>
        <w:t xml:space="preserve">Cobb TK, An KN, Cooney WP.</w:t>
      </w:r>
      <w:r>
        <w:t xml:space="preserve"> </w:t>
      </w:r>
      <w:r>
        <w:rPr>
          <w:i/>
          <w:iCs/>
        </w:rPr>
        <w:t xml:space="preserve">Effect of lumbrical muscle incursion within the carpal tunnel on carpal tunnel pressure: a cadaveric study.</w:t>
      </w:r>
      <w:r>
        <w:t xml:space="preserve"> </w:t>
      </w:r>
      <w:r>
        <w:t xml:space="preserve">J Hand Surg Am 1995. — https://pubmed.ncbi.nlm.nih.gov/7775749/</w:t>
      </w:r>
    </w:p>
    <w:p>
      <w:pPr>
        <w:pStyle w:val="Compact"/>
        <w:numPr>
          <w:ilvl w:val="0"/>
          <w:numId w:val="1041"/>
        </w:numPr>
      </w:pPr>
      <w:r>
        <w:t xml:space="preserve">Maehara H, et al. </w:t>
      </w:r>
      <w:r>
        <w:rPr>
          <w:i/>
          <w:iCs/>
        </w:rPr>
        <w:t xml:space="preserve">The Higher Positive Amyloid Deposition in Electrophysiologically Proven Idiopathic Carpal Tunnel Syndrome Patients.</w:t>
      </w:r>
      <w:r>
        <w:t xml:space="preserve"> </w:t>
      </w:r>
      <w:r>
        <w:t xml:space="preserve">J Hand Surg Asian Pac Vol 2025. — https://pubmed.ncbi.nlm.nih.gov/39773147/</w:t>
      </w:r>
    </w:p>
    <w:p>
      <w:pPr>
        <w:pStyle w:val="Compact"/>
        <w:numPr>
          <w:ilvl w:val="0"/>
          <w:numId w:val="1041"/>
        </w:numPr>
      </w:pPr>
      <w:r>
        <w:t xml:space="preserve">Gannon NP, Ward CM.</w:t>
      </w:r>
      <w:r>
        <w:t xml:space="preserve"> </w:t>
      </w:r>
      <w:r>
        <w:rPr>
          <w:i/>
          <w:iCs/>
        </w:rPr>
        <w:t xml:space="preserve">Results of Implementation of Amyloidosis Screening for Patients Undergoing Carpal Tunnel Release.</w:t>
      </w:r>
      <w:r>
        <w:t xml:space="preserve"> </w:t>
      </w:r>
      <w:r>
        <w:t xml:space="preserve">J Hand Surg Am 2024. — https://pubmed.ncbi.nlm.nih.gov/36646584/</w:t>
      </w:r>
    </w:p>
    <w:p>
      <w:pPr>
        <w:pStyle w:val="Compact"/>
        <w:numPr>
          <w:ilvl w:val="0"/>
          <w:numId w:val="1041"/>
        </w:numPr>
      </w:pPr>
      <w:r>
        <w:t xml:space="preserve">Ettema AM, Amadio PC, et al. </w:t>
      </w:r>
      <w:r>
        <w:rPr>
          <w:i/>
          <w:iCs/>
        </w:rPr>
        <w:t xml:space="preserve">A histological and immunohistochemical study of the subsynovial connective tissue in idiopathic carpal tunnel syndrome.</w:t>
      </w:r>
      <w:r>
        <w:t xml:space="preserve"> </w:t>
      </w:r>
      <w:r>
        <w:t xml:space="preserve">J Bone Joint Surg Am 2004. — https://pubmed.ncbi.nlm.nih.gov/15252093/</w:t>
      </w:r>
    </w:p>
    <w:p>
      <w:pPr>
        <w:pStyle w:val="Compact"/>
        <w:numPr>
          <w:ilvl w:val="0"/>
          <w:numId w:val="1041"/>
        </w:numPr>
      </w:pPr>
      <w:r>
        <w:t xml:space="preserve">Zanette G, Cacciatori C, Tamburin S.</w:t>
      </w:r>
      <w:r>
        <w:t xml:space="preserve"> </w:t>
      </w:r>
      <w:r>
        <w:rPr>
          <w:i/>
          <w:iCs/>
        </w:rPr>
        <w:t xml:space="preserve">Central sensitization in carpal tunnel syndrome with extraterritorial spread of sensory symptoms.</w:t>
      </w:r>
      <w:r>
        <w:t xml:space="preserve"> </w:t>
      </w:r>
      <w:r>
        <w:t xml:space="preserve">Pain 2010. — https://pubmed.ncbi.nlm.nih.gov/20004060/</w:t>
      </w:r>
    </w:p>
    <w:p>
      <w:pPr>
        <w:pStyle w:val="Compact"/>
        <w:numPr>
          <w:ilvl w:val="0"/>
          <w:numId w:val="1041"/>
        </w:numPr>
      </w:pPr>
      <w:r>
        <w:t xml:space="preserve">de la Llave-Rincón AI, et al. </w:t>
      </w:r>
      <w:r>
        <w:rPr>
          <w:i/>
          <w:iCs/>
        </w:rPr>
        <w:t xml:space="preserve">Increased pain sensitivity is not associated with electrodiagnostic findings in women with carpal tunnel syndrome.</w:t>
      </w:r>
      <w:r>
        <w:t xml:space="preserve"> </w:t>
      </w:r>
      <w:r>
        <w:t xml:space="preserve">Clin J Pain 2011. — https://pubmed.ncbi.nlm.nih.gov/21562410/</w:t>
      </w:r>
    </w:p>
    <w:p>
      <w:pPr>
        <w:pStyle w:val="Compact"/>
        <w:numPr>
          <w:ilvl w:val="0"/>
          <w:numId w:val="1041"/>
        </w:numPr>
      </w:pPr>
      <w:r>
        <w:t xml:space="preserve">Sobeeh MG, Benmelouka A, et al. </w:t>
      </w:r>
      <w:r>
        <w:rPr>
          <w:i/>
          <w:iCs/>
        </w:rPr>
        <w:t xml:space="preserve">Altered brain function and structure in carpal tunnel syndrome: a systematic review and meta-analysis of structural and functional brain imaging.</w:t>
      </w:r>
      <w:r>
        <w:t xml:space="preserve"> </w:t>
      </w:r>
      <w:r>
        <w:t xml:space="preserve">Brain Struct Funct 2024;229:257-272. — https://pubmed.ncbi.nlm.nih.gov/38165482/</w:t>
      </w:r>
    </w:p>
    <w:p>
      <w:pPr>
        <w:pStyle w:val="Compact"/>
        <w:numPr>
          <w:ilvl w:val="0"/>
          <w:numId w:val="1041"/>
        </w:numPr>
      </w:pPr>
      <w:r>
        <w:t xml:space="preserve">Fernández-de-las-Peñas C, et al. </w:t>
      </w:r>
      <w:r>
        <w:rPr>
          <w:i/>
          <w:iCs/>
        </w:rPr>
        <w:t xml:space="preserve">The Effectiveness of Manual Therapy Versus Surgery on Self-reported Function, Cervical Range of Motion, and Pinch Grip Force in Carpal Tunnel Syndrome.</w:t>
      </w:r>
      <w:r>
        <w:t xml:space="preserve"> </w:t>
      </w:r>
      <w:r>
        <w:t xml:space="preserve">J Orthop Sports Phys Ther 2017. — https://pubmed.ncbi.nlm.nih.gov/28158963/</w:t>
      </w:r>
    </w:p>
    <w:p>
      <w:pPr>
        <w:pStyle w:val="Compact"/>
        <w:numPr>
          <w:ilvl w:val="0"/>
          <w:numId w:val="1041"/>
        </w:numPr>
      </w:pPr>
      <w:r>
        <w:t xml:space="preserve">Teymouri A, et al. </w:t>
      </w:r>
      <w:r>
        <w:rPr>
          <w:i/>
          <w:iCs/>
        </w:rPr>
        <w:t xml:space="preserve">Characteristics of carpal tunnel syndrome in patients with cervical radiculopathy.</w:t>
      </w:r>
      <w:r>
        <w:t xml:space="preserve"> </w:t>
      </w:r>
      <w:r>
        <w:t xml:space="preserve">Health Sci Rep 2023. — https://pubmed.ncbi.nlm.nih.gov/37736308/</w:t>
      </w:r>
    </w:p>
    <w:p>
      <w:pPr>
        <w:pStyle w:val="Compact"/>
        <w:numPr>
          <w:ilvl w:val="0"/>
          <w:numId w:val="1041"/>
        </w:numPr>
      </w:pPr>
      <w:r>
        <w:t xml:space="preserve">Wilbourn AJ, Gilliatt RW.</w:t>
      </w:r>
      <w:r>
        <w:t xml:space="preserve"> </w:t>
      </w:r>
      <w:r>
        <w:rPr>
          <w:i/>
          <w:iCs/>
        </w:rPr>
        <w:t xml:space="preserve">Double-crush syndrome: a critical analysis.</w:t>
      </w:r>
      <w:r>
        <w:t xml:space="preserve"> </w:t>
      </w:r>
      <w:r>
        <w:t xml:space="preserve">Neurology 1997. — https://pubmed.ncbi.nlm.nih.gov/9222165/</w:t>
      </w:r>
    </w:p>
    <w:p>
      <w:pPr>
        <w:pStyle w:val="Compact"/>
        <w:numPr>
          <w:ilvl w:val="0"/>
          <w:numId w:val="1041"/>
        </w:numPr>
      </w:pPr>
      <w:r>
        <w:t xml:space="preserve">Zarrin M, Saadat M, Shaterzadeh Yazdi MJ, Ahmadi DS, Jahangiri M.</w:t>
      </w:r>
      <w:r>
        <w:t xml:space="preserve"> </w:t>
      </w:r>
      <w:r>
        <w:rPr>
          <w:i/>
          <w:iCs/>
        </w:rPr>
        <w:t xml:space="preserve">Effectiveness of manual therapy to the cervical spine on clinical outcomes and electrodiagnostic tests in people with carpal tunnel syndrome: a randomized controlled trial.</w:t>
      </w:r>
      <w:r>
        <w:t xml:space="preserve"> </w:t>
      </w:r>
      <w:r>
        <w:t xml:space="preserve">J Bodyw Mov Ther 2024;40:230-237. — https://pubmed.ncbi.nlm.nih.gov/39593590/</w:t>
      </w:r>
    </w:p>
    <w:p>
      <w:pPr>
        <w:pStyle w:val="Compact"/>
        <w:numPr>
          <w:ilvl w:val="0"/>
          <w:numId w:val="1041"/>
        </w:numPr>
      </w:pPr>
      <w:r>
        <w:t xml:space="preserve">Atroshi I, et al. </w:t>
      </w:r>
      <w:r>
        <w:rPr>
          <w:i/>
          <w:iCs/>
        </w:rPr>
        <w:t xml:space="preserve">Severe carpal tunnel syndrome potentially needing surgical treatment in a general population.</w:t>
      </w:r>
      <w:r>
        <w:t xml:space="preserve"> </w:t>
      </w:r>
      <w:r>
        <w:t xml:space="preserve">J Hand Surg Am 2003. — https://pubmed.ncbi.nlm.nih.gov/12877853/</w:t>
      </w:r>
    </w:p>
    <w:p>
      <w:pPr>
        <w:pStyle w:val="Compact"/>
        <w:numPr>
          <w:ilvl w:val="0"/>
          <w:numId w:val="1041"/>
        </w:numPr>
      </w:pPr>
      <w:r>
        <w:t xml:space="preserve">Sobeeh MG, Elsisy M, et al. </w:t>
      </w:r>
      <w:r>
        <w:rPr>
          <w:i/>
          <w:iCs/>
        </w:rPr>
        <w:t xml:space="preserve">Neural Recovery After Carpal Tunnel Release: A Systematic Review With Meta-Analysis.</w:t>
      </w:r>
      <w:r>
        <w:t xml:space="preserve"> </w:t>
      </w:r>
      <w:r>
        <w:t xml:space="preserve">J Orthop Sports Phys Ther 2026;56(8):482-529. — https://pubmed.ncbi.nlm.nih.gov/42538788/</w:t>
      </w:r>
    </w:p>
    <w:p>
      <w:pPr>
        <w:pStyle w:val="Compact"/>
        <w:numPr>
          <w:ilvl w:val="0"/>
          <w:numId w:val="1041"/>
        </w:numPr>
      </w:pPr>
      <w:r>
        <w:t xml:space="preserve">Fernández-de-las-Peñas C, et al. </w:t>
      </w:r>
      <w:r>
        <w:rPr>
          <w:i/>
          <w:iCs/>
        </w:rPr>
        <w:t xml:space="preserve">Effectiveness of manual therapy versus surgery in pain processing due to carpal tunnel syndrome: A randomized clinical trial.</w:t>
      </w:r>
      <w:r>
        <w:t xml:space="preserve"> </w:t>
      </w:r>
      <w:r>
        <w:t xml:space="preserve">Eur J Pain 2017. — https://pubmed.ncbi.nlm.nih.gov/28295825/</w:t>
      </w:r>
    </w:p>
    <w:p>
      <w:pPr>
        <w:pStyle w:val="Compact"/>
        <w:numPr>
          <w:ilvl w:val="0"/>
          <w:numId w:val="1041"/>
        </w:numPr>
      </w:pPr>
      <w:r>
        <w:t xml:space="preserve">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 — https://pubmed.ncbi.nlm.nih.gov/29357856/</w:t>
      </w:r>
    </w:p>
    <w:p>
      <w:pPr>
        <w:pStyle w:val="Compact"/>
        <w:numPr>
          <w:ilvl w:val="0"/>
          <w:numId w:val="1041"/>
        </w:numPr>
      </w:pPr>
      <w:r>
        <w:t xml:space="preserve">Burgos-Garlito L, Epifano-Barral L, et al. </w:t>
      </w:r>
      <w:r>
        <w:rPr>
          <w:i/>
          <w:iCs/>
        </w:rPr>
        <w:t xml:space="preserve">Immediate effect of neural mobilization and carpal bones mobilization on median nerve conduction in patients with carpal tunnel syndrome: a randomized controlled clinical trial.</w:t>
      </w:r>
      <w:r>
        <w:t xml:space="preserve"> </w:t>
      </w:r>
      <w:r>
        <w:t xml:space="preserve">J Hand Ther 2026 (in stampa). — https://pubmed.ncbi.nlm.nih.gov/42303480/</w:t>
      </w:r>
    </w:p>
    <w:p>
      <w:pPr>
        <w:pStyle w:val="Compact"/>
        <w:numPr>
          <w:ilvl w:val="0"/>
          <w:numId w:val="1041"/>
        </w:numPr>
      </w:pPr>
      <w:r>
        <w:t xml:space="preserve">Schuh-Hofer S, et al. </w:t>
      </w:r>
      <w:r>
        <w:rPr>
          <w:i/>
          <w:iCs/>
        </w:rPr>
        <w:t xml:space="preserve">One night of total sleep deprivation promotes a state of generalized hyperalgesia.</w:t>
      </w:r>
      <w:r>
        <w:t xml:space="preserve"> </w:t>
      </w:r>
      <w:r>
        <w:t xml:space="preserve">Pain 2013. — https://pubmed.ncbi.nlm.nih.gov/23707287/</w:t>
      </w:r>
    </w:p>
    <w:p>
      <w:pPr>
        <w:pStyle w:val="Compact"/>
        <w:numPr>
          <w:ilvl w:val="0"/>
          <w:numId w:val="1041"/>
        </w:numPr>
      </w:pPr>
      <w:r>
        <w:t xml:space="preserve">Núñez de Arenas-Arroyo S, et al. </w:t>
      </w:r>
      <w:r>
        <w:rPr>
          <w:i/>
          <w:iCs/>
        </w:rPr>
        <w:t xml:space="preserve">Accuracy of the Most Common Provocation Tests for Diagnosing Carpal Tunnel Syndrome: A Systematic Review With Meta-analysis.</w:t>
      </w:r>
      <w:r>
        <w:t xml:space="preserve"> </w:t>
      </w:r>
      <w:r>
        <w:t xml:space="preserve">J Orthop Sports Phys Ther 2022. — https://pubmed.ncbi.nlm.nih.gov/35722757/</w:t>
      </w:r>
    </w:p>
    <w:p>
      <w:pPr>
        <w:pStyle w:val="Compact"/>
        <w:numPr>
          <w:ilvl w:val="0"/>
          <w:numId w:val="1041"/>
        </w:numPr>
      </w:pPr>
      <w:r>
        <w:t xml:space="preserve">Pedersini P, et al. </w:t>
      </w:r>
      <w:r>
        <w:rPr>
          <w:i/>
          <w:iCs/>
        </w:rPr>
        <w:t xml:space="preserve">Pressure algometry and palpation of the upper limb peripheral nervous system in subjects with hand osteoarthritis are repeatable and suggest central changes.</w:t>
      </w:r>
      <w:r>
        <w:t xml:space="preserve"> </w:t>
      </w:r>
      <w:r>
        <w:t xml:space="preserve">J Hand Ther 2020. — https://pubmed.ncbi.nlm.nih.gov/30679091/</w:t>
      </w:r>
    </w:p>
    <w:p>
      <w:pPr>
        <w:pStyle w:val="Compact"/>
        <w:numPr>
          <w:ilvl w:val="0"/>
          <w:numId w:val="1041"/>
        </w:numPr>
      </w:pPr>
      <w:r>
        <w:t xml:space="preserve">American Academy of Orthopaedic Surgeons.</w:t>
      </w:r>
      <w:r>
        <w:t xml:space="preserve"> </w:t>
      </w:r>
      <w:r>
        <w:rPr>
          <w:i/>
          <w:iCs/>
        </w:rPr>
        <w:t xml:space="preserve">Management of Carpal Tunnel Syndrome — Evidence-Based Clinical Practice Guideline</w:t>
      </w:r>
      <w:r>
        <w:t xml:space="preserve">, edizione 2024 (sostituisce Graham B, et al., J Bone Joint Surg Am 2016). — aaos.org</w:t>
      </w:r>
    </w:p>
    <w:p>
      <w:pPr>
        <w:pStyle w:val="Compact"/>
        <w:numPr>
          <w:ilvl w:val="0"/>
          <w:numId w:val="1041"/>
        </w:numPr>
      </w:pPr>
      <w:r>
        <w:t xml:space="preserve">Graham B, et al. </w:t>
      </w:r>
      <w:r>
        <w:rPr>
          <w:i/>
          <w:iCs/>
        </w:rPr>
        <w:t xml:space="preserve">The AAOS Evidence-Based Clinical Practice Guideline on: Management of Carpal Tunnel Syndrome.</w:t>
      </w:r>
      <w:r>
        <w:t xml:space="preserve"> </w:t>
      </w:r>
      <w:r>
        <w:t xml:space="preserve">J Bone Joint Surg Am 2016 (edizione superata). — https://pubmed.ncbi.nlm.nih.gov/27869627/</w:t>
      </w:r>
    </w:p>
    <w:p>
      <w:pPr>
        <w:pStyle w:val="Compact"/>
        <w:numPr>
          <w:ilvl w:val="0"/>
          <w:numId w:val="1041"/>
        </w:numPr>
      </w:pPr>
      <w:r>
        <w:t xml:space="preserve">Pope D, Tang P.</w:t>
      </w:r>
      <w:r>
        <w:t xml:space="preserve"> </w:t>
      </w:r>
      <w:r>
        <w:rPr>
          <w:i/>
          <w:iCs/>
        </w:rPr>
        <w:t xml:space="preserve">Carpal Tunnel Syndrome and Distal Radius Fractures.</w:t>
      </w:r>
      <w:r>
        <w:t xml:space="preserve"> </w:t>
      </w:r>
      <w:r>
        <w:t xml:space="preserve">Hand Clin 2018. — https://pubmed.ncbi.nlm.nih.gov/29169594/</w:t>
      </w:r>
    </w:p>
    <w:p>
      <w:pPr>
        <w:pStyle w:val="Compact"/>
        <w:numPr>
          <w:ilvl w:val="0"/>
          <w:numId w:val="1041"/>
        </w:numPr>
      </w:pPr>
      <w:r>
        <w:t xml:space="preserve">Ohuchi K, et al. </w:t>
      </w:r>
      <w:r>
        <w:rPr>
          <w:i/>
          <w:iCs/>
        </w:rPr>
        <w:t xml:space="preserve">A Case of Atraumatic Acute Carpal Tunnel Syndrome Requiring Emergency Surgery.</w:t>
      </w:r>
      <w:r>
        <w:t xml:space="preserve"> </w:t>
      </w:r>
      <w:r>
        <w:t xml:space="preserve">Cureus 2023. — https://pubmed.ncbi.nlm.nih.gov/37818512/</w:t>
      </w:r>
    </w:p>
    <w:p>
      <w:pPr>
        <w:pStyle w:val="Compact"/>
        <w:numPr>
          <w:ilvl w:val="0"/>
          <w:numId w:val="1041"/>
        </w:numPr>
      </w:pPr>
      <w:r>
        <w:t xml:space="preserve">Paraskevopoulos E, et al. </w:t>
      </w:r>
      <w:r>
        <w:rPr>
          <w:i/>
          <w:iCs/>
        </w:rPr>
        <w:t xml:space="preserve">The effectiveness of neuromobilization exercises in carpal tunnel syndrome: Systematic review and meta-analysis.</w:t>
      </w:r>
      <w:r>
        <w:t xml:space="preserve"> </w:t>
      </w:r>
      <w:r>
        <w:t xml:space="preserve">Physiother Theory Pract 2023. — https://pubmed.ncbi.nlm.nih.gov/35481794/</w:t>
      </w:r>
    </w:p>
    <w:p>
      <w:pPr>
        <w:pStyle w:val="Compact"/>
        <w:numPr>
          <w:ilvl w:val="0"/>
          <w:numId w:val="1041"/>
        </w:numPr>
      </w:pPr>
      <w:r>
        <w:t xml:space="preserve">Karjalainen TV, et al. </w:t>
      </w:r>
      <w:r>
        <w:rPr>
          <w:i/>
          <w:iCs/>
        </w:rPr>
        <w:t xml:space="preserve">Splinting for carpal tunnel syndrome.</w:t>
      </w:r>
      <w:r>
        <w:t xml:space="preserve"> </w:t>
      </w:r>
      <w:r>
        <w:t xml:space="preserve">Cochrane Database Syst Rev 2023. — https://pubmed.ncbi.nlm.nih.gov/36848651/</w:t>
      </w:r>
    </w:p>
    <w:p>
      <w:pPr>
        <w:pStyle w:val="Compact"/>
        <w:numPr>
          <w:ilvl w:val="0"/>
          <w:numId w:val="1041"/>
        </w:numPr>
      </w:pPr>
      <w:r>
        <w:t xml:space="preserve">Fernández-de-las-Peñas C, et al. </w:t>
      </w:r>
      <w:r>
        <w:rPr>
          <w:i/>
          <w:iCs/>
        </w:rPr>
        <w:t xml:space="preserve">Cost-Effectiveness Evaluation of Manual Physical Therapy Versus Surgery for Carpal Tunnel Syndrome.</w:t>
      </w:r>
      <w:r>
        <w:t xml:space="preserve"> </w:t>
      </w:r>
      <w:r>
        <w:t xml:space="preserve">J Orthop Sports Phys Ther 2019. — https://pubmed.ncbi.nlm.nih.gov/30501389/</w:t>
      </w:r>
    </w:p>
    <w:p>
      <w:pPr>
        <w:pStyle w:val="Compact"/>
        <w:numPr>
          <w:ilvl w:val="0"/>
          <w:numId w:val="1041"/>
        </w:numPr>
      </w:pPr>
      <w:r>
        <w:t xml:space="preserve">Donati D, Boccolari P, Tedeschi R.</w:t>
      </w:r>
      <w:r>
        <w:t xml:space="preserve"> </w:t>
      </w:r>
      <w:r>
        <w:rPr>
          <w:i/>
          <w:iCs/>
        </w:rPr>
        <w:t xml:space="preserve">Manual Therapy vs. Surgery: Which Is Best for Carpal Tunnel Syndrome Relief?</w:t>
      </w:r>
      <w:r>
        <w:t xml:space="preserve"> </w:t>
      </w:r>
      <w:r>
        <w:t xml:space="preserve">Life (Basel) 2024;14:1286. — https://pubmed.ncbi.nlm.nih.gov/39459587/</w:t>
      </w:r>
    </w:p>
    <w:p>
      <w:pPr>
        <w:pStyle w:val="Compact"/>
        <w:numPr>
          <w:ilvl w:val="0"/>
          <w:numId w:val="1041"/>
        </w:numPr>
      </w:pPr>
      <w:r>
        <w:t xml:space="preserve">Wielemborek PT, Kapica-Topczewska K, et al. </w:t>
      </w:r>
      <w:r>
        <w:rPr>
          <w:i/>
          <w:iCs/>
        </w:rPr>
        <w:t xml:space="preserve">Manual therapy compared to surgery in the treatment of moderate carpal tunnel syndrome.</w:t>
      </w:r>
      <w:r>
        <w:t xml:space="preserve"> </w:t>
      </w:r>
      <w:r>
        <w:t xml:space="preserve">Postepy Psychiatr Neurol 2024;33:248-256. — https://pubmed.ncbi.nlm.nih.gov/40070424/</w:t>
      </w:r>
    </w:p>
    <w:p>
      <w:pPr>
        <w:pStyle w:val="Compact"/>
        <w:numPr>
          <w:ilvl w:val="0"/>
          <w:numId w:val="1041"/>
        </w:numPr>
      </w:pPr>
      <w:r>
        <w:t xml:space="preserve">Unda-Solano FH, Araya-Quintanilla F, Gutiérrez-Espinoza H, Ramírez-Vélez R.</w:t>
      </w:r>
      <w:r>
        <w:t xml:space="preserve"> </w:t>
      </w:r>
      <w:r>
        <w:rPr>
          <w:i/>
          <w:iCs/>
        </w:rPr>
        <w:t xml:space="preserve">Pharmacologic and Neurodynamic Interventions for Carpal Tunnel Syndrome: A Randomized Clinical Trial.</w:t>
      </w:r>
      <w:r>
        <w:t xml:space="preserve"> </w:t>
      </w:r>
      <w:r>
        <w:t xml:space="preserve">Arch Phys Med Rehabil 2026 (in stampa). — https://pubmed.ncbi.nlm.nih.gov/42009285/</w:t>
      </w:r>
    </w:p>
    <w:p>
      <w:pPr>
        <w:pStyle w:val="Compact"/>
        <w:numPr>
          <w:ilvl w:val="0"/>
          <w:numId w:val="1041"/>
        </w:numPr>
      </w:pPr>
      <w:r>
        <w:t xml:space="preserve">Coppieters MW, Butler DS.</w:t>
      </w:r>
      <w:r>
        <w:t xml:space="preserve"> </w:t>
      </w:r>
      <w:r>
        <w:rPr>
          <w:i/>
          <w:iCs/>
        </w:rPr>
        <w:t xml:space="preserve">Do</w:t>
      </w:r>
      <w:r>
        <w:rPr>
          <w:i/>
          <w:iCs/>
        </w:rPr>
        <w:t xml:space="preserve"> </w:t>
      </w:r>
      <w:r>
        <w:rPr>
          <w:i/>
          <w:iCs/>
        </w:rPr>
        <w:t xml:space="preserve">‘sliders’</w:t>
      </w:r>
      <w:r>
        <w:rPr>
          <w:i/>
          <w:iCs/>
        </w:rPr>
        <w:t xml:space="preserve"> </w:t>
      </w:r>
      <w:r>
        <w:rPr>
          <w:i/>
          <w:iCs/>
        </w:rPr>
        <w:t xml:space="preserve">slide and</w:t>
      </w:r>
      <w:r>
        <w:rPr>
          <w:i/>
          <w:iCs/>
        </w:rPr>
        <w:t xml:space="preserve"> </w:t>
      </w:r>
      <w:r>
        <w:rPr>
          <w:i/>
          <w:iCs/>
        </w:rPr>
        <w:t xml:space="preserve">‘tensioners’</w:t>
      </w:r>
      <w:r>
        <w:rPr>
          <w:i/>
          <w:iCs/>
        </w:rPr>
        <w:t xml:space="preserve"> </w:t>
      </w:r>
      <w:r>
        <w:rPr>
          <w:i/>
          <w:iCs/>
        </w:rPr>
        <w:t xml:space="preserve">tension?</w:t>
      </w:r>
      <w:r>
        <w:t xml:space="preserve"> </w:t>
      </w:r>
      <w:r>
        <w:t xml:space="preserve">Man Ther 2008. — https://pubmed.ncbi.nlm.nih.gov/17398140/</w:t>
      </w:r>
    </w:p>
    <w:p>
      <w:pPr>
        <w:pStyle w:val="Compact"/>
        <w:numPr>
          <w:ilvl w:val="0"/>
          <w:numId w:val="1041"/>
        </w:numPr>
      </w:pPr>
      <w:r>
        <w:t xml:space="preserve">Ashworth NL, et al. </w:t>
      </w:r>
      <w:r>
        <w:rPr>
          <w:i/>
          <w:iCs/>
        </w:rPr>
        <w:t xml:space="preserve">Local corticosteroid injection versus placebo for carpal tunnel syndrome.</w:t>
      </w:r>
      <w:r>
        <w:t xml:space="preserve"> </w:t>
      </w:r>
      <w:r>
        <w:t xml:space="preserve">Cochrane Database Syst Rev 2023. — https://pubmed.ncbi.nlm.nih.gov/36722795/</w:t>
      </w:r>
    </w:p>
    <w:p>
      <w:pPr>
        <w:pStyle w:val="Compact"/>
        <w:numPr>
          <w:ilvl w:val="0"/>
          <w:numId w:val="1041"/>
        </w:numPr>
      </w:pPr>
      <w:r>
        <w:t xml:space="preserve">Iogna Prat P, Milan N, Huber J, Ridehalgh C.</w:t>
      </w:r>
      <w:r>
        <w:t xml:space="preserve"> </w:t>
      </w:r>
      <w:r>
        <w:rPr>
          <w:i/>
          <w:iCs/>
        </w:rPr>
        <w:t xml:space="preserve">The effectiveness of nerve mechanical interface treatment for entrapment neuropathies in the limbs: a systematic review with metanalysis.</w:t>
      </w:r>
      <w:r>
        <w:t xml:space="preserve"> </w:t>
      </w:r>
      <w:r>
        <w:t xml:space="preserve">Musculoskelet Sci Pract 2024. — https://pubmed.ncbi.nlm.nih.gov/38217928/</w:t>
      </w:r>
    </w:p>
    <w:p>
      <w:pPr>
        <w:pStyle w:val="Compact"/>
        <w:numPr>
          <w:ilvl w:val="0"/>
          <w:numId w:val="1041"/>
        </w:numPr>
      </w:pPr>
      <w:r>
        <w:t xml:space="preserve">Zaheer SA, Ahmed Z.</w:t>
      </w:r>
      <w:r>
        <w:t xml:space="preserve"> </w:t>
      </w:r>
      <w:r>
        <w:rPr>
          <w:i/>
          <w:iCs/>
        </w:rPr>
        <w:t xml:space="preserve">Neurodynamic Techniques in the Treatment of Mild-to-Moderate Carpal Tunnel Syndrome: A Systematic Review and Meta-Analysis.</w:t>
      </w:r>
      <w:r>
        <w:t xml:space="preserve"> </w:t>
      </w:r>
      <w:r>
        <w:t xml:space="preserve">J Clin Med 2023. — https://pubmed.ncbi.nlm.nih.gov/37568290/</w:t>
      </w:r>
    </w:p>
    <w:p>
      <w:pPr>
        <w:pStyle w:val="Compact"/>
        <w:numPr>
          <w:ilvl w:val="0"/>
          <w:numId w:val="1041"/>
        </w:numPr>
      </w:pPr>
      <w:r>
        <w:t xml:space="preserve">Mabrouk MI, Abdalbary SA, et al. </w:t>
      </w:r>
      <w:r>
        <w:rPr>
          <w:i/>
          <w:iCs/>
        </w:rPr>
        <w:t xml:space="preserve">Neurodynamic techniques vs. desensitization maneuvers in the manual therapy management of moderate carpal tunnel syndrome among women: randomized clinical trial with 1-year follow-up.</w:t>
      </w:r>
      <w:r>
        <w:t xml:space="preserve"> </w:t>
      </w:r>
      <w:r>
        <w:t xml:space="preserve">Front Pain Res 2026;7:1792933. — https://pubmed.ncbi.nlm.nih.gov/42592020/</w:t>
      </w:r>
    </w:p>
    <w:p>
      <w:pPr>
        <w:pStyle w:val="Compact"/>
        <w:numPr>
          <w:ilvl w:val="0"/>
          <w:numId w:val="1041"/>
        </w:numPr>
      </w:pPr>
      <w:r>
        <w:t xml:space="preserve">Liljencrantz J, Strigo I, et al. </w:t>
      </w:r>
      <w:r>
        <w:rPr>
          <w:i/>
          <w:iCs/>
        </w:rPr>
        <w:t xml:space="preserve">Slow brushing reduces heat pain in humans.</w:t>
      </w:r>
      <w:r>
        <w:t xml:space="preserve"> </w:t>
      </w:r>
      <w:r>
        <w:t xml:space="preserve">Eur J Pain 2017;21:1173-1185. — https://pubmed.ncbi.nlm.nih.gov/28263013/</w:t>
      </w:r>
    </w:p>
    <w:p>
      <w:pPr>
        <w:pStyle w:val="Compact"/>
        <w:numPr>
          <w:ilvl w:val="0"/>
          <w:numId w:val="1041"/>
        </w:numPr>
      </w:pPr>
      <w:r>
        <w:t xml:space="preserve">Garfinkel MS, et al. </w:t>
      </w:r>
      <w:r>
        <w:rPr>
          <w:i/>
          <w:iCs/>
        </w:rPr>
        <w:t xml:space="preserve">Yoga-based intervention for carpal tunnel syndrome: a randomized trial.</w:t>
      </w:r>
      <w:r>
        <w:t xml:space="preserve"> </w:t>
      </w:r>
      <w:r>
        <w:t xml:space="preserve">JAMA 1998. — https://pubmed.ncbi.nlm.nih.gov/9820263/</w:t>
      </w:r>
    </w:p>
    <w:p>
      <w:pPr>
        <w:pStyle w:val="Compact"/>
        <w:numPr>
          <w:ilvl w:val="0"/>
          <w:numId w:val="1041"/>
        </w:numPr>
      </w:pPr>
      <w:r>
        <w:t xml:space="preserve">O’Connor D, et al. </w:t>
      </w:r>
      <w:r>
        <w:rPr>
          <w:i/>
          <w:iCs/>
        </w:rPr>
        <w:t xml:space="preserve">Ergonomic positioning or equipment for treating carpal tunnel syndrome.</w:t>
      </w:r>
      <w:r>
        <w:t xml:space="preserve"> </w:t>
      </w:r>
      <w:r>
        <w:t xml:space="preserve">Cochrane Database Syst Rev 2012. — https://pubmed.ncbi.nlm.nih.gov/22259003/</w:t>
      </w:r>
    </w:p>
    <w:p>
      <w:pPr>
        <w:pStyle w:val="Compact"/>
        <w:numPr>
          <w:ilvl w:val="0"/>
          <w:numId w:val="1041"/>
        </w:numPr>
      </w:pPr>
      <w:r>
        <w:t xml:space="preserve">Page MJ, O’Connor D, Pitt V, Massy-Westropp N.</w:t>
      </w:r>
      <w:r>
        <w:t xml:space="preserve"> </w:t>
      </w:r>
      <w:r>
        <w:rPr>
          <w:i/>
          <w:iCs/>
        </w:rPr>
        <w:t xml:space="preserve">Exercise and mobilisation interventions for carpal tunnel syndrome.</w:t>
      </w:r>
      <w:r>
        <w:t xml:space="preserve"> </w:t>
      </w:r>
      <w:r>
        <w:t xml:space="preserve">Cochrane Database Syst Rev 2012;CD009899. — https://pubmed.ncbi.nlm.nih.gov/22696387/</w:t>
      </w:r>
    </w:p>
    <w:p>
      <w:pPr>
        <w:pStyle w:val="Compact"/>
        <w:numPr>
          <w:ilvl w:val="0"/>
          <w:numId w:val="1041"/>
        </w:numPr>
      </w:pPr>
      <w:r>
        <w:t xml:space="preserve">Shahshenas S, et al. </w:t>
      </w:r>
      <w:r>
        <w:rPr>
          <w:i/>
          <w:iCs/>
        </w:rPr>
        <w:t xml:space="preserve">Manual lymphatic drainage in carpal tunnel syndrome: a systematic review and meta-analysis.</w:t>
      </w:r>
      <w:r>
        <w:t xml:space="preserve"> </w:t>
      </w:r>
      <w:r>
        <w:t xml:space="preserve">J Orthop Surg Res 2025. — https://pubmed.ncbi.nlm.nih.gov/40394623/</w:t>
      </w:r>
    </w:p>
    <w:p>
      <w:pPr>
        <w:pStyle w:val="Compact"/>
        <w:numPr>
          <w:ilvl w:val="0"/>
          <w:numId w:val="1041"/>
        </w:numPr>
      </w:pPr>
      <w:r>
        <w:t xml:space="preserve">Kablan N, et al. </w:t>
      </w:r>
      <w:r>
        <w:rPr>
          <w:i/>
          <w:iCs/>
        </w:rPr>
        <w:t xml:space="preserve">Effects of manual lymphatic drainage in carpal tunnel syndrome: a randomized controlled trial with sham arm.</w:t>
      </w:r>
      <w:r>
        <w:t xml:space="preserve"> </w:t>
      </w:r>
      <w:r>
        <w:t xml:space="preserve">J Hand Ther 2025. — https://pubmed.ncbi.nlm.nih.gov/39765427/</w:t>
      </w:r>
    </w:p>
    <w:p>
      <w:pPr>
        <w:pStyle w:val="Compact"/>
        <w:numPr>
          <w:ilvl w:val="0"/>
          <w:numId w:val="1041"/>
        </w:numPr>
      </w:pPr>
      <w:r>
        <w:t xml:space="preserve">Núñez-Cortés R, et al. </w:t>
      </w:r>
      <w:r>
        <w:rPr>
          <w:i/>
          <w:iCs/>
        </w:rPr>
        <w:t xml:space="preserve">Association Between Cognitive and Emotional Factors and Clinical Outcomes in Carpal Tunnel Syndrome: A Systematic Review and Meta-analysis.</w:t>
      </w:r>
      <w:r>
        <w:t xml:space="preserve"> </w:t>
      </w:r>
      <w:r>
        <w:t xml:space="preserve">Arch Phys Med Rehabil 2022. — https://pubmed.ncbi.nlm.nih.gov/34861234/</w:t>
      </w:r>
    </w:p>
    <w:p>
      <w:pPr>
        <w:pStyle w:val="Compact"/>
        <w:numPr>
          <w:ilvl w:val="0"/>
          <w:numId w:val="1041"/>
        </w:numPr>
      </w:pPr>
      <w:r>
        <w:t xml:space="preserve">Lane J, et al. </w:t>
      </w:r>
      <w:r>
        <w:rPr>
          <w:i/>
          <w:iCs/>
        </w:rPr>
        <w:t xml:space="preserve">The effect of substantial weight loss on the incidence of carpal tunnel syndrome: a propensity-matched cohort.</w:t>
      </w:r>
      <w:r>
        <w:t xml:space="preserve"> </w:t>
      </w:r>
      <w:r>
        <w:t xml:space="preserve">J Plast Reconstr Aesthet Surg 2024. — https://pubmed.ncbi.nlm.nih.gov/39173576/</w:t>
      </w:r>
    </w:p>
    <w:p>
      <w:pPr>
        <w:pStyle w:val="Compact"/>
        <w:numPr>
          <w:ilvl w:val="0"/>
          <w:numId w:val="1041"/>
        </w:numPr>
      </w:pPr>
      <w:r>
        <w:t xml:space="preserve">Rydevik B, Lundborg G, Bagge U.</w:t>
      </w:r>
      <w:r>
        <w:t xml:space="preserve"> </w:t>
      </w:r>
      <w:r>
        <w:rPr>
          <w:i/>
          <w:iCs/>
        </w:rPr>
        <w:t xml:space="preserve">Effects of graded compression on intraneural blood flow.</w:t>
      </w:r>
      <w:r>
        <w:t xml:space="preserve"> </w:t>
      </w:r>
      <w:r>
        <w:t xml:space="preserve">J Hand Surg Am 1981. — https://pubmed.ncbi.nlm.nih.gov/7204915/</w:t>
      </w:r>
    </w:p>
    <w:p>
      <w:pPr>
        <w:pStyle w:val="Compact"/>
        <w:numPr>
          <w:ilvl w:val="0"/>
          <w:numId w:val="1041"/>
        </w:numPr>
      </w:pPr>
      <w:r>
        <w:t xml:space="preserve">Gelberman RH, et al. </w:t>
      </w:r>
      <w:r>
        <w:rPr>
          <w:i/>
          <w:iCs/>
        </w:rPr>
        <w:t xml:space="preserve">Sensory and motor nerve conduction in the median nerve during acute carpal tunnel compression.</w:t>
      </w:r>
      <w:r>
        <w:t xml:space="preserve"> </w:t>
      </w:r>
      <w:r>
        <w:t xml:space="preserve">J Bone Joint Surg Am 1983. — https://pubmed.ncbi.nlm.nih.gov/6853569/</w:t>
      </w:r>
    </w:p>
    <w:p>
      <w:pPr>
        <w:pStyle w:val="Compact"/>
        <w:numPr>
          <w:ilvl w:val="0"/>
          <w:numId w:val="1041"/>
        </w:numPr>
      </w:pPr>
      <w:r>
        <w:t xml:space="preserve">Soon B, Vicenzino B, Schmid AB, Coppieters MW.</w:t>
      </w:r>
      <w:r>
        <w:t xml:space="preserve"> </w:t>
      </w:r>
      <w:r>
        <w:rPr>
          <w:i/>
          <w:iCs/>
        </w:rPr>
        <w:t xml:space="preserve">Facilitatory and inhibitory pain mechanisms are altered in patients with carpal tunnel syndrome.</w:t>
      </w:r>
      <w:r>
        <w:t xml:space="preserve"> </w:t>
      </w:r>
      <w:r>
        <w:t xml:space="preserve">PLoS One 2017. — https://pubmed.ncbi.nlm.nih.gov/28854251/</w:t>
      </w:r>
    </w:p>
    <w:p>
      <w:pPr>
        <w:pStyle w:val="Compact"/>
        <w:numPr>
          <w:ilvl w:val="0"/>
          <w:numId w:val="1041"/>
        </w:numPr>
      </w:pPr>
      <w:r>
        <w:t xml:space="preserve">Sobeeh MG, Ghozy S, Elshazli RM, Landry M.</w:t>
      </w:r>
      <w:r>
        <w:t xml:space="preserve"> </w:t>
      </w:r>
      <w:r>
        <w:rPr>
          <w:i/>
          <w:iCs/>
        </w:rPr>
        <w:t xml:space="preserve">Pain mechanisms in carpal tunnel syndrome: a systematic review and meta-analysis of quantitative sensory testing outcomes.</w:t>
      </w:r>
      <w:r>
        <w:t xml:space="preserve"> </w:t>
      </w:r>
      <w:r>
        <w:t xml:space="preserve">Pain 2022;163(10):e1054-e1094. — https://pubmed.ncbi.nlm.nih.gov/35050958/</w:t>
      </w:r>
    </w:p>
    <w:p>
      <w:pPr>
        <w:pStyle w:val="Compact"/>
        <w:numPr>
          <w:ilvl w:val="0"/>
          <w:numId w:val="1041"/>
        </w:numPr>
      </w:pPr>
      <w:r>
        <w:t xml:space="preserve">Schmid AB, Elliott JM, Strudwick MW, Little M, Coppieters MW.</w:t>
      </w:r>
      <w:r>
        <w:t xml:space="preserve"> </w:t>
      </w:r>
      <w:r>
        <w:rPr>
          <w:i/>
          <w:iCs/>
        </w:rPr>
        <w:t xml:space="preserve">Effect of splinting and exercise on intraneural edema of the median nerve in carpal tunnel syndrome — an MRI study to reveal therapeutic mechanisms.</w:t>
      </w:r>
      <w:r>
        <w:t xml:space="preserve"> </w:t>
      </w:r>
      <w:r>
        <w:t xml:space="preserve">J Orthop Res 2012;30:1343-50. — https://pubmed.ncbi.nlm.nih.gov/22231571/</w:t>
      </w:r>
    </w:p>
    <w:p>
      <w:pPr>
        <w:pStyle w:val="Compact"/>
        <w:numPr>
          <w:ilvl w:val="0"/>
          <w:numId w:val="1041"/>
        </w:numPr>
      </w:pPr>
      <w:r>
        <w:t xml:space="preserve">Shields LBE, et al. </w:t>
      </w:r>
      <w:r>
        <w:rPr>
          <w:i/>
          <w:iCs/>
        </w:rPr>
        <w:t xml:space="preserve">Carpal tunnel syndrome in patients aged 80 years and older.</w:t>
      </w:r>
      <w:r>
        <w:t xml:space="preserve"> </w:t>
      </w:r>
      <w:r>
        <w:t xml:space="preserve">Neurol Int 2025. — https://pubmed.ncbi.nlm.nih.gov/41002925/</w:t>
      </w:r>
    </w:p>
    <w:p>
      <w:pPr>
        <w:pStyle w:val="Compact"/>
        <w:numPr>
          <w:ilvl w:val="0"/>
          <w:numId w:val="1041"/>
        </w:numPr>
      </w:pPr>
      <w:r>
        <w:t xml:space="preserve">Thomson JE, Hutchinson G, Stern PJ.</w:t>
      </w:r>
      <w:r>
        <w:t xml:space="preserve"> </w:t>
      </w:r>
      <w:r>
        <w:rPr>
          <w:i/>
          <w:iCs/>
        </w:rPr>
        <w:t xml:space="preserve">Amyotrophic lateral sclerosis presenting to the hand surgeon.</w:t>
      </w:r>
      <w:r>
        <w:t xml:space="preserve"> </w:t>
      </w:r>
      <w:r>
        <w:t xml:space="preserve">J Hand Surg Am 2023. — https://pubmed.ncbi.nlm.nih.gov/37191604/</w:t>
      </w:r>
    </w:p>
    <w:p>
      <w:pPr>
        <w:pStyle w:val="Compact"/>
        <w:numPr>
          <w:ilvl w:val="0"/>
          <w:numId w:val="1041"/>
        </w:numPr>
      </w:pPr>
      <w:r>
        <w:t xml:space="preserve">Muhamad R, et al. </w:t>
      </w:r>
      <w:r>
        <w:rPr>
          <w:i/>
          <w:iCs/>
        </w:rPr>
        <w:t xml:space="preserve">Beyond the Pain: A Systematic Narrative Review of Pyridoxine-Induced Neuropathy.</w:t>
      </w:r>
      <w:r>
        <w:t xml:space="preserve"> </w:t>
      </w:r>
      <w:r>
        <w:t xml:space="preserve">Nutrients 2023. — https://pubmed.ncbi.nlm.nih.gov/37447150/</w:t>
      </w:r>
    </w:p>
    <w:p>
      <w:pPr>
        <w:pStyle w:val="Compact"/>
        <w:numPr>
          <w:ilvl w:val="0"/>
          <w:numId w:val="1041"/>
        </w:numPr>
      </w:pPr>
      <w:r>
        <w:t xml:space="preserve">Meems M, et al. </w:t>
      </w:r>
      <w:r>
        <w:rPr>
          <w:i/>
          <w:iCs/>
        </w:rPr>
        <w:t xml:space="preserve">Follow-up of pregnancy-related carpal tunnel syndrome.</w:t>
      </w:r>
      <w:r>
        <w:t xml:space="preserve"> </w:t>
      </w:r>
      <w:r>
        <w:t xml:space="preserve">Eur J Obstet Gynecol Reprod Biol 2017. — https://pubmed.ncbi.nlm.nih.gov/28292538/</w:t>
      </w:r>
    </w:p>
    <w:p>
      <w:pPr>
        <w:pStyle w:val="Compact"/>
        <w:numPr>
          <w:ilvl w:val="0"/>
          <w:numId w:val="1041"/>
        </w:numPr>
      </w:pPr>
      <w:r>
        <w:t xml:space="preserve">Pazzaglia C, Padua L, et al. </w:t>
      </w:r>
      <w:r>
        <w:rPr>
          <w:i/>
          <w:iCs/>
        </w:rPr>
        <w:t xml:space="preserve">Carpal tunnel syndrome in pregnancy: multiperspective follow-up.</w:t>
      </w:r>
      <w:r>
        <w:t xml:space="preserve"> </w:t>
      </w:r>
      <w:r>
        <w:t xml:space="preserve">Acta Neurochir Suppl 2005. — https://pubmed.ncbi.nlm.nih.gov/15830965/</w:t>
      </w:r>
    </w:p>
    <w:p>
      <w:pPr>
        <w:pStyle w:val="Compact"/>
        <w:numPr>
          <w:ilvl w:val="0"/>
          <w:numId w:val="1041"/>
        </w:numPr>
      </w:pPr>
      <w:r>
        <w:t xml:space="preserve">Stolp-Smith KA, et al. </w:t>
      </w:r>
      <w:r>
        <w:rPr>
          <w:i/>
          <w:iCs/>
        </w:rPr>
        <w:t xml:space="preserve">Carpal tunnel syndrome in pregnancy: frequency, severity, and prognosis.</w:t>
      </w:r>
      <w:r>
        <w:t xml:space="preserve"> </w:t>
      </w:r>
      <w:r>
        <w:t xml:space="preserve">Arch Phys Med Rehabil 1998. — https://pubmed.ncbi.nlm.nih.gov/9779685/</w:t>
      </w:r>
    </w:p>
    <w:p>
      <w:pPr>
        <w:pStyle w:val="Compact"/>
        <w:numPr>
          <w:ilvl w:val="0"/>
          <w:numId w:val="1041"/>
        </w:numPr>
      </w:pPr>
      <w:r>
        <w:t xml:space="preserve">Burke DT, et al. </w:t>
      </w:r>
      <w:r>
        <w:rPr>
          <w:i/>
          <w:iCs/>
        </w:rPr>
        <w:t xml:space="preserve">Splinting for carpal tunnel syndrome: in search of the optimal angle.</w:t>
      </w:r>
      <w:r>
        <w:t xml:space="preserve"> </w:t>
      </w:r>
      <w:r>
        <w:t xml:space="preserve">Arch Phys Med Rehabil 1994. — https://pubmed.ncbi.nlm.nih.gov/7979936/</w:t>
      </w:r>
    </w:p>
    <w:p>
      <w:pPr>
        <w:pStyle w:val="Compact"/>
        <w:numPr>
          <w:ilvl w:val="0"/>
          <w:numId w:val="1041"/>
        </w:numPr>
      </w:pPr>
      <w:r>
        <w:t xml:space="preserve">Huang J, et al. </w:t>
      </w:r>
      <w:r>
        <w:rPr>
          <w:i/>
          <w:iCs/>
        </w:rPr>
        <w:t xml:space="preserve">Causal relationship between carpal tunnel syndrome and trigger finger: a Mendelian randomization study.</w:t>
      </w:r>
      <w:r>
        <w:t xml:space="preserve"> </w:t>
      </w:r>
      <w:r>
        <w:t xml:space="preserve">Eur J Med Res 2025. — https://pubmed.ncbi.nlm.nih.gov/41084030/</w:t>
      </w:r>
    </w:p>
    <w:p>
      <w:pPr>
        <w:pStyle w:val="Compact"/>
        <w:numPr>
          <w:ilvl w:val="0"/>
          <w:numId w:val="1041"/>
        </w:numPr>
      </w:pPr>
      <w:r>
        <w:t xml:space="preserve">Herzog W, et al. </w:t>
      </w:r>
      <w:r>
        <w:rPr>
          <w:i/>
          <w:iCs/>
        </w:rPr>
        <w:t xml:space="preserve">Vertebral artery strains during high-speed, low amplitude cervical spinal manipulation.</w:t>
      </w:r>
      <w:r>
        <w:t xml:space="preserve"> </w:t>
      </w:r>
      <w:r>
        <w:t xml:space="preserve">J Electromyogr Kinesiol 2012. — https://pubmed.ncbi.nlm.nih.gov/22483611/</w:t>
      </w:r>
    </w:p>
    <w:p>
      <w:pPr>
        <w:pStyle w:val="Compact"/>
        <w:numPr>
          <w:ilvl w:val="0"/>
          <w:numId w:val="1041"/>
        </w:numPr>
      </w:pPr>
      <w:r>
        <w:t xml:space="preserve">Kranenburg HA, et al. </w:t>
      </w:r>
      <w:r>
        <w:rPr>
          <w:i/>
          <w:iCs/>
        </w:rPr>
        <w:t xml:space="preserve">Adverse events associated with the use of cervical spine manipulation or mobilization and patient characteristics: A systematic review.</w:t>
      </w:r>
      <w:r>
        <w:t xml:space="preserve"> </w:t>
      </w:r>
      <w:r>
        <w:t xml:space="preserve">Musculoskelet Sci Pract 2017. — https://pubmed.ncbi.nlm.nih.gov/28171776/</w:t>
      </w:r>
    </w:p>
    <w:p>
      <w:pPr>
        <w:pStyle w:val="Compact"/>
        <w:numPr>
          <w:ilvl w:val="0"/>
          <w:numId w:val="1041"/>
        </w:numPr>
      </w:pPr>
      <w:r>
        <w:t xml:space="preserve">Puentedura EJ, et al. </w:t>
      </w:r>
      <w:r>
        <w:rPr>
          <w:i/>
          <w:iCs/>
        </w:rPr>
        <w:t xml:space="preserve">Safety of cervical spine manipulation: are adverse events preventable?</w:t>
      </w:r>
      <w:r>
        <w:t xml:space="preserve"> </w:t>
      </w:r>
      <w:r>
        <w:t xml:space="preserve">J Man Manip Ther 2012. — https://pubmed.ncbi.nlm.nih.gov/23633885/</w:t>
      </w:r>
    </w:p>
    <w:p>
      <w:pPr>
        <w:pStyle w:val="Compact"/>
        <w:numPr>
          <w:ilvl w:val="0"/>
          <w:numId w:val="1041"/>
        </w:numPr>
      </w:pPr>
      <w:r>
        <w:t xml:space="preserve">Heneghan NR, et al. </w:t>
      </w:r>
      <w:r>
        <w:rPr>
          <w:i/>
          <w:iCs/>
        </w:rPr>
        <w:t xml:space="preserve">Thoracic adverse events following manual therapy: a systematic review.</w:t>
      </w:r>
      <w:r>
        <w:t xml:space="preserve"> </w:t>
      </w:r>
      <w:r>
        <w:t xml:space="preserve">J Man Manip Ther 2020. — https://pubmed.ncbi.nlm.nih.gov/32148185/</w:t>
      </w:r>
    </w:p>
    <w:p>
      <w:pPr>
        <w:pStyle w:val="Compact"/>
        <w:numPr>
          <w:ilvl w:val="0"/>
          <w:numId w:val="1041"/>
        </w:numPr>
      </w:pPr>
      <w:r>
        <w:t xml:space="preserve">Watanabe K, et al. </w:t>
      </w:r>
      <w:r>
        <w:rPr>
          <w:i/>
          <w:iCs/>
        </w:rPr>
        <w:t xml:space="preserve">Carpal tunnel syndrome induced by forced wrist extension.</w:t>
      </w:r>
      <w:r>
        <w:t xml:space="preserve"> </w:t>
      </w:r>
      <w:r>
        <w:t xml:space="preserve">JA Clin Rep 2017. — https://pubmed.ncbi.nlm.nih.gov/29457095/</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Sindrome del Tunnel Carpale</dc:title>
  <dc:creator>Mobilitas — Direzione Osteopatica</dc:creator>
  <dc:language>it-IT</dc:language>
  <cp:keywords/>
  <dcterms:created xsi:type="dcterms:W3CDTF">2026-08-31T07:27:50Z</dcterms:created>
  <dcterms:modified xsi:type="dcterms:W3CDTF">2026-08-31T07:27:50Z</dcterms:modified>
</cp:coreProperties>
</file>

<file path=docProps/custom.xml><?xml version="1.0" encoding="utf-8"?>
<Properties xmlns="http://schemas.openxmlformats.org/officeDocument/2006/custom-properties" xmlns:vt="http://schemas.openxmlformats.org/officeDocument/2006/docPropsVTypes"/>
</file>