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Acufeni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2" w:name="la-bibbia-degli-acufeni"/>
    <w:p>
      <w:pPr>
        <w:pStyle w:val="Heading1"/>
      </w:pPr>
      <w:r>
        <w:t xml:space="preserve">La Bibbia degli Acufeni</w:t>
      </w:r>
    </w:p>
    <w:p>
      <w:pPr>
        <w:pStyle w:val="FirstParagraph"/>
      </w:pPr>
      <w:r>
        <w:rPr>
          <w:b/>
          <w:bCs/>
        </w:rPr>
        <w:t xml:space="preserve">Condizione:</w:t>
      </w:r>
      <w:r>
        <w:t xml:space="preserve"> </w:t>
      </w:r>
      <w:r>
        <w:t xml:space="preserve">acufeni —</w:t>
      </w:r>
      <w:r>
        <w:t xml:space="preserve"> </w:t>
      </w:r>
      <w:r>
        <w:rPr>
          <w:i/>
          <w:iCs/>
        </w:rPr>
        <w:t xml:space="preserve">“un fischio che sento solo io, e di notte urla”</w:t>
      </w:r>
      <w:r>
        <w:t xml:space="preserve"> </w:t>
      </w:r>
      <w:r>
        <w:rPr>
          <w:b/>
          <w:bCs/>
        </w:rPr>
        <w:t xml:space="preserve">Ancora clinica:</w:t>
      </w:r>
      <w:r>
        <w:t xml:space="preserve"> </w:t>
      </w:r>
      <w:r>
        <w:t xml:space="preserve">Sarah Michiels, Hasselt University e University of Antwerp — l’acufene somatosensoriale: i criteri diagnostici e il primo studio controllato di terapia cervicale su questa condizione</w:t>
      </w:r>
      <w:r>
        <w:t xml:space="preserve"> </w:t>
      </w:r>
      <w:r>
        <w:rPr>
          <w:b/>
          <w:bCs/>
        </w:rPr>
        <w:t xml:space="preserve">Ancora fisiologica:</w:t>
      </w:r>
      <w:r>
        <w:t xml:space="preserve"> </w:t>
      </w:r>
      <w:r>
        <w:t xml:space="preserve">Susan E. Shore, University of Michigan — la convergenza fra udito e somatosensorialità nel nucleo cocleare dorsale, e la plasticità che dipende dal tempo fra i due segnali</w:t>
      </w:r>
      <w:r>
        <w:t xml:space="preserve"> </w:t>
      </w:r>
      <w:r>
        <w:rPr>
          <w:b/>
          <w:bCs/>
        </w:rPr>
        <w:t xml:space="preserve">Versione:</w:t>
      </w:r>
      <w:r>
        <w:t xml:space="preserve"> </w:t>
      </w:r>
      <w:r>
        <w:t xml:space="preserve">v7 (finale, 6º livello applicato — revisione di lingua) ·</w:t>
      </w:r>
      <w:r>
        <w:t xml:space="preserve"> </w:t>
      </w:r>
      <w:r>
        <w:rPr>
          <w:b/>
          <w:bCs/>
        </w:rPr>
        <w:t xml:space="preserve">Data:</w:t>
      </w:r>
      <w:r>
        <w:t xml:space="preserve"> </w:t>
      </w:r>
      <w:r>
        <w:t xml:space="preserve">27 agosto 2026 ·</w:t>
      </w:r>
      <w:r>
        <w:t xml:space="preserve"> </w:t>
      </w:r>
      <w:r>
        <w:rPr>
          <w:b/>
          <w:bCs/>
        </w:rPr>
        <w:t xml:space="preserve">Ricerca bibliografica chiusa al:</w:t>
      </w:r>
      <w:r>
        <w:t xml:space="preserve"> </w:t>
      </w:r>
      <w:r>
        <w:t xml:space="preserve">27 agosto 2026</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 un suono che nessuno sente tranne il paziente, e su quale parte di quel suono passa da strutture che tocchi con le mani.</w:t>
      </w:r>
    </w:p>
    <w:p>
      <w:pPr>
        <w:pStyle w:val="FirstParagraph"/>
      </w:pPr>
      <w:r>
        <w:rPr>
          <w:b/>
          <w:bCs/>
        </w:rPr>
        <w:t xml:space="preserve">A chi parla.</w:t>
      </w:r>
      <w:r>
        <w:t xml:space="preserve"> </w:t>
      </w:r>
      <w:r>
        <w:t xml:space="preserve">All’osteopata del team. Do per scontata l’anatomia di testa e collo. Qui trovi cosa fa ciascuna struttura</w:t>
      </w:r>
      <w:r>
        <w:t xml:space="preserve"> </w:t>
      </w:r>
      <w:r>
        <w:rPr>
          <w:i/>
          <w:iCs/>
        </w:rPr>
        <w:t xml:space="preserve">in questa condizione</w:t>
      </w:r>
      <w:r>
        <w:t xml:space="preserve">, e nient’altro.</w:t>
      </w:r>
    </w:p>
    <w:p>
      <w:pPr>
        <w:pStyle w:val="BodyText"/>
      </w:pPr>
      <w:r>
        <w:rPr>
          <w:b/>
          <w:bCs/>
        </w:rPr>
        <w:t xml:space="preserve">Cosa c’è qui.</w:t>
      </w:r>
      <w:r>
        <w:t xml:space="preserve"> </w:t>
      </w:r>
      <w:r>
        <w:t xml:space="preserve">Che cos’è un acufene. Perché il cervello produce un suono che non esiste. Quali meccanismi lo tengono acceso. Come si riconoscono i sottotipi. Dove finisce il nostro campo. Quanto sono solide le leve.</w:t>
      </w:r>
    </w:p>
    <w:p>
      <w:pPr>
        <w:pStyle w:val="BodyText"/>
      </w:pPr>
      <w:r>
        <w:rPr>
          <w:b/>
          <w:bCs/>
        </w:rPr>
        <w:t xml:space="preserve">Cosa non c’è.</w:t>
      </w:r>
      <w:r>
        <w:t xml:space="preserve"> </w:t>
      </w:r>
      <w:r>
        <w:t xml:space="preserve">Tecniche, dosi, sequenza e piano delle sedute. Stanno nella Procedura degli Acufeni: due pagine, documento separato.</w:t>
      </w:r>
    </w:p>
    <w:bookmarkStart w:id="9" w:name="come-si-leggono-le-etichette"/>
    <w:p>
      <w:pPr>
        <w:pStyle w:val="Heading3"/>
      </w:pPr>
      <w:r>
        <w:t xml:space="preserve">Come si leggono le etichette</w:t>
      </w:r>
    </w:p>
    <w:p>
      <w:pPr>
        <w:pStyle w:val="FirstParagraph"/>
      </w:pPr>
      <w:r>
        <w:t xml:space="preserve">La prosa afferma; l’etichetta dice quanto puoi appoggiarti all’affermazione.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Quattro regole d’uso. Le dichiaro qui perché le incontrerai una trentina di volte.</w:t>
      </w:r>
    </w:p>
    <w:p>
      <w:pPr>
        <w:pStyle w:val="Compact"/>
        <w:numPr>
          <w:ilvl w:val="0"/>
          <w:numId w:val="1001"/>
        </w:numPr>
      </w:pPr>
      <w:r>
        <w:rPr>
          <w:b/>
          <w:bCs/>
        </w:rPr>
        <w:t xml:space="preserve">L’etichetta non si declina.</w:t>
      </w:r>
      <w:r>
        <w:t xml:space="preserve"> </w:t>
      </w:r>
      <w:r>
        <w:t xml:space="preserve">Se qualcuno ha misurato e non ha trovato, l’etichetta resta IPOTESI con la sua glossa. La prova contraria si scrive</w:t>
      </w:r>
      <w:r>
        <w:t xml:space="preserve"> </w:t>
      </w:r>
      <w:r>
        <w:rPr>
          <w:b/>
          <w:bCs/>
        </w:rPr>
        <w:t xml:space="preserve">nella stessa riga</w:t>
      </w:r>
      <w:r>
        <w:t xml:space="preserve">, con il nome dell’autore e la citazione.</w:t>
      </w:r>
    </w:p>
    <w:p>
      <w:pPr>
        <w:pStyle w:val="Compact"/>
        <w:numPr>
          <w:ilvl w:val="0"/>
          <w:numId w:val="1001"/>
        </w:numPr>
      </w:pPr>
      <w:r>
        <w:rPr>
          <w:b/>
          <w:bCs/>
        </w:rPr>
        <w:t xml:space="preserve">L’etichetta si spezza</w:t>
      </w:r>
      <w:r>
        <w:t xml:space="preserve"> </w:t>
      </w:r>
      <w:r>
        <w:t xml:space="preserve">quando i pezzi di un meccanismo hanno forza diversa. Allora si mette un’etichetta per pezzo, nello stesso box. Qui succede spesso: quasi ogni meccanismo ha un anello dimostrato nell’animale e uno soltanto ragionato nell’uomo.</w:t>
      </w:r>
    </w:p>
    <w:p>
      <w:pPr>
        <w:pStyle w:val="Compact"/>
        <w:numPr>
          <w:ilvl w:val="0"/>
          <w:numId w:val="1001"/>
        </w:numPr>
      </w:pPr>
      <w:r>
        <w:rPr>
          <w:b/>
          <w:bCs/>
        </w:rPr>
        <w:t xml:space="preserve">Quando il dato non è umano, la specie entra nell’etichetta.</w:t>
      </w:r>
      <w:r>
        <w:t xml:space="preserve"> </w:t>
      </w:r>
      <w:r>
        <w:t xml:space="preserve">Si scrive così: DIMOSTRATO nell’animale</w:t>
      </w:r>
      <w:r>
        <w:t xml:space="preserve"> </w:t>
      </w:r>
      <w:r>
        <w:rPr>
          <w:i/>
          <w:iCs/>
        </w:rPr>
        <w:t xml:space="preserve">(studi solidi, ma su cavia anestetizzata)</w:t>
      </w:r>
      <w:r>
        <w:t xml:space="preserve">.</w:t>
      </w:r>
    </w:p>
    <w:p>
      <w:pPr>
        <w:pStyle w:val="Compact"/>
        <w:numPr>
          <w:ilvl w:val="0"/>
          <w:numId w:val="1001"/>
        </w:numPr>
      </w:pPr>
      <w:r>
        <w:rPr>
          <w:b/>
          <w:bCs/>
        </w:rPr>
        <w:t xml:space="preserve">Ogni fonte che non riguarda pazienti con acufene dichiara l’asse del salto:</w:t>
      </w:r>
      <w:r>
        <w:t xml:space="preserve"> </w:t>
      </w:r>
      <w:r>
        <w:t xml:space="preserve">popolazione, intervento o erogatore.</w:t>
      </w:r>
    </w:p>
    <w:p>
      <w:pPr>
        <w:pStyle w:val="FirstParagraph"/>
      </w:pPr>
      <w:r>
        <w:rPr>
          <w:b/>
          <w:bCs/>
        </w:rPr>
        <w:t xml:space="preserve">Sulle parole del metodo.</w:t>
      </w:r>
      <w:r>
        <w:t xml:space="preserve"> </w:t>
      </w:r>
      <w:r>
        <w:t xml:space="preserve">Sette parole appartengono al metodo, non a questa condizione:</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 </w:t>
      </w:r>
      <w:r>
        <w:t xml:space="preserve">e</w:t>
      </w:r>
      <w:r>
        <w:t xml:space="preserve"> </w:t>
      </w:r>
      <w:r>
        <w:rPr>
          <w:i/>
          <w:iCs/>
        </w:rPr>
        <w:t xml:space="preserve">lesione primaria</w:t>
      </w:r>
      <w:r>
        <w:t xml:space="preserve">. Il testo integrale di ciascuna sta nel Glossario. Nel corpo del documento la definizione compare una volta sola, e solo per le parole che qui reggono una regola di condotta.</w:t>
      </w:r>
      <w:r>
        <w:t xml:space="preserve"> </w:t>
      </w:r>
      <w:r>
        <w:rPr>
          <w:i/>
          <w:iCs/>
        </w:rPr>
        <w:t xml:space="preserve">Disfunzione somatica</w:t>
      </w:r>
      <w:r>
        <w:t xml:space="preserve"> </w:t>
      </w:r>
      <w:r>
        <w:t xml:space="preserve">sta solo nel Glossario.</w:t>
      </w:r>
    </w:p>
    <w:p>
      <w:pPr>
        <w:pStyle w:val="BodyText"/>
      </w:pPr>
      <w:r>
        <w:rPr>
          <w:b/>
          <w:bCs/>
        </w:rPr>
        <w:t xml:space="preserve">Una parola, una cosa.</w:t>
      </w:r>
      <w:r>
        <w:t xml:space="preserve"> </w:t>
      </w:r>
      <w:r>
        <w:t xml:space="preserve">La leva con le prove migliori si chiama sempre</w:t>
      </w:r>
      <w:r>
        <w:t xml:space="preserve"> </w:t>
      </w:r>
      <w:r>
        <w:rPr>
          <w:b/>
          <w:bCs/>
        </w:rPr>
        <w:t xml:space="preserve">gestione attiva strutturata</w:t>
      </w:r>
      <w:r>
        <w:t xml:space="preserve">. Negli studi la trovi con altri due nomi —</w:t>
      </w:r>
      <w:r>
        <w:t xml:space="preserve"> </w:t>
      </w:r>
      <w:r>
        <w:rPr>
          <w:i/>
          <w:iCs/>
        </w:rPr>
        <w:t xml:space="preserve">terapia cognitivo-comportamentale per l’acufene</w:t>
      </w:r>
      <w:r>
        <w:t xml:space="preserve"> </w:t>
      </w:r>
      <w:r>
        <w:t xml:space="preserve">e</w:t>
      </w:r>
      <w:r>
        <w:t xml:space="preserve"> </w:t>
      </w:r>
      <w:r>
        <w:rPr>
          <w:i/>
          <w:iCs/>
        </w:rPr>
        <w:t xml:space="preserve">tinnitus self-management</w:t>
      </w:r>
      <w:r>
        <w:t xml:space="preserve"> </w:t>
      </w:r>
      <w:r>
        <w:t xml:space="preserve">— ed è la stessa cosa. Poi ci sono due parole vicine, che qui restano separate.</w:t>
      </w:r>
      <w:r>
        <w:t xml:space="preserve"> </w:t>
      </w:r>
      <w:r>
        <w:rPr>
          <w:b/>
          <w:bCs/>
        </w:rPr>
        <w:t xml:space="preserve">Piano</w:t>
      </w:r>
      <w:r>
        <w:t xml:space="preserve"> </w:t>
      </w:r>
      <w:r>
        <w:t xml:space="preserve">è un livello di adattamento, e può stare in qualunque punto del corpo.</w:t>
      </w:r>
      <w:r>
        <w:t xml:space="preserve"> </w:t>
      </w:r>
      <w:r>
        <w:rPr>
          <w:b/>
          <w:bCs/>
        </w:rPr>
        <w:t xml:space="preserve">Distretto</w:t>
      </w:r>
      <w:r>
        <w:t xml:space="preserve"> </w:t>
      </w:r>
      <w:r>
        <w:t xml:space="preserve">è una zona anatomica: qui il collo o la mandibola.</w:t>
      </w:r>
    </w:p>
    <w:bookmarkEnd w:id="9"/>
    <w:bookmarkStart w:id="10" w:name="come-si-studia-questa-bibbia"/>
    <w:p>
      <w:pPr>
        <w:pStyle w:val="Heading3"/>
      </w:pPr>
      <w:r>
        <w:t xml:space="preserve">Come si studia questa Bibbia</w:t>
      </w:r>
    </w:p>
    <w:p>
      <w:pPr>
        <w:pStyle w:val="FirstParagraph"/>
      </w:pPr>
      <w:r>
        <w:t xml:space="preserve">La prova che conta è una sola: chiudi il documento e di’ ad alta voce i cinque meccanismi, e da cosa si riconosce ciascuno.</w:t>
      </w:r>
    </w:p>
    <w:p>
      <w:pPr>
        <w:pStyle w:val="BodyText"/>
      </w:pPr>
      <w:r>
        <w:rPr>
          <w:b/>
          <w:bCs/>
        </w:rPr>
        <w:t xml:space="preserve">Prima del primo paziente leggi la Mappa concettuale, non la Bibbia.</w:t>
      </w:r>
      <w:r>
        <w:t xml:space="preserve"> </w:t>
      </w:r>
      <w:r>
        <w:t xml:space="preserve">Due minuti.</w:t>
      </w:r>
    </w:p>
    <w:p>
      <w:pPr>
        <w:pStyle w:val="BodyText"/>
      </w:pPr>
      <w:r>
        <w:rPr>
          <w:b/>
          <w:bCs/>
        </w:rPr>
        <w:t xml:space="preserve">Dopo i primi tre pazienti rileggi «Dove finisce il nostro campo» e «Cosa dice la scienza».</w:t>
      </w:r>
      <w:r>
        <w:t xml:space="preserve"> </w:t>
      </w:r>
      <w:r>
        <w:t xml:space="preserve">Il cancello a quattro uscite e la certezza molto bassa si leggono come cautele finché non hai qualcuno che aspetta una risposta.</w:t>
      </w:r>
    </w:p>
    <w:p>
      <w:pPr>
        <w:pStyle w:val="BodyText"/>
      </w:pPr>
      <w:r>
        <w:rPr>
          <w:b/>
          <w:bCs/>
        </w:rPr>
        <w:t xml:space="preserve">Le tre cose da ricordare, più una</w:t>
      </w:r>
    </w:p>
    <w:p>
      <w:pPr>
        <w:pStyle w:val="Compact"/>
        <w:numPr>
          <w:ilvl w:val="0"/>
          <w:numId w:val="1002"/>
        </w:numPr>
      </w:pPr>
      <w:r>
        <w:t xml:space="preserve">Non è la Bibbia di un orecchio. È quella di un sistema uditivo centrale che riceve segnali anche da collo e mandibola, e di cosa succede quando quei segnali cambiano.</w:t>
      </w:r>
    </w:p>
    <w:p>
      <w:pPr>
        <w:pStyle w:val="Compact"/>
        <w:numPr>
          <w:ilvl w:val="0"/>
          <w:numId w:val="1002"/>
        </w:numPr>
      </w:pPr>
      <w:r>
        <w:t xml:space="preserve">L’obiettivo dichiarato non è il silenzio. È quanto quel suono pesa sulla giornata, e si misura con uno strumento.</w:t>
      </w:r>
    </w:p>
    <w:p>
      <w:pPr>
        <w:pStyle w:val="Compact"/>
        <w:numPr>
          <w:ilvl w:val="0"/>
          <w:numId w:val="1002"/>
        </w:numPr>
      </w:pPr>
      <w:r>
        <w:t xml:space="preserve">Il documento che dice cosa fare con le mani è un altro. Questo dice perché.</w:t>
      </w:r>
    </w:p>
    <w:p>
      <w:pPr>
        <w:pStyle w:val="Compact"/>
        <w:numPr>
          <w:ilvl w:val="0"/>
          <w:numId w:val="1002"/>
        </w:numPr>
      </w:pPr>
      <w:r>
        <w:rPr>
          <w:b/>
          <w:bCs/>
        </w:rPr>
        <w:t xml:space="preserve">Perché ci sei tu.</w:t>
      </w:r>
      <w:r>
        <w:t xml:space="preserve"> </w:t>
      </w:r>
      <w:r>
        <w:t xml:space="preserve">In una quota fra uno su otto e uno su quattro la percezione cambia con collo o mandibola. La stima di uno su quattro sta nell’introduzione dei criteri clinici, e non è uno studio di prevalenza (Demoen e Michiels, 2026, PMID 41887141). Nella casistica più ampia con diagnosi registrata era il</w:t>
      </w:r>
      <w:r>
        <w:t xml:space="preserve"> </w:t>
      </w:r>
      <w:r>
        <w:rPr>
          <w:b/>
          <w:bCs/>
        </w:rPr>
        <w:t xml:space="preserve">12,2%</w:t>
      </w:r>
      <w:r>
        <w:t xml:space="preserve"> </w:t>
      </w:r>
      <w:r>
        <w:t xml:space="preserve">(Michiels, 2019, PMID 31364603).</w:t>
      </w:r>
      <w:r>
        <w:t xml:space="preserve"> </w:t>
      </w:r>
      <w:r>
        <w:rPr>
          <w:b/>
          <w:bCs/>
        </w:rPr>
        <w:t xml:space="preserve">Per te:</w:t>
      </w:r>
      <w:r>
        <w:t xml:space="preserve"> </w:t>
      </w:r>
      <w:r>
        <w:t xml:space="preserve">è l’attesa realistica. Ti autorizza a cercare quella componente in ogni paziente. Non ti autorizza a trattare l’acufene: tratti la disfunzione che hai trovato.</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con tutti gli esami a posto, una frase in tasca —</w:t>
      </w:r>
      <w:r>
        <w:t xml:space="preserve"> </w:t>
      </w:r>
      <w:r>
        <w:rPr>
          <w:i/>
          <w:iCs/>
        </w:rPr>
        <w:t xml:space="preserve">“deve conviverci”</w:t>
      </w:r>
      <w:r>
        <w:t xml:space="preserve"> </w:t>
      </w:r>
      <w:r>
        <w:t xml:space="preserve">— e la sensazione di non essere creduto da nessuno.</w:t>
      </w:r>
    </w:p>
    <w:bookmarkStart w:id="12" w:name="come-lo-racconta-lui"/>
    <w:p>
      <w:pPr>
        <w:pStyle w:val="Heading3"/>
      </w:pPr>
      <w:r>
        <w:t xml:space="preserve">Come lo racconta lui</w:t>
      </w:r>
    </w:p>
    <w:p>
      <w:pPr>
        <w:pStyle w:val="FirstParagraph"/>
      </w:pPr>
      <w:r>
        <w:t xml:space="preserve">Non dice «ho un acufene soggettivo cronico». Dice:</w:t>
      </w:r>
    </w:p>
    <w:p>
      <w:pPr>
        <w:pStyle w:val="Compact"/>
        <w:numPr>
          <w:ilvl w:val="0"/>
          <w:numId w:val="1003"/>
        </w:numPr>
      </w:pPr>
      <w:r>
        <w:rPr>
          <w:i/>
          <w:iCs/>
        </w:rPr>
        <w:t xml:space="preserve">«Un fischio, un ronzio, un sibilo. Sempre lì.»</w:t>
      </w:r>
      <w:r>
        <w:t xml:space="preserve"> </w:t>
      </w:r>
      <w:r>
        <w:t xml:space="preserve">Un orecchio, tutti e due, o</w:t>
      </w:r>
      <w:r>
        <w:t xml:space="preserve"> </w:t>
      </w:r>
      <w:r>
        <w:t xml:space="preserve">“dentro la testa”</w:t>
      </w:r>
      <w:r>
        <w:t xml:space="preserve">.</w:t>
      </w:r>
    </w:p>
    <w:p>
      <w:pPr>
        <w:pStyle w:val="Compact"/>
        <w:numPr>
          <w:ilvl w:val="0"/>
          <w:numId w:val="1003"/>
        </w:numPr>
      </w:pPr>
      <w:r>
        <w:rPr>
          <w:i/>
          <w:iCs/>
        </w:rPr>
        <w:t xml:space="preserve">«Di giorno passa, la sera urla.»</w:t>
      </w:r>
      <w:r>
        <w:t xml:space="preserve"> </w:t>
      </w:r>
      <w:r>
        <w:t xml:space="preserve">Nel silenzio della notte diventa l’unica cosa che sente.</w:t>
      </w:r>
    </w:p>
    <w:p>
      <w:pPr>
        <w:pStyle w:val="Compact"/>
        <w:numPr>
          <w:ilvl w:val="0"/>
          <w:numId w:val="1003"/>
        </w:numPr>
      </w:pPr>
      <w:r>
        <w:rPr>
          <w:i/>
          <w:iCs/>
        </w:rPr>
        <w:t xml:space="preserve">«Nei periodi di stress aumenta.»</w:t>
      </w:r>
      <w:r>
        <w:t xml:space="preserve"> </w:t>
      </w:r>
      <w:r>
        <w:t xml:space="preserve">E dopo una notte storta è peggio.</w:t>
      </w:r>
    </w:p>
    <w:p>
      <w:pPr>
        <w:pStyle w:val="Compact"/>
        <w:numPr>
          <w:ilvl w:val="0"/>
          <w:numId w:val="1003"/>
        </w:numPr>
      </w:pPr>
      <w:r>
        <w:rPr>
          <w:i/>
          <w:iCs/>
        </w:rPr>
        <w:t xml:space="preserve">«Ho l’orecchio pieno, tappato.»</w:t>
      </w:r>
      <w:r>
        <w:t xml:space="preserve"> </w:t>
      </w:r>
      <w:r>
        <w:t xml:space="preserve">Senza cerume e senza otite.</w:t>
      </w:r>
      <w:r>
        <w:t xml:space="preserve"> </w:t>
      </w:r>
      <w:r>
        <w:rPr>
          <w:b/>
          <w:bCs/>
        </w:rPr>
        <w:t xml:space="preserve">Chiedi se quella pienezza fluttua insieme all’udito:</w:t>
      </w:r>
      <w:r>
        <w:t xml:space="preserve"> </w:t>
      </w:r>
      <w:r>
        <w:t xml:space="preserve">se fluttua non è più la stessa storia, e vedi «Cosa non è».</w:t>
      </w:r>
    </w:p>
    <w:p>
      <w:pPr>
        <w:pStyle w:val="Compact"/>
        <w:numPr>
          <w:ilvl w:val="0"/>
          <w:numId w:val="1003"/>
        </w:numPr>
      </w:pPr>
      <w:r>
        <w:rPr>
          <w:i/>
          <w:iCs/>
        </w:rPr>
        <w:t xml:space="preserve">«Non dormo, e non riesco a finire una pagina.»</w:t>
      </w:r>
      <w:r>
        <w:t xml:space="preserve"> </w:t>
      </w:r>
      <w:r>
        <w:t xml:space="preserve">Il suono cattura l’attenzione e non la molla.</w:t>
      </w:r>
    </w:p>
    <w:p>
      <w:pPr>
        <w:pStyle w:val="Compact"/>
        <w:numPr>
          <w:ilvl w:val="0"/>
          <w:numId w:val="1003"/>
        </w:numPr>
      </w:pPr>
      <w:r>
        <w:rPr>
          <w:i/>
          <w:iCs/>
        </w:rPr>
        <w:t xml:space="preserve">«I rumori forti mi danno fastidio.»</w:t>
      </w:r>
    </w:p>
    <w:p>
      <w:pPr>
        <w:pStyle w:val="Compact"/>
        <w:numPr>
          <w:ilvl w:val="0"/>
          <w:numId w:val="1003"/>
        </w:numPr>
      </w:pPr>
      <w:r>
        <w:rPr>
          <w:i/>
          <w:iCs/>
        </w:rPr>
        <w:t xml:space="preserve">«Ho il collo di legno e di notte stringo i denti.»</w:t>
      </w:r>
      <w:r>
        <w:t xml:space="preserve"> </w:t>
      </w:r>
      <w:r>
        <w:t xml:space="preserve">Cervicale rigida, bruxismo, mandibola indolenzita.</w:t>
      </w:r>
    </w:p>
    <w:p>
      <w:pPr>
        <w:pStyle w:val="Compact"/>
        <w:numPr>
          <w:ilvl w:val="0"/>
          <w:numId w:val="1003"/>
        </w:numPr>
      </w:pPr>
      <w:r>
        <w:rPr>
          <w:i/>
          <w:iCs/>
        </w:rPr>
        <w:t xml:space="preserve">«Quando serro i denti cambia.»</w:t>
      </w:r>
      <w:r>
        <w:t xml:space="preserve"> </w:t>
      </w:r>
      <w:r>
        <w:t xml:space="preserve">Oppure girando la testa. È la frase più importante del colloquio, e quasi sempre te la dice per caso.</w:t>
      </w:r>
    </w:p>
    <w:p>
      <w:pPr>
        <w:pStyle w:val="Compact"/>
        <w:numPr>
          <w:ilvl w:val="0"/>
          <w:numId w:val="1003"/>
        </w:numPr>
      </w:pPr>
      <w:r>
        <w:rPr>
          <w:i/>
          <w:iCs/>
        </w:rPr>
        <w:t xml:space="preserve">«Sono diventato insopportabile.»</w:t>
      </w:r>
    </w:p>
    <w:p>
      <w:pPr>
        <w:pStyle w:val="FirstParagraph"/>
      </w:pPr>
      <w:r>
        <w:t xml:space="preserve">E sotto tutto c’è la domanda che non fa:</w:t>
      </w:r>
      <w:r>
        <w:t xml:space="preserve"> </w:t>
      </w:r>
      <w:r>
        <w:rPr>
          <w:i/>
          <w:iCs/>
        </w:rPr>
        <w:t xml:space="preserve">e se dovessi sentirlo ogni giorno per il resto della vita?</w:t>
      </w:r>
      <w:r>
        <w:t xml:space="preserve"> </w:t>
      </w:r>
      <w:r>
        <w:t xml:space="preserve">La paura dell’irreversibilità pesa più del suono, e non gliel’ha chiesta nessuno.</w:t>
      </w:r>
    </w:p>
    <w:bookmarkEnd w:id="12"/>
    <w:bookmarkStart w:id="13" w:name="X97f020b893391c31888e9524889dabaf026abd0"/>
    <w:p>
      <w:pPr>
        <w:pStyle w:val="Heading3"/>
      </w:pPr>
      <w:r>
        <w:t xml:space="preserve">Il paziente che questa condizione produce di più, e che nessuno descrive</w:t>
      </w:r>
    </w:p>
    <w:p>
      <w:pPr>
        <w:pStyle w:val="FirstParagraph"/>
      </w:pPr>
      <w:r>
        <w:t xml:space="preserve">Il ritratto qui sopra è quello di chi ti telefona.</w:t>
      </w:r>
      <w:r>
        <w:t xml:space="preserve"> </w:t>
      </w:r>
      <w:r>
        <w:rPr>
          <w:b/>
          <w:bCs/>
        </w:rPr>
        <w:t xml:space="preserve">Il paziente più probabile è un altro.</w:t>
      </w:r>
      <w:r>
        <w:t xml:space="preserve"> </w:t>
      </w:r>
      <w:r>
        <w:t xml:space="preserve">Oltre i 65 anni la prevalenza è quasi doppia (Jarach, 2022, PMID 35939312). È la signora di settantotto anni con presbiacusia. Sente meno e si isola, prende un antipertensivo e un antiaggregante, ha l’osteoporosi in cartella e un collo che ruota poco da vent’anni.</w:t>
      </w:r>
    </w:p>
    <w:p>
      <w:pPr>
        <w:pStyle w:val="BodyText"/>
      </w:pPr>
      <w:r>
        <w:t xml:space="preserve">Su di lei cambiano tre cose.</w:t>
      </w:r>
    </w:p>
    <w:p>
      <w:pPr>
        <w:pStyle w:val="Compact"/>
        <w:numPr>
          <w:ilvl w:val="0"/>
          <w:numId w:val="1004"/>
        </w:numPr>
      </w:pPr>
      <w:r>
        <w:rPr>
          <w:b/>
          <w:bCs/>
        </w:rPr>
        <w:t xml:space="preserve">A comandare, più probabilmente, è la perdita uditiva</w:t>
      </w:r>
      <w:r>
        <w:t xml:space="preserve">, non la modulazione somatica. È il sottotipo su cui puoi meno, e la leva che la aiuta è l’amplificazione acustica.</w:t>
      </w:r>
    </w:p>
    <w:p>
      <w:pPr>
        <w:pStyle w:val="Compact"/>
        <w:numPr>
          <w:ilvl w:val="0"/>
          <w:numId w:val="1004"/>
        </w:numPr>
      </w:pPr>
      <w:r>
        <w:rPr>
          <w:b/>
          <w:bCs/>
        </w:rPr>
        <w:t xml:space="preserve">Il peso del sintomo passa dal sonno e dall’isolamento</w:t>
      </w:r>
      <w:r>
        <w:t xml:space="preserve">, non dalla postura.</w:t>
      </w:r>
    </w:p>
    <w:p>
      <w:pPr>
        <w:pStyle w:val="Compact"/>
        <w:numPr>
          <w:ilvl w:val="0"/>
          <w:numId w:val="1004"/>
        </w:numPr>
      </w:pPr>
      <w:r>
        <w:rPr>
          <w:b/>
          <w:bCs/>
        </w:rPr>
        <w:t xml:space="preserve">Il margine di sicurezza sul collo alto si stringe.</w:t>
      </w:r>
      <w:r>
        <w:t xml:space="preserve"> </w:t>
      </w:r>
      <w:r>
        <w:t xml:space="preserve">Lo stringono età avanzata, osteoporosi nota, terapia anticoagulante o antiaggregante, artrite reumatoide con il suo rischio di instabilità atlanto-assiale (Slater,</w:t>
      </w:r>
      <w:r>
        <w:t xml:space="preserve"> </w:t>
      </w:r>
      <w:r>
        <w:rPr>
          <w:i/>
          <w:iCs/>
        </w:rPr>
        <w:t xml:space="preserve">Man Ther</w:t>
      </w:r>
      <w:r>
        <w:t xml:space="preserve"> </w:t>
      </w:r>
      <w:r>
        <w:t xml:space="preserve">2013, PMID 23414961), sindrome di Down, ateromasia carotidea nota. Si chiedono in anamnesi</w:t>
      </w:r>
      <w:r>
        <w:t xml:space="preserve"> </w:t>
      </w:r>
      <w:r>
        <w:rPr>
          <w:b/>
          <w:bCs/>
        </w:rPr>
        <w:t xml:space="preserve">prima</w:t>
      </w:r>
      <w:r>
        <w:t xml:space="preserve"> </w:t>
      </w:r>
      <w:r>
        <w:t xml:space="preserve">di decidere se il collo alto è un bersaglio.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La prevalenza per età è misurata. Nessuno studio ha stratificato per età l’effetto della terapia cervicale qui.</w:t>
      </w:r>
    </w:p>
    <w:bookmarkEnd w:id="13"/>
    <w:bookmarkStart w:id="14" w:name="cosa-ha-già-fatto"/>
    <w:p>
      <w:pPr>
        <w:pStyle w:val="Heading3"/>
      </w:pPr>
      <w:r>
        <w:t xml:space="preserve">Cosa ha già fatto</w:t>
      </w:r>
    </w:p>
    <w:p>
      <w:pPr>
        <w:pStyle w:val="Compact"/>
        <w:numPr>
          <w:ilvl w:val="0"/>
          <w:numId w:val="1005"/>
        </w:numPr>
      </w:pPr>
      <w:r>
        <w:rPr>
          <w:b/>
          <w:bCs/>
        </w:rPr>
        <w:t xml:space="preserve">Visita otorinolaringoiatrica e audiometria.</w:t>
      </w:r>
      <w:r>
        <w:t xml:space="preserve"> </w:t>
      </w:r>
      <w:r>
        <w:t xml:space="preserve">È il passaggio giusto, e va detto.</w:t>
      </w:r>
    </w:p>
    <w:p>
      <w:pPr>
        <w:pStyle w:val="Compact"/>
        <w:numPr>
          <w:ilvl w:val="0"/>
          <w:numId w:val="1005"/>
        </w:numPr>
      </w:pPr>
      <w:r>
        <w:rPr>
          <w:b/>
          <w:bCs/>
        </w:rPr>
        <w:t xml:space="preserve">Impedenzometria</w:t>
      </w:r>
      <w:r>
        <w:t xml:space="preserve"> </w:t>
      </w:r>
      <w:r>
        <w:t xml:space="preserve">e</w:t>
      </w:r>
      <w:r>
        <w:t xml:space="preserve"> </w:t>
      </w:r>
      <w:r>
        <w:rPr>
          <w:b/>
          <w:bCs/>
        </w:rPr>
        <w:t xml:space="preserve">acufenometria</w:t>
      </w:r>
      <w:r>
        <w:t xml:space="preserve">.</w:t>
      </w:r>
    </w:p>
    <w:p>
      <w:pPr>
        <w:pStyle w:val="Compact"/>
        <w:numPr>
          <w:ilvl w:val="0"/>
          <w:numId w:val="1005"/>
        </w:numPr>
      </w:pPr>
      <w:r>
        <w:rPr>
          <w:b/>
          <w:bCs/>
        </w:rPr>
        <w:t xml:space="preserve">Risonanza magnetica</w:t>
      </w:r>
      <w:r>
        <w:t xml:space="preserve"> </w:t>
      </w:r>
      <w:r>
        <w:t xml:space="preserve">dell’encefalo e degli angoli ponto-cerebellari, per escludere il neurinoma.</w:t>
      </w:r>
    </w:p>
    <w:p>
      <w:pPr>
        <w:pStyle w:val="Compact"/>
        <w:numPr>
          <w:ilvl w:val="0"/>
          <w:numId w:val="1005"/>
        </w:numPr>
      </w:pPr>
      <w:r>
        <w:rPr>
          <w:b/>
          <w:bCs/>
        </w:rPr>
        <w:t xml:space="preserve">Cortisone</w:t>
      </w:r>
      <w:r>
        <w:t xml:space="preserve">, nelle forme acute.</w:t>
      </w:r>
    </w:p>
    <w:p>
      <w:pPr>
        <w:pStyle w:val="Compact"/>
        <w:numPr>
          <w:ilvl w:val="0"/>
          <w:numId w:val="1005"/>
        </w:numPr>
      </w:pPr>
      <w:r>
        <w:rPr>
          <w:b/>
          <w:bCs/>
        </w:rPr>
        <w:t xml:space="preserve">Betaistina, vasoattivi, ginkgo, magnesio, zinco, vitamine del gruppo B</w:t>
      </w:r>
      <w:r>
        <w:t xml:space="preserve">, spesso presi di sua iniziativa.</w:t>
      </w:r>
    </w:p>
    <w:p>
      <w:pPr>
        <w:pStyle w:val="Compact"/>
        <w:numPr>
          <w:ilvl w:val="0"/>
          <w:numId w:val="1005"/>
        </w:numPr>
      </w:pPr>
      <w:r>
        <w:rPr>
          <w:b/>
          <w:bCs/>
        </w:rPr>
        <w:t xml:space="preserve">Rumore bianco e mascheratori.</w:t>
      </w:r>
      <w:r>
        <w:t xml:space="preserve"> </w:t>
      </w:r>
      <w:r>
        <w:t xml:space="preserve">Aiutano a conviverci, e non è poco.</w:t>
      </w:r>
    </w:p>
    <w:p>
      <w:pPr>
        <w:pStyle w:val="Compact"/>
        <w:numPr>
          <w:ilvl w:val="0"/>
          <w:numId w:val="1005"/>
        </w:numPr>
      </w:pPr>
      <w:r>
        <w:rPr>
          <w:b/>
          <w:bCs/>
        </w:rPr>
        <w:t xml:space="preserve">Terapia del suono</w:t>
      </w:r>
      <w:r>
        <w:t xml:space="preserve">, e</w:t>
      </w:r>
      <w:r>
        <w:t xml:space="preserve"> </w:t>
      </w:r>
      <w:r>
        <w:rPr>
          <w:b/>
          <w:bCs/>
        </w:rPr>
        <w:t xml:space="preserve">apparecchi acustici</w:t>
      </w:r>
      <w:r>
        <w:t xml:space="preserve"> </w:t>
      </w:r>
      <w:r>
        <w:t xml:space="preserve">se c’è una perdita uditiva.</w:t>
      </w:r>
    </w:p>
    <w:p>
      <w:pPr>
        <w:pStyle w:val="Compact"/>
        <w:numPr>
          <w:ilvl w:val="0"/>
          <w:numId w:val="1005"/>
        </w:numPr>
      </w:pPr>
      <w:r>
        <w:rPr>
          <w:b/>
          <w:bCs/>
        </w:rPr>
        <w:t xml:space="preserve">Benzodiazepine o antidepressivi</w:t>
      </w:r>
      <w:r>
        <w:t xml:space="preserve">, prescritti per il sonno e per l’umore, non per l’acufene.</w:t>
      </w:r>
    </w:p>
    <w:p>
      <w:pPr>
        <w:pStyle w:val="FirstParagraph"/>
      </w:pPr>
      <w:r>
        <w:t xml:space="preserve">E si porta dietro due frasi.</w:t>
      </w:r>
      <w:r>
        <w:t xml:space="preserve"> </w:t>
      </w:r>
      <w:r>
        <w:rPr>
          <w:i/>
          <w:iCs/>
        </w:rPr>
        <w:t xml:space="preserve">«È lo stress»</w:t>
      </w:r>
      <w:r>
        <w:t xml:space="preserve"> </w:t>
      </w:r>
      <w:r>
        <w:t xml:space="preserve">contiene una parte di verità, e si ferma prima di dire dove lo stress si scarica.</w:t>
      </w:r>
      <w:r>
        <w:t xml:space="preserve"> </w:t>
      </w:r>
      <w:r>
        <w:rPr>
          <w:i/>
          <w:iCs/>
        </w:rPr>
        <w:t xml:space="preserve">«Deve conviverci»</w:t>
      </w:r>
      <w:r>
        <w:t xml:space="preserve"> </w:t>
      </w:r>
      <w:r>
        <w:t xml:space="preserve">non è una terapia: è la fine della ricerca, detta nel momento in cui andrebbe cambiata direzione.</w:t>
      </w:r>
    </w:p>
    <w:bookmarkEnd w:id="14"/>
    <w:bookmarkStart w:id="15" w:name="cosa-nessuno-ha-guardato"/>
    <w:p>
      <w:pPr>
        <w:pStyle w:val="Heading3"/>
      </w:pPr>
      <w:r>
        <w:t xml:space="preserve">Cosa nessuno ha guardato</w:t>
      </w:r>
    </w:p>
    <w:p>
      <w:pPr>
        <w:pStyle w:val="FirstParagraph"/>
      </w:pPr>
      <w:r>
        <w:t xml:space="preserve">Tre cose, tutte a portata di mano nei primi dieci minuti.</w:t>
      </w:r>
    </w:p>
    <w:p>
      <w:pPr>
        <w:pStyle w:val="Compact"/>
        <w:numPr>
          <w:ilvl w:val="0"/>
          <w:numId w:val="1006"/>
        </w:numPr>
      </w:pPr>
      <w:r>
        <w:rPr>
          <w:b/>
          <w:bCs/>
        </w:rPr>
        <w:t xml:space="preserve">Se il suono si muove.</w:t>
      </w:r>
      <w:r>
        <w:t xml:space="preserve"> </w:t>
      </w:r>
      <w:r>
        <w:t xml:space="preserve">Nessuno gli ha chiesto di serrare i denti, protrudere o ruotare la testa contro resistenza mentre ascolta.</w:t>
      </w:r>
    </w:p>
    <w:p>
      <w:pPr>
        <w:pStyle w:val="Compact"/>
        <w:numPr>
          <w:ilvl w:val="0"/>
          <w:numId w:val="1006"/>
        </w:numPr>
      </w:pPr>
      <w:r>
        <w:rPr>
          <w:b/>
          <w:bCs/>
        </w:rPr>
        <w:t xml:space="preserve">Il collo, il cingolo scapolare e la mandibola.</w:t>
      </w:r>
      <w:r>
        <w:t xml:space="preserve"> </w:t>
      </w:r>
      <w:r>
        <w:t xml:space="preserve">Nessuno ha misurato escursione cervicale, forza dei flessori profondi, controllo scapolare, trigger attivi, apertura della bocca.</w:t>
      </w:r>
    </w:p>
    <w:p>
      <w:pPr>
        <w:pStyle w:val="Compact"/>
        <w:numPr>
          <w:ilvl w:val="0"/>
          <w:numId w:val="1006"/>
        </w:numPr>
      </w:pPr>
      <w:r>
        <w:rPr>
          <w:b/>
          <w:bCs/>
        </w:rPr>
        <w:t xml:space="preserve">Il sonno, come dato e non come lamentela.</w:t>
      </w:r>
      <w:r>
        <w:t xml:space="preserve"> </w:t>
      </w:r>
      <w:r>
        <w:t xml:space="preserve">Quante volte si sveglia, e cosa fa quando succede.</w:t>
      </w:r>
    </w:p>
    <w:p>
      <w:pPr>
        <w:pStyle w:val="FirstParagraph"/>
      </w:pPr>
      <w:r>
        <w:t xml:space="preserve">Perché contino, e cosa ci fai, sta in «Perché le mani possono cambiare qualcosa».</w:t>
      </w:r>
    </w:p>
    <w:p>
      <w:pPr>
        <w:pStyle w:val="BodyText"/>
      </w:pPr>
      <w:r>
        <w:t xml:space="preserve">Ti farà tre domande, e ognuna ha la risposta in un capitolo preciso.</w:t>
      </w:r>
      <w:r>
        <w:t xml:space="preserve"> </w:t>
      </w:r>
      <w:r>
        <w:rPr>
          <w:i/>
          <w:iCs/>
        </w:rPr>
        <w:t xml:space="preserve">Cosa c’entra un osteopata con il mio orecchio</w:t>
      </w:r>
      <w:r>
        <w:t xml:space="preserve">: «Le strutture in gioco».</w:t>
      </w:r>
      <w:r>
        <w:t xml:space="preserve"> </w:t>
      </w:r>
      <w:r>
        <w:rPr>
          <w:i/>
          <w:iCs/>
        </w:rPr>
        <w:t xml:space="preserve">Mi togliete il fischio</w:t>
      </w:r>
      <w:r>
        <w:t xml:space="preserve">: «Cosa dire al paziente».</w:t>
      </w:r>
      <w:r>
        <w:t xml:space="preserve"> </w:t>
      </w:r>
      <w:r>
        <w:rPr>
          <w:i/>
          <w:iCs/>
        </w:rPr>
        <w:t xml:space="preserve">Ce l’ho da anni, non è troppo tardi</w:t>
      </w:r>
      <w:r>
        <w:t xml:space="preserve">: i predittori di «Come ragiono davanti a questo paziente».</w:t>
      </w:r>
    </w:p>
    <w:p>
      <w:pPr>
        <w:pStyle w:val="BodyText"/>
      </w:pPr>
      <w:r>
        <w:rPr>
          <w:b/>
          <w:bCs/>
        </w:rPr>
        <w:t xml:space="preserve">Le tre cose da ricordare, più una</w:t>
      </w:r>
    </w:p>
    <w:p>
      <w:pPr>
        <w:pStyle w:val="Compact"/>
        <w:numPr>
          <w:ilvl w:val="0"/>
          <w:numId w:val="1007"/>
        </w:numPr>
      </w:pPr>
      <w:r>
        <w:t xml:space="preserve">La domanda che apre il caso non è «da quanto ce l’hai». È «cambia se fai qualcosa con collo o mandibola».</w:t>
      </w:r>
    </w:p>
    <w:p>
      <w:pPr>
        <w:pStyle w:val="Compact"/>
        <w:numPr>
          <w:ilvl w:val="0"/>
          <w:numId w:val="1007"/>
        </w:numPr>
      </w:pPr>
      <w:r>
        <w:t xml:space="preserve">Il paziente più frequente ha più di 65 anni. Lì comanda l’udito, e il margine di sicurezza cervicale è più stretto.</w:t>
      </w:r>
    </w:p>
    <w:p>
      <w:pPr>
        <w:pStyle w:val="Compact"/>
        <w:numPr>
          <w:ilvl w:val="0"/>
          <w:numId w:val="1007"/>
        </w:numPr>
      </w:pPr>
      <w:r>
        <w:t xml:space="preserve">La paura dell’irreversibilità disabilita più del suono, e va nominata prima che te la nomini lui.</w:t>
      </w:r>
    </w:p>
    <w:p>
      <w:pPr>
        <w:pStyle w:val="Compact"/>
        <w:numPr>
          <w:ilvl w:val="0"/>
          <w:numId w:val="1007"/>
        </w:numPr>
      </w:pPr>
      <w:r>
        <w:rPr>
          <w:b/>
          <w:bCs/>
        </w:rPr>
        <w:t xml:space="preserve">Perché ci sei tu.</w:t>
      </w:r>
      <w:r>
        <w:t xml:space="preserve"> </w:t>
      </w:r>
      <w:r>
        <w:t xml:space="preserve">Su 6.115 persone con acufene, quasi sette su dieci riferiscono anche dolore al collo (Michiels, 2019, PMID 31364603). È un dato di autoselezione, raccolto da un forum di pazienti, quindi sovrastimato.</w:t>
      </w:r>
      <w:r>
        <w:t xml:space="preserve"> </w:t>
      </w:r>
      <w:r>
        <w:rPr>
          <w:b/>
          <w:bCs/>
        </w:rPr>
        <w:t xml:space="preserve">Per te:</w:t>
      </w:r>
      <w:r>
        <w:t xml:space="preserve"> </w:t>
      </w:r>
      <w:r>
        <w:t xml:space="preserve">il collo qui non è un dettaglio raro, ed è la struttura che il percorso otorinolaringoiatrico non ha motivo di esaminare. Ti autorizza a fare l’esame che nessuno ha fatto. Non ti autorizza a dire che il collo è la causa del suo fischio.</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l’acufene è la percezione di un suono senza sorgente esterna, ed è un sintomo, non una malattia.</w:t>
      </w:r>
    </w:p>
    <w:bookmarkStart w:id="17" w:name="la-definizione"/>
    <w:p>
      <w:pPr>
        <w:pStyle w:val="Heading3"/>
      </w:pPr>
      <w:r>
        <w:t xml:space="preserve">La definizione</w:t>
      </w:r>
    </w:p>
    <w:p>
      <w:pPr>
        <w:pStyle w:val="FirstParagraph"/>
      </w:pPr>
      <w:r>
        <w:t xml:space="preserve">L’acufene è la percezione di un suono in assenza di sorgente acustica esterna. Non è una diagnosi: è un sintomo, e nella maggior parte dei casi non ha una causa singola identificabile.</w:t>
      </w:r>
    </w:p>
    <w:p>
      <w:pPr>
        <w:pStyle w:val="BodyText"/>
      </w:pPr>
      <w:r>
        <w:t xml:space="preserve">La linea guida americana lo divide in due. Lo chiama</w:t>
      </w:r>
      <w:r>
        <w:t xml:space="preserve"> </w:t>
      </w:r>
      <w:r>
        <w:rPr>
          <w:b/>
          <w:bCs/>
        </w:rPr>
        <w:t xml:space="preserve">acufene primario</w:t>
      </w:r>
      <w:r>
        <w:t xml:space="preserve"> </w:t>
      </w:r>
      <w:r>
        <w:t xml:space="preserve">quando è idiopatico, oppure associato a perdita uditiva neurosensoriale. Lo chiama</w:t>
      </w:r>
      <w:r>
        <w:t xml:space="preserve"> </w:t>
      </w:r>
      <w:r>
        <w:rPr>
          <w:b/>
          <w:bCs/>
        </w:rPr>
        <w:t xml:space="preserve">acufene secondario</w:t>
      </w:r>
      <w:r>
        <w:t xml:space="preserve"> </w:t>
      </w:r>
      <w:r>
        <w:t xml:space="preserve">quando è legato a una causa identificabile e trattabile.</w:t>
      </w:r>
    </w:p>
    <w:p>
      <w:pPr>
        <w:pStyle w:val="BodyText"/>
      </w:pPr>
      <w:r>
        <w:t xml:space="preserve">Poi aggiunge due assi, e sono quelli che decidono cosa fa il medico e cosa fai tu:</w:t>
      </w:r>
      <w:r>
        <w:t xml:space="preserve"> </w:t>
      </w:r>
      <w:r>
        <w:rPr>
          <w:b/>
          <w:bCs/>
        </w:rPr>
        <w:t xml:space="preserve">fastidioso o non fastidioso</w:t>
      </w:r>
      <w:r>
        <w:t xml:space="preserve">, e</w:t>
      </w:r>
      <w:r>
        <w:t xml:space="preserve"> </w:t>
      </w:r>
      <w:r>
        <w:rPr>
          <w:b/>
          <w:bCs/>
        </w:rPr>
        <w:t xml:space="preserve">recente o persistente</w:t>
      </w:r>
      <w:r>
        <w:t xml:space="preserve">. Persistente significa sei mesi o più (Tunkel,</w:t>
      </w:r>
      <w:r>
        <w:t xml:space="preserve"> </w:t>
      </w:r>
      <w:r>
        <w:rPr>
          <w:i/>
          <w:iCs/>
        </w:rPr>
        <w:t xml:space="preserve">Otolaryngol Head Neck Surg</w:t>
      </w:r>
      <w:r>
        <w:t xml:space="preserve"> </w:t>
      </w:r>
      <w:r>
        <w:t xml:space="preserve">2014, PMID 25273878).</w:t>
      </w:r>
    </w:p>
    <w:p>
      <w:pPr>
        <w:pStyle w:val="BodyText"/>
      </w:pPr>
      <w:r>
        <w:t xml:space="preserve">La linea guida che struttura</w:t>
      </w:r>
      <w:r>
        <w:t xml:space="preserve"> </w:t>
      </w:r>
      <w:r>
        <w:rPr>
          <w:b/>
          <w:bCs/>
        </w:rPr>
        <w:t xml:space="preserve">l’invio</w:t>
      </w:r>
      <w:r>
        <w:t xml:space="preserve"> </w:t>
      </w:r>
      <w:r>
        <w:t xml:space="preserve">per urgenze è invece un’altra:</w:t>
      </w:r>
      <w:r>
        <w:t xml:space="preserve"> </w:t>
      </w:r>
      <w:r>
        <w:rPr>
          <w:b/>
          <w:bCs/>
        </w:rPr>
        <w:t xml:space="preserve">NICE NG155</w:t>
      </w:r>
      <w:r>
        <w:t xml:space="preserve">, versione corrente 2025. Da lì viene metà delle righe della tabella delle bandiere rosse.</w:t>
      </w:r>
    </w:p>
    <w:bookmarkEnd w:id="17"/>
    <w:bookmarkStart w:id="18" w:name="quanto-è-diffuso"/>
    <w:p>
      <w:pPr>
        <w:pStyle w:val="Heading3"/>
      </w:pPr>
      <w:r>
        <w:t xml:space="preserve">Quanto è diffuso</w:t>
      </w:r>
    </w:p>
    <w:p>
      <w:pPr>
        <w:pStyle w:val="FirstParagraph"/>
      </w:pPr>
      <w:r>
        <w:t xml:space="preserve">Quattordici adulti su cento nel mondo riferiscono acufene. Poco più di due su cento lo hanno in forma grave. La quota sale con l’età: quasi ventiquattro su cento oltre i 65 anni. Il dato viene dalla revisione più ampia disponibile, 83 studi condotti sulla popolazione generale e non in ambulatorio (Jarach,</w:t>
      </w:r>
      <w:r>
        <w:t xml:space="preserve"> </w:t>
      </w:r>
      <w:r>
        <w:rPr>
          <w:i/>
          <w:iCs/>
        </w:rPr>
        <w:t xml:space="preserve">JAMA Neurol</w:t>
      </w:r>
      <w:r>
        <w:t xml:space="preserve"> </w:t>
      </w:r>
      <w:r>
        <w:t xml:space="preserve">2022, PMID 35939312).</w:t>
      </w:r>
    </w:p>
    <w:p>
      <w:pPr>
        <w:pStyle w:val="BodyText"/>
      </w:pPr>
      <w:r>
        <w:rPr>
          <w:b/>
          <w:bCs/>
        </w:rPr>
        <w:t xml:space="preserve">Per te:</w:t>
      </w:r>
      <w:r>
        <w:t xml:space="preserve"> </w:t>
      </w:r>
      <w:r>
        <w:t xml:space="preserve">il 14% ti dice che ne hai già avuti in studio senza saperlo, perché nessuno lo racconta se non glielo chiedi. Il 2,3% ti dice quanti hanno un problema vero, e sono quelli che ti chiamano. La distanza fra i due numeri è la ragione per cui non puoi valutare il tuo lavoro sulla presenza del suono.</w:t>
      </w:r>
    </w:p>
    <w:bookmarkEnd w:id="18"/>
    <w:bookmarkStart w:id="19" w:name="Xf99febdb121b6d23fc0ba3fe5f26e859d25bdbd"/>
    <w:p>
      <w:pPr>
        <w:pStyle w:val="Heading3"/>
      </w:pPr>
      <w:r>
        <w:t xml:space="preserve">Come evolve se non fai nulla, con i numeri</w:t>
      </w:r>
    </w:p>
    <w:p>
      <w:pPr>
        <w:pStyle w:val="FirstParagraph"/>
      </w:pPr>
      <w:r>
        <w:t xml:space="preserve">L’acufene</w:t>
      </w:r>
      <w:r>
        <w:t xml:space="preserve"> </w:t>
      </w:r>
      <w:r>
        <w:rPr>
          <w:b/>
          <w:bCs/>
        </w:rPr>
        <w:t xml:space="preserve">fluttua</w:t>
      </w:r>
      <w:r>
        <w:t xml:space="preserve">: cambia con il sonno, con lo stress, con il rumore della giornata, con l’attenzione. E si muove da solo anche su orizzonti lunghi, in una misura che ora è quantificata.</w:t>
      </w:r>
    </w:p>
    <w:p>
      <w:pPr>
        <w:pStyle w:val="Compact"/>
        <w:numPr>
          <w:ilvl w:val="0"/>
          <w:numId w:val="1008"/>
        </w:numPr>
      </w:pPr>
      <w:r>
        <w:rPr>
          <w:b/>
          <w:bCs/>
        </w:rPr>
        <w:t xml:space="preserve">Nella forma recente una parte guarisce.</w:t>
      </w:r>
      <w:r>
        <w:t xml:space="preserve"> </w:t>
      </w:r>
      <w:r>
        <w:t xml:space="preserve">Remissione completa a sei mesi nel</w:t>
      </w:r>
      <w:r>
        <w:t xml:space="preserve"> </w:t>
      </w:r>
      <w:r>
        <w:rPr>
          <w:b/>
          <w:bCs/>
        </w:rPr>
        <w:t xml:space="preserve">18,4%</w:t>
      </w:r>
      <w:r>
        <w:t xml:space="preserve"> </w:t>
      </w:r>
      <w:r>
        <w:t xml:space="preserve">su 49 pazienti (Vielsmeier, 2020, PMID 33041971), e nell’</w:t>
      </w:r>
      <w:r>
        <w:rPr>
          <w:b/>
          <w:bCs/>
        </w:rPr>
        <w:t xml:space="preserve">11%</w:t>
      </w:r>
      <w:r>
        <w:t xml:space="preserve"> </w:t>
      </w:r>
      <w:r>
        <w:t xml:space="preserve">su 47 (Wallhäusser-Franke, 2017, PMID 29209267).</w:t>
      </w:r>
    </w:p>
    <w:p>
      <w:pPr>
        <w:pStyle w:val="Compact"/>
        <w:numPr>
          <w:ilvl w:val="0"/>
          <w:numId w:val="1008"/>
        </w:numPr>
      </w:pPr>
      <w:r>
        <w:rPr>
          <w:b/>
          <w:bCs/>
        </w:rPr>
        <w:t xml:space="preserve">Nella forma persistente il suono quasi non sparisce.</w:t>
      </w:r>
      <w:r>
        <w:t xml:space="preserve"> </w:t>
      </w:r>
      <w:r>
        <w:t xml:space="preserve">Su 1.214 soggetti riesaminati a cinque anni persisteva nell’</w:t>
      </w:r>
      <w:r>
        <w:rPr>
          <w:b/>
          <w:bCs/>
        </w:rPr>
        <w:t xml:space="preserve">81,6%</w:t>
      </w:r>
      <w:r>
        <w:t xml:space="preserve">, e il</w:t>
      </w:r>
      <w:r>
        <w:t xml:space="preserve"> </w:t>
      </w:r>
      <w:r>
        <w:rPr>
          <w:b/>
          <w:bCs/>
        </w:rPr>
        <w:t xml:space="preserve">39,6%</w:t>
      </w:r>
      <w:r>
        <w:t xml:space="preserve"> </w:t>
      </w:r>
      <w:r>
        <w:t xml:space="preserve">di chi lo riferiva lievemente fastidioso è progredito a moderatamente fastidioso (Gopinath,</w:t>
      </w:r>
      <w:r>
        <w:t xml:space="preserve"> </w:t>
      </w:r>
      <w:r>
        <w:rPr>
          <w:i/>
          <w:iCs/>
        </w:rPr>
        <w:t xml:space="preserve">Ear Hear</w:t>
      </w:r>
      <w:r>
        <w:t xml:space="preserve"> </w:t>
      </w:r>
      <w:r>
        <w:t xml:space="preserve">2010, PMID 20124901). Nel cronico da ambulatorio la remissione è dello</w:t>
      </w:r>
      <w:r>
        <w:t xml:space="preserve"> </w:t>
      </w:r>
      <w:r>
        <w:rPr>
          <w:b/>
          <w:bCs/>
        </w:rPr>
        <w:t xml:space="preserve">0,8%</w:t>
      </w:r>
      <w:r>
        <w:t xml:space="preserve"> </w:t>
      </w:r>
      <w:r>
        <w:t xml:space="preserve">su 388 pazienti. Ma</w:t>
      </w:r>
      <w:r>
        <w:t xml:space="preserve"> </w:t>
      </w:r>
      <w:r>
        <w:rPr>
          <w:b/>
          <w:bCs/>
        </w:rPr>
        <w:t xml:space="preserve">i punteggi di severità calano in modo significativo nel tempo</w:t>
      </w:r>
      <w:r>
        <w:t xml:space="preserve">, senza trattamento attribuibile (Simões, 2021, PMID 33602995).</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con l’avvertenza che i due studi sull’acufene recente hanno numerosità piccole.</w:t>
      </w:r>
    </w:p>
    <w:p>
      <w:pPr>
        <w:pStyle w:val="FirstParagraph"/>
      </w:pPr>
      <w:r>
        <w:rPr>
          <w:b/>
          <w:bCs/>
        </w:rPr>
        <w:t xml:space="preserve">La conseguenza.</w:t>
      </w:r>
      <w:r>
        <w:t xml:space="preserve"> </w:t>
      </w:r>
      <w:r>
        <w:t xml:space="preserve">Quasi nessuno guarisce in sei settimane, ma il</w:t>
      </w:r>
      <w:r>
        <w:t xml:space="preserve"> </w:t>
      </w:r>
      <w:r>
        <w:rPr>
          <w:b/>
          <w:bCs/>
        </w:rPr>
        <w:t xml:space="preserve">punteggio di severità</w:t>
      </w:r>
      <w:r>
        <w:t xml:space="preserve"> </w:t>
      </w:r>
      <w:r>
        <w:t xml:space="preserve">si muove da solo. Una parte di quello che misuri alla rivalutazione è deriva spontanea, più</w:t>
      </w:r>
      <w:r>
        <w:t xml:space="preserve"> </w:t>
      </w:r>
      <w:r>
        <w:rPr>
          <w:b/>
          <w:bCs/>
        </w:rPr>
        <w:t xml:space="preserve">regressione alla media</w:t>
      </w:r>
      <w:r>
        <w:t xml:space="preserve">: una misura estrema risulta meno estrema quando la ripeti. È come pesarsi il giorno dopo un’abbuffata: la seconda misura scende da sola, senza che tu abbia fatto niente. Per questo la soglia si dichiara</w:t>
      </w:r>
      <w:r>
        <w:t xml:space="preserve"> </w:t>
      </w:r>
      <w:r>
        <w:rPr>
          <w:b/>
          <w:bCs/>
        </w:rPr>
        <w:t xml:space="preserve">prima</w:t>
      </w:r>
      <w:r>
        <w:t xml:space="preserve">: un miglioramento senza soglia dichiarata non è un’informazione.</w:t>
      </w:r>
    </w:p>
    <w:bookmarkEnd w:id="19"/>
    <w:bookmarkStart w:id="20" w:name="X6820c7f04c7379b5930bec9ad9aa3ee0e127e21"/>
    <w:p>
      <w:pPr>
        <w:pStyle w:val="Heading3"/>
      </w:pPr>
      <w:r>
        <w:t xml:space="preserve">Cosa dicono le etichette che porta, e cosa non dicono</w:t>
      </w:r>
    </w:p>
    <w:p>
      <w:pPr>
        <w:pStyle w:val="Compact"/>
        <w:numPr>
          <w:ilvl w:val="0"/>
          <w:numId w:val="1009"/>
        </w:numPr>
      </w:pPr>
      <w:r>
        <w:rPr>
          <w:b/>
          <w:bCs/>
        </w:rPr>
        <w:t xml:space="preserve">«Audiometria nella norma.»</w:t>
      </w:r>
      <w:r>
        <w:t xml:space="preserve"> </w:t>
      </w:r>
      <w:r>
        <w:t xml:space="preserve">Vuol dire che le soglie tonali sono normali, non che la periferia uditiva è integra. Vedi il primo meccanismo, dove il dato è riportato con la sua prova contraria.</w:t>
      </w:r>
    </w:p>
    <w:p>
      <w:pPr>
        <w:pStyle w:val="Compact"/>
        <w:numPr>
          <w:ilvl w:val="0"/>
          <w:numId w:val="1009"/>
        </w:numPr>
      </w:pPr>
      <w:r>
        <w:rPr>
          <w:b/>
          <w:bCs/>
        </w:rPr>
        <w:t xml:space="preserve">«Risonanza negativa.»</w:t>
      </w:r>
      <w:r>
        <w:t xml:space="preserve"> </w:t>
      </w:r>
      <w:r>
        <w:t xml:space="preserve">Vuol dire che non c’è un neurinoma né un’altra lesione visibile. È una buona notizia, non una spiegazione.</w:t>
      </w:r>
    </w:p>
    <w:p>
      <w:pPr>
        <w:pStyle w:val="Compact"/>
        <w:numPr>
          <w:ilvl w:val="0"/>
          <w:numId w:val="1009"/>
        </w:numPr>
      </w:pPr>
      <w:r>
        <w:rPr>
          <w:b/>
          <w:bCs/>
        </w:rPr>
        <w:t xml:space="preserve">«Acufenometria: 6.000 Hz, 8 dB SL.»</w:t>
      </w:r>
      <w:r>
        <w:t xml:space="preserve"> </w:t>
      </w:r>
      <w:r>
        <w:t xml:space="preserve">Descrive il suono, cioè frequenza e decibel sopra la sua soglia di udibilità (</w:t>
      </w:r>
      <w:r>
        <w:rPr>
          <w:i/>
          <w:iCs/>
        </w:rPr>
        <w:t xml:space="preserve">SL</w:t>
      </w:r>
      <w:r>
        <w:t xml:space="preserve">,</w:t>
      </w:r>
      <w:r>
        <w:t xml:space="preserve"> </w:t>
      </w:r>
      <w:r>
        <w:rPr>
          <w:i/>
          <w:iCs/>
        </w:rPr>
        <w:t xml:space="preserve">sensation level</w:t>
      </w:r>
      <w:r>
        <w:t xml:space="preserve">). Non dice da dove viene, e non è la misura con cui si valuta un trattamento.</w:t>
      </w:r>
    </w:p>
    <w:p>
      <w:pPr>
        <w:pStyle w:val="Compact"/>
        <w:numPr>
          <w:ilvl w:val="0"/>
          <w:numId w:val="1009"/>
        </w:numPr>
      </w:pPr>
      <w:r>
        <w:rPr>
          <w:b/>
          <w:bCs/>
        </w:rPr>
        <w:t xml:space="preserve">«Acufene soggettivo idiopatico.»</w:t>
      </w:r>
      <w:r>
        <w:t xml:space="preserve"> </w:t>
      </w:r>
      <w:r>
        <w:t xml:space="preserve">Vuol dire che lo sente solo lui, e che non sappiamo perché. È una diagnosi di esclusione, e resta valida anche se tu trovi qualcosa nel collo.</w:t>
      </w:r>
    </w:p>
    <w:bookmarkEnd w:id="20"/>
    <w:bookmarkStart w:id="21" w:name="cosa-non-è"/>
    <w:p>
      <w:pPr>
        <w:pStyle w:val="Heading3"/>
      </w:pPr>
      <w:r>
        <w:t xml:space="preserve">Cosa non è</w:t>
      </w:r>
    </w:p>
    <w:p>
      <w:pPr>
        <w:pStyle w:val="Compact"/>
        <w:numPr>
          <w:ilvl w:val="0"/>
          <w:numId w:val="1010"/>
        </w:numPr>
      </w:pPr>
      <w:r>
        <w:rPr>
          <w:b/>
          <w:bCs/>
        </w:rPr>
        <w:t xml:space="preserve">Non è l’orecchio pieno da cerume o da otite.</w:t>
      </w:r>
      <w:r>
        <w:t xml:space="preserve"> </w:t>
      </w:r>
      <w:r>
        <w:t xml:space="preserve">Si vede all’otoscopia, e non è nostro.</w:t>
      </w:r>
    </w:p>
    <w:p>
      <w:pPr>
        <w:pStyle w:val="Compact"/>
        <w:numPr>
          <w:ilvl w:val="0"/>
          <w:numId w:val="1010"/>
        </w:numPr>
      </w:pPr>
      <w:r>
        <w:rPr>
          <w:b/>
          <w:bCs/>
        </w:rPr>
        <w:t xml:space="preserve">Non è la malattia di Ménière.</w:t>
      </w:r>
      <w:r>
        <w:t xml:space="preserve"> </w:t>
      </w:r>
      <w:r>
        <w:t xml:space="preserve">La triade è questa:</w:t>
      </w:r>
      <w:r>
        <w:t xml:space="preserve"> </w:t>
      </w:r>
      <w:r>
        <w:rPr>
          <w:b/>
          <w:bCs/>
        </w:rPr>
        <w:t xml:space="preserve">vertigine da 20 minuti a 12 ore</w:t>
      </w:r>
      <w:r>
        <w:t xml:space="preserve">; sintomi auricolari</w:t>
      </w:r>
      <w:r>
        <w:t xml:space="preserve"> </w:t>
      </w:r>
      <w:r>
        <w:rPr>
          <w:b/>
          <w:bCs/>
        </w:rPr>
        <w:t xml:space="preserve">fluttuanti</w:t>
      </w:r>
      <w:r>
        <w:t xml:space="preserve"> </w:t>
      </w:r>
      <w:r>
        <w:t xml:space="preserve">nello stesso orecchio — udito, acufene, pienezza; ipoacusia neurosensoriale sulle frequenze basse e medie (Lopez-Escamez,</w:t>
      </w:r>
      <w:r>
        <w:t xml:space="preserve"> </w:t>
      </w:r>
      <w:r>
        <w:rPr>
          <w:i/>
          <w:iCs/>
        </w:rPr>
        <w:t xml:space="preserve">J Vestib Res</w:t>
      </w:r>
      <w:r>
        <w:t xml:space="preserve"> </w:t>
      </w:r>
      <w:r>
        <w:t xml:space="preserve">2015, PMID 25882471). Fra un attacco e l’altro l’audiogramma può essere quasi normale, e il collo pieno di reperti.</w:t>
      </w:r>
      <w:r>
        <w:t xml:space="preserve"> </w:t>
      </w:r>
      <w:r>
        <w:rPr>
          <w:b/>
          <w:bCs/>
        </w:rPr>
        <w:t xml:space="preserve">Quella triade non diventa un acufene somatosensoriale perché il collo è rigido.</w:t>
      </w:r>
      <w:r>
        <w:t xml:space="preserve"> </w:t>
      </w:r>
      <w:r>
        <w:t xml:space="preserve">Va all’otorino, ed è in tabella.</w:t>
      </w:r>
    </w:p>
    <w:p>
      <w:pPr>
        <w:pStyle w:val="Compact"/>
        <w:numPr>
          <w:ilvl w:val="0"/>
          <w:numId w:val="1010"/>
        </w:numPr>
      </w:pPr>
      <w:r>
        <w:rPr>
          <w:b/>
          <w:bCs/>
        </w:rPr>
        <w:t xml:space="preserve">Non è l’acufene pulsante</w:t>
      </w:r>
      <w:r>
        <w:t xml:space="preserve">, che batte a tempo con il polso. È circa il 4% degli acufeni, ha cause in prevalenza vascolari, e va dal medico (Alvear,</w:t>
      </w:r>
      <w:r>
        <w:t xml:space="preserve"> </w:t>
      </w:r>
      <w:r>
        <w:rPr>
          <w:i/>
          <w:iCs/>
        </w:rPr>
        <w:t xml:space="preserve">J Int Adv Otol</w:t>
      </w:r>
      <w:r>
        <w:t xml:space="preserve"> </w:t>
      </w:r>
      <w:r>
        <w:t xml:space="preserve">2025, PMID 40693879).</w:t>
      </w:r>
    </w:p>
    <w:p>
      <w:pPr>
        <w:pStyle w:val="Compact"/>
        <w:numPr>
          <w:ilvl w:val="0"/>
          <w:numId w:val="1010"/>
        </w:numPr>
      </w:pPr>
      <w:r>
        <w:rPr>
          <w:b/>
          <w:bCs/>
        </w:rPr>
        <w:t xml:space="preserve">Non è l’allucinazione uditiva.</w:t>
      </w:r>
      <w:r>
        <w:t xml:space="preserve"> </w:t>
      </w:r>
      <w:r>
        <w:t xml:space="preserve">L’acufene è un suono elementare, non voci né musica.</w:t>
      </w:r>
    </w:p>
    <w:p>
      <w:pPr>
        <w:pStyle w:val="Compact"/>
        <w:numPr>
          <w:ilvl w:val="0"/>
          <w:numId w:val="1010"/>
        </w:numPr>
      </w:pPr>
      <w:r>
        <w:rPr>
          <w:b/>
          <w:bCs/>
        </w:rPr>
        <w:t xml:space="preserve">Non è l’iperacusia</w:t>
      </w:r>
      <w:r>
        <w:t xml:space="preserve">, che è intolleranza ai suoni esterni. Convivono spesso, e la seconda cambia come ti avvicini con la voce e con gli strumenti.</w:t>
      </w:r>
    </w:p>
    <w:p>
      <w:pPr>
        <w:pStyle w:val="FirstParagraph"/>
      </w:pPr>
      <w:r>
        <w:rPr>
          <w:b/>
          <w:bCs/>
        </w:rPr>
        <w:t xml:space="preserve">Le tre cose da ricordare, più una</w:t>
      </w:r>
    </w:p>
    <w:p>
      <w:pPr>
        <w:pStyle w:val="Compact"/>
        <w:numPr>
          <w:ilvl w:val="0"/>
          <w:numId w:val="1011"/>
        </w:numPr>
      </w:pPr>
      <w:r>
        <w:t xml:space="preserve">È un sintomo, non una malattia. La domanda non è «che acufene ha», è «dentro cosa sta».</w:t>
      </w:r>
    </w:p>
    <w:p>
      <w:pPr>
        <w:pStyle w:val="Compact"/>
        <w:numPr>
          <w:ilvl w:val="0"/>
          <w:numId w:val="1011"/>
        </w:numPr>
      </w:pPr>
      <w:r>
        <w:t xml:space="preserve">«Esami a posto» non vuol dire «orecchio integro». Gli strumenti standard non vedono quello che c’è.</w:t>
      </w:r>
    </w:p>
    <w:p>
      <w:pPr>
        <w:pStyle w:val="Compact"/>
        <w:numPr>
          <w:ilvl w:val="0"/>
          <w:numId w:val="1011"/>
        </w:numPr>
      </w:pPr>
      <w:r>
        <w:t xml:space="preserve">Il suono quasi non sparisce da solo; il punteggio di severità sì. Senza soglia dichiarata prima, ogni miglioramento è ambiguo.</w:t>
      </w:r>
    </w:p>
    <w:p>
      <w:pPr>
        <w:pStyle w:val="Compact"/>
        <w:numPr>
          <w:ilvl w:val="0"/>
          <w:numId w:val="1011"/>
        </w:numPr>
      </w:pPr>
      <w:r>
        <w:rPr>
          <w:b/>
          <w:bCs/>
        </w:rPr>
        <w:t xml:space="preserve">Perché ci sei tu.</w:t>
      </w:r>
      <w:r>
        <w:t xml:space="preserve"> </w:t>
      </w:r>
      <w:r>
        <w:t xml:space="preserve">Quattordici adulti su cento hanno acufene, due virgola tre in forma grave (Jarach, 2022, PMID 35939312).</w:t>
      </w:r>
      <w:r>
        <w:t xml:space="preserve"> </w:t>
      </w:r>
      <w:r>
        <w:rPr>
          <w:b/>
          <w:bCs/>
        </w:rPr>
        <w:t xml:space="preserve">Per te:</w:t>
      </w:r>
      <w:r>
        <w:t xml:space="preserve"> </w:t>
      </w:r>
      <w:r>
        <w:t xml:space="preserve">il bacino è enorme e la quota che ha bisogno è piccola. Il tuo problema non è trovare pazienti, è selezionarli. Ti autorizza a costruire un filtro d’ingresso serio. Non ti autorizza a considerare trattabile chiunque abbia un fischio.</w:t>
      </w:r>
    </w:p>
    <w:p>
      <w:r>
        <w:pict>
          <v:rect style="width:0;height:1.5pt" o:hralign="center" o:hrstd="t" o:hr="t"/>
        </w:pict>
      </w:r>
    </w:p>
    <w:bookmarkEnd w:id="21"/>
    <w:bookmarkEnd w:id="22"/>
    <w:bookmarkStart w:id="30" w:name="capitolo-3-le-strutture-in-gioco"/>
    <w:p>
      <w:pPr>
        <w:pStyle w:val="Heading2"/>
      </w:pPr>
      <w:r>
        <w:t xml:space="preserve">Capitolo 3 — Le strutture in gioco</w:t>
      </w:r>
    </w:p>
    <w:p>
      <w:pPr>
        <w:pStyle w:val="BlockText"/>
      </w:pPr>
      <w:r>
        <w:rPr>
          <w:b/>
          <w:bCs/>
        </w:rPr>
        <w:t xml:space="preserve">In una riga:</w:t>
      </w:r>
      <w:r>
        <w:t xml:space="preserve"> </w:t>
      </w:r>
      <w:r>
        <w:t xml:space="preserve">l’unica struttura che rende sensato il nostro lavoro qui è un nucleo del tronco encefalico che riceve, nello stesso punto, il suono e i segnali di collo e mandibola.</w:t>
      </w:r>
    </w:p>
    <w:p>
      <w:pPr>
        <w:pStyle w:val="FirstParagraph"/>
      </w:pPr>
      <w:r>
        <w:t xml:space="preserve">Criterio di inclusione: se una struttura non compare in un meccanismo di «Cosa si rompe», non è qui.</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bookmarkStart w:id="23" w:name="il-nucleo-cocleare-dorsale"/>
    <w:p>
      <w:pPr>
        <w:pStyle w:val="Heading3"/>
      </w:pPr>
      <w:r>
        <w:t xml:space="preserve">Il nucleo cocleare dorsale</w:t>
      </w:r>
    </w:p>
    <w:p>
      <w:pPr>
        <w:pStyle w:val="FirstParagraph"/>
      </w:pPr>
      <w:r>
        <w:rPr>
          <w:b/>
          <w:bCs/>
        </w:rPr>
        <w:t xml:space="preserve">Cos’è.</w:t>
      </w:r>
      <w:r>
        <w:t xml:space="preserve"> </w:t>
      </w:r>
      <w:r>
        <w:t xml:space="preserve">Il primo relè della via uditiva nel tronco encefalico. È anche il primo punto del sistema uditivo dei mammiferi in cui arrivano informazioni somatosensoriali da testa e collo.</w:t>
      </w:r>
    </w:p>
    <w:p>
      <w:pPr>
        <w:pStyle w:val="BodyText"/>
      </w:pPr>
      <w:r>
        <w:rPr>
          <w:b/>
          <w:bCs/>
        </w:rPr>
        <w:t xml:space="preserve">Come arrivano.</w:t>
      </w:r>
      <w:r>
        <w:t xml:space="preserve"> </w:t>
      </w:r>
      <w:r>
        <w:t xml:space="preserve">In tre passaggi.</w:t>
      </w:r>
    </w:p>
    <w:p>
      <w:pPr>
        <w:pStyle w:val="Compact"/>
        <w:numPr>
          <w:ilvl w:val="0"/>
          <w:numId w:val="1012"/>
        </w:numPr>
      </w:pPr>
      <w:r>
        <w:t xml:space="preserve">Le fibre somatosensoriali non toccano le cellule di uscita. Terminano sulle</w:t>
      </w:r>
      <w:r>
        <w:t xml:space="preserve"> </w:t>
      </w:r>
      <w:r>
        <w:rPr>
          <w:b/>
          <w:bCs/>
        </w:rPr>
        <w:t xml:space="preserve">cellule granulari</w:t>
      </w:r>
      <w:r>
        <w:t xml:space="preserve">, piccoli neuroni di smistamento.</w:t>
      </w:r>
    </w:p>
    <w:p>
      <w:pPr>
        <w:pStyle w:val="Compact"/>
        <w:numPr>
          <w:ilvl w:val="0"/>
          <w:numId w:val="1012"/>
        </w:numPr>
      </w:pPr>
      <w:r>
        <w:t xml:space="preserve">Gli assoni delle granulari — le</w:t>
      </w:r>
      <w:r>
        <w:t xml:space="preserve"> </w:t>
      </w:r>
      <w:r>
        <w:rPr>
          <w:b/>
          <w:bCs/>
        </w:rPr>
        <w:t xml:space="preserve">fibre parallele</w:t>
      </w:r>
      <w:r>
        <w:t xml:space="preserve"> </w:t>
      </w:r>
      <w:r>
        <w:t xml:space="preserve">— contattano i</w:t>
      </w:r>
      <w:r>
        <w:t xml:space="preserve"> </w:t>
      </w:r>
      <w:r>
        <w:rPr>
          <w:b/>
          <w:bCs/>
        </w:rPr>
        <w:t xml:space="preserve">dendriti apicali</w:t>
      </w:r>
      <w:r>
        <w:t xml:space="preserve"> </w:t>
      </w:r>
      <w:r>
        <w:t xml:space="preserve">delle</w:t>
      </w:r>
      <w:r>
        <w:t xml:space="preserve"> </w:t>
      </w:r>
      <w:r>
        <w:rPr>
          <w:b/>
          <w:bCs/>
        </w:rPr>
        <w:t xml:space="preserve">cellule fusiformi</w:t>
      </w:r>
      <w:r>
        <w:t xml:space="preserve">, che sono i neuroni di uscita del nucleo.</w:t>
      </w:r>
    </w:p>
    <w:p>
      <w:pPr>
        <w:pStyle w:val="Compact"/>
        <w:numPr>
          <w:ilvl w:val="0"/>
          <w:numId w:val="1012"/>
        </w:numPr>
      </w:pPr>
      <w:r>
        <w:t xml:space="preserve">Sulle stesse fusiformi il nervo acustico arriva più in basso, sui</w:t>
      </w:r>
      <w:r>
        <w:t xml:space="preserve"> </w:t>
      </w:r>
      <w:r>
        <w:rPr>
          <w:b/>
          <w:bCs/>
        </w:rPr>
        <w:t xml:space="preserve">dendriti basali</w:t>
      </w:r>
      <w:r>
        <w:t xml:space="preserve">.</w:t>
      </w:r>
    </w:p>
    <w:p>
      <w:pPr>
        <w:pStyle w:val="FirstParagraph"/>
      </w:pPr>
      <w:r>
        <w:rPr>
          <w:b/>
          <w:bCs/>
        </w:rPr>
        <w:t xml:space="preserve">Perché conta.</w:t>
      </w:r>
      <w:r>
        <w:t xml:space="preserve"> </w:t>
      </w:r>
      <w:r>
        <w:t xml:space="preserve">Su quella sinapsi si decide il segno del cambiamento. Il circuito è ricco di inibizione, quindi la risposta è</w:t>
      </w:r>
      <w:r>
        <w:t xml:space="preserve"> </w:t>
      </w:r>
      <w:r>
        <w:rPr>
          <w:b/>
          <w:bCs/>
        </w:rPr>
        <w:t xml:space="preserve">bidirezionale</w:t>
      </w:r>
      <w:r>
        <w:t xml:space="preserve">: il suono può calare quanto salire. E non è proporzionale a quanto forte contrai.</w:t>
      </w:r>
    </w:p>
    <w:bookmarkEnd w:id="23"/>
    <w:bookmarkStart w:id="24" w:name="Xc33df09da739d93c4d4373d57f895d9f31c1771"/>
    <w:p>
      <w:pPr>
        <w:pStyle w:val="Heading3"/>
      </w:pPr>
      <w:r>
        <w:t xml:space="preserve">Il nucleo trigeminale spinale, il nucleo cuneato e i gangli</w:t>
      </w:r>
    </w:p>
    <w:p>
      <w:pPr>
        <w:pStyle w:val="FirstParagraph"/>
      </w:pPr>
      <w:r>
        <w:rPr>
          <w:b/>
          <w:bCs/>
        </w:rPr>
        <w:t xml:space="preserve">Cosa sono.</w:t>
      </w:r>
      <w:r>
        <w:t xml:space="preserve"> </w:t>
      </w:r>
      <w:r>
        <w:t xml:space="preserve">Due stazioni del tronco encefalico, più due gangli sensitivi. Il</w:t>
      </w:r>
      <w:r>
        <w:t xml:space="preserve"> </w:t>
      </w:r>
      <w:r>
        <w:rPr>
          <w:b/>
          <w:bCs/>
        </w:rPr>
        <w:t xml:space="preserve">nucleo trigeminale spinale</w:t>
      </w:r>
      <w:r>
        <w:t xml:space="preserve"> </w:t>
      </w:r>
      <w:r>
        <w:t xml:space="preserve">raccoglie faccia, denti e mandibola, per via del trigemino. Il</w:t>
      </w:r>
      <w:r>
        <w:t xml:space="preserve"> </w:t>
      </w:r>
      <w:r>
        <w:rPr>
          <w:b/>
          <w:bCs/>
        </w:rPr>
        <w:t xml:space="preserve">nucleo cuneato</w:t>
      </w:r>
      <w:r>
        <w:t xml:space="preserve"> </w:t>
      </w:r>
      <w:r>
        <w:t xml:space="preserve">raccoglie la sensibilità profonda di collo e arto superiore. I gangli sono quello di</w:t>
      </w:r>
      <w:r>
        <w:t xml:space="preserve"> </w:t>
      </w:r>
      <w:r>
        <w:rPr>
          <w:b/>
          <w:bCs/>
        </w:rPr>
        <w:t xml:space="preserve">C2</w:t>
      </w:r>
      <w:r>
        <w:t xml:space="preserve"> </w:t>
      </w:r>
      <w:r>
        <w:t xml:space="preserve">e quello del</w:t>
      </w:r>
      <w:r>
        <w:t xml:space="preserve"> </w:t>
      </w:r>
      <w:r>
        <w:rPr>
          <w:b/>
          <w:bCs/>
        </w:rPr>
        <w:t xml:space="preserve">trigemino</w:t>
      </w:r>
      <w:r>
        <w:t xml:space="preserve">.</w:t>
      </w:r>
    </w:p>
    <w:p>
      <w:pPr>
        <w:pStyle w:val="BodyText"/>
      </w:pPr>
      <w:r>
        <w:rPr>
          <w:b/>
          <w:bCs/>
        </w:rPr>
        <w:t xml:space="preserve">Perché contano qui.</w:t>
      </w:r>
      <w:r>
        <w:t xml:space="preserve"> </w:t>
      </w:r>
      <w:r>
        <w:t xml:space="preserve">Da queste stazioni partono le fibre che arrivano al dominio granulare del nucleo cocleare dorsale. Una parte arriva per via diretta dai due gangli, una parte passa dal cuneato e dal trigeminale spinale (Levine,</w:t>
      </w:r>
      <w:r>
        <w:t xml:space="preserve"> </w:t>
      </w:r>
      <w:r>
        <w:rPr>
          <w:i/>
          <w:iCs/>
        </w:rPr>
        <w:t xml:space="preserve">Am J Otolaryngol</w:t>
      </w:r>
      <w:r>
        <w:t xml:space="preserve"> </w:t>
      </w:r>
      <w:r>
        <w:t xml:space="preserve">1999, PMID 10609479; Shore,</w:t>
      </w:r>
      <w:r>
        <w:t xml:space="preserve"> </w:t>
      </w:r>
      <w:r>
        <w:rPr>
          <w:i/>
          <w:iCs/>
        </w:rPr>
        <w:t xml:space="preserve">Nat Rev Neurol</w:t>
      </w:r>
      <w:r>
        <w:t xml:space="preserve"> </w:t>
      </w:r>
      <w:r>
        <w:t xml:space="preserve">2016, PMID 26868680). La stimolazione di C2 produce i potenziali evocati più ampi in quel nucleo. È la ragione anatomica per cui si guarda il</w:t>
      </w:r>
      <w:r>
        <w:t xml:space="preserve"> </w:t>
      </w:r>
      <w:r>
        <w:rPr>
          <w:b/>
          <w:bCs/>
        </w:rPr>
        <w:t xml:space="preserve">collo alto</w:t>
      </w:r>
      <w:r>
        <w:t xml:space="preserve">, e non il collo in generale.</w:t>
      </w:r>
    </w:p>
    <w:bookmarkEnd w:id="24"/>
    <w:bookmarkStart w:id="25" w:name="i-muscoli-sub-occipitali"/>
    <w:p>
      <w:pPr>
        <w:pStyle w:val="Heading3"/>
      </w:pPr>
      <w:r>
        <w:t xml:space="preserve">I muscoli sub-occipitali</w:t>
      </w:r>
    </w:p>
    <w:p>
      <w:pPr>
        <w:pStyle w:val="FirstParagraph"/>
      </w:pPr>
      <w:r>
        <w:rPr>
          <w:b/>
          <w:bCs/>
        </w:rPr>
        <w:t xml:space="preserve">Cosa sono.</w:t>
      </w:r>
      <w:r>
        <w:t xml:space="preserve"> </w:t>
      </w:r>
      <w:r>
        <w:t xml:space="preserve">I quattro muscoli fra occipite, atlante ed epistrofeo. Non muovono granché: sono densissimi di</w:t>
      </w:r>
      <w:r>
        <w:t xml:space="preserve"> </w:t>
      </w:r>
      <w:r>
        <w:rPr>
          <w:b/>
          <w:bCs/>
        </w:rPr>
        <w:t xml:space="preserve">fusi neuromuscolari</w:t>
      </w:r>
      <w:r>
        <w:t xml:space="preserve">, cioè di sensori di lunghezza e tensione, e servono al controllo fine della posizione della testa. Pesano come la punta delle dita rispetto al braccio: non sollevano niente, e sentono tutto.</w:t>
      </w:r>
    </w:p>
    <w:p>
      <w:pPr>
        <w:pStyle w:val="BodyText"/>
      </w:pPr>
      <w:r>
        <w:rPr>
          <w:b/>
          <w:bCs/>
        </w:rPr>
        <w:t xml:space="preserve">Perché contano.</w:t>
      </w:r>
      <w:r>
        <w:t xml:space="preserve"> </w:t>
      </w:r>
      <w:r>
        <w:t xml:space="preserve">Sono la sorgente propriocettiva più ricca dei primi segmenti cervicali, cioè quelli che proiettano alle stazioni del punto precedente. E la modalità che conta è questa:</w:t>
      </w:r>
      <w:r>
        <w:t xml:space="preserve"> </w:t>
      </w:r>
      <w:r>
        <w:rPr>
          <w:b/>
          <w:bCs/>
        </w:rPr>
        <w:t xml:space="preserve">propriocezione e meccanocezione</w:t>
      </w:r>
      <w:r>
        <w:t xml:space="preserve">, non nocicezione.</w:t>
      </w:r>
    </w:p>
    <w:p>
      <w:pPr>
        <w:pStyle w:val="BlockText"/>
      </w:pPr>
      <w:r>
        <w:rPr>
          <w:b/>
          <w:bCs/>
        </w:rPr>
        <w:t xml:space="preserve">Attenzione.</w:t>
      </w:r>
      <w:r>
        <w:t xml:space="preserve"> </w:t>
      </w:r>
      <w:r>
        <w:t xml:space="preserve">Il triangolo che questi quattro muscoli delimitano contiene il</w:t>
      </w:r>
      <w:r>
        <w:t xml:space="preserve"> </w:t>
      </w:r>
      <w:r>
        <w:rPr>
          <w:b/>
          <w:bCs/>
        </w:rPr>
        <w:t xml:space="preserve">segmento V3 dell’arteria vertebrale</w:t>
      </w:r>
      <w:r>
        <w:t xml:space="preserve">, il tratto che gira attorno all’arco posteriore dell’atlante. La struttura vascolare e il bersaglio muscolare sono lo stesso spazio anatomico. È la zona a rischio più alto del documento, e per questo esiste una procedura di valutazione vascolare pre-trattamento (IFOMPT Cervical Framework, Rushton,</w:t>
      </w:r>
      <w:r>
        <w:t xml:space="preserve"> </w:t>
      </w:r>
      <w:r>
        <w:rPr>
          <w:i/>
          <w:iCs/>
        </w:rPr>
        <w:t xml:space="preserve">JOSPT</w:t>
      </w:r>
      <w:r>
        <w:t xml:space="preserve"> </w:t>
      </w:r>
      <w:r>
        <w:t xml:space="preserve">2023, PMID 36099171). Gli eventi gravi sono</w:t>
      </w:r>
      <w:r>
        <w:t xml:space="preserve"> </w:t>
      </w:r>
      <w:r>
        <w:rPr>
          <w:b/>
          <w:bCs/>
        </w:rPr>
        <w:t xml:space="preserve">rari</w:t>
      </w:r>
      <w:r>
        <w:t xml:space="preserve">. Quello che non è ammissibile è arrivarci senza saperlo.</w:t>
      </w:r>
    </w:p>
    <w:bookmarkEnd w:id="25"/>
    <w:bookmarkStart w:id="26" w:name="il-cingolo-scapolare"/>
    <w:p>
      <w:pPr>
        <w:pStyle w:val="Heading3"/>
      </w:pPr>
      <w:r>
        <w:t xml:space="preserve">Il cingolo scapolare</w:t>
      </w:r>
    </w:p>
    <w:p>
      <w:pPr>
        <w:pStyle w:val="FirstParagraph"/>
      </w:pPr>
      <w:r>
        <w:rPr>
          <w:b/>
          <w:bCs/>
        </w:rPr>
        <w:t xml:space="preserve">Cosa sono.</w:t>
      </w:r>
      <w:r>
        <w:t xml:space="preserve"> </w:t>
      </w:r>
      <w:r>
        <w:t xml:space="preserve">Trapezio inferiore, dentato anteriore e romboidi. Più il trapezio superiore, che li compensa quando cedono.</w:t>
      </w:r>
    </w:p>
    <w:p>
      <w:pPr>
        <w:pStyle w:val="BodyText"/>
      </w:pPr>
      <w:r>
        <w:rPr>
          <w:b/>
          <w:bCs/>
        </w:rPr>
        <w:t xml:space="preserve">Perché contano qui.</w:t>
      </w:r>
      <w:r>
        <w:t xml:space="preserve"> </w:t>
      </w:r>
      <w:r>
        <w:t xml:space="preserve">Nella coorte da cui questa Bibbia prende tutto il resto dell’esame, i pazienti avevano tre deficit: flessori profondi, estensori profondi</w:t>
      </w:r>
      <w:r>
        <w:t xml:space="preserve"> </w:t>
      </w:r>
      <w:r>
        <w:rPr>
          <w:b/>
          <w:bCs/>
        </w:rPr>
        <w:t xml:space="preserve">e stabilizzatori della scapola</w:t>
      </w:r>
      <w:r>
        <w:t xml:space="preserve"> </w:t>
      </w:r>
      <w:r>
        <w:t xml:space="preserve">(Demoen e Michiels,</w:t>
      </w:r>
      <w:r>
        <w:t xml:space="preserve"> </w:t>
      </w:r>
      <w:r>
        <w:rPr>
          <w:i/>
          <w:iCs/>
        </w:rPr>
        <w:t xml:space="preserve">Musculoskelet Sci Pract</w:t>
      </w:r>
      <w:r>
        <w:t xml:space="preserve"> </w:t>
      </w:r>
      <w:r>
        <w:t xml:space="preserve">2026, PMID 41887141). E fra i distretti che modulano l’acufene compare anche la</w:t>
      </w:r>
      <w:r>
        <w:t xml:space="preserve"> </w:t>
      </w:r>
      <w:r>
        <w:rPr>
          <w:b/>
          <w:bCs/>
        </w:rPr>
        <w:t xml:space="preserve">spalla</w:t>
      </w:r>
      <w:r>
        <w:t xml:space="preserve"> </w:t>
      </w:r>
      <w:r>
        <w:t xml:space="preserve">(Simmons,</w:t>
      </w:r>
      <w:r>
        <w:t xml:space="preserve"> </w:t>
      </w:r>
      <w:r>
        <w:rPr>
          <w:i/>
          <w:iCs/>
        </w:rPr>
        <w:t xml:space="preserve">Semin Hear</w:t>
      </w:r>
      <w:r>
        <w:t xml:space="preserve"> </w:t>
      </w:r>
      <w:r>
        <w:t xml:space="preserve">2008, PMID 19183705). È la ragione candidata per cui il trapezio superiore torna teso ogni settimana.</w:t>
      </w:r>
      <w:r>
        <w:t xml:space="preserve"> </w:t>
      </w:r>
      <w:r>
        <w:rPr>
          <w:i/>
          <w:iCs/>
        </w:rPr>
        <w:t xml:space="preserve">(Reperto:</w:t>
      </w:r>
      <w:r>
        <w:rPr>
          <w:i/>
          <w:iCs/>
        </w:rPr>
        <w:t xml:space="preserve"> </w:t>
      </w:r>
      <w:r>
        <w:rPr>
          <w:b/>
          <w:bCs/>
          <w:i/>
          <w:iCs/>
        </w:rPr>
        <w:t xml:space="preserve">DIMOSTRATO</w:t>
      </w:r>
      <w:r>
        <w:rPr>
          <w:i/>
          <w:iCs/>
        </w:rPr>
        <w:t xml:space="preserve"> </w:t>
      </w:r>
      <w:r>
        <w:rPr>
          <w:i/>
          <w:iCs/>
        </w:rPr>
        <w:t xml:space="preserve">— studi sull’uomo, solidi. Ruolo di dominante:</w:t>
      </w:r>
      <w:r>
        <w:rPr>
          <w:i/>
          <w:iCs/>
        </w:rPr>
        <w:t xml:space="preserve"> </w:t>
      </w:r>
      <w:r>
        <w:rPr>
          <w:b/>
          <w:bCs/>
          <w:i/>
          <w:iCs/>
        </w:rPr>
        <w:t xml:space="preserve">IPOTESI</w:t>
      </w:r>
      <w:r>
        <w:rPr>
          <w:i/>
          <w:iCs/>
        </w:rPr>
        <w:t xml:space="preserve"> </w:t>
      </w:r>
      <w:r>
        <w:rPr>
          <w:i/>
          <w:iCs/>
        </w:rPr>
        <w:t xml:space="preserve">— meccanismo coerente, nessuno studio.)</w:t>
      </w:r>
    </w:p>
    <w:bookmarkEnd w:id="26"/>
    <w:bookmarkStart w:id="27" w:name="Xb3c22ecc1a131d23627e2bb1f90cdd7ca1f4e47"/>
    <w:p>
      <w:pPr>
        <w:pStyle w:val="Heading3"/>
      </w:pPr>
      <w:r>
        <w:t xml:space="preserve">I muscoli masticatori e l’articolazione temporo-mandibolare</w:t>
      </w:r>
    </w:p>
    <w:p>
      <w:pPr>
        <w:pStyle w:val="FirstParagraph"/>
      </w:pPr>
      <w:r>
        <w:rPr>
          <w:b/>
          <w:bCs/>
        </w:rPr>
        <w:t xml:space="preserve">Cosa sono.</w:t>
      </w:r>
      <w:r>
        <w:t xml:space="preserve"> </w:t>
      </w:r>
      <w:r>
        <w:t xml:space="preserve">Massetere, temporale e pterigoidei, più l’articolazione fra condilo e osso temporale.</w:t>
      </w:r>
    </w:p>
    <w:p>
      <w:pPr>
        <w:pStyle w:val="BodyText"/>
      </w:pPr>
      <w:r>
        <w:rPr>
          <w:b/>
          <w:bCs/>
        </w:rPr>
        <w:t xml:space="preserve">Perché contano.</w:t>
      </w:r>
      <w:r>
        <w:t xml:space="preserve"> </w:t>
      </w:r>
      <w:r>
        <w:t xml:space="preserve">Sono la seconda sorgente somatosensoriale che modula l’acufene. Metà dei pazienti con acufene somatosensoriale ha trigger attivi nei muscoli mandibolari ed escursione ridotta, soprattutto in protrusione (Demoen e Michiels, 2026, PMID 41887141).</w:t>
      </w:r>
    </w:p>
    <w:bookmarkEnd w:id="27"/>
    <w:bookmarkStart w:id="28" w:name="la-coclea-e-il-nervo-acustico"/>
    <w:p>
      <w:pPr>
        <w:pStyle w:val="Heading3"/>
      </w:pPr>
      <w:r>
        <w:t xml:space="preserve">La coclea e il nervo acustico</w:t>
      </w:r>
    </w:p>
    <w:p>
      <w:pPr>
        <w:pStyle w:val="FirstParagraph"/>
      </w:pPr>
      <w:r>
        <w:rPr>
          <w:b/>
          <w:bCs/>
        </w:rPr>
        <w:t xml:space="preserve">Cosa sono.</w:t>
      </w:r>
      <w:r>
        <w:t xml:space="preserve"> </w:t>
      </w:r>
      <w:r>
        <w:t xml:space="preserve">L’organo che trasforma il suono in impulso, e il nervo che lo porta al tronco.</w:t>
      </w:r>
    </w:p>
    <w:p>
      <w:pPr>
        <w:pStyle w:val="BodyText"/>
      </w:pPr>
      <w:r>
        <w:rPr>
          <w:b/>
          <w:bCs/>
        </w:rPr>
        <w:t xml:space="preserve">Perché contano.</w:t>
      </w:r>
      <w:r>
        <w:t xml:space="preserve"> </w:t>
      </w:r>
      <w:r>
        <w:t xml:space="preserve">Quando la loro uscita cala, il sistema a valle si riorganizza. Cala anche di poco, e anche senza che l’audiometria se ne accorga. E sono la struttura su cui</w:t>
      </w:r>
      <w:r>
        <w:t xml:space="preserve"> </w:t>
      </w:r>
      <w:r>
        <w:rPr>
          <w:b/>
          <w:bCs/>
        </w:rPr>
        <w:t xml:space="preserve">non abbiamo nessuna leva</w:t>
      </w:r>
      <w:r>
        <w:t xml:space="preserve">.</w:t>
      </w:r>
    </w:p>
    <w:bookmarkEnd w:id="28"/>
    <w:bookmarkStart w:id="29" w:name="la-chicca-il-ramo-di-arnold"/>
    <w:p>
      <w:pPr>
        <w:pStyle w:val="Heading3"/>
      </w:pPr>
      <w:r>
        <w:t xml:space="preserve">La chicca: il ramo di Arnold</w:t>
      </w:r>
    </w:p>
    <w:p>
      <w:pPr>
        <w:pStyle w:val="FirstParagraph"/>
      </w:pPr>
      <w:r>
        <w:t xml:space="preserve">Il</w:t>
      </w:r>
      <w:r>
        <w:t xml:space="preserve"> </w:t>
      </w:r>
      <w:r>
        <w:rPr>
          <w:b/>
          <w:bCs/>
        </w:rPr>
        <w:t xml:space="preserve">ramo auricolare del nervo vago</w:t>
      </w:r>
      <w:r>
        <w:t xml:space="preserve">, o ramo di Arnold, innerva parte del condotto uditivo esterno. È l’unica zona di cute innervata dal vago. Le sue fibre terminano nelle stesse stazioni del tronco da cui partono le proiezioni al nucleo cocleare dorsale (Levine, 1999, PMID 10609479). L’orecchio non è solo un organo di senso: è anche territorio somatosensoriale, connesso alla stessa porta laterale.</w:t>
      </w:r>
    </w:p>
    <w:p>
      <w:pPr>
        <w:pStyle w:val="BlockText"/>
      </w:pPr>
      <w:r>
        <w:rPr>
          <w:b/>
          <w:bCs/>
        </w:rPr>
        <w:t xml:space="preserve">Attenzione.</w:t>
      </w:r>
      <w:r>
        <w:t xml:space="preserve"> </w:t>
      </w:r>
      <w:r>
        <w:t xml:space="preserve">Questa connessione non è una tecnica. Non esiste nessuna misura di beneficio di un lavoro sul padiglione o sul condotto in pazienti con acufene.</w:t>
      </w:r>
      <w:r>
        <w:t xml:space="preserve"> </w:t>
      </w:r>
      <w:r>
        <w:rPr>
          <w:b/>
          <w:bCs/>
        </w:rPr>
        <w:t xml:space="preserve">Vale come conoscenza, non come bersaglio:</w:t>
      </w:r>
      <w:r>
        <w:t xml:space="preserve"> </w:t>
      </w:r>
      <w:r>
        <w:t xml:space="preserve">condotto uditivo e cavità orale sono fuori perimetro, e il motivo sta in «Dove finisce il nostro campo».</w:t>
      </w:r>
    </w:p>
    <w:p>
      <w:pPr>
        <w:pStyle w:val="FirstParagraph"/>
      </w:pPr>
      <w:r>
        <w:rPr>
          <w:b/>
          <w:bCs/>
        </w:rPr>
        <w:t xml:space="preserve">Le tre cose da ricordare, più una</w:t>
      </w:r>
    </w:p>
    <w:p>
      <w:pPr>
        <w:pStyle w:val="Compact"/>
        <w:numPr>
          <w:ilvl w:val="0"/>
          <w:numId w:val="1013"/>
        </w:numPr>
      </w:pPr>
      <w:r>
        <w:t xml:space="preserve">Il nucleo cocleare dorsale rende sensato tutto il resto. È lì che il collo entra nell’udito, attraverso le cellule granulari.</w:t>
      </w:r>
    </w:p>
    <w:p>
      <w:pPr>
        <w:pStyle w:val="Compact"/>
        <w:numPr>
          <w:ilvl w:val="0"/>
          <w:numId w:val="1013"/>
        </w:numPr>
      </w:pPr>
      <w:r>
        <w:t xml:space="preserve">Le due sorgenti che contano sono collo alto e mandibola, e si testano entrambe sempre. Il cingolo scapolare è la terza, ed è quella che nessuno guarda.</w:t>
      </w:r>
    </w:p>
    <w:p>
      <w:pPr>
        <w:pStyle w:val="Compact"/>
        <w:numPr>
          <w:ilvl w:val="0"/>
          <w:numId w:val="1013"/>
        </w:numPr>
      </w:pPr>
      <w:r>
        <w:t xml:space="preserve">La coclea non è nostra. È la prima cosa che il paziente deve sentirti dire.</w:t>
      </w:r>
    </w:p>
    <w:p>
      <w:pPr>
        <w:pStyle w:val="Compact"/>
        <w:numPr>
          <w:ilvl w:val="0"/>
          <w:numId w:val="1013"/>
        </w:numPr>
      </w:pPr>
      <w:r>
        <w:rPr>
          <w:b/>
          <w:bCs/>
        </w:rPr>
        <w:t xml:space="preserve">Perché ci sei tu.</w:t>
      </w:r>
      <w:r>
        <w:t xml:space="preserve"> </w:t>
      </w:r>
      <w:r>
        <w:t xml:space="preserve">Il primo relè della via uditiva riceve nello stesso punto il suono e i segnali di collo e mandibola. È convergenza anatomica misurata, non un’analogia (Shore, 2016, PMID 26868680; Levine, 1999, PMID 10609479).</w:t>
      </w:r>
      <w:r>
        <w:t xml:space="preserve"> </w:t>
      </w:r>
      <w:r>
        <w:rPr>
          <w:b/>
          <w:bCs/>
        </w:rPr>
        <w:t xml:space="preserve">Per te:</w:t>
      </w:r>
      <w:r>
        <w:t xml:space="preserve"> </w:t>
      </w:r>
      <w:r>
        <w:t xml:space="preserve">rispondi alla prima domanda del paziente con l’anatomia invece che con una promessa. Ti autorizza a considerare collo e mandibola ingressi reali del sistema uditivo. Non ti autorizza a dire che le tue mani cambiano quel nucleo: nessuno l’ha misurato nell’uomo.</w:t>
      </w:r>
    </w:p>
    <w:p>
      <w:r>
        <w:pict>
          <v:rect style="width:0;height:1.5pt" o:hralign="center" o:hrstd="t" o:hr="t"/>
        </w:pict>
      </w:r>
    </w:p>
    <w:bookmarkEnd w:id="29"/>
    <w:bookmarkEnd w:id="30"/>
    <w:bookmarkStart w:id="31"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il sistema uditivo non riceve soltanto, regola: tiene costante la propria sensibilità e cancella i segnali che il corpo stesso produce.</w:t>
      </w:r>
    </w:p>
    <w:p>
      <w:pPr>
        <w:pStyle w:val="FirstParagraph"/>
      </w:pPr>
      <w:r>
        <w:t xml:space="preserve">Non si capisce un fischio senza sorgente senza capire prima come il sistema tiene il silenzio.</w:t>
      </w:r>
    </w:p>
    <w:p>
      <w:pPr>
        <w:pStyle w:val="Compact"/>
        <w:numPr>
          <w:ilvl w:val="0"/>
          <w:numId w:val="1014"/>
        </w:numPr>
      </w:pPr>
      <w:r>
        <w:rPr>
          <w:b/>
          <w:bCs/>
        </w:rPr>
        <w:t xml:space="preserve">La coclea trasforma la pressione in impulsi.</w:t>
      </w:r>
      <w:r>
        <w:t xml:space="preserve"> </w:t>
      </w:r>
      <w:r>
        <w:t xml:space="preserve">Le cellule ciliate scaricano sulle fibre del nervo acustico, e ogni fibra è sintonizzata su una banda. Anche nel silenzio quelle fibre hanno un’attività spontanea di fondo. Il silenzio percepito quindi non è attività zero: è</w:t>
      </w:r>
      <w:r>
        <w:t xml:space="preserve"> </w:t>
      </w:r>
      <w:r>
        <w:rPr>
          <w:b/>
          <w:bCs/>
        </w:rPr>
        <w:t xml:space="preserve">attività attesa</w:t>
      </w:r>
      <w:r>
        <w:t xml:space="preserve">. È il brusio di fondo dell’ufficio: c’è sempre, e per te «silenzio» è già quello.</w:t>
      </w:r>
    </w:p>
    <w:p>
      <w:pPr>
        <w:pStyle w:val="Compact"/>
        <w:numPr>
          <w:ilvl w:val="0"/>
          <w:numId w:val="1014"/>
        </w:numPr>
      </w:pPr>
      <w:r>
        <w:rPr>
          <w:b/>
          <w:bCs/>
        </w:rPr>
        <w:t xml:space="preserve">Il nucleo cocleare dorsale confronta due ingressi.</w:t>
      </w:r>
      <w:r>
        <w:t xml:space="preserve"> </w:t>
      </w:r>
      <w:r>
        <w:t xml:space="preserve">Il primo è il suono. Il secondo è l’informazione somatosensoriale di collo, mandibola e orecchio esterno. I due arrivano su punti diversi della stessa cellula, e l’anatomia sta in «Le strutture in gioco».</w:t>
      </w:r>
    </w:p>
    <w:p>
      <w:pPr>
        <w:pStyle w:val="Compact"/>
        <w:numPr>
          <w:ilvl w:val="0"/>
          <w:numId w:val="1014"/>
        </w:numPr>
      </w:pPr>
      <w:r>
        <w:rPr>
          <w:b/>
          <w:bCs/>
        </w:rPr>
        <w:t xml:space="preserve">Il confronto serve a cancellare</w:t>
      </w:r>
      <w:r>
        <w:t xml:space="preserve"> </w:t>
      </w:r>
      <w:r>
        <w:t xml:space="preserve">i suoni che il corpo produce da sé — masticare, deglutire, muovere la testa — perché non arrivino alla coscienza come suoni esterni.</w:t>
      </w:r>
      <w:r>
        <w:t xml:space="preserve"> </w:t>
      </w:r>
      <w:r>
        <w:rPr>
          <w:b/>
          <w:bCs/>
        </w:rPr>
        <w:t xml:space="preserve">La conseguenza sta tutta qui:</w:t>
      </w:r>
      <w:r>
        <w:t xml:space="preserve"> </w:t>
      </w:r>
      <w:r>
        <w:t xml:space="preserve">il segnale conta per</w:t>
      </w:r>
      <w:r>
        <w:t xml:space="preserve"> </w:t>
      </w:r>
      <w:r>
        <w:rPr>
          <w:b/>
          <w:bCs/>
        </w:rPr>
        <w:t xml:space="preserve">quando</w:t>
      </w:r>
      <w:r>
        <w:t xml:space="preserve"> </w:t>
      </w:r>
      <w:r>
        <w:t xml:space="preserve">arriva, non per quanto è forte. Un muscolo genericamente teso non è, di per sé, un ingresso.</w:t>
      </w:r>
    </w:p>
    <w:p>
      <w:pPr>
        <w:pStyle w:val="Compact"/>
        <w:numPr>
          <w:ilvl w:val="0"/>
          <w:numId w:val="1014"/>
        </w:numPr>
      </w:pPr>
      <w:r>
        <w:rPr>
          <w:b/>
          <w:bCs/>
        </w:rPr>
        <w:t xml:space="preserve">Il tempo fra i due segnali decide il segno del cambiamento.</w:t>
      </w:r>
      <w:r>
        <w:t xml:space="preserve"> </w:t>
      </w:r>
      <w:r>
        <w:t xml:space="preserve">Nel nucleo cocleare dorsale la plasticità dipende dall’intervallo fra stimolo somatosensoriale e stimolo acustico. Pochi millisecondi in un verso rinforzano la risposta; pochi millisecondi nell’altro la deprimono (Shore, 2016, PMID 26868680).</w:t>
      </w:r>
    </w:p>
    <w:p>
      <w:pPr>
        <w:pStyle w:val="Compact"/>
        <w:numPr>
          <w:ilvl w:val="0"/>
          <w:numId w:val="1014"/>
        </w:numPr>
      </w:pPr>
      <w:r>
        <w:rPr>
          <w:b/>
          <w:bCs/>
        </w:rPr>
        <w:t xml:space="preserve">Più in alto, il sistema tiene costante il proprio guadagno.</w:t>
      </w:r>
      <w:r>
        <w:t xml:space="preserve"> </w:t>
      </w:r>
      <w:r>
        <w:t xml:space="preserve">Le stazioni centrali si autoregolano per mantenere stabile il livello medio di attività, qualunque sia l’ingresso. Se il segnale in arrivo cala, il guadagno sale.</w:t>
      </w:r>
    </w:p>
    <w:p>
      <w:pPr>
        <w:pStyle w:val="Compact"/>
        <w:numPr>
          <w:ilvl w:val="0"/>
          <w:numId w:val="1014"/>
        </w:numPr>
      </w:pPr>
      <w:r>
        <w:rPr>
          <w:b/>
          <w:bCs/>
        </w:rPr>
        <w:t xml:space="preserve">In cima, un cancello decide cosa arriva alla coscienza.</w:t>
      </w:r>
      <w:r>
        <w:t xml:space="preserve"> </w:t>
      </w:r>
      <w:r>
        <w:t xml:space="preserve">Il sistema uditivo riceve in continuazione suoni che non percepisce. Il cancello è un circuito</w:t>
      </w:r>
      <w:r>
        <w:t xml:space="preserve"> </w:t>
      </w:r>
      <w:r>
        <w:rPr>
          <w:b/>
          <w:bCs/>
        </w:rPr>
        <w:t xml:space="preserve">limbico-corticostriatale</w:t>
      </w:r>
      <w:r>
        <w:t xml:space="preserve">: area subcallosa, nucleo accumbens e prefrontale ventromediale. Quel circuito proietta al</w:t>
      </w:r>
      <w:r>
        <w:t xml:space="preserve"> </w:t>
      </w:r>
      <w:r>
        <w:rPr>
          <w:b/>
          <w:bCs/>
        </w:rPr>
        <w:t xml:space="preserve">nucleo reticolare del talamo</w:t>
      </w:r>
      <w:r>
        <w:t xml:space="preserve">, che a sua volta inibisce selettivamente le porzioni del genicolato mediale corrispondenti al suono da scartare (Rauschecker,</w:t>
      </w:r>
      <w:r>
        <w:t xml:space="preserve"> </w:t>
      </w:r>
      <w:r>
        <w:rPr>
          <w:i/>
          <w:iCs/>
        </w:rPr>
        <w:t xml:space="preserve">Neuron</w:t>
      </w:r>
      <w:r>
        <w:t xml:space="preserve"> </w:t>
      </w:r>
      <w:r>
        <w:t xml:space="preserve">2010, PMID 20620868).</w:t>
      </w:r>
    </w:p>
    <w:p>
      <w:pPr>
        <w:pStyle w:val="FirstParagraph"/>
      </w:pPr>
      <w:r>
        <w:t xml:space="preserve">Questo è il sistema che funziona. Ora dove si rompe.</w:t>
      </w:r>
    </w:p>
    <w:p>
      <w:pPr>
        <w:pStyle w:val="BodyText"/>
      </w:pPr>
      <w:r>
        <w:rPr>
          <w:b/>
          <w:bCs/>
        </w:rPr>
        <w:t xml:space="preserve">Le tre cose da ricordare, più una</w:t>
      </w:r>
    </w:p>
    <w:p>
      <w:pPr>
        <w:pStyle w:val="Compact"/>
        <w:numPr>
          <w:ilvl w:val="0"/>
          <w:numId w:val="1015"/>
        </w:numPr>
      </w:pPr>
      <w:r>
        <w:t xml:space="preserve">Il silenzio non è attività zero: è attività attesa. Un fischio senza sorgente è attività che il sistema legge come suono.</w:t>
      </w:r>
    </w:p>
    <w:p>
      <w:pPr>
        <w:pStyle w:val="Compact"/>
        <w:numPr>
          <w:ilvl w:val="0"/>
          <w:numId w:val="1015"/>
        </w:numPr>
      </w:pPr>
      <w:r>
        <w:t xml:space="preserve">La convergenza fra udito e somatosensorialità esiste per cancellare i rumori del corpo. È una funzione normale, non un difetto.</w:t>
      </w:r>
    </w:p>
    <w:p>
      <w:pPr>
        <w:pStyle w:val="Compact"/>
        <w:numPr>
          <w:ilvl w:val="0"/>
          <w:numId w:val="1015"/>
        </w:numPr>
      </w:pPr>
      <w:r>
        <w:t xml:space="preserve">Nel primo relè conta il</w:t>
      </w:r>
      <w:r>
        <w:t xml:space="preserve"> </w:t>
      </w:r>
      <w:r>
        <w:rPr>
          <w:b/>
          <w:bCs/>
        </w:rPr>
        <w:t xml:space="preserve">tempo</w:t>
      </w:r>
      <w:r>
        <w:t xml:space="preserve"> </w:t>
      </w:r>
      <w:r>
        <w:t xml:space="preserve">fra i due segnali, non l’intensità media. È il dettaglio che smonta l’idea che un muscolo teso</w:t>
      </w:r>
      <w:r>
        <w:t xml:space="preserve"> </w:t>
      </w:r>
      <w:r>
        <w:t xml:space="preserve">“faccia rumore”</w:t>
      </w:r>
      <w:r>
        <w:t xml:space="preserve">.</w:t>
      </w:r>
    </w:p>
    <w:p>
      <w:pPr>
        <w:pStyle w:val="Compact"/>
        <w:numPr>
          <w:ilvl w:val="0"/>
          <w:numId w:val="1015"/>
        </w:numPr>
      </w:pPr>
      <w:r>
        <w:rPr>
          <w:b/>
          <w:bCs/>
        </w:rPr>
        <w:t xml:space="preserve">Perché ci sei tu.</w:t>
      </w:r>
      <w:r>
        <w:t xml:space="preserve"> </w:t>
      </w:r>
      <w:r>
        <w:t xml:space="preserve">Chi ha acufene con audiogramma normale ha in media una riduzione misurabile dell’uscita del nervo acustico. Il dato viene da 11 studi aggregati (Chen, 2021, PMID 34987358), e ha almeno una replica negativa (Guest, 2017, PMID 27964937).</w:t>
      </w:r>
      <w:r>
        <w:t xml:space="preserve"> </w:t>
      </w:r>
      <w:r>
        <w:rPr>
          <w:b/>
          <w:bCs/>
        </w:rPr>
        <w:t xml:space="preserve">Per te:</w:t>
      </w:r>
      <w:r>
        <w:t xml:space="preserve"> </w:t>
      </w:r>
      <w:r>
        <w:t xml:space="preserve">è la frase che restituisce dignità a chi si è sentito dire che l’esame è a posto. Ti autorizza a spiegare perché il suono esiste comunque. Non ti autorizza a concludere che l’orecchio non c’entra: questo dato dice il contrario, e restringe il tuo spazio.</w:t>
      </w:r>
    </w:p>
    <w:p>
      <w:r>
        <w:pict>
          <v:rect style="width:0;height:1.5pt" o:hralign="center" o:hrstd="t" o:hr="t"/>
        </w:pict>
      </w:r>
    </w:p>
    <w:bookmarkEnd w:id="31"/>
    <w:bookmarkStart w:id="37"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due passano da strutture che tocchi, un terzo dal livello di attivazione — e con l’etichetta di prova più bassa del documento.</w:t>
      </w:r>
    </w:p>
    <w:p>
      <w:pPr>
        <w:pStyle w:val="FirstParagraph"/>
      </w:pPr>
      <w:r>
        <w:rPr>
          <w:b/>
          <w:bCs/>
        </w:rPr>
        <w:t xml:space="preserve">L’ordine è didattico, non gerarchico.</w:t>
      </w:r>
      <w:r>
        <w:t xml:space="preserve"> </w:t>
      </w:r>
      <w:r>
        <w:t xml:space="preserve">Il primo è la premessa senza cui gli altri quattro non si capiscono: tutti descrivono che cosa il sistema fa con un guadagno già alterato. La base più solida in assoluto è quella del</w:t>
      </w:r>
      <w:r>
        <w:t xml:space="preserve"> </w:t>
      </w:r>
      <w:r>
        <w:rPr>
          <w:b/>
          <w:bCs/>
        </w:rPr>
        <w:t xml:space="preserve">secondo</w:t>
      </w:r>
      <w:r>
        <w:t xml:space="preserve">. Le prove migliori sull’uomo e sull’esito sono quelle del</w:t>
      </w:r>
      <w:r>
        <w:t xml:space="preserve"> </w:t>
      </w:r>
      <w:r>
        <w:rPr>
          <w:b/>
          <w:bCs/>
        </w:rPr>
        <w:t xml:space="preserve">quarto</w:t>
      </w:r>
      <w:r>
        <w:t xml:space="preserve">. Quello che troverai più spesso in stanza è il</w:t>
      </w:r>
      <w:r>
        <w:t xml:space="preserve"> </w:t>
      </w:r>
      <w:r>
        <w:rPr>
          <w:b/>
          <w:bCs/>
        </w:rPr>
        <w:t xml:space="preserve">terzo</w:t>
      </w:r>
      <w:r>
        <w:t xml:space="preserve">.</w:t>
      </w:r>
      <w:r>
        <w:t xml:space="preserve"> </w:t>
      </w:r>
      <w:r>
        <w:rPr>
          <w:b/>
          <w:bCs/>
        </w:rPr>
        <w:t xml:space="preserve">Quale comanda in questo paziente si decide in «Come ragiono davanti a questo paziente», non qui.</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bookmarkStart w:id="32" w:name="X211b4463c0bf8de4b2af8087fba29b3665d5e51"/>
    <w:p>
      <w:pPr>
        <w:pStyle w:val="Heading3"/>
      </w:pPr>
      <w:r>
        <w:t xml:space="preserve">1. Il guadagno alzato dove il segnale è calato</w:t>
      </w:r>
    </w:p>
    <w:p>
      <w:pPr>
        <w:pStyle w:val="Compact"/>
        <w:numPr>
          <w:ilvl w:val="0"/>
          <w:numId w:val="1016"/>
        </w:numPr>
      </w:pPr>
      <w:r>
        <w:t xml:space="preserve">La periferia uditiva perde una parte della sua uscita: per l’età, per un trauma acustico, o per una perdita nascosta che l’audiometria non registra.</w:t>
      </w:r>
    </w:p>
    <w:p>
      <w:pPr>
        <w:pStyle w:val="Compact"/>
        <w:numPr>
          <w:ilvl w:val="0"/>
          <w:numId w:val="1016"/>
        </w:numPr>
      </w:pPr>
      <w:r>
        <w:t xml:space="preserve">Le stazioni centrali ricevono meno segnale del previsto. Per tenere costante il proprio livello di attività,</w:t>
      </w:r>
      <w:r>
        <w:t xml:space="preserve"> </w:t>
      </w:r>
      <w:r>
        <w:rPr>
          <w:b/>
          <w:bCs/>
        </w:rPr>
        <w:t xml:space="preserve">alzano il guadagno</w:t>
      </w:r>
      <w:r>
        <w:t xml:space="preserve">.</w:t>
      </w:r>
    </w:p>
    <w:p>
      <w:pPr>
        <w:pStyle w:val="Compact"/>
        <w:numPr>
          <w:ilvl w:val="0"/>
          <w:numId w:val="1016"/>
        </w:numPr>
      </w:pPr>
      <w:r>
        <w:t xml:space="preserve">Il guadagno alzato amplifica anche l’attività spontanea di fondo, quella che nel silenzio non dovrebbe arrivare alla coscienza.</w:t>
      </w:r>
    </w:p>
    <w:p>
      <w:pPr>
        <w:pStyle w:val="Compact"/>
        <w:numPr>
          <w:ilvl w:val="0"/>
          <w:numId w:val="1016"/>
        </w:numPr>
      </w:pPr>
      <w:r>
        <w:t xml:space="preserve">Quell’attività è amplificata e resa più sincrona fra neuroni vicini, e a quel punto viene letta come suono.</w:t>
      </w:r>
    </w:p>
    <w:p>
      <w:pPr>
        <w:pStyle w:val="BlockText"/>
      </w:pPr>
      <w:r>
        <w:rPr>
          <w:b/>
          <w:bCs/>
        </w:rPr>
        <w:t xml:space="preserve">Quanto è solido:</w:t>
      </w:r>
      <w:r>
        <w:t xml:space="preserve"> </w:t>
      </w:r>
      <w:r>
        <w:t xml:space="preserve">l’etichetta si spezza.</w:t>
      </w:r>
    </w:p>
    <w:p>
      <w:pPr>
        <w:pStyle w:val="BlockText"/>
      </w:pPr>
      <w:r>
        <w:rPr>
          <w:b/>
          <w:bCs/>
        </w:rPr>
        <w:t xml:space="preserve">Il dato periferico è DIMOSTRATO</w:t>
      </w:r>
      <w:r>
        <w:t xml:space="preserve"> </w:t>
      </w:r>
      <w:r>
        <w:rPr>
          <w:i/>
          <w:iCs/>
        </w:rPr>
        <w:t xml:space="preserve">(studi sull’uomo, solidi)</w:t>
      </w:r>
      <w:r>
        <w:t xml:space="preserve">. Nei soggetti con acufene e audiogramma normale l’uscita del nervo acustico è ridotta, e la risposta centrale è</w:t>
      </w:r>
      <w:r>
        <w:t xml:space="preserve"> </w:t>
      </w:r>
      <w:r>
        <w:rPr>
          <w:b/>
          <w:bCs/>
        </w:rPr>
        <w:t xml:space="preserve">renormalizzata</w:t>
      </w:r>
      <w:r>
        <w:t xml:space="preserve"> </w:t>
      </w:r>
      <w:r>
        <w:t xml:space="preserve">— cioè riportata a livelli normali più in alto, nonostante l’ingresso ridotto. Si misura come onda I ridotta e rapporto V/I aumentato, in una meta-analisi di 11 studi (Chen, 2021, PMID 34987358), sulla scia del primo lavoro (Schaette e McAlpine, 2011, PMID 21940438).</w:t>
      </w:r>
      <w:r>
        <w:t xml:space="preserve"> </w:t>
      </w:r>
      <w:r>
        <w:rPr>
          <w:b/>
          <w:bCs/>
        </w:rPr>
        <w:t xml:space="preserve">La prova contraria va nella stessa riga:</w:t>
      </w:r>
      <w:r>
        <w:t xml:space="preserve"> </w:t>
      </w:r>
      <w:r>
        <w:t xml:space="preserve">un tentativo di replica su gruppi appaiati, con audiometria estesa fino a 14 kHz, non ha trovato quella differenza (Guest,</w:t>
      </w:r>
      <w:r>
        <w:t xml:space="preserve"> </w:t>
      </w:r>
      <w:r>
        <w:rPr>
          <w:i/>
          <w:iCs/>
        </w:rPr>
        <w:t xml:space="preserve">Hear Res</w:t>
      </w:r>
      <w:r>
        <w:t xml:space="preserve"> </w:t>
      </w:r>
      <w:r>
        <w:t xml:space="preserve">2017, PMID 27964937).</w:t>
      </w:r>
    </w:p>
    <w:p>
      <w:pPr>
        <w:pStyle w:val="BlockText"/>
      </w:pPr>
      <w:r>
        <w:rPr>
          <w:b/>
          <w:bCs/>
        </w:rPr>
        <w:t xml:space="preserve">Che sia questo aumento di guadagno a generare il suono è PROBABILE</w:t>
      </w:r>
      <w:r>
        <w:t xml:space="preserve"> </w:t>
      </w:r>
      <w:r>
        <w:rPr>
          <w:i/>
          <w:iCs/>
        </w:rPr>
        <w:t xml:space="preserve">(razionale forte, prove parziali)</w:t>
      </w:r>
      <w:r>
        <w:t xml:space="preserve">. Poggia su un modello computazionale e su registrazioni animali, che mostrano aumento dell’attività spontanea e della sincronia nelle stazioni centrali (Shore, 2016, PMID 26868680).</w:t>
      </w:r>
    </w:p>
    <w:p>
      <w:pPr>
        <w:pStyle w:val="FirstParagraph"/>
      </w:pPr>
      <w:r>
        <w:rPr>
          <w:b/>
          <w:bCs/>
        </w:rPr>
        <w:t xml:space="preserve">Come si vede addosso al paziente.</w:t>
      </w:r>
      <w:r>
        <w:t xml:space="preserve"> </w:t>
      </w:r>
      <w:r>
        <w:t xml:space="preserve">Comparso o peggiorato dopo rumore, oppure in età avanzata. Audiogramma normale, ma difficoltà a seguire un discorso in ambiente rumoroso. Iperacusia. Suono più forte nel silenzio.</w:t>
      </w:r>
    </w:p>
    <w:p>
      <w:pPr>
        <w:pStyle w:val="BodyText"/>
      </w:pPr>
      <w:r>
        <w:rPr>
          <w:b/>
          <w:bCs/>
        </w:rPr>
        <w:t xml:space="preserve">È l’amplificatore di un citofono: quando il segnale in ingresso cala, il guadagno sale da solo, e a un certo punto l’impianto comincia a fischiare. Il fischio non arriva da fuori — lo produce l’amplificatore.</w:t>
      </w:r>
    </w:p>
    <w:bookmarkEnd w:id="32"/>
    <w:bookmarkStart w:id="33" w:name="la-porta-laterale-del-primo-relè"/>
    <w:p>
      <w:pPr>
        <w:pStyle w:val="Heading3"/>
      </w:pPr>
      <w:r>
        <w:t xml:space="preserve">2. La porta laterale del primo relè</w:t>
      </w:r>
    </w:p>
    <w:p>
      <w:pPr>
        <w:pStyle w:val="Compact"/>
        <w:numPr>
          <w:ilvl w:val="0"/>
          <w:numId w:val="1017"/>
        </w:numPr>
      </w:pPr>
      <w:r>
        <w:t xml:space="preserve">Le afferenze del collo alto e del territorio trigeminale raggiungono il dominio granulare del nucleo cocleare dorsale. Sono soprattutto</w:t>
      </w:r>
      <w:r>
        <w:t xml:space="preserve"> </w:t>
      </w:r>
      <w:r>
        <w:rPr>
          <w:b/>
          <w:bCs/>
        </w:rPr>
        <w:t xml:space="preserve">fusi muscolari e recettori articolari</w:t>
      </w:r>
      <w:r>
        <w:t xml:space="preserve">, cioè propriocezione e meccanocezione. Una parte arriva direttamente dai gangli di C2 e del trigemino, una parte passa da cuneato e trigeminale spinale.</w:t>
      </w:r>
    </w:p>
    <w:p>
      <w:pPr>
        <w:pStyle w:val="Compact"/>
        <w:numPr>
          <w:ilvl w:val="0"/>
          <w:numId w:val="1017"/>
        </w:numPr>
      </w:pPr>
      <w:r>
        <w:t xml:space="preserve">Le fibre parallele delle granulari contattano i dendriti apicali delle fusiformi. Sui dendriti basali delle stesse fusiformi arriva il segnale acustico.</w:t>
      </w:r>
    </w:p>
    <w:p>
      <w:pPr>
        <w:pStyle w:val="Compact"/>
        <w:numPr>
          <w:ilvl w:val="0"/>
          <w:numId w:val="1017"/>
        </w:numPr>
      </w:pPr>
      <w:r>
        <w:t xml:space="preserve">Su quella sinapsi si decide il segno del cambiamento, in funzione dell’</w:t>
      </w:r>
      <w:r>
        <w:rPr>
          <w:b/>
          <w:bCs/>
        </w:rPr>
        <w:t xml:space="preserve">intervallo</w:t>
      </w:r>
      <w:r>
        <w:t xml:space="preserve"> </w:t>
      </w:r>
      <w:r>
        <w:t xml:space="preserve">fra i due segnali: pochi millisecondi in un verso rinforzano, pochi nell’altro deprimono. Ripetuto, dura.</w:t>
      </w:r>
    </w:p>
    <w:p>
      <w:pPr>
        <w:pStyle w:val="Compact"/>
        <w:numPr>
          <w:ilvl w:val="0"/>
          <w:numId w:val="1017"/>
        </w:numPr>
      </w:pPr>
      <w:r>
        <w:t xml:space="preserve">Il circuito è fortemente inibitorio. Quindi la risposta è</w:t>
      </w:r>
      <w:r>
        <w:t xml:space="preserve"> </w:t>
      </w:r>
      <w:r>
        <w:rPr>
          <w:b/>
          <w:bCs/>
        </w:rPr>
        <w:t xml:space="preserve">bidirezionale e non proporzionale</w:t>
      </w:r>
      <w:r>
        <w:t xml:space="preserve"> </w:t>
      </w:r>
      <w:r>
        <w:t xml:space="preserve">alla forza della contrazione.</w:t>
      </w:r>
    </w:p>
    <w:p>
      <w:pPr>
        <w:pStyle w:val="Compact"/>
        <w:numPr>
          <w:ilvl w:val="0"/>
          <w:numId w:val="1017"/>
        </w:numPr>
      </w:pPr>
      <w:r>
        <w:t xml:space="preserve">Se il sistema è già in guadagno alto, una variazione da questa porta diventa una variazione percepita del suono.</w:t>
      </w:r>
    </w:p>
    <w:p>
      <w:pPr>
        <w:pStyle w:val="BlockText"/>
      </w:pPr>
      <w:r>
        <w:rPr>
          <w:b/>
          <w:bCs/>
        </w:rPr>
        <w:t xml:space="preserve">Quanto è solido:</w:t>
      </w:r>
      <w:r>
        <w:t xml:space="preserve"> </w:t>
      </w:r>
      <w:r>
        <w:t xml:space="preserve">l’etichetta si spezza.</w:t>
      </w:r>
    </w:p>
    <w:p>
      <w:pPr>
        <w:pStyle w:val="BlockText"/>
      </w:pPr>
      <w:r>
        <w:rPr>
          <w:b/>
          <w:bCs/>
        </w:rPr>
        <w:t xml:space="preserve">La convergenza e la sua regola temporale sono DIMOSTRATO nell’animale</w:t>
      </w:r>
      <w:r>
        <w:t xml:space="preserve"> </w:t>
      </w:r>
      <w:r>
        <w:rPr>
          <w:i/>
          <w:iCs/>
        </w:rPr>
        <w:t xml:space="preserve">(studi solidi, ma su cavia anestetizzata)</w:t>
      </w:r>
      <w:r>
        <w:t xml:space="preserve">. Vengono da registrazioni unitarie nel nucleo cocleare dorsale (Shore, 2016, PMID 26868680; Koehler e Shore,</w:t>
      </w:r>
      <w:r>
        <w:t xml:space="preserve"> </w:t>
      </w:r>
      <w:r>
        <w:rPr>
          <w:i/>
          <w:iCs/>
        </w:rPr>
        <w:t xml:space="preserve">J Neurosci</w:t>
      </w:r>
      <w:r>
        <w:t xml:space="preserve"> </w:t>
      </w:r>
      <w:r>
        <w:t xml:space="preserve">2013, PMID 24336728).</w:t>
      </w:r>
    </w:p>
    <w:p>
      <w:pPr>
        <w:pStyle w:val="BlockText"/>
      </w:pPr>
      <w:r>
        <w:rPr>
          <w:b/>
          <w:bCs/>
        </w:rPr>
        <w:t xml:space="preserve">Che nell’uomo questa porta esista è DIMOSTRATO</w:t>
      </w:r>
      <w:r>
        <w:t xml:space="preserve"> </w:t>
      </w:r>
      <w:r>
        <w:rPr>
          <w:i/>
          <w:iCs/>
        </w:rPr>
        <w:t xml:space="preserve">(studi sull’uomo, solidi)</w:t>
      </w:r>
      <w:r>
        <w:t xml:space="preserve">, per via indiretta. Una manovra di collo o mandibola cambia il suono in una quota ampia di pazienti: circa il</w:t>
      </w:r>
      <w:r>
        <w:t xml:space="preserve"> </w:t>
      </w:r>
      <w:r>
        <w:rPr>
          <w:b/>
          <w:bCs/>
        </w:rPr>
        <w:t xml:space="preserve">65%</w:t>
      </w:r>
      <w:r>
        <w:t xml:space="preserve"> </w:t>
      </w:r>
      <w:r>
        <w:t xml:space="preserve">in una revisione della letteratura (Sanchez e Rocha,</w:t>
      </w:r>
      <w:r>
        <w:t xml:space="preserve"> </w:t>
      </w:r>
      <w:r>
        <w:rPr>
          <w:i/>
          <w:iCs/>
        </w:rPr>
        <w:t xml:space="preserve">Clinics</w:t>
      </w:r>
      <w:r>
        <w:t xml:space="preserve"> </w:t>
      </w:r>
      <w:r>
        <w:t xml:space="preserve">2011, PMID 21808880), quasi l’</w:t>
      </w:r>
      <w:r>
        <w:rPr>
          <w:b/>
          <w:bCs/>
        </w:rPr>
        <w:t xml:space="preserve">80%</w:t>
      </w:r>
      <w:r>
        <w:t xml:space="preserve"> </w:t>
      </w:r>
      <w:r>
        <w:t xml:space="preserve">in un campione selezionato per storia cranio-cervico-mandibolare, 310 pazienti (Ralli,</w:t>
      </w:r>
      <w:r>
        <w:t xml:space="preserve"> </w:t>
      </w:r>
      <w:r>
        <w:rPr>
          <w:i/>
          <w:iCs/>
        </w:rPr>
        <w:t xml:space="preserve">Audiol Neurootol</w:t>
      </w:r>
      <w:r>
        <w:t xml:space="preserve"> </w:t>
      </w:r>
      <w:r>
        <w:t xml:space="preserve">2016, PMID 28099967).</w:t>
      </w:r>
    </w:p>
    <w:p>
      <w:pPr>
        <w:pStyle w:val="BlockText"/>
      </w:pPr>
      <w:r>
        <w:rPr>
          <w:b/>
          <w:bCs/>
        </w:rPr>
        <w:t xml:space="preserve">Che sia un ipertono muscolare continuo ad alimentarla è IPOTESI</w:t>
      </w:r>
      <w:r>
        <w:t xml:space="preserve"> </w:t>
      </w:r>
      <w:r>
        <w:rPr>
          <w:i/>
          <w:iCs/>
        </w:rPr>
        <w:t xml:space="preserve">(meccanismo coerente, nessuno studio)</w:t>
      </w:r>
      <w:r>
        <w:t xml:space="preserve">, e va detto per intero. La convergenza documentata è</w:t>
      </w:r>
      <w:r>
        <w:t xml:space="preserve"> </w:t>
      </w:r>
      <w:r>
        <w:rPr>
          <w:b/>
          <w:bCs/>
        </w:rPr>
        <w:t xml:space="preserve">fasica e dipendente dal tempo</w:t>
      </w:r>
      <w:r>
        <w:t xml:space="preserve">, non tonica. E nessuno ha misurato nell’uomo l’attività di quel nucleo dopo un trattamento manuale.</w:t>
      </w:r>
    </w:p>
    <w:p>
      <w:pPr>
        <w:pStyle w:val="FirstParagraph"/>
      </w:pPr>
      <w:r>
        <w:rPr>
          <w:b/>
          <w:bCs/>
        </w:rPr>
        <w:t xml:space="preserve">Come si vede addosso al paziente.</w:t>
      </w:r>
      <w:r>
        <w:t xml:space="preserve"> </w:t>
      </w:r>
      <w:r>
        <w:t xml:space="preserve">Il suono cambia serrando i denti, protrudendo, ruotando o estendendo la testa contro resistenza —</w:t>
      </w:r>
      <w:r>
        <w:t xml:space="preserve"> </w:t>
      </w:r>
      <w:r>
        <w:rPr>
          <w:b/>
          <w:bCs/>
        </w:rPr>
        <w:t xml:space="preserve">in un verso o nell’altro: un calo conta quanto un aumento</w:t>
      </w:r>
      <w:r>
        <w:t xml:space="preserve"> </w:t>
      </w:r>
      <w:r>
        <w:t xml:space="preserve">— e cambia anche di tono. Nella serie più ampia le manovre mandibolari aumentavano il volume nella maggioranza dei modulanti, quelle cervicali in circa sei su dieci (Ralli, 2016, PMID 28099967).</w:t>
      </w:r>
    </w:p>
    <w:p>
      <w:pPr>
        <w:pStyle w:val="BodyText"/>
      </w:pPr>
      <w:r>
        <w:rPr>
          <w:b/>
          <w:bCs/>
        </w:rPr>
        <w:t xml:space="preserve">Sono due strade che si immettono nella stessa rotonda: il traffico che arriva dalla laterale cambia il flusso della principale, anche se sulla principale non è cambiato niente.</w:t>
      </w:r>
    </w:p>
    <w:bookmarkEnd w:id="33"/>
    <w:bookmarkStart w:id="34" w:name="Xc0f7b2df3eaadabd5d326d70289d555f1482a5a"/>
    <w:p>
      <w:pPr>
        <w:pStyle w:val="Heading3"/>
      </w:pPr>
      <w:r>
        <w:t xml:space="preserve">3. Il collo e la mandibola che non smettono di bussare</w:t>
      </w:r>
    </w:p>
    <w:p>
      <w:pPr>
        <w:pStyle w:val="Compact"/>
        <w:numPr>
          <w:ilvl w:val="0"/>
          <w:numId w:val="1018"/>
        </w:numPr>
      </w:pPr>
      <w:r>
        <w:t xml:space="preserve">Sovraccarico posturale, bruxismo, un vecchio colpo di frusta o una tensione cronica lasciano trigger attivi e riducono l’escursione.</w:t>
      </w:r>
    </w:p>
    <w:p>
      <w:pPr>
        <w:pStyle w:val="Compact"/>
        <w:numPr>
          <w:ilvl w:val="0"/>
          <w:numId w:val="1018"/>
        </w:numPr>
      </w:pPr>
      <w:r>
        <w:t xml:space="preserve">Il controllo fine del capo peggiora. Flessori profondi, estensori profondi e stabilizzatori della scapola perdono forza e coordinazione.</w:t>
      </w:r>
    </w:p>
    <w:p>
      <w:pPr>
        <w:pStyle w:val="Compact"/>
        <w:numPr>
          <w:ilvl w:val="0"/>
          <w:numId w:val="1018"/>
        </w:numPr>
      </w:pPr>
      <w:r>
        <w:t xml:space="preserve">Il lavoro si sposta sui muscoli superficiali. Gli</w:t>
      </w:r>
      <w:r>
        <w:t xml:space="preserve"> </w:t>
      </w:r>
      <w:r>
        <w:rPr>
          <w:b/>
          <w:bCs/>
        </w:rPr>
        <w:t xml:space="preserve">eventi afferenti</w:t>
      </w:r>
      <w:r>
        <w:t xml:space="preserve"> </w:t>
      </w:r>
      <w:r>
        <w:t xml:space="preserve">dal distretto diventano più frequenti: serramento notturno, micro-contrazioni, aggiustamenti continui.</w:t>
      </w:r>
    </w:p>
    <w:p>
      <w:pPr>
        <w:pStyle w:val="Compact"/>
        <w:numPr>
          <w:ilvl w:val="0"/>
          <w:numId w:val="1018"/>
        </w:numPr>
      </w:pPr>
      <w:r>
        <w:t xml:space="preserve">Il risultato non è un’afferenza «sempre accesa». È un numero maggiore di eventi in un sistema che a ciascuno risponde di più. Negli animali con acufene le risposte somatosensoriali evocate nel nucleo cocleare dorsale sono</w:t>
      </w:r>
      <w:r>
        <w:t xml:space="preserve"> </w:t>
      </w:r>
      <w:r>
        <w:rPr>
          <w:b/>
          <w:bCs/>
        </w:rPr>
        <w:t xml:space="preserve">potenziate</w:t>
      </w:r>
      <w:r>
        <w:t xml:space="preserve">. E la regola di plasticità si inverte, da</w:t>
      </w:r>
      <w:r>
        <w:t xml:space="preserve"> </w:t>
      </w:r>
      <w:r>
        <w:rPr>
          <w:b/>
          <w:bCs/>
        </w:rPr>
        <w:t xml:space="preserve">hebbiana</w:t>
      </w:r>
      <w:r>
        <w:t xml:space="preserve"> </w:t>
      </w:r>
      <w:r>
        <w:t xml:space="preserve">ad</w:t>
      </w:r>
      <w:r>
        <w:t xml:space="preserve"> </w:t>
      </w:r>
      <w:r>
        <w:rPr>
          <w:b/>
          <w:bCs/>
        </w:rPr>
        <w:t xml:space="preserve">anti-hebbiana</w:t>
      </w:r>
      <w:r>
        <w:t xml:space="preserve">: gli accoppiamenti che prima rinforzavano la risposta ora la deprimono (Dehmel e Shore, 2012, PMID 22302808; Koehler e Shore, 2013, PMID 24336728).</w:t>
      </w:r>
    </w:p>
    <w:p>
      <w:pPr>
        <w:pStyle w:val="BlockText"/>
      </w:pPr>
      <w:r>
        <w:rPr>
          <w:b/>
          <w:bCs/>
        </w:rPr>
        <w:t xml:space="preserve">Quanto è solido:</w:t>
      </w:r>
      <w:r>
        <w:t xml:space="preserve"> </w:t>
      </w:r>
      <w:r>
        <w:t xml:space="preserve">l’etichetta si spezza.</w:t>
      </w:r>
    </w:p>
    <w:p>
      <w:pPr>
        <w:pStyle w:val="BlockText"/>
      </w:pPr>
      <w:r>
        <w:rPr>
          <w:b/>
          <w:bCs/>
        </w:rPr>
        <w:t xml:space="preserve">Che questi reperti siano presenti è PROBABILE</w:t>
      </w:r>
      <w:r>
        <w:t xml:space="preserve"> </w:t>
      </w:r>
      <w:r>
        <w:rPr>
          <w:i/>
          <w:iCs/>
        </w:rPr>
        <w:t xml:space="preserve">(razionale forte, prove parziali)</w:t>
      </w:r>
      <w:r>
        <w:t xml:space="preserve">. Uno studio trasversale su 161 pazienti ha trovato trigger attivi nel collo nel 95%, e nella metà anche nei muscoli mandibolari. Gli stessi pazienti avevano escursione ridotta, riposizionamento del capo peggiorato, e deficit dei flessori ed estensori profondi e degli stabilizzatori scapolari (Demoen e Michiels, 2026, PMID 41887141).</w:t>
      </w:r>
      <w:r>
        <w:t xml:space="preserve"> </w:t>
      </w:r>
      <w:r>
        <w:rPr>
          <w:b/>
          <w:bCs/>
        </w:rPr>
        <w:t xml:space="preserve">Il 95% va letto con la sua mancanza:</w:t>
      </w:r>
      <w:r>
        <w:t xml:space="preserve"> </w:t>
      </w:r>
      <w:r>
        <w:t xml:space="preserve">la coorte comprende solo pazienti già classificati come somatosensoriali, non c’è un gruppo di confronto, e i trigger attivi sono frequenti anche in colli asintomatici. Quel numero descrive, non discrimina.</w:t>
      </w:r>
    </w:p>
    <w:p>
      <w:pPr>
        <w:pStyle w:val="BlockText"/>
      </w:pPr>
      <w:r>
        <w:rPr>
          <w:b/>
          <w:bCs/>
        </w:rPr>
        <w:t xml:space="preserve">Che siano causa è IPOTESI</w:t>
      </w:r>
      <w:r>
        <w:t xml:space="preserve"> </w:t>
      </w:r>
      <w:r>
        <w:rPr>
          <w:i/>
          <w:iCs/>
        </w:rPr>
        <w:t xml:space="preserve">(meccanismo coerente, nessuno studio)</w:t>
      </w:r>
      <w:r>
        <w:t xml:space="preserve">: lo studio è trasversale.</w:t>
      </w:r>
    </w:p>
    <w:p>
      <w:pPr>
        <w:pStyle w:val="BlockText"/>
      </w:pPr>
      <w:r>
        <w:rPr>
          <w:b/>
          <w:bCs/>
        </w:rPr>
        <w:t xml:space="preserve">Il potenziamento della risposta evocata è DIMOSTRATO nell’animale</w:t>
      </w:r>
      <w:r>
        <w:t xml:space="preserve"> </w:t>
      </w:r>
      <w:r>
        <w:rPr>
          <w:i/>
          <w:iCs/>
        </w:rPr>
        <w:t xml:space="preserve">(studi solidi, ma su cavia anestetizzata)</w:t>
      </w:r>
      <w:r>
        <w:t xml:space="preserve">.</w:t>
      </w:r>
    </w:p>
    <w:p>
      <w:pPr>
        <w:pStyle w:val="FirstParagraph"/>
      </w:pPr>
      <w:r>
        <w:rPr>
          <w:b/>
          <w:bCs/>
        </w:rPr>
        <w:t xml:space="preserve">Come si vede addosso al paziente.</w:t>
      </w:r>
      <w:r>
        <w:t xml:space="preserve"> </w:t>
      </w:r>
      <w:r>
        <w:t xml:space="preserve">Escursione cervicale ridotta, soprattutto in rotazione. Trigger dolenti in sub-occipitali, trapezio superiore, sternocleidomastoideo, massetere, temporale. Controllo scapolare che cede. Apertura limitata o deviata. E soprattutto: collo e acufene peggiorano e migliorano</w:t>
      </w:r>
      <w:r>
        <w:t xml:space="preserve"> </w:t>
      </w:r>
      <w:r>
        <w:rPr>
          <w:b/>
          <w:bCs/>
        </w:rPr>
        <w:t xml:space="preserve">insieme</w:t>
      </w:r>
      <w:r>
        <w:t xml:space="preserve">. È questo, non la manovra, il segno che predice la risposta.</w:t>
      </w:r>
    </w:p>
    <w:p>
      <w:pPr>
        <w:pStyle w:val="BodyText"/>
      </w:pPr>
      <w:r>
        <w:rPr>
          <w:b/>
          <w:bCs/>
        </w:rPr>
        <w:t xml:space="preserve">È un cancello elettrico che continua a spingere contro il fermo anche quando è già chiuso: non si vede niente, ma il motore lavora tutta la notte.</w:t>
      </w:r>
    </w:p>
    <w:bookmarkEnd w:id="34"/>
    <w:bookmarkStart w:id="35" w:name="Xd6016950354ab27b82b437b6687e747a1d12e58"/>
    <w:p>
      <w:pPr>
        <w:pStyle w:val="Heading3"/>
      </w:pPr>
      <w:r>
        <w:t xml:space="preserve">4. La sirena che il cervello ha smesso di archiviare</w:t>
      </w:r>
    </w:p>
    <w:p>
      <w:pPr>
        <w:pStyle w:val="Compact"/>
        <w:numPr>
          <w:ilvl w:val="0"/>
          <w:numId w:val="1019"/>
        </w:numPr>
      </w:pPr>
      <w:r>
        <w:t xml:space="preserve">Il suono acquisisce</w:t>
      </w:r>
      <w:r>
        <w:t xml:space="preserve"> </w:t>
      </w:r>
      <w:r>
        <w:rPr>
          <w:b/>
          <w:bCs/>
        </w:rPr>
        <w:t xml:space="preserve">salienza</w:t>
      </w:r>
      <w:r>
        <w:t xml:space="preserve">: da segnale irrilevante diventa segnale che conta.</w:t>
      </w:r>
    </w:p>
    <w:p>
      <w:pPr>
        <w:pStyle w:val="Compact"/>
        <w:numPr>
          <w:ilvl w:val="0"/>
          <w:numId w:val="1019"/>
        </w:numPr>
      </w:pPr>
      <w:r>
        <w:t xml:space="preserve">Il cancello limbico-corticostriatale che dovrebbe scartarlo diventa inefficiente. Area subcallosa, accumbens e prefrontale ventromediale non fanno più inibire al nucleo reticolare del talamo le porzioni corrispondenti del genicolato mediale (Rauschecker,</w:t>
      </w:r>
      <w:r>
        <w:t xml:space="preserve"> </w:t>
      </w:r>
      <w:r>
        <w:rPr>
          <w:i/>
          <w:iCs/>
        </w:rPr>
        <w:t xml:space="preserve">Neuron</w:t>
      </w:r>
      <w:r>
        <w:t xml:space="preserve"> </w:t>
      </w:r>
      <w:r>
        <w:t xml:space="preserve">2010, PMID 20620868).</w:t>
      </w:r>
    </w:p>
    <w:p>
      <w:pPr>
        <w:pStyle w:val="Compact"/>
        <w:numPr>
          <w:ilvl w:val="0"/>
          <w:numId w:val="1019"/>
        </w:numPr>
      </w:pPr>
      <w:r>
        <w:t xml:space="preserve">Il paziente lo sente in continuazione, e ogni volta il sistema di allarme lo associa a preoccupazione e a perdita di controllo.</w:t>
      </w:r>
    </w:p>
    <w:p>
      <w:pPr>
        <w:pStyle w:val="Compact"/>
        <w:numPr>
          <w:ilvl w:val="0"/>
          <w:numId w:val="1019"/>
        </w:numPr>
      </w:pPr>
      <w:r>
        <w:t xml:space="preserve">Il sonno si rompe: il momento in cui il suono è più udibile è quello in cui è più solo con lui.</w:t>
      </w:r>
    </w:p>
    <w:p>
      <w:pPr>
        <w:pStyle w:val="Compact"/>
        <w:numPr>
          <w:ilvl w:val="0"/>
          <w:numId w:val="1019"/>
        </w:numPr>
      </w:pPr>
      <w:r>
        <w:t xml:space="preserve">La stanchezza del giorno dopo abbassa la soglia, e il ciclo si chiude.</w:t>
      </w:r>
    </w:p>
    <w:p>
      <w:pPr>
        <w:pStyle w:val="BlockText"/>
      </w:pPr>
      <w:r>
        <w:rPr>
          <w:b/>
          <w:bCs/>
        </w:rPr>
        <w:t xml:space="preserve">Quanto è solido:</w:t>
      </w:r>
      <w:r>
        <w:t xml:space="preserve"> </w:t>
      </w:r>
      <w:r>
        <w:t xml:space="preserve">l’etichetta si spezza.</w:t>
      </w:r>
    </w:p>
    <w:p>
      <w:pPr>
        <w:pStyle w:val="BlockText"/>
      </w:pPr>
      <w:r>
        <w:rPr>
          <w:b/>
          <w:bCs/>
        </w:rPr>
        <w:t xml:space="preserve">Che agire su questo anello cambi l’esito clinico è PROBABILE</w:t>
      </w:r>
      <w:r>
        <w:t xml:space="preserve"> </w:t>
      </w:r>
      <w:r>
        <w:rPr>
          <w:i/>
          <w:iCs/>
        </w:rPr>
        <w:t xml:space="preserve">(razionale forte, prove parziali)</w:t>
      </w:r>
      <w:r>
        <w:t xml:space="preserve">. La revisione raccoglie 28 studi randomizzati e 2.733 partecipanti in tutto. Ma la stima principale — contro nessun intervento — poggia su 10 studi e 537 partecipanti, e la revisione stessa la grada a</w:t>
      </w:r>
      <w:r>
        <w:t xml:space="preserve"> </w:t>
      </w:r>
      <w:r>
        <w:rPr>
          <w:b/>
          <w:bCs/>
        </w:rPr>
        <w:t xml:space="preserve">certezza bassa</w:t>
      </w:r>
      <w:r>
        <w:t xml:space="preserve">. Contro le cure audiologiche la certezza è moderata, però la differenza sta sotto la soglia di rilevanza (Fuller,</w:t>
      </w:r>
      <w:r>
        <w:t xml:space="preserve"> </w:t>
      </w:r>
      <w:r>
        <w:rPr>
          <w:i/>
          <w:iCs/>
        </w:rPr>
        <w:t xml:space="preserve">Cochrane Database Syst Rev</w:t>
      </w:r>
      <w:r>
        <w:t xml:space="preserve"> </w:t>
      </w:r>
      <w:r>
        <w:t xml:space="preserve">2020, PMID 31912887).</w:t>
      </w:r>
      <w:r>
        <w:t xml:space="preserve"> </w:t>
      </w:r>
      <w:r>
        <w:rPr>
          <w:i/>
          <w:iCs/>
        </w:rPr>
        <w:t xml:space="preserve">«Solidi» è l’aggettivo che la fonte si rifiuta di usare, e non lo usiamo neanche noi.</w:t>
      </w:r>
    </w:p>
    <w:p>
      <w:pPr>
        <w:pStyle w:val="BlockText"/>
      </w:pPr>
      <w:r>
        <w:rPr>
          <w:b/>
          <w:bCs/>
        </w:rPr>
        <w:t xml:space="preserve">Che il cancello limbico-corticostriatale sia la via è PROBABILE</w:t>
      </w:r>
      <w:r>
        <w:t xml:space="preserve"> </w:t>
      </w:r>
      <w:r>
        <w:rPr>
          <w:i/>
          <w:iCs/>
        </w:rPr>
        <w:t xml:space="preserve">(razionale forte, prove parziali)</w:t>
      </w:r>
      <w:r>
        <w:t xml:space="preserve">. È misurato nell’uomo con neuroimmagine, ed è un modello, non una dimostrazione causale.</w:t>
      </w:r>
    </w:p>
    <w:p>
      <w:pPr>
        <w:pStyle w:val="FirstParagraph"/>
      </w:pPr>
      <w:r>
        <w:rPr>
          <w:b/>
          <w:bCs/>
        </w:rPr>
        <w:t xml:space="preserve">Perché il tempo è quello che è.</w:t>
      </w:r>
      <w:r>
        <w:t xml:space="preserve"> </w:t>
      </w:r>
      <w:r>
        <w:t xml:space="preserve">Quel cancello è un meccanismo di</w:t>
      </w:r>
      <w:r>
        <w:t xml:space="preserve"> </w:t>
      </w:r>
      <w:r>
        <w:rPr>
          <w:b/>
          <w:bCs/>
        </w:rPr>
        <w:t xml:space="preserve">abituazione</w:t>
      </w:r>
      <w:r>
        <w:t xml:space="preserve">: si riaddestra in settimane-mesi, non in tre sedute. È la ragione fisiologica per cui l’esito che si muove è il</w:t>
      </w:r>
      <w:r>
        <w:t xml:space="preserve"> </w:t>
      </w:r>
      <w:r>
        <w:rPr>
          <w:b/>
          <w:bCs/>
        </w:rPr>
        <w:t xml:space="preserve">peso</w:t>
      </w:r>
      <w:r>
        <w:t xml:space="preserve"> </w:t>
      </w:r>
      <w:r>
        <w:t xml:space="preserve">del sintomo, e non il volume.</w:t>
      </w:r>
    </w:p>
    <w:p>
      <w:pPr>
        <w:pStyle w:val="BodyText"/>
      </w:pPr>
      <w:r>
        <w:rPr>
          <w:b/>
          <w:bCs/>
        </w:rPr>
        <w:t xml:space="preserve">Come si vede addosso al paziente.</w:t>
      </w:r>
      <w:r>
        <w:t xml:space="preserve"> </w:t>
      </w:r>
      <w:r>
        <w:t xml:space="preserve">Punteggi alti con suono modesto. Sonno rotto. Ipervigilanza. Comparsa agganciata a un evento di vita. Parole di minaccia —</w:t>
      </w:r>
      <w:r>
        <w:t xml:space="preserve"> </w:t>
      </w:r>
      <w:r>
        <w:rPr>
          <w:i/>
          <w:iCs/>
        </w:rPr>
        <w:t xml:space="preserve">«mi sta portando via la testa»</w:t>
      </w:r>
      <w:r>
        <w:t xml:space="preserve">.</w:t>
      </w:r>
    </w:p>
    <w:p>
      <w:pPr>
        <w:pStyle w:val="BodyText"/>
      </w:pPr>
      <w:r>
        <w:rPr>
          <w:b/>
          <w:bCs/>
        </w:rPr>
        <w:t xml:space="preserve">È l’antifurto del vicino: lo senti tutta la notte non perché sia più forte, ma perché una volta che l’hai notato il cervello ha smesso di archiviarlo.</w:t>
      </w:r>
    </w:p>
    <w:bookmarkEnd w:id="35"/>
    <w:bookmarkStart w:id="36" w:name="X471dd0abd791c3d3daf28a7775d8942a44f16cc"/>
    <w:p>
      <w:pPr>
        <w:pStyle w:val="Heading3"/>
      </w:pPr>
      <w:r>
        <w:t xml:space="preserve">5. Lo stato di attivazione che abbassa la soglia</w:t>
      </w:r>
    </w:p>
    <w:p>
      <w:pPr>
        <w:pStyle w:val="Compact"/>
        <w:numPr>
          <w:ilvl w:val="0"/>
          <w:numId w:val="1020"/>
        </w:numPr>
      </w:pPr>
      <w:r>
        <w:t xml:space="preserve">Un periodo di carico — lavoro, lutto, malattia, sonno scarso — alza il livello di attivazione basale.</w:t>
      </w:r>
    </w:p>
    <w:p>
      <w:pPr>
        <w:pStyle w:val="Compact"/>
        <w:numPr>
          <w:ilvl w:val="0"/>
          <w:numId w:val="1020"/>
        </w:numPr>
      </w:pPr>
      <w:r>
        <w:t xml:space="preserve">La soglia a cui un segnale interno diventa sintomo si abbassa. Lo stesso acufene, fisicamente immutato, viene percepito più forte e tollerato meno.</w:t>
      </w:r>
    </w:p>
    <w:p>
      <w:pPr>
        <w:pStyle w:val="Compact"/>
        <w:numPr>
          <w:ilvl w:val="0"/>
          <w:numId w:val="1020"/>
        </w:numPr>
      </w:pPr>
      <w:r>
        <w:t xml:space="preserve">L’attivazione alta aumenta la</w:t>
      </w:r>
      <w:r>
        <w:t xml:space="preserve"> </w:t>
      </w:r>
      <w:r>
        <w:rPr>
          <w:b/>
          <w:bCs/>
        </w:rPr>
        <w:t xml:space="preserve">frequenza degli eventi afferenti</w:t>
      </w:r>
      <w:r>
        <w:t xml:space="preserve"> </w:t>
      </w:r>
      <w:r>
        <w:t xml:space="preserve">dal distretto — serramento, micro-contrazioni, aggiustamenti — e aumenta la reattività a ciascuno di essi. È così che alimenta il terzo meccanismo: non alzando un tono medio.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 questa condizione. Che i pazienti riferiscano peggioramento con lo stress è costante nelle casistiche. Che il livello tonico di attivazione sia la variabile causale non è mai stato misurato qui. Esiste un dato autonomico specifico, correlazionale e su campioni piccoli: il distress dell’acufene è associato all’attività simpatica (Vanneste e De Ridder,</w:t>
      </w:r>
      <w:r>
        <w:t xml:space="preserve"> </w:t>
      </w:r>
      <w:r>
        <w:rPr>
          <w:i/>
          <w:iCs/>
        </w:rPr>
        <w:t xml:space="preserve">PLoS One</w:t>
      </w:r>
      <w:r>
        <w:t xml:space="preserve"> </w:t>
      </w:r>
      <w:r>
        <w:t xml:space="preserve">2013, PMID 23533644, 21 pazienti). Il dato della conduttanza cutanea circola come prova contraria, ed è discusso per intero in «Perché le mani possono cambiare qualcosa», meccanismo 5.</w:t>
      </w:r>
    </w:p>
    <w:p>
      <w:pPr>
        <w:pStyle w:val="FirstParagraph"/>
      </w:pPr>
      <w:r>
        <w:t xml:space="preserve">Questo meccanismo e il precedente invocano lo stesso circuito limbico, su due orizzonti diversi: settimane-mesi per l’abituazione, ore-giorni per l’attivazione. Restano separati perché si riconoscono da segni diversi e chiedono leve diverse. Non sono due bersagli indipendenti.</w:t>
      </w:r>
    </w:p>
    <w:p>
      <w:pPr>
        <w:pStyle w:val="BodyText"/>
      </w:pPr>
      <w:r>
        <w:rPr>
          <w:b/>
          <w:bCs/>
        </w:rPr>
        <w:t xml:space="preserve">Come si vede addosso al paziente.</w:t>
      </w:r>
      <w:r>
        <w:t xml:space="preserve"> </w:t>
      </w:r>
      <w:r>
        <w:t xml:space="preserve">Il suono si muove con i periodi della vita, non con le posture. Respiro alto e corto, frequenza respiratoria a riposo elevata. Miglioramento in vacanza. Nessuna modulazione.</w:t>
      </w:r>
    </w:p>
    <w:p>
      <w:pPr>
        <w:pStyle w:val="BodyText"/>
      </w:pPr>
      <w:r>
        <w:rPr>
          <w:b/>
          <w:bCs/>
        </w:rPr>
        <w:t xml:space="preserve">È il termostato di casa spostato di due gradi: la stufa è la stessa, ma adesso parte per niente.</w:t>
      </w:r>
    </w:p>
    <w:p>
      <w:pPr>
        <w:pStyle w:val="BodyText"/>
      </w:pPr>
      <w:r>
        <w:rPr>
          <w:b/>
          <w:bCs/>
        </w:rPr>
        <w:t xml:space="preserve">Le tre cose da ricordare, più una</w:t>
      </w:r>
    </w:p>
    <w:p>
      <w:pPr>
        <w:pStyle w:val="Compact"/>
        <w:numPr>
          <w:ilvl w:val="0"/>
          <w:numId w:val="1021"/>
        </w:numPr>
      </w:pPr>
      <w:r>
        <w:t xml:space="preserve">Il guadagno centrale spiega perché il suono esiste; la porta laterale perché tu puoi averci a che fare. Sono due domande diverse.</w:t>
      </w:r>
    </w:p>
    <w:p>
      <w:pPr>
        <w:pStyle w:val="Compact"/>
        <w:numPr>
          <w:ilvl w:val="0"/>
          <w:numId w:val="1021"/>
        </w:numPr>
      </w:pPr>
      <w:r>
        <w:t xml:space="preserve">La convergenza documentata è fasica e propriocettiva, e dipende dal tempo. «Il muscolo teso fa rumore» non è quello che dice la fisiologia, e non va scritto in cartella.</w:t>
      </w:r>
    </w:p>
    <w:p>
      <w:pPr>
        <w:pStyle w:val="Compact"/>
        <w:numPr>
          <w:ilvl w:val="0"/>
          <w:numId w:val="1021"/>
        </w:numPr>
      </w:pPr>
      <w:r>
        <w:t xml:space="preserve">Il meccanismo con le prove migliori sull’esito è la salienza, e non è quello su cui metti le mani.</w:t>
      </w:r>
    </w:p>
    <w:p>
      <w:pPr>
        <w:pStyle w:val="Compact"/>
        <w:numPr>
          <w:ilvl w:val="0"/>
          <w:numId w:val="1021"/>
        </w:numPr>
      </w:pPr>
      <w:r>
        <w:rPr>
          <w:b/>
          <w:bCs/>
        </w:rPr>
        <w:t xml:space="preserve">Perché ci sei tu.</w:t>
      </w:r>
      <w:r>
        <w:t xml:space="preserve"> </w:t>
      </w:r>
      <w:r>
        <w:t xml:space="preserve">Chi ha un disturbo temporo-mandibolare ha una probabilità di avere acufene quattro volte e mezzo più alta. Il</w:t>
      </w:r>
      <w:r>
        <w:t xml:space="preserve"> </w:t>
      </w:r>
      <w:r>
        <w:rPr>
          <w:b/>
          <w:bCs/>
        </w:rPr>
        <w:t xml:space="preserve">rapporto di probabilità è 4,45</w:t>
      </w:r>
      <w:r>
        <w:t xml:space="preserve">, su tre studi con criteri standardizzati (Mottaghi,</w:t>
      </w:r>
      <w:r>
        <w:t xml:space="preserve"> </w:t>
      </w:r>
      <w:r>
        <w:rPr>
          <w:i/>
          <w:iCs/>
        </w:rPr>
        <w:t xml:space="preserve">J Oral Rehabil</w:t>
      </w:r>
      <w:r>
        <w:t xml:space="preserve"> </w:t>
      </w:r>
      <w:r>
        <w:t xml:space="preserve">2019, PMID 30125964).</w:t>
      </w:r>
      <w:r>
        <w:t xml:space="preserve"> </w:t>
      </w:r>
      <w:r>
        <w:rPr>
          <w:b/>
          <w:bCs/>
        </w:rPr>
        <w:t xml:space="preserve">Per te:</w:t>
      </w:r>
      <w:r>
        <w:t xml:space="preserve"> </w:t>
      </w:r>
      <w:r>
        <w:t xml:space="preserve">l’esame della mandibola è parte dell’esame di base. Ti autorizza a cercarlo sistematicamente. Non ti autorizza a leggere un’associazione come una causa.</w:t>
      </w:r>
    </w:p>
    <w:p>
      <w:r>
        <w:pict>
          <v:rect style="width:0;height:1.5pt" o:hralign="center" o:hrstd="t" o:hr="t"/>
        </w:pict>
      </w:r>
    </w:p>
    <w:bookmarkEnd w:id="36"/>
    <w:bookmarkEnd w:id="37"/>
    <w:bookmarkStart w:id="44"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cinque pattern, e la differenza fra il primo e l’ultimo è la differenza fra un ciclo e una lettera al medico.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Con le mani</w:t>
            </w:r>
          </w:p>
        </w:tc>
        <w:tc>
          <w:tcPr/>
          <w:p>
            <w:pPr>
              <w:pStyle w:val="Compact"/>
            </w:pPr>
            <w:r>
              <w:t xml:space="preserve">Come clinico</w:t>
            </w:r>
          </w:p>
        </w:tc>
      </w:tr>
      <w:tr>
        <w:tc>
          <w:tcPr/>
          <w:p>
            <w:pPr>
              <w:pStyle w:val="Compact"/>
            </w:pPr>
            <w:r>
              <w:t xml:space="preserve">Somatosensoriale cervicale</w:t>
            </w:r>
          </w:p>
        </w:tc>
        <w:tc>
          <w:tcPr/>
          <w:p>
            <w:pPr>
              <w:pStyle w:val="Compact"/>
            </w:pPr>
            <w:r>
              <w:t xml:space="preserve">Collo e acufene variano insieme</w:t>
            </w:r>
          </w:p>
        </w:tc>
        <w:tc>
          <w:tcPr/>
          <w:p>
            <w:pPr>
              <w:pStyle w:val="Compact"/>
            </w:pPr>
            <w:r>
              <w:t xml:space="preserve">Molto</w:t>
            </w:r>
          </w:p>
        </w:tc>
        <w:tc>
          <w:tcPr/>
          <w:p>
            <w:pPr>
              <w:pStyle w:val="Compact"/>
            </w:pPr>
            <w:r>
              <w:t xml:space="preserve">Molto</w:t>
            </w:r>
          </w:p>
        </w:tc>
      </w:tr>
      <w:tr>
        <w:tc>
          <w:tcPr/>
          <w:p>
            <w:pPr>
              <w:pStyle w:val="Compact"/>
            </w:pPr>
            <w:r>
              <w:t xml:space="preserve">Somatosensoriale mandibolare</w:t>
            </w:r>
          </w:p>
        </w:tc>
        <w:tc>
          <w:tcPr/>
          <w:p>
            <w:pPr>
              <w:pStyle w:val="Compact"/>
            </w:pPr>
            <w:r>
              <w:t xml:space="preserve">Modula serrando o protrudendo</w:t>
            </w:r>
          </w:p>
        </w:tc>
        <w:tc>
          <w:tcPr/>
          <w:p>
            <w:pPr>
              <w:pStyle w:val="Compact"/>
            </w:pPr>
            <w:r>
              <w:t xml:space="preserve">Abbastanza</w:t>
            </w:r>
          </w:p>
        </w:tc>
        <w:tc>
          <w:tcPr/>
          <w:p>
            <w:pPr>
              <w:pStyle w:val="Compact"/>
            </w:pPr>
            <w:r>
              <w:t xml:space="preserve">Molto</w:t>
            </w:r>
          </w:p>
        </w:tc>
      </w:tr>
      <w:tr>
        <w:tc>
          <w:tcPr/>
          <w:p>
            <w:pPr>
              <w:pStyle w:val="Compact"/>
            </w:pPr>
            <w:r>
              <w:t xml:space="preserve">Uditivo con perdita documentata</w:t>
            </w:r>
          </w:p>
        </w:tc>
        <w:tc>
          <w:tcPr/>
          <w:p>
            <w:pPr>
              <w:pStyle w:val="Compact"/>
            </w:pPr>
            <w:r>
              <w:t xml:space="preserve">Non modula; audiometria alterata</w:t>
            </w:r>
          </w:p>
        </w:tc>
        <w:tc>
          <w:tcPr/>
          <w:p>
            <w:pPr>
              <w:pStyle w:val="Compact"/>
            </w:pPr>
            <w:r>
              <w:t xml:space="preserve">Poco</w:t>
            </w:r>
          </w:p>
        </w:tc>
        <w:tc>
          <w:tcPr/>
          <w:p>
            <w:pPr>
              <w:pStyle w:val="Compact"/>
            </w:pPr>
            <w:r>
              <w:t xml:space="preserve">Molto: due invii</w:t>
            </w:r>
          </w:p>
        </w:tc>
      </w:tr>
      <w:tr>
        <w:tc>
          <w:tcPr/>
          <w:p>
            <w:pPr>
              <w:pStyle w:val="Compact"/>
            </w:pPr>
            <w:r>
              <w:t xml:space="preserve">Distress dominante</w:t>
            </w:r>
          </w:p>
        </w:tc>
        <w:tc>
          <w:tcPr/>
          <w:p>
            <w:pPr>
              <w:pStyle w:val="Compact"/>
            </w:pPr>
            <w:r>
              <w:t xml:space="preserve">Punteggi alti, suono modesto</w:t>
            </w:r>
          </w:p>
        </w:tc>
        <w:tc>
          <w:tcPr/>
          <w:p>
            <w:pPr>
              <w:pStyle w:val="Compact"/>
            </w:pPr>
            <w:r>
              <w:t xml:space="preserve">Indiretto</w:t>
            </w:r>
          </w:p>
        </w:tc>
        <w:tc>
          <w:tcPr/>
          <w:p>
            <w:pPr>
              <w:pStyle w:val="Compact"/>
            </w:pPr>
            <w:r>
              <w:rPr>
                <w:b/>
                <w:bCs/>
              </w:rPr>
              <w:t xml:space="preserve">Il massimo</w:t>
            </w:r>
          </w:p>
        </w:tc>
      </w:tr>
      <w:tr>
        <w:tc>
          <w:tcPr/>
          <w:p>
            <w:pPr>
              <w:pStyle w:val="Compact"/>
            </w:pPr>
            <w:r>
              <w:t xml:space="preserve">Da inquadrare</w:t>
            </w:r>
          </w:p>
        </w:tc>
        <w:tc>
          <w:tcPr/>
          <w:p>
            <w:pPr>
              <w:pStyle w:val="Compact"/>
            </w:pPr>
            <w:r>
              <w:t xml:space="preserve">Pulsante, vertigine, calo acuto</w:t>
            </w:r>
          </w:p>
        </w:tc>
        <w:tc>
          <w:tcPr/>
          <w:p>
            <w:pPr>
              <w:pStyle w:val="Compact"/>
            </w:pPr>
            <w:r>
              <w:t xml:space="preserve">Niente</w:t>
            </w:r>
          </w:p>
        </w:tc>
        <w:tc>
          <w:tcPr/>
          <w:p>
            <w:pPr>
              <w:pStyle w:val="Compact"/>
            </w:pPr>
            <w:r>
              <w:t xml:space="preserve">Riconoscere e mandare</w:t>
            </w:r>
          </w:p>
        </w:tc>
      </w:tr>
    </w:tbl>
    <w:p>
      <w:pPr>
        <w:pStyle w:val="BodyText"/>
      </w:pPr>
      <w:r>
        <w:t xml:space="preserve">La colonna che conta è la seconda.</w:t>
      </w:r>
      <w:r>
        <w:t xml:space="preserve"> </w:t>
      </w:r>
      <w:r>
        <w:rPr>
          <w:b/>
          <w:bCs/>
        </w:rPr>
        <w:t xml:space="preserve">Su nessuno di questi cinque il tuo ruolo è piccolo: su tre semplicemente non passa dalle mani.</w:t>
      </w:r>
    </w:p>
    <w:p>
      <w:pPr>
        <w:pStyle w:val="BodyText"/>
      </w:pPr>
      <w:r>
        <w:rPr>
          <w:b/>
          <w:bCs/>
        </w:rPr>
        <w:t xml:space="preserve">E questi cinque sottotipi non sono i cinque meccanismi.</w:t>
      </w:r>
      <w:r>
        <w:t xml:space="preserve"> </w:t>
      </w:r>
      <w:r>
        <w:t xml:space="preserve">La corrispondenza non è uno a uno. «Distress dominante» ne raccoglie due, la salienza e l’attivazione: restano distinti perché chiedono leve diverse — gestione attiva strutturata la prima, contatto lento la seconda. «Da inquadrare» non ne ha nessuno, perché non è un meccanismo ma un’uscita di triage.</w:t>
      </w:r>
    </w:p>
    <w:bookmarkStart w:id="38" w:name="somatosensoriale-cervicale"/>
    <w:p>
      <w:pPr>
        <w:pStyle w:val="Heading3"/>
      </w:pPr>
      <w:r>
        <w:t xml:space="preserve">Somatosensoriale cervicale</w:t>
      </w:r>
    </w:p>
    <w:p>
      <w:pPr>
        <w:pStyle w:val="FirstParagraph"/>
      </w:pPr>
      <w:r>
        <w:t xml:space="preserve">Acufene e collo</w:t>
      </w:r>
      <w:r>
        <w:t xml:space="preserve"> </w:t>
      </w:r>
      <w:r>
        <w:rPr>
          <w:b/>
          <w:bCs/>
        </w:rPr>
        <w:t xml:space="preserve">variano insieme</w:t>
      </w:r>
      <w:r>
        <w:t xml:space="preserve">. Spesso il tono è basso, e peggiora tenendo a lungo posture cervicali scorrette. Le manovre di collo di solito modulano il suono, in un verso o nell’altro. È il pattern con la migliore probabilità di risposta, ed è l’unico con studi controllati dedicati.</w:t>
      </w:r>
    </w:p>
    <w:p>
      <w:pPr>
        <w:pStyle w:val="BodyText"/>
      </w:pPr>
      <w:r>
        <w:rPr>
          <w:b/>
          <w:bCs/>
        </w:rPr>
        <w:t xml:space="preserve">Contiene due popolazioni, e vanno separate.</w:t>
      </w:r>
      <w:r>
        <w:t xml:space="preserve"> </w:t>
      </w:r>
      <w:r>
        <w:t xml:space="preserve">I pazienti con acufene cronico</w:t>
      </w:r>
      <w:r>
        <w:t xml:space="preserve"> </w:t>
      </w:r>
      <w:r>
        <w:rPr>
          <w:b/>
          <w:bCs/>
        </w:rPr>
        <w:t xml:space="preserve">e</w:t>
      </w:r>
      <w:r>
        <w:t xml:space="preserve"> </w:t>
      </w:r>
      <w:r>
        <w:t xml:space="preserve">cervicalgia cronica idiopatica sono l’unico gruppo con iperalgesia meccanica</w:t>
      </w:r>
      <w:r>
        <w:t xml:space="preserve"> </w:t>
      </w:r>
      <w:r>
        <w:rPr>
          <w:b/>
          <w:bCs/>
        </w:rPr>
        <w:t xml:space="preserve">a distanza</w:t>
      </w:r>
      <w:r>
        <w:t xml:space="preserve"> </w:t>
      </w:r>
      <w:r>
        <w:t xml:space="preserve">— misurata sul tibiale anteriore. Sono anche l’unico gruppo con Central Sensitization Inventory sopra 40 in quota rilevante. L’acufene isolato mostra invece solo iperalgesia locale trigeminale (De Meulemeester,</w:t>
      </w:r>
      <w:r>
        <w:t xml:space="preserve"> </w:t>
      </w:r>
      <w:r>
        <w:rPr>
          <w:i/>
          <w:iCs/>
        </w:rPr>
        <w:t xml:space="preserve">PLOS ONE</w:t>
      </w:r>
      <w:r>
        <w:t xml:space="preserve"> </w:t>
      </w:r>
      <w:r>
        <w:t xml:space="preserve">2023, PMID 37616265).</w:t>
      </w:r>
    </w:p>
    <w:p>
      <w:pPr>
        <w:pStyle w:val="BodyText"/>
      </w:pPr>
      <w:r>
        <w:rPr>
          <w:b/>
          <w:bCs/>
        </w:rPr>
        <w:t xml:space="preserve">Per te:</w:t>
      </w:r>
      <w:r>
        <w:t xml:space="preserve"> </w:t>
      </w:r>
      <w:r>
        <w:t xml:space="preserve">modula con dolore locale è una cosa, modula con dolore diffuso è un’altra. Nel secondo caso il bersaglio resta la porta laterale, ma il carico locale non è la leva, e insistere peggiora. È il profilo</w:t>
      </w:r>
      <w:r>
        <w:t xml:space="preserve"> </w:t>
      </w:r>
      <w:r>
        <w:rPr>
          <w:b/>
          <w:bCs/>
        </w:rPr>
        <w:t xml:space="preserve">nociplastico</w:t>
      </w:r>
      <w:r>
        <w:t xml:space="preserve">: dolore che nasce da un’alterazione dell’elaborazione nocicettiva, senza un danno tissutale che lo spieghi.</w:t>
      </w:r>
      <w:r>
        <w:t xml:space="preserve"> </w:t>
      </w:r>
      <w:r>
        <w:rPr>
          <w:i/>
          <w:iCs/>
        </w:rPr>
        <w:t xml:space="preserve">(Reperto:</w:t>
      </w:r>
      <w:r>
        <w:rPr>
          <w:i/>
          <w:iCs/>
        </w:rPr>
        <w:t xml:space="preserve"> </w:t>
      </w:r>
      <w:r>
        <w:rPr>
          <w:b/>
          <w:bCs/>
          <w:i/>
          <w:iCs/>
        </w:rPr>
        <w:t xml:space="preserve">DIMOSTRATO</w:t>
      </w:r>
      <w:r>
        <w:rPr>
          <w:i/>
          <w:iCs/>
        </w:rPr>
        <w:t xml:space="preserve"> </w:t>
      </w:r>
      <w:r>
        <w:rPr>
          <w:i/>
          <w:iCs/>
        </w:rPr>
        <w:t xml:space="preserve">— studi sull’uomo, solidi. Condotta:</w:t>
      </w:r>
      <w:r>
        <w:rPr>
          <w:i/>
          <w:iCs/>
        </w:rPr>
        <w:t xml:space="preserve"> </w:t>
      </w:r>
      <w:r>
        <w:rPr>
          <w:b/>
          <w:bCs/>
          <w:i/>
          <w:iCs/>
        </w:rPr>
        <w:t xml:space="preserve">RAGIONAMENTO</w:t>
      </w:r>
      <w:r>
        <w:rPr>
          <w:i/>
          <w:iCs/>
        </w:rPr>
        <w:t xml:space="preserve"> </w:t>
      </w:r>
      <w:r>
        <w:rPr>
          <w:i/>
          <w:iCs/>
        </w:rPr>
        <w:t xml:space="preserve">— cornice clinica, non una prova.)</w:t>
      </w:r>
    </w:p>
    <w:p>
      <w:pPr>
        <w:pStyle w:val="BodyText"/>
      </w:pPr>
      <w:r>
        <w:rPr>
          <w:b/>
          <w:bCs/>
        </w:rPr>
        <w:t xml:space="preserve">E un sottogruppo il triage rischia di espellerlo.</w:t>
      </w:r>
      <w:r>
        <w:t xml:space="preserve"> </w:t>
      </w:r>
      <w:r>
        <w:t xml:space="preserve">È l’acufene comparso dopo un</w:t>
      </w:r>
      <w:r>
        <w:t xml:space="preserve"> </w:t>
      </w:r>
      <w:r>
        <w:rPr>
          <w:b/>
          <w:bCs/>
        </w:rPr>
        <w:t xml:space="preserve">colpo di frusta cervicale senza trauma diretto al capo</w:t>
      </w:r>
      <w:r>
        <w:t xml:space="preserve">. È fra i candidati migliori che riceverai, e non è la stessa cosa del trauma cranico — vedi la riga in tabella.</w:t>
      </w:r>
    </w:p>
    <w:bookmarkEnd w:id="38"/>
    <w:bookmarkStart w:id="39" w:name="somatosensoriale-mandibolare"/>
    <w:p>
      <w:pPr>
        <w:pStyle w:val="Heading3"/>
      </w:pPr>
      <w:r>
        <w:t xml:space="preserve">Somatosensoriale mandibolare</w:t>
      </w:r>
    </w:p>
    <w:p>
      <w:pPr>
        <w:pStyle w:val="FirstParagraph"/>
      </w:pPr>
      <w:r>
        <w:t xml:space="preserve">Modula serrando, protrudendo o lateralizzando. Storia di bruxismo notturno, dolore mandibolare al risveglio, apparecchi o estrazioni. Più spesso è unilaterale, con acufene e disfunzione dallo</w:t>
      </w:r>
      <w:r>
        <w:t xml:space="preserve"> </w:t>
      </w:r>
      <w:r>
        <w:rPr>
          <w:b/>
          <w:bCs/>
        </w:rPr>
        <w:t xml:space="preserve">stesso lato</w:t>
      </w:r>
      <w:r>
        <w:t xml:space="preserve">. In due studi tutti i partecipanti avevano le due condizioni omolaterali, e il lato opposto era asintomatico nel 94% dei casi. In un terzo studio la concordanza scendeva al 56,5% (Bousema,</w:t>
      </w:r>
      <w:r>
        <w:t xml:space="preserve"> </w:t>
      </w:r>
      <w:r>
        <w:rPr>
          <w:i/>
          <w:iCs/>
        </w:rPr>
        <w:t xml:space="preserve">Trends Hear</w:t>
      </w:r>
      <w:r>
        <w:t xml:space="preserve"> </w:t>
      </w:r>
      <w:r>
        <w:t xml:space="preserve">2018, PMID 30269683). Convive quasi sempre con il sottotipo precedente: la separazione è di prevalenza, non di esclusività.</w:t>
      </w:r>
    </w:p>
    <w:p>
      <w:pPr>
        <w:pStyle w:val="BodyText"/>
      </w:pPr>
      <w:r>
        <w:rPr>
          <w:b/>
          <w:bCs/>
        </w:rPr>
        <w:t xml:space="preserve">È l’unico sottotipo con una revisione dedicata.</w:t>
      </w:r>
      <w:r>
        <w:t xml:space="preserve"> </w:t>
      </w:r>
      <w:r>
        <w:t xml:space="preserve">Cinque studi randomizzati e 329 partecipanti, tutti con acufene e disturbo temporo-mandibolare diagnosticato con i criteri</w:t>
      </w:r>
      <w:r>
        <w:t xml:space="preserve"> </w:t>
      </w:r>
      <w:r>
        <w:rPr>
          <w:b/>
          <w:bCs/>
        </w:rPr>
        <w:t xml:space="preserve">DC/TMD</w:t>
      </w:r>
      <w:r>
        <w:t xml:space="preserve">, il sistema diagnostico standard per i disturbi mandibolari. L’approccio</w:t>
      </w:r>
      <w:r>
        <w:t xml:space="preserve"> </w:t>
      </w:r>
      <w:r>
        <w:rPr>
          <w:b/>
          <w:bCs/>
        </w:rPr>
        <w:t xml:space="preserve">multidisciplinare non invasivo</w:t>
      </w:r>
      <w:r>
        <w:t xml:space="preserve"> </w:t>
      </w:r>
      <w:r>
        <w:t xml:space="preserve">è quello con i risultati migliori. Come indicatori prognostici emergono severità dell’acufene al basale, età, durata, qualità di vita e sesso (Fabrizia, 2025, PMID 39020483).</w:t>
      </w:r>
    </w:p>
    <w:p>
      <w:pPr>
        <w:pStyle w:val="BodyText"/>
      </w:pPr>
      <w:r>
        <w:rPr>
          <w:b/>
          <w:bCs/>
        </w:rPr>
        <w:t xml:space="preserve">Per te:</w:t>
      </w:r>
      <w:r>
        <w:t xml:space="preserve"> </w:t>
      </w:r>
      <w:r>
        <w:t xml:space="preserve">è una seconda serie di predittori, indipendente dai tre di Michiels su 38 pazienti — che restano l’unica base di selezione del resto del documento.</w:t>
      </w:r>
      <w:r>
        <w:t xml:space="preserve"> </w:t>
      </w:r>
      <w:r>
        <w:rPr>
          <w:i/>
          <w:iCs/>
        </w:rPr>
        <w:t xml:space="preserve">(</w:t>
      </w:r>
      <w:r>
        <w:rPr>
          <w:b/>
          <w:bCs/>
          <w:i/>
          <w:iCs/>
        </w:rPr>
        <w:t xml:space="preserve">PROBABILE</w:t>
      </w:r>
      <w:r>
        <w:rPr>
          <w:i/>
          <w:iCs/>
        </w:rPr>
        <w:t xml:space="preserve"> </w:t>
      </w:r>
      <w:r>
        <w:rPr>
          <w:i/>
          <w:iCs/>
        </w:rPr>
        <w:t xml:space="preserve">— razionale forte, prove parziali. Misurato su pazienti selezionati con i criteri DC/TMD, non con i criteri di acufene somatosensoriale del 2018, e «multidisciplinare» significa che l’intervento non è mai stato la sola terapia manuale.)</w:t>
      </w:r>
    </w:p>
    <w:bookmarkEnd w:id="39"/>
    <w:bookmarkStart w:id="40" w:name="Xcf160577bce9639095132b31bad6b0e3c8b5449"/>
    <w:p>
      <w:pPr>
        <w:pStyle w:val="Heading3"/>
      </w:pPr>
      <w:r>
        <w:t xml:space="preserve">Uditivo con perdita documentata, senza modulazione</w:t>
      </w:r>
    </w:p>
    <w:p>
      <w:pPr>
        <w:pStyle w:val="FirstParagraph"/>
      </w:pPr>
      <w:r>
        <w:t xml:space="preserve">Audiometria alterata, nessuna variazione con le manovre, spesso iperacusia.</w:t>
      </w:r>
      <w:r>
        <w:t xml:space="preserve"> </w:t>
      </w:r>
      <w:r>
        <w:rPr>
          <w:b/>
          <w:bCs/>
        </w:rPr>
        <w:t xml:space="preserve">È in larga parte il paziente anziano.</w:t>
      </w:r>
      <w:r>
        <w:t xml:space="preserve"> </w:t>
      </w:r>
      <w:r>
        <w:t xml:space="preserve">Qui comanda il guadagno centrale, e la leva efficace non è la tua.</w:t>
      </w:r>
    </w:p>
    <w:p>
      <w:pPr>
        <w:pStyle w:val="BodyText"/>
      </w:pPr>
      <w:r>
        <w:rPr>
          <w:b/>
          <w:bCs/>
        </w:rPr>
        <w:t xml:space="preserve">Ma ha una riga d’azione, e non è «puoi poco».</w:t>
      </w:r>
      <w:r>
        <w:t xml:space="preserve"> </w:t>
      </w:r>
      <w:r>
        <w:t xml:space="preserve">Nell’acufene persistente e fastidioso con perdita uditiva documentata la linea guida raccomanda due cose: la</w:t>
      </w:r>
      <w:r>
        <w:t xml:space="preserve"> </w:t>
      </w:r>
      <w:r>
        <w:rPr>
          <w:b/>
          <w:bCs/>
        </w:rPr>
        <w:t xml:space="preserve">valutazione per apparecchio acustico</w:t>
      </w:r>
      <w:r>
        <w:t xml:space="preserve"> </w:t>
      </w:r>
      <w:r>
        <w:t xml:space="preserve">e la</w:t>
      </w:r>
      <w:r>
        <w:t xml:space="preserve"> </w:t>
      </w:r>
      <w:r>
        <w:rPr>
          <w:b/>
          <w:bCs/>
        </w:rPr>
        <w:t xml:space="preserve">gestione attiva strutturata</w:t>
      </w:r>
      <w:r>
        <w:t xml:space="preserve"> </w:t>
      </w:r>
      <w:r>
        <w:t xml:space="preserve">(Tunkel, 2014, PMID 25273878). Il tuo lavoro qui è attivare quei due canali, e trattare la disfunzione cervicale o mandibolare se c’è, dichiarando in cartella che il bersaglio è quella.</w:t>
      </w:r>
    </w:p>
    <w:p>
      <w:pPr>
        <w:pStyle w:val="BlockText"/>
      </w:pPr>
      <w:r>
        <w:rPr>
          <w:b/>
          <w:bCs/>
        </w:rPr>
        <w:t xml:space="preserve">Quanto è solido:</w:t>
      </w:r>
      <w:r>
        <w:t xml:space="preserve"> </w:t>
      </w:r>
      <w:r>
        <w:t xml:space="preserve">l’etichetta si spezza, e la metà che si spezza cambia le parole con cui lo mandi.</w:t>
      </w:r>
    </w:p>
    <w:p>
      <w:pPr>
        <w:pStyle w:val="BlockText"/>
      </w:pPr>
      <w:r>
        <w:rPr>
          <w:b/>
          <w:bCs/>
        </w:rPr>
        <w:t xml:space="preserve">Che la linea guida raccomandi la valutazione è DIMOSTRATO</w:t>
      </w:r>
      <w:r>
        <w:t xml:space="preserve"> </w:t>
      </w:r>
      <w:r>
        <w:rPr>
          <w:i/>
          <w:iCs/>
        </w:rPr>
        <w:t xml:space="preserve">(studi sull’uomo, solidi)</w:t>
      </w:r>
      <w:r>
        <w:t xml:space="preserve">, con il salto dichiarato: è una linea guida otorinolaringoiatrica, e quelle due leve non sono tue — le nomini e le mandi.</w:t>
      </w:r>
    </w:p>
    <w:p>
      <w:pPr>
        <w:pStyle w:val="BlockText"/>
      </w:pPr>
      <w:r>
        <w:rPr>
          <w:b/>
          <w:bCs/>
        </w:rPr>
        <w:t xml:space="preserve">Che quella valutazione riduca l’acufene è IPOTESI</w:t>
      </w:r>
      <w:r>
        <w:t xml:space="preserve"> </w:t>
      </w:r>
      <w:r>
        <w:rPr>
          <w:i/>
          <w:iCs/>
        </w:rPr>
        <w:t xml:space="preserve">(meccanismo coerente, nessuno studio)</w:t>
      </w:r>
      <w:r>
        <w:t xml:space="preserve">. La revisione Cochrane dedicata all’apparecchio acustico ha trovato</w:t>
      </w:r>
      <w:r>
        <w:t xml:space="preserve"> </w:t>
      </w:r>
      <w:r>
        <w:rPr>
          <w:b/>
          <w:bCs/>
        </w:rPr>
        <w:t xml:space="preserve">un solo studio randomizzato</w:t>
      </w:r>
      <w:r>
        <w:t xml:space="preserve">, 91 partecipanti, e nessuna differenza contro un generatore di suono (differenza media −0,90 su scala 100; IC 95% da −7,92 a 6,12). Conclude che non esiste prova né a favore né contro il suo uso di routine per l’acufene (Hoare, 2014, PMID 24482186). Quello che è dimostrato è che la linea guida lo raccomanda, non che funzioni.</w:t>
      </w:r>
      <w:r>
        <w:t xml:space="preserve"> </w:t>
      </w:r>
      <w:r>
        <w:rPr>
          <w:b/>
          <w:bCs/>
        </w:rPr>
        <w:t xml:space="preserve">Si manda perché è il percorso indicato e perché l’amplificazione aiuta l’udito, non perché sia la leva che spegne il suono.</w:t>
      </w:r>
    </w:p>
    <w:bookmarkEnd w:id="40"/>
    <w:bookmarkStart w:id="41" w:name="distress-dominante"/>
    <w:p>
      <w:pPr>
        <w:pStyle w:val="Heading3"/>
      </w:pPr>
      <w:r>
        <w:t xml:space="preserve">Distress dominante</w:t>
      </w:r>
    </w:p>
    <w:p>
      <w:pPr>
        <w:pStyle w:val="FirstParagraph"/>
      </w:pPr>
      <w:r>
        <w:t xml:space="preserve">Punteggi di severità alti con un suono di intensità modesta. Sonno rotto, ipervigilanza, comparsa agganciata a un evento di vita, nessuna modulazione. A comandare è il livello di attivazione, insieme alla salienza.</w:t>
      </w:r>
    </w:p>
    <w:p>
      <w:pPr>
        <w:pStyle w:val="BlockText"/>
      </w:pPr>
      <w:r>
        <w:rPr>
          <w:b/>
          <w:bCs/>
        </w:rPr>
        <w:t xml:space="preserve">Attenzione — la domanda che viene prima di tutto.</w:t>
      </w:r>
      <w:r>
        <w:t xml:space="preserve"> </w:t>
      </w:r>
      <w:r>
        <w:t xml:space="preserve">In questa popolazione l’ideazione suicidaria è al 19,5% contro il 9,9% dei controlli, e i tentativi all’1,9% contro lo 0,9%, su nove studi e 912.013 soggetti (McCray,</w:t>
      </w:r>
      <w:r>
        <w:t xml:space="preserve"> </w:t>
      </w:r>
      <w:r>
        <w:rPr>
          <w:i/>
          <w:iCs/>
        </w:rPr>
        <w:t xml:space="preserve">Laryngoscope</w:t>
      </w:r>
      <w:r>
        <w:t xml:space="preserve"> </w:t>
      </w:r>
      <w:r>
        <w:t xml:space="preserve">2025, PMID 40066649). Il rischio di tentativo nel primo anno raddoppia (Cheng, 2023, PMID 36372122). Ed è questo il profilo in cui quel rischio si concentra.</w:t>
      </w:r>
      <w:r>
        <w:t xml:space="preserve"> </w:t>
      </w:r>
      <w:r>
        <w:rPr>
          <w:b/>
          <w:bCs/>
        </w:rPr>
        <w:t xml:space="preserve">Prima di aprire qualunque ciclo si chiede, direttamente e senza giri, se ha pensato di farla finita.</w:t>
      </w:r>
      <w:r>
        <w:t xml:space="preserve"> </w:t>
      </w:r>
      <w:r>
        <w:t xml:space="preserve">Non serve una scala: serve sapere che è una domanda che ti compete, e che il numero dietro non è piccolo. Se la risposta è sì, è un ROSSO.</w:t>
      </w:r>
    </w:p>
    <w:p>
      <w:pPr>
        <w:pStyle w:val="FirstParagraph"/>
      </w:pPr>
      <w:r>
        <w:rPr>
          <w:b/>
          <w:bCs/>
        </w:rPr>
        <w:t xml:space="preserve">Non è un capolinea, ed è l’errore che si fa più spesso qui.</w:t>
      </w:r>
      <w:r>
        <w:t xml:space="preserve"> </w:t>
      </w:r>
      <w:r>
        <w:t xml:space="preserve">La leva sull’attivazione esiste e ce l’hai: contatto lento, ritmo del respiro, tempo dedicato — con l’etichetta che ha, e non di più. Nello stesso momento si attiva il canale psicologico o audiologico, che ha</w:t>
      </w:r>
      <w:r>
        <w:t xml:space="preserve"> </w:t>
      </w:r>
      <w:r>
        <w:rPr>
          <w:b/>
          <w:bCs/>
        </w:rPr>
        <w:t xml:space="preserve">una scadenza propria</w:t>
      </w:r>
      <w:r>
        <w:t xml:space="preserve">. Se il distress impedisce le attività quotidiane, la comunicazione scritta parte</w:t>
      </w:r>
      <w:r>
        <w:t xml:space="preserve"> </w:t>
      </w:r>
      <w:r>
        <w:rPr>
          <w:b/>
          <w:bCs/>
        </w:rPr>
        <w:t xml:space="preserve">prima della prima seduta</w:t>
      </w:r>
      <w:r>
        <w:t xml:space="preserve">: è un GIALLO prioritario, e l’invio ha la scadenza di due settimane.</w:t>
      </w:r>
    </w:p>
    <w:bookmarkEnd w:id="41"/>
    <w:bookmarkStart w:id="42" w:name="da-inquadrare"/>
    <w:p>
      <w:pPr>
        <w:pStyle w:val="Heading3"/>
      </w:pPr>
      <w:r>
        <w:t xml:space="preserve">Da inquadrare</w:t>
      </w:r>
    </w:p>
    <w:p>
      <w:pPr>
        <w:pStyle w:val="FirstParagraph"/>
      </w:pPr>
      <w:r>
        <w:t xml:space="preserve">Il segno che lo identifica è che</w:t>
      </w:r>
      <w:r>
        <w:t xml:space="preserve"> </w:t>
      </w:r>
      <w:r>
        <w:rPr>
          <w:b/>
          <w:bCs/>
        </w:rPr>
        <w:t xml:space="preserve">non c’è niente da fare sull’acufene</w:t>
      </w:r>
      <w:r>
        <w:t xml:space="preserve">. Si va alla tabella delle bandiere rosse, e si esce con l’uscita che quella riga dichiara. Sono tutte ROSSO tranne la Ménière — vertigini episodiche di ore con sintomi auricolari fluttuanti — che è</w:t>
      </w:r>
      <w:r>
        <w:t xml:space="preserve"> </w:t>
      </w:r>
      <w:r>
        <w:rPr>
          <w:b/>
          <w:bCs/>
        </w:rPr>
        <w:t xml:space="preserve">GIALLO prioritario</w:t>
      </w:r>
      <w:r>
        <w:t xml:space="preserve">. È l’unica di questo gruppo che non ti ferma il giorno stesso.</w:t>
      </w:r>
    </w:p>
    <w:bookmarkEnd w:id="42"/>
    <w:bookmarkStart w:id="43" w:name="Xdfc8eeee98c53a499c513720238fd89f163ffe8"/>
    <w:p>
      <w:pPr>
        <w:pStyle w:val="Heading3"/>
      </w:pPr>
      <w:r>
        <w:t xml:space="preserve">Un modificatore che attraversa tutti: l’iperacusia</w:t>
      </w:r>
    </w:p>
    <w:p>
      <w:pPr>
        <w:pStyle w:val="FirstParagraph"/>
      </w:pPr>
      <w:r>
        <w:t xml:space="preserve">Non è un sottotipo: è una variabile che cambia la seduta. Cambia il volume della tua voce, il rumore del lettino, la tolleranza al contatto. E trasforma in peggioramento una seduta identica a quella andata bene la settimana prima. È anche un segno che il guadagno centrale è alto, cioè che sei sul sottotipo in cui puoi meno: va pesata nell’aspettativa che dichiari.</w:t>
      </w:r>
      <w:r>
        <w:t xml:space="preserve"> </w:t>
      </w:r>
      <w:r>
        <w:rPr>
          <w:i/>
          <w:iCs/>
        </w:rPr>
        <w:t xml:space="preserve">(Conduzione:</w:t>
      </w:r>
      <w:r>
        <w:rPr>
          <w:i/>
          <w:iCs/>
        </w:rPr>
        <w:t xml:space="preserve"> </w:t>
      </w:r>
      <w:r>
        <w:rPr>
          <w:b/>
          <w:bCs/>
          <w:i/>
          <w:iCs/>
        </w:rPr>
        <w:t xml:space="preserve">RAGIONAMENTO</w:t>
      </w:r>
      <w:r>
        <w:rPr>
          <w:i/>
          <w:iCs/>
        </w:rPr>
        <w:t xml:space="preserve"> </w:t>
      </w:r>
      <w:r>
        <w:rPr>
          <w:i/>
          <w:iCs/>
        </w:rPr>
        <w:t xml:space="preserve">— cornice clinica, non una prova. Prognosi:</w:t>
      </w:r>
      <w:r>
        <w:rPr>
          <w:i/>
          <w:iCs/>
        </w:rPr>
        <w:t xml:space="preserve"> </w:t>
      </w:r>
      <w:r>
        <w:rPr>
          <w:b/>
          <w:bCs/>
          <w:i/>
          <w:iCs/>
        </w:rPr>
        <w:t xml:space="preserve">IPOTESI</w:t>
      </w:r>
      <w:r>
        <w:rPr>
          <w:i/>
          <w:iCs/>
        </w:rPr>
        <w:t xml:space="preserve"> </w:t>
      </w:r>
      <w:r>
        <w:rPr>
          <w:i/>
          <w:iCs/>
        </w:rPr>
        <w:t xml:space="preserve">— meccanismo coerente, nessuno studio.)</w:t>
      </w:r>
    </w:p>
    <w:p>
      <w:pPr>
        <w:pStyle w:val="BlockText"/>
      </w:pPr>
      <w:r>
        <w:rPr>
          <w:b/>
          <w:bCs/>
        </w:rPr>
        <w:t xml:space="preserve">Cosa cambia per te.</w:t>
      </w:r>
      <w:r>
        <w:t xml:space="preserve"> </w:t>
      </w:r>
      <w:r>
        <w:t xml:space="preserve">Se il paziente porta anche dolore cervicale, cefalea, disturbi mandibolari o vertigini, guarda le Bibbie di</w:t>
      </w:r>
      <w:r>
        <w:t xml:space="preserve"> </w:t>
      </w:r>
      <w:r>
        <w:rPr>
          <w:b/>
          <w:bCs/>
        </w:rPr>
        <w:t xml:space="preserve">Cervicalgia</w:t>
      </w:r>
      <w:r>
        <w:t xml:space="preserve">,</w:t>
      </w:r>
      <w:r>
        <w:t xml:space="preserve"> </w:t>
      </w:r>
      <w:r>
        <w:rPr>
          <w:b/>
          <w:bCs/>
        </w:rPr>
        <w:t xml:space="preserve">Cefalea</w:t>
      </w:r>
      <w:r>
        <w:t xml:space="preserve">,</w:t>
      </w:r>
      <w:r>
        <w:t xml:space="preserve"> </w:t>
      </w:r>
      <w:r>
        <w:rPr>
          <w:b/>
          <w:bCs/>
        </w:rPr>
        <w:t xml:space="preserve">Bruxismo</w:t>
      </w:r>
      <w:r>
        <w:t xml:space="preserve"> </w:t>
      </w:r>
      <w:r>
        <w:t xml:space="preserve">e</w:t>
      </w:r>
      <w:r>
        <w:t xml:space="preserve"> </w:t>
      </w:r>
      <w:r>
        <w:rPr>
          <w:b/>
          <w:bCs/>
        </w:rPr>
        <w:t xml:space="preserve">Vertigini</w:t>
      </w:r>
      <w:r>
        <w:t xml:space="preserve">. Condividono con questa l’asse cervico-cranico e le stazioni del tronco su cui convergono trigemino e prime radici cervicali. Il distretto che esamini è lo stesso: cambia cosa ne misuri, e cambia l’esito su cui ti rivaluti.</w:t>
      </w:r>
    </w:p>
    <w:p>
      <w:pPr>
        <w:pStyle w:val="FirstParagraph"/>
      </w:pPr>
      <w:r>
        <w:rPr>
          <w:b/>
          <w:bCs/>
        </w:rPr>
        <w:t xml:space="preserve">Le tre cose da ricordare, più una</w:t>
      </w:r>
    </w:p>
    <w:p>
      <w:pPr>
        <w:pStyle w:val="Compact"/>
        <w:numPr>
          <w:ilvl w:val="0"/>
          <w:numId w:val="1022"/>
        </w:numPr>
      </w:pPr>
      <w:r>
        <w:t xml:space="preserve">Il segno che identifica il sottotipo cervicale non è la manovra positiva. È che collo e acufene si muovono insieme nel racconto.</w:t>
      </w:r>
    </w:p>
    <w:p>
      <w:pPr>
        <w:pStyle w:val="Compact"/>
        <w:numPr>
          <w:ilvl w:val="0"/>
          <w:numId w:val="1022"/>
        </w:numPr>
      </w:pPr>
      <w:r>
        <w:t xml:space="preserve">«Non modula» non vuol dire «non trattabile». Il bersaglio non è la porta laterale e la leva cambia: su due sottotipi su cinque è un invio, e vale quanto un ciclo.</w:t>
      </w:r>
    </w:p>
    <w:p>
      <w:pPr>
        <w:pStyle w:val="Compact"/>
        <w:numPr>
          <w:ilvl w:val="0"/>
          <w:numId w:val="1022"/>
        </w:numPr>
      </w:pPr>
      <w:r>
        <w:t xml:space="preserve">Sul distress dominante la prima cosa non è un test: è la domanda sul rischio suicidario.</w:t>
      </w:r>
    </w:p>
    <w:p>
      <w:pPr>
        <w:pStyle w:val="Compact"/>
        <w:numPr>
          <w:ilvl w:val="0"/>
          <w:numId w:val="1022"/>
        </w:numPr>
      </w:pPr>
      <w:r>
        <w:rPr>
          <w:b/>
          <w:bCs/>
        </w:rPr>
        <w:t xml:space="preserve">Perché ci sei tu.</w:t>
      </w:r>
      <w:r>
        <w:t xml:space="preserve"> </w:t>
      </w:r>
      <w:r>
        <w:t xml:space="preserve">Su un sottotipo non ci sei: nell’acufene unilaterale con calo uditivo improvviso la finestra del trattamento medico si misura in giorni (Chandrasekhar, 2019, PMID 31369359).</w:t>
      </w:r>
      <w:r>
        <w:t xml:space="preserve"> </w:t>
      </w:r>
      <w:r>
        <w:rPr>
          <w:b/>
          <w:bCs/>
        </w:rPr>
        <w:t xml:space="preserve">Per te:</w:t>
      </w:r>
      <w:r>
        <w:t xml:space="preserve"> </w:t>
      </w:r>
      <w:r>
        <w:t xml:space="preserve">una seduta di valutazione prima dell’invio è tempo tolto alla finestra di qualcun altro. Ti autorizza a riconoscerlo in due domande e a mandarlo. Non ti autorizza a trattarlo, nemmeno «intanto».</w:t>
      </w:r>
    </w:p>
    <w:p>
      <w:r>
        <w:pict>
          <v:rect style="width:0;height:1.5pt" o:hralign="center" o:hrstd="t" o:hr="t"/>
        </w:pict>
      </w:r>
    </w:p>
    <w:bookmarkEnd w:id="43"/>
    <w:bookmarkEnd w:id="44"/>
    <w:bookmarkStart w:id="50"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tre modelli su cinque portano il peso, e ciascuno ne porta un pezzo diverso: uno spiega perché puoi entrare, uno dove metti le mani, uno dove sta l’esito misurato.</w:t>
      </w:r>
    </w:p>
    <w:bookmarkStart w:id="45" w:name="neurologico"/>
    <w:p>
      <w:pPr>
        <w:pStyle w:val="Heading3"/>
      </w:pPr>
      <w:r>
        <w:t xml:space="preserve">Neurologico</w:t>
      </w:r>
    </w:p>
    <w:p>
      <w:pPr>
        <w:pStyle w:val="FirstParagraph"/>
      </w:pPr>
      <w:r>
        <w:rPr>
          <w:b/>
          <w:bCs/>
        </w:rPr>
        <w:t xml:space="preserve">Cosa governa qui.</w:t>
      </w:r>
      <w:r>
        <w:t xml:space="preserve"> </w:t>
      </w:r>
      <w:r>
        <w:t xml:space="preserve">L’ingresso propriocettivo e meccanocettivo cervico-trigeminale nella via uditiva, e il livello autonomico di attivazione.</w:t>
      </w:r>
      <w:r>
        <w:t xml:space="preserve"> </w:t>
      </w:r>
      <w:r>
        <w:rPr>
          <w:b/>
          <w:bCs/>
        </w:rPr>
        <w:t xml:space="preserve">Quali meccanismi governa.</w:t>
      </w:r>
      <w:r>
        <w:t xml:space="preserve"> </w:t>
      </w:r>
      <w:r>
        <w:t xml:space="preserve">«La porta laterale del primo relè», «Lo stato di attivazione che abbassa la soglia», e in parte «Il guadagno alzato dove il segnale è calato».</w:t>
      </w:r>
      <w:r>
        <w:t xml:space="preserve"> </w:t>
      </w:r>
      <w:r>
        <w:rPr>
          <w:b/>
          <w:bCs/>
        </w:rPr>
        <w:t xml:space="preserve">Gli attori.</w:t>
      </w:r>
      <w:r>
        <w:t xml:space="preserve"> </w:t>
      </w:r>
      <w:r>
        <w:t xml:space="preserve">Quelli di «Le strutture in gioco», per intero.</w:t>
      </w:r>
      <w:r>
        <w:t xml:space="preserve"> </w:t>
      </w:r>
      <w:r>
        <w:rPr>
          <w:b/>
          <w:bCs/>
        </w:rPr>
        <w:t xml:space="preserve">I segnali che pesa.</w:t>
      </w:r>
      <w:r>
        <w:t xml:space="preserve"> </w:t>
      </w:r>
      <w:r>
        <w:t xml:space="preserve">Modulazione somatica in un verso o nell’altro; frequenza respiratoria elevata. I segnali di ciascun meccanismo stanno in «Cosa si rompe», e valgono per tutti e cinque i modelli.</w:t>
      </w:r>
      <w:r>
        <w:t xml:space="preserve"> </w:t>
      </w:r>
      <w:r>
        <w:rPr>
          <w:b/>
          <w:bCs/>
        </w:rPr>
        <w:t xml:space="preserve">Le due leve, ed entrambe stanno qui.</w:t>
      </w:r>
      <w:r>
        <w:t xml:space="preserve"> </w:t>
      </w:r>
      <w:r>
        <w:t xml:space="preserve">La prima è il lavoro sul distretto cervico-mandibolare, che modifica ampiezza e tempo dell’afferenza. La seconda è il</w:t>
      </w:r>
      <w:r>
        <w:t xml:space="preserve"> </w:t>
      </w:r>
      <w:r>
        <w:rPr>
          <w:b/>
          <w:bCs/>
        </w:rPr>
        <w:t xml:space="preserve">contatto lento e prolungato</w:t>
      </w:r>
      <w:r>
        <w:t xml:space="preserve">, che ha un canale afferente dedicato: il tocco fra 1 e 10 cm/s attiva fibre C tattili, misurato con</w:t>
      </w:r>
      <w:r>
        <w:t xml:space="preserve"> </w:t>
      </w:r>
      <w:r>
        <w:rPr>
          <w:b/>
          <w:bCs/>
        </w:rPr>
        <w:t xml:space="preserve">microneurografia</w:t>
      </w:r>
      <w:r>
        <w:t xml:space="preserve">, cioè registrando direttamente da un nervo di volontari sani (Löken,</w:t>
      </w:r>
      <w:r>
        <w:t xml:space="preserve"> </w:t>
      </w:r>
      <w:r>
        <w:rPr>
          <w:i/>
          <w:iCs/>
        </w:rPr>
        <w:t xml:space="preserve">Nat Neurosci</w:t>
      </w:r>
      <w:r>
        <w:t xml:space="preserve"> </w:t>
      </w:r>
      <w:r>
        <w:t xml:space="preserve">2009, PMID 19363489). E il</w:t>
      </w:r>
      <w:r>
        <w:t xml:space="preserve"> </w:t>
      </w:r>
      <w:r>
        <w:rPr>
          <w:b/>
          <w:bCs/>
        </w:rPr>
        <w:t xml:space="preserve">respiro lento</w:t>
      </w:r>
      <w:r>
        <w:t xml:space="preserve"> </w:t>
      </w:r>
      <w:r>
        <w:t xml:space="preserve">appartiene a questo modello, non al Respiratorio-Circolatorio: è tono autonomico.</w:t>
      </w:r>
    </w:p>
    <w:p>
      <w:pPr>
        <w:pStyle w:val="BlockText"/>
      </w:pPr>
      <w:r>
        <w:rPr>
          <w:b/>
          <w:bCs/>
        </w:rPr>
        <w:t xml:space="preserve">Quanto è solido:</w:t>
      </w:r>
      <w:r>
        <w:t xml:space="preserve"> </w:t>
      </w:r>
      <w:r>
        <w:t xml:space="preserve">l’etichetta si spezza.</w:t>
      </w:r>
    </w:p>
    <w:p>
      <w:pPr>
        <w:pStyle w:val="BlockText"/>
      </w:pPr>
      <w:r>
        <w:rPr>
          <w:b/>
          <w:bCs/>
        </w:rPr>
        <w:t xml:space="preserve">La convergenza è DIMOSTRATO nell’animale</w:t>
      </w:r>
      <w:r>
        <w:t xml:space="preserve"> </w:t>
      </w:r>
      <w:r>
        <w:rPr>
          <w:i/>
          <w:iCs/>
        </w:rPr>
        <w:t xml:space="preserve">(studi solidi, ma su cavia anestetizzata)</w:t>
      </w:r>
      <w:r>
        <w:t xml:space="preserve"> </w:t>
      </w:r>
      <w:r>
        <w:t xml:space="preserve">(Shore, 2016, PMID 26868680).</w:t>
      </w:r>
      <w:r>
        <w:t xml:space="preserve"> </w:t>
      </w:r>
      <w:r>
        <w:rPr>
          <w:b/>
          <w:bCs/>
        </w:rPr>
        <w:t xml:space="preserve">Che l’ingresso somatico modifichi l’acufene nell’uomo è DIMOSTRATO</w:t>
      </w:r>
      <w:r>
        <w:t xml:space="preserve"> </w:t>
      </w:r>
      <w:r>
        <w:rPr>
          <w:i/>
          <w:iCs/>
        </w:rPr>
        <w:t xml:space="preserve">(studi sull’uomo, solidi)</w:t>
      </w:r>
      <w:r>
        <w:t xml:space="preserve"> </w:t>
      </w:r>
      <w:r>
        <w:t xml:space="preserve">come fenomeno osservabile (Ralli, 2016, PMID 28099967).</w:t>
      </w:r>
      <w:r>
        <w:t xml:space="preserve"> </w:t>
      </w:r>
      <w:r>
        <w:rPr>
          <w:b/>
          <w:bCs/>
        </w:rPr>
        <w:t xml:space="preserve">Che il gesto manuale agisca su quella via è IPOTESI</w:t>
      </w:r>
      <w:r>
        <w:t xml:space="preserve"> </w:t>
      </w:r>
      <w:r>
        <w:rPr>
          <w:i/>
          <w:iCs/>
        </w:rPr>
        <w:t xml:space="preserve">(meccanismo coerente, nessuno studio)</w:t>
      </w:r>
      <w:r>
        <w:t xml:space="preserve">.</w:t>
      </w:r>
    </w:p>
    <w:p>
      <w:pPr>
        <w:pStyle w:val="BlockText"/>
      </w:pPr>
      <w:r>
        <w:t xml:space="preserve">Sul versante autonomico.</w:t>
      </w:r>
      <w:r>
        <w:t xml:space="preserve"> </w:t>
      </w:r>
      <w:r>
        <w:rPr>
          <w:b/>
          <w:bCs/>
        </w:rPr>
        <w:t xml:space="preserve">Che il distress dell’acufene sia associato all’attività simpatica è IPOTESI</w:t>
      </w:r>
      <w:r>
        <w:t xml:space="preserve"> </w:t>
      </w:r>
      <w:r>
        <w:rPr>
          <w:i/>
          <w:iCs/>
        </w:rPr>
        <w:t xml:space="preserve">(meccanismo coerente, nessuno studio)</w:t>
      </w:r>
      <w:r>
        <w:t xml:space="preserve">: è un dato correlazionale su 21 pazienti (Vanneste e De Ridder, 2013, PMID 23533644).</w:t>
      </w:r>
      <w:r>
        <w:t xml:space="preserve"> </w:t>
      </w:r>
      <w:r>
        <w:rPr>
          <w:b/>
          <w:bCs/>
        </w:rPr>
        <w:t xml:space="preserve">Che il respiro lento alzi gli indici vagali del ritmo cardiaco è DIMOSTRATO</w:t>
      </w:r>
      <w:r>
        <w:t xml:space="preserve"> </w:t>
      </w:r>
      <w:r>
        <w:rPr>
          <w:i/>
          <w:iCs/>
        </w:rPr>
        <w:t xml:space="preserve">(studi sull’uomo, solidi)</w:t>
      </w:r>
      <w:r>
        <w:t xml:space="preserve">, su 223 studi. Il salto è di popolazione e di intervento (Laborde,</w:t>
      </w:r>
      <w:r>
        <w:t xml:space="preserve"> </w:t>
      </w:r>
      <w:r>
        <w:rPr>
          <w:i/>
          <w:iCs/>
        </w:rPr>
        <w:t xml:space="preserve">Neurosci Biobehav Rev</w:t>
      </w:r>
      <w:r>
        <w:t xml:space="preserve"> </w:t>
      </w:r>
      <w:r>
        <w:t xml:space="preserve">2022, PMID 35623448).</w:t>
      </w:r>
    </w:p>
    <w:bookmarkEnd w:id="45"/>
    <w:bookmarkStart w:id="46" w:name="biomeccanico-strutturale"/>
    <w:p>
      <w:pPr>
        <w:pStyle w:val="Heading3"/>
      </w:pPr>
      <w:r>
        <w:t xml:space="preserve">Biomeccanico-Strutturale</w:t>
      </w:r>
    </w:p>
    <w:p>
      <w:pPr>
        <w:pStyle w:val="FirstParagraph"/>
      </w:pPr>
      <w:r>
        <w:rPr>
          <w:b/>
          <w:bCs/>
        </w:rPr>
        <w:t xml:space="preserve">Cosa governa qui.</w:t>
      </w:r>
      <w:r>
        <w:t xml:space="preserve"> </w:t>
      </w:r>
      <w:r>
        <w:t xml:space="preserve">Escursione e controllo di rachide cervicale, cingolo scapolare e articolazione temporo-mandibolare.</w:t>
      </w:r>
      <w:r>
        <w:t xml:space="preserve"> </w:t>
      </w:r>
      <w:r>
        <w:rPr>
          <w:b/>
          <w:bCs/>
        </w:rPr>
        <w:t xml:space="preserve">Quali meccanismi governa.</w:t>
      </w:r>
      <w:r>
        <w:t xml:space="preserve"> </w:t>
      </w:r>
      <w:r>
        <w:t xml:space="preserve">«Il collo e la mandibola che non smettono di bussare», e per via indiretta «La porta laterale del primo relè».</w:t>
      </w:r>
      <w:r>
        <w:t xml:space="preserve"> </w:t>
      </w:r>
      <w:r>
        <w:rPr>
          <w:b/>
          <w:bCs/>
        </w:rPr>
        <w:t xml:space="preserve">Gli attori.</w:t>
      </w:r>
      <w:r>
        <w:t xml:space="preserve"> </w:t>
      </w:r>
      <w:r>
        <w:t xml:space="preserve">Gli stessi, più gli</w:t>
      </w:r>
      <w:r>
        <w:t xml:space="preserve"> </w:t>
      </w:r>
      <w:r>
        <w:rPr>
          <w:b/>
          <w:bCs/>
        </w:rPr>
        <w:t xml:space="preserve">stabilizzatori della scapola</w:t>
      </w:r>
      <w:r>
        <w:t xml:space="preserve">, che qui sono il pezzo che nessuno guarda.</w:t>
      </w:r>
      <w:r>
        <w:t xml:space="preserve"> </w:t>
      </w:r>
      <w:r>
        <w:rPr>
          <w:b/>
          <w:bCs/>
        </w:rPr>
        <w:t xml:space="preserve">I segnali che pesa.</w:t>
      </w:r>
      <w:r>
        <w:t xml:space="preserve"> </w:t>
      </w:r>
      <w:r>
        <w:t xml:space="preserve">Acufene e collo che variano insieme; controllo scapolare che cede.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I reperti sono documentati su 161 pazienti, senza gruppo di controllo (Demoen e Michiels, 2026, PMID 41887141). Il trattamento cervicale ha studi randomizzati piccoli (Michiels,</w:t>
      </w:r>
      <w:r>
        <w:t xml:space="preserve"> </w:t>
      </w:r>
      <w:r>
        <w:rPr>
          <w:i/>
          <w:iCs/>
        </w:rPr>
        <w:t xml:space="preserve">Man Ther</w:t>
      </w:r>
      <w:r>
        <w:t xml:space="preserve"> </w:t>
      </w:r>
      <w:r>
        <w:t xml:space="preserve">2016, PMID 27592038; Yu, 2024, PMID 38930025; Bökel, 2025, PMID 40648954). Sono le prove migliori che questa condizione abbia, e restano piccole.</w:t>
      </w:r>
    </w:p>
    <w:bookmarkEnd w:id="46"/>
    <w:bookmarkStart w:id="47"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Salienza, ipervigilanza, sonno, e ciò che il paziente crede che quel suono significhi.</w:t>
      </w:r>
      <w:r>
        <w:t xml:space="preserve"> </w:t>
      </w:r>
      <w:r>
        <w:rPr>
          <w:b/>
          <w:bCs/>
        </w:rPr>
        <w:t xml:space="preserve">Quali meccanismi governa.</w:t>
      </w:r>
      <w:r>
        <w:t xml:space="preserve"> </w:t>
      </w:r>
      <w:r>
        <w:t xml:space="preserve">«La sirena che il cervello ha smesso di archiviare» e «Lo stato di attivazione che abbassa la soglia».</w:t>
      </w:r>
      <w:r>
        <w:t xml:space="preserve"> </w:t>
      </w:r>
      <w:r>
        <w:rPr>
          <w:b/>
          <w:bCs/>
        </w:rPr>
        <w:t xml:space="preserve">Gli attori.</w:t>
      </w:r>
      <w:r>
        <w:t xml:space="preserve"> </w:t>
      </w:r>
      <w:r>
        <w:t xml:space="preserve">Nessuna struttura: attenzione, credenze, sonno, contesto della seduta.</w:t>
      </w:r>
      <w:r>
        <w:t xml:space="preserve"> </w:t>
      </w:r>
      <w:r>
        <w:rPr>
          <w:b/>
          <w:bCs/>
        </w:rPr>
        <w:t xml:space="preserve">E il contatto lento</w:t>
      </w:r>
      <w:r>
        <w:t xml:space="preserve">, che appartiene anche qui, per co-regolazione e fattori contestuali.</w:t>
      </w:r>
      <w:r>
        <w:t xml:space="preserve"> </w:t>
      </w:r>
      <w:r>
        <w:rPr>
          <w:b/>
          <w:bCs/>
        </w:rPr>
        <w:t xml:space="preserve">I segnali che pesa.</w:t>
      </w:r>
      <w:r>
        <w:t xml:space="preserve"> </w:t>
      </w:r>
      <w:r>
        <w:t xml:space="preserve">Distanza fra intensità riferita e severità; sonno rotto.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con salto di</w:t>
      </w:r>
      <w:r>
        <w:t xml:space="preserve"> </w:t>
      </w:r>
      <w:r>
        <w:rPr>
          <w:b/>
          <w:bCs/>
        </w:rPr>
        <w:t xml:space="preserve">erogatore</w:t>
      </w:r>
      <w:r>
        <w:t xml:space="preserve">. Gli studi misurano un intervento strutturato erogato da psicologi e audiologi, non il colloquio di un osteopata. I numeri, con il loro denominatore e la loro certezza, stanno in «Cosa può fare il paziente da solo» (Fuller, 2020, PMID 31912887). Che i fattori contestuali modulino l’esito è</w:t>
      </w:r>
      <w:r>
        <w:t xml:space="preserve"> </w:t>
      </w:r>
      <w:r>
        <w:rPr>
          <w:b/>
          <w:bCs/>
        </w:rPr>
        <w:t xml:space="preserve">PROBABILE</w:t>
      </w:r>
      <w:r>
        <w:t xml:space="preserve"> </w:t>
      </w:r>
      <w:r>
        <w:rPr>
          <w:i/>
          <w:iCs/>
        </w:rPr>
        <w:t xml:space="preserve">(razionale forte, prove parziali)</w:t>
      </w:r>
      <w:r>
        <w:t xml:space="preserve">, misurato sul dolore muscolo-scheletrico (Rossettini,</w:t>
      </w:r>
      <w:r>
        <w:t xml:space="preserve"> </w:t>
      </w:r>
      <w:r>
        <w:rPr>
          <w:i/>
          <w:iCs/>
        </w:rPr>
        <w:t xml:space="preserve">BMC Musculoskelet Disord</w:t>
      </w:r>
      <w:r>
        <w:t xml:space="preserve"> </w:t>
      </w:r>
      <w:r>
        <w:t xml:space="preserve">2018, PMID 29357856).</w:t>
      </w:r>
    </w:p>
    <w:bookmarkEnd w:id="47"/>
    <w:bookmarkStart w:id="48" w:name="metabolico-energetico"/>
    <w:p>
      <w:pPr>
        <w:pStyle w:val="Heading3"/>
      </w:pPr>
      <w:r>
        <w:t xml:space="preserve">Metabolico-Energetico</w:t>
      </w:r>
    </w:p>
    <w:p>
      <w:pPr>
        <w:pStyle w:val="FirstParagraph"/>
      </w:pPr>
      <w:r>
        <w:rPr>
          <w:b/>
          <w:bCs/>
        </w:rPr>
        <w:t xml:space="preserve">Cosa governa qui.</w:t>
      </w:r>
      <w:r>
        <w:t xml:space="preserve"> </w:t>
      </w:r>
      <w:r>
        <w:t xml:space="preserve">Due cose diverse, e vanno tenute separate. Le prime sono le esposizioni che</w:t>
      </w:r>
      <w:r>
        <w:t xml:space="preserve"> </w:t>
      </w:r>
      <w:r>
        <w:rPr>
          <w:b/>
          <w:bCs/>
        </w:rPr>
        <w:t xml:space="preserve">generano</w:t>
      </w:r>
      <w:r>
        <w:t xml:space="preserve"> </w:t>
      </w:r>
      <w:r>
        <w:t xml:space="preserve">il primo meccanismo: rumore forte e farmaci ototossici. Le seconde sono le variabili di carico che spostano la</w:t>
      </w:r>
      <w:r>
        <w:t xml:space="preserve"> </w:t>
      </w:r>
      <w:r>
        <w:rPr>
          <w:b/>
          <w:bCs/>
        </w:rPr>
        <w:t xml:space="preserve">soglia</w:t>
      </w:r>
      <w:r>
        <w:t xml:space="preserve"> </w:t>
      </w:r>
      <w:r>
        <w:t xml:space="preserve">a cui quel suono pesa: sonno, alcol e caffeina. È la differenza fra chi ha acceso il debito e chi decide quanto ti pesa la rata ogni mese.</w:t>
      </w:r>
      <w:r>
        <w:t xml:space="preserve"> </w:t>
      </w:r>
      <w:r>
        <w:rPr>
          <w:b/>
          <w:bCs/>
        </w:rPr>
        <w:t xml:space="preserve">Quali meccanismi governa.</w:t>
      </w:r>
      <w:r>
        <w:t xml:space="preserve"> </w:t>
      </w:r>
      <w:r>
        <w:t xml:space="preserve">«Il guadagno alzato dove il segnale è calato» per la parte che genera; «Lo stato di attivazione che abbassa la soglia» per la parte che pesa.</w:t>
      </w:r>
    </w:p>
    <w:p>
      <w:pPr>
        <w:pStyle w:val="BodyText"/>
      </w:pPr>
      <w:r>
        <w:rPr>
          <w:b/>
          <w:bCs/>
        </w:rPr>
        <w:t xml:space="preserve">Modificatori che generano.</w:t>
      </w:r>
      <w:r>
        <w:t xml:space="preserve"> </w:t>
      </w:r>
      <w:r>
        <w:t xml:space="preserve">Rumore forte e farmaci ototossici non spostano una soglia:</w:t>
      </w:r>
      <w:r>
        <w:t xml:space="preserve"> </w:t>
      </w:r>
      <w:r>
        <w:rPr>
          <w:b/>
          <w:bCs/>
        </w:rPr>
        <w:t xml:space="preserve">alimentano il primo meccanismo</w:t>
      </w:r>
      <w:r>
        <w:t xml:space="preserve">. Sul cisplatino il rischio di danno uditivo è cinque volte più alto (Chattaraj, 2023, PMID 36921239).</w:t>
      </w:r>
      <w:r>
        <w:t xml:space="preserve"> </w:t>
      </w:r>
      <w:r>
        <w:rPr>
          <w:i/>
          <w:iCs/>
        </w:rPr>
        <w:t xml:space="preserve">(</w:t>
      </w:r>
      <w:r>
        <w:rPr>
          <w:b/>
          <w:bCs/>
          <w:i/>
          <w:iCs/>
        </w:rPr>
        <w:t xml:space="preserve">DIMOSTRATO</w:t>
      </w:r>
      <w:r>
        <w:rPr>
          <w:i/>
          <w:iCs/>
        </w:rPr>
        <w:t xml:space="preserve"> </w:t>
      </w:r>
      <w:r>
        <w:t xml:space="preserve">(studi sull’uomo, solidi)</w:t>
      </w:r>
      <w:r>
        <w:rPr>
          <w:i/>
          <w:iCs/>
        </w:rPr>
        <w:t xml:space="preserve">.)</w:t>
      </w:r>
      <w:r>
        <w:t xml:space="preserve"> </w:t>
      </w:r>
      <w:r>
        <w:rPr>
          <w:b/>
          <w:bCs/>
        </w:rPr>
        <w:t xml:space="preserve">L’azione non è «nominare e rinviare»:</w:t>
      </w:r>
      <w:r>
        <w:t xml:space="preserve"> </w:t>
      </w:r>
      <w:r>
        <w:t xml:space="preserve">il rumore si nomina come causa evitabile, e l’ototossico si segnala</w:t>
      </w:r>
      <w:r>
        <w:t xml:space="preserve"> </w:t>
      </w:r>
      <w:r>
        <w:rPr>
          <w:b/>
          <w:bCs/>
        </w:rPr>
        <w:t xml:space="preserve">per iscritto</w:t>
      </w:r>
      <w:r>
        <w:t xml:space="preserve"> </w:t>
      </w:r>
      <w:r>
        <w:t xml:space="preserve">al prescrittore.</w:t>
      </w:r>
      <w:r>
        <w:t xml:space="preserve"> </w:t>
      </w:r>
      <w:r>
        <w:rPr>
          <w:b/>
          <w:bCs/>
        </w:rPr>
        <w:t xml:space="preserve">Leve che spostano la soglia.</w:t>
      </w:r>
      <w:r>
        <w:t xml:space="preserve"> </w:t>
      </w:r>
      <w:r>
        <w:t xml:space="preserve">Sonno, alcol, caffeina cambiano quanto quel suono pesa, non da dove viene (Michiels, 2019, PMID 31364603).</w:t>
      </w:r>
      <w:r>
        <w:t xml:space="preserve"> </w:t>
      </w:r>
      <w:r>
        <w:rPr>
          <w:i/>
          <w:iCs/>
        </w:rPr>
        <w:t xml:space="preserve">(</w:t>
      </w:r>
      <w:r>
        <w:rPr>
          <w:b/>
          <w:bCs/>
          <w:i/>
          <w:iCs/>
        </w:rPr>
        <w:t xml:space="preserve">RAGIONAMENTO</w:t>
      </w:r>
      <w:r>
        <w:rPr>
          <w:i/>
          <w:iCs/>
        </w:rPr>
        <w:t xml:space="preserve"> </w:t>
      </w:r>
      <w:r>
        <w:t xml:space="preserve">(cornice clinica, non una prova)</w:t>
      </w:r>
      <w:r>
        <w:rPr>
          <w:i/>
          <w:iCs/>
        </w:rPr>
        <w:t xml:space="preserve">.)</w:t>
      </w:r>
      <w:r>
        <w:t xml:space="preserve"> </w:t>
      </w:r>
      <w:r>
        <w:t xml:space="preserve">Il sonno però qui è anche uno strumento attivo, con un suo studio controllato.</w:t>
      </w:r>
      <w:r>
        <w:t xml:space="preserve"> </w:t>
      </w:r>
      <w:r>
        <w:rPr>
          <w:b/>
          <w:bCs/>
        </w:rPr>
        <w:t xml:space="preserve">Gli attori.</w:t>
      </w:r>
      <w:r>
        <w:t xml:space="preserve"> </w:t>
      </w:r>
      <w:r>
        <w:t xml:space="preserve">Nessuno che si tocchi. Sul farmaco decide il prescrittore.</w:t>
      </w:r>
      <w:r>
        <w:t xml:space="preserve"> </w:t>
      </w:r>
      <w:r>
        <w:rPr>
          <w:b/>
          <w:bCs/>
        </w:rPr>
        <w:t xml:space="preserve">I segnali che pesa.</w:t>
      </w:r>
      <w:r>
        <w:t xml:space="preserve"> </w:t>
      </w:r>
      <w:r>
        <w:t xml:space="preserve">Rumore documentato in anamnesi. Un farmaco ototossico in terapia, o una benzodiazepina in riduzione.</w:t>
      </w:r>
    </w:p>
    <w:bookmarkEnd w:id="48"/>
    <w:bookmarkStart w:id="49" w:name="respiratorio-circolatorio"/>
    <w:p>
      <w:pPr>
        <w:pStyle w:val="Heading3"/>
      </w:pPr>
      <w:r>
        <w:t xml:space="preserve">Respiratorio-Circolatorio</w:t>
      </w:r>
    </w:p>
    <w:p>
      <w:pPr>
        <w:pStyle w:val="FirstParagraph"/>
      </w:pPr>
      <w:r>
        <w:rPr>
          <w:b/>
          <w:bCs/>
        </w:rPr>
        <w:t xml:space="preserve">Cosa governa qui.</w:t>
      </w:r>
      <w:r>
        <w:t xml:space="preserve"> </w:t>
      </w:r>
      <w:r>
        <w:t xml:space="preserve">Come modello di ventilazione e fluidi — pompa diaframmatica, ritorno venoso e linfatico —</w:t>
      </w:r>
      <w:r>
        <w:t xml:space="preserve"> </w:t>
      </w:r>
      <w:r>
        <w:rPr>
          <w:b/>
          <w:bCs/>
        </w:rPr>
        <w:t xml:space="preserve">non governa niente su questa condizione, e questo è un dato, non una dimenticanza.</w:t>
      </w:r>
      <w:r>
        <w:t xml:space="preserve"> </w:t>
      </w:r>
      <w:r>
        <w:t xml:space="preserve">La leva che gli veniva attribuita, il respiro lento, è tono autonomico e sta nel modello Neurologico.</w:t>
      </w:r>
      <w:r>
        <w:t xml:space="preserve"> </w:t>
      </w:r>
      <w:r>
        <w:rPr>
          <w:b/>
          <w:bCs/>
        </w:rPr>
        <w:t xml:space="preserve">Gli attori.</w:t>
      </w:r>
      <w:r>
        <w:t xml:space="preserve"> </w:t>
      </w:r>
      <w:r>
        <w:t xml:space="preserve">Diaframma, gabbia toracica, deflusso venoso giugulare. Si nominano per dichiararli non pertinenti qui, non per lavorarci.</w:t>
      </w:r>
      <w:r>
        <w:t xml:space="preserve"> </w:t>
      </w:r>
      <w:r>
        <w:rPr>
          <w:b/>
          <w:bCs/>
        </w:rPr>
        <w:t xml:space="preserve">I segnali che sembrano suoi, e dove portano davvero.</w:t>
      </w:r>
      <w:r>
        <w:t xml:space="preserve"> </w:t>
      </w:r>
      <w:r>
        <w:t xml:space="preserve">Respiro alto e corto, e frequenza respiratoria a riposo elevata: sono segnali del modello</w:t>
      </w:r>
      <w:r>
        <w:t xml:space="preserve"> </w:t>
      </w:r>
      <w:r>
        <w:rPr>
          <w:b/>
          <w:bCs/>
        </w:rPr>
        <w:t xml:space="preserve">Neurologico</w:t>
      </w:r>
      <w:r>
        <w:t xml:space="preserve">, non di questo, e si pesano lì.</w:t>
      </w:r>
      <w:r>
        <w:t xml:space="preserve"> </w:t>
      </w:r>
      <w:r>
        <w:rPr>
          <w:i/>
          <w:iCs/>
        </w:rPr>
        <w:t xml:space="preserve">(È l’unica voce di questo tipo del capitolo: gli altri quattro modelli hanno segnali propri, e questa voce esiste perché una casella lasciata vuota viene riempita dal lettore.)</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e qui l’etichetta certifica un’assenza. Nessuno ha misurato ventilazione, ritorno venoso o pressione perilinfatica in pazienti con acufene prima e dopo un trattamento. Non c’è un risultato negativo: c’è una casella che nessuno ha riempito.</w:t>
      </w:r>
    </w:p>
    <w:p>
      <w:pPr>
        <w:pStyle w:val="BlockText"/>
      </w:pPr>
      <w:r>
        <w:rPr>
          <w:b/>
          <w:bCs/>
        </w:rPr>
        <w:t xml:space="preserve">Attenzione.</w:t>
      </w:r>
      <w:r>
        <w:t xml:space="preserve"> </w:t>
      </w:r>
      <w:r>
        <w:t xml:space="preserve">Il drenaggio venoso cranico per via suturale non entra in questa Bibbia. La giugulare esce fra occipite e temporale, ma da quel rapporto non discende che la mobilità di quella sutura nell’adulto modifichi il deflusso. E nessuno ha misurato deflusso venoso o pressione perilinfatica prima e dopo. Un razionale anatomico non giustifica una tecnica.</w:t>
      </w:r>
    </w:p>
    <w:p>
      <w:pPr>
        <w:pStyle w:val="FirstParagraph"/>
      </w:pPr>
      <w:r>
        <w:rPr>
          <w:b/>
          <w:bCs/>
        </w:rPr>
        <w:t xml:space="preserve">Le tre cose da ricordare, più una</w:t>
      </w:r>
    </w:p>
    <w:p>
      <w:pPr>
        <w:pStyle w:val="Compact"/>
        <w:numPr>
          <w:ilvl w:val="0"/>
          <w:numId w:val="1023"/>
        </w:numPr>
      </w:pPr>
      <w:r>
        <w:t xml:space="preserve">Tre modelli portano il peso. Il Neurologico dice perché puoi entrare, il Biomeccanico dove metti le mani, il Comportamentale dove sta l’esito misurato — e quella leva non la eroghi tu.</w:t>
      </w:r>
    </w:p>
    <w:p>
      <w:pPr>
        <w:pStyle w:val="Compact"/>
        <w:numPr>
          <w:ilvl w:val="0"/>
          <w:numId w:val="1023"/>
        </w:numPr>
      </w:pPr>
      <w:r>
        <w:t xml:space="preserve">Il respiro lento non è il modello respiratorio: è tono autonomico, e sta nel Neurologico.</w:t>
      </w:r>
    </w:p>
    <w:p>
      <w:pPr>
        <w:pStyle w:val="Compact"/>
        <w:numPr>
          <w:ilvl w:val="0"/>
          <w:numId w:val="1023"/>
        </w:numPr>
      </w:pPr>
      <w:r>
        <w:t xml:space="preserve">Rumore e ototossici non spostano una soglia: generano. E il farmaco si segnala per iscritto.</w:t>
      </w:r>
    </w:p>
    <w:p>
      <w:pPr>
        <w:pStyle w:val="Compact"/>
        <w:numPr>
          <w:ilvl w:val="0"/>
          <w:numId w:val="1023"/>
        </w:numPr>
      </w:pPr>
      <w:r>
        <w:rPr>
          <w:b/>
          <w:bCs/>
        </w:rPr>
        <w:t xml:space="preserve">Perché ci sei tu.</w:t>
      </w:r>
      <w:r>
        <w:t xml:space="preserve"> </w:t>
      </w:r>
      <w:r>
        <w:t xml:space="preserve">La gestione attiva strutturata riduce l’impatto dell’acufene di quasi 11 punti contro nessun intervento, e di 5,65 contro le cure audiologiche, con soglia di rilevanza 7 (Fuller, 2020, PMID 31912887).</w:t>
      </w:r>
      <w:r>
        <w:t xml:space="preserve"> </w:t>
      </w:r>
      <w:r>
        <w:rPr>
          <w:b/>
          <w:bCs/>
        </w:rPr>
        <w:t xml:space="preserve">Per te:</w:t>
      </w:r>
      <w:r>
        <w:t xml:space="preserve"> </w:t>
      </w:r>
      <w:r>
        <w:t xml:space="preserve">la leva meglio documentata batte il nulla, e fatica a battere un comparatore attivo. Ti autorizza a nominare la componente comportamentale e a mandare chi ne ha bisogno. Non ti autorizza a fare psicoterapia, né a promettere di far meglio.</w:t>
      </w:r>
    </w:p>
    <w:p>
      <w:r>
        <w:pict>
          <v:rect style="width:0;height:1.5pt" o:hralign="center" o:hrstd="t" o:hr="t"/>
        </w:pict>
      </w:r>
    </w:p>
    <w:bookmarkEnd w:id="49"/>
    <w:bookmarkEnd w:id="50"/>
    <w:bookmarkStart w:id="58"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su questa condizione la domanda non è «cosa tratto», è «questo paziente appartiene al sottogruppo che risponde», e si decide in prima seduta.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questo capitolo è il modo in cui decido su quale piano agire per primo. Non è un meccanismo dimostrato, e non va presentato al paziente come tale.</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w:t>
      </w:r>
      <w:r>
        <w:t xml:space="preserve"> </w:t>
      </w:r>
      <w:r>
        <w:rPr>
          <w:b/>
          <w:bCs/>
        </w:rPr>
        <w:t xml:space="preserve">piano</w:t>
      </w:r>
      <w:r>
        <w:t xml:space="preserve"> </w:t>
      </w:r>
      <w:r>
        <w:t xml:space="preserve">che, in questo paziente, sta consumando più capacità di adattamento degli altri. È l’ipotesi di lavoro che decide su cosa agire per primo, non un fatto misurato: per questo porta sempre l’etichetta RAGIONAMENTO.</w:t>
      </w:r>
      <w:r>
        <w:t xml:space="preserve"> </w:t>
      </w:r>
      <w:r>
        <w:rPr>
          <w:i/>
          <w:iCs/>
        </w:rPr>
        <w:t xml:space="preserve">Piano</w:t>
      </w:r>
      <w:r>
        <w:t xml:space="preserve"> </w:t>
      </w:r>
      <w:r>
        <w:t xml:space="preserve">qui significa livello di adattamento; la zona anatomica si chiama sempre</w:t>
      </w:r>
      <w:r>
        <w:t xml:space="preserve"> </w:t>
      </w:r>
      <w:r>
        <w:rPr>
          <w:b/>
          <w:bCs/>
        </w:rPr>
        <w:t xml:space="preserve">distretto</w:t>
      </w:r>
      <w:r>
        <w:t xml:space="preserv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bookmarkStart w:id="51" w:name="che-cosa-conta-come-manovra-positiva"/>
    <w:p>
      <w:pPr>
        <w:pStyle w:val="Heading3"/>
      </w:pPr>
      <w:r>
        <w:t xml:space="preserve">Che cosa conta come manovra positiva</w:t>
      </w:r>
    </w:p>
    <w:p>
      <w:pPr>
        <w:pStyle w:val="FirstParagraph"/>
      </w:pPr>
      <w:r>
        <w:t xml:space="preserve">Il bivio della prima seduta è una serie fissa di quattro manovre:</w:t>
      </w:r>
      <w:r>
        <w:t xml:space="preserve"> </w:t>
      </w:r>
      <w:r>
        <w:rPr>
          <w:b/>
          <w:bCs/>
        </w:rPr>
        <w:t xml:space="preserve">serramento, protrusione, rotazione cervicale contro resistenza, estensione cervicale contro resistenza</w:t>
      </w:r>
      <w:r>
        <w:t xml:space="preserve">. Due mandibolari e due cervicali, bilanciata per costruzione.</w:t>
      </w:r>
    </w:p>
    <w:p>
      <w:pPr>
        <w:pStyle w:val="BodyText"/>
      </w:pPr>
      <w:r>
        <w:t xml:space="preserve">È positiva quando, tenendo la contrazione, il paziente riferisce che il suono</w:t>
      </w:r>
      <w:r>
        <w:t xml:space="preserve"> </w:t>
      </w:r>
      <w:r>
        <w:rPr>
          <w:b/>
          <w:bCs/>
        </w:rPr>
        <w:t xml:space="preserve">cambia in volume o in tono</w:t>
      </w:r>
      <w:r>
        <w:t xml:space="preserve">. Tre precisazioni.</w:t>
      </w:r>
    </w:p>
    <w:p>
      <w:pPr>
        <w:pStyle w:val="Compact"/>
        <w:numPr>
          <w:ilvl w:val="0"/>
          <w:numId w:val="1024"/>
        </w:numPr>
      </w:pPr>
      <w:r>
        <w:rPr>
          <w:b/>
          <w:bCs/>
        </w:rPr>
        <w:t xml:space="preserve">La direzione non conta.</w:t>
      </w:r>
      <w:r>
        <w:t xml:space="preserve"> </w:t>
      </w:r>
      <w:r>
        <w:t xml:space="preserve">Un calo vale quanto un aumento, e chi conta solo gli aumenti perde metà dei modulanti.</w:t>
      </w:r>
    </w:p>
    <w:p>
      <w:pPr>
        <w:pStyle w:val="Compact"/>
        <w:numPr>
          <w:ilvl w:val="0"/>
          <w:numId w:val="1024"/>
        </w:numPr>
      </w:pPr>
      <w:r>
        <w:rPr>
          <w:b/>
          <w:bCs/>
        </w:rPr>
        <w:t xml:space="preserve">Il cambiamento dura quanto la manovra.</w:t>
      </w:r>
      <w:r>
        <w:t xml:space="preserve"> </w:t>
      </w:r>
      <w:r>
        <w:t xml:space="preserve">Se resta per minuti dopo il rilascio, è un’altra cosa.</w:t>
      </w:r>
    </w:p>
    <w:p>
      <w:pPr>
        <w:pStyle w:val="Compact"/>
        <w:numPr>
          <w:ilvl w:val="0"/>
          <w:numId w:val="1024"/>
        </w:numPr>
      </w:pPr>
      <w:r>
        <w:rPr>
          <w:b/>
          <w:bCs/>
        </w:rPr>
        <w:t xml:space="preserve">Non è proporzionale alla forza.</w:t>
      </w:r>
      <w:r>
        <w:t xml:space="preserve"> </w:t>
      </w:r>
      <w:r>
        <w:t xml:space="preserve">Quindi chi non ottiene risposta non insiste premendo di più.</w:t>
      </w:r>
    </w:p>
    <w:p>
      <w:pPr>
        <w:pStyle w:val="FirstParagraph"/>
      </w:pPr>
      <w:r>
        <w:t xml:space="preserve">Nei criteri diagnostici internazionali la modulazione somatica è</w:t>
      </w:r>
      <w:r>
        <w:t xml:space="preserve"> </w:t>
      </w:r>
      <w:r>
        <w:rPr>
          <w:b/>
          <w:bCs/>
        </w:rPr>
        <w:t xml:space="preserve">uno</w:t>
      </w:r>
      <w:r>
        <w:t xml:space="preserve"> </w:t>
      </w:r>
      <w:r>
        <w:t xml:space="preserve">degli elementi. Gli altri sono la co-variazione temporale fra acufene e disturbo del distretto, la presenza di quel disturbo, la lateralità concordante e l’esordio simultaneo (Michiels,</w:t>
      </w:r>
      <w:r>
        <w:t xml:space="preserve"> </w:t>
      </w:r>
      <w:r>
        <w:rPr>
          <w:i/>
          <w:iCs/>
        </w:rPr>
        <w:t xml:space="preserve">Trends Hear</w:t>
      </w:r>
      <w:r>
        <w:t xml:space="preserve"> </w:t>
      </w:r>
      <w:r>
        <w:t xml:space="preserve">2018, PMID 30213235).</w:t>
      </w:r>
    </w:p>
    <w:p>
      <w:pPr>
        <w:pStyle w:val="BodyText"/>
      </w:pPr>
      <w:r>
        <w:rPr>
          <w:b/>
          <w:bCs/>
        </w:rPr>
        <w:t xml:space="preserve">E qui l’avvertimento che cambia chi prendi.</w:t>
      </w:r>
      <w:r>
        <w:t xml:space="preserve"> </w:t>
      </w:r>
      <w:r>
        <w:t xml:space="preserve">La modulazione è presente in circa due terzi di tutti i pazienti con acufene (Sanchez e Rocha, 2011, PMID 21808880).</w:t>
      </w:r>
      <w:r>
        <w:t xml:space="preserve"> </w:t>
      </w:r>
      <w:r>
        <w:rPr>
          <w:b/>
          <w:bCs/>
        </w:rPr>
        <w:t xml:space="preserve">Un segno presente in due terzi della popolazione non seleziona.</w:t>
      </w:r>
      <w:r>
        <w:t xml:space="preserve"> </w:t>
      </w:r>
      <w:r>
        <w:t xml:space="preserve">Mostra al paziente che la porta esiste, non decide se aprire un ciclo. Il criterio d’ingresso è quello con cui sono stati arruolati i pazienti degli unici studi disponibili:</w:t>
      </w:r>
      <w:r>
        <w:t xml:space="preserve"> </w:t>
      </w:r>
      <w:r>
        <w:rPr>
          <w:b/>
          <w:bCs/>
        </w:rPr>
        <w:t xml:space="preserve">disturbo cervicale o mandibolare presente e misurato, più co-variazione riferita.</w:t>
      </w:r>
    </w:p>
    <w:bookmarkEnd w:id="51"/>
    <w:bookmarkStart w:id="52" w:name="i-predittori-di-risposta-per-esteso"/>
    <w:p>
      <w:pPr>
        <w:pStyle w:val="Heading3"/>
      </w:pPr>
      <w:r>
        <w:t xml:space="preserve">I predittori di risposta, per esteso</w:t>
      </w:r>
    </w:p>
    <w:p>
      <w:pPr>
        <w:pStyle w:val="FirstParagraph"/>
      </w:pPr>
      <w:r>
        <w:t xml:space="preserve">Sono tre, stanno tutti in anamnesi, e insieme spiegano circa un terzo della variabilità del risultato (Michiels,</w:t>
      </w:r>
      <w:r>
        <w:t xml:space="preserve"> </w:t>
      </w:r>
      <w:r>
        <w:rPr>
          <w:i/>
          <w:iCs/>
        </w:rPr>
        <w:t xml:space="preserve">Musculoskelet Sci Pract</w:t>
      </w:r>
      <w:r>
        <w:t xml:space="preserve"> </w:t>
      </w:r>
      <w:r>
        <w:t xml:space="preserve">2017, PMID 28286241; 38 pazienti).</w:t>
      </w:r>
    </w:p>
    <w:p>
      <w:pPr>
        <w:pStyle w:val="Compact"/>
        <w:numPr>
          <w:ilvl w:val="0"/>
          <w:numId w:val="1025"/>
        </w:numPr>
      </w:pPr>
      <w:r>
        <w:rPr>
          <w:b/>
          <w:bCs/>
        </w:rPr>
        <w:t xml:space="preserve">Acufene e disturbo cervicale che variano insieme</w:t>
      </w:r>
      <w:r>
        <w:t xml:space="preserve"> </w:t>
      </w:r>
      <w:r>
        <w:t xml:space="preserve">nel racconto.</w:t>
      </w:r>
    </w:p>
    <w:p>
      <w:pPr>
        <w:pStyle w:val="Compact"/>
        <w:numPr>
          <w:ilvl w:val="0"/>
          <w:numId w:val="1025"/>
        </w:numPr>
      </w:pPr>
      <w:r>
        <w:rPr>
          <w:b/>
          <w:bCs/>
        </w:rPr>
        <w:t xml:space="preserve">Acufene di tono basso.</w:t>
      </w:r>
    </w:p>
    <w:p>
      <w:pPr>
        <w:pStyle w:val="Compact"/>
        <w:numPr>
          <w:ilvl w:val="0"/>
          <w:numId w:val="1025"/>
        </w:numPr>
      </w:pPr>
      <w:r>
        <w:rPr>
          <w:b/>
          <w:bCs/>
        </w:rPr>
        <w:t xml:space="preserve">Acufene che peggiora tenendo a lungo posture cervicali scorrette.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Sono derivati su 38 pazienti in un unico studio, e non sono mai stati validati su una coorte indipendente.</w:t>
      </w:r>
    </w:p>
    <w:bookmarkEnd w:id="52"/>
    <w:bookmarkStart w:id="53" w:name="la-punta-e-il-sommerso"/>
    <w:p>
      <w:pPr>
        <w:pStyle w:val="Heading3"/>
      </w:pPr>
      <w:r>
        <w:t xml:space="preserve">La punta e il sommerso</w:t>
      </w:r>
    </w:p>
    <w:p>
      <w:pPr>
        <w:pStyle w:val="FirstParagraph"/>
      </w:pPr>
      <w:r>
        <w:t xml:space="preserve">Il paziente porta il suono, ed è la punta. In cinque pazienti con lo stesso fischio il sommerso è diverso.</w:t>
      </w:r>
    </w:p>
    <w:p>
      <w:pPr>
        <w:pStyle w:val="BodyText"/>
      </w:pPr>
      <w:r>
        <w:rPr>
          <w:b/>
          <w:bCs/>
        </w:rPr>
        <w:t xml:space="preserve">Paziente A — il collo.</w:t>
      </w:r>
      <w:r>
        <w:t xml:space="preserve"> </w:t>
      </w:r>
      <w:r>
        <w:t xml:space="preserve">Cinquant’anni, nove ore al computer. Acufene bilaterale, basso di tono, peggiora nel pomeriggio. Rotazione cervicale ridotta a destra, trigger attivi nei sub-occipitali, flessori profondi che cedono in dieci secondi, controllo scapolare scarso. Collo e acufene peggiorano insieme: ha</w:t>
      </w:r>
      <w:r>
        <w:t xml:space="preserve"> </w:t>
      </w:r>
      <w:r>
        <w:rPr>
          <w:b/>
          <w:bCs/>
        </w:rPr>
        <w:t xml:space="preserve">tutti e tre</w:t>
      </w:r>
      <w:r>
        <w:t xml:space="preserve"> </w:t>
      </w:r>
      <w:r>
        <w:t xml:space="preserve">i predittori.</w:t>
      </w:r>
      <w:r>
        <w:t xml:space="preserve"> </w:t>
      </w:r>
      <w:r>
        <w:rPr>
          <w:b/>
          <w:bCs/>
        </w:rPr>
        <w:t xml:space="preserve">Cosa fai:</w:t>
      </w:r>
      <w:r>
        <w:t xml:space="preserve"> </w:t>
      </w:r>
      <w:r>
        <w:t xml:space="preserve">apri sul rachide cervicale, con il reperto in cartella. Marker fuori distretto: l’apertura mandibolare. La rotazione cervicale misura l’effetto immediato del gesto.</w:t>
      </w:r>
    </w:p>
    <w:p>
      <w:pPr>
        <w:pStyle w:val="BodyText"/>
      </w:pPr>
      <w:r>
        <w:rPr>
          <w:b/>
          <w:bCs/>
        </w:rPr>
        <w:t xml:space="preserve">Paziente B — la mandibola.</w:t>
      </w:r>
      <w:r>
        <w:t xml:space="preserve"> </w:t>
      </w:r>
      <w:r>
        <w:t xml:space="preserve">Trentotto anni, acufene destro, bruxismo notturno. Apertura 36 mm con deviazione, protrusione ridotta, massetere destro pieno di punti dolenti riproducibili.</w:t>
      </w:r>
      <w:r>
        <w:t xml:space="preserve"> </w:t>
      </w:r>
      <w:r>
        <w:rPr>
          <w:b/>
          <w:bCs/>
        </w:rPr>
        <w:t xml:space="preserve">Cosa fai:</w:t>
      </w:r>
      <w:r>
        <w:t xml:space="preserve"> </w:t>
      </w:r>
      <w:r>
        <w:t xml:space="preserve">lo schema di A con il distretto scambiato. Apri sul masticatorio,</w:t>
      </w:r>
      <w:r>
        <w:t xml:space="preserve"> </w:t>
      </w:r>
      <w:r>
        <w:rPr>
          <w:b/>
          <w:bCs/>
        </w:rPr>
        <w:t xml:space="preserve">per via esterna</w:t>
      </w:r>
      <w:r>
        <w:t xml:space="preserve">, e il marker fuori distretto è la rotazione cervicale. In più nomini il bruxismo e lo mandi all’odontoiatra per il bite: quella non è nostra.</w:t>
      </w:r>
    </w:p>
    <w:p>
      <w:pPr>
        <w:pStyle w:val="BodyText"/>
      </w:pPr>
      <w:r>
        <w:rPr>
          <w:b/>
          <w:bCs/>
        </w:rPr>
        <w:t xml:space="preserve">Paziente C — l’attivazione.</w:t>
      </w:r>
      <w:r>
        <w:t xml:space="preserve"> </w:t>
      </w:r>
      <w:r>
        <w:t xml:space="preserve">Quarantatré anni, acufene comparso tre mesi dopo un lutto. Suono modesto, punteggi altissimi, dorme quattro ore. Nessuna manovra lo modifica. Frequenza respiratoria a riposo venti atti al minuto.</w:t>
      </w:r>
      <w:r>
        <w:t xml:space="preserve"> </w:t>
      </w:r>
      <w:r>
        <w:rPr>
          <w:b/>
          <w:bCs/>
        </w:rPr>
        <w:t xml:space="preserve">Cosa fai:</w:t>
      </w:r>
      <w:r>
        <w:t xml:space="preserve"> </w:t>
      </w:r>
      <w:r>
        <w:rPr>
          <w:b/>
          <w:bCs/>
        </w:rPr>
        <w:t xml:space="preserve">prima di tutto la domanda sul rischio suicidario.</w:t>
      </w:r>
      <w:r>
        <w:t xml:space="preserve"> </w:t>
      </w:r>
      <w:r>
        <w:t xml:space="preserve">Se è positiva si esce dal ciclo e si va al ROSSO. Se è negativa, il bersaglio è il livello di attivazione. È lavoro manuale a tutti gli effetti — contatto lento, ritmo del respiro, tempo dedicato — con l’etichetta che ha: IPOTESI</w:t>
      </w:r>
      <w:r>
        <w:t xml:space="preserve"> </w:t>
      </w:r>
      <w:r>
        <w:rPr>
          <w:i/>
          <w:iCs/>
        </w:rPr>
        <w:t xml:space="preserve">(meccanismo coerente, nessuno studio)</w:t>
      </w:r>
      <w:r>
        <w:t xml:space="preserve">, effetto di stato dentro la seduta e non spostamento della soglia in una settimana.</w:t>
      </w:r>
      <w:r>
        <w:t xml:space="preserve"> </w:t>
      </w:r>
      <w:r>
        <w:rPr>
          <w:b/>
          <w:bCs/>
        </w:rPr>
        <w:t xml:space="preserve">Nello stesso momento</w:t>
      </w:r>
      <w:r>
        <w:t xml:space="preserve"> </w:t>
      </w:r>
      <w:r>
        <w:t xml:space="preserve">attivi la gestione attiva strutturata. Se il distress impedisce le attività quotidiane l’uscita è</w:t>
      </w:r>
      <w:r>
        <w:t xml:space="preserve"> </w:t>
      </w:r>
      <w:r>
        <w:rPr>
          <w:b/>
          <w:bCs/>
        </w:rPr>
        <w:t xml:space="preserve">GIALLO prioritario</w:t>
      </w:r>
      <w:r>
        <w:t xml:space="preserve">: lettera prima della prima seduta, invio entro due settimane, tetto a tre. Effetto immediato: la frequenza respiratoria. Marker fuori piano: rotazione cervicale e apertura mandibolare, misurate prima e dopo un lavoro diretto</w:t>
      </w:r>
      <w:r>
        <w:t xml:space="preserve"> </w:t>
      </w:r>
      <w:r>
        <w:rPr>
          <w:b/>
          <w:bCs/>
        </w:rPr>
        <w:t xml:space="preserve">solo</w:t>
      </w:r>
      <w:r>
        <w:t xml:space="preserve"> </w:t>
      </w:r>
      <w:r>
        <w:t xml:space="preserve">all’attivazione — se migliorano senza che tu abbia toccato il distretto, l’attivazione era il piano dominante. Esito: severità e ore di sonno, alla data di revisione della sua uscita, cioè tre settimane e non quattro. E glielo dici prima di cominciare.</w:t>
      </w:r>
    </w:p>
    <w:p>
      <w:pPr>
        <w:pStyle w:val="BodyText"/>
      </w:pPr>
      <w:r>
        <w:rPr>
          <w:b/>
          <w:bCs/>
        </w:rPr>
        <w:t xml:space="preserve">Paziente D — il misto, ed è il più frequente fra i candidati.</w:t>
      </w:r>
      <w:r>
        <w:t xml:space="preserve"> </w:t>
      </w:r>
      <w:r>
        <w:t xml:space="preserve">La rotazione contro resistenza alza il suono. Ma dorme quattro ore, e la distanza fra intensità riferita e severità è ampia:</w:t>
      </w:r>
      <w:r>
        <w:t xml:space="preserve"> </w:t>
      </w:r>
      <w:r>
        <w:rPr>
          <w:b/>
          <w:bCs/>
        </w:rPr>
        <w:t xml:space="preserve">passo 2 e passo 3 positivi insieme.</w:t>
      </w:r>
      <w:r>
        <w:t xml:space="preserve"> </w:t>
      </w:r>
      <w:r>
        <w:t xml:space="preserve">Serve una regola di precedenza, e la scrivo perché senza il lettore sceglie il piano che ricorda meglio.</w:t>
      </w:r>
    </w:p>
    <w:p>
      <w:pPr>
        <w:pStyle w:val="Compact"/>
        <w:numPr>
          <w:ilvl w:val="0"/>
          <w:numId w:val="1026"/>
        </w:numPr>
      </w:pPr>
      <w:r>
        <w:t xml:space="preserve">Distanza ampia fra intensità riferita e severità</w:t>
      </w:r>
      <w:r>
        <w:t xml:space="preserve"> </w:t>
      </w:r>
      <w:r>
        <w:rPr>
          <w:b/>
          <w:bCs/>
        </w:rPr>
        <w:t xml:space="preserve">e</w:t>
      </w:r>
      <w:r>
        <w:t xml:space="preserve"> </w:t>
      </w:r>
      <w:r>
        <w:t xml:space="preserve">sonno rotto:</w:t>
      </w:r>
      <w:r>
        <w:t xml:space="preserve"> </w:t>
      </w:r>
      <w:r>
        <w:rPr>
          <w:b/>
          <w:bCs/>
        </w:rPr>
        <w:t xml:space="preserve">comanda il piano dell’attivazione</w:t>
      </w:r>
      <w:r>
        <w:t xml:space="preserve">. Il distretto si tratta comunque, come secondo, e il marker di esito è la severità.</w:t>
      </w:r>
    </w:p>
    <w:p>
      <w:pPr>
        <w:pStyle w:val="Compact"/>
        <w:numPr>
          <w:ilvl w:val="0"/>
          <w:numId w:val="1026"/>
        </w:numPr>
      </w:pPr>
      <w:r>
        <w:t xml:space="preserve">Acufene e disturbo del distretto che</w:t>
      </w:r>
      <w:r>
        <w:t xml:space="preserve"> </w:t>
      </w:r>
      <w:r>
        <w:rPr>
          <w:b/>
          <w:bCs/>
        </w:rPr>
        <w:t xml:space="preserve">si muovono insieme</w:t>
      </w:r>
      <w:r>
        <w:t xml:space="preserve">, cioè il predittore già citato:</w:t>
      </w:r>
      <w:r>
        <w:t xml:space="preserve"> </w:t>
      </w:r>
      <w:r>
        <w:rPr>
          <w:b/>
          <w:bCs/>
        </w:rPr>
        <w:t xml:space="preserve">comanda il distretto</w:t>
      </w:r>
      <w:r>
        <w:t xml:space="preserve">, e l’attivazione si nomina e si accompagna.</w:t>
      </w:r>
    </w:p>
    <w:p>
      <w:pPr>
        <w:pStyle w:val="FirstParagraph"/>
      </w:pPr>
      <w:r>
        <w:rPr>
          <w:b/>
          <w:bCs/>
        </w:rPr>
        <w:t xml:space="preserve">Paziente E — l’anziana, e il collo pieno di reperti che non comanda.</w:t>
      </w:r>
      <w:r>
        <w:t xml:space="preserve"> </w:t>
      </w:r>
      <w:r>
        <w:t xml:space="preserve">Settantotto anni, presbiacusia, vive sola e sente meno. Acufene bilaterale continuo, iperacusia,</w:t>
      </w:r>
      <w:r>
        <w:t xml:space="preserve"> </w:t>
      </w:r>
      <w:r>
        <w:rPr>
          <w:b/>
          <w:bCs/>
        </w:rPr>
        <w:t xml:space="preserve">nessuna manovra lo modifica</w:t>
      </w:r>
      <w:r>
        <w:t xml:space="preserve">. Rotazione cervicale ridotta da vent’anni e trigger ovunque. Antiaggregante e osteoporosi in cartella.</w:t>
      </w:r>
      <w:r>
        <w:t xml:space="preserve"> </w:t>
      </w:r>
      <w:r>
        <w:rPr>
          <w:b/>
          <w:bCs/>
        </w:rPr>
        <w:t xml:space="preserve">Cosa fai:</w:t>
      </w:r>
      <w:r>
        <w:t xml:space="preserve"> </w:t>
      </w:r>
      <w:r>
        <w:t xml:space="preserve">è il sottotipo uditivo, e il bersaglio non è il suono. Apri i due canali che non sono tuoi: valutazione per apparecchio acustico e gestione attiva strutturata. E tratti la disfunzione cervicale se c’è, dichiarando in cartella che il bersaglio è quella. Il margine sul collo alto qui è stretto, per età, osteoporosi e antiaggregante: si decide</w:t>
      </w:r>
      <w:r>
        <w:t xml:space="preserve"> </w:t>
      </w:r>
      <w:r>
        <w:rPr>
          <w:b/>
          <w:bCs/>
        </w:rPr>
        <w:t xml:space="preserve">prima</w:t>
      </w:r>
      <w:r>
        <w:t xml:space="preserve">, non durante. Marker: severità e ore di sonno, non la rotazione cervicale, che su di lei misura solo l’effetto immediato del gesto. Se anche la severità non si muove, non comandava un piano tuo.</w:t>
      </w:r>
    </w:p>
    <w:bookmarkEnd w:id="53"/>
    <w:bookmarkStart w:id="54" w:name="perché-si-indaga-dallalto"/>
    <w:p>
      <w:pPr>
        <w:pStyle w:val="Heading3"/>
      </w:pPr>
      <w:r>
        <w:t xml:space="preserve">Perché si indaga dall’alto</w:t>
      </w:r>
    </w:p>
    <w:p>
      <w:pPr>
        <w:pStyle w:val="FirstParagraph"/>
      </w:pPr>
      <w:r>
        <w:t xml:space="preserve">Il livello di attivazione</w:t>
      </w:r>
      <w:r>
        <w:t xml:space="preserve"> </w:t>
      </w:r>
      <w:r>
        <w:rPr>
          <w:b/>
          <w:bCs/>
        </w:rPr>
        <w:t xml:space="preserve">si pesa prima</w:t>
      </w:r>
      <w:r>
        <w:t xml:space="preserve"> </w:t>
      </w:r>
      <w:r>
        <w:t xml:space="preserve">di scegliere il bersaglio: tiene il guadagno alto a prescindere dal lavoro sul distretto.</w:t>
      </w:r>
    </w:p>
    <w:p>
      <w:pPr>
        <w:pStyle w:val="BodyText"/>
      </w:pPr>
      <w:r>
        <w:t xml:space="preserve">Due cose da non confondere. Il</w:t>
      </w:r>
      <w:r>
        <w:t xml:space="preserve"> </w:t>
      </w:r>
      <w:r>
        <w:rPr>
          <w:b/>
          <w:bCs/>
        </w:rPr>
        <w:t xml:space="preserve">test</w:t>
      </w:r>
      <w:r>
        <w:t xml:space="preserve"> </w:t>
      </w:r>
      <w:r>
        <w:t xml:space="preserve">della modulazione viene per primo nella sequenza operativa: due minuti, e apre o chiude una strada. La</w:t>
      </w:r>
      <w:r>
        <w:t xml:space="preserve"> </w:t>
      </w:r>
      <w:r>
        <w:rPr>
          <w:b/>
          <w:bCs/>
        </w:rPr>
        <w:t xml:space="preserve">pesatura</w:t>
      </w:r>
      <w:r>
        <w:t xml:space="preserve"> </w:t>
      </w:r>
      <w:r>
        <w:t xml:space="preserve">di chi comanda viene dopo, e usa anche quel risultato. Testare per primo il distretto non significa dargli la precedenza.</w:t>
      </w:r>
    </w:p>
    <w:p>
      <w:pPr>
        <w:pStyle w:val="BodyText"/>
      </w:pPr>
      <w:r>
        <w:t xml:space="preserve">E «dall’alto» non è una coordinata anatomica. Non vuol dire cominciare dal cranio. Vuol dire stabilire prima quale piano consuma più adattamento, e quel piano può stare in qualunque punto del corpo.</w:t>
      </w:r>
    </w:p>
    <w:p>
      <w:pPr>
        <w:pStyle w:val="BodyText"/>
      </w:pPr>
      <w:r>
        <w:rPr>
          <w:b/>
          <w:bCs/>
        </w:rPr>
        <w:t xml:space="preserve">E una regola del metodo, qui, non c’è.</w:t>
      </w:r>
      <w:r>
        <w:t xml:space="preserve"> </w:t>
      </w:r>
      <w:r>
        <w:t xml:space="preserve">«Non trattare il punto in cui il paziente sente» non viene attenuata: viene</w:t>
      </w:r>
      <w:r>
        <w:t xml:space="preserve"> </w:t>
      </w:r>
      <w:r>
        <w:rPr>
          <w:b/>
          <w:bCs/>
        </w:rPr>
        <w:t xml:space="preserve">tolta</w:t>
      </w:r>
      <w:r>
        <w:t xml:space="preserve"> </w:t>
      </w:r>
      <w:r>
        <w:t xml:space="preserve">da questa condizione, e il motivo è un fatto. I cinque studi randomizzati disponibili trattano tutti il distretto cervico-mandibolare, cioè proprio la regione da cui parte il segnale che modula il suono. Resta invece intatta, e con potere di discriminare, la regola di verifica:</w:t>
      </w:r>
      <w:r>
        <w:t xml:space="preserve"> </w:t>
      </w:r>
      <w:r>
        <w:rPr>
          <w:b/>
          <w:bCs/>
        </w:rPr>
        <w:t xml:space="preserve">il marker della prova della chiave di volta appartiene a un piano che non hai trattato.</w:t>
      </w:r>
    </w:p>
    <w:bookmarkEnd w:id="54"/>
    <w:bookmarkStart w:id="55" w:name="X2e1a7f659545aaf9867edbe9d027b05d4be04b3"/>
    <w:p>
      <w:pPr>
        <w:pStyle w:val="Heading3"/>
      </w:pPr>
      <w:r>
        <w:t xml:space="preserve">La prova della chiave di volta, e i marker di questa condizione</w:t>
      </w:r>
    </w:p>
    <w:p>
      <w:pPr>
        <w:pStyle w:val="FirstParagraph"/>
      </w:pPr>
      <w:r>
        <w:t xml:space="preserve">Tratti in prova il piano che sospetti dominante, poi rimisuri</w:t>
      </w:r>
      <w:r>
        <w:t xml:space="preserve"> </w:t>
      </w:r>
      <w:r>
        <w:rPr>
          <w:b/>
          <w:bCs/>
        </w:rPr>
        <w:t xml:space="preserve">un piano che non hai toccato</w:t>
      </w:r>
      <w:r>
        <w:t xml:space="preserve">. Se</w:t>
      </w:r>
      <w:r>
        <w:t xml:space="preserve"> </w:t>
      </w:r>
      <w:r>
        <w:rPr>
          <w:b/>
          <w:bCs/>
        </w:rPr>
        <w:t xml:space="preserve">migliora anche quello, oltre la soglia dichiarata</w:t>
      </w:r>
      <w:r>
        <w:t xml:space="preserve">, hai trovato la chiave. Quello che ne esce si chiama</w:t>
      </w:r>
      <w:r>
        <w:t xml:space="preserve"> </w:t>
      </w:r>
      <w:r>
        <w:rPr>
          <w:b/>
          <w:bCs/>
        </w:rPr>
        <w:t xml:space="preserve">lesione primaria</w:t>
      </w:r>
      <w:r>
        <w:t xml:space="preserve">: la disfunzione che, nella ricostruzione clinica, ha innescato le altre. È una ricostruzione a posteriori e non una prova, e in cartella si scrive come ipotesi, mai come fatto.</w:t>
      </w:r>
    </w:p>
    <w:p>
      <w:pPr>
        <w:pStyle w:val="BodyText"/>
      </w:pPr>
      <w:r>
        <w:t xml:space="preserve">Rimisurare quello su cui hai appena lavorato è un’altra cosa: misura l’effetto immediato del gesto, che è utile ma non conferma niente.</w:t>
      </w:r>
      <w:r>
        <w:t xml:space="preserve"> </w:t>
      </w:r>
      <w:r>
        <w:rPr>
          <w:b/>
          <w:bCs/>
        </w:rPr>
        <w:t xml:space="preserve">E i due marker non pesano uguale.</w:t>
      </w:r>
      <w:r>
        <w:t xml:space="preserve"> </w:t>
      </w:r>
      <w:r>
        <w:t xml:space="preserve">Un</w:t>
      </w:r>
      <w:r>
        <w:t xml:space="preserve"> </w:t>
      </w:r>
      <w:r>
        <w:rPr>
          <w:b/>
          <w:bCs/>
        </w:rPr>
        <w:t xml:space="preserve">marker fuori distretto</w:t>
      </w:r>
      <w:r>
        <w:t xml:space="preserve"> </w:t>
      </w:r>
      <w:r>
        <w:t xml:space="preserve">— dal collo alla mandibola, o viceversa — resta dentro lo stesso piano biomeccanico, e conferma meno. Il</w:t>
      </w:r>
      <w:r>
        <w:t xml:space="preserve"> </w:t>
      </w:r>
      <w:r>
        <w:rPr>
          <w:b/>
          <w:bCs/>
        </w:rPr>
        <w:t xml:space="preserve">marker fuori piano</w:t>
      </w:r>
      <w:r>
        <w:t xml:space="preserve"> </w:t>
      </w:r>
      <w:r>
        <w:t xml:space="preserve">è la conferma piena, e ce l’ha solo il paziente in cui hai trattato l’attivazione e rimisuri entrambi i distretti. È come chiedere una referenza al collega di scrivania o a un altro reparto: la seconda pesa di più.</w:t>
      </w:r>
    </w:p>
    <w:p>
      <w:pPr>
        <w:pStyle w:val="BodyText"/>
      </w:pPr>
      <w:r>
        <w:rPr>
          <w:b/>
          <w:bCs/>
        </w:rPr>
        <w:t xml:space="preserve">E se non migliora?</w:t>
      </w:r>
      <w:r>
        <w:t xml:space="preserve"> </w:t>
      </w:r>
      <w:r>
        <w:t xml:space="preserve">Non si insiste sullo stesso piano fino alla scadenza. Si torna indietro con un secondo candidato dichiarato: sul paziente A l’attivazione, sul B il collo, sul C il fenotipo — perché l’assenza di modulazione è compatibile anche con il sottotipo uditivo puro.</w:t>
      </w:r>
    </w:p>
    <w:p>
      <w:pPr>
        <w:pStyle w:val="BodyText"/>
      </w:pPr>
      <w:r>
        <w:t xml:space="preserve">I cinque marker di questa condizione, con la soglia e la provenienza della soglia.</w:t>
      </w:r>
    </w:p>
    <w:p>
      <w:pPr>
        <w:pStyle w:val="Compact"/>
        <w:numPr>
          <w:ilvl w:val="0"/>
          <w:numId w:val="1027"/>
        </w:numPr>
      </w:pPr>
      <w:r>
        <w:rPr>
          <w:b/>
          <w:bCs/>
        </w:rPr>
        <w:t xml:space="preserve">Numero di manovre positive</w:t>
      </w:r>
      <w:r>
        <w:t xml:space="preserve">, sulla serie fissa di quattro. Soglia:</w:t>
      </w:r>
      <w:r>
        <w:t xml:space="preserve"> </w:t>
      </w:r>
      <w:r>
        <w:rPr>
          <w:b/>
          <w:bCs/>
        </w:rPr>
        <w:t xml:space="preserve">due in meno</w:t>
      </w:r>
      <w:r>
        <w:t xml:space="preserve"> </w:t>
      </w:r>
      <w:r>
        <w:t xml:space="preserve">rispetto al basale. Non esiste un cambiamento minimo pubblicato, e la soglia viene dal fatto che una manovra sola rientra nella variabilità della misura.</w:t>
      </w:r>
      <w:r>
        <w:t xml:space="preserve"> </w:t>
      </w:r>
      <w:r>
        <w:rPr>
          <w:b/>
          <w:bCs/>
        </w:rPr>
        <w:t xml:space="preserve">Con meno di tre positive al basale questo marker non si usa:</w:t>
      </w:r>
      <w:r>
        <w:t xml:space="preserve"> </w:t>
      </w:r>
      <w:r>
        <w:t xml:space="preserve">al suo posto va la rotazione cervicale se comanda il collo, l’apertura mandibolare se comanda la mandibola.</w:t>
      </w:r>
    </w:p>
    <w:p>
      <w:pPr>
        <w:pStyle w:val="Compact"/>
        <w:numPr>
          <w:ilvl w:val="0"/>
          <w:numId w:val="1027"/>
        </w:numPr>
      </w:pPr>
      <w:r>
        <w:rPr>
          <w:b/>
          <w:bCs/>
        </w:rPr>
        <w:t xml:space="preserve">Rotazione cervicale attiva, in gradi.</w:t>
      </w:r>
      <w:r>
        <w:t xml:space="preserve"> </w:t>
      </w:r>
      <w:r>
        <w:t xml:space="preserve">Soglia:</w:t>
      </w:r>
      <w:r>
        <w:t xml:space="preserve"> </w:t>
      </w:r>
      <w:r>
        <w:rPr>
          <w:b/>
          <w:bCs/>
        </w:rPr>
        <w:t xml:space="preserve">10 gradi</w:t>
      </w:r>
      <w:r>
        <w:t xml:space="preserve">, cioè il doppio dell’errore tipico della goniometria. È</w:t>
      </w:r>
      <w:r>
        <w:t xml:space="preserve"> </w:t>
      </w:r>
      <w:r>
        <w:rPr>
          <w:b/>
          <w:bCs/>
        </w:rPr>
        <w:t xml:space="preserve">effetto immediato</w:t>
      </w:r>
      <w:r>
        <w:t xml:space="preserve"> </w:t>
      </w:r>
      <w:r>
        <w:t xml:space="preserve">se hai trattato il collo,</w:t>
      </w:r>
      <w:r>
        <w:t xml:space="preserve"> </w:t>
      </w:r>
      <w:r>
        <w:rPr>
          <w:b/>
          <w:bCs/>
        </w:rPr>
        <w:t xml:space="preserve">marker fuori distretto</w:t>
      </w:r>
      <w:r>
        <w:t xml:space="preserve"> </w:t>
      </w:r>
      <w:r>
        <w:t xml:space="preserve">se hai trattato la mandibola,</w:t>
      </w:r>
      <w:r>
        <w:t xml:space="preserve"> </w:t>
      </w:r>
      <w:r>
        <w:rPr>
          <w:b/>
          <w:bCs/>
        </w:rPr>
        <w:t xml:space="preserve">marker fuori piano</w:t>
      </w:r>
      <w:r>
        <w:t xml:space="preserve"> </w:t>
      </w:r>
      <w:r>
        <w:t xml:space="preserve">se hai trattato l’attivazione.</w:t>
      </w:r>
    </w:p>
    <w:p>
      <w:pPr>
        <w:pStyle w:val="Compact"/>
        <w:numPr>
          <w:ilvl w:val="0"/>
          <w:numId w:val="1027"/>
        </w:numPr>
      </w:pPr>
      <w:r>
        <w:rPr>
          <w:b/>
          <w:bCs/>
        </w:rPr>
        <w:t xml:space="preserve">Apertura mandibolare massima senza dolore, in millimetri</w:t>
      </w:r>
      <w:r>
        <w:t xml:space="preserve">, misurata con un righello fra gli incisivi. Soglia:</w:t>
      </w:r>
      <w:r>
        <w:t xml:space="preserve"> </w:t>
      </w:r>
      <w:r>
        <w:rPr>
          <w:b/>
          <w:bCs/>
        </w:rPr>
        <w:t xml:space="preserve">5 millimetri</w:t>
      </w:r>
      <w:r>
        <w:t xml:space="preserve">, cioè il doppio dell’errore tipico.</w:t>
      </w:r>
    </w:p>
    <w:p>
      <w:pPr>
        <w:pStyle w:val="Compact"/>
        <w:numPr>
          <w:ilvl w:val="0"/>
          <w:numId w:val="1027"/>
        </w:numPr>
      </w:pPr>
      <w:r>
        <w:rPr>
          <w:b/>
          <w:bCs/>
        </w:rPr>
        <w:t xml:space="preserve">Punteggio di severità con il Tinnitus Functional Index.</w:t>
      </w:r>
      <w:r>
        <w:t xml:space="preserve"> </w:t>
      </w:r>
      <w:r>
        <w:t xml:space="preserve">È un questionario validato, da 0 a 100, che misura quanto l’acufene interferisce con la vita — non quanto è forte. Soglia:</w:t>
      </w:r>
      <w:r>
        <w:t xml:space="preserve"> </w:t>
      </w:r>
      <w:r>
        <w:rPr>
          <w:b/>
          <w:bCs/>
        </w:rPr>
        <w:t xml:space="preserve">13 punti</w:t>
      </w:r>
      <w:r>
        <w:t xml:space="preserve">, criterio</w:t>
      </w:r>
      <w:r>
        <w:t xml:space="preserve"> </w:t>
      </w:r>
      <w:r>
        <w:rPr>
          <w:b/>
          <w:bCs/>
        </w:rPr>
        <w:t xml:space="preserve">preliminare</w:t>
      </w:r>
      <w:r>
        <w:t xml:space="preserve"> </w:t>
      </w:r>
      <w:r>
        <w:t xml:space="preserve">proposto nello studio di validazione (Meikle,</w:t>
      </w:r>
      <w:r>
        <w:t xml:space="preserve"> </w:t>
      </w:r>
      <w:r>
        <w:rPr>
          <w:i/>
          <w:iCs/>
        </w:rPr>
        <w:t xml:space="preserve">Ear Hear</w:t>
      </w:r>
      <w:r>
        <w:t xml:space="preserve"> </w:t>
      </w:r>
      <w:r>
        <w:t xml:space="preserve">2012, PMID 22156949). Quella soglia va letta contro un fondo che si muove da solo: nei bracci placebo di 23 studi randomizzati sull’acufene i punteggi migliorano in media di</w:t>
      </w:r>
      <w:r>
        <w:t xml:space="preserve"> </w:t>
      </w:r>
      <w:r>
        <w:rPr>
          <w:b/>
          <w:bCs/>
        </w:rPr>
        <w:t xml:space="preserve">5,6 punti</w:t>
      </w:r>
      <w:r>
        <w:t xml:space="preserve"> </w:t>
      </w:r>
      <w:r>
        <w:t xml:space="preserve">(Walters, 2024, PMID 38361332 — misurato con un altro questionario e su studi di farmaci; la qualificazione per intero sta in «Cosa dice la scienza»). Si misura in settimane, mai dentro la seduta.</w:t>
      </w:r>
    </w:p>
    <w:p>
      <w:pPr>
        <w:pStyle w:val="Compact"/>
        <w:numPr>
          <w:ilvl w:val="0"/>
          <w:numId w:val="1027"/>
        </w:numPr>
      </w:pPr>
      <w:r>
        <w:rPr>
          <w:b/>
          <w:bCs/>
        </w:rPr>
        <w:t xml:space="preserve">Frequenza respiratoria a riposo</w:t>
      </w:r>
      <w:r>
        <w:t xml:space="preserve">, contata per 60 secondi. Rende falsificabile la leva sull’attivazione, al posto del «tono dei tessuti», che è un’impressione. Un calo di 2-3 atti mantenuto a fine seduta dice che la leva sta facendo effetto. È effetto immediato, non prova della chiave di volta.</w:t>
      </w:r>
    </w:p>
    <w:bookmarkEnd w:id="55"/>
    <w:bookmarkStart w:id="56" w:name="la-road-map"/>
    <w:p>
      <w:pPr>
        <w:pStyle w:val="Heading3"/>
      </w:pPr>
      <w:r>
        <w:t xml:space="preserve">La Road Map</w:t>
      </w:r>
    </w:p>
    <w:p>
      <w:pPr>
        <w:pStyle w:val="FirstParagraph"/>
      </w:pPr>
      <w:r>
        <w:rPr>
          <w:b/>
          <w:bCs/>
        </w:rPr>
        <w:t xml:space="preserve">Passo 0 — che cosa prende.</w:t>
      </w:r>
      <w:r>
        <w:t xml:space="preserve"> </w:t>
      </w:r>
      <w:r>
        <w:t xml:space="preserve">Non è ragionamento: è un filtro, e viene prima. Se un farmaco produce o peggiora l’acufene, tutta l’indagine parte da una premessa falsa. Le famiglie da cercare:</w:t>
      </w:r>
      <w:r>
        <w:t xml:space="preserve"> </w:t>
      </w:r>
      <w:r>
        <w:rPr>
          <w:b/>
          <w:bCs/>
        </w:rPr>
        <w:t xml:space="preserve">salicilati e antinfiammatori ad alto dosaggio</w:t>
      </w:r>
      <w:r>
        <w:t xml:space="preserve">,</w:t>
      </w:r>
      <w:r>
        <w:t xml:space="preserve"> </w:t>
      </w:r>
      <w:r>
        <w:rPr>
          <w:b/>
          <w:bCs/>
        </w:rPr>
        <w:t xml:space="preserve">aminoglicosidi</w:t>
      </w:r>
      <w:r>
        <w:t xml:space="preserve">,</w:t>
      </w:r>
      <w:r>
        <w:t xml:space="preserve"> </w:t>
      </w:r>
      <w:r>
        <w:rPr>
          <w:b/>
          <w:bCs/>
        </w:rPr>
        <w:t xml:space="preserve">diuretici dell’ansa</w:t>
      </w:r>
      <w:r>
        <w:t xml:space="preserve">,</w:t>
      </w:r>
      <w:r>
        <w:t xml:space="preserve"> </w:t>
      </w:r>
      <w:r>
        <w:rPr>
          <w:b/>
          <w:bCs/>
        </w:rPr>
        <w:t xml:space="preserve">chinino</w:t>
      </w:r>
      <w:r>
        <w:t xml:space="preserve">,</w:t>
      </w:r>
      <w:r>
        <w:t xml:space="preserve"> </w:t>
      </w:r>
      <w:r>
        <w:rPr>
          <w:b/>
          <w:bCs/>
        </w:rPr>
        <w:t xml:space="preserve">chemioterapici a base di platino</w:t>
      </w:r>
      <w:r>
        <w:t xml:space="preserve"> </w:t>
      </w:r>
      <w:r>
        <w:t xml:space="preserve">(Chattaraj, 2023, PMID 36921239).</w:t>
      </w:r>
    </w:p>
    <w:p>
      <w:pPr>
        <w:pStyle w:val="BodyText"/>
      </w:pPr>
      <w:r>
        <w:t xml:space="preserve">E una riga che riguarda molti più pazienti:</w:t>
      </w:r>
      <w:r>
        <w:t xml:space="preserve"> </w:t>
      </w:r>
      <w:r>
        <w:rPr>
          <w:b/>
          <w:bCs/>
        </w:rPr>
        <w:t xml:space="preserve">ridurre o sospendere una benzodiazepina può far comparire o peggiorare l’acufene</w:t>
      </w:r>
      <w:r>
        <w:t xml:space="preserve"> </w:t>
      </w:r>
      <w:r>
        <w:t xml:space="preserve">(Laskey,</w:t>
      </w:r>
      <w:r>
        <w:t xml:space="preserve"> </w:t>
      </w:r>
      <w:r>
        <w:rPr>
          <w:i/>
          <w:iCs/>
        </w:rPr>
        <w:t xml:space="preserve">Ment Health Clin</w:t>
      </w:r>
      <w:r>
        <w:t xml:space="preserve"> </w:t>
      </w:r>
      <w:r>
        <w:t xml:space="preserve">2020, PMID 32420008). È il paziente che ha dimezzato da solo l’ansiolitico. Senza questa riga leggerai il peggioramento come un fallimento tuo.</w:t>
      </w:r>
    </w:p>
    <w:p>
      <w:pPr>
        <w:pStyle w:val="BodyText"/>
      </w:pPr>
      <w:r>
        <w:t xml:space="preserve">In tutti i casi:</w:t>
      </w:r>
      <w:r>
        <w:t xml:space="preserve"> </w:t>
      </w:r>
      <w:r>
        <w:rPr>
          <w:b/>
          <w:bCs/>
        </w:rPr>
        <w:t xml:space="preserve">lo segnali al prescrittore per iscritto</w:t>
      </w:r>
      <w:r>
        <w:t xml:space="preserve">, non lo commenti, e non suggerisci né di sospendere né di riprendere.</w:t>
      </w:r>
    </w:p>
    <w:p>
      <w:pPr>
        <w:pStyle w:val="Compact"/>
        <w:numPr>
          <w:ilvl w:val="0"/>
          <w:numId w:val="1028"/>
        </w:numPr>
      </w:pPr>
      <w:r>
        <w:rPr>
          <w:b/>
          <w:bCs/>
        </w:rPr>
        <w:t xml:space="preserve">Il quadro è da mandare?</w:t>
      </w:r>
      <w:r>
        <w:t xml:space="preserve"> </w:t>
      </w:r>
      <w:r>
        <w:t xml:space="preserve">La tabella delle bandiere rosse, prima di qualunque altra cosa. E sul profilo con distress dominante, lì dentro c’è la domanda sul rischio suicidario.</w:t>
      </w:r>
    </w:p>
    <w:p>
      <w:pPr>
        <w:pStyle w:val="Compact"/>
        <w:numPr>
          <w:ilvl w:val="0"/>
          <w:numId w:val="1028"/>
        </w:numPr>
      </w:pPr>
      <w:r>
        <w:rPr>
          <w:b/>
          <w:bCs/>
        </w:rPr>
        <w:t xml:space="preserve">Modula?</w:t>
      </w:r>
      <w:r>
        <w:t xml:space="preserve"> </w:t>
      </w:r>
      <w:r>
        <w:t xml:space="preserve">Le quattro manovre, con l’esito annotato.</w:t>
      </w:r>
      <w:r>
        <w:t xml:space="preserve"> </w:t>
      </w:r>
      <w:r>
        <w:rPr>
          <w:b/>
          <w:bCs/>
        </w:rPr>
        <w:t xml:space="preserve">Il passo 2 non stabilisce chi comanda: stabilisce quale strada è aperta.</w:t>
      </w:r>
    </w:p>
    <w:p>
      <w:pPr>
        <w:pStyle w:val="Compact"/>
        <w:numPr>
          <w:ilvl w:val="0"/>
          <w:numId w:val="1028"/>
        </w:numPr>
      </w:pPr>
      <w:r>
        <w:rPr>
          <w:b/>
          <w:bCs/>
        </w:rPr>
        <w:t xml:space="preserve">Qual è il livello di attivazione?</w:t>
      </w:r>
      <w:r>
        <w:t xml:space="preserve"> </w:t>
      </w:r>
      <w:r>
        <w:t xml:space="preserve">Respiro e frequenza respiratoria, distanza fra intensità riferita e severità, sonno.</w:t>
      </w:r>
      <w:r>
        <w:t xml:space="preserve"> </w:t>
      </w:r>
      <w:r>
        <w:rPr>
          <w:b/>
          <w:bCs/>
        </w:rPr>
        <w:t xml:space="preserve">Chi comanda si decide qui</w:t>
      </w:r>
      <w:r>
        <w:t xml:space="preserve">, con la regola di precedenza del paziente D.</w:t>
      </w:r>
    </w:p>
    <w:p>
      <w:pPr>
        <w:pStyle w:val="Compact"/>
        <w:numPr>
          <w:ilvl w:val="0"/>
          <w:numId w:val="1028"/>
        </w:numPr>
      </w:pPr>
      <w:r>
        <w:rPr>
          <w:b/>
          <w:bCs/>
        </w:rPr>
        <w:t xml:space="preserve">Quale dei due distretti pesa di più?</w:t>
      </w:r>
      <w:r>
        <w:t xml:space="preserve"> </w:t>
      </w:r>
      <w:r>
        <w:t xml:space="preserve">Comanda quello con</w:t>
      </w:r>
      <w:r>
        <w:t xml:space="preserve"> </w:t>
      </w:r>
      <w:r>
        <w:rPr>
          <w:b/>
          <w:bCs/>
        </w:rPr>
        <w:t xml:space="preserve">più manovre positive</w:t>
      </w:r>
      <w:r>
        <w:t xml:space="preserve">, e la serie è bilanciata apposta, due e due. A parità, comanda quello i cui reperti variano insieme all’acufene nel racconto. Da misurare: escursione, trigger riproducibili, controllo del capo e della scapola, apertura della bocca.</w:t>
      </w:r>
    </w:p>
    <w:p>
      <w:pPr>
        <w:pStyle w:val="Compact"/>
        <w:numPr>
          <w:ilvl w:val="0"/>
          <w:numId w:val="1028"/>
        </w:numPr>
      </w:pPr>
      <w:r>
        <w:rPr>
          <w:b/>
          <w:bCs/>
        </w:rPr>
        <w:t xml:space="preserve">Cosa sposta la soglia e non è mio?</w:t>
      </w:r>
      <w:r>
        <w:t xml:space="preserve"> </w:t>
      </w:r>
      <w:r>
        <w:t xml:space="preserve">Sonno, rumore, alcol, caffeina. Il rumore si tratta come causa evitabile; il sonno come strumento attivo da indirizzare.</w:t>
      </w:r>
    </w:p>
    <w:bookmarkEnd w:id="56"/>
    <w:bookmarkStart w:id="57" w:name="i-tre-stati-del-paziente"/>
    <w:p>
      <w:pPr>
        <w:pStyle w:val="Heading3"/>
      </w:pPr>
      <w:r>
        <w:t xml:space="preserve">I tre stati del paziente</w:t>
      </w:r>
    </w:p>
    <w:p>
      <w:pPr>
        <w:pStyle w:val="FirstParagraph"/>
      </w:pPr>
      <w:r>
        <w:rPr>
          <w:b/>
          <w:bCs/>
        </w:rPr>
        <w:t xml:space="preserve">In difesa</w:t>
      </w:r>
      <w:r>
        <w:t xml:space="preserve"> </w:t>
      </w:r>
      <w:r>
        <w:t xml:space="preserve">— teso, monosillabi, ha già sentito troppe promesse. Parla al bisogno di sicurezza, tocco lento, nessun risultato anticipato.</w:t>
      </w:r>
    </w:p>
    <w:p>
      <w:pPr>
        <w:pStyle w:val="BodyText"/>
      </w:pPr>
      <w:r>
        <w:rPr>
          <w:b/>
          <w:bCs/>
        </w:rPr>
        <w:t xml:space="preserve">Emotivo</w:t>
      </w:r>
      <w:r>
        <w:t xml:space="preserve"> </w:t>
      </w:r>
      <w:r>
        <w:t xml:space="preserve">— racconta e cerca ascolto, ed è spesso il paziente C. Lascialo parlare senza correggerlo, e rimanda l’esame alla seconda metà della seduta: su di lui l’esame anticipato viene letto come «non mi hai ascoltato».</w:t>
      </w:r>
    </w:p>
    <w:p>
      <w:pPr>
        <w:pStyle w:val="BodyText"/>
      </w:pPr>
      <w:r>
        <w:rPr>
          <w:b/>
          <w:bCs/>
        </w:rPr>
        <w:t xml:space="preserve">Razionale</w:t>
      </w:r>
      <w:r>
        <w:t xml:space="preserve"> </w:t>
      </w:r>
      <w:r>
        <w:t xml:space="preserve">— chiede i dati. Mostragli le manovre mentre le fai, e digli cosa hai visto.</w:t>
      </w:r>
    </w:p>
    <w:p>
      <w:pPr>
        <w:pStyle w:val="BodyText"/>
      </w:pPr>
      <w:r>
        <w:rPr>
          <w:b/>
          <w:bCs/>
        </w:rPr>
        <w:t xml:space="preserve">Le tre cose da ricordare, più una</w:t>
      </w:r>
    </w:p>
    <w:p>
      <w:pPr>
        <w:pStyle w:val="Compact"/>
        <w:numPr>
          <w:ilvl w:val="0"/>
          <w:numId w:val="1029"/>
        </w:numPr>
      </w:pPr>
      <w:r>
        <w:t xml:space="preserve">Il test della modulazione si fa per primo, ma non decide chi comanda. Quello si decide al passo 3, e sul misto c’è una regola scritta.</w:t>
      </w:r>
    </w:p>
    <w:p>
      <w:pPr>
        <w:pStyle w:val="Compact"/>
        <w:numPr>
          <w:ilvl w:val="0"/>
          <w:numId w:val="1029"/>
        </w:numPr>
      </w:pPr>
      <w:r>
        <w:t xml:space="preserve">Il marker della chiave di volta sta su un piano non trattato. Il paziente con attivazione dominante ne ha due: rotazione cervicale e apertura mandibolare.</w:t>
      </w:r>
    </w:p>
    <w:p>
      <w:pPr>
        <w:pStyle w:val="Compact"/>
        <w:numPr>
          <w:ilvl w:val="0"/>
          <w:numId w:val="1029"/>
        </w:numPr>
      </w:pPr>
      <w:r>
        <w:t xml:space="preserve">La modulazione è presente in due terzi dei pazienti con acufene: non seleziona. Selezionano il disturbo misurato e la co-variazione.</w:t>
      </w:r>
    </w:p>
    <w:p>
      <w:pPr>
        <w:pStyle w:val="Compact"/>
        <w:numPr>
          <w:ilvl w:val="0"/>
          <w:numId w:val="1029"/>
        </w:numPr>
      </w:pPr>
      <w:r>
        <w:rPr>
          <w:b/>
          <w:bCs/>
        </w:rPr>
        <w:t xml:space="preserve">Perché ci sei tu.</w:t>
      </w:r>
      <w:r>
        <w:t xml:space="preserve"> </w:t>
      </w:r>
      <w:r>
        <w:t xml:space="preserve">I tre predittori stanno tutti in anamnesi e spiegano circa un terzo della variabilità (Michiels, 2017, PMID 28286241; 38 pazienti).</w:t>
      </w:r>
      <w:r>
        <w:t xml:space="preserve"> </w:t>
      </w:r>
      <w:r>
        <w:rPr>
          <w:b/>
          <w:bCs/>
        </w:rPr>
        <w:t xml:space="preserve">Per te:</w:t>
      </w:r>
      <w:r>
        <w:t xml:space="preserve"> </w:t>
      </w:r>
      <w:r>
        <w:t xml:space="preserve">hai un criterio di selezione che si applica con due domande, prima di toccare. Ti autorizza a scegliere chi prendi. Non ti autorizza a promettere un risultato: due terzi della variabilità restano fuori, e quei predittori non sono mai stati validati altrove.</w:t>
      </w:r>
    </w:p>
    <w:p>
      <w:r>
        <w:pict>
          <v:rect style="width:0;height:1.5pt" o:hralign="center" o:hrstd="t" o:hr="t"/>
        </w:pict>
      </w:r>
    </w:p>
    <w:bookmarkEnd w:id="57"/>
    <w:bookmarkEnd w:id="58"/>
    <w:bookmarkStart w:id="64"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non è dove metti le mani, è cosa scrivi che stai trattando.</w:t>
      </w:r>
    </w:p>
    <w:bookmarkStart w:id="59" w:name="le-bandiere-rosse"/>
    <w:p>
      <w:pPr>
        <w:pStyle w:val="Heading3"/>
      </w:pPr>
      <w:r>
        <w:t xml:space="preserve">Le bandiere rosse</w:t>
      </w:r>
    </w:p>
    <w:p>
      <w:pPr>
        <w:pStyle w:val="FirstParagraph"/>
      </w:pPr>
      <w:r>
        <w:rPr>
          <w:b/>
          <w:bCs/>
        </w:rPr>
        <w:t xml:space="preserve">Come si usa.</w:t>
      </w:r>
      <w:r>
        <w:t xml:space="preserve"> </w:t>
      </w:r>
      <w:r>
        <w:t xml:space="preserve">Le righe vengono da tre linee guida: acufene, perdita uditiva improvvisa e invio per urgenze (Tunkel, 2014, PMID 25273878; Chandrasekhar, 2019, PMID 31369359; NICE NG155, versione corrente 2025). Si aggiungono due quadri che nessuna delle tre copre, e che riguardano il distretto che tocchiamo. La loro base è in larga parte consenso di panel, non accuratezza diagnostica misurata.</w:t>
      </w:r>
      <w:r>
        <w:t xml:space="preserve"> </w:t>
      </w:r>
      <w:r>
        <w:rPr>
          <w:b/>
          <w:bCs/>
        </w:rPr>
        <w:t xml:space="preserve">È una rete, non un filtro:</w:t>
      </w:r>
      <w:r>
        <w:t xml:space="preserve"> </w:t>
      </w:r>
      <w:r>
        <w:t xml:space="preserve">una riga presente ti ferma, tutte assenti non ti autorizzano a escludere niente.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Ideazione suicidaria o autolesiva</w:t>
            </w:r>
          </w:p>
        </w:tc>
        <w:tc>
          <w:tcPr/>
          <w:p>
            <w:pPr>
              <w:pStyle w:val="Compact"/>
            </w:pPr>
            <w:r>
              <w:t xml:space="preserve">Salute mentale / 112</w:t>
            </w:r>
          </w:p>
        </w:tc>
        <w:tc>
          <w:tcPr/>
          <w:p>
            <w:pPr>
              <w:pStyle w:val="Compact"/>
            </w:pPr>
            <w:r>
              <w:t xml:space="preserve">Subito, con sorveglianza</w:t>
            </w:r>
          </w:p>
        </w:tc>
        <w:tc>
          <w:tcPr/>
          <w:p>
            <w:pPr>
              <w:pStyle w:val="Compact"/>
            </w:pPr>
            <w:r>
              <w:t xml:space="preserve">ROSSO</w:t>
            </w:r>
          </w:p>
        </w:tc>
      </w:tr>
      <w:tr>
        <w:tc>
          <w:tcPr/>
          <w:p>
            <w:pPr>
              <w:pStyle w:val="Compact"/>
            </w:pPr>
            <w:r>
              <w:t xml:space="preserve">Segni neurologici focali acuti</w:t>
            </w:r>
          </w:p>
        </w:tc>
        <w:tc>
          <w:tcPr/>
          <w:p>
            <w:pPr>
              <w:pStyle w:val="Compact"/>
            </w:pPr>
            <w:r>
              <w:t xml:space="preserve">112</w:t>
            </w:r>
          </w:p>
        </w:tc>
        <w:tc>
          <w:tcPr/>
          <w:p>
            <w:pPr>
              <w:pStyle w:val="Compact"/>
            </w:pPr>
            <w:r>
              <w:t xml:space="preserve">Subito</w:t>
            </w:r>
          </w:p>
        </w:tc>
        <w:tc>
          <w:tcPr/>
          <w:p>
            <w:pPr>
              <w:pStyle w:val="Compact"/>
            </w:pPr>
            <w:r>
              <w:t xml:space="preserve">ROSSO</w:t>
            </w:r>
          </w:p>
        </w:tc>
      </w:tr>
      <w:tr>
        <w:tc>
          <w:tcPr/>
          <w:p>
            <w:pPr>
              <w:pStyle w:val="Compact"/>
            </w:pPr>
            <w:r>
              <w:t xml:space="preserve">Vertigine acuta non controllata</w:t>
            </w:r>
          </w:p>
        </w:tc>
        <w:tc>
          <w:tcPr/>
          <w:p>
            <w:pPr>
              <w:pStyle w:val="Compact"/>
            </w:pPr>
            <w:r>
              <w:t xml:space="preserve">Pronto soccorso</w:t>
            </w:r>
          </w:p>
        </w:tc>
        <w:tc>
          <w:tcPr/>
          <w:p>
            <w:pPr>
              <w:pStyle w:val="Compact"/>
            </w:pPr>
            <w:r>
              <w:t xml:space="preserve">Subito</w:t>
            </w:r>
          </w:p>
        </w:tc>
        <w:tc>
          <w:tcPr/>
          <w:p>
            <w:pPr>
              <w:pStyle w:val="Compact"/>
            </w:pPr>
            <w:r>
              <w:t xml:space="preserve">ROSSO</w:t>
            </w:r>
          </w:p>
        </w:tc>
      </w:tr>
      <w:tr>
        <w:tc>
          <w:tcPr/>
          <w:p>
            <w:pPr>
              <w:pStyle w:val="Compact"/>
            </w:pPr>
            <w:r>
              <w:t xml:space="preserve">Acufene nuovo con cefalea/cervicalgia acuta e insolita</w:t>
            </w:r>
          </w:p>
        </w:tc>
        <w:tc>
          <w:tcPr/>
          <w:p>
            <w:pPr>
              <w:pStyle w:val="Compact"/>
            </w:pPr>
            <w:r>
              <w:t xml:space="preserve">112 / pronto soccorso</w:t>
            </w:r>
          </w:p>
        </w:tc>
        <w:tc>
          <w:tcPr/>
          <w:p>
            <w:pPr>
              <w:pStyle w:val="Compact"/>
            </w:pPr>
            <w:r>
              <w:t xml:space="preserve">Subito</w:t>
            </w:r>
          </w:p>
        </w:tc>
        <w:tc>
          <w:tcPr/>
          <w:p>
            <w:pPr>
              <w:pStyle w:val="Compact"/>
            </w:pPr>
            <w:r>
              <w:t xml:space="preserve">ROSSO</w:t>
            </w:r>
          </w:p>
        </w:tc>
      </w:tr>
      <w:tr>
        <w:tc>
          <w:tcPr/>
          <w:p>
            <w:pPr>
              <w:pStyle w:val="Compact"/>
            </w:pPr>
            <w:r>
              <w:t xml:space="preserve">Calo uditivo un orecchio, entro 72 ore</w:t>
            </w:r>
          </w:p>
        </w:tc>
        <w:tc>
          <w:tcPr/>
          <w:p>
            <w:pPr>
              <w:pStyle w:val="Compact"/>
            </w:pPr>
            <w:r>
              <w:t xml:space="preserve">Otorino</w:t>
            </w:r>
          </w:p>
        </w:tc>
        <w:tc>
          <w:tcPr/>
          <w:p>
            <w:pPr>
              <w:pStyle w:val="Compact"/>
            </w:pPr>
            <w:r>
              <w:t xml:space="preserve">Entro 24 ore</w:t>
            </w:r>
          </w:p>
        </w:tc>
        <w:tc>
          <w:tcPr/>
          <w:p>
            <w:pPr>
              <w:pStyle w:val="Compact"/>
            </w:pPr>
            <w:r>
              <w:t xml:space="preserve">ROSSO</w:t>
            </w:r>
          </w:p>
        </w:tc>
      </w:tr>
      <w:tr>
        <w:tc>
          <w:tcPr/>
          <w:p>
            <w:pPr>
              <w:pStyle w:val="Compact"/>
            </w:pPr>
            <w:r>
              <w:t xml:space="preserve">Acufene pulsante acuto con cervicalgia o cefalea nuova</w:t>
            </w:r>
          </w:p>
        </w:tc>
        <w:tc>
          <w:tcPr/>
          <w:p>
            <w:pPr>
              <w:pStyle w:val="Compact"/>
            </w:pPr>
            <w:r>
              <w:t xml:space="preserve">112 / pronto soccorso</w:t>
            </w:r>
          </w:p>
        </w:tc>
        <w:tc>
          <w:tcPr/>
          <w:p>
            <w:pPr>
              <w:pStyle w:val="Compact"/>
            </w:pPr>
            <w:r>
              <w:t xml:space="preserve">Subito</w:t>
            </w:r>
          </w:p>
        </w:tc>
        <w:tc>
          <w:tcPr/>
          <w:p>
            <w:pPr>
              <w:pStyle w:val="Compact"/>
            </w:pPr>
            <w:r>
              <w:t xml:space="preserve">ROSSO</w:t>
            </w:r>
          </w:p>
        </w:tc>
      </w:tr>
      <w:tr>
        <w:tc>
          <w:tcPr/>
          <w:p>
            <w:pPr>
              <w:pStyle w:val="Compact"/>
            </w:pPr>
            <w:r>
              <w:t xml:space="preserve">Acufene pulsante cronico sincrono col battito</w:t>
            </w:r>
          </w:p>
        </w:tc>
        <w:tc>
          <w:tcPr/>
          <w:p>
            <w:pPr>
              <w:pStyle w:val="Compact"/>
            </w:pPr>
            <w:r>
              <w:t xml:space="preserve">Otorino e curante, poi imaging</w:t>
            </w:r>
          </w:p>
        </w:tc>
        <w:tc>
          <w:tcPr/>
          <w:p>
            <w:pPr>
              <w:pStyle w:val="Compact"/>
            </w:pPr>
            <w:r>
              <w:t xml:space="preserve">Urgente</w:t>
            </w:r>
          </w:p>
        </w:tc>
        <w:tc>
          <w:tcPr/>
          <w:p>
            <w:pPr>
              <w:pStyle w:val="Compact"/>
            </w:pPr>
            <w:r>
              <w:t xml:space="preserve">ROSSO</w:t>
            </w:r>
          </w:p>
        </w:tc>
      </w:tr>
      <w:tr>
        <w:tc>
          <w:tcPr/>
          <w:p>
            <w:pPr>
              <w:pStyle w:val="Compact"/>
            </w:pPr>
            <w:r>
              <w:t xml:space="preserve">Dolore auricolare, otorrea o febbre</w:t>
            </w:r>
          </w:p>
        </w:tc>
        <w:tc>
          <w:tcPr/>
          <w:p>
            <w:pPr>
              <w:pStyle w:val="Compact"/>
            </w:pPr>
            <w:r>
              <w:t xml:space="preserve">Otorino</w:t>
            </w:r>
          </w:p>
        </w:tc>
        <w:tc>
          <w:tcPr/>
          <w:p>
            <w:pPr>
              <w:pStyle w:val="Compact"/>
            </w:pPr>
            <w:r>
              <w:t xml:space="preserve">Invio, non attendere</w:t>
            </w:r>
          </w:p>
        </w:tc>
        <w:tc>
          <w:tcPr/>
          <w:p>
            <w:pPr>
              <w:pStyle w:val="Compact"/>
            </w:pPr>
            <w:r>
              <w:t xml:space="preserve">ROSSO</w:t>
            </w:r>
          </w:p>
        </w:tc>
      </w:tr>
      <w:tr>
        <w:tc>
          <w:tcPr/>
          <w:p>
            <w:pPr>
              <w:pStyle w:val="Compact"/>
            </w:pPr>
            <w:r>
              <w:t xml:space="preserve">Comparso dopo trauma cranico, barotrauma o trauma acustico</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Distress che impedisce le attività quotidiane</w:t>
            </w:r>
          </w:p>
        </w:tc>
        <w:tc>
          <w:tcPr/>
          <w:p>
            <w:pPr>
              <w:pStyle w:val="Compact"/>
            </w:pPr>
            <w:r>
              <w:t xml:space="preserve">Curante, canale psicologico</w:t>
            </w:r>
          </w:p>
        </w:tc>
        <w:tc>
          <w:tcPr/>
          <w:p>
            <w:pPr>
              <w:pStyle w:val="Compact"/>
            </w:pPr>
            <w:r>
              <w:t xml:space="preserve">Entro 2 settimane</w:t>
            </w:r>
          </w:p>
        </w:tc>
        <w:tc>
          <w:tcPr/>
          <w:p>
            <w:pPr>
              <w:pStyle w:val="Compact"/>
            </w:pPr>
            <w:r>
              <w:t xml:space="preserve">GIALLO prioritario</w:t>
            </w:r>
          </w:p>
        </w:tc>
      </w:tr>
      <w:tr>
        <w:tc>
          <w:tcPr/>
          <w:p>
            <w:pPr>
              <w:pStyle w:val="Compact"/>
            </w:pPr>
            <w:r>
              <w:t xml:space="preserve">Vertigini episodiche 20 min-12 ore, sintomi auricolari fluttuanti</w:t>
            </w:r>
          </w:p>
        </w:tc>
        <w:tc>
          <w:tcPr/>
          <w:p>
            <w:pPr>
              <w:pStyle w:val="Compact"/>
            </w:pPr>
            <w:r>
              <w:t xml:space="preserve">Otorino</w:t>
            </w:r>
          </w:p>
        </w:tc>
        <w:tc>
          <w:tcPr/>
          <w:p>
            <w:pPr>
              <w:pStyle w:val="Compact"/>
            </w:pPr>
            <w:r>
              <w:t xml:space="preserve">Entro 7 giorni</w:t>
            </w:r>
          </w:p>
        </w:tc>
        <w:tc>
          <w:tcPr/>
          <w:p>
            <w:pPr>
              <w:pStyle w:val="Compact"/>
            </w:pPr>
            <w:r>
              <w:t xml:space="preserve">GIALLO prioritario</w:t>
            </w:r>
          </w:p>
        </w:tc>
      </w:tr>
      <w:tr>
        <w:tc>
          <w:tcPr/>
          <w:p>
            <w:pPr>
              <w:pStyle w:val="Compact"/>
            </w:pPr>
            <w:r>
              <w:t xml:space="preserve">Ipoacusia rapidamente ingravescente (4-90 giorni)</w:t>
            </w:r>
          </w:p>
        </w:tc>
        <w:tc>
          <w:tcPr/>
          <w:p>
            <w:pPr>
              <w:pStyle w:val="Compact"/>
            </w:pPr>
            <w:r>
              <w:t xml:space="preserve">Otorino</w:t>
            </w:r>
          </w:p>
        </w:tc>
        <w:tc>
          <w:tcPr/>
          <w:p>
            <w:pPr>
              <w:pStyle w:val="Compact"/>
            </w:pPr>
            <w:r>
              <w:t xml:space="preserve">Entro 2 settimane</w:t>
            </w:r>
          </w:p>
        </w:tc>
        <w:tc>
          <w:tcPr/>
          <w:p>
            <w:pPr>
              <w:pStyle w:val="Compact"/>
            </w:pPr>
            <w:r>
              <w:t xml:space="preserve">GIALLO prioritario</w:t>
            </w:r>
          </w:p>
        </w:tc>
      </w:tr>
      <w:tr>
        <w:tc>
          <w:tcPr/>
          <w:p>
            <w:pPr>
              <w:pStyle w:val="Compact"/>
            </w:pPr>
            <w:r>
              <w:t xml:space="preserve">Acufene unilaterale persistente o asimmetria uditiva</w:t>
            </w:r>
          </w:p>
        </w:tc>
        <w:tc>
          <w:tcPr/>
          <w:p>
            <w:pPr>
              <w:pStyle w:val="Compact"/>
            </w:pPr>
            <w:r>
              <w:t xml:space="preserve">Otorino</w:t>
            </w:r>
          </w:p>
        </w:tc>
        <w:tc>
          <w:tcPr/>
          <w:p>
            <w:pPr>
              <w:pStyle w:val="Compact"/>
            </w:pPr>
            <w:r>
              <w:t xml:space="preserve">Entro 7 giorni</w:t>
            </w:r>
          </w:p>
        </w:tc>
        <w:tc>
          <w:tcPr/>
          <w:p>
            <w:pPr>
              <w:pStyle w:val="Compact"/>
            </w:pPr>
            <w:r>
              <w:t xml:space="preserve">GIALLO prioritario</w:t>
            </w:r>
          </w:p>
        </w:tc>
      </w:tr>
      <w:tr>
        <w:tc>
          <w:tcPr/>
          <w:p>
            <w:pPr>
              <w:pStyle w:val="Compact"/>
            </w:pPr>
            <w:r>
              <w:t xml:space="preserve">Acufene udibile anche dall’esaminatore</w:t>
            </w:r>
          </w:p>
        </w:tc>
        <w:tc>
          <w:tcPr/>
          <w:p>
            <w:pPr>
              <w:pStyle w:val="Compact"/>
            </w:pPr>
            <w:r>
              <w:t xml:space="preserve">Otorino</w:t>
            </w:r>
          </w:p>
        </w:tc>
        <w:tc>
          <w:tcPr/>
          <w:p>
            <w:pPr>
              <w:pStyle w:val="Compact"/>
            </w:pPr>
            <w:r>
              <w:t xml:space="preserve">Entro 7 giorni</w:t>
            </w:r>
          </w:p>
        </w:tc>
        <w:tc>
          <w:tcPr/>
          <w:p>
            <w:pPr>
              <w:pStyle w:val="Compact"/>
            </w:pPr>
            <w:r>
              <w:t xml:space="preserve">GIALLO prioritario</w:t>
            </w:r>
          </w:p>
        </w:tc>
      </w:tr>
    </w:tbl>
    <w:p>
      <w:pPr>
        <w:pStyle w:val="BodyText"/>
      </w:pPr>
      <w:r>
        <w:rPr>
          <w:b/>
          <w:bCs/>
        </w:rPr>
        <w:t xml:space="preserve">Come si leggono cinque righe, per esteso.</w:t>
      </w:r>
    </w:p>
    <w:p>
      <w:pPr>
        <w:pStyle w:val="Compact"/>
        <w:numPr>
          <w:ilvl w:val="0"/>
          <w:numId w:val="1030"/>
        </w:numPr>
      </w:pPr>
      <w:r>
        <w:rPr>
          <w:b/>
          <w:bCs/>
        </w:rPr>
        <w:t xml:space="preserve">Ideazione suicidaria.</w:t>
      </w:r>
      <w:r>
        <w:t xml:space="preserve"> </w:t>
      </w:r>
      <w:r>
        <w:t xml:space="preserve">È la prima riga perché è la prima raccomandazione di invio della linea guida corrente: servizio di salute mentale subito, e un luogo sicuro nell’attesa. I numeri stanno in «Non è una condizione sola» (McCray, 2025, PMID 40066649).</w:t>
      </w:r>
      <w:r>
        <w:t xml:space="preserve"> </w:t>
      </w:r>
      <w:r>
        <w:rPr>
          <w:b/>
          <w:bCs/>
        </w:rPr>
        <w:t xml:space="preserve">La domanda si fa</w:t>
      </w:r>
      <w:r>
        <w:t xml:space="preserve"> </w:t>
      </w:r>
      <w:r>
        <w:t xml:space="preserve">a tutti quelli con distress alto, prima di aprire qualunque ciclo.</w:t>
      </w:r>
    </w:p>
    <w:p>
      <w:pPr>
        <w:pStyle w:val="Compact"/>
        <w:numPr>
          <w:ilvl w:val="0"/>
          <w:numId w:val="1030"/>
        </w:numPr>
      </w:pPr>
      <w:r>
        <w:rPr>
          <w:b/>
          <w:bCs/>
        </w:rPr>
        <w:t xml:space="preserve">Acufene nuovo con cefalea o cervicalgia acuta e insolita.</w:t>
      </w:r>
      <w:r>
        <w:t xml:space="preserve"> </w:t>
      </w:r>
      <w:r>
        <w:t xml:space="preserve">È la presentazione</w:t>
      </w:r>
      <w:r>
        <w:t xml:space="preserve"> </w:t>
      </w:r>
      <w:r>
        <w:rPr>
          <w:b/>
          <w:bCs/>
        </w:rPr>
        <w:t xml:space="preserve">locale</w:t>
      </w:r>
      <w:r>
        <w:t xml:space="preserve"> </w:t>
      </w:r>
      <w:r>
        <w:t xml:space="preserve">di una dissezione arteriosa cervico-cefalica, cioè la fase in cui quel paziente arriva da te invece che in ospedale. Su 259 dissezioni spontanee c’era dolore a testa o collo nel 79,2%, sindrome di Horner — palpebra che cade e pupilla piccola — nel 16,2%, acufene nel 7,3%. E nel</w:t>
      </w:r>
      <w:r>
        <w:t xml:space="preserve"> </w:t>
      </w:r>
      <w:r>
        <w:rPr>
          <w:b/>
          <w:bCs/>
        </w:rPr>
        <w:t xml:space="preserve">69,9% i sintomi locali precedono quelli ischemici</w:t>
      </w:r>
      <w:r>
        <w:t xml:space="preserve"> </w:t>
      </w:r>
      <w:r>
        <w:t xml:space="preserve">(Mayer,</w:t>
      </w:r>
      <w:r>
        <w:t xml:space="preserve"> </w:t>
      </w:r>
      <w:r>
        <w:rPr>
          <w:i/>
          <w:iCs/>
        </w:rPr>
        <w:t xml:space="preserve">J Stroke</w:t>
      </w:r>
      <w:r>
        <w:t xml:space="preserve"> </w:t>
      </w:r>
      <w:r>
        <w:t xml:space="preserve">2019, PMID 30732447). È rara. Senza questa riga la tabella cattura solo il pulsante e l’oggettivo, mentre la presentazione più frequente è dolore locale nuovo e severo,</w:t>
      </w:r>
      <w:r>
        <w:t xml:space="preserve"> </w:t>
      </w:r>
      <w:r>
        <w:rPr>
          <w:b/>
          <w:bCs/>
        </w:rPr>
        <w:t xml:space="preserve">non</w:t>
      </w:r>
      <w:r>
        <w:t xml:space="preserve"> </w:t>
      </w:r>
      <w:r>
        <w:t xml:space="preserve">pulsante.</w:t>
      </w:r>
    </w:p>
    <w:p>
      <w:pPr>
        <w:pStyle w:val="Compact"/>
        <w:numPr>
          <w:ilvl w:val="0"/>
          <w:numId w:val="1030"/>
        </w:numPr>
      </w:pPr>
      <w:r>
        <w:rPr>
          <w:b/>
          <w:bCs/>
        </w:rPr>
        <w:t xml:space="preserve">Vertigini episodiche di ore con sintomi auricolari fluttuanti.</w:t>
      </w:r>
      <w:r>
        <w:t xml:space="preserve"> </w:t>
      </w:r>
      <w:r>
        <w:t xml:space="preserve">Senza questa riga quel paziente finisce nel sottotipo cervicale per sei settimane, mentre l’acufene fluttua da solo. La triade della Ménière sta in «Che cos’è davvero».</w:t>
      </w:r>
    </w:p>
    <w:p>
      <w:pPr>
        <w:pStyle w:val="Compact"/>
        <w:numPr>
          <w:ilvl w:val="0"/>
          <w:numId w:val="1030"/>
        </w:numPr>
      </w:pPr>
      <w:r>
        <w:rPr>
          <w:b/>
          <w:bCs/>
        </w:rPr>
        <w:t xml:space="preserve">Trauma.</w:t>
      </w:r>
      <w:r>
        <w:t xml:space="preserve"> </w:t>
      </w:r>
      <w:r>
        <w:t xml:space="preserve">Trauma cranico, barotrauma e trauma acustico restano invio. Il</w:t>
      </w:r>
      <w:r>
        <w:t xml:space="preserve"> </w:t>
      </w:r>
      <w:r>
        <w:rPr>
          <w:b/>
          <w:bCs/>
        </w:rPr>
        <w:t xml:space="preserve">colpo di frusta cervicale senza trauma diretto al capo</w:t>
      </w:r>
      <w:r>
        <w:t xml:space="preserve"> </w:t>
      </w:r>
      <w:r>
        <w:t xml:space="preserve">è un’altra cosa: resta in carico, con il canale medico in parallelo, ed è uno dei candidati migliori del documento.</w:t>
      </w:r>
      <w:r>
        <w:t xml:space="preserve"> </w:t>
      </w:r>
      <w:r>
        <w:rPr>
          <w:i/>
          <w:iCs/>
        </w:rPr>
        <w:t xml:space="preserve">(</w:t>
      </w:r>
      <w:r>
        <w:rPr>
          <w:b/>
          <w:bCs/>
          <w:i/>
          <w:iCs/>
        </w:rPr>
        <w:t xml:space="preserve">RAGIONAMENTO</w:t>
      </w:r>
      <w:r>
        <w:rPr>
          <w:i/>
          <w:iCs/>
        </w:rPr>
        <w:t xml:space="preserve"> </w:t>
      </w:r>
      <w:r>
        <w:t xml:space="preserve">(cornice clinica, non una prova)</w:t>
      </w:r>
      <w:r>
        <w:rPr>
          <w:i/>
          <w:iCs/>
        </w:rPr>
        <w:t xml:space="preserve">.)</w:t>
      </w:r>
    </w:p>
    <w:p>
      <w:pPr>
        <w:pStyle w:val="Compact"/>
        <w:numPr>
          <w:ilvl w:val="0"/>
          <w:numId w:val="1030"/>
        </w:numPr>
      </w:pPr>
      <w:r>
        <w:rPr>
          <w:b/>
          <w:bCs/>
        </w:rPr>
        <w:t xml:space="preserve">Acufene udibile dall’esaminatore.</w:t>
      </w:r>
      <w:r>
        <w:t xml:space="preserve"> </w:t>
      </w:r>
      <w:r>
        <w:t xml:space="preserve">Se è sincrono con il polso, la riga non è questa: è il ROSSO del pulsante.</w:t>
      </w:r>
    </w:p>
    <w:bookmarkEnd w:id="59"/>
    <w:bookmarkStart w:id="60" w:name="il-cancello-dingresso"/>
    <w:p>
      <w:pPr>
        <w:pStyle w:val="Heading3"/>
      </w:pPr>
      <w:r>
        <w:t xml:space="preserve">Il cancello d’ingresso</w:t>
      </w:r>
    </w:p>
    <w:p>
      <w:pPr>
        <w:pStyle w:val="FirstParagraph"/>
      </w:pPr>
      <w:r>
        <w:t xml:space="preserve">Il cancello non dice se il paziente ha diritto al trattamento. Dice</w:t>
      </w:r>
      <w:r>
        <w:t xml:space="preserve"> </w:t>
      </w:r>
      <w:r>
        <w:rPr>
          <w:b/>
          <w:bCs/>
        </w:rPr>
        <w:t xml:space="preserve">quale delle quattro situazioni hai davanti</w:t>
      </w:r>
      <w:r>
        <w:t xml:space="preserve">.</w:t>
      </w:r>
    </w:p>
    <w:p>
      <w:pPr>
        <w:pStyle w:val="BodyText"/>
      </w:pPr>
      <w:r>
        <w:rPr>
          <w:b/>
          <w:bCs/>
        </w:rPr>
        <w:t xml:space="preserve">Il mandato clinico</w:t>
      </w:r>
      <w:r>
        <w:t xml:space="preserve"> </w:t>
      </w:r>
      <w:r>
        <w:t xml:space="preserve">nasce da due cose insieme: un reperto disfunzionale documentato, più un marker che si muove quando lo tratti.</w:t>
      </w:r>
      <w:r>
        <w:t xml:space="preserve"> </w:t>
      </w:r>
      <w:r>
        <w:rPr>
          <w:b/>
          <w:bCs/>
        </w:rPr>
        <w:t xml:space="preserve">Senza quelli non hai un motivo per lavorare, nemmeno con la diagnosi in mano.</w:t>
      </w:r>
      <w:r>
        <w:t xml:space="preserve"> </w:t>
      </w:r>
      <w:r>
        <w:t xml:space="preserve">Si opera comunque in riferimento alla diagnosi di competenza medica. E quando l’inquadramento manca, il canale medico si attiva</w:t>
      </w:r>
      <w:r>
        <w:t xml:space="preserve"> </w:t>
      </w:r>
      <w:r>
        <w:rPr>
          <w:b/>
          <w:bCs/>
        </w:rPr>
        <w:t xml:space="preserve">contestualmente</w:t>
      </w:r>
      <w:r>
        <w:t xml:space="preserve">,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E il contrappeso, attaccato al principio.</w:t>
      </w:r>
      <w:r>
        <w:t xml:space="preserve"> </w:t>
      </w:r>
      <w:r>
        <w:rPr>
          <w:i/>
          <w:iCs/>
        </w:rPr>
        <w:t xml:space="preserve">Un reperto positivo giustifica il tuo lavoro, non sostituisce l’inquadramento medico.</w:t>
      </w:r>
      <w:r>
        <w:t xml:space="preserve"> </w:t>
      </w:r>
      <w:r>
        <w:t xml:space="preserve">Trovare un collo alto rigido e un massetere pieno di punti dolenti non esclude nulla. Significa che hai</w:t>
      </w:r>
      <w:r>
        <w:t xml:space="preserve"> </w:t>
      </w:r>
      <w:r>
        <w:rPr>
          <w:b/>
          <w:bCs/>
        </w:rPr>
        <w:t xml:space="preserve">qualcosa da trattare</w:t>
      </w:r>
      <w:r>
        <w:t xml:space="preserve">, non che</w:t>
      </w:r>
      <w:r>
        <w:t xml:space="preserve"> </w:t>
      </w:r>
      <w:r>
        <w:rPr>
          <w:b/>
          <w:bCs/>
        </w:rPr>
        <w:t xml:space="preserve">sai da dove viene il fischio</w:t>
      </w:r>
      <w:r>
        <w:t xml:space="preserve">. Le due cose convivono, e vanno dette al paziente come conviventi.</w:t>
      </w:r>
    </w:p>
    <w:p>
      <w:pPr>
        <w:pStyle w:val="BodyText"/>
      </w:pPr>
      <w:r>
        <w:rPr>
          <w:b/>
          <w:bCs/>
        </w:rPr>
        <w:t xml:space="preserve">E non è qualunque cosa senti.</w:t>
      </w:r>
      <w:r>
        <w:t xml:space="preserve"> </w:t>
      </w:r>
      <w:r>
        <w:t xml:space="preserve">Reggono: la modulazione con una manovra definita, l’escursione cervicale e mandibolare misurata, i trigger che riproducono un sintomo riferito, forza e resistenza dei flessori profondi e degli stabilizzatori scapolari. Il tessuto «denso» e la mobilità segmentale non fondano il mandato, e non funzionano da marker.</w:t>
      </w:r>
    </w:p>
    <w:p>
      <w:pPr>
        <w:pStyle w:val="BodyText"/>
      </w:pPr>
      <w:r>
        <w:rPr>
          <w:b/>
          <w:bCs/>
        </w:rPr>
        <w:t xml:space="preserve">🔴 ROSSO — Stop, e stop vuol dire che oggi non si tratta.</w:t>
      </w:r>
      <w:r>
        <w:t xml:space="preserve"> </w:t>
      </w:r>
      <w:r>
        <w:t xml:space="preserve">Basta una sola riga della tabella con uscita ROSSO. Il paziente esce con un’indicazione medica</w:t>
      </w:r>
      <w:r>
        <w:t xml:space="preserve"> </w:t>
      </w:r>
      <w:r>
        <w:rPr>
          <w:b/>
          <w:bCs/>
        </w:rPr>
        <w:t xml:space="preserve">esplicita e scritta</w:t>
      </w:r>
      <w:r>
        <w:t xml:space="preserve"> </w:t>
      </w:r>
      <w:r>
        <w:t xml:space="preserve">e con i tempi dichiarati, e la seduta si chiude lì. Sulle righe con uscita 112 o pronto soccorso</w:t>
      </w:r>
      <w:r>
        <w:t xml:space="preserve"> </w:t>
      </w:r>
      <w:r>
        <w:rPr>
          <w:b/>
          <w:bCs/>
        </w:rPr>
        <w:t xml:space="preserve">non si eroga nulla, in nessuna forma e per nessun bersaglio.</w:t>
      </w:r>
      <w:r>
        <w:t xml:space="preserve"> </w:t>
      </w:r>
      <w:r>
        <w:t xml:space="preserve">Sulle altre righe rosse una disfunzione muscolo-scheletrica autonoma si riprende in carico</w:t>
      </w:r>
      <w:r>
        <w:t xml:space="preserve"> </w:t>
      </w:r>
      <w:r>
        <w:rPr>
          <w:b/>
          <w:bCs/>
        </w:rPr>
        <w:t xml:space="preserve">solo dopo che la visita indicata è avvenuta</w:t>
      </w:r>
      <w:r>
        <w:t xml:space="preserve">. E la cartella dichiara che l’acufene è in attesa di inquadramento, e che non è il bersaglio. Nessun reperto positivo scavalca questa uscita.</w:t>
      </w:r>
    </w:p>
    <w:p>
      <w:pPr>
        <w:pStyle w:val="BodyText"/>
      </w:pPr>
      <w:r>
        <w:rPr>
          <w:b/>
          <w:bCs/>
        </w:rPr>
        <w:t xml:space="preserve">🟡 GIALLO — Si lavora, in parallelo.</w:t>
      </w:r>
      <w:r>
        <w:t xml:space="preserve"> </w:t>
      </w:r>
      <w:r>
        <w:t xml:space="preserve">Nessuna bandiera rossa, e inquadramento otorinolaringoiatrico assente o incompleto.</w:t>
      </w:r>
      <w:r>
        <w:t xml:space="preserve"> </w:t>
      </w:r>
      <w:r>
        <w:rPr>
          <w:b/>
          <w:bCs/>
        </w:rPr>
        <w:t xml:space="preserve">È la situazione più frequente, e non è un motivo per rimandare il paziente fuori.</w:t>
      </w:r>
      <w:r>
        <w:t xml:space="preserve"> </w:t>
      </w:r>
      <w:r>
        <w:t xml:space="preserve">Quattro condizioni, tutte verificabili.</w:t>
      </w:r>
    </w:p>
    <w:p>
      <w:pPr>
        <w:pStyle w:val="Compact"/>
        <w:numPr>
          <w:ilvl w:val="0"/>
          <w:numId w:val="1031"/>
        </w:numPr>
      </w:pPr>
      <w:r>
        <w:rPr>
          <w:b/>
          <w:bCs/>
        </w:rPr>
        <w:t xml:space="preserve">Un reperto tuo, positivo e scritto in cartella.</w:t>
      </w:r>
      <w:r>
        <w:t xml:space="preserve"> </w:t>
      </w:r>
      <w:r>
        <w:t xml:space="preserve">Non «il paziente ha acufene», ma la modulazione positiva, l’escursione misurata, il trigger che riproduce il sintomo.</w:t>
      </w:r>
    </w:p>
    <w:p>
      <w:pPr>
        <w:pStyle w:val="Compact"/>
        <w:numPr>
          <w:ilvl w:val="0"/>
          <w:numId w:val="1031"/>
        </w:numPr>
      </w:pPr>
      <w:r>
        <w:rPr>
          <w:b/>
          <w:bCs/>
        </w:rPr>
        <w:t xml:space="preserve">Il paziente sa cosa tratti e cosa no:</w:t>
      </w:r>
      <w:r>
        <w:t xml:space="preserve"> </w:t>
      </w:r>
      <w:r>
        <w:rPr>
          <w:i/>
          <w:iCs/>
        </w:rPr>
        <w:t xml:space="preserve">«io lavoro sulla componente meccanica di collo e mandibola che ho trovato. L’acufene va comunque inquadrato dall’otorino, e nel frattempo io non aspetto.»</w:t>
      </w:r>
    </w:p>
    <w:p>
      <w:pPr>
        <w:pStyle w:val="Compact"/>
        <w:numPr>
          <w:ilvl w:val="0"/>
          <w:numId w:val="1031"/>
        </w:numPr>
      </w:pPr>
      <w:r>
        <w:rPr>
          <w:b/>
          <w:bCs/>
        </w:rPr>
        <w:t xml:space="preserve">Canale medico attivato senza interrompere il lavoro.</w:t>
      </w:r>
      <w:r>
        <w:t xml:space="preserve"> </w:t>
      </w:r>
      <w:r>
        <w:t xml:space="preserve">Una comunicazione scritta al curante, non un rinvio del paziente.</w:t>
      </w:r>
    </w:p>
    <w:p>
      <w:pPr>
        <w:pStyle w:val="Compact"/>
        <w:numPr>
          <w:ilvl w:val="0"/>
          <w:numId w:val="1031"/>
        </w:numPr>
      </w:pPr>
      <w:r>
        <w:rPr>
          <w:b/>
          <w:bCs/>
        </w:rPr>
        <w:t xml:space="preserve">Tempo definito, contato in calendario e non in sedute.</w:t>
      </w:r>
      <w:r>
        <w:t xml:space="preserve"> </w:t>
      </w:r>
      <w:r>
        <w:t xml:space="preserve">La data di revisione si scrive il giorno in cui si apre il GIALLO, e cade entro</w:t>
      </w:r>
      <w:r>
        <w:t xml:space="preserve"> </w:t>
      </w:r>
      <w:r>
        <w:rPr>
          <w:b/>
          <w:bCs/>
        </w:rPr>
        <w:t xml:space="preserve">sei settimane</w:t>
      </w:r>
      <w:r>
        <w:t xml:space="preserve"> </w:t>
      </w:r>
      <w:r>
        <w:t xml:space="preserve">dalla prima seduta. Il numero di sedute lo decide la Procedura; il tetto in settimane vive qui, perché un paziente che dirada gli appuntamenti non fa scadere niente.</w:t>
      </w:r>
    </w:p>
    <w:p>
      <w:pPr>
        <w:pStyle w:val="FirstParagraph"/>
      </w:pPr>
      <w:r>
        <w:rPr>
          <w:b/>
          <w:bCs/>
        </w:rPr>
        <w:t xml:space="preserve">🟡 GIALLO PRIORITARIO.</w:t>
      </w:r>
      <w:r>
        <w:t xml:space="preserve"> </w:t>
      </w:r>
      <w:r>
        <w:t xml:space="preserve">Valgono tutte le condizioni del GIALLO, più due. La comunicazione scritta al curante o all’otorino parte</w:t>
      </w:r>
      <w:r>
        <w:t xml:space="preserve"> </w:t>
      </w:r>
      <w:r>
        <w:rPr>
          <w:b/>
          <w:bCs/>
        </w:rPr>
        <w:t xml:space="preserve">prima della prima seduta</w:t>
      </w:r>
      <w:r>
        <w:t xml:space="preserve">. E il tetto si dimezza a</w:t>
      </w:r>
      <w:r>
        <w:t xml:space="preserve"> </w:t>
      </w:r>
      <w:r>
        <w:rPr>
          <w:b/>
          <w:bCs/>
        </w:rPr>
        <w:t xml:space="preserve">tre settimane</w:t>
      </w:r>
      <w:r>
        <w:t xml:space="preserve">.</w:t>
      </w:r>
    </w:p>
    <w:p>
      <w:pPr>
        <w:pStyle w:val="BodyText"/>
      </w:pPr>
      <w:r>
        <w:rPr>
          <w:b/>
          <w:bCs/>
        </w:rPr>
        <w:t xml:space="preserve">Se il tempo scade e il marker non si è mosso</w:t>
      </w:r>
      <w:r>
        <w:t xml:space="preserve">, non è una rinuncia: è un’informazione. Il tuo reperto non era il dominante, e il canale medico da parallelo diventa prioritario.</w:t>
      </w:r>
    </w:p>
    <w:p>
      <w:pPr>
        <w:pStyle w:val="BodyText"/>
      </w:pPr>
      <w:r>
        <w:rPr>
          <w:b/>
          <w:bCs/>
        </w:rPr>
        <w:t xml:space="preserve">🟢 VERDE — Si procede.</w:t>
      </w:r>
      <w:r>
        <w:t xml:space="preserve"> </w:t>
      </w:r>
      <w:r>
        <w:t xml:space="preserve">Nessuna bandiera rossa, e visita otorinolaringoiatrica già eseguita e coerente, oppure percorso in corso, oppure accertamenti negativi.</w:t>
      </w:r>
    </w:p>
    <w:p>
      <w:pPr>
        <w:pStyle w:val="BodyText"/>
      </w:pPr>
      <w:r>
        <w:rPr>
          <w:b/>
          <w:bCs/>
        </w:rPr>
        <w:t xml:space="preserve">Perché questa versione protegge di più, non di meno.</w:t>
      </w:r>
      <w:r>
        <w:t xml:space="preserve"> </w:t>
      </w:r>
      <w:r>
        <w:t xml:space="preserve">Il cancello binario dichiarava un requisito, e nella pratica veniva aggirato: si trovava il modo di chiamare «inquadrato» un paziente che non lo era.</w:t>
      </w:r>
      <w:r>
        <w:t xml:space="preserve"> </w:t>
      </w:r>
      <w:r>
        <w:rPr>
          <w:b/>
          <w:bCs/>
        </w:rPr>
        <w:t xml:space="preserve">Una regola scritta e disattesa vale meno di nessuna regola</w:t>
      </w:r>
      <w:r>
        <w:t xml:space="preserve">, perché fa credere che un controllo esista. Questa versione dichiara cosa fai davvero in ciascuna delle quattro situazioni. Tiene il ROSSO assolutamente rigido. E mette per iscritto i quattro elementi che rendono difendibile il GIALLO: il reperto tuo, il marker, il canale medico attivato, il tempo contato in calendario.</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suono cambia carattere, sede o intensità rispetto all’ultima valutazione medica. Un acufene che diventa pulsante, o che passa da bilaterale a unilaterale,</w:t>
      </w:r>
      <w:r>
        <w:t xml:space="preserve"> </w:t>
      </w:r>
      <w:r>
        <w:rPr>
          <w:b/>
          <w:bCs/>
        </w:rPr>
        <w:t xml:space="preserve">torna al triage dall’inizio</w:t>
      </w:r>
      <w:r>
        <w:t xml:space="preserve">.</w:t>
      </w:r>
    </w:p>
    <w:bookmarkEnd w:id="60"/>
    <w:bookmarkStart w:id="61" w:name="X1ac5a1b3cdf7e22e51df529af64ae60c55cc369"/>
    <w:p>
      <w:pPr>
        <w:pStyle w:val="Heading3"/>
      </w:pPr>
      <w:r>
        <w:t xml:space="preserve">Cosa dichiari nel consenso, su questa condizione</w:t>
      </w:r>
    </w:p>
    <w:p>
      <w:pPr>
        <w:pStyle w:val="FirstParagraph"/>
      </w:pPr>
      <w:r>
        <w:t xml:space="preserve">Quattro righe, specifiche di questa condizione.</w:t>
      </w:r>
    </w:p>
    <w:p>
      <w:pPr>
        <w:pStyle w:val="Compact"/>
        <w:numPr>
          <w:ilvl w:val="0"/>
          <w:numId w:val="1032"/>
        </w:numPr>
      </w:pPr>
      <w:r>
        <w:rPr>
          <w:b/>
          <w:bCs/>
        </w:rPr>
        <w:t xml:space="preserve">L’oggetto del trattamento è la disfunzione cervicale e temporo-mandibolare documentata, non l’acufene.</w:t>
      </w:r>
      <w:r>
        <w:t xml:space="preserve"> </w:t>
      </w:r>
      <w:r>
        <w:t xml:space="preserve">L’acufene è il motivo per cui il paziente è venuto, e non il bersaglio dichiarato.</w:t>
      </w:r>
    </w:p>
    <w:p>
      <w:pPr>
        <w:pStyle w:val="Compact"/>
        <w:numPr>
          <w:ilvl w:val="0"/>
          <w:numId w:val="1032"/>
        </w:numPr>
      </w:pPr>
      <w:r>
        <w:rPr>
          <w:b/>
          <w:bCs/>
        </w:rPr>
        <w:t xml:space="preserve">L’obiettivo misurato è la severità, non la scomparsa del suono.</w:t>
      </w:r>
      <w:r>
        <w:t xml:space="preserve"> </w:t>
      </w:r>
      <w:r>
        <w:t xml:space="preserve">Si misura con il Tinnitus Functional Index, alla data stabilita.</w:t>
      </w:r>
    </w:p>
    <w:p>
      <w:pPr>
        <w:pStyle w:val="Compact"/>
        <w:numPr>
          <w:ilvl w:val="0"/>
          <w:numId w:val="1032"/>
        </w:numPr>
      </w:pPr>
      <w:r>
        <w:rPr>
          <w:b/>
          <w:bCs/>
        </w:rPr>
        <w:t xml:space="preserve">L’evidenza specifica è limitata:</w:t>
      </w:r>
      <w:r>
        <w:t xml:space="preserve"> </w:t>
      </w:r>
      <w:r>
        <w:t xml:space="preserve">cinque studi randomizzati piccoli, meno di 300 pazienti in tutto, effetti a breve termine. Si scrive con i numeri.</w:t>
      </w:r>
    </w:p>
    <w:p>
      <w:pPr>
        <w:pStyle w:val="Compact"/>
        <w:numPr>
          <w:ilvl w:val="0"/>
          <w:numId w:val="1032"/>
        </w:numPr>
      </w:pPr>
      <w:r>
        <w:rPr>
          <w:b/>
          <w:bCs/>
        </w:rPr>
        <w:t xml:space="preserve">Il trattamento insiste sul rachide cervicale</w:t>
      </w:r>
      <w:r>
        <w:t xml:space="preserve">, il distretto a rischio più alto di questa Bibbia. Si dichiara che eventi avversi gravi,</w:t>
      </w:r>
      <w:r>
        <w:t xml:space="preserve"> </w:t>
      </w:r>
      <w:r>
        <w:rPr>
          <w:b/>
          <w:bCs/>
        </w:rPr>
        <w:t xml:space="preserve">rari</w:t>
      </w:r>
      <w:r>
        <w:t xml:space="preserve">, sono descritti dopo procedure fisiche sul collo, anche non manipolative. E si consegna l’istruzione delle 48 ore: cefalea o dolore cervicale nettamente aumentati, nausea, vomito, vertigine, disturbi visivi, palpebra che cade, alterazioni della sensibilità, acufene pulsante nuovo. Se compaiono, si chiama lo studio — e il 112 se il quadro è acuto. L’istruzione si scrive in cartella con la data.</w:t>
      </w:r>
    </w:p>
    <w:bookmarkEnd w:id="61"/>
    <w:bookmarkStart w:id="62" w:name="il-confine-di-atto-qui"/>
    <w:p>
      <w:pPr>
        <w:pStyle w:val="Heading3"/>
      </w:pPr>
      <w:r>
        <w:t xml:space="preserve">Il confine di atto, qui</w:t>
      </w:r>
    </w:p>
    <w:p>
      <w:pPr>
        <w:pStyle w:val="Compact"/>
        <w:numPr>
          <w:ilvl w:val="0"/>
          <w:numId w:val="1033"/>
        </w:numPr>
      </w:pPr>
      <w:r>
        <w:rPr>
          <w:b/>
          <w:bCs/>
        </w:rPr>
        <w:t xml:space="preserve">Audiometria, impedenzometria e acufenometria non sono nostre.</w:t>
      </w:r>
      <w:r>
        <w:t xml:space="preserve"> </w:t>
      </w:r>
      <w:r>
        <w:t xml:space="preserve">Non le eseguiamo, non le interpretiamo, non le commentiamo al posto di chi le ha fatte.</w:t>
      </w:r>
    </w:p>
    <w:p>
      <w:pPr>
        <w:pStyle w:val="Compact"/>
        <w:numPr>
          <w:ilvl w:val="0"/>
          <w:numId w:val="1033"/>
        </w:numPr>
      </w:pPr>
      <w:r>
        <w:rPr>
          <w:b/>
          <w:bCs/>
        </w:rPr>
        <w:t xml:space="preserve">Le manovre di modulazione producono una risposta, non una misura.</w:t>
      </w:r>
      <w:r>
        <w:t xml:space="preserve"> </w:t>
      </w:r>
      <w:r>
        <w:t xml:space="preserve">In cartella si scrivono come risposta —</w:t>
      </w:r>
      <w:r>
        <w:t xml:space="preserve"> </w:t>
      </w:r>
      <w:r>
        <w:rPr>
          <w:i/>
          <w:iCs/>
        </w:rPr>
        <w:t xml:space="preserve">«il suono aumenta con il serramento»</w:t>
      </w:r>
      <w:r>
        <w:t xml:space="preserve"> </w:t>
      </w:r>
      <w:r>
        <w:t xml:space="preserve">— mai come grandezza audiologica. La lettera all’otorino riporta risposta e reperto, non un’ipotesi eziologica.</w:t>
      </w:r>
    </w:p>
    <w:p>
      <w:pPr>
        <w:pStyle w:val="Compact"/>
        <w:numPr>
          <w:ilvl w:val="0"/>
          <w:numId w:val="1033"/>
        </w:numPr>
      </w:pPr>
      <w:r>
        <w:rPr>
          <w:b/>
          <w:bCs/>
        </w:rPr>
        <w:t xml:space="preserve">Dire «il tuo acufene viene dal collo» è una diagnosi, e non ci compete.</w:t>
      </w:r>
      <w:r>
        <w:t xml:space="preserve"> </w:t>
      </w:r>
      <w:r>
        <w:t xml:space="preserve">La formula corretta è che esiste una componente somatosensoriale documentabile, e che la si sta trattando.</w:t>
      </w:r>
    </w:p>
    <w:p>
      <w:pPr>
        <w:pStyle w:val="Compact"/>
        <w:numPr>
          <w:ilvl w:val="0"/>
          <w:numId w:val="1033"/>
        </w:numPr>
      </w:pPr>
      <w:r>
        <w:rPr>
          <w:b/>
          <w:bCs/>
        </w:rPr>
        <w:t xml:space="preserve">Il lavoro intra-orale sui masticatori è fuori perimetro in modo assoluto.</w:t>
      </w:r>
      <w:r>
        <w:t xml:space="preserve"> </w:t>
      </w:r>
      <w:r>
        <w:t xml:space="preserve">Il DPR 131/2021 definisce l’atto osteopatico come tecniche esclusivamente manuali, non invasive ed</w:t>
      </w:r>
      <w:r>
        <w:t xml:space="preserve"> </w:t>
      </w:r>
      <w:r>
        <w:rPr>
          <w:b/>
          <w:bCs/>
        </w:rPr>
        <w:t xml:space="preserve">esterne</w:t>
      </w:r>
      <w:r>
        <w:t xml:space="preserve">. La cavità orale non è esterna, e la stessa parola esclude il condotto uditivo. Al paziente che lo chiede si risponde che è fuori dal profilo, non che è pericoloso. E il bersaglio non è nemmeno raggiungibile. Lo pterigoideo laterale non si palpa per via intra-orale. La regione è dolente anche nei sani, e un reperto positivo lì è un falso positivo per costruzione (Türp e Minagi,</w:t>
      </w:r>
      <w:r>
        <w:t xml:space="preserve"> </w:t>
      </w:r>
      <w:r>
        <w:rPr>
          <w:i/>
          <w:iCs/>
        </w:rPr>
        <w:t xml:space="preserve">J Dent</w:t>
      </w:r>
      <w:r>
        <w:t xml:space="preserve"> </w:t>
      </w:r>
      <w:r>
        <w:t xml:space="preserve">2001, PMID 11809325).</w:t>
      </w:r>
    </w:p>
    <w:p>
      <w:pPr>
        <w:pStyle w:val="Compact"/>
        <w:numPr>
          <w:ilvl w:val="0"/>
          <w:numId w:val="1033"/>
        </w:numPr>
      </w:pPr>
      <w:r>
        <w:rPr>
          <w:b/>
          <w:bCs/>
        </w:rPr>
        <w:t xml:space="preserve">Il triangolo anteriore del collo e il pavimento della bocca non sono bersaglio.</w:t>
      </w:r>
      <w:r>
        <w:t xml:space="preserve"> </w:t>
      </w:r>
      <w:r>
        <w:t xml:space="preserve">Contengono la guaina carotidea, e non esiste nessuna misura di beneficio di un lavoro lì: rischio noto contro guadagno non misurato.</w:t>
      </w:r>
    </w:p>
    <w:bookmarkEnd w:id="62"/>
    <w:bookmarkStart w:id="63" w:name="i-farmaci-e-cosa-succede-se-sbagli-campo"/>
    <w:p>
      <w:pPr>
        <w:pStyle w:val="Heading3"/>
      </w:pPr>
      <w:r>
        <w:t xml:space="preserve">I farmaci, e cosa succede se sbagli campo</w:t>
      </w:r>
    </w:p>
    <w:p>
      <w:pPr>
        <w:pStyle w:val="FirstParagraph"/>
      </w:pPr>
      <w:r>
        <w:t xml:space="preserve">Quelli che ha già provato stanno in «Chi ti trova davanti».</w:t>
      </w:r>
      <w:r>
        <w:t xml:space="preserve"> </w:t>
      </w:r>
      <w:r>
        <w:rPr>
          <w:b/>
          <w:bCs/>
        </w:rPr>
        <w:t xml:space="preserve">Nessuna valutazione, nessun suggerimento di modifica: decide il prescrittore.</w:t>
      </w:r>
      <w:r>
        <w:t xml:space="preserve"> </w:t>
      </w:r>
      <w:r>
        <w:t xml:space="preserve">L’unica cosa che fai è segnalare per iscritto un farmaco ototossico, o una riduzione di benzodiazepina in corso.</w:t>
      </w:r>
    </w:p>
    <w:p>
      <w:pPr>
        <w:pStyle w:val="BodyText"/>
      </w:pPr>
      <w:r>
        <w:t xml:space="preserve">Serve però che tu sappia cosa sono, perché il paziente arriva convinto di aver già provato tutto. La betaistina, molto prescritta qui, non si distingue dal placebo sull’intensità dell’acufene (Wegner,</w:t>
      </w:r>
      <w:r>
        <w:t xml:space="preserve"> </w:t>
      </w:r>
      <w:r>
        <w:rPr>
          <w:i/>
          <w:iCs/>
        </w:rPr>
        <w:t xml:space="preserve">Cochrane Database Syst Rev</w:t>
      </w:r>
      <w:r>
        <w:t xml:space="preserve"> </w:t>
      </w:r>
      <w:r>
        <w:t xml:space="preserve">2018, PMID 30908589), e la linea guida corrente dice di non offrirla. La linea guida di riferimento raccomanda</w:t>
      </w:r>
      <w:r>
        <w:t xml:space="preserve"> </w:t>
      </w:r>
      <w:r>
        <w:rPr>
          <w:b/>
          <w:bCs/>
        </w:rPr>
        <w:t xml:space="preserve">contro</w:t>
      </w:r>
      <w:r>
        <w:t xml:space="preserve"> </w:t>
      </w:r>
      <w:r>
        <w:t xml:space="preserve">ginkgo, melatonina e zinco, e</w:t>
      </w:r>
      <w:r>
        <w:t xml:space="preserve"> </w:t>
      </w:r>
      <w:r>
        <w:rPr>
          <w:b/>
          <w:bCs/>
        </w:rPr>
        <w:t xml:space="preserve">a favore</w:t>
      </w:r>
      <w:r>
        <w:t xml:space="preserve"> </w:t>
      </w:r>
      <w:r>
        <w:t xml:space="preserve">della valutazione per apparecchio acustico e della gestione attiva strutturata (Tunkel, 2014, PMID 25273878). Non lo dici come critica a chi ha prescritto: lo usi per capire che «ho già provato tutto» significa altro da quello che lui crede.</w:t>
      </w:r>
    </w:p>
    <w:p>
      <w:pPr>
        <w:pStyle w:val="BodyText"/>
      </w:pPr>
      <w:r>
        <w:t xml:space="preserve">Un pulsante trattato come cervicale è un ritardo diagnostico su un quadro vascolare. Un calo improvviso tenuto in carico una settimana è una finestra persa. Una dissezione in fase locale trattata come cervicalgia è la peggiore delle tre. Sono errori di</w:t>
      </w:r>
      <w:r>
        <w:t xml:space="preserve"> </w:t>
      </w:r>
      <w:r>
        <w:rPr>
          <w:b/>
          <w:bCs/>
        </w:rPr>
        <w:t xml:space="preserve">omissione dell’invio</w:t>
      </w:r>
      <w:r>
        <w:t xml:space="preserve">, non di tecnica.</w:t>
      </w:r>
    </w:p>
    <w:p>
      <w:pPr>
        <w:pStyle w:val="BodyText"/>
      </w:pPr>
      <w:r>
        <w:rPr>
          <w:b/>
          <w:bCs/>
        </w:rPr>
        <w:t xml:space="preserve">Le tre cose da ricordare, più una</w:t>
      </w:r>
    </w:p>
    <w:p>
      <w:pPr>
        <w:pStyle w:val="Compact"/>
        <w:numPr>
          <w:ilvl w:val="0"/>
          <w:numId w:val="1034"/>
        </w:numPr>
      </w:pPr>
      <w:r>
        <w:t xml:space="preserve">Le tre domande che precedono tutto: pulsa a tempo con il cuore? è comparso con un calo improvviso da un orecchio? è comparso con una cefalea o una cervicalgia acuta e diversa dal solito?</w:t>
      </w:r>
    </w:p>
    <w:p>
      <w:pPr>
        <w:pStyle w:val="Compact"/>
        <w:numPr>
          <w:ilvl w:val="0"/>
          <w:numId w:val="1034"/>
        </w:numPr>
      </w:pPr>
      <w:r>
        <w:t xml:space="preserve">Nel consenso scrivi che tratti la disfunzione, non l’acufene. E dichiari il rischio del distretto con l’istruzione delle 48 ore.</w:t>
      </w:r>
    </w:p>
    <w:p>
      <w:pPr>
        <w:pStyle w:val="Compact"/>
        <w:numPr>
          <w:ilvl w:val="0"/>
          <w:numId w:val="1034"/>
        </w:numPr>
      </w:pPr>
      <w:r>
        <w:t xml:space="preserve">Il tempo del GIALLO si conta in calendario, e la data si scrive il giorno in cui si apre.</w:t>
      </w:r>
    </w:p>
    <w:p>
      <w:pPr>
        <w:pStyle w:val="Compact"/>
        <w:numPr>
          <w:ilvl w:val="0"/>
          <w:numId w:val="1034"/>
        </w:numPr>
      </w:pPr>
      <w:r>
        <w:rPr>
          <w:b/>
          <w:bCs/>
        </w:rPr>
        <w:t xml:space="preserve">Perché ci sei tu.</w:t>
      </w:r>
      <w:r>
        <w:t xml:space="preserve"> </w:t>
      </w:r>
      <w:r>
        <w:t xml:space="preserve">Su questo punto non ci sei: su 1.394 pazienti con acufene unilaterale</w:t>
      </w:r>
      <w:r>
        <w:t xml:space="preserve"> </w:t>
      </w:r>
      <w:r>
        <w:rPr>
          <w:b/>
          <w:bCs/>
        </w:rPr>
        <w:t xml:space="preserve">senza</w:t>
      </w:r>
      <w:r>
        <w:t xml:space="preserve"> </w:t>
      </w:r>
      <w:r>
        <w:t xml:space="preserve">asimmetria uditiva sono stati trovati</w:t>
      </w:r>
      <w:r>
        <w:t xml:space="preserve"> </w:t>
      </w:r>
      <w:r>
        <w:rPr>
          <w:b/>
          <w:bCs/>
        </w:rPr>
        <w:t xml:space="preserve">7 neurinomi</w:t>
      </w:r>
      <w:r>
        <w:t xml:space="preserve">, mediana 4 mm, tasso aggregato 0,08% con intervallo fino allo 0,45%. Dei casi di cui lo studio dichiara la gestione, due terzi sono andati in osservazione e un terzo sono stati operati (Javed, 2023, PMID 37621105).</w:t>
      </w:r>
      <w:r>
        <w:t xml:space="preserve"> </w:t>
      </w:r>
      <w:r>
        <w:rPr>
          <w:b/>
          <w:bCs/>
        </w:rPr>
        <w:t xml:space="preserve">Per te:</w:t>
      </w:r>
      <w:r>
        <w:t xml:space="preserve"> </w:t>
      </w:r>
      <w:r>
        <w:t xml:space="preserve">il numero ti fa mandare il paziente senza spaventarlo. Ti autorizza a governare il tono. Non ti autorizza a decidere tu se l’esame serve.</w:t>
      </w:r>
    </w:p>
    <w:p>
      <w:r>
        <w:pict>
          <v:rect style="width:0;height:1.5pt" o:hralign="center" o:hrstd="t" o:hr="t"/>
        </w:pict>
      </w:r>
    </w:p>
    <w:bookmarkEnd w:id="63"/>
    <w:bookmarkEnd w:id="64"/>
    <w:bookmarkStart w:id="71" w:name="capitolo-10-cosa-dice-la-scienza"/>
    <w:p>
      <w:pPr>
        <w:pStyle w:val="Heading2"/>
      </w:pPr>
      <w:r>
        <w:t xml:space="preserve">Capitolo 10 — Cosa dice la scienza</w:t>
      </w:r>
    </w:p>
    <w:p>
      <w:pPr>
        <w:pStyle w:val="BlockText"/>
      </w:pPr>
      <w:r>
        <w:rPr>
          <w:b/>
          <w:bCs/>
        </w:rPr>
        <w:t xml:space="preserve">In una riga:</w:t>
      </w:r>
      <w:r>
        <w:t xml:space="preserve"> </w:t>
      </w:r>
      <w:r>
        <w:t xml:space="preserve">la fisiologia di questa condizione è solida e quasi tutta animale; la clinica è cinque studi randomizzati piccoli, e va detta con i numeri.</w:t>
      </w:r>
    </w:p>
    <w:bookmarkStart w:id="65" w:name="le-due-ancore"/>
    <w:p>
      <w:pPr>
        <w:pStyle w:val="Heading3"/>
      </w:pPr>
      <w:r>
        <w:t xml:space="preserve">Le due ancore</w:t>
      </w:r>
    </w:p>
    <w:p>
      <w:pPr>
        <w:pStyle w:val="FirstParagraph"/>
      </w:pPr>
      <w:r>
        <w:rPr>
          <w:b/>
          <w:bCs/>
        </w:rPr>
        <w:t xml:space="preserve">L’ancora clinica è Sarah Michiels</w:t>
      </w:r>
      <w:r>
        <w:t xml:space="preserve">, Hasselt e Antwerp. Ha coordinato il processo internazionale che ha fissato i</w:t>
      </w:r>
      <w:r>
        <w:t xml:space="preserve"> </w:t>
      </w:r>
      <w:r>
        <w:rPr>
          <w:b/>
          <w:bCs/>
        </w:rPr>
        <w:t xml:space="preserve">criteri diagnostici dell’acufene somatosensoriale</w:t>
      </w:r>
      <w:r>
        <w:t xml:space="preserve">: prima ogni gruppo usava i propri, e le prevalenze non erano confrontabili (Michiels,</w:t>
      </w:r>
      <w:r>
        <w:t xml:space="preserve"> </w:t>
      </w:r>
      <w:r>
        <w:rPr>
          <w:i/>
          <w:iCs/>
        </w:rPr>
        <w:t xml:space="preserve">Trends Hear</w:t>
      </w:r>
      <w:r>
        <w:t xml:space="preserve"> </w:t>
      </w:r>
      <w:r>
        <w:t xml:space="preserve">2018, PMID 30213235). Ha anche condotto il</w:t>
      </w:r>
      <w:r>
        <w:t xml:space="preserve"> </w:t>
      </w:r>
      <w:r>
        <w:rPr>
          <w:b/>
          <w:bCs/>
        </w:rPr>
        <w:t xml:space="preserve">primo, e più citato, studio randomizzato di terapia cervicale su questa condizione</w:t>
      </w:r>
      <w:r>
        <w:t xml:space="preserve">. Il limite lo dichiara lei: servono studi più grandi e misure più sensibili.</w:t>
      </w:r>
    </w:p>
    <w:p>
      <w:pPr>
        <w:pStyle w:val="BodyText"/>
      </w:pPr>
      <w:r>
        <w:rPr>
          <w:b/>
          <w:bCs/>
        </w:rPr>
        <w:t xml:space="preserve">L’ancora fisiologica è Susan E. Shore</w:t>
      </w:r>
      <w:r>
        <w:t xml:space="preserve">, Michigan, ed è molto più autorevole della prima. Ha stabilito due cose. Nel nucleo cocleare dorsale la plasticità dipende dall’</w:t>
      </w:r>
      <w:r>
        <w:rPr>
          <w:b/>
          <w:bCs/>
        </w:rPr>
        <w:t xml:space="preserve">intervallo temporale</w:t>
      </w:r>
      <w:r>
        <w:t xml:space="preserve"> </w:t>
      </w:r>
      <w:r>
        <w:t xml:space="preserve">fra segnale somatosensoriale e segnale acustico. E negli animali con acufene quella regola si inverte (Koehler e Shore, 2013, PMID 24336728). Dichiarare entrambe le ancore è più onesto e più forte che gonfiarne una.</w:t>
      </w:r>
    </w:p>
    <w:p>
      <w:pPr>
        <w:pStyle w:val="BodyText"/>
      </w:pPr>
      <w:r>
        <w:rPr>
          <w:b/>
          <w:bCs/>
        </w:rPr>
        <w:t xml:space="preserve">E la seconda ancora è anche quella che restringe il nostro spazio.</w:t>
      </w:r>
      <w:r>
        <w:t xml:space="preserve"> </w:t>
      </w:r>
      <w:r>
        <w:t xml:space="preserve">Quando quel principio è stato portato sull’uomo, ha preso la forma di un dispositivo di</w:t>
      </w:r>
      <w:r>
        <w:t xml:space="preserve"> </w:t>
      </w:r>
      <w:r>
        <w:rPr>
          <w:b/>
          <w:bCs/>
        </w:rPr>
        <w:t xml:space="preserve">stimolazione bimodale</w:t>
      </w:r>
      <w:r>
        <w:t xml:space="preserve">. Suono e stimolo somatosensoriale accoppiati a</w:t>
      </w:r>
      <w:r>
        <w:t xml:space="preserve"> </w:t>
      </w:r>
      <w:r>
        <w:rPr>
          <w:b/>
          <w:bCs/>
        </w:rPr>
        <w:t xml:space="preserve">cinque-dieci millisecondi di distanza</w:t>
      </w:r>
      <w:r>
        <w:t xml:space="preserve">, mezz’ora al giorno per ventotto giorni, con ritorno al basale dopo la sospensione: uno studio in doppio cieco con braccio fittizio, su venti pazienti (Marks,</w:t>
      </w:r>
      <w:r>
        <w:t xml:space="preserve"> </w:t>
      </w:r>
      <w:r>
        <w:rPr>
          <w:i/>
          <w:iCs/>
        </w:rPr>
        <w:t xml:space="preserve">Sci Transl Med</w:t>
      </w:r>
      <w:r>
        <w:t xml:space="preserve"> </w:t>
      </w:r>
      <w:r>
        <w:t xml:space="preserve">2018, PMID 29298868). Lo stesso principio, con stimolazione linguale, ha poi retto uno studio randomizzato su 326 adulti (Conlon,</w:t>
      </w:r>
      <w:r>
        <w:t xml:space="preserve"> </w:t>
      </w:r>
      <w:r>
        <w:rPr>
          <w:i/>
          <w:iCs/>
        </w:rPr>
        <w:t xml:space="preserve">Sci Transl Med</w:t>
      </w:r>
      <w:r>
        <w:t xml:space="preserve"> </w:t>
      </w:r>
      <w:r>
        <w:t xml:space="preserve">2020, PMID 33028707).</w:t>
      </w:r>
    </w:p>
    <w:p>
      <w:pPr>
        <w:pStyle w:val="BodyText"/>
      </w:pPr>
      <w:r>
        <w:rPr>
          <w:b/>
          <w:bCs/>
        </w:rPr>
        <w:t xml:space="preserve">Per te:</w:t>
      </w:r>
      <w:r>
        <w:t xml:space="preserve"> </w:t>
      </w:r>
      <w:r>
        <w:t xml:space="preserve">è il dato che dice come si entra davvero da quella porta, e non somiglia a niente di quello che fanno le mani. Il parametro che conta è un intervallo di millisecondi, ripetuto ogni giorno per un mese. Ti autorizza a spiegare al paziente perché la ricerca su quella porta è promettente, e perché il tuo lavoro è un’altra cosa. Non ti autorizza a dire che il tuo trattamento agisce su quel meccanismo.</w:t>
      </w:r>
    </w:p>
    <w:p>
      <w:pPr>
        <w:pStyle w:val="BodyText"/>
      </w:pPr>
      <w:r>
        <w:rPr>
          <w:b/>
          <w:bCs/>
        </w:rPr>
        <w:t xml:space="preserve">E dove ci colloca il quadro internazionale corrente.</w:t>
      </w:r>
      <w:r>
        <w:t xml:space="preserve"> </w:t>
      </w:r>
      <w:r>
        <w:t xml:space="preserve">Il</w:t>
      </w:r>
      <w:r>
        <w:t xml:space="preserve"> </w:t>
      </w:r>
      <w:r>
        <w:rPr>
          <w:i/>
          <w:iCs/>
        </w:rPr>
        <w:t xml:space="preserve">Primer</w:t>
      </w:r>
      <w:r>
        <w:t xml:space="preserve"> </w:t>
      </w:r>
      <w:r>
        <w:t xml:space="preserve">di</w:t>
      </w:r>
      <w:r>
        <w:t xml:space="preserve"> </w:t>
      </w:r>
      <w:r>
        <w:rPr>
          <w:i/>
          <w:iCs/>
        </w:rPr>
        <w:t xml:space="preserve">Nature Reviews Disease Primers</w:t>
      </w:r>
      <w:r>
        <w:t xml:space="preserve"> </w:t>
      </w:r>
      <w:r>
        <w:t xml:space="preserve">del 2026 è firmato dai gruppi che hanno costruito questa letteratura. Mette in prima linea il counselling focalizzato sull’acufene e la terapia cognitivo-comportamentale. E colloca la riabilitazione uditiva e il</w:t>
      </w:r>
      <w:r>
        <w:t xml:space="preserve"> </w:t>
      </w:r>
      <w:r>
        <w:rPr>
          <w:b/>
          <w:bCs/>
        </w:rPr>
        <w:t xml:space="preserve">trattamento mirato dei contributori somatosensoriali fra gli adiuvanti di valore</w:t>
      </w:r>
      <w:r>
        <w:t xml:space="preserve">. Elenca inoltre la ricerca dei fattori somatici modulanti fra i passaggi diagnostici, e il pulsante sincrono col polso fra i quadri che richiedono imaging vascolare (Vanneste, 2026, PMID 42168216).</w:t>
      </w:r>
      <w:r>
        <w:t xml:space="preserve"> </w:t>
      </w:r>
      <w:r>
        <w:rPr>
          <w:i/>
          <w:iCs/>
        </w:rPr>
        <w:t xml:space="preserve">È una revisione narrativa di riferimento, non uno studio di efficacia: dice dove il nostro lavoro è collocato oggi, non che funziona.</w:t>
      </w:r>
    </w:p>
    <w:p>
      <w:pPr>
        <w:pStyle w:val="BodyText"/>
      </w:pPr>
      <w:r>
        <w:rPr>
          <w:b/>
          <w:bCs/>
        </w:rPr>
        <w:t xml:space="preserve">Per te:</w:t>
      </w:r>
      <w:r>
        <w:t xml:space="preserve"> </w:t>
      </w:r>
      <w:r>
        <w:t xml:space="preserve">è la risposta più economica all’obiezione «è roba vostra». La parola</w:t>
      </w:r>
      <w:r>
        <w:t xml:space="preserve"> </w:t>
      </w:r>
      <w:r>
        <w:rPr>
          <w:b/>
          <w:bCs/>
        </w:rPr>
        <w:t xml:space="preserve">adiuvante</w:t>
      </w:r>
      <w:r>
        <w:t xml:space="preserve"> </w:t>
      </w:r>
      <w:r>
        <w:t xml:space="preserve">non l’abbiamo scritta noi, e non è la parola «terapia».</w:t>
      </w:r>
    </w:p>
    <w:bookmarkEnd w:id="65"/>
    <w:bookmarkStart w:id="66"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Michiels, 2016 (27592038)</w:t>
            </w:r>
          </w:p>
        </w:tc>
        <w:tc>
          <w:tcPr/>
          <w:p>
            <w:pPr>
              <w:pStyle w:val="Compact"/>
            </w:pPr>
            <w:r>
              <w:t xml:space="preserve">Terapia cervicale, 38 pazienti</w:t>
            </w:r>
          </w:p>
        </w:tc>
        <w:tc>
          <w:tcPr/>
          <w:p>
            <w:pPr>
              <w:pStyle w:val="Compact"/>
            </w:pPr>
            <w:r>
              <w:t xml:space="preserve">Aprire un ciclo se il collo è coinvolto</w:t>
            </w:r>
          </w:p>
        </w:tc>
      </w:tr>
      <w:tr>
        <w:tc>
          <w:tcPr/>
          <w:p>
            <w:pPr>
              <w:pStyle w:val="Compact"/>
            </w:pPr>
            <w:r>
              <w:t xml:space="preserve">Yu, 2024 (38930025)</w:t>
            </w:r>
          </w:p>
        </w:tc>
        <w:tc>
          <w:tcPr/>
          <w:p>
            <w:pPr>
              <w:pStyle w:val="Compact"/>
            </w:pPr>
            <w:r>
              <w:t xml:space="preserve">Fisioterapia, 43 pazienti</w:t>
            </w:r>
          </w:p>
        </w:tc>
        <w:tc>
          <w:tcPr/>
          <w:p>
            <w:pPr>
              <w:pStyle w:val="Compact"/>
            </w:pPr>
            <w:r>
              <w:t xml:space="preserve">Confermare quel ciclo, effetto a 12 settimane</w:t>
            </w:r>
          </w:p>
        </w:tc>
      </w:tr>
      <w:tr>
        <w:tc>
          <w:tcPr/>
          <w:p>
            <w:pPr>
              <w:pStyle w:val="Compact"/>
            </w:pPr>
            <w:r>
              <w:t xml:space="preserve">Bökel, 2025 (40648954)</w:t>
            </w:r>
          </w:p>
        </w:tc>
        <w:tc>
          <w:tcPr/>
          <w:p>
            <w:pPr>
              <w:pStyle w:val="Compact"/>
            </w:pPr>
            <w:r>
              <w:t xml:space="preserve">Terapia manuale testa-collo, pilota</w:t>
            </w:r>
          </w:p>
        </w:tc>
        <w:tc>
          <w:tcPr/>
          <w:p>
            <w:pPr>
              <w:pStyle w:val="Compact"/>
            </w:pPr>
            <w:r>
              <w:t xml:space="preserve">Aspettarti effetti su escursione e severità</w:t>
            </w:r>
          </w:p>
        </w:tc>
      </w:tr>
      <w:tr>
        <w:tc>
          <w:tcPr/>
          <w:p>
            <w:pPr>
              <w:pStyle w:val="Compact"/>
            </w:pPr>
            <w:r>
              <w:t xml:space="preserve">Delgado de la Serna, 2020 (31665507)</w:t>
            </w:r>
          </w:p>
        </w:tc>
        <w:tc>
          <w:tcPr/>
          <w:p>
            <w:pPr>
              <w:pStyle w:val="Compact"/>
            </w:pPr>
            <w:r>
              <w:t xml:space="preserve">Mani aggiunte a esercizio, 61</w:t>
            </w:r>
          </w:p>
        </w:tc>
        <w:tc>
          <w:tcPr/>
          <w:p>
            <w:pPr>
              <w:pStyle w:val="Compact"/>
            </w:pPr>
            <w:r>
              <w:t xml:space="preserve">Aggiungere le mani, non sostituire</w:t>
            </w:r>
          </w:p>
        </w:tc>
      </w:tr>
      <w:tr>
        <w:tc>
          <w:tcPr/>
          <w:p>
            <w:pPr>
              <w:pStyle w:val="Compact"/>
            </w:pPr>
            <w:r>
              <w:t xml:space="preserve">Van der Wal, 2020 (32150992)</w:t>
            </w:r>
          </w:p>
        </w:tc>
        <w:tc>
          <w:tcPr/>
          <w:p>
            <w:pPr>
              <w:pStyle w:val="Compact"/>
            </w:pPr>
            <w:r>
              <w:t xml:space="preserve">Programma orofacciale, 80 pazienti</w:t>
            </w:r>
          </w:p>
        </w:tc>
        <w:tc>
          <w:tcPr/>
          <w:p>
            <w:pPr>
              <w:pStyle w:val="Compact"/>
            </w:pPr>
            <w:r>
              <w:t xml:space="preserve">Entrare sul pattern mandibolare, con l’odontoiatra</w:t>
            </w:r>
          </w:p>
        </w:tc>
      </w:tr>
      <w:tr>
        <w:tc>
          <w:tcPr/>
          <w:p>
            <w:pPr>
              <w:pStyle w:val="Compact"/>
            </w:pPr>
            <w:r>
              <w:t xml:space="preserve">Michiels, 2017 (28286241)</w:t>
            </w:r>
          </w:p>
        </w:tc>
        <w:tc>
          <w:tcPr/>
          <w:p>
            <w:pPr>
              <w:pStyle w:val="Compact"/>
            </w:pPr>
            <w:r>
              <w:t xml:space="preserve">Predittori di risposta, 38 pazienti</w:t>
            </w:r>
          </w:p>
        </w:tc>
        <w:tc>
          <w:tcPr/>
          <w:p>
            <w:pPr>
              <w:pStyle w:val="Compact"/>
            </w:pPr>
            <w:r>
              <w:t xml:space="preserve">Selezionare chi prendi</w:t>
            </w:r>
          </w:p>
        </w:tc>
      </w:tr>
      <w:tr>
        <w:tc>
          <w:tcPr/>
          <w:p>
            <w:pPr>
              <w:pStyle w:val="Compact"/>
            </w:pPr>
            <w:r>
              <w:t xml:space="preserve">Fuller, 2020 (31912887)</w:t>
            </w:r>
          </w:p>
        </w:tc>
        <w:tc>
          <w:tcPr/>
          <w:p>
            <w:pPr>
              <w:pStyle w:val="Compact"/>
            </w:pPr>
            <w:r>
              <w:t xml:space="preserve">Gestione attiva, 28 studi</w:t>
            </w:r>
          </w:p>
        </w:tc>
        <w:tc>
          <w:tcPr/>
          <w:p>
            <w:pPr>
              <w:pStyle w:val="Compact"/>
            </w:pPr>
            <w:r>
              <w:t xml:space="preserve">Mandare al canale con più prove</w:t>
            </w:r>
          </w:p>
        </w:tc>
      </w:tr>
    </w:tbl>
    <w:bookmarkEnd w:id="66"/>
    <w:bookmarkStart w:id="67" w:name="cosa-possiamo-dire"/>
    <w:p>
      <w:pPr>
        <w:pStyle w:val="Heading3"/>
      </w:pPr>
      <w:r>
        <w:t xml:space="preserve">Cosa possiamo dire</w:t>
      </w:r>
    </w:p>
    <w:p>
      <w:pPr>
        <w:pStyle w:val="Compact"/>
        <w:numPr>
          <w:ilvl w:val="0"/>
          <w:numId w:val="1035"/>
        </w:numPr>
      </w:pPr>
      <w:r>
        <w:t xml:space="preserve">Che esiste un sottotipo in cui la percezione cambia con collo e mandibola, con criteri diagnostici internazionali, e che riguarda una quota fra uno su otto e uno su quattro.</w:t>
      </w:r>
    </w:p>
    <w:p>
      <w:pPr>
        <w:pStyle w:val="Compact"/>
        <w:numPr>
          <w:ilvl w:val="0"/>
          <w:numId w:val="1035"/>
        </w:numPr>
      </w:pPr>
      <w:r>
        <w:t xml:space="preserve">Che in quel sottotipo sei settimane di terapia cervicale hanno ridotto severità dell’acufene e disturbo cervicale, con effetto</w:t>
      </w:r>
      <w:r>
        <w:t xml:space="preserve"> </w:t>
      </w:r>
      <w:r>
        <w:rPr>
          <w:b/>
          <w:bCs/>
        </w:rPr>
        <w:t xml:space="preserve">a breve termine</w:t>
      </w:r>
      <w:r>
        <w:t xml:space="preserve">. E che aggiungere le mani a un programma di esercizio ha fatto meglio del solo programma. Autore, numerosità e limite di ciascuno stanno nella tabella qui sopra.</w:t>
      </w:r>
    </w:p>
    <w:p>
      <w:pPr>
        <w:pStyle w:val="Compact"/>
        <w:numPr>
          <w:ilvl w:val="0"/>
          <w:numId w:val="1035"/>
        </w:numPr>
      </w:pPr>
      <w:r>
        <w:t xml:space="preserve">Che la convergenza nel nucleo cocleare dorsale è misurata, che passa dalle cellule granulari, e che la sua plasticità dipende dal tempo fra i due segnali.</w:t>
      </w:r>
    </w:p>
    <w:bookmarkEnd w:id="67"/>
    <w:bookmarkStart w:id="68" w:name="cosa-non-possiamo-dire"/>
    <w:p>
      <w:pPr>
        <w:pStyle w:val="Heading3"/>
      </w:pPr>
      <w:r>
        <w:t xml:space="preserve">Cosa non possiamo dire</w:t>
      </w:r>
    </w:p>
    <w:p>
      <w:pPr>
        <w:pStyle w:val="Compact"/>
        <w:numPr>
          <w:ilvl w:val="0"/>
          <w:numId w:val="1036"/>
        </w:numPr>
      </w:pPr>
      <w:r>
        <w:rPr>
          <w:b/>
          <w:bCs/>
        </w:rPr>
        <w:t xml:space="preserve">Che il trattamento manuale riduca l’acufene in generale.</w:t>
      </w:r>
      <w:r>
        <w:t xml:space="preserve"> </w:t>
      </w:r>
      <w:r>
        <w:t xml:space="preserve">Le prove riguardano un sottogruppo selezionato con criteri precisi.</w:t>
      </w:r>
    </w:p>
    <w:p>
      <w:pPr>
        <w:pStyle w:val="Compact"/>
        <w:numPr>
          <w:ilvl w:val="0"/>
          <w:numId w:val="1036"/>
        </w:numPr>
      </w:pPr>
      <w:r>
        <w:rPr>
          <w:b/>
          <w:bCs/>
        </w:rPr>
        <w:t xml:space="preserve">Che l’effetto duri.</w:t>
      </w:r>
      <w:r>
        <w:t xml:space="preserve"> </w:t>
      </w:r>
      <w:r>
        <w:t xml:space="preserve">Nel primo studio dedicato era in gran parte perso a sei settimane dalla fine.</w:t>
      </w:r>
    </w:p>
    <w:p>
      <w:pPr>
        <w:pStyle w:val="Compact"/>
        <w:numPr>
          <w:ilvl w:val="0"/>
          <w:numId w:val="1036"/>
        </w:numPr>
      </w:pPr>
      <w:r>
        <w:rPr>
          <w:b/>
          <w:bCs/>
        </w:rPr>
        <w:t xml:space="preserve">Che il miglioramento a sei settimane sia tutto tuo.</w:t>
      </w:r>
      <w:r>
        <w:t xml:space="preserve"> </w:t>
      </w:r>
      <w:r>
        <w:t xml:space="preserve">Nel cronico i punteggi di severità calano da soli, senza trattamento attribuibile (Simões, 2021, PMID 33602995): una parte è deriva spontanea, più regressione alla media. E c’è una seconda quota che non appartiene a nessun trattamento: nei bracci placebo di 23 studi randomizzati sull’acufene il punteggio migliora in media di</w:t>
      </w:r>
      <w:r>
        <w:t xml:space="preserve"> </w:t>
      </w:r>
      <w:r>
        <w:rPr>
          <w:b/>
          <w:bCs/>
        </w:rPr>
        <w:t xml:space="preserve">5,6 punti</w:t>
      </w:r>
      <w:r>
        <w:t xml:space="preserve">, IC 95% da 3,3 a 8,0 (Walters, 2024, PMID 38361332).</w:t>
      </w:r>
      <w:r>
        <w:t xml:space="preserve"> </w:t>
      </w:r>
      <w:r>
        <w:rPr>
          <w:i/>
          <w:iCs/>
        </w:rPr>
        <w:t xml:space="preserve">Misurato su bracci placebo di studi farmacologici orali e intratimpanici, con il Tinnitus Handicap Inventory e non con il Tinnitus Functional Index: dà l’ordine di grandezza della risposta non specifica, non una stima applicabile a un ciclo di terapia manuale, dove l’aspettativa è verosimilmente maggiore e non minore.</w:t>
      </w:r>
      <w:r>
        <w:t xml:space="preserve"> </w:t>
      </w:r>
      <w:r>
        <w:rPr>
          <w:b/>
          <w:bCs/>
        </w:rPr>
        <w:t xml:space="preserve">Per te:</w:t>
      </w:r>
      <w:r>
        <w:t xml:space="preserve"> </w:t>
      </w:r>
      <w:r>
        <w:t xml:space="preserve">è il numero che rende difendibile la soglia di 13 punti, invece di lasciarla arbitraria.</w:t>
      </w:r>
    </w:p>
    <w:p>
      <w:pPr>
        <w:pStyle w:val="Compact"/>
        <w:numPr>
          <w:ilvl w:val="0"/>
          <w:numId w:val="1036"/>
        </w:numPr>
      </w:pPr>
      <w:r>
        <w:rPr>
          <w:b/>
          <w:bCs/>
        </w:rPr>
        <w:t xml:space="preserve">Che la certezza delle prove sia buona.</w:t>
      </w:r>
      <w:r>
        <w:t xml:space="preserve"> </w:t>
      </w:r>
      <w:r>
        <w:t xml:space="preserve">La revisione che aggrega il confronto esercizio contro esercizio-più-mani conclude a favore delle mani, ma valuta la certezza complessiva</w:t>
      </w:r>
      <w:r>
        <w:t xml:space="preserve"> </w:t>
      </w:r>
      <w:r>
        <w:rPr>
          <w:b/>
          <w:bCs/>
        </w:rPr>
        <w:t xml:space="preserve">molto bassa</w:t>
      </w:r>
      <w:r>
        <w:t xml:space="preserve"> </w:t>
      </w:r>
      <w:r>
        <w:t xml:space="preserve">con GRADE (Tavares,</w:t>
      </w:r>
      <w:r>
        <w:t xml:space="preserve"> </w:t>
      </w:r>
      <w:r>
        <w:rPr>
          <w:i/>
          <w:iCs/>
        </w:rPr>
        <w:t xml:space="preserve">Disabil Rehabil</w:t>
      </w:r>
      <w:r>
        <w:t xml:space="preserve"> </w:t>
      </w:r>
      <w:r>
        <w:t xml:space="preserve">2025, PMID 39655394).</w:t>
      </w:r>
    </w:p>
    <w:p>
      <w:pPr>
        <w:pStyle w:val="Compact"/>
        <w:numPr>
          <w:ilvl w:val="0"/>
          <w:numId w:val="1036"/>
        </w:numPr>
      </w:pPr>
      <w:r>
        <w:rPr>
          <w:b/>
          <w:bCs/>
        </w:rPr>
        <w:t xml:space="preserve">Che il risultato sia coerente fra strumenti.</w:t>
      </w:r>
      <w:r>
        <w:t xml:space="preserve"> </w:t>
      </w:r>
      <w:r>
        <w:t xml:space="preserve">Nel programma orofacciale la riduzione rilevante è comparsa sul Tinnitus Functional Index e</w:t>
      </w:r>
      <w:r>
        <w:t xml:space="preserve"> </w:t>
      </w:r>
      <w:r>
        <w:rPr>
          <w:b/>
          <w:bCs/>
        </w:rPr>
        <w:t xml:space="preserve">non</w:t>
      </w:r>
      <w:r>
        <w:t xml:space="preserve"> </w:t>
      </w:r>
      <w:r>
        <w:t xml:space="preserve">sul Tinnitus Questionnaire (Van der Wal, 2020, PMID 32150992).</w:t>
      </w:r>
    </w:p>
    <w:p>
      <w:pPr>
        <w:pStyle w:val="Compact"/>
        <w:numPr>
          <w:ilvl w:val="0"/>
          <w:numId w:val="1036"/>
        </w:numPr>
      </w:pPr>
      <w:r>
        <w:rPr>
          <w:b/>
          <w:bCs/>
        </w:rPr>
        <w:t xml:space="preserve">Che le nostre mani agiscano sul nucleo cocleare dorsale.</w:t>
      </w:r>
      <w:r>
        <w:t xml:space="preserve"> </w:t>
      </w:r>
      <w:r>
        <w:t xml:space="preserve">Nessuno l’ha misurato nell’uomo.</w:t>
      </w:r>
    </w:p>
    <w:p>
      <w:pPr>
        <w:pStyle w:val="Compact"/>
        <w:numPr>
          <w:ilvl w:val="0"/>
          <w:numId w:val="1036"/>
        </w:numPr>
      </w:pPr>
      <w:r>
        <w:rPr>
          <w:b/>
          <w:bCs/>
        </w:rPr>
        <w:t xml:space="preserve">Che sia l’ipertono muscolare cronico ad alimentare l’acufene.</w:t>
      </w:r>
      <w:r>
        <w:t xml:space="preserve"> </w:t>
      </w:r>
      <w:r>
        <w:t xml:space="preserve">La convergenza documentata è fasica, propriocettiva e dipende dal tempo, non dal tono medio.</w:t>
      </w:r>
    </w:p>
    <w:p>
      <w:pPr>
        <w:pStyle w:val="Compact"/>
        <w:numPr>
          <w:ilvl w:val="0"/>
          <w:numId w:val="1036"/>
        </w:numPr>
      </w:pPr>
      <w:r>
        <w:rPr>
          <w:b/>
          <w:bCs/>
        </w:rPr>
        <w:t xml:space="preserve">Che il tocco abbassi lo stato di attivazione.</w:t>
      </w:r>
      <w:r>
        <w:t xml:space="preserve"> </w:t>
      </w:r>
      <w:r>
        <w:t xml:space="preserve">Sul livello tonico, qui, non c’è nessuna misura.</w:t>
      </w:r>
    </w:p>
    <w:p>
      <w:pPr>
        <w:pStyle w:val="Compact"/>
        <w:numPr>
          <w:ilvl w:val="0"/>
          <w:numId w:val="1036"/>
        </w:numPr>
      </w:pPr>
      <w:r>
        <w:rPr>
          <w:b/>
          <w:bCs/>
        </w:rPr>
        <w:t xml:space="preserve">Che la terapia manuale sia superiore alle alternative.</w:t>
      </w:r>
      <w:r>
        <w:t xml:space="preserve"> </w:t>
      </w:r>
      <w:r>
        <w:t xml:space="preserve">Nessuno studio ha fatto quel confronto.</w:t>
      </w:r>
    </w:p>
    <w:p>
      <w:pPr>
        <w:pStyle w:val="Compact"/>
        <w:numPr>
          <w:ilvl w:val="0"/>
          <w:numId w:val="1036"/>
        </w:numPr>
      </w:pPr>
      <w:r>
        <w:rPr>
          <w:b/>
          <w:bCs/>
        </w:rPr>
        <w:t xml:space="preserve">Che la fisioterapia sul collo batta un placebo sull’acufene.</w:t>
      </w:r>
      <w:r>
        <w:t xml:space="preserve"> </w:t>
      </w:r>
      <w:r>
        <w:t xml:space="preserve">La revisione più severa disponibile su questa popolazione raccoglie tredici studi e 785 pazienti con dolore cervicale e vertigine o acufene concomitanti, dieci dei quali a rischio di distorsione alto. Dichiara</w:t>
      </w:r>
      <w:r>
        <w:t xml:space="preserve"> </w:t>
      </w:r>
      <w:r>
        <w:rPr>
          <w:b/>
          <w:bCs/>
        </w:rPr>
        <w:t xml:space="preserve">prova limitata o assente</w:t>
      </w:r>
      <w:r>
        <w:t xml:space="preserve"> </w:t>
      </w:r>
      <w:r>
        <w:t xml:space="preserve">sugli esiti di acufene contro lista d’attesa e contro trattamento placebo. Il solo segnale moderato riguarda l’escursione cervicale dopo mobilizzazione Mulligan (Canlı, 2026, PMID 41796312).</w:t>
      </w:r>
      <w:r>
        <w:t xml:space="preserve"> </w:t>
      </w:r>
      <w:r>
        <w:rPr>
          <w:i/>
          <w:iCs/>
        </w:rPr>
        <w:t xml:space="preserve">Misurato su pazienti con dolore cervicale e acufene concomitante, non sul sottogruppo somatosensoriale arruolato con i criteri del 2018 — e «prova limitata o assente» significa che gli studi sono pochi e mal fatti, non che è stato misurato un effetto nullo.</w:t>
      </w:r>
    </w:p>
    <w:p>
      <w:pPr>
        <w:pStyle w:val="Compact"/>
        <w:numPr>
          <w:ilvl w:val="0"/>
          <w:numId w:val="1036"/>
        </w:numPr>
      </w:pPr>
      <w:r>
        <w:rPr>
          <w:b/>
          <w:bCs/>
        </w:rPr>
        <w:t xml:space="preserve">Che l’apparecchio acustico riduca l’acufene.</w:t>
      </w:r>
      <w:r>
        <w:t xml:space="preserve"> </w:t>
      </w:r>
      <w:r>
        <w:t xml:space="preserve">Dimostrato è che la linea guida ne raccomandi la valutazione, non che funzioni. La Cochrane dedicata ha trovato un solo studio randomizzato, 91 pazienti, e nessuna differenza contro un generatore di suono (Hoare, 2014, PMID 24482186).</w:t>
      </w:r>
    </w:p>
    <w:p>
      <w:pPr>
        <w:pStyle w:val="Compact"/>
        <w:numPr>
          <w:ilvl w:val="0"/>
          <w:numId w:val="1036"/>
        </w:numPr>
      </w:pPr>
      <w:r>
        <w:rPr>
          <w:b/>
          <w:bCs/>
        </w:rPr>
        <w:t xml:space="preserve">Che l’arricchimento sonoro sia superiore al non fare nulla.</w:t>
      </w:r>
      <w:r>
        <w:t xml:space="preserve"> </w:t>
      </w:r>
      <w:r>
        <w:t xml:space="preserve">Sul confronto con lista d’attesa, placebo o sola informazione</w:t>
      </w:r>
      <w:r>
        <w:t xml:space="preserve"> </w:t>
      </w:r>
      <w:r>
        <w:rPr>
          <w:b/>
          <w:bCs/>
        </w:rPr>
        <w:t xml:space="preserve">non esistono dati</w:t>
      </w:r>
      <w:r>
        <w:t xml:space="preserve">: nessuno studio li ha fatti, ed è diverso dall’aver trovato che non funziona. Nel confronto testa a testa disponibile, apparecchi e generatori riducevano entrambi la severità in misura clinicamente significativa: otto studi, 590 partecipanti, qualità da bassa a molto bassa (Sereda, 2018, PMID 30589445). E la linea guida</w:t>
      </w:r>
      <w:r>
        <w:t xml:space="preserve"> </w:t>
      </w:r>
      <w:r>
        <w:rPr>
          <w:b/>
          <w:bCs/>
        </w:rPr>
        <w:t xml:space="preserve">raccomanda</w:t>
      </w:r>
      <w:r>
        <w:t xml:space="preserve"> </w:t>
      </w:r>
      <w:r>
        <w:t xml:space="preserve">la valutazione per apparecchio acustico nell’acufene persistente e fastidioso con perdita documentata (Tunkel, 2014, PMID 25273878).</w:t>
      </w:r>
      <w:r>
        <w:t xml:space="preserve"> </w:t>
      </w:r>
      <w:r>
        <w:rPr>
          <w:b/>
          <w:bCs/>
        </w:rPr>
        <w:t xml:space="preserve">Per te:</w:t>
      </w:r>
      <w:r>
        <w:t xml:space="preserve"> </w:t>
      </w:r>
      <w:r>
        <w:t xml:space="preserve">non è un motivo per scoraggiarlo. È un motivo per non presentarlo come terapia, e per mandarlo a chi lo valuta.</w:t>
      </w:r>
    </w:p>
    <w:bookmarkEnd w:id="68"/>
    <w:bookmarkStart w:id="69" w:name="i-tre-cerchi-dichiarati"/>
    <w:p>
      <w:pPr>
        <w:pStyle w:val="Heading3"/>
      </w:pPr>
      <w:r>
        <w:t xml:space="preserve">I tre cerchi, dichiarati</w:t>
      </w:r>
    </w:p>
    <w:p>
      <w:pPr>
        <w:pStyle w:val="FirstParagraph"/>
      </w:pPr>
      <w:r>
        <w:rPr>
          <w:b/>
          <w:bCs/>
        </w:rPr>
        <w:t xml:space="preserve">Cerchio 1 — l’evidenza specifica.</w:t>
      </w:r>
      <w:r>
        <w:t xml:space="preserve"> </w:t>
      </w:r>
      <w:r>
        <w:t xml:space="preserve">Almeno</w:t>
      </w:r>
      <w:r>
        <w:t xml:space="preserve"> </w:t>
      </w:r>
      <w:r>
        <w:rPr>
          <w:b/>
          <w:bCs/>
        </w:rPr>
        <w:t xml:space="preserve">cinque studi randomizzati</w:t>
      </w:r>
      <w:r>
        <w:t xml:space="preserve"> </w:t>
      </w:r>
      <w:r>
        <w:t xml:space="preserve">di terapia fisica su questa condizione, sotto i 300 pazienti in tutto, con rischio di distorsione da alto a incerto. Sono Michiels 2016, Van der Wal 2020, Delgado de la Serna 2020, Yu 2024 e Bökel 2025, più il pilota di solo esercizio, Michiels 2024.</w:t>
      </w:r>
    </w:p>
    <w:p>
      <w:pPr>
        <w:pStyle w:val="BodyText"/>
      </w:pPr>
      <w:r>
        <w:t xml:space="preserve">La revisione dedicata più citata ne conta sei di qualunque disegno, ma la sua ricerca si ferma a marzo 2016 (Michiels,</w:t>
      </w:r>
      <w:r>
        <w:t xml:space="preserve"> </w:t>
      </w:r>
      <w:r>
        <w:rPr>
          <w:i/>
          <w:iCs/>
        </w:rPr>
        <w:t xml:space="preserve">Front Neurosci</w:t>
      </w:r>
      <w:r>
        <w:t xml:space="preserve"> </w:t>
      </w:r>
      <w:r>
        <w:t xml:space="preserve">2016, PMID 27965530). La meta-analisi più ampia sugli interventi fisici aggrega 23 di 39 studi, trova segnale solo per TENS e agopuntura, e dichiara qualità limitata in tre quarti degli studi.</w:t>
      </w:r>
      <w:r>
        <w:t xml:space="preserve"> </w:t>
      </w:r>
      <w:r>
        <w:rPr>
          <w:b/>
          <w:bCs/>
        </w:rPr>
        <w:t xml:space="preserve">E non copre la terapia manuale cervico-mandibolare</w:t>
      </w:r>
      <w:r>
        <w:t xml:space="preserve">, che quindi da lì non è né confermata né smentita (Bousema,</w:t>
      </w:r>
      <w:r>
        <w:t xml:space="preserve"> </w:t>
      </w:r>
      <w:r>
        <w:rPr>
          <w:i/>
          <w:iCs/>
        </w:rPr>
        <w:t xml:space="preserve">Brain Sci</w:t>
      </w:r>
      <w:r>
        <w:t xml:space="preserve"> </w:t>
      </w:r>
      <w:r>
        <w:t xml:space="preserve">2023, PMID 36831769). La revisione più severa su questa leva non va a nostro favore: tredici studi e 785 pazienti con dolore cervicale e sintomi associati, con prova limitata o assente sugli esiti di acufene contro lista d’attesa e placebo (Canlı, 2026, PMID 41796312).</w:t>
      </w:r>
    </w:p>
    <w:p>
      <w:pPr>
        <w:pStyle w:val="BodyText"/>
      </w:pPr>
      <w:r>
        <w:t xml:space="preserve">È il cerchio più povero, ed è il solo che può reggere un DIMOSTRATO su una leva.</w:t>
      </w:r>
    </w:p>
    <w:p>
      <w:pPr>
        <w:pStyle w:val="BodyText"/>
      </w:pPr>
      <w:r>
        <w:rPr>
          <w:b/>
          <w:bCs/>
        </w:rPr>
        <w:t xml:space="preserve">Cerchio 2 — il meccanismo condiviso.</w:t>
      </w:r>
      <w:r>
        <w:t xml:space="preserve"> </w:t>
      </w:r>
      <w:r>
        <w:t xml:space="preserve">Quattro fonti, e ciascuna con il suo salto. Respiro lento e indici vagali, 223 studi su volontari con la respirazione come intervento (Laborde, 2022, PMID 35623448). Fattori contestuali e modulazione del dolore, misurati su dolore muscolo-scheletrico (Rossettini, 2018, PMID 29357856). Effetti psicofisiologici dell’osteopatia, 20 studi, misurati sulla depressione e non sullo stato di attivazione (Gordon, 2025, PMID 39920074). Il tocco lento fra 1 e 10 cm/s e la sua via afferente, microneurografia su sani (Löken, 2009, PMID 19363489).</w:t>
      </w:r>
      <w:r>
        <w:t xml:space="preserve"> </w:t>
      </w:r>
      <w:r>
        <w:rPr>
          <w:b/>
          <w:bCs/>
        </w:rPr>
        <w:t xml:space="preserve">Nessuna di queste fonti alza l’etichetta della leva: alzano quella del meccanismo.</w:t>
      </w:r>
    </w:p>
    <w:p>
      <w:pPr>
        <w:pStyle w:val="BodyText"/>
      </w:pPr>
      <w:r>
        <w:rPr>
          <w:b/>
          <w:bCs/>
        </w:rPr>
        <w:t xml:space="preserve">E una ricerca negativa, dichiarata perché vale come dato.</w:t>
      </w:r>
      <w:r>
        <w:t xml:space="preserve"> </w:t>
      </w:r>
      <w:r>
        <w:t xml:space="preserve">Sul tocco e sul livello</w:t>
      </w:r>
      <w:r>
        <w:t xml:space="preserve"> </w:t>
      </w:r>
      <w:r>
        <w:rPr>
          <w:b/>
          <w:bCs/>
        </w:rPr>
        <w:t xml:space="preserve">tonico</w:t>
      </w:r>
      <w:r>
        <w:t xml:space="preserve"> </w:t>
      </w:r>
      <w:r>
        <w:t xml:space="preserve">di attivazione nell’adulto la letteratura è stata cercata, e non ha prodotto fonti di qualità sufficiente. Le due revisioni disponibili poggiano su pochi studi primari e su direzioni ambigue. L’unica solida riguarda i neonati, con un salto di popolazione che non regge.</w:t>
      </w:r>
      <w:r>
        <w:t xml:space="preserve"> </w:t>
      </w:r>
      <w:r>
        <w:rPr>
          <w:b/>
          <w:bCs/>
        </w:rPr>
        <w:t xml:space="preserve">Per te:</w:t>
      </w:r>
      <w:r>
        <w:t xml:space="preserve"> </w:t>
      </w:r>
      <w:r>
        <w:t xml:space="preserve">quell’assenza non è una lacuna di questo documento, è lo stato del campo. Ed è la ragione per cui il quinto meccanismo resta IPOTESI e non sale.</w:t>
      </w:r>
    </w:p>
    <w:p>
      <w:pPr>
        <w:pStyle w:val="BodyText"/>
      </w:pPr>
      <w:r>
        <w:rPr>
          <w:b/>
          <w:bCs/>
        </w:rPr>
        <w:t xml:space="preserve">Cerchio 3 — la fisiologia.</w:t>
      </w:r>
      <w:r>
        <w:t xml:space="preserve"> </w:t>
      </w:r>
      <w:r>
        <w:t xml:space="preserve">Convergenza somatosensoriale-uditiva via cellule granulari, plasticità dipendente dal tempo e sua inversione nell’animale con acufene, cancello limbico-corticostriatale, perdita uditiva nascosta. Regge il razionale, mai l’efficacia.</w:t>
      </w:r>
    </w:p>
    <w:bookmarkEnd w:id="69"/>
    <w:bookmarkStart w:id="70" w:name="quando-la-scienza-tace"/>
    <w:p>
      <w:pPr>
        <w:pStyle w:val="Heading3"/>
      </w:pPr>
      <w:r>
        <w:t xml:space="preserve">Quando la scienza tace</w:t>
      </w:r>
    </w:p>
    <w:p>
      <w:pPr>
        <w:pStyle w:val="Compact"/>
        <w:numPr>
          <w:ilvl w:val="0"/>
          <w:numId w:val="1037"/>
        </w:numPr>
      </w:pPr>
      <w:r>
        <w:rPr>
          <w:b/>
          <w:bCs/>
        </w:rPr>
        <w:t xml:space="preserve">Assenza di prove non è prova di assenza.</w:t>
      </w:r>
      <w:r>
        <w:t xml:space="preserve"> </w:t>
      </w:r>
      <w:r>
        <w:t xml:space="preserve">Che nessuno abbia misurato l’effetto di un trattamento manuale sull’attività del nucleo cocleare dorsale nell’uomo non dice niente sulla sua efficacia: dice che nessuno l’ha misurata. Sono due affermazioni diverse, e confonderle è un errore di logica, non un eccesso di prudenza.</w:t>
      </w:r>
      <w:r>
        <w:t xml:space="preserve"> </w:t>
      </w:r>
      <w:r>
        <w:rPr>
          <w:b/>
          <w:bCs/>
        </w:rPr>
        <w:t xml:space="preserve">E vale anche quando fa comodo il contrario:</w:t>
      </w:r>
      <w:r>
        <w:t xml:space="preserve"> </w:t>
      </w:r>
      <w:r>
        <w:t xml:space="preserve">dire che l’arricchimento sonoro «non ha prove di superiorità», quando per quel confronto non esistono studi, è lo stesso errore girato dalla parte che toglie un’uscita al paziente.</w:t>
      </w:r>
    </w:p>
    <w:p>
      <w:pPr>
        <w:pStyle w:val="Compact"/>
        <w:numPr>
          <w:ilvl w:val="0"/>
          <w:numId w:val="1037"/>
        </w:numPr>
      </w:pPr>
      <w:r>
        <w:rPr>
          <w:b/>
          <w:bCs/>
        </w:rPr>
        <w:t xml:space="preserve">Perché quella letteratura non esiste.</w:t>
      </w:r>
      <w:r>
        <w:t xml:space="preserve"> </w:t>
      </w:r>
      <w:r>
        <w:t xml:space="preserve">Per tre ragioni, e nessuna delle tre è uno studio che ha misurato un effetto nullo. Non esiste un placebo credibile per il tocco. L’esito primario è per definizione soggettivo, e uno strumento condiviso è arrivato solo nel 2012. E il sottogruppo somatosensoriale ha criteri condivisi solo dal 2018: prima ogni studio arruolava una popolazione diversa, ed è per questo che la revisione dedicata non ha potuto aggregare.</w:t>
      </w:r>
      <w:r>
        <w:t xml:space="preserve"> </w:t>
      </w:r>
      <w:r>
        <w:rPr>
          <w:b/>
          <w:bCs/>
        </w:rPr>
        <w:t xml:space="preserve">La revisione più severa disponibile va detta qui, non nascosta:</w:t>
      </w:r>
      <w:r>
        <w:t xml:space="preserve"> </w:t>
      </w:r>
      <w:r>
        <w:t xml:space="preserve">sulla fisioterapia in questa popolazione dichiara prova limitata o assente rispetto a lista d’attesa e placebo (Canlı, 2026, PMID 41796312) — ma dieci dei suoi tredici studi sono a rischio di distorsione alto.</w:t>
      </w:r>
      <w:r>
        <w:t xml:space="preserve"> </w:t>
      </w:r>
      <w:r>
        <w:rPr>
          <w:b/>
          <w:bCs/>
        </w:rPr>
        <w:t xml:space="preserve">È la prova che manca, non la prova che non funziona.</w:t>
      </w:r>
      <w:r>
        <w:t xml:space="preserve"> </w:t>
      </w:r>
      <w:r>
        <w:t xml:space="preserve">Le due cose non si confondono, e la seconda non si scrive al posto della prima.</w:t>
      </w:r>
    </w:p>
    <w:p>
      <w:pPr>
        <w:pStyle w:val="Compact"/>
        <w:numPr>
          <w:ilvl w:val="0"/>
          <w:numId w:val="1037"/>
        </w:numPr>
      </w:pPr>
      <w:r>
        <w:rPr>
          <w:b/>
          <w:bCs/>
        </w:rPr>
        <w:t xml:space="preserve">Su cosa ti basi allora</w:t>
      </w:r>
      <w:r>
        <w:t xml:space="preserve">, in ordine: il meccanismo fisiologico; il ragionamento clinico, dichiarato come tale; la verifica sul singolo paziente, con un marker e una soglia scelti</w:t>
      </w:r>
      <w:r>
        <w:t xml:space="preserve"> </w:t>
      </w:r>
      <w:r>
        <w:rPr>
          <w:b/>
          <w:bCs/>
        </w:rPr>
        <w:t xml:space="preserve">prima</w:t>
      </w:r>
      <w:r>
        <w:t xml:space="preserve">.</w:t>
      </w:r>
    </w:p>
    <w:p>
      <w:pPr>
        <w:pStyle w:val="Compact"/>
        <w:numPr>
          <w:ilvl w:val="0"/>
          <w:numId w:val="1037"/>
        </w:numPr>
      </w:pPr>
      <w:r>
        <w:rPr>
          <w:b/>
          <w:bCs/>
        </w:rPr>
        <w:t xml:space="preserve">Cosa separa questo dal pensiero magico.</w:t>
      </w:r>
      <w:r>
        <w:t xml:space="preserve"> </w:t>
      </w:r>
      <w:r>
        <w:t xml:space="preserve">La verifica, e nient’altro. Qui pesa più che altrove, perché la severità cala da sola: senza soglia dichiarata, qualunque oscillazione diventa una conferma.</w:t>
      </w:r>
    </w:p>
    <w:p>
      <w:pPr>
        <w:pStyle w:val="Compact"/>
        <w:numPr>
          <w:ilvl w:val="0"/>
          <w:numId w:val="1037"/>
        </w:numPr>
      </w:pPr>
      <w:r>
        <w:rPr>
          <w:b/>
          <w:bCs/>
        </w:rPr>
        <w:t xml:space="preserve">Cosa questo non autorizza.</w:t>
      </w:r>
      <w:r>
        <w:t xml:space="preserve"> </w:t>
      </w:r>
      <w:r>
        <w:t xml:space="preserve">Non a promettere un esito. Non a scrivere DIMOSTRATO dove c’è IPOTESI. Non a dire che «gli studi lo confermano»: confermano qualcosa di preciso e piccolo, e il paziente ha diritto di sapere quanto.</w:t>
      </w:r>
    </w:p>
    <w:p>
      <w:pPr>
        <w:pStyle w:val="FirstParagraph"/>
      </w:pPr>
      <w:r>
        <w:rPr>
          <w:b/>
          <w:bCs/>
        </w:rPr>
        <w:t xml:space="preserve">Le tre cose da ricordare, più una</w:t>
      </w:r>
    </w:p>
    <w:p>
      <w:pPr>
        <w:pStyle w:val="Compact"/>
        <w:numPr>
          <w:ilvl w:val="0"/>
          <w:numId w:val="1038"/>
        </w:numPr>
      </w:pPr>
      <w:r>
        <w:t xml:space="preserve">La fisiologia che ti dà il diritto di provarci è forte e animale. La clinica che dice se funziona è debole, umana, e con certezza GRADE molto bassa. Vanno tenute separate.</w:t>
      </w:r>
    </w:p>
    <w:p>
      <w:pPr>
        <w:pStyle w:val="Compact"/>
        <w:numPr>
          <w:ilvl w:val="0"/>
          <w:numId w:val="1038"/>
        </w:numPr>
      </w:pPr>
      <w:r>
        <w:t xml:space="preserve">L’effetto documentato è a breve termine, e nel primo studio si perde in buona parte a sei settimane dalla fine. Il paziente deve saperlo prima.</w:t>
      </w:r>
    </w:p>
    <w:p>
      <w:pPr>
        <w:pStyle w:val="Compact"/>
        <w:numPr>
          <w:ilvl w:val="0"/>
          <w:numId w:val="1038"/>
        </w:numPr>
      </w:pPr>
      <w:r>
        <w:t xml:space="preserve">Una parte del miglioramento che misuri sarebbe successa comunque.</w:t>
      </w:r>
    </w:p>
    <w:p>
      <w:pPr>
        <w:pStyle w:val="Compact"/>
        <w:numPr>
          <w:ilvl w:val="0"/>
          <w:numId w:val="1038"/>
        </w:numPr>
      </w:pPr>
      <w:r>
        <w:rPr>
          <w:b/>
          <w:bCs/>
        </w:rPr>
        <w:t xml:space="preserve">Perché ci sei tu.</w:t>
      </w:r>
      <w:r>
        <w:t xml:space="preserve"> </w:t>
      </w:r>
      <w:r>
        <w:t xml:space="preserve">Gli studi randomizzati di terapia fisica qui sono cinque, il più grande ha 61 pazienti, e la certezza aggregata è molto bassa.</w:t>
      </w:r>
      <w:r>
        <w:t xml:space="preserve"> </w:t>
      </w:r>
      <w:r>
        <w:rPr>
          <w:b/>
          <w:bCs/>
        </w:rPr>
        <w:t xml:space="preserve">Per te:</w:t>
      </w:r>
      <w:r>
        <w:t xml:space="preserve"> </w:t>
      </w:r>
      <w:r>
        <w:t xml:space="preserve">è poco, ed è più di quanto abbia gran parte di ciò che ti è stato insegnato su questo distretto — quindi lo citi con i suoi numeri. Ti autorizza a dire che una prova esiste. Non ti autorizza a chiamarla dimostrazione.</w:t>
      </w:r>
    </w:p>
    <w:p>
      <w:r>
        <w:pict>
          <v:rect style="width:0;height:1.5pt" o:hralign="center" o:hrstd="t" o:hr="t"/>
        </w:pict>
      </w:r>
    </w:p>
    <w:bookmarkEnd w:id="70"/>
    <w:bookmarkEnd w:id="71"/>
    <w:bookmarkStart w:id="7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tre dei cinque meccanismi una mano ha un bersaglio — due con PROBABILE, il terzo con IPOTESI; sugli altri due non ce l’ha, e sapere quali sono è metà del capitolo.</w:t>
      </w:r>
    </w:p>
    <w:bookmarkStart w:id="72" w:name="X4a4a5dc1c7192e9aaf6d35da85e286b143567db"/>
    <w:p>
      <w:pPr>
        <w:pStyle w:val="Heading3"/>
      </w:pPr>
      <w:r>
        <w:t xml:space="preserve">Cosa le mani</w:t>
      </w:r>
      <w:r>
        <w:t xml:space="preserve"> </w:t>
      </w:r>
      <w:r>
        <w:rPr>
          <w:b/>
          <w:bCs/>
        </w:rPr>
        <w:t xml:space="preserve">non</w:t>
      </w:r>
      <w:r>
        <w:t xml:space="preserve"> </w:t>
      </w:r>
      <w:r>
        <w:t xml:space="preserve">possono fare, detto per primo</w:t>
      </w:r>
    </w:p>
    <w:p>
      <w:pPr>
        <w:pStyle w:val="FirstParagraph"/>
      </w:pPr>
      <w:r>
        <w:t xml:space="preserve">Non possono ricostruire l’uscita del nervo acustico, quindi non agiscono sul primo meccanismo. Non possono spegnere il suono. Non possono cambiare la salienza per via diretta: quello lo fa la gestione attiva strutturata. E non hanno nessun effetto misurato sul nucleo cocleare dorsale nell’uomo. Per entrare davvero da quella porta servono cinque-dieci millisecondi ripetuti ogni giorno per un mese, come nel paragrafo sulla stimolazione bimodale del capitolo precedente. Non è quello che fa una mano.</w:t>
      </w:r>
    </w:p>
    <w:bookmarkEnd w:id="72"/>
    <w:bookmarkStart w:id="73" w:name="sul-meccanismo-2-la-porta-laterale"/>
    <w:p>
      <w:pPr>
        <w:pStyle w:val="Heading3"/>
      </w:pPr>
      <w:r>
        <w:t xml:space="preserve">Sul meccanismo 2 — la porta laterale</w:t>
      </w:r>
    </w:p>
    <w:p>
      <w:pPr>
        <w:pStyle w:val="FirstParagraph"/>
      </w:pPr>
      <w:r>
        <w:rPr>
          <w:b/>
          <w:bCs/>
        </w:rPr>
        <w:t xml:space="preserve">Su cosa può agire una mano.</w:t>
      </w:r>
      <w:r>
        <w:t xml:space="preserve"> </w:t>
      </w:r>
      <w:r>
        <w:t xml:space="preserve">Sulle afferenze cervicali alte e trigeminali che entrano nel dominio granulare: escursione, trigger attivi, tono e coordinazione della muscolatura profonda.</w:t>
      </w:r>
    </w:p>
    <w:p>
      <w:pPr>
        <w:pStyle w:val="BodyText"/>
      </w:pPr>
      <w:r>
        <w:rPr>
          <w:b/>
          <w:bCs/>
        </w:rPr>
        <w:t xml:space="preserve">Che effetto ci si aspetta.</w:t>
      </w:r>
      <w:r>
        <w:t xml:space="preserve"> </w:t>
      </w:r>
      <w:r>
        <w:t xml:space="preserve">Una modificazione dell’</w:t>
      </w:r>
      <w:r>
        <w:rPr>
          <w:b/>
          <w:bCs/>
        </w:rPr>
        <w:t xml:space="preserve">ampiezza e del tempo dell’afferenza propriocettiva e meccanocettiva</w:t>
      </w:r>
      <w:r>
        <w:t xml:space="preserve">, non una riduzione dell’ingresso nocicettivo. La modalità che il primo relè legge è la propriocezione, e un serramento modula l’acufene anche in chi non ha dolore.</w:t>
      </w:r>
      <w:r>
        <w:t xml:space="preserve"> </w:t>
      </w:r>
      <w:r>
        <w:rPr>
          <w:b/>
          <w:bCs/>
        </w:rPr>
        <w:t xml:space="preserve">Conseguenza:</w:t>
      </w:r>
      <w:r>
        <w:t xml:space="preserve"> </w:t>
      </w:r>
      <w:r>
        <w:t xml:space="preserve">l’acufene può cambiare senza che il dolore cambi, e il dolore può calare senza che l’acufene si muova.</w:t>
      </w:r>
      <w:r>
        <w:t xml:space="preserve"> </w:t>
      </w:r>
      <w:r>
        <w:rPr>
          <w:b/>
          <w:bCs/>
        </w:rPr>
        <w:t xml:space="preserve">Il dolore alla palpazione non è il mediatore, quindi non è il marker di questo effetto.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clinico. In studi randomizzati piccoli sono calate severità dell’acufene e disturbo cervicale (Michiels, 2016, PMID 27592038, 38 pazienti; Yu, 2024, PMID 38930025). Il primo usa un disegno a</w:t>
      </w:r>
      <w:r>
        <w:t xml:space="preserve"> </w:t>
      </w:r>
      <w:r>
        <w:rPr>
          <w:b/>
          <w:bCs/>
        </w:rPr>
        <w:t xml:space="preserve">inizio ritardato</w:t>
      </w:r>
      <w:r>
        <w:t xml:space="preserve">: tutti ricevono il trattamento, un gruppo subito e uno dopo un’attesa, e i due periodi si confrontano. E in quello studio le mani stavano dentro un programma che comprendeva anche esercizi cervicali.</w:t>
      </w:r>
      <w:r>
        <w:t xml:space="preserve"> </w:t>
      </w:r>
      <w:r>
        <w:rPr>
          <w:b/>
          <w:bCs/>
        </w:rPr>
        <w:t xml:space="preserve">IPOTESI</w:t>
      </w:r>
      <w:r>
        <w:t xml:space="preserve"> </w:t>
      </w:r>
      <w:r>
        <w:rPr>
          <w:i/>
          <w:iCs/>
        </w:rPr>
        <w:t xml:space="preserve">(meccanismo coerente, nessuno studio)</w:t>
      </w:r>
      <w:r>
        <w:t xml:space="preserve"> </w:t>
      </w:r>
      <w:r>
        <w:t xml:space="preserve">sulla via: nessuno ha misurato il nucleo cocleare dorsale nell’uomo dopo un trattamento manuale.</w:t>
      </w:r>
    </w:p>
    <w:p>
      <w:pPr>
        <w:pStyle w:val="FirstParagraph"/>
      </w:pPr>
      <w:r>
        <w:rPr>
          <w:b/>
          <w:bCs/>
        </w:rPr>
        <w:t xml:space="preserve">In quanto tempo si vedrebbe.</w:t>
      </w:r>
      <w:r>
        <w:t xml:space="preserve"> </w:t>
      </w:r>
      <w:r>
        <w:t xml:space="preserve">Un cambiamento nelle manovre di modulazione e nell’escursione è visibile dentro la seduta: è un effetto di</w:t>
      </w:r>
      <w:r>
        <w:t xml:space="preserve"> </w:t>
      </w:r>
      <w:r>
        <w:rPr>
          <w:b/>
          <w:bCs/>
        </w:rPr>
        <w:t xml:space="preserve">gating</w:t>
      </w:r>
      <w:r>
        <w:t xml:space="preserve">, cioè di filtro all’ingresso, e bastano i secondi. Il punteggio di severità, negli studi, si è mosso su sei settimane, perché lì serve plasticità ripetuta. È la differenza fra abbassare la tapparella e cambiare gli infissi: la prima si vede subito, la seconda chiede settimane.</w:t>
      </w:r>
    </w:p>
    <w:bookmarkEnd w:id="73"/>
    <w:bookmarkStart w:id="74" w:name="sul-meccanismo-3-collo-e-mandibola"/>
    <w:p>
      <w:pPr>
        <w:pStyle w:val="Heading3"/>
      </w:pPr>
      <w:r>
        <w:t xml:space="preserve">Sul meccanismo 3 — collo e mandibola</w:t>
      </w:r>
    </w:p>
    <w:p>
      <w:pPr>
        <w:pStyle w:val="FirstParagraph"/>
      </w:pPr>
      <w:r>
        <w:rPr>
          <w:b/>
          <w:bCs/>
        </w:rPr>
        <w:t xml:space="preserve">Su cosa può agire una mano.</w:t>
      </w:r>
      <w:r>
        <w:t xml:space="preserve"> </w:t>
      </w:r>
      <w:r>
        <w:t xml:space="preserve">Sui reperti misurati di «Cosa si rompe», meccanismo 3.</w:t>
      </w:r>
      <w:r>
        <w:t xml:space="preserve"> </w:t>
      </w:r>
      <w:r>
        <w:rPr>
          <w:b/>
          <w:bCs/>
        </w:rPr>
        <w:t xml:space="preserve">Per via esterna soltanto.</w:t>
      </w:r>
    </w:p>
    <w:p>
      <w:pPr>
        <w:pStyle w:val="BodyText"/>
      </w:pPr>
      <w:r>
        <w:rPr>
          <w:b/>
          <w:bCs/>
        </w:rPr>
        <w:t xml:space="preserve">Che effetto ci si aspetta.</w:t>
      </w:r>
      <w:r>
        <w:t xml:space="preserve"> </w:t>
      </w:r>
      <w:r>
        <w:t xml:space="preserve">Recupero di escursione, e riduzione del dolore nel distretto.</w:t>
      </w:r>
      <w:r>
        <w:t xml:space="preserve"> </w:t>
      </w:r>
      <w:r>
        <w:rPr>
          <w:b/>
          <w:bCs/>
        </w:rPr>
        <w:t xml:space="preserve">Non «ricalibrazione propriocettiva».</w:t>
      </w:r>
      <w:r>
        <w:t xml:space="preserve"> </w:t>
      </w:r>
      <w:r>
        <w:t xml:space="preserve">Dove è stata misurata direttamente, in una condizione vicina, la terapia manuale ha migliorato l’escursione in tutte e sei le direzioni. E</w:t>
      </w:r>
      <w:r>
        <w:t xml:space="preserve"> </w:t>
      </w:r>
      <w:r>
        <w:rPr>
          <w:b/>
          <w:bCs/>
        </w:rPr>
        <w:t xml:space="preserve">non</w:t>
      </w:r>
      <w:r>
        <w:t xml:space="preserve"> </w:t>
      </w:r>
      <w:r>
        <w:t xml:space="preserve">ha spostato l’accuratezza di riposizionamento del capo, né l’equilibrio (Reid,</w:t>
      </w:r>
      <w:r>
        <w:t xml:space="preserve"> </w:t>
      </w:r>
      <w:r>
        <w:rPr>
          <w:i/>
          <w:iCs/>
        </w:rPr>
        <w:t xml:space="preserve">Arch Phys Med Rehabil</w:t>
      </w:r>
      <w:r>
        <w:t xml:space="preserve"> </w:t>
      </w:r>
      <w:r>
        <w:t xml:space="preserve">2014, PMID 24792139; 86 pazienti con vertigine cervicogenica, salto di popolazione dichiarato). Quel parametro si sposta con l’esercizio sensomotorio.</w:t>
      </w:r>
      <w:r>
        <w:t xml:space="preserve"> </w:t>
      </w:r>
      <w:r>
        <w:rPr>
          <w:i/>
          <w:iCs/>
        </w:rPr>
        <w:t xml:space="preserve">(Questa seconda metà è un’inferenza dichiarata, non un risultato di Reid.)</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Aggiungere terapia manuale cervico-mandibolare a un programma di esercizio ed educazione ha prodotto risultati migliori su dolore mandibolare, severità dell’acufene e disabilità. Effetti ampi, valutatore in cieco, 61 pazienti (Delgado de la Serna,</w:t>
      </w:r>
      <w:r>
        <w:t xml:space="preserve"> </w:t>
      </w:r>
      <w:r>
        <w:rPr>
          <w:i/>
          <w:iCs/>
        </w:rPr>
        <w:t xml:space="preserve">Pain Med</w:t>
      </w:r>
      <w:r>
        <w:t xml:space="preserve"> </w:t>
      </w:r>
      <w:r>
        <w:t xml:space="preserve">2020, PMID 31665507). La revisione che li aggrega dichiara però la certezza</w:t>
      </w:r>
      <w:r>
        <w:t xml:space="preserve"> </w:t>
      </w:r>
      <w:r>
        <w:rPr>
          <w:b/>
          <w:bCs/>
        </w:rPr>
        <w:t xml:space="preserve">molto bassa</w:t>
      </w:r>
      <w:r>
        <w:t xml:space="preserve"> </w:t>
      </w:r>
      <w:r>
        <w:t xml:space="preserve">(Tavares, 2025, PMID 39655394).</w:t>
      </w:r>
    </w:p>
    <w:p>
      <w:pPr>
        <w:pStyle w:val="BlockText"/>
      </w:pPr>
      <w:r>
        <w:rPr>
          <w:b/>
          <w:bCs/>
        </w:rPr>
        <w:t xml:space="preserve">E il meccanismo per cui il dolore cala nel distretto ha una fonte, che va citata con la sua prova contraria nella stessa riga.</w:t>
      </w:r>
      <w:r>
        <w:t xml:space="preserve"> </w:t>
      </w:r>
      <w:r>
        <w:t xml:space="preserve">Su venti studi la manipolazione alza la soglia di pressione anche in sedi lontane da quella trattata, e quell’effetto a distanza indica una modulazione centrale (Coronado, 2012, PMID 22296867). Ma nel confronto con manipolazione fittizia la differenza</w:t>
      </w:r>
      <w:r>
        <w:t xml:space="preserve"> </w:t>
      </w:r>
      <w:r>
        <w:rPr>
          <w:b/>
          <w:bCs/>
        </w:rPr>
        <w:t xml:space="preserve">non</w:t>
      </w:r>
      <w:r>
        <w:t xml:space="preserve"> </w:t>
      </w:r>
      <w:r>
        <w:t xml:space="preserve">è significativa: la soglia sale nel tempo, in modo sistemico, con prova di bassa qualità (Aspinall, 2019, PMID 30719281).</w:t>
      </w:r>
      <w:r>
        <w:t xml:space="preserve"> </w:t>
      </w:r>
      <w:r>
        <w:rPr>
          <w:b/>
          <w:bCs/>
        </w:rPr>
        <w:t xml:space="preserve">PROBABILE</w:t>
      </w:r>
      <w:r>
        <w:t xml:space="preserve"> </w:t>
      </w:r>
      <w:r>
        <w:rPr>
          <w:i/>
          <w:iCs/>
        </w:rPr>
        <w:t xml:space="preserve">(razionale forte, prove parziali)</w:t>
      </w:r>
      <w:r>
        <w:t xml:space="preserve"> </w:t>
      </w:r>
      <w:r>
        <w:t xml:space="preserve">su quel meccanismo, e nessuna leva sull’acufene si alza.</w:t>
      </w:r>
      <w:r>
        <w:t xml:space="preserve"> </w:t>
      </w:r>
      <w:r>
        <w:rPr>
          <w:i/>
          <w:iCs/>
        </w:rPr>
        <w:t xml:space="preserve">Misurato su popolazioni con dolore muscolo-scheletrico, non su pazienti con acufene — e questa Bibbia dice altrove che il dolore non è il mediatore dell’effetto sull’acufene: questa coppia di fonti regge l’effetto sul distretto, non quello sul suono.</w:t>
      </w:r>
    </w:p>
    <w:p>
      <w:pPr>
        <w:pStyle w:val="FirstParagraph"/>
      </w:pPr>
      <w:r>
        <w:rPr>
          <w:b/>
          <w:bCs/>
        </w:rPr>
        <w:t xml:space="preserve">In quanto tempo si vedrebbe.</w:t>
      </w:r>
      <w:r>
        <w:t xml:space="preserve"> </w:t>
      </w:r>
      <w:r>
        <w:t xml:space="preserve">Escursione e dolore alla palpazione dentro la seduta. Gli esiti clinici, in quello studio, erano misurati a una settimana e mantenuti a sei mesi.</w:t>
      </w:r>
    </w:p>
    <w:p>
      <w:pPr>
        <w:pStyle w:val="BlockText"/>
      </w:pPr>
      <w:r>
        <w:rPr>
          <w:b/>
          <w:bCs/>
        </w:rPr>
        <w:t xml:space="preserve">Attenzione — il distretto a rischio più alto del documento.</w:t>
      </w:r>
      <w:r>
        <w:t xml:space="preserve"> </w:t>
      </w:r>
      <w:r>
        <w:t xml:space="preserve">Su 334 casi di eventi avversi gravi dopo procedure fisiche sul collo, il 58% erano vascolari — soprattutto dissezione arteriosa — e il 75% seguiva una manipolazione. Ma alcuni sono seguiti a mobilizzazioni gentili, a esercizi e perfino a massaggio (Leung,</w:t>
      </w:r>
      <w:r>
        <w:t xml:space="preserve"> </w:t>
      </w:r>
      <w:r>
        <w:rPr>
          <w:i/>
          <w:iCs/>
        </w:rPr>
        <w:t xml:space="preserve">J Bodyw Mov Ther</w:t>
      </w:r>
      <w:r>
        <w:t xml:space="preserve"> </w:t>
      </w:r>
      <w:r>
        <w:t xml:space="preserve">2025, PMID 39663097).</w:t>
      </w:r>
      <w:r>
        <w:t xml:space="preserve"> </w:t>
      </w:r>
      <w:r>
        <w:rPr>
          <w:b/>
          <w:bCs/>
        </w:rPr>
        <w:t xml:space="preserve">Quattro cose che quel numero non dice.</w:t>
      </w:r>
      <w:r>
        <w:t xml:space="preserve"> </w:t>
      </w:r>
      <w:r>
        <w:t xml:space="preserve">-</w:t>
      </w:r>
      <w:r>
        <w:t xml:space="preserve"> </w:t>
      </w:r>
      <w:r>
        <w:rPr>
          <w:b/>
          <w:bCs/>
        </w:rPr>
        <w:t xml:space="preserve">La proporzione.</w:t>
      </w:r>
      <w:r>
        <w:t xml:space="preserve"> </w:t>
      </w:r>
      <w:r>
        <w:t xml:space="preserve">334 casi da segnalazioni sono un numeratore senza denominatore: non sono un’incidenza. Le stime di evento grave dopo manipolazione cervicale vanno da 1 su 50.000 a 1 su 5,85 milioni. È</w:t>
      </w:r>
      <w:r>
        <w:t xml:space="preserve"> </w:t>
      </w:r>
      <w:r>
        <w:rPr>
          <w:b/>
          <w:bCs/>
        </w:rPr>
        <w:t xml:space="preserve">raro</w:t>
      </w:r>
      <w:r>
        <w:t xml:space="preserve">.</w:t>
      </w:r>
      <w:r>
        <w:t xml:space="preserve"> </w:t>
      </w:r>
      <w:r>
        <w:t xml:space="preserve">-</w:t>
      </w:r>
      <w:r>
        <w:t xml:space="preserve"> </w:t>
      </w:r>
      <w:r>
        <w:rPr>
          <w:b/>
          <w:bCs/>
        </w:rPr>
        <w:t xml:space="preserve">La gerarchia intuitiva è sbagliata.</w:t>
      </w:r>
      <w:r>
        <w:t xml:space="preserve"> </w:t>
      </w:r>
      <w:r>
        <w:t xml:space="preserve">Su C0-C2 il posizionamento passivo di fine corsa mette sull’arteria più tensione della manipolazione: fino al 12,5% contro fino al 3,8%. La differenza è massima in rotazione (Fagundes,</w:t>
      </w:r>
      <w:r>
        <w:t xml:space="preserve"> </w:t>
      </w:r>
      <w:r>
        <w:rPr>
          <w:i/>
          <w:iCs/>
        </w:rPr>
        <w:t xml:space="preserve">Clin Biomech</w:t>
      </w:r>
      <w:r>
        <w:t xml:space="preserve"> </w:t>
      </w:r>
      <w:r>
        <w:t xml:space="preserve">2025, PMID 41138708).</w:t>
      </w:r>
      <w:r>
        <w:t xml:space="preserve"> </w:t>
      </w:r>
      <w:r>
        <w:rPr>
          <w:b/>
          <w:bCs/>
        </w:rPr>
        <w:t xml:space="preserve">«Non manipolo» non è una protezione.</w:t>
      </w:r>
      <w:r>
        <w:t xml:space="preserve"> </w:t>
      </w:r>
      <w:r>
        <w:t xml:space="preserve">-</w:t>
      </w:r>
      <w:r>
        <w:t xml:space="preserve"> </w:t>
      </w:r>
      <w:r>
        <w:rPr>
          <w:b/>
          <w:bCs/>
        </w:rPr>
        <w:t xml:space="preserve">In chi il margine si stringe.</w:t>
      </w:r>
      <w:r>
        <w:t xml:space="preserve"> </w:t>
      </w:r>
      <w:r>
        <w:t xml:space="preserve">Età avanzata, osteoporosi, anticoagulanti o antiaggreganti, artrite reumatoide (Slater, 2013, PMID 23414961), sindrome di Down, ateromasia carotidea. Si chiedono prima di decidere se il collo alto è un bersaglio.</w:t>
      </w:r>
      <w:r>
        <w:t xml:space="preserve"> </w:t>
      </w:r>
      <w:r>
        <w:t xml:space="preserve">-</w:t>
      </w:r>
      <w:r>
        <w:t xml:space="preserve"> </w:t>
      </w:r>
      <w:r>
        <w:rPr>
          <w:b/>
          <w:bCs/>
        </w:rPr>
        <w:t xml:space="preserve">Il segnale e la sua destinazione.</w:t>
      </w:r>
      <w:r>
        <w:t xml:space="preserve"> </w:t>
      </w:r>
      <w:r>
        <w:t xml:space="preserve">Durante il trattamento o entro 48 ore: aumento netto di cefalea o dolore cervicale, nausea, vomito, vertigine, alterazioni della sensibilità,</w:t>
      </w:r>
      <w:r>
        <w:t xml:space="preserve"> </w:t>
      </w:r>
      <w:r>
        <w:rPr>
          <w:b/>
          <w:bCs/>
        </w:rPr>
        <w:t xml:space="preserve">disturbi visivi, palpebra che cade con pupilla piccola, acufene pulsante nuovo</w:t>
      </w:r>
      <w:r>
        <w:t xml:space="preserve">. Se compaiono,</w:t>
      </w:r>
      <w:r>
        <w:t xml:space="preserve"> </w:t>
      </w:r>
      <w:r>
        <w:rPr>
          <w:b/>
          <w:bCs/>
        </w:rPr>
        <w:t xml:space="preserve">non aspettano la seduta successiva: pronto soccorso, e 112 se c’è un deficit neurologico o una cefalea a rombo di tuono.</w:t>
      </w:r>
    </w:p>
    <w:p>
      <w:pPr>
        <w:pStyle w:val="BlockText"/>
      </w:pPr>
      <w:r>
        <w:rPr>
          <w:b/>
          <w:bCs/>
        </w:rPr>
        <w:t xml:space="preserve">Attenzione — il flare non è l’evento avverso.</w:t>
      </w:r>
      <w:r>
        <w:t xml:space="preserve"> </w:t>
      </w:r>
      <w:r>
        <w:t xml:space="preserve">Il paziente telefonerà per l’acufene aumentato, non per la lista qui sopra. E la stessa telefonata chiede due comportamenti opposti.</w:t>
      </w:r>
      <w:r>
        <w:t xml:space="preserve"> </w:t>
      </w:r>
      <w:r>
        <w:rPr>
          <w:b/>
          <w:bCs/>
        </w:rPr>
        <w:t xml:space="preserve">Un aumento isolato del suono</w:t>
      </w:r>
      <w:r>
        <w:t xml:space="preserve">, senza altri segni, è atteso e transitorio in un sistema che si modula per definizione: si annuncia</w:t>
      </w:r>
      <w:r>
        <w:t xml:space="preserve"> </w:t>
      </w:r>
      <w:r>
        <w:rPr>
          <w:b/>
          <w:bCs/>
        </w:rPr>
        <w:t xml:space="preserve">prima della prima seduta</w:t>
      </w:r>
      <w:r>
        <w:t xml:space="preserve">, e non cambia nulla.</w:t>
      </w:r>
      <w:r>
        <w:t xml:space="preserve"> </w:t>
      </w:r>
      <w:r>
        <w:rPr>
          <w:b/>
          <w:bCs/>
        </w:rPr>
        <w:t xml:space="preserve">Un aumento accompagnato anche da uno solo di quei segni</w:t>
      </w:r>
      <w:r>
        <w:t xml:space="preserve"> </w:t>
      </w:r>
      <w:r>
        <w:t xml:space="preserve">non è un flare, ed esce dalla porta della sicurezza.</w:t>
      </w:r>
      <w:r>
        <w:t xml:space="preserve"> </w:t>
      </w:r>
      <w:r>
        <w:rPr>
          <w:i/>
          <w:iCs/>
        </w:rPr>
        <w:t xml:space="preserve">(Condotta:</w:t>
      </w:r>
      <w:r>
        <w:rPr>
          <w:i/>
          <w:iCs/>
        </w:rPr>
        <w:t xml:space="preserve"> </w:t>
      </w:r>
      <w:r>
        <w:rPr>
          <w:b/>
          <w:bCs/>
          <w:i/>
          <w:iCs/>
        </w:rPr>
        <w:t xml:space="preserve">RAGIONAMENTO</w:t>
      </w:r>
      <w:r>
        <w:rPr>
          <w:i/>
          <w:iCs/>
        </w:rPr>
        <w:t xml:space="preserve"> </w:t>
      </w:r>
      <w:r>
        <w:rPr>
          <w:i/>
          <w:iCs/>
        </w:rPr>
        <w:t xml:space="preserve">— cornice clinica, non una prova. Il flare come fenomeno:</w:t>
      </w:r>
      <w:r>
        <w:rPr>
          <w:i/>
          <w:iCs/>
        </w:rPr>
        <w:t xml:space="preserve"> </w:t>
      </w:r>
      <w:r>
        <w:rPr>
          <w:b/>
          <w:bCs/>
          <w:i/>
          <w:iCs/>
        </w:rPr>
        <w:t xml:space="preserve">IPOTESI</w:t>
      </w:r>
      <w:r>
        <w:rPr>
          <w:i/>
          <w:iCs/>
        </w:rPr>
        <w:t xml:space="preserve"> </w:t>
      </w:r>
      <w:r>
        <w:rPr>
          <w:i/>
          <w:iCs/>
        </w:rPr>
        <w:t xml:space="preserve">— meccanismo coerente, nessuno studio.)</w:t>
      </w:r>
    </w:p>
    <w:bookmarkEnd w:id="74"/>
    <w:bookmarkStart w:id="75" w:name="sul-meccanismo-5-lo-stato-di-attivazione"/>
    <w:p>
      <w:pPr>
        <w:pStyle w:val="Heading3"/>
      </w:pPr>
      <w:r>
        <w:t xml:space="preserve">Sul meccanismo 5 — lo stato di attivazione</w:t>
      </w:r>
    </w:p>
    <w:p>
      <w:pPr>
        <w:pStyle w:val="FirstParagraph"/>
      </w:pPr>
      <w:r>
        <w:rPr>
          <w:b/>
          <w:bCs/>
        </w:rPr>
        <w:t xml:space="preserve">Su cosa può agire una mano.</w:t>
      </w:r>
      <w:r>
        <w:t xml:space="preserve"> </w:t>
      </w:r>
      <w:r>
        <w:t xml:space="preserve">Sul livello di attivazione, attraverso contatto lento e prolungato, ritmo del respiro e tempo dedicato. È lavoro manuale a tutti gli effetti, mirato altrove.</w:t>
      </w:r>
    </w:p>
    <w:p>
      <w:pPr>
        <w:pStyle w:val="BodyText"/>
      </w:pPr>
      <w:r>
        <w:rPr>
          <w:b/>
          <w:bCs/>
        </w:rPr>
        <w:t xml:space="preserve">Che effetto ci si aspetta.</w:t>
      </w:r>
      <w:r>
        <w:t xml:space="preserve"> </w:t>
      </w:r>
      <w:r>
        <w:t xml:space="preserve">Un effetto di stato dentro la seduta, non uno spostamento della soglia in una settimana. Confondere i due è il modo più rapido per concludere che «qui non funziona niente».</w:t>
      </w:r>
    </w:p>
    <w:p>
      <w:pPr>
        <w:pStyle w:val="BodyText"/>
      </w:pPr>
      <w:r>
        <w:rPr>
          <w:b/>
          <w:bCs/>
        </w:rPr>
        <w:t xml:space="preserve">E si misura:</w:t>
      </w:r>
      <w:r>
        <w:t xml:space="preserve"> </w:t>
      </w:r>
      <w:r>
        <w:t xml:space="preserve">frequenza respiratoria a riposo, per 60 secondi prima del contatto e a fine seduta. È la leva con l’etichetta di prova più bassa del documento, quindi è quella che ha più bisogno di essere falsificabile. E «tono dei tessuti» non lo è.</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sull’acufene. Va scritto anche il resto. Il dato che circola come prova contraria è la</w:t>
      </w:r>
      <w:r>
        <w:t xml:space="preserve"> </w:t>
      </w:r>
      <w:r>
        <w:rPr>
          <w:b/>
          <w:bCs/>
        </w:rPr>
        <w:t xml:space="preserve">conduttanza cutanea</w:t>
      </w:r>
      <w:r>
        <w:t xml:space="preserve">, che sale dopo trattamento manuale (Sterling,</w:t>
      </w:r>
      <w:r>
        <w:t xml:space="preserve"> </w:t>
      </w:r>
      <w:r>
        <w:rPr>
          <w:i/>
          <w:iCs/>
        </w:rPr>
        <w:t xml:space="preserve">Man Ther</w:t>
      </w:r>
      <w:r>
        <w:t xml:space="preserve"> </w:t>
      </w:r>
      <w:r>
        <w:t xml:space="preserve">2001, PMID 11414776): misura la risposta fasica allo stimolo e non il livello tonico, e nella terapia manuale il suo aumento accompagna l’ipoalgesia invece di escluderla (Vicenzino,</w:t>
      </w:r>
      <w:r>
        <w:t xml:space="preserve"> </w:t>
      </w:r>
      <w:r>
        <w:rPr>
          <w:i/>
          <w:iCs/>
        </w:rPr>
        <w:t xml:space="preserve">JMPT</w:t>
      </w:r>
      <w:r>
        <w:t xml:space="preserve"> </w:t>
      </w:r>
      <w:r>
        <w:t xml:space="preserve">1998, PMID 9777544). La revisione sugli effetti psicofisiologici dell’osteopatia elenca la conduttanza fra gli esiti, ma non ne dichiara la direzione: il suo unico risultato quantificato riguarda la depressione (Gordon, 2025, PMID 39920074). Il respiro lento alza gli indici vagali su 223 studi (Laborde, 2022, PMID 35623448), con salto di popolazione e di intervento.</w:t>
      </w:r>
    </w:p>
    <w:p>
      <w:pPr>
        <w:pStyle w:val="FirstParagraph"/>
      </w:pPr>
      <w:r>
        <w:rPr>
          <w:b/>
          <w:bCs/>
        </w:rPr>
        <w:t xml:space="preserve">In quanto tempo si vedrebbe.</w:t>
      </w:r>
      <w:r>
        <w:t xml:space="preserve"> </w:t>
      </w:r>
      <w:r>
        <w:t xml:space="preserve">Dentro la seduta, sulla frequenza respiratoria. Sul sintomo, in settimane, e solo insieme alla gestione attiva strutturata.</w:t>
      </w:r>
    </w:p>
    <w:bookmarkEnd w:id="75"/>
    <w:bookmarkStart w:id="76" w:name="X313a9305afc17cefd332a43187892ca69ddea55"/>
    <w:p>
      <w:pPr>
        <w:pStyle w:val="Heading3"/>
      </w:pPr>
      <w:r>
        <w:t xml:space="preserve">Cosa fa l’osteopata che il resto del percorso non fa</w:t>
      </w:r>
    </w:p>
    <w:p>
      <w:pPr>
        <w:pStyle w:val="FirstParagraph"/>
      </w:pPr>
      <w:r>
        <w:t xml:space="preserve">Tre cose, e stanno tutte sui meccanismi.</w:t>
      </w:r>
    </w:p>
    <w:p>
      <w:pPr>
        <w:pStyle w:val="Compact"/>
        <w:numPr>
          <w:ilvl w:val="0"/>
          <w:numId w:val="1039"/>
        </w:numPr>
      </w:pPr>
      <w:r>
        <w:rPr>
          <w:b/>
          <w:bCs/>
        </w:rPr>
        <w:t xml:space="preserve">Misura il distretto.</w:t>
      </w:r>
      <w:r>
        <w:t xml:space="preserve"> </w:t>
      </w:r>
      <w:r>
        <w:t xml:space="preserve">Escursione cervicale e mandibolare, forza e resistenza dei flessori profondi, controllo scapolare, trigger riproducibili. È l’esame che dà un bersaglio al</w:t>
      </w:r>
      <w:r>
        <w:t xml:space="preserve"> </w:t>
      </w:r>
      <w:r>
        <w:rPr>
          <w:b/>
          <w:bCs/>
        </w:rPr>
        <w:t xml:space="preserve">terzo meccanismo</w:t>
      </w:r>
      <w:r>
        <w:t xml:space="preserve">, e lungo il percorso otorinolaringoiatrico nessuno ha motivo di farlo.</w:t>
      </w:r>
    </w:p>
    <w:p>
      <w:pPr>
        <w:pStyle w:val="Compact"/>
        <w:numPr>
          <w:ilvl w:val="0"/>
          <w:numId w:val="1039"/>
        </w:numPr>
      </w:pPr>
      <w:r>
        <w:rPr>
          <w:b/>
          <w:bCs/>
        </w:rPr>
        <w:t xml:space="preserve">Testa la modulazione.</w:t>
      </w:r>
      <w:r>
        <w:t xml:space="preserve"> </w:t>
      </w:r>
      <w:r>
        <w:t xml:space="preserve">Le quattro manovre dicono in due minuti se la porta del</w:t>
      </w:r>
      <w:r>
        <w:t xml:space="preserve"> </w:t>
      </w:r>
      <w:r>
        <w:rPr>
          <w:b/>
          <w:bCs/>
        </w:rPr>
        <w:t xml:space="preserve">secondo meccanismo</w:t>
      </w:r>
      <w:r>
        <w:t xml:space="preserve"> </w:t>
      </w:r>
      <w:r>
        <w:t xml:space="preserve">è aperta in questo paziente, e in che verso. È un dato che nessun esame strumentale produce.</w:t>
      </w:r>
    </w:p>
    <w:p>
      <w:pPr>
        <w:pStyle w:val="Compact"/>
        <w:numPr>
          <w:ilvl w:val="0"/>
          <w:numId w:val="1039"/>
        </w:numPr>
      </w:pPr>
      <w:r>
        <w:rPr>
          <w:b/>
          <w:bCs/>
        </w:rPr>
        <w:t xml:space="preserve">Lavora sul livello di attivazione nella stessa seduta.</w:t>
      </w:r>
      <w:r>
        <w:t xml:space="preserve"> </w:t>
      </w:r>
      <w:r>
        <w:t xml:space="preserve">È il</w:t>
      </w:r>
      <w:r>
        <w:t xml:space="preserve"> </w:t>
      </w:r>
      <w:r>
        <w:rPr>
          <w:b/>
          <w:bCs/>
        </w:rPr>
        <w:t xml:space="preserve">quinto meccanismo</w:t>
      </w:r>
      <w:r>
        <w:t xml:space="preserve">, con contatto lento e tempo dedicato, con la frequenza respiratoria come misura, e con l’etichetta di prova più bassa del documento attaccata.</w:t>
      </w:r>
    </w:p>
    <w:p>
      <w:pPr>
        <w:pStyle w:val="FirstParagraph"/>
      </w:pPr>
      <w:r>
        <w:rPr>
          <w:b/>
          <w:bCs/>
        </w:rPr>
        <w:t xml:space="preserve">Il come si fa sta nella Procedura: tecniche, dosi e piano delle sedute.</w:t>
      </w:r>
    </w:p>
    <w:p>
      <w:pPr>
        <w:pStyle w:val="BodyText"/>
      </w:pPr>
      <w:r>
        <w:rPr>
          <w:b/>
          <w:bCs/>
        </w:rPr>
        <w:t xml:space="preserve">Le tre cose da ricordare, più una</w:t>
      </w:r>
    </w:p>
    <w:p>
      <w:pPr>
        <w:pStyle w:val="Compact"/>
        <w:numPr>
          <w:ilvl w:val="0"/>
          <w:numId w:val="1040"/>
        </w:numPr>
      </w:pPr>
      <w:r>
        <w:t xml:space="preserve">Tre meccanismi su cinque hanno un bersaglio manuale, e il terzo lo ha con IPOTESI. Dirlo in prima seduta è quello che rende credibile tutto il resto.</w:t>
      </w:r>
    </w:p>
    <w:p>
      <w:pPr>
        <w:pStyle w:val="Compact"/>
        <w:numPr>
          <w:ilvl w:val="0"/>
          <w:numId w:val="1040"/>
        </w:numPr>
      </w:pPr>
      <w:r>
        <w:t xml:space="preserve">Il dolore non è il mediatore dell’effetto sull’acufene, quindi non è il suo marker. Possono muoversi separatamente.</w:t>
      </w:r>
    </w:p>
    <w:p>
      <w:pPr>
        <w:pStyle w:val="Compact"/>
        <w:numPr>
          <w:ilvl w:val="0"/>
          <w:numId w:val="1040"/>
        </w:numPr>
      </w:pPr>
      <w:r>
        <w:t xml:space="preserve">Il collo è il distretto a rischio più alto, l’evento è raro, «non manipolo» non protegge, e il segnale si cerca nelle 48 ore — con una destinazione, non con un’attesa.</w:t>
      </w:r>
    </w:p>
    <w:p>
      <w:pPr>
        <w:pStyle w:val="Compact"/>
        <w:numPr>
          <w:ilvl w:val="0"/>
          <w:numId w:val="1040"/>
        </w:numPr>
      </w:pPr>
      <w:r>
        <w:rPr>
          <w:b/>
          <w:bCs/>
        </w:rPr>
        <w:t xml:space="preserve">Perché ci sei tu.</w:t>
      </w:r>
      <w:r>
        <w:t xml:space="preserve"> </w:t>
      </w:r>
      <w:r>
        <w:t xml:space="preserve">Aggiungere terapia manuale cervico-mandibolare a un programma di esercizio ed educazione ha prodotto risultati migliori su dolore e severità. I risultati erano mantenuti a sei mesi, con valutatore in cieco (Delgado de la Serna, 2020, PMID 31665507; 61 pazienti).</w:t>
      </w:r>
      <w:r>
        <w:t xml:space="preserve"> </w:t>
      </w:r>
      <w:r>
        <w:rPr>
          <w:b/>
          <w:bCs/>
        </w:rPr>
        <w:t xml:space="preserve">Per te:</w:t>
      </w:r>
      <w:r>
        <w:t xml:space="preserve"> </w:t>
      </w:r>
      <w:r>
        <w:t xml:space="preserve">è lo studio più solido in cui le mani sono la variabile aggiunta e non l’intero pacchetto. Ti autorizza a metterle dentro un programma. Non ti autorizza a metterle da sole: anche il gruppo di confronto faceva esercizio ed educazione.</w:t>
      </w:r>
    </w:p>
    <w:p>
      <w:r>
        <w:pict>
          <v:rect style="width:0;height:1.5pt" o:hralign="center" o:hrstd="t" o:hr="t"/>
        </w:pict>
      </w:r>
    </w:p>
    <w:bookmarkEnd w:id="76"/>
    <w:bookmarkEnd w:id="77"/>
    <w:bookmarkStart w:id="83"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il tocco, ed è una cosa che il paziente fa da sé.</w:t>
      </w:r>
    </w:p>
    <w:bookmarkStart w:id="78" w:name="educazione-e-gestione-attiva-strutturata"/>
    <w:p>
      <w:pPr>
        <w:pStyle w:val="Heading3"/>
      </w:pPr>
      <w:r>
        <w:t xml:space="preserve">Educazione e gestione attiva strutturata</w:t>
      </w:r>
    </w:p>
    <w:p>
      <w:pPr>
        <w:pStyle w:val="FirstParagraph"/>
      </w:pPr>
      <w:r>
        <w:rPr>
          <w:b/>
          <w:bCs/>
        </w:rPr>
        <w:t xml:space="preserve">Cos’è.</w:t>
      </w:r>
      <w:r>
        <w:t xml:space="preserve"> </w:t>
      </w:r>
      <w:r>
        <w:t xml:space="preserve">Un programma in cui il paziente impara che cos’è l’acufene, smette di controllarlo, riprende le attività che aveva ridotto e lavora sul sonno. Non è rassicurazione generica: ha esercizi, compiti e una scadenza.</w:t>
      </w:r>
      <w:r>
        <w:t xml:space="preserve"> </w:t>
      </w:r>
      <w:r>
        <w:rPr>
          <w:b/>
          <w:bCs/>
        </w:rPr>
        <w:t xml:space="preserve">Agisce su</w:t>
      </w:r>
      <w:r>
        <w:t xml:space="preserve"> </w:t>
      </w:r>
      <w:r>
        <w:t xml:space="preserve">«La sirena che il cervello ha smesso di archiviare», cioè su salienza e ipervigilanza. Non sul guadagno centrale, e non sui reperti cervicali.</w:t>
      </w:r>
    </w:p>
    <w:p>
      <w:pPr>
        <w:pStyle w:val="BodyText"/>
      </w:pPr>
      <w:r>
        <w:rPr>
          <w:b/>
          <w:bCs/>
        </w:rPr>
        <w:t xml:space="preserve">Cosa hanno misurato gli studi.</w:t>
      </w:r>
      <w:r>
        <w:t xml:space="preserve"> </w:t>
      </w:r>
      <w:r>
        <w:t xml:space="preserve">Ventotto studi randomizzati e 2.733 partecipanti in tutto, con programmi da 3 a 22 settimane. Rispetto a nessun intervento l’impatto sulla qualità di vita si riduceva di</w:t>
      </w:r>
      <w:r>
        <w:t xml:space="preserve"> </w:t>
      </w:r>
      <w:r>
        <w:rPr>
          <w:b/>
          <w:bCs/>
        </w:rPr>
        <w:t xml:space="preserve">10,91 punti</w:t>
      </w:r>
      <w:r>
        <w:t xml:space="preserve">, su una scala da 0 a 100 con differenza minima rilevante 7. Quel numero però poggia su 10 studi e 537 partecipanti, e ha certezza</w:t>
      </w:r>
      <w:r>
        <w:t xml:space="preserve"> </w:t>
      </w:r>
      <w:r>
        <w:rPr>
          <w:b/>
          <w:bCs/>
        </w:rPr>
        <w:t xml:space="preserve">bassa</w:t>
      </w:r>
      <w:r>
        <w:t xml:space="preserve">. Rispetto alle sole cure audiologiche la riduzione era di</w:t>
      </w:r>
      <w:r>
        <w:t xml:space="preserve"> </w:t>
      </w:r>
      <w:r>
        <w:rPr>
          <w:b/>
          <w:bCs/>
        </w:rPr>
        <w:t xml:space="preserve">5,65 punti</w:t>
      </w:r>
      <w:r>
        <w:t xml:space="preserve">, su 3 studi e 444 partecipanti, con certezza moderata (Fuller, 2020, PMID 31912887). Sono misure di fine trattamento: a sei e dodici mesi i dati mancano. A distanza l’effetto resta, con abbandoni fra il 4% e il 71% (Demoen, 2023, PMID 36757768).</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e resta la leva meglio documentata su questa condizione. Con il salto dichiarato, che è di</w:t>
      </w:r>
      <w:r>
        <w:t xml:space="preserve"> </w:t>
      </w:r>
      <w:r>
        <w:rPr>
          <w:b/>
          <w:bCs/>
        </w:rPr>
        <w:t xml:space="preserve">erogatore</w:t>
      </w:r>
      <w:r>
        <w:t xml:space="preserve">: negli studi il programma è erogato da psicologi e audiologi formati, non da osteopati. Quello che puoi fare tu è la parte educativa e il rinvio. Il programma completo non è tuo.</w:t>
      </w:r>
    </w:p>
    <w:p>
      <w:pPr>
        <w:pStyle w:val="FirstParagraph"/>
      </w:pPr>
      <w:r>
        <w:rPr>
          <w:b/>
          <w:bCs/>
        </w:rPr>
        <w:t xml:space="preserve">Cosa NON fa.</w:t>
      </w:r>
      <w:r>
        <w:t xml:space="preserve"> </w:t>
      </w:r>
      <w:r>
        <w:t xml:space="preserve">Non cambia il suono: cambia quanto pesa.</w:t>
      </w:r>
      <w:r>
        <w:t xml:space="preserve"> </w:t>
      </w:r>
      <w:r>
        <w:rPr>
          <w:b/>
          <w:bCs/>
        </w:rPr>
        <w:t xml:space="preserve">Contro un altro intervento attivo</w:t>
      </w:r>
      <w:r>
        <w:t xml:space="preserve"> </w:t>
      </w:r>
      <w:r>
        <w:t xml:space="preserve">— rilassamento, sola informazione, forum internet — il vantaggio scende a 5,84 punti su 12 studi e 966 partecipanti, quindi</w:t>
      </w:r>
      <w:r>
        <w:t xml:space="preserve"> </w:t>
      </w:r>
      <w:r>
        <w:rPr>
          <w:b/>
          <w:bCs/>
        </w:rPr>
        <w:t xml:space="preserve">sotto la soglia di rilevanza</w:t>
      </w:r>
      <w:r>
        <w:t xml:space="preserve">. Non funziona come consiglio buttato lì, e la coda lunga non è documentata.</w:t>
      </w:r>
    </w:p>
    <w:bookmarkEnd w:id="78"/>
    <w:bookmarkStart w:id="79" w:name="X7a0424a65e014bf094536d9fb5814503fbb40fe"/>
    <w:p>
      <w:pPr>
        <w:pStyle w:val="Heading3"/>
      </w:pPr>
      <w:r>
        <w:t xml:space="preserve">Il carico e il controllo del collo e della mandibola</w:t>
      </w:r>
    </w:p>
    <w:p>
      <w:pPr>
        <w:pStyle w:val="FirstParagraph"/>
      </w:pPr>
      <w:r>
        <w:rPr>
          <w:b/>
          <w:bCs/>
        </w:rPr>
        <w:t xml:space="preserve">Cos’è.</w:t>
      </w:r>
      <w:r>
        <w:t xml:space="preserve"> </w:t>
      </w:r>
      <w:r>
        <w:t xml:space="preserve">Esercizi di escursione, resistenza e controllo per rachide cervicale, cingolo scapolare e mandibola.</w:t>
      </w:r>
    </w:p>
    <w:p>
      <w:pPr>
        <w:pStyle w:val="BodyText"/>
      </w:pPr>
      <w:r>
        <w:rPr>
          <w:b/>
          <w:bCs/>
        </w:rPr>
        <w:t xml:space="preserve">Su quale meccanismo agisce.</w:t>
      </w:r>
      <w:r>
        <w:t xml:space="preserve"> </w:t>
      </w:r>
      <w:r>
        <w:t xml:space="preserve">Su «Il collo e la mandibola che non smettono di bussare», e per questa via su «La porta laterale del primo relè». È anche la leva che sposta</w:t>
      </w:r>
      <w:r>
        <w:t xml:space="preserve"> </w:t>
      </w:r>
      <w:r>
        <w:rPr>
          <w:b/>
          <w:bCs/>
        </w:rPr>
        <w:t xml:space="preserve">di più</w:t>
      </w:r>
      <w:r>
        <w:t xml:space="preserve"> </w:t>
      </w:r>
      <w:r>
        <w:t xml:space="preserve">l’</w:t>
      </w:r>
      <w:r>
        <w:rPr>
          <w:b/>
          <w:bCs/>
        </w:rPr>
        <w:t xml:space="preserve">accuratezza di riposizionamento del capo</w:t>
      </w:r>
      <w:r>
        <w:t xml:space="preserve">. Uno studio a quattro bracci ha arruolato 152 pazienti con dolore cervicale, per dodici trattamenti in sei settimane.</w:t>
      </w:r>
      <w:r>
        <w:t xml:space="preserve"> </w:t>
      </w:r>
      <w:r>
        <w:rPr>
          <w:b/>
          <w:bCs/>
        </w:rPr>
        <w:t xml:space="preserve">Tutti i gruppi sono migliorati</w:t>
      </w:r>
      <w:r>
        <w:t xml:space="preserve">, compreso quello di sola terapia manuale ed esercizio locale, con effetti da medi a grandi. Il braccio che aggiungeva esercizi di riposizionamento, oculomotori e di equilibrio ha avuto il guadagno maggiore sul riposizionamento, e la tenuta a sei e dodici mesi su dolore e disabilità (Sremakaew, 2023, PMID 36414518).</w:t>
      </w:r>
      <w:r>
        <w:t xml:space="preserve"> </w:t>
      </w:r>
      <w:r>
        <w:rPr>
          <w:i/>
          <w:iCs/>
        </w:rPr>
        <w:t xml:space="preserve">Misurato su pazienti con dolore cervicale, non su pazienti con acufene, e su un esito di funzione cervicale, non sul suono.</w:t>
      </w:r>
    </w:p>
    <w:p>
      <w:pPr>
        <w:pStyle w:val="BodyText"/>
      </w:pPr>
      <w:r>
        <w:rPr>
          <w:b/>
          <w:bCs/>
        </w:rPr>
        <w:t xml:space="preserve">Cosa hanno misurato gli studi.</w:t>
      </w:r>
      <w:r>
        <w:t xml:space="preserve"> </w:t>
      </w:r>
      <w:r>
        <w:t xml:space="preserve">Nello studio di riferimento il programma comprendeva mobilizzazioni manuali</w:t>
      </w:r>
      <w:r>
        <w:t xml:space="preserve"> </w:t>
      </w:r>
      <w:r>
        <w:rPr>
          <w:b/>
          <w:bCs/>
        </w:rPr>
        <w:t xml:space="preserve">e</w:t>
      </w:r>
      <w:r>
        <w:t xml:space="preserve"> </w:t>
      </w:r>
      <w:r>
        <w:t xml:space="preserve">esercizi cervicali, sei settimane e dodici sedute (Michiels, 2016, PMID 27592038).</w:t>
      </w:r>
      <w:r>
        <w:t xml:space="preserve"> </w:t>
      </w:r>
      <w:r>
        <w:rPr>
          <w:b/>
          <w:bCs/>
        </w:rPr>
        <w:t xml:space="preserve">Un braccio di solo esercizio esiste:</w:t>
      </w:r>
      <w:r>
        <w:t xml:space="preserve"> </w:t>
      </w:r>
      <w:r>
        <w:t xml:space="preserve">nove settimane di esercizi cervicali via applicazione, senza terapia manuale, su 38 adulti, con riduzione ampia del disagio da acufene e nessun cambiamento nei controlli (Michiels, 2024, PMID 39685670). In un secondo studio su 31 pazienti tutti facevano esercizio quotidiano, con le mani come variabile aggiunta (Atan, 2026, PMID 41863305).</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Il braccio di solo esercizio esiste ed è positivo, ma è un pilota su 38 pazienti, in aperto, senza dati di mantenimento. Sono questi limiti — non l’assenza dello studio — a tenere l’etichetta ferma.</w:t>
      </w:r>
    </w:p>
    <w:p>
      <w:pPr>
        <w:pStyle w:val="FirstParagraph"/>
      </w:pPr>
      <w:r>
        <w:rPr>
          <w:b/>
          <w:bCs/>
        </w:rPr>
        <w:t xml:space="preserve">Cosa NON fa, e cosa succede quando smette.</w:t>
      </w:r>
      <w:r>
        <w:t xml:space="preserve"> </w:t>
      </w:r>
      <w:r>
        <w:t xml:space="preserve">Non sostituisce l’inquadramento otorinolaringoiatrico, e non ha effetti documentati su chi non modula.</w:t>
      </w:r>
      <w:r>
        <w:t xml:space="preserve"> </w:t>
      </w:r>
      <w:r>
        <w:rPr>
          <w:b/>
          <w:bCs/>
        </w:rPr>
        <w:t xml:space="preserve">Non è documentato che cosa succede quando il paziente smette.</w:t>
      </w:r>
      <w:r>
        <w:t xml:space="preserve"> </w:t>
      </w:r>
      <w:r>
        <w:t xml:space="preserve">E</w:t>
      </w:r>
      <w:r>
        <w:t xml:space="preserve"> </w:t>
      </w:r>
      <w:r>
        <w:rPr>
          <w:b/>
          <w:bCs/>
        </w:rPr>
        <w:t xml:space="preserve">l’aderenza domiciliare è bassa</w:t>
      </w:r>
      <w:r>
        <w:t xml:space="preserve">: il gruppo che ha prodotto gran parte di questa letteratura dichiara che è difficile farli eseguire in modo sistematico, al punto da aver costruito un’applicazione apposta (Demoen,</w:t>
      </w:r>
      <w:r>
        <w:t xml:space="preserve"> </w:t>
      </w:r>
      <w:r>
        <w:rPr>
          <w:i/>
          <w:iCs/>
        </w:rPr>
        <w:t xml:space="preserve">Trials</w:t>
      </w:r>
      <w:r>
        <w:t xml:space="preserve"> </w:t>
      </w:r>
      <w:r>
        <w:t xml:space="preserve">2022, PMID 35606823). Va misurata prima di concludere che lo strumento non ha funzionato. Come la ricetta che non riesce: prima di dire che è sbagliata, controlli di averla seguita.</w:t>
      </w:r>
    </w:p>
    <w:p>
      <w:pPr>
        <w:pStyle w:val="BlockText"/>
      </w:pPr>
      <w:r>
        <w:rPr>
          <w:b/>
          <w:bCs/>
        </w:rPr>
        <w:t xml:space="preserve">Attenzione.</w:t>
      </w:r>
      <w:r>
        <w:t xml:space="preserve"> </w:t>
      </w:r>
      <w:r>
        <w:t xml:space="preserve">I segnali delle 48 ore del capitolo precedente valgono identici per il programma a casa. Se un esercizio ne produce anche uno solo,</w:t>
      </w:r>
      <w:r>
        <w:t xml:space="preserve"> </w:t>
      </w:r>
      <w:r>
        <w:rPr>
          <w:b/>
          <w:bCs/>
        </w:rPr>
        <w:t xml:space="preserve">si smette e si chiama</w:t>
      </w:r>
      <w:r>
        <w:t xml:space="preserve">. Vale soprattutto sul paziente anziano o osteoporotico: per lui un programma quotidiano non supervisionato è una decisione clinica, non un consiglio.</w:t>
      </w:r>
    </w:p>
    <w:bookmarkEnd w:id="79"/>
    <w:bookmarkStart w:id="80" w:name="il-respiro-lento"/>
    <w:p>
      <w:pPr>
        <w:pStyle w:val="Heading3"/>
      </w:pPr>
      <w:r>
        <w:t xml:space="preserve">Il respiro lento</w:t>
      </w:r>
    </w:p>
    <w:p>
      <w:pPr>
        <w:pStyle w:val="FirstParagraph"/>
      </w:pPr>
      <w:r>
        <w:rPr>
          <w:b/>
          <w:bCs/>
        </w:rPr>
        <w:t xml:space="preserve">Cos’è.</w:t>
      </w:r>
      <w:r>
        <w:t xml:space="preserve"> </w:t>
      </w:r>
      <w:r>
        <w:t xml:space="preserve">Un pattern respiratorio lento e guidato, praticato quotidianamente per settimane. Agisce su «Lo stato di attivazione che abbassa la soglia».</w:t>
      </w:r>
    </w:p>
    <w:p>
      <w:pPr>
        <w:pStyle w:val="BodyText"/>
      </w:pPr>
      <w:r>
        <w:rPr>
          <w:b/>
          <w:bCs/>
        </w:rPr>
        <w:t xml:space="preserve">Cosa hanno misurato gli studi.</w:t>
      </w:r>
      <w:r>
        <w:t xml:space="preserve"> </w:t>
      </w:r>
      <w:r>
        <w:t xml:space="preserve">Su 48 pazienti randomizzati, entrambi i gruppi ricevevano un’ora di sessione informativa, e il gruppo sperimentale in più sei settimane di respirazione lenta guidata. Sono calate in modo significativo severità dell’acufene, insonnia, ansia e stress percepito, con i controlli fermi al basale (Kirazli,</w:t>
      </w:r>
      <w:r>
        <w:t xml:space="preserve"> </w:t>
      </w:r>
      <w:r>
        <w:rPr>
          <w:i/>
          <w:iCs/>
        </w:rPr>
        <w:t xml:space="preserve">Brain Behav</w:t>
      </w:r>
      <w:r>
        <w:t xml:space="preserve"> </w:t>
      </w:r>
      <w:r>
        <w:t xml:space="preserve">2026, PMID 41676854). E un trattamento comportamentale con biofeedback, dodici sedute contro lista d’attesa su 130 pazienti, ha migliorato fastidio e senso di controllo, mantenuti a sei mesi (Weise, 2008, PMID 19045972).</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riferito.</w:t>
      </w:r>
      <w:r>
        <w:t xml:space="preserve"> </w:t>
      </w:r>
      <w:r>
        <w:rPr>
          <w:b/>
          <w:bCs/>
        </w:rPr>
        <w:t xml:space="preserve">IPOTESI</w:t>
      </w:r>
      <w:r>
        <w:t xml:space="preserve"> </w:t>
      </w:r>
      <w:r>
        <w:rPr>
          <w:i/>
          <w:iCs/>
        </w:rPr>
        <w:t xml:space="preserve">(meccanismo coerente, nessuno studio)</w:t>
      </w:r>
      <w:r>
        <w:t xml:space="preserve"> </w:t>
      </w:r>
      <w:r>
        <w:t xml:space="preserve">sulla via, misurata altrove su volontari (Laborde, 2022, PMID 35623448).</w:t>
      </w:r>
      <w:r>
        <w:t xml:space="preserve"> </w:t>
      </w:r>
      <w:r>
        <w:rPr>
          <w:b/>
          <w:bCs/>
        </w:rPr>
        <w:t xml:space="preserve">Non cambia il suono</w:t>
      </w:r>
      <w:r>
        <w:t xml:space="preserve">, gli studi sono piccoli e non in cieco, e nel primo il confronto è con la sola informazione.</w:t>
      </w:r>
    </w:p>
    <w:bookmarkEnd w:id="80"/>
    <w:bookmarkStart w:id="81" w:name="il-sonno"/>
    <w:p>
      <w:pPr>
        <w:pStyle w:val="Heading3"/>
      </w:pPr>
      <w:r>
        <w:t xml:space="preserve">Il sonno</w:t>
      </w:r>
    </w:p>
    <w:p>
      <w:pPr>
        <w:pStyle w:val="FirstParagraph"/>
      </w:pPr>
      <w:r>
        <w:rPr>
          <w:b/>
          <w:bCs/>
        </w:rPr>
        <w:t xml:space="preserve">Cos’è.</w:t>
      </w:r>
      <w:r>
        <w:t xml:space="preserve"> </w:t>
      </w:r>
      <w:r>
        <w:t xml:space="preserve">Un programma strutturato per l’insonnia, non un consiglio di igiene del sonno.</w:t>
      </w:r>
      <w:r>
        <w:t xml:space="preserve"> </w:t>
      </w:r>
      <w:r>
        <w:rPr>
          <w:b/>
          <w:bCs/>
        </w:rPr>
        <w:t xml:space="preserve">Agisce su «La sirena che il cervello ha smesso di archiviare»:</w:t>
      </w:r>
      <w:r>
        <w:t xml:space="preserve"> </w:t>
      </w:r>
      <w:r>
        <w:t xml:space="preserve">il sonno rotto è l’anello che chiude il ciclo suono-veglia-stanchezza-suono.</w:t>
      </w:r>
    </w:p>
    <w:p>
      <w:pPr>
        <w:pStyle w:val="BodyText"/>
      </w:pPr>
      <w:r>
        <w:rPr>
          <w:b/>
          <w:bCs/>
        </w:rPr>
        <w:t xml:space="preserve">Cosa hanno misurato gli studi.</w:t>
      </w:r>
      <w:r>
        <w:t xml:space="preserve"> </w:t>
      </w:r>
      <w:r>
        <w:t xml:space="preserve">Uno studio randomizzato a tre bracci su 102 persone con insonnia correlata all’acufene. La terapia cognitivo-comportamentale per l’insonnia è risultata superiore alle cure audiologiche su insonnia ed efficienza del sonno, a fine trattamento e a sei mesi: oltre l’80% di miglioramenti clinicamente rilevanti, contro il 47% e il 20% degli altri due bracci. Ed è risultata più efficace anche sul disagio da acufene (Marks,</w:t>
      </w:r>
      <w:r>
        <w:t xml:space="preserve"> </w:t>
      </w:r>
      <w:r>
        <w:rPr>
          <w:i/>
          <w:iCs/>
        </w:rPr>
        <w:t xml:space="preserve">Cogn Behav Ther</w:t>
      </w:r>
      <w:r>
        <w:t xml:space="preserve"> </w:t>
      </w:r>
      <w:r>
        <w:t xml:space="preserve">2023, PMID 35762946).</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sull’insonnia,</w:t>
      </w:r>
      <w:r>
        <w:t xml:space="preserve"> </w:t>
      </w:r>
      <w:r>
        <w:rPr>
          <w:b/>
          <w:bCs/>
        </w:rPr>
        <w:t xml:space="preserve">PROBABILE</w:t>
      </w:r>
      <w:r>
        <w:t xml:space="preserve"> </w:t>
      </w:r>
      <w:r>
        <w:rPr>
          <w:i/>
          <w:iCs/>
        </w:rPr>
        <w:t xml:space="preserve">(razionale forte, prove parziali)</w:t>
      </w:r>
      <w:r>
        <w:t xml:space="preserve"> </w:t>
      </w:r>
      <w:r>
        <w:t xml:space="preserve">sulla severità dell’acufene. Salto di</w:t>
      </w:r>
      <w:r>
        <w:t xml:space="preserve"> </w:t>
      </w:r>
      <w:r>
        <w:rPr>
          <w:b/>
          <w:bCs/>
        </w:rPr>
        <w:t xml:space="preserve">erogatore</w:t>
      </w:r>
      <w:r>
        <w:t xml:space="preserve">, come per l’educazione: negli studi il programma è erogato da psicologi. Quello che resta tuo è</w:t>
      </w:r>
      <w:r>
        <w:t xml:space="preserve"> </w:t>
      </w:r>
      <w:r>
        <w:rPr>
          <w:b/>
          <w:bCs/>
        </w:rPr>
        <w:t xml:space="preserve">rilevare il dato</w:t>
      </w:r>
      <w:r>
        <w:t xml:space="preserve"> </w:t>
      </w:r>
      <w:r>
        <w:t xml:space="preserve">— quante volte si sveglia, cosa fa quando succede — e indirizzare al canale giusto. È un’altra cosa dal rinviare l’intera leva.</w:t>
      </w:r>
    </w:p>
    <w:p>
      <w:pPr>
        <w:pStyle w:val="FirstParagraph"/>
      </w:pPr>
      <w:r>
        <w:rPr>
          <w:b/>
          <w:bCs/>
        </w:rPr>
        <w:t xml:space="preserve">Cosa NON fa.</w:t>
      </w:r>
      <w:r>
        <w:t xml:space="preserve"> </w:t>
      </w:r>
      <w:r>
        <w:t xml:space="preserve">Non cambia il suono: cambia le ore in cui il paziente è solo con lui. E non copre la parte organica del sonno, l’apnea notturna in primo luogo, che ha un percorso medico suo e non si sposta con un programma comportamentale. Un paziente che russa e si sveglia stanco va al medico prima che a un protocollo per l’insonnia.</w:t>
      </w:r>
    </w:p>
    <w:bookmarkEnd w:id="81"/>
    <w:bookmarkStart w:id="82" w:name="la-leva-di-soglia-che-resta-il-rumore"/>
    <w:p>
      <w:pPr>
        <w:pStyle w:val="Heading3"/>
      </w:pPr>
      <w:r>
        <w:t xml:space="preserve">La leva di soglia che resta: il rumore</w:t>
      </w:r>
    </w:p>
    <w:p>
      <w:pPr>
        <w:pStyle w:val="FirstParagraph"/>
      </w:pPr>
      <w:r>
        <w:t xml:space="preserve">Togliere l’esposizione a rumore forte agisce su «Il guadagno alzato dove il segnale è calato». Il rumore forte è l’unica causa evitabile documentata di quel meccanismo, e si nomina come causa, non come consiglio generico. Sull’evitamento in chi ha già l’acufene non ha misurato nessuno; sull’arricchimento sonoro i dati stanno in «Cosa dice la scienza».</w:t>
      </w:r>
      <w:r>
        <w:t xml:space="preserve"> </w:t>
      </w:r>
      <w:r>
        <w:rPr>
          <w:b/>
          <w:bCs/>
        </w:rPr>
        <w:t xml:space="preserve">E il silenzio cercato non è una protezione: nel silenzio quel suono è più udibile, ed è il momento in cui pesa di più.</w:t>
      </w:r>
    </w:p>
    <w:p>
      <w:pPr>
        <w:pStyle w:val="BlockText"/>
      </w:pPr>
      <w:r>
        <w:rPr>
          <w:b/>
          <w:bCs/>
        </w:rPr>
        <w:t xml:space="preserve">Quanto è solido:</w:t>
      </w:r>
      <w:r>
        <w:t xml:space="preserve"> </w:t>
      </w:r>
      <w:r>
        <w:t xml:space="preserve">che il rumore forte generi il primo meccanismo è</w:t>
      </w:r>
      <w:r>
        <w:t xml:space="preserve"> </w:t>
      </w:r>
      <w:r>
        <w:rPr>
          <w:b/>
          <w:bCs/>
        </w:rPr>
        <w:t xml:space="preserve">DIMOSTRATO</w:t>
      </w:r>
      <w:r>
        <w:t xml:space="preserve"> </w:t>
      </w:r>
      <w:r>
        <w:rPr>
          <w:i/>
          <w:iCs/>
        </w:rPr>
        <w:t xml:space="preserve">(studi sull’uomo, solidi)</w:t>
      </w:r>
      <w:r>
        <w:t xml:space="preserve">. Che evitarlo cambi l’acufene di chi ce l’ha già è</w:t>
      </w:r>
      <w:r>
        <w:t xml:space="preserve"> </w:t>
      </w:r>
      <w:r>
        <w:rPr>
          <w:b/>
          <w:bCs/>
        </w:rPr>
        <w:t xml:space="preserve">RAGIONAMENTO</w:t>
      </w:r>
      <w:r>
        <w:t xml:space="preserve"> </w:t>
      </w:r>
      <w:r>
        <w:rPr>
          <w:i/>
          <w:iCs/>
        </w:rPr>
        <w:t xml:space="preserve">(cornice clinica, non una prova)</w:t>
      </w:r>
      <w:r>
        <w:t xml:space="preserve">: nessuno l’ha misurato.</w:t>
      </w:r>
    </w:p>
    <w:p>
      <w:pPr>
        <w:pStyle w:val="FirstParagraph"/>
      </w:pPr>
      <w:r>
        <w:rPr>
          <w:i/>
          <w:iCs/>
        </w:rPr>
        <w:t xml:space="preserve">Come e quando consegnarlo al paziente sta nella Procedura.</w:t>
      </w:r>
    </w:p>
    <w:p>
      <w:pPr>
        <w:pStyle w:val="BodyText"/>
      </w:pPr>
      <w:r>
        <w:rPr>
          <w:b/>
          <w:bCs/>
        </w:rPr>
        <w:t xml:space="preserve">Le tre cose da ricordare, più una</w:t>
      </w:r>
    </w:p>
    <w:p>
      <w:pPr>
        <w:pStyle w:val="Compact"/>
        <w:numPr>
          <w:ilvl w:val="0"/>
          <w:numId w:val="1041"/>
        </w:numPr>
      </w:pPr>
      <w:r>
        <w:t xml:space="preserve">La leva con le prove migliori è un programma che il paziente fa da sé, e non lo eroghi tu.</w:t>
      </w:r>
    </w:p>
    <w:p>
      <w:pPr>
        <w:pStyle w:val="Compact"/>
        <w:numPr>
          <w:ilvl w:val="0"/>
          <w:numId w:val="1041"/>
        </w:numPr>
      </w:pPr>
      <w:r>
        <w:t xml:space="preserve">Il braccio di solo esercizio esiste, è positivo, ed è un pilota su 38 pazienti. L’etichetta resta PROBABILE per questa ragione, non perché lo studio manchi.</w:t>
      </w:r>
    </w:p>
    <w:p>
      <w:pPr>
        <w:pStyle w:val="Compact"/>
        <w:numPr>
          <w:ilvl w:val="0"/>
          <w:numId w:val="1041"/>
        </w:numPr>
      </w:pPr>
      <w:r>
        <w:t xml:space="preserve">Effetto di seduta ed effetto di ripetizione sono cose diverse. Attribuire alla tecnica un guadagno che appartiene all’allenamento porta a concludere che qui non funziona niente.</w:t>
      </w:r>
    </w:p>
    <w:p>
      <w:pPr>
        <w:pStyle w:val="Compact"/>
        <w:numPr>
          <w:ilvl w:val="0"/>
          <w:numId w:val="1041"/>
        </w:numPr>
      </w:pPr>
      <w:r>
        <w:rPr>
          <w:b/>
          <w:bCs/>
        </w:rPr>
        <w:t xml:space="preserve">Perché ci sei tu.</w:t>
      </w:r>
      <w:r>
        <w:t xml:space="preserve"> </w:t>
      </w:r>
      <w:r>
        <w:t xml:space="preserve">La parte educativa del programma meglio documentato è la stessa che fai comunque nei primi dieci minuti: spiegare da dove viene il suono, togliere la paura dell’irreversibilità, smontare il controllo compulsivo.</w:t>
      </w:r>
      <w:r>
        <w:t xml:space="preserve"> </w:t>
      </w:r>
      <w:r>
        <w:rPr>
          <w:b/>
          <w:bCs/>
        </w:rPr>
        <w:t xml:space="preserve">Per te:</w:t>
      </w:r>
      <w:r>
        <w:t xml:space="preserve"> </w:t>
      </w:r>
      <w:r>
        <w:t xml:space="preserve">è tempo che stai già spendendo, e diventa trattamento solo se lo fai apposta. Ti autorizza a considerarla parte del lavoro. Non ti autorizza a chiamarla terapia cognitivo-comportamentale.</w:t>
      </w:r>
    </w:p>
    <w:p>
      <w:r>
        <w:pict>
          <v:rect style="width:0;height:1.5pt" o:hralign="center" o:hrstd="t" o:hr="t"/>
        </w:pict>
      </w:r>
    </w:p>
    <w:bookmarkEnd w:id="82"/>
    <w:bookmarkEnd w:id="83"/>
    <w:bookmarkStart w:id="88"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cosa più efficace che puoi fare in prima seduta è fargli sentire il suono cambiare mentre stringe i denti.</w:t>
      </w:r>
    </w:p>
    <w:bookmarkStart w:id="84" w:name="lo-script"/>
    <w:p>
      <w:pPr>
        <w:pStyle w:val="Heading3"/>
      </w:pPr>
      <w:r>
        <w:t xml:space="preserve">Lo script</w:t>
      </w:r>
    </w:p>
    <w:p>
      <w:pPr>
        <w:pStyle w:val="BlockText"/>
      </w:pPr>
      <w:r>
        <w:rPr>
          <w:i/>
          <w:iCs/>
        </w:rPr>
        <w:t xml:space="preserve">«Quel suono nasce nel sistema uditivo, e non necessariamente nell’orecchio: da dove venga lo stabilisce l’otorino, e resta lui a inquadrarlo. Il primo punto del cervello che riceve il suono riceve anche i segnali del collo e della mandibola: sono due strade che entrano nella stessa rotonda. Adesso stringi i denti e dimmi se cambia, in un verso o nell’altro. Se cambia, c’è una componente che passa da lì, ed è quella che io tratto: non l’acufene. Non ti prometto il silenzio. Ti prometto che misuriamo, e che fra sei settimane sappiamo se serve.»</w:t>
      </w:r>
    </w:p>
    <w:p>
      <w:pPr>
        <w:pStyle w:val="FirstParagraph"/>
      </w:pPr>
      <w:r>
        <w:t xml:space="preserve">Sei settimane è il tetto del GIALLO ordinario.</w:t>
      </w:r>
      <w:r>
        <w:t xml:space="preserve"> </w:t>
      </w:r>
      <w:r>
        <w:rPr>
          <w:b/>
          <w:bCs/>
        </w:rPr>
        <w:t xml:space="preserve">Tre settimane, e la lettera prima della prima seduta, se l’uscita è GIALLO prioritario.</w:t>
      </w:r>
    </w:p>
    <w:bookmarkEnd w:id="84"/>
    <w:bookmarkStart w:id="85" w:name="X6bb16b47f7b5df25638d8bb69433e8236f4c19d"/>
    <w:p>
      <w:pPr>
        <w:pStyle w:val="Heading3"/>
      </w:pPr>
      <w:r>
        <w:t xml:space="preserve">Cosa il paziente deve sapere prima di uscire</w:t>
      </w:r>
    </w:p>
    <w:p>
      <w:pPr>
        <w:pStyle w:val="FirstParagraph"/>
      </w:pPr>
      <w:r>
        <w:t xml:space="preserve">Detto</w:t>
      </w:r>
      <w:r>
        <w:t xml:space="preserve"> </w:t>
      </w:r>
      <w:r>
        <w:rPr>
          <w:b/>
          <w:bCs/>
        </w:rPr>
        <w:t xml:space="preserve">prima</w:t>
      </w:r>
      <w:r>
        <w:t xml:space="preserve"> </w:t>
      </w:r>
      <w:r>
        <w:t xml:space="preserve">del trattamento, e scritto in cartella con la data.</w:t>
      </w:r>
    </w:p>
    <w:p>
      <w:pPr>
        <w:pStyle w:val="BlockText"/>
      </w:pPr>
      <w:r>
        <w:rPr>
          <w:i/>
          <w:iCs/>
        </w:rPr>
        <w:t xml:space="preserve">«Lavoro sul collo, dove i problemi seri sono rari ma esistono. Nelle prossime 48 ore: se ti viene un mal di testa o un dolore al collo nettamente più forte del solito, nausea, vomito, giramenti, disturbi della vista, una palpebra che cala o formicolii, o se il fischio comincia a battere a tempo con il cuore, non aspetti la prossima seduta — mi chiami, e se stai male vai al pronto soccorso. Una cosa invece è normale, e te la dico adesso perché non ti spaventi: il fischio può aumentare per qualche ora. Da solo, senza gli altri sintomi, non è un problema.»</w:t>
      </w:r>
    </w:p>
    <w:bookmarkEnd w:id="85"/>
    <w:bookmarkStart w:id="86" w:name="le-obiezioni-e-le-risposte-oneste"/>
    <w:p>
      <w:pPr>
        <w:pStyle w:val="Heading3"/>
      </w:pPr>
      <w:r>
        <w:t xml:space="preserve">Le obiezioni, e le risposte oneste</w:t>
      </w:r>
    </w:p>
    <w:p>
      <w:pPr>
        <w:pStyle w:val="FirstParagraph"/>
      </w:pPr>
      <w:r>
        <w:rPr>
          <w:b/>
          <w:bCs/>
        </w:rPr>
        <w:t xml:space="preserve">«Cosa c’entra un osteopata con il mio orecchio?»</w:t>
      </w:r>
      <w:r>
        <w:t xml:space="preserve"> </w:t>
      </w:r>
      <w:r>
        <w:rPr>
          <w:i/>
          <w:iCs/>
        </w:rPr>
        <w:t xml:space="preserve">«Con l’orecchio, niente. Il primo punto del cervello che riceve il suono riceve anche i segnali del collo e della mandibola: è anatomia, non un’opinione. Se il tuo fischio cambia muovendo quelle strutture, c’è una componente che passa da lì. Se non cambia, te lo dico e non apriamo un ciclo.»</w:t>
      </w:r>
    </w:p>
    <w:p>
      <w:pPr>
        <w:pStyle w:val="BodyText"/>
      </w:pPr>
      <w:r>
        <w:rPr>
          <w:b/>
          <w:bCs/>
        </w:rPr>
        <w:t xml:space="preserve">«L’otorino ha detto che devo conviverci.»</w:t>
      </w:r>
      <w:r>
        <w:t xml:space="preserve"> </w:t>
      </w:r>
      <w:r>
        <w:rPr>
          <w:i/>
          <w:iCs/>
        </w:rPr>
        <w:t xml:space="preserve">«Sull’orecchio ha ragione lui, e gli esami che ti ha fatto servivano. Quello che non è stato ancora valutato è il collo e la mandibola, perché non è il suo campo. Io lavoro sulla componente meccanica che trovo, e l’acufene resta comunque inquadrato da lui.»</w:t>
      </w:r>
    </w:p>
    <w:p>
      <w:pPr>
        <w:pStyle w:val="BodyText"/>
      </w:pPr>
      <w:r>
        <w:rPr>
          <w:b/>
          <w:bCs/>
        </w:rPr>
        <w:t xml:space="preserve">«Mi togliete il fischio?»</w:t>
      </w:r>
      <w:r>
        <w:t xml:space="preserve"> </w:t>
      </w:r>
      <w:r>
        <w:rPr>
          <w:i/>
          <w:iCs/>
        </w:rPr>
        <w:t xml:space="preserve">«No, e non te lo promette nessuno che sia serio. Negli studi non si misura la scomparsa del suono: si misura quanto pesa sulla tua giornata. È quello che misuriamo anche noi, con un questionario, prima e dopo. E se non si muove te lo dico.»</w:t>
      </w:r>
    </w:p>
    <w:p>
      <w:pPr>
        <w:pStyle w:val="BodyText"/>
      </w:pPr>
      <w:r>
        <w:rPr>
          <w:b/>
          <w:bCs/>
        </w:rPr>
        <w:t xml:space="preserve">«Ce l’ho da anni.»</w:t>
      </w:r>
      <w:r>
        <w:t xml:space="preserve"> </w:t>
      </w:r>
      <w:r>
        <w:rPr>
          <w:i/>
          <w:iCs/>
        </w:rPr>
        <w:t xml:space="preserve">«La durata non è il criterio. Il criterio è se il collo e il fischio peggiorano e migliorano insieme, e se il suono è di tono basso e peggiora quando stai a lungo in certe posizioni: negli studi chi risponde meglio ha queste tre cose.»</w:t>
      </w:r>
    </w:p>
    <w:bookmarkEnd w:id="86"/>
    <w:bookmarkStart w:id="87" w:name="cosa-non-promettere-mai"/>
    <w:p>
      <w:pPr>
        <w:pStyle w:val="Heading3"/>
      </w:pPr>
      <w:r>
        <w:t xml:space="preserve">Cosa non promettere mai</w:t>
      </w:r>
    </w:p>
    <w:p>
      <w:pPr>
        <w:pStyle w:val="FirstParagraph"/>
      </w:pPr>
      <w:r>
        <w:t xml:space="preserve">Mai il silenzio. Mai «l’osteopatia cura l’acufene». Mai «gli studi lo confermano»: confermano qualcosa di preciso e piccolo, e va detto con i numeri. E mai commentare la terapia del prescrittore. Se il paziente chiede se può smettere qualcosa, la risposta è una sola, ed è il nome del suo medico.</w:t>
      </w:r>
    </w:p>
    <w:p>
      <w:pPr>
        <w:pStyle w:val="BodyText"/>
      </w:pPr>
      <w:r>
        <w:rPr>
          <w:b/>
          <w:bCs/>
        </w:rPr>
        <w:t xml:space="preserve">Le tre cose da ricordare, più una</w:t>
      </w:r>
    </w:p>
    <w:p>
      <w:pPr>
        <w:pStyle w:val="Compact"/>
        <w:numPr>
          <w:ilvl w:val="0"/>
          <w:numId w:val="1042"/>
        </w:numPr>
      </w:pPr>
      <w:r>
        <w:t xml:space="preserve">Il test di modulazione fatto davanti a lui vale più di qualunque spiegazione: sente il cambiamento invece di crederci.</w:t>
      </w:r>
    </w:p>
    <w:p>
      <w:pPr>
        <w:pStyle w:val="Compact"/>
        <w:numPr>
          <w:ilvl w:val="0"/>
          <w:numId w:val="1042"/>
        </w:numPr>
      </w:pPr>
      <w:r>
        <w:t xml:space="preserve">L’otorino si nomina nelle prime cento parole. Nella situazione più frequente è quello che il paziente deve sentirsi dire.</w:t>
      </w:r>
    </w:p>
    <w:p>
      <w:pPr>
        <w:pStyle w:val="Compact"/>
        <w:numPr>
          <w:ilvl w:val="0"/>
          <w:numId w:val="1042"/>
        </w:numPr>
      </w:pPr>
      <w:r>
        <w:t xml:space="preserve">Il segnale delle 48 ore e il flare si spiegano</w:t>
      </w:r>
      <w:r>
        <w:t xml:space="preserve"> </w:t>
      </w:r>
      <w:r>
        <w:rPr>
          <w:b/>
          <w:bCs/>
        </w:rPr>
        <w:t xml:space="preserve">prima</w:t>
      </w:r>
      <w:r>
        <w:t xml:space="preserve">, non alla telefonata.</w:t>
      </w:r>
    </w:p>
    <w:p>
      <w:pPr>
        <w:pStyle w:val="Compact"/>
        <w:numPr>
          <w:ilvl w:val="0"/>
          <w:numId w:val="1042"/>
        </w:numPr>
      </w:pPr>
      <w:r>
        <w:rPr>
          <w:b/>
          <w:bCs/>
        </w:rPr>
        <w:t xml:space="preserve">Perché ci sei tu.</w:t>
      </w:r>
      <w:r>
        <w:t xml:space="preserve"> </w:t>
      </w:r>
      <w:r>
        <w:t xml:space="preserve">Fra i pazienti selezionati per storia cranio-cervico-mandibolare, quasi otto su dieci modulano l’acufene con una manovra (Ralli, 2016, PMID 28099967; 310 pazienti). È un numero alto perché il campione era selezionato apposta.</w:t>
      </w:r>
      <w:r>
        <w:t xml:space="preserve"> </w:t>
      </w:r>
      <w:r>
        <w:rPr>
          <w:b/>
          <w:bCs/>
        </w:rPr>
        <w:t xml:space="preserve">Per te:</w:t>
      </w:r>
      <w:r>
        <w:t xml:space="preserve"> </w:t>
      </w:r>
      <w:r>
        <w:t xml:space="preserve">nella maggior parte dei primi colloqui avrai qualcosa di concreto da mostrare in tre secondi. Ti autorizza a mostrare invece di convincere. Non ti autorizza a presentarla come prova che il trattamento funzionerà: la porta è aperta in due terzi di tutti i pazienti con acufene.</w:t>
      </w:r>
    </w:p>
    <w:p>
      <w:r>
        <w:pict>
          <v:rect style="width:0;height:1.5pt" o:hralign="center" o:hrstd="t" o:hr="t"/>
        </w:pict>
      </w:r>
    </w:p>
    <w:bookmarkEnd w:id="87"/>
    <w:bookmarkEnd w:id="88"/>
    <w:bookmarkStart w:id="89" w:name="capitolo-14-cosa-fare-adesso"/>
    <w:p>
      <w:pPr>
        <w:pStyle w:val="Heading2"/>
      </w:pPr>
      <w:r>
        <w:t xml:space="preserve">Capitolo 14 — Cosa fare adesso</w:t>
      </w:r>
    </w:p>
    <w:p>
      <w:pPr>
        <w:pStyle w:val="BlockText"/>
      </w:pPr>
      <w:r>
        <w:rPr>
          <w:b/>
          <w:bCs/>
        </w:rPr>
        <w:t xml:space="preserve">In una riga:</w:t>
      </w:r>
      <w:r>
        <w:t xml:space="preserve"> </w:t>
      </w:r>
      <w:r>
        <w:t xml:space="preserve">hai due minuti di manovre che separano i pazienti su cui puoi qualcosa da quelli su cui non puoi niente, e quasi nessuno le fa.</w:t>
      </w:r>
    </w:p>
    <w:p>
      <w:pPr>
        <w:pStyle w:val="FirstParagraph"/>
      </w:pPr>
      <w:r>
        <w:t xml:space="preserve">Ti arriva qualcuno con tutti gli esami a posto e una frase che chiude la ricerca. Il suono lo produce un sistema uditivo centrale che ha alzato il proprio guadagno. E quel sistema ha una porta laterale: il primo relè riceve anche i segnali di collo e mandibola, attraverso le cellule granulari, e li legge per</w:t>
      </w:r>
      <w:r>
        <w:t xml:space="preserve"> </w:t>
      </w:r>
      <w:r>
        <w:rPr>
          <w:b/>
          <w:bCs/>
        </w:rPr>
        <w:t xml:space="preserve">quando</w:t>
      </w:r>
      <w:r>
        <w:t xml:space="preserve"> </w:t>
      </w:r>
      <w:r>
        <w:t xml:space="preserve">arrivano.</w:t>
      </w:r>
    </w:p>
    <w:p>
      <w:pPr>
        <w:pStyle w:val="BodyText"/>
      </w:pPr>
      <w:r>
        <w:t xml:space="preserve">Per una quota di pazienti fra uno su otto e uno su quattro quella porta è la strada del loro acufene. La vedi in tre secondi facendo stringere i denti — anche se si apre in due terzi di tutti i pazienti, e per questo non basta a selezionare. Su chi ha anche un disturbo del distretto misurato, e che varia insieme al suono, hai reperti, cinque studi randomizzati piccoli, un effetto a breve termine e tre predittori in anamnesi. Sugli altri hai un ruolo diverso e non più piccolo: riconoscere, spiegare, misurare, mandare dove le prove sono migliori. Quel confine non lo decide la tua bravura: lo decide un esame, prima di qualunque ipotesi.</w:t>
      </w:r>
    </w:p>
    <w:p>
      <w:pPr>
        <w:pStyle w:val="BodyText"/>
      </w:pPr>
      <w:r>
        <w:rPr>
          <w:b/>
          <w:bCs/>
        </w:rPr>
        <w:t xml:space="preserve">Le tre cose che cambi da lunedì.</w:t>
      </w:r>
    </w:p>
    <w:p>
      <w:pPr>
        <w:pStyle w:val="Compact"/>
        <w:numPr>
          <w:ilvl w:val="0"/>
          <w:numId w:val="1043"/>
        </w:numPr>
      </w:pPr>
      <w:r>
        <w:rPr>
          <w:b/>
          <w:bCs/>
        </w:rPr>
        <w:t xml:space="preserve">Guarda:</w:t>
      </w:r>
      <w:r>
        <w:t xml:space="preserve"> </w:t>
      </w:r>
      <w:r>
        <w:t xml:space="preserve">su ogni paziente che nomina un acufene, anche se è venuto per il mal di schiena.</w:t>
      </w:r>
      <w:r>
        <w:t xml:space="preserve"> </w:t>
      </w:r>
      <w:r>
        <w:rPr>
          <w:b/>
          <w:bCs/>
        </w:rPr>
        <w:t xml:space="preserve">Prima passa la tabella delle bandiere rosse.</w:t>
      </w:r>
      <w:r>
        <w:t xml:space="preserve"> </w:t>
      </w:r>
      <w:r>
        <w:t xml:space="preserve">Poi fai le quattro manovre, e scrivi in cartella quante sono positive e in che verso.</w:t>
      </w:r>
    </w:p>
    <w:p>
      <w:pPr>
        <w:pStyle w:val="Compact"/>
        <w:numPr>
          <w:ilvl w:val="0"/>
          <w:numId w:val="1043"/>
        </w:numPr>
      </w:pPr>
      <w:r>
        <w:rPr>
          <w:b/>
          <w:bCs/>
        </w:rPr>
        <w:t xml:space="preserve">Di’:</w:t>
      </w:r>
      <w:r>
        <w:t xml:space="preserve"> </w:t>
      </w:r>
      <w:r>
        <w:t xml:space="preserve">in prima seduta, prima di toccare. L’obiettivo è quanto quel suono pesa e non la sua scomparsa; si misura con il Tinnitus Functional Index a una data che fissi adesso; e c’è l’istruzione delle 48 ore.</w:t>
      </w:r>
    </w:p>
    <w:p>
      <w:pPr>
        <w:pStyle w:val="Compact"/>
        <w:numPr>
          <w:ilvl w:val="0"/>
          <w:numId w:val="1043"/>
        </w:numPr>
      </w:pPr>
      <w:r>
        <w:rPr>
          <w:b/>
          <w:bCs/>
        </w:rPr>
        <w:t xml:space="preserve">Smetti:</w:t>
      </w:r>
      <w:r>
        <w:t xml:space="preserve"> </w:t>
      </w:r>
      <w:r>
        <w:t xml:space="preserve">di scrivere e di dire che l’acufene «viene dal collo». Scrivi il reperto e la risposta ai test, e lascia l’eziologia a chi la può stabilire.</w:t>
      </w:r>
    </w:p>
    <w:p>
      <w:pPr>
        <w:pStyle w:val="FirstParagraph"/>
      </w:pPr>
      <w:r>
        <w:rPr>
          <w:b/>
          <w:bCs/>
        </w:rPr>
        <w:t xml:space="preserve">Quando sei autonomo su questa condizione.</w:t>
      </w:r>
      <w:r>
        <w:t xml:space="preserve"> </w:t>
      </w:r>
      <w:r>
        <w:t xml:space="preserve">Non quando ricordi i cinque meccanismi: quando sciogli da solo i tre casi difficili. Il misto — distretto o attivazione, con la regola di precedenza. Il paziente su cui puoi poco, e su cui sai comunque quali canali apri e con quale scadenza. E il medico che ti chiede conto: cosa possiamo e cosa non possiamo affermare, con i numeri.</w:t>
      </w:r>
    </w:p>
    <w:p>
      <w:pPr>
        <w:pStyle w:val="BodyText"/>
      </w:pPr>
      <w:r>
        <w:rPr>
          <w:i/>
          <w:iCs/>
        </w:rPr>
        <w:t xml:space="preserve">Cauto nelle promesse, iper-competente nell’esame.</w:t>
      </w:r>
    </w:p>
    <w:p>
      <w:pPr>
        <w:pStyle w:val="BodyText"/>
      </w:pPr>
      <w:r>
        <w:rPr>
          <w:b/>
          <w:bCs/>
        </w:rPr>
        <w:t xml:space="preserve">Le tre cose da ricordare, più una</w:t>
      </w:r>
    </w:p>
    <w:p>
      <w:pPr>
        <w:pStyle w:val="Compact"/>
        <w:numPr>
          <w:ilvl w:val="0"/>
          <w:numId w:val="1044"/>
        </w:numPr>
      </w:pPr>
      <w:r>
        <w:t xml:space="preserve">Guarda: bandiere rosse, poi le quattro manovre, conteggio e verso in cartella.</w:t>
      </w:r>
    </w:p>
    <w:p>
      <w:pPr>
        <w:pStyle w:val="Compact"/>
        <w:numPr>
          <w:ilvl w:val="0"/>
          <w:numId w:val="1044"/>
        </w:numPr>
      </w:pPr>
      <w:r>
        <w:t xml:space="preserve">Di’: l’obiettivo è il peso del suono, lo strumento ha un nome, la data è già fissata.</w:t>
      </w:r>
    </w:p>
    <w:p>
      <w:pPr>
        <w:pStyle w:val="Compact"/>
        <w:numPr>
          <w:ilvl w:val="0"/>
          <w:numId w:val="1044"/>
        </w:numPr>
      </w:pPr>
      <w:r>
        <w:t xml:space="preserve">Smetti: di scrivere che l’acufene «viene dal collo».</w:t>
      </w:r>
    </w:p>
    <w:p>
      <w:pPr>
        <w:pStyle w:val="Compact"/>
        <w:numPr>
          <w:ilvl w:val="0"/>
          <w:numId w:val="1044"/>
        </w:numPr>
      </w:pPr>
      <w:r>
        <w:rPr>
          <w:b/>
          <w:bCs/>
        </w:rPr>
        <w:t xml:space="preserve">Perché ci sei tu.</w:t>
      </w:r>
      <w:r>
        <w:t xml:space="preserve"> </w:t>
      </w:r>
      <w:r>
        <w:t xml:space="preserve">Il farmaco più prescritto qui non batte il placebo sull’intensità dell’acufene (Wegner, 2018, PMID 30908589), e la linea guida raccomanda contro ginkgo, melatonina e zinco.</w:t>
      </w:r>
      <w:r>
        <w:t xml:space="preserve"> </w:t>
      </w:r>
      <w:r>
        <w:rPr>
          <w:b/>
          <w:bCs/>
        </w:rPr>
        <w:t xml:space="preserve">Per te:</w:t>
      </w:r>
      <w:r>
        <w:t xml:space="preserve"> </w:t>
      </w:r>
      <w:r>
        <w:t xml:space="preserve">un’anamnesi farmacologica lunga non è una ragione per non provarci. Ti autorizza a non farti scoraggiare. Non ti autorizza a commentare la terapia del prescrittore.</w:t>
      </w:r>
    </w:p>
    <w:p>
      <w:r>
        <w:pict>
          <v:rect style="width:0;height:1.5pt" o:hralign="center" o:hrstd="t" o:hr="t"/>
        </w:pict>
      </w:r>
    </w:p>
    <w:bookmarkEnd w:id="89"/>
    <w:bookmarkStart w:id="90" w:name="appendice-a-glossario"/>
    <w:p>
      <w:pPr>
        <w:pStyle w:val="Heading2"/>
      </w:pPr>
      <w:r>
        <w:t xml:space="preserve">Appendice A — Glossario</w:t>
      </w:r>
    </w:p>
    <w:p>
      <w:pPr>
        <w:pStyle w:val="Compact"/>
        <w:numPr>
          <w:ilvl w:val="0"/>
          <w:numId w:val="1045"/>
        </w:numPr>
      </w:pPr>
      <w:r>
        <w:rPr>
          <w:b/>
          <w:bCs/>
        </w:rPr>
        <w:t xml:space="preserve">Abituazione</w:t>
      </w:r>
      <w:r>
        <w:t xml:space="preserve"> </w:t>
      </w:r>
      <w:r>
        <w:t xml:space="preserve">— processo per cui uno stimolo ripetuto e non rilevante smette di raggiungere la coscienza. Si riaddestra in settimane-mesi.</w:t>
      </w:r>
    </w:p>
    <w:p>
      <w:pPr>
        <w:pStyle w:val="Compact"/>
        <w:numPr>
          <w:ilvl w:val="0"/>
          <w:numId w:val="1045"/>
        </w:numPr>
      </w:pPr>
      <w:r>
        <w:rPr>
          <w:b/>
          <w:bCs/>
        </w:rPr>
        <w:t xml:space="preserve">Acufene primario</w:t>
      </w:r>
      <w:r>
        <w:t xml:space="preserve"> </w:t>
      </w:r>
      <w:r>
        <w:t xml:space="preserve">— acufene idiopatico, oppure associato a perdita uditiva neurosensoriale, senza una causa identificabile e trattabile.</w:t>
      </w:r>
    </w:p>
    <w:p>
      <w:pPr>
        <w:pStyle w:val="Compact"/>
        <w:numPr>
          <w:ilvl w:val="0"/>
          <w:numId w:val="1045"/>
        </w:numPr>
      </w:pPr>
      <w:r>
        <w:rPr>
          <w:b/>
          <w:bCs/>
        </w:rPr>
        <w:t xml:space="preserve">Acufene secondario</w:t>
      </w:r>
      <w:r>
        <w:t xml:space="preserve"> </w:t>
      </w:r>
      <w:r>
        <w:t xml:space="preserve">— acufene legato a una causa identificabile, diversa dalla perdita uditiva neurosensoriale.</w:t>
      </w:r>
    </w:p>
    <w:p>
      <w:pPr>
        <w:pStyle w:val="Compact"/>
        <w:numPr>
          <w:ilvl w:val="0"/>
          <w:numId w:val="1045"/>
        </w:numPr>
      </w:pPr>
      <w:r>
        <w:rPr>
          <w:b/>
          <w:bCs/>
        </w:rPr>
        <w:t xml:space="preserve">Acufene somatosensoriale</w:t>
      </w:r>
      <w:r>
        <w:t xml:space="preserve"> </w:t>
      </w:r>
      <w:r>
        <w:t xml:space="preserve">— sottotipo in cui la percezione del suono è influenzata da disfunzioni cervicali o temporo-mandibolari. Ha criteri diagnostici internazionali condivisi dal 2018.</w:t>
      </w:r>
    </w:p>
    <w:p>
      <w:pPr>
        <w:pStyle w:val="Compact"/>
        <w:numPr>
          <w:ilvl w:val="0"/>
          <w:numId w:val="1045"/>
        </w:numPr>
      </w:pPr>
      <w:r>
        <w:rPr>
          <w:b/>
          <w:bCs/>
        </w:rPr>
        <w:t xml:space="preserve">Acufenometria</w:t>
      </w:r>
      <w:r>
        <w:t xml:space="preserve"> </w:t>
      </w:r>
      <w:r>
        <w:t xml:space="preserve">— misura di frequenza e intensità dell’acufene riferito dal paziente. Lo descrive, non ne spiega l’origine.</w:t>
      </w:r>
    </w:p>
    <w:p>
      <w:pPr>
        <w:pStyle w:val="Compact"/>
        <w:numPr>
          <w:ilvl w:val="0"/>
          <w:numId w:val="1045"/>
        </w:numPr>
      </w:pPr>
      <w:r>
        <w:rPr>
          <w:b/>
          <w:bCs/>
        </w:rPr>
        <w:t xml:space="preserve">Attività spontanea</w:t>
      </w:r>
      <w:r>
        <w:t xml:space="preserve"> </w:t>
      </w:r>
      <w:r>
        <w:t xml:space="preserve">— scarica di fondo delle fibre nervose in assenza di stimolo. Nel silenzio è presente e non viene percepita.</w:t>
      </w:r>
    </w:p>
    <w:p>
      <w:pPr>
        <w:pStyle w:val="Compact"/>
        <w:numPr>
          <w:ilvl w:val="0"/>
          <w:numId w:val="1045"/>
        </w:numPr>
      </w:pPr>
      <w:r>
        <w:rPr>
          <w:b/>
          <w:bCs/>
        </w:rPr>
        <w:t xml:space="preserve">Catena</w:t>
      </w:r>
      <w:r>
        <w:t xml:space="preserve"> </w:t>
      </w:r>
      <w:r>
        <w:t xml:space="preserve">—</w:t>
      </w:r>
      <w:r>
        <w:t xml:space="preserve"> </w:t>
      </w:r>
      <w:r>
        <w:rPr>
          <w:i/>
          <w:iCs/>
        </w:rPr>
        <w:t xml:space="preserve">(termine del metodo)</w:t>
      </w:r>
      <w:r>
        <w:t xml:space="preserve"> </w:t>
      </w:r>
      <w:r>
        <w:t xml:space="preserve">insieme di strutture collegate che si influenzano a distanza, per continuità meccanica o per via nervosa. Spiega perché un problema in un punto può manifestarsi in un altro.</w:t>
      </w:r>
    </w:p>
    <w:p>
      <w:pPr>
        <w:pStyle w:val="Compact"/>
        <w:numPr>
          <w:ilvl w:val="0"/>
          <w:numId w:val="1045"/>
        </w:numPr>
      </w:pPr>
      <w:r>
        <w:rPr>
          <w:b/>
          <w:bCs/>
        </w:rPr>
        <w:t xml:space="preserve">Cellule fusiformi</w:t>
      </w:r>
      <w:r>
        <w:t xml:space="preserve"> </w:t>
      </w:r>
      <w:r>
        <w:t xml:space="preserve">— neuroni di uscita del nucleo cocleare dorsale. Ricevono il suono sui dendriti basali, e il segnale somatosensoriale sui dendriti apicali, per via delle fibre parallele.</w:t>
      </w:r>
    </w:p>
    <w:p>
      <w:pPr>
        <w:pStyle w:val="Compact"/>
        <w:numPr>
          <w:ilvl w:val="0"/>
          <w:numId w:val="1045"/>
        </w:numPr>
      </w:pPr>
      <w:r>
        <w:rPr>
          <w:b/>
          <w:bCs/>
        </w:rPr>
        <w:t xml:space="preserve">Cellule granulari e fibre parallele</w:t>
      </w:r>
      <w:r>
        <w:t xml:space="preserve"> </w:t>
      </w:r>
      <w:r>
        <w:t xml:space="preserve">— le granulari sono piccoli neuroni del nucleo cocleare dorsale, su cui terminano le fibre somatosensoriali. Le fibre parallele sono i loro assoni, e portano quel segnale alle cellule fusiformi.</w:t>
      </w:r>
    </w:p>
    <w:p>
      <w:pPr>
        <w:pStyle w:val="Compact"/>
        <w:numPr>
          <w:ilvl w:val="0"/>
          <w:numId w:val="1045"/>
        </w:numPr>
      </w:pPr>
      <w:r>
        <w:rPr>
          <w:b/>
          <w:bCs/>
        </w:rPr>
        <w:t xml:space="preserve">Central Sensitization Inventory</w:t>
      </w:r>
      <w:r>
        <w:t xml:space="preserve"> </w:t>
      </w:r>
      <w:r>
        <w:t xml:space="preserve">— questionario che stima la componente di sensibilizzazione centrale. Sopra 40 punti il quadro non è più solo distrettuale.</w:t>
      </w:r>
    </w:p>
    <w:p>
      <w:pPr>
        <w:pStyle w:val="Compact"/>
        <w:numPr>
          <w:ilvl w:val="0"/>
          <w:numId w:val="1045"/>
        </w:numPr>
      </w:pPr>
      <w:r>
        <w:rPr>
          <w:b/>
          <w:bCs/>
        </w:rPr>
        <w:t xml:space="preserve">Compenso</w:t>
      </w:r>
      <w:r>
        <w:t xml:space="preserve"> </w:t>
      </w:r>
      <w:r>
        <w:t xml:space="preserve">—</w:t>
      </w:r>
      <w:r>
        <w:t xml:space="preserve"> </w:t>
      </w:r>
      <w:r>
        <w:rPr>
          <w:i/>
          <w:iCs/>
        </w:rPr>
        <w:t xml:space="preserve">(termine del metodo)</w:t>
      </w:r>
      <w:r>
        <w:t xml:space="preserve"> </w:t>
      </w:r>
      <w:r>
        <w:t xml:space="preserve">adattamento che il corpo mette in atto per continuare a funzionare nonostante un problema. Costa comfort, efficienza o escursione, e regge finché può. Il sintomo compare spesso dove il compenso ha ceduto, non dove il problema è nato.</w:t>
      </w:r>
    </w:p>
    <w:p>
      <w:pPr>
        <w:pStyle w:val="Compact"/>
        <w:numPr>
          <w:ilvl w:val="0"/>
          <w:numId w:val="1045"/>
        </w:numPr>
      </w:pPr>
      <w:r>
        <w:rPr>
          <w:b/>
          <w:bCs/>
        </w:rPr>
        <w:t xml:space="preserve">Conduttanza cutanea</w:t>
      </w:r>
      <w:r>
        <w:t xml:space="preserve"> </w:t>
      </w:r>
      <w:r>
        <w:t xml:space="preserve">— misura della sudorazione della pelle, usata come indice della risposta fasica allo stimolo. Non misura il livello tonico di attivazione.</w:t>
      </w:r>
    </w:p>
    <w:p>
      <w:pPr>
        <w:pStyle w:val="Compact"/>
        <w:numPr>
          <w:ilvl w:val="0"/>
          <w:numId w:val="1045"/>
        </w:numPr>
      </w:pPr>
      <w:r>
        <w:rPr>
          <w:b/>
          <w:bCs/>
        </w:rPr>
        <w:t xml:space="preserve">dB SL</w:t>
      </w:r>
      <w:r>
        <w:t xml:space="preserve"> </w:t>
      </w:r>
      <w:r>
        <w:t xml:space="preserve">— decibel</w:t>
      </w:r>
      <w:r>
        <w:t xml:space="preserve"> </w:t>
      </w:r>
      <w:r>
        <w:rPr>
          <w:i/>
          <w:iCs/>
        </w:rPr>
        <w:t xml:space="preserve">sensation level</w:t>
      </w:r>
      <w:r>
        <w:t xml:space="preserve">: quanti decibel sopra la soglia di udibilità di quel paziente si colloca un suono.</w:t>
      </w:r>
    </w:p>
    <w:p>
      <w:pPr>
        <w:pStyle w:val="Compact"/>
        <w:numPr>
          <w:ilvl w:val="0"/>
          <w:numId w:val="1045"/>
        </w:numPr>
      </w:pPr>
      <w:r>
        <w:rPr>
          <w:b/>
          <w:bCs/>
        </w:rPr>
        <w:t xml:space="preserve">Arricchimento sonoro</w:t>
      </w:r>
      <w:r>
        <w:t xml:space="preserve"> </w:t>
      </w:r>
      <w:r>
        <w:t xml:space="preserve">— uso di apparecchi acustici, generatori di rumore o mascheratori per rendere l’acufene meno udibile. Aiuta a conviverci; non è una terapia dell’acufene.</w:t>
      </w:r>
    </w:p>
    <w:p>
      <w:pPr>
        <w:pStyle w:val="Compact"/>
        <w:numPr>
          <w:ilvl w:val="0"/>
          <w:numId w:val="1045"/>
        </w:numPr>
      </w:pPr>
      <w:r>
        <w:rPr>
          <w:b/>
          <w:bCs/>
        </w:rPr>
        <w:t xml:space="preserve">DC/TMD</w:t>
      </w:r>
      <w:r>
        <w:t xml:space="preserve"> </w:t>
      </w:r>
      <w:r>
        <w:t xml:space="preserve">—</w:t>
      </w:r>
      <w:r>
        <w:t xml:space="preserve"> </w:t>
      </w:r>
      <w:r>
        <w:rPr>
          <w:i/>
          <w:iCs/>
        </w:rPr>
        <w:t xml:space="preserve">Diagnostic Criteria for Temporomandibular Disorders</w:t>
      </w:r>
      <w:r>
        <w:t xml:space="preserve">: il sistema diagnostico standard per i disturbi temporo-mandibolari.</w:t>
      </w:r>
    </w:p>
    <w:p>
      <w:pPr>
        <w:pStyle w:val="Compact"/>
        <w:numPr>
          <w:ilvl w:val="0"/>
          <w:numId w:val="1045"/>
        </w:numPr>
      </w:pPr>
      <w:r>
        <w:rPr>
          <w:b/>
          <w:bCs/>
        </w:rPr>
        <w:t xml:space="preserve">DIMOSTRATO</w:t>
      </w:r>
      <w:r>
        <w:t xml:space="preserve"> </w:t>
      </w:r>
      <w:r>
        <w:t xml:space="preserve">— etichetta di solidità: studi sull’uomo, solidi.</w:t>
      </w:r>
    </w:p>
    <w:p>
      <w:pPr>
        <w:pStyle w:val="Compact"/>
        <w:numPr>
          <w:ilvl w:val="0"/>
          <w:numId w:val="1045"/>
        </w:numPr>
      </w:pPr>
      <w:r>
        <w:rPr>
          <w:b/>
          <w:bCs/>
        </w:rPr>
        <w:t xml:space="preserve">DIMOSTRATO nell’animale</w:t>
      </w:r>
      <w:r>
        <w:t xml:space="preserve"> </w:t>
      </w:r>
      <w:r>
        <w:t xml:space="preserve">—</w:t>
      </w:r>
      <w:r>
        <w:t xml:space="preserve"> </w:t>
      </w:r>
      <w:r>
        <w:rPr>
          <w:i/>
          <w:iCs/>
        </w:rPr>
        <w:t xml:space="preserve">variante di specie</w:t>
      </w:r>
      <w:r>
        <w:t xml:space="preserve"> </w:t>
      </w:r>
      <w:r>
        <w:t xml:space="preserve">di DIMOSTRATO, non una quinta etichetta: studi solidi, ma su cavia anestetizzata. Regge il razionale, mai l’efficacia nell’uomo.</w:t>
      </w:r>
    </w:p>
    <w:p>
      <w:pPr>
        <w:pStyle w:val="Compact"/>
        <w:numPr>
          <w:ilvl w:val="0"/>
          <w:numId w:val="1045"/>
        </w:numPr>
      </w:pPr>
      <w:r>
        <w:rPr>
          <w:b/>
          <w:bCs/>
        </w:rPr>
        <w:t xml:space="preserve">Disegno a inizio ritardato</w:t>
      </w:r>
      <w:r>
        <w:t xml:space="preserve"> </w:t>
      </w:r>
      <w:r>
        <w:t xml:space="preserve">— studio in cui tutti i partecipanti ricevono il trattamento, un gruppo subito e l’altro dopo un’attesa, e si confrontano i due periodi.</w:t>
      </w:r>
    </w:p>
    <w:p>
      <w:pPr>
        <w:pStyle w:val="Compact"/>
        <w:numPr>
          <w:ilvl w:val="0"/>
          <w:numId w:val="1045"/>
        </w:numPr>
      </w:pPr>
      <w:r>
        <w:rPr>
          <w:b/>
          <w:bCs/>
        </w:rPr>
        <w:t xml:space="preserve">Disfunzione somatica</w:t>
      </w:r>
      <w:r>
        <w:t xml:space="preserve"> </w:t>
      </w:r>
      <w:r>
        <w:t xml:space="preserve">—</w:t>
      </w:r>
      <w:r>
        <w:t xml:space="preserve"> </w:t>
      </w:r>
      <w:r>
        <w:rPr>
          <w:i/>
          <w:iCs/>
        </w:rPr>
        <w:t xml:space="preserve">(termine del metodo)</w:t>
      </w:r>
      <w:r>
        <w:t xml:space="preserve"> </w:t>
      </w:r>
      <w:r>
        <w:t xml:space="preserve">alterazione della funzione di una parte del sistema muscolo-scheletrico e delle strutture collegate, riconoscibile all’esame manuale. È una descrizione di funzione, non una diagnosi di malattia.</w:t>
      </w:r>
    </w:p>
    <w:p>
      <w:pPr>
        <w:pStyle w:val="Compact"/>
        <w:numPr>
          <w:ilvl w:val="0"/>
          <w:numId w:val="1045"/>
        </w:numPr>
      </w:pPr>
      <w:r>
        <w:rPr>
          <w:b/>
          <w:bCs/>
        </w:rPr>
        <w:t xml:space="preserve">Dissezione arteriosa cervico-cefalica</w:t>
      </w:r>
      <w:r>
        <w:t xml:space="preserve"> </w:t>
      </w:r>
      <w:r>
        <w:t xml:space="preserve">— lacerazione della parete di carotide o vertebrale. La sua fase locale — dolore nuovo e severo, a volte palpebra cadente e pupilla piccola — precede l’ischemia in due casi su tre.</w:t>
      </w:r>
    </w:p>
    <w:p>
      <w:pPr>
        <w:pStyle w:val="Compact"/>
        <w:numPr>
          <w:ilvl w:val="0"/>
          <w:numId w:val="1045"/>
        </w:numPr>
      </w:pPr>
      <w:r>
        <w:rPr>
          <w:b/>
          <w:bCs/>
        </w:rPr>
        <w:t xml:space="preserve">Distretto</w:t>
      </w:r>
      <w:r>
        <w:t xml:space="preserve"> </w:t>
      </w:r>
      <w:r>
        <w:t xml:space="preserve">— zona anatomica: qui il collo o la mandibola. Da non confondere con</w:t>
      </w:r>
      <w:r>
        <w:t xml:space="preserve"> </w:t>
      </w:r>
      <w:r>
        <w:rPr>
          <w:i/>
          <w:iCs/>
        </w:rPr>
        <w:t xml:space="preserve">piano</w:t>
      </w:r>
      <w:r>
        <w:t xml:space="preserve">.</w:t>
      </w:r>
    </w:p>
    <w:p>
      <w:pPr>
        <w:pStyle w:val="Compact"/>
        <w:numPr>
          <w:ilvl w:val="0"/>
          <w:numId w:val="1045"/>
        </w:numPr>
      </w:pPr>
      <w:r>
        <w:rPr>
          <w:b/>
          <w:bCs/>
        </w:rPr>
        <w:t xml:space="preserve">Flare</w:t>
      </w:r>
      <w:r>
        <w:t xml:space="preserve"> </w:t>
      </w:r>
      <w:r>
        <w:t xml:space="preserve">— aumento transitorio del sintomo dopo una seduta, isolato e senza altri segni. È atteso, e si annuncia prima.</w:t>
      </w:r>
    </w:p>
    <w:p>
      <w:pPr>
        <w:pStyle w:val="Compact"/>
        <w:numPr>
          <w:ilvl w:val="0"/>
          <w:numId w:val="1045"/>
        </w:numPr>
      </w:pPr>
      <w:r>
        <w:rPr>
          <w:b/>
          <w:bCs/>
        </w:rPr>
        <w:t xml:space="preserve">Fusi neuromuscolari</w:t>
      </w:r>
      <w:r>
        <w:t xml:space="preserve"> </w:t>
      </w:r>
      <w:r>
        <w:t xml:space="preserve">— sensori di lunghezza e tensione dentro il muscolo. Densissimi nei sub-occipitali.</w:t>
      </w:r>
    </w:p>
    <w:p>
      <w:pPr>
        <w:pStyle w:val="Compact"/>
        <w:numPr>
          <w:ilvl w:val="0"/>
          <w:numId w:val="1045"/>
        </w:numPr>
      </w:pPr>
      <w:r>
        <w:rPr>
          <w:b/>
          <w:bCs/>
        </w:rPr>
        <w:t xml:space="preserve">Gating</w:t>
      </w:r>
      <w:r>
        <w:t xml:space="preserve"> </w:t>
      </w:r>
      <w:r>
        <w:t xml:space="preserve">— filtro che il sistema nervoso applica al segnale in ingresso, lasciandone passare una parte e bloccandone un’altra.</w:t>
      </w:r>
    </w:p>
    <w:p>
      <w:pPr>
        <w:pStyle w:val="Compact"/>
        <w:numPr>
          <w:ilvl w:val="0"/>
          <w:numId w:val="1045"/>
        </w:numPr>
      </w:pPr>
      <w:r>
        <w:rPr>
          <w:b/>
          <w:bCs/>
        </w:rPr>
        <w:t xml:space="preserve">Gestione attiva strutturata</w:t>
      </w:r>
      <w:r>
        <w:t xml:space="preserve"> </w:t>
      </w:r>
      <w:r>
        <w:t xml:space="preserve">— programma con esercizi, compiti e scadenza, in cui il paziente impara a smettere di controllare il suono e a riprendere le attività. Negli studi compare come terapia cognitivo-comportamentale per l’acufene.</w:t>
      </w:r>
    </w:p>
    <w:p>
      <w:pPr>
        <w:pStyle w:val="Compact"/>
        <w:numPr>
          <w:ilvl w:val="0"/>
          <w:numId w:val="1045"/>
        </w:numPr>
      </w:pPr>
      <w:r>
        <w:rPr>
          <w:b/>
          <w:bCs/>
        </w:rPr>
        <w:t xml:space="preserve">Guadagno centrale</w:t>
      </w:r>
      <w:r>
        <w:t xml:space="preserve"> </w:t>
      </w:r>
      <w:r>
        <w:t xml:space="preserve">— livello di amplificazione con cui il sistema uditivo centrale tratta il segnale in arrivo. Sale quando l’ingresso periferico cala.</w:t>
      </w:r>
    </w:p>
    <w:p>
      <w:pPr>
        <w:pStyle w:val="Compact"/>
        <w:numPr>
          <w:ilvl w:val="0"/>
          <w:numId w:val="1045"/>
        </w:numPr>
      </w:pPr>
      <w:r>
        <w:rPr>
          <w:b/>
          <w:bCs/>
        </w:rPr>
        <w:t xml:space="preserve">Hebbiana e anti-hebbiana (plasticità)</w:t>
      </w:r>
      <w:r>
        <w:t xml:space="preserve"> </w:t>
      </w:r>
      <w:r>
        <w:t xml:space="preserve">— regola con cui una sinapsi cambia forza secondo l’accoppiamento temporale dei segnali. Nella forma hebbiana l’accoppiamento rinforza la risposta; nell’anti-hebbiana la deprime.</w:t>
      </w:r>
    </w:p>
    <w:p>
      <w:pPr>
        <w:pStyle w:val="Compact"/>
        <w:numPr>
          <w:ilvl w:val="0"/>
          <w:numId w:val="1045"/>
        </w:numPr>
      </w:pPr>
      <w:r>
        <w:rPr>
          <w:b/>
          <w:bCs/>
        </w:rPr>
        <w:t xml:space="preserve">Iperacusia</w:t>
      </w:r>
      <w:r>
        <w:t xml:space="preserve"> </w:t>
      </w:r>
      <w:r>
        <w:t xml:space="preserve">— intolleranza a suoni che gli altri tollerano. Diversa dall’acufene, e spesso associata.</w:t>
      </w:r>
    </w:p>
    <w:p>
      <w:pPr>
        <w:pStyle w:val="Compact"/>
        <w:numPr>
          <w:ilvl w:val="0"/>
          <w:numId w:val="1045"/>
        </w:numPr>
      </w:pPr>
      <w:r>
        <w:rPr>
          <w:b/>
          <w:bCs/>
        </w:rPr>
        <w:t xml:space="preserve">IPOTESI</w:t>
      </w:r>
      <w:r>
        <w:t xml:space="preserve"> </w:t>
      </w:r>
      <w:r>
        <w:t xml:space="preserve">— etichetta di solidità: meccanismo coerente, nessuno studio.</w:t>
      </w:r>
    </w:p>
    <w:p>
      <w:pPr>
        <w:pStyle w:val="Compact"/>
        <w:numPr>
          <w:ilvl w:val="0"/>
          <w:numId w:val="1045"/>
        </w:numPr>
      </w:pPr>
      <w:r>
        <w:rPr>
          <w:b/>
          <w:bCs/>
        </w:rPr>
        <w:t xml:space="preserve">Lesione primaria</w:t>
      </w:r>
      <w:r>
        <w:t xml:space="preserve"> </w:t>
      </w:r>
      <w:r>
        <w:t xml:space="preserve">—</w:t>
      </w:r>
      <w:r>
        <w:t xml:space="preserve"> </w:t>
      </w:r>
      <w:r>
        <w:rPr>
          <w:i/>
          <w:iCs/>
        </w:rPr>
        <w:t xml:space="preserve">(termine del metodo)</w:t>
      </w:r>
      <w:r>
        <w:t xml:space="preserve"> </w:t>
      </w:r>
      <w:r>
        <w:t xml:space="preserve">disfunzione che, nella ricostruzione clinica, ha innescato le altre. È una ricostruzione a posteriori e non una prova: si scrive come ipotesi, mai come fatto.</w:t>
      </w:r>
    </w:p>
    <w:p>
      <w:pPr>
        <w:pStyle w:val="Compact"/>
        <w:numPr>
          <w:ilvl w:val="0"/>
          <w:numId w:val="1045"/>
        </w:numPr>
      </w:pPr>
      <w:r>
        <w:rPr>
          <w:b/>
          <w:bCs/>
        </w:rPr>
        <w:t xml:space="preserve">Manovra positiva</w:t>
      </w:r>
      <w:r>
        <w:t xml:space="preserve"> </w:t>
      </w:r>
      <w:r>
        <w:t xml:space="preserve">— manovra durante la quale il paziente riferisce che il suono cambia di volume o di tono, in un verso o nell’altro, per la durata della contrazione.</w:t>
      </w:r>
    </w:p>
    <w:p>
      <w:pPr>
        <w:pStyle w:val="Compact"/>
        <w:numPr>
          <w:ilvl w:val="0"/>
          <w:numId w:val="1045"/>
        </w:numPr>
      </w:pPr>
      <w:r>
        <w:rPr>
          <w:b/>
          <w:bCs/>
        </w:rPr>
        <w:t xml:space="preserve">Marker</w:t>
      </w:r>
      <w:r>
        <w:t xml:space="preserve"> </w:t>
      </w:r>
      <w:r>
        <w:t xml:space="preserve">—</w:t>
      </w:r>
      <w:r>
        <w:t xml:space="preserve"> </w:t>
      </w:r>
      <w:r>
        <w:rPr>
          <w:i/>
          <w:iCs/>
        </w:rPr>
        <w:t xml:space="preserve">(termine del metodo)</w:t>
      </w:r>
      <w:r>
        <w:t xml:space="preserve"> </w:t>
      </w:r>
      <w:r>
        <w:t xml:space="preserve">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5"/>
        </w:numPr>
      </w:pPr>
      <w:r>
        <w:rPr>
          <w:b/>
          <w:bCs/>
        </w:rPr>
        <w:t xml:space="preserve">Ménière (malattia di)</w:t>
      </w:r>
      <w:r>
        <w:t xml:space="preserve"> </w:t>
      </w:r>
      <w:r>
        <w:t xml:space="preserve">— vertigine episodica di 20 minuti-12 ore, sintomi auricolari fluttuanti nello stesso orecchio, e ipoacusia sulle frequenze basse e medie.</w:t>
      </w:r>
    </w:p>
    <w:p>
      <w:pPr>
        <w:pStyle w:val="Compact"/>
        <w:numPr>
          <w:ilvl w:val="0"/>
          <w:numId w:val="1045"/>
        </w:numPr>
      </w:pPr>
      <w:r>
        <w:rPr>
          <w:b/>
          <w:bCs/>
        </w:rPr>
        <w:t xml:space="preserve">Microneurografia</w:t>
      </w:r>
      <w:r>
        <w:t xml:space="preserve"> </w:t>
      </w:r>
      <w:r>
        <w:t xml:space="preserve">— tecnica che registra l’attività di singole fibre nervose direttamente da un nervo, in volontari svegli.</w:t>
      </w:r>
    </w:p>
    <w:p>
      <w:pPr>
        <w:pStyle w:val="Compact"/>
        <w:numPr>
          <w:ilvl w:val="0"/>
          <w:numId w:val="1045"/>
        </w:numPr>
      </w:pPr>
      <w:r>
        <w:rPr>
          <w:b/>
          <w:bCs/>
        </w:rPr>
        <w:t xml:space="preserve">Modulazione somatica</w:t>
      </w:r>
      <w:r>
        <w:t xml:space="preserve"> </w:t>
      </w:r>
      <w:r>
        <w:t xml:space="preserve">— cambiamento dell’acufene provocato da una manovra di collo o mandibola. È una risposta, non una misura, ed è presente in circa due terzi dei pazienti con acufene.</w:t>
      </w:r>
    </w:p>
    <w:p>
      <w:pPr>
        <w:pStyle w:val="Compact"/>
        <w:numPr>
          <w:ilvl w:val="0"/>
          <w:numId w:val="1045"/>
        </w:numPr>
      </w:pPr>
      <w:r>
        <w:rPr>
          <w:b/>
          <w:bCs/>
        </w:rPr>
        <w:t xml:space="preserve">Nociplastico</w:t>
      </w:r>
      <w:r>
        <w:t xml:space="preserve"> </w:t>
      </w:r>
      <w:r>
        <w:t xml:space="preserve">— dolore che nasce da un’alterazione dell’elaborazione nocicettiva, senza danno tissutale che lo spieghi. Si sospetta con dolore diffuso e iperalgesia a distanza.</w:t>
      </w:r>
    </w:p>
    <w:p>
      <w:pPr>
        <w:pStyle w:val="Compact"/>
        <w:numPr>
          <w:ilvl w:val="0"/>
          <w:numId w:val="1045"/>
        </w:numPr>
      </w:pPr>
      <w:r>
        <w:rPr>
          <w:b/>
          <w:bCs/>
        </w:rPr>
        <w:t xml:space="preserve">Nucleo cocleare dorsale</w:t>
      </w:r>
      <w:r>
        <w:t xml:space="preserve"> </w:t>
      </w:r>
      <w:r>
        <w:t xml:space="preserve">— primo relè della via uditiva nel tronco encefalico, e primo punto in cui convergono udito e somatosensorialità.</w:t>
      </w:r>
    </w:p>
    <w:p>
      <w:pPr>
        <w:pStyle w:val="Compact"/>
        <w:numPr>
          <w:ilvl w:val="0"/>
          <w:numId w:val="1045"/>
        </w:numPr>
      </w:pPr>
      <w:r>
        <w:rPr>
          <w:b/>
          <w:bCs/>
        </w:rPr>
        <w:t xml:space="preserve">Nucleo cuneato</w:t>
      </w:r>
      <w:r>
        <w:t xml:space="preserve"> </w:t>
      </w:r>
      <w:r>
        <w:t xml:space="preserve">— stazione del tronco che raccoglie la sensibilità profonda di collo e arto superiore.</w:t>
      </w:r>
    </w:p>
    <w:p>
      <w:pPr>
        <w:pStyle w:val="Compact"/>
        <w:numPr>
          <w:ilvl w:val="0"/>
          <w:numId w:val="1045"/>
        </w:numPr>
      </w:pPr>
      <w:r>
        <w:rPr>
          <w:b/>
          <w:bCs/>
        </w:rPr>
        <w:t xml:space="preserve">Nucleo trigeminale spinale</w:t>
      </w:r>
      <w:r>
        <w:t xml:space="preserve"> </w:t>
      </w:r>
      <w:r>
        <w:t xml:space="preserve">— stazione del tronco che raccoglie la sensibilità di faccia, denti e mandibola.</w:t>
      </w:r>
    </w:p>
    <w:p>
      <w:pPr>
        <w:pStyle w:val="Compact"/>
        <w:numPr>
          <w:ilvl w:val="0"/>
          <w:numId w:val="1045"/>
        </w:numPr>
      </w:pPr>
      <w:r>
        <w:rPr>
          <w:b/>
          <w:bCs/>
        </w:rPr>
        <w:t xml:space="preserve">Onda I / onda V</w:t>
      </w:r>
      <w:r>
        <w:t xml:space="preserve"> </w:t>
      </w:r>
      <w:r>
        <w:t xml:space="preserve">— componenti del potenziale evocato uditivo del tronco. La prima è generata dal nervo acustico, la seconda da stazioni più centrali.</w:t>
      </w:r>
    </w:p>
    <w:p>
      <w:pPr>
        <w:pStyle w:val="Compact"/>
        <w:numPr>
          <w:ilvl w:val="0"/>
          <w:numId w:val="1045"/>
        </w:numPr>
      </w:pPr>
      <w:r>
        <w:rPr>
          <w:b/>
          <w:bCs/>
        </w:rPr>
        <w:t xml:space="preserve">Perdita uditiva nascosta</w:t>
      </w:r>
      <w:r>
        <w:t xml:space="preserve"> </w:t>
      </w:r>
      <w:r>
        <w:t xml:space="preserve">— riduzione dell’uscita del nervo acustico non visibile all’audiometria tonale.</w:t>
      </w:r>
    </w:p>
    <w:p>
      <w:pPr>
        <w:pStyle w:val="Compact"/>
        <w:numPr>
          <w:ilvl w:val="0"/>
          <w:numId w:val="1045"/>
        </w:numPr>
      </w:pPr>
      <w:r>
        <w:rPr>
          <w:b/>
          <w:bCs/>
        </w:rPr>
        <w:t xml:space="preserve">Piano</w:t>
      </w:r>
      <w:r>
        <w:t xml:space="preserve"> </w:t>
      </w:r>
      <w:r>
        <w:t xml:space="preserve">—</w:t>
      </w:r>
      <w:r>
        <w:t xml:space="preserve"> </w:t>
      </w:r>
      <w:r>
        <w:rPr>
          <w:i/>
          <w:iCs/>
        </w:rPr>
        <w:t xml:space="preserve">(termine del metodo)</w:t>
      </w:r>
      <w:r>
        <w:t xml:space="preserve"> </w:t>
      </w:r>
      <w:r>
        <w:t xml:space="preserve">livello di adattamento. Può stare in qualunque punto del corpo, e il livello di attivazione è uno di essi. Da non confondere con</w:t>
      </w:r>
      <w:r>
        <w:t xml:space="preserve"> </w:t>
      </w:r>
      <w:r>
        <w:rPr>
          <w:i/>
          <w:iCs/>
        </w:rPr>
        <w:t xml:space="preserve">distretto</w:t>
      </w:r>
      <w:r>
        <w:t xml:space="preserve">.</w:t>
      </w:r>
    </w:p>
    <w:p>
      <w:pPr>
        <w:pStyle w:val="Compact"/>
        <w:numPr>
          <w:ilvl w:val="0"/>
          <w:numId w:val="1045"/>
        </w:numPr>
      </w:pPr>
      <w:r>
        <w:rPr>
          <w:b/>
          <w:bCs/>
        </w:rPr>
        <w:t xml:space="preserve">PROBABILE</w:t>
      </w:r>
      <w:r>
        <w:t xml:space="preserve"> </w:t>
      </w:r>
      <w:r>
        <w:t xml:space="preserve">— etichetta di solidità: razionale forte, prove parziali.</w:t>
      </w:r>
    </w:p>
    <w:p>
      <w:pPr>
        <w:pStyle w:val="Compact"/>
        <w:numPr>
          <w:ilvl w:val="0"/>
          <w:numId w:val="1045"/>
        </w:numPr>
      </w:pPr>
      <w:r>
        <w:rPr>
          <w:b/>
          <w:bCs/>
        </w:rPr>
        <w:t xml:space="preserve">Prova della chiave di volta</w:t>
      </w:r>
      <w:r>
        <w:t xml:space="preserve"> </w:t>
      </w:r>
      <w:r>
        <w:t xml:space="preserve">—</w:t>
      </w:r>
      <w:r>
        <w:t xml:space="preserve"> </w:t>
      </w:r>
      <w:r>
        <w:rPr>
          <w:i/>
          <w:iCs/>
        </w:rPr>
        <w:t xml:space="preserve">(termine del metodo)</w:t>
      </w:r>
      <w:r>
        <w:t xml:space="preserve"> </w:t>
      </w:r>
      <w:r>
        <w:t xml:space="preserve">si tratta il piano sospettato dominante e si rimisura un piano</w:t>
      </w:r>
      <w:r>
        <w:t xml:space="preserve"> </w:t>
      </w:r>
      <w:r>
        <w:rPr>
          <w:b/>
          <w:bCs/>
        </w:rPr>
        <w:t xml:space="preserve">non</w:t>
      </w:r>
      <w:r>
        <w:t xml:space="preserve"> </w:t>
      </w:r>
      <w:r>
        <w:t xml:space="preserve">toccato: se migliora oltre la soglia dichiarata, l’ipotesi regge.</w:t>
      </w:r>
    </w:p>
    <w:p>
      <w:pPr>
        <w:pStyle w:val="Compact"/>
        <w:numPr>
          <w:ilvl w:val="0"/>
          <w:numId w:val="1045"/>
        </w:numPr>
      </w:pPr>
      <w:r>
        <w:rPr>
          <w:b/>
          <w:bCs/>
        </w:rPr>
        <w:t xml:space="preserve">Punto trigger attivo</w:t>
      </w:r>
      <w:r>
        <w:t xml:space="preserve"> </w:t>
      </w:r>
      <w:r>
        <w:t xml:space="preserve">— punto muscolare dolente alla pressione, che riproduce un sintomo riferito dal paziente. Frequente anche in soggetti senza sintomi.</w:t>
      </w:r>
    </w:p>
    <w:p>
      <w:pPr>
        <w:pStyle w:val="Compact"/>
        <w:numPr>
          <w:ilvl w:val="0"/>
          <w:numId w:val="1045"/>
        </w:numPr>
      </w:pPr>
      <w:r>
        <w:rPr>
          <w:b/>
          <w:bCs/>
        </w:rPr>
        <w:t xml:space="preserve">RAGIONAMENTO</w:t>
      </w:r>
      <w:r>
        <w:t xml:space="preserve"> </w:t>
      </w:r>
      <w:r>
        <w:t xml:space="preserve">— etichetta di solidità: cornice clinica, non una prova.</w:t>
      </w:r>
    </w:p>
    <w:p>
      <w:pPr>
        <w:pStyle w:val="Compact"/>
        <w:numPr>
          <w:ilvl w:val="0"/>
          <w:numId w:val="1045"/>
        </w:numPr>
      </w:pPr>
      <w:r>
        <w:rPr>
          <w:b/>
          <w:bCs/>
        </w:rPr>
        <w:t xml:space="preserve">Ramo di Arnold</w:t>
      </w:r>
      <w:r>
        <w:t xml:space="preserve"> </w:t>
      </w:r>
      <w:r>
        <w:t xml:space="preserve">— ramo auricolare del nervo vago, che innerva parte del condotto uditivo esterno.</w:t>
      </w:r>
    </w:p>
    <w:p>
      <w:pPr>
        <w:pStyle w:val="Compact"/>
        <w:numPr>
          <w:ilvl w:val="0"/>
          <w:numId w:val="1045"/>
        </w:numPr>
      </w:pPr>
      <w:r>
        <w:rPr>
          <w:b/>
          <w:bCs/>
        </w:rPr>
        <w:t xml:space="preserve">Rapporto di probabilità</w:t>
      </w:r>
      <w:r>
        <w:t xml:space="preserve"> </w:t>
      </w:r>
      <w:r>
        <w:t xml:space="preserve">— quanto è più probabile trovare una condizione in un gruppo rispetto a un altro. 4,45 significa quattro volte e mezzo più probabile.</w:t>
      </w:r>
    </w:p>
    <w:p>
      <w:pPr>
        <w:pStyle w:val="Compact"/>
        <w:numPr>
          <w:ilvl w:val="0"/>
          <w:numId w:val="1045"/>
        </w:numPr>
      </w:pPr>
      <w:r>
        <w:rPr>
          <w:b/>
          <w:bCs/>
        </w:rPr>
        <w:t xml:space="preserve">Regressione alla media</w:t>
      </w:r>
      <w:r>
        <w:t xml:space="preserve"> </w:t>
      </w:r>
      <w:r>
        <w:t xml:space="preserve">— tendenza di una misura estrema a risultare meno estrema quando la si ripete, per sola variabilità.</w:t>
      </w:r>
    </w:p>
    <w:p>
      <w:pPr>
        <w:pStyle w:val="Compact"/>
        <w:numPr>
          <w:ilvl w:val="0"/>
          <w:numId w:val="1045"/>
        </w:numPr>
      </w:pPr>
      <w:r>
        <w:rPr>
          <w:b/>
          <w:bCs/>
        </w:rPr>
        <w:t xml:space="preserve">Renormalizzazione</w:t>
      </w:r>
      <w:r>
        <w:t xml:space="preserve"> </w:t>
      </w:r>
      <w:r>
        <w:t xml:space="preserve">— ritorno a livelli normali dell’attività nelle stazioni centrali, nonostante l’ingresso periferico sia ridotto.</w:t>
      </w:r>
    </w:p>
    <w:p>
      <w:pPr>
        <w:pStyle w:val="Compact"/>
        <w:numPr>
          <w:ilvl w:val="0"/>
          <w:numId w:val="1045"/>
        </w:numPr>
      </w:pPr>
      <w:r>
        <w:rPr>
          <w:b/>
          <w:bCs/>
        </w:rPr>
        <w:t xml:space="preserve">Reperto disfunzionale</w:t>
      </w:r>
      <w:r>
        <w:t xml:space="preserve"> </w:t>
      </w:r>
      <w:r>
        <w:t xml:space="preserve">—</w:t>
      </w:r>
      <w:r>
        <w:t xml:space="preserve"> </w:t>
      </w:r>
      <w:r>
        <w:rPr>
          <w:i/>
          <w:iCs/>
        </w:rPr>
        <w:t xml:space="preserve">(termine del metodo)</w:t>
      </w:r>
      <w:r>
        <w:t xml:space="preserve"> </w:t>
      </w:r>
      <w:r>
        <w:t xml:space="preserve">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5"/>
        </w:numPr>
      </w:pPr>
      <w:r>
        <w:rPr>
          <w:b/>
          <w:bCs/>
        </w:rPr>
        <w:t xml:space="preserve">Rischio di distorsione</w:t>
      </w:r>
      <w:r>
        <w:t xml:space="preserve"> </w:t>
      </w:r>
      <w:r>
        <w:t xml:space="preserve">— probabilità che il disegno o la conduzione di uno studio abbiano prodotto un errore sistematico, per esempio per assenza di cecità.</w:t>
      </w:r>
    </w:p>
    <w:p>
      <w:pPr>
        <w:pStyle w:val="Compact"/>
        <w:numPr>
          <w:ilvl w:val="0"/>
          <w:numId w:val="1045"/>
        </w:numPr>
      </w:pPr>
      <w:r>
        <w:rPr>
          <w:b/>
          <w:bCs/>
        </w:rPr>
        <w:t xml:space="preserve">Salienza</w:t>
      </w:r>
      <w:r>
        <w:t xml:space="preserve"> </w:t>
      </w:r>
      <w:r>
        <w:t xml:space="preserve">— proprietà di uno stimolo di catturare l’attenzione. Nell’acufene è la variabile che separa il suono presente dal suono disturbante.</w:t>
      </w:r>
    </w:p>
    <w:p>
      <w:pPr>
        <w:pStyle w:val="Compact"/>
        <w:numPr>
          <w:ilvl w:val="0"/>
          <w:numId w:val="1045"/>
        </w:numPr>
      </w:pPr>
      <w:r>
        <w:rPr>
          <w:b/>
          <w:bCs/>
        </w:rPr>
        <w:t xml:space="preserve">Segmento V3 dell’arteria vertebrale</w:t>
      </w:r>
      <w:r>
        <w:t xml:space="preserve"> </w:t>
      </w:r>
      <w:r>
        <w:t xml:space="preserve">— tratto che gira attorno all’arco posteriore dell’atlante e attraversa il triangolo sub-occipitale.</w:t>
      </w:r>
    </w:p>
    <w:p>
      <w:pPr>
        <w:pStyle w:val="Compact"/>
        <w:numPr>
          <w:ilvl w:val="0"/>
          <w:numId w:val="1045"/>
        </w:numPr>
      </w:pPr>
      <w:r>
        <w:rPr>
          <w:b/>
          <w:bCs/>
        </w:rPr>
        <w:t xml:space="preserve">Sistema dominante</w:t>
      </w:r>
      <w:r>
        <w:t xml:space="preserve"> </w:t>
      </w:r>
      <w:r>
        <w:t xml:space="preserve">—</w:t>
      </w:r>
      <w:r>
        <w:t xml:space="preserve"> </w:t>
      </w:r>
      <w:r>
        <w:rPr>
          <w:i/>
          <w:iCs/>
        </w:rPr>
        <w:t xml:space="preserve">(termine del metodo)</w:t>
      </w:r>
      <w:r>
        <w:t xml:space="preserve"> </w:t>
      </w:r>
      <w:r>
        <w:t xml:space="preserve">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5"/>
        </w:numPr>
      </w:pPr>
      <w:r>
        <w:rPr>
          <w:b/>
          <w:bCs/>
        </w:rPr>
        <w:t xml:space="preserve">Stimolazione bimodale</w:t>
      </w:r>
      <w:r>
        <w:t xml:space="preserve"> </w:t>
      </w:r>
      <w:r>
        <w:t xml:space="preserve">— accoppiamento controllato di suono e stimolo somatosensoriale a intervalli di pochi millisecondi, usato come trattamento sperimentale.</w:t>
      </w:r>
    </w:p>
    <w:p>
      <w:pPr>
        <w:pStyle w:val="Compact"/>
        <w:numPr>
          <w:ilvl w:val="0"/>
          <w:numId w:val="1045"/>
        </w:numPr>
      </w:pPr>
      <w:r>
        <w:rPr>
          <w:b/>
          <w:bCs/>
        </w:rPr>
        <w:t xml:space="preserve">Sub-occipitali</w:t>
      </w:r>
      <w:r>
        <w:t xml:space="preserve"> </w:t>
      </w:r>
      <w:r>
        <w:t xml:space="preserve">— i quattro muscoli profondi fra occipite, atlante ed epistrofeo.</w:t>
      </w:r>
    </w:p>
    <w:p>
      <w:pPr>
        <w:pStyle w:val="Compact"/>
        <w:numPr>
          <w:ilvl w:val="0"/>
          <w:numId w:val="1045"/>
        </w:numPr>
      </w:pPr>
      <w:r>
        <w:rPr>
          <w:b/>
          <w:bCs/>
        </w:rPr>
        <w:t xml:space="preserve">Tinnitus Functional Index (TFI)</w:t>
      </w:r>
      <w:r>
        <w:t xml:space="preserve"> </w:t>
      </w:r>
      <w:r>
        <w:t xml:space="preserve">— questionario validato che misura da 0 a 100 quanto l’acufene interferisce con la vita. È lo strumento di severità di questa Bibbia; soglia di cambiamento preliminare 13 punti.</w:t>
      </w:r>
    </w:p>
    <w:p>
      <w:r>
        <w:pict>
          <v:rect style="width:0;height:1.5pt" o:hralign="center" o:hrstd="t" o:hr="t"/>
        </w:pict>
      </w:r>
    </w:p>
    <w:bookmarkEnd w:id="90"/>
    <w:bookmarkStart w:id="91" w:name="appendice-b-le-fonti"/>
    <w:p>
      <w:pPr>
        <w:pStyle w:val="Heading2"/>
      </w:pPr>
      <w:r>
        <w:t xml:space="preserve">Appendice B — Le fonti</w:t>
      </w:r>
    </w:p>
    <w:p>
      <w:pPr>
        <w:pStyle w:val="FirstParagraph"/>
      </w:pPr>
      <w:r>
        <w:t xml:space="preserve">Ricerca bibliografica chiusa al 27 agosto 2026.</w:t>
      </w:r>
    </w:p>
    <w:p>
      <w:pPr>
        <w:pStyle w:val="Compact"/>
        <w:numPr>
          <w:ilvl w:val="0"/>
          <w:numId w:val="1046"/>
        </w:numPr>
      </w:pPr>
      <w:r>
        <w:t xml:space="preserve">Demoen S, Timmermans A, Van Rompaey V, et al. </w:t>
      </w:r>
      <w:r>
        <w:rPr>
          <w:i/>
          <w:iCs/>
        </w:rPr>
        <w:t xml:space="preserve">Neck and jaw dysfunctions in somatosensory tinnitus.</w:t>
      </w:r>
      <w:r>
        <w:t xml:space="preserve"> </w:t>
      </w:r>
      <w:r>
        <w:t xml:space="preserve">Musculoskelet Sci Pract 2026;83:103546. — https://pubmed.ncbi.nlm.nih.gov/41887141/</w:t>
      </w:r>
    </w:p>
    <w:p>
      <w:pPr>
        <w:pStyle w:val="Compact"/>
        <w:numPr>
          <w:ilvl w:val="0"/>
          <w:numId w:val="1046"/>
        </w:numPr>
      </w:pPr>
      <w:r>
        <w:t xml:space="preserve">Michiels S, Harrison S, Vesala M, Schlee W.</w:t>
      </w:r>
      <w:r>
        <w:t xml:space="preserve"> </w:t>
      </w:r>
      <w:r>
        <w:rPr>
          <w:i/>
          <w:iCs/>
        </w:rPr>
        <w:t xml:space="preserve">The Presence of Physical Symptoms in Patients With Tinnitus.</w:t>
      </w:r>
      <w:r>
        <w:t xml:space="preserve"> </w:t>
      </w:r>
      <w:r>
        <w:t xml:space="preserve">Interact J Med Res 2019;8(3):e14519. — https://pubmed.ncbi.nlm.nih.gov/31364603/</w:t>
      </w:r>
    </w:p>
    <w:p>
      <w:pPr>
        <w:pStyle w:val="Compact"/>
        <w:numPr>
          <w:ilvl w:val="0"/>
          <w:numId w:val="1046"/>
        </w:numPr>
      </w:pPr>
      <w:r>
        <w:t xml:space="preserve">Tunkel DE, Bauer CA, Sun GH, et al. </w:t>
      </w:r>
      <w:r>
        <w:rPr>
          <w:i/>
          <w:iCs/>
        </w:rPr>
        <w:t xml:space="preserve">Clinical practice guideline: tinnitus.</w:t>
      </w:r>
      <w:r>
        <w:t xml:space="preserve"> </w:t>
      </w:r>
      <w:r>
        <w:t xml:space="preserve">Otolaryngol Head Neck Surg 2014;151(2 Suppl):S1-S40. — https://pubmed.ncbi.nlm.nih.gov/25273878/</w:t>
      </w:r>
    </w:p>
    <w:p>
      <w:pPr>
        <w:pStyle w:val="Compact"/>
        <w:numPr>
          <w:ilvl w:val="0"/>
          <w:numId w:val="1046"/>
        </w:numPr>
      </w:pPr>
      <w:r>
        <w:t xml:space="preserve">NICE.</w:t>
      </w:r>
      <w:r>
        <w:t xml:space="preserve"> </w:t>
      </w:r>
      <w:r>
        <w:rPr>
          <w:i/>
          <w:iCs/>
        </w:rPr>
        <w:t xml:space="preserve">Tinnitus: assessment and management.</w:t>
      </w:r>
      <w:r>
        <w:t xml:space="preserve"> </w:t>
      </w:r>
      <w:r>
        <w:t xml:space="preserve">NICE guideline NG155, versione corrente 2025. — https://www.nice.org.uk/guidance/ng155</w:t>
      </w:r>
    </w:p>
    <w:p>
      <w:pPr>
        <w:pStyle w:val="Compact"/>
        <w:numPr>
          <w:ilvl w:val="0"/>
          <w:numId w:val="1046"/>
        </w:numPr>
      </w:pPr>
      <w:r>
        <w:t xml:space="preserve">Jarach CM, Lugo A, Scala M, et al. </w:t>
      </w:r>
      <w:r>
        <w:rPr>
          <w:i/>
          <w:iCs/>
        </w:rPr>
        <w:t xml:space="preserve">Global Prevalence and Incidence of Tinnitus.</w:t>
      </w:r>
      <w:r>
        <w:t xml:space="preserve"> </w:t>
      </w:r>
      <w:r>
        <w:t xml:space="preserve">JAMA Neurol 2022;79(9):888-900. — https://pubmed.ncbi.nlm.nih.gov/35939312/</w:t>
      </w:r>
    </w:p>
    <w:p>
      <w:pPr>
        <w:pStyle w:val="Compact"/>
        <w:numPr>
          <w:ilvl w:val="0"/>
          <w:numId w:val="1046"/>
        </w:numPr>
      </w:pPr>
      <w:r>
        <w:t xml:space="preserve">Gopinath B, McMahon CM, Rochtchina E, et al. </w:t>
      </w:r>
      <w:r>
        <w:rPr>
          <w:i/>
          <w:iCs/>
        </w:rPr>
        <w:t xml:space="preserve">Incidence, persistence, and progression of tinnitus symptoms in older adults: the Blue Mountains Hearing Study.</w:t>
      </w:r>
      <w:r>
        <w:t xml:space="preserve"> </w:t>
      </w:r>
      <w:r>
        <w:t xml:space="preserve">Ear Hear 2010;31(3):407-12. — https://pubmed.ncbi.nlm.nih.gov/20124901/</w:t>
      </w:r>
    </w:p>
    <w:p>
      <w:pPr>
        <w:pStyle w:val="Compact"/>
        <w:numPr>
          <w:ilvl w:val="0"/>
          <w:numId w:val="1046"/>
        </w:numPr>
      </w:pPr>
      <w:r>
        <w:t xml:space="preserve">Simões JP, Daoud E, Shabbir M, et al. </w:t>
      </w:r>
      <w:r>
        <w:rPr>
          <w:i/>
          <w:iCs/>
        </w:rPr>
        <w:t xml:space="preserve">Multidisciplinary tinnitus research: challenges and future directions / longitudinal course.</w:t>
      </w:r>
      <w:r>
        <w:t xml:space="preserve"> </w:t>
      </w:r>
      <w:r>
        <w:t xml:space="preserve">Front Aging Neurosci 2021. — https://pubmed.ncbi.nlm.nih.gov/33602995/</w:t>
      </w:r>
    </w:p>
    <w:p>
      <w:pPr>
        <w:pStyle w:val="Compact"/>
        <w:numPr>
          <w:ilvl w:val="0"/>
          <w:numId w:val="1046"/>
        </w:numPr>
      </w:pPr>
      <w:r>
        <w:t xml:space="preserve">Vielsmeier V, Santiago Stiel R, Kwok P, et al. </w:t>
      </w:r>
      <w:r>
        <w:rPr>
          <w:i/>
          <w:iCs/>
        </w:rPr>
        <w:t xml:space="preserve">From acute to chronic tinnitus: pilot data on predictors and progression.</w:t>
      </w:r>
      <w:r>
        <w:t xml:space="preserve"> </w:t>
      </w:r>
      <w:r>
        <w:t xml:space="preserve">Front Neurol 2020. — https://pubmed.ncbi.nlm.nih.gov/33041971/</w:t>
      </w:r>
    </w:p>
    <w:p>
      <w:pPr>
        <w:pStyle w:val="Compact"/>
        <w:numPr>
          <w:ilvl w:val="0"/>
          <w:numId w:val="1046"/>
        </w:numPr>
      </w:pPr>
      <w:r>
        <w:t xml:space="preserve">Wallhäusser-Franke E, D’Amelio R, Glauner A, et al. </w:t>
      </w:r>
      <w:r>
        <w:rPr>
          <w:i/>
          <w:iCs/>
        </w:rPr>
        <w:t xml:space="preserve">Transition from acute to chronic tinnitus: predictors for the development of chronic distressing tinnitus.</w:t>
      </w:r>
      <w:r>
        <w:t xml:space="preserve"> </w:t>
      </w:r>
      <w:r>
        <w:t xml:space="preserve">Front Neurol 2017;8:605. — https://pubmed.ncbi.nlm.nih.gov/29209267/</w:t>
      </w:r>
    </w:p>
    <w:p>
      <w:pPr>
        <w:pStyle w:val="Compact"/>
        <w:numPr>
          <w:ilvl w:val="0"/>
          <w:numId w:val="1046"/>
        </w:numPr>
      </w:pPr>
      <w:r>
        <w:t xml:space="preserve">Schaette R, McAlpine D.</w:t>
      </w:r>
      <w:r>
        <w:t xml:space="preserve"> </w:t>
      </w:r>
      <w:r>
        <w:rPr>
          <w:i/>
          <w:iCs/>
        </w:rPr>
        <w:t xml:space="preserve">Tinnitus with a normal audiogram: physiological evidence for hidden hearing loss and computational model.</w:t>
      </w:r>
      <w:r>
        <w:t xml:space="preserve"> </w:t>
      </w:r>
      <w:r>
        <w:t xml:space="preserve">J Neurosci 2011;31(38):13452-7. — https://pubmed.ncbi.nlm.nih.gov/21940438/</w:t>
      </w:r>
    </w:p>
    <w:p>
      <w:pPr>
        <w:pStyle w:val="Compact"/>
        <w:numPr>
          <w:ilvl w:val="0"/>
          <w:numId w:val="1046"/>
        </w:numPr>
      </w:pPr>
      <w:r>
        <w:t xml:space="preserve">Chen F, Zhao F, Mahafza N, Lu W.</w:t>
      </w:r>
      <w:r>
        <w:t xml:space="preserve"> </w:t>
      </w:r>
      <w:r>
        <w:rPr>
          <w:i/>
          <w:iCs/>
        </w:rPr>
        <w:t xml:space="preserve">Detecting Noise-Induced Cochlear Synaptopathy by Auditory Brainstem Response in Tinnitus Patients With Normal Hearing Thresholds: A Meta-Analysis.</w:t>
      </w:r>
      <w:r>
        <w:t xml:space="preserve"> </w:t>
      </w:r>
      <w:r>
        <w:t xml:space="preserve">Front Neurosci 2021;15:778197. — https://pubmed.ncbi.nlm.nih.gov/34987358/</w:t>
      </w:r>
    </w:p>
    <w:p>
      <w:pPr>
        <w:pStyle w:val="Compact"/>
        <w:numPr>
          <w:ilvl w:val="0"/>
          <w:numId w:val="1046"/>
        </w:numPr>
      </w:pPr>
      <w:r>
        <w:t xml:space="preserve">Guest H, Munro KJ, Prendergast G, et al. </w:t>
      </w:r>
      <w:r>
        <w:rPr>
          <w:i/>
          <w:iCs/>
        </w:rPr>
        <w:t xml:space="preserve">Tinnitus with a normal audiogram: relation to noise exposure but no evidence for cochlear synaptopathy.</w:t>
      </w:r>
      <w:r>
        <w:t xml:space="preserve"> </w:t>
      </w:r>
      <w:r>
        <w:t xml:space="preserve">Hear Res 2017;344:265-274. — https://pubmed.ncbi.nlm.nih.gov/27964937/</w:t>
      </w:r>
    </w:p>
    <w:p>
      <w:pPr>
        <w:pStyle w:val="Compact"/>
        <w:numPr>
          <w:ilvl w:val="0"/>
          <w:numId w:val="1046"/>
        </w:numPr>
      </w:pPr>
      <w:r>
        <w:t xml:space="preserve">Levine RA.</w:t>
      </w:r>
      <w:r>
        <w:t xml:space="preserve"> </w:t>
      </w:r>
      <w:r>
        <w:rPr>
          <w:i/>
          <w:iCs/>
        </w:rPr>
        <w:t xml:space="preserve">Somatic (craniocervical) tinnitus and the dorsal cochlear nucleus hypothesis.</w:t>
      </w:r>
      <w:r>
        <w:t xml:space="preserve"> </w:t>
      </w:r>
      <w:r>
        <w:t xml:space="preserve">Am J Otolaryngol 1999;20(6):351-62. — https://pubmed.ncbi.nlm.nih.gov/10609479/</w:t>
      </w:r>
    </w:p>
    <w:p>
      <w:pPr>
        <w:pStyle w:val="Compact"/>
        <w:numPr>
          <w:ilvl w:val="0"/>
          <w:numId w:val="1046"/>
        </w:numPr>
      </w:pPr>
      <w:r>
        <w:t xml:space="preserve">Shore SE, Roberts LE, Langguth B.</w:t>
      </w:r>
      <w:r>
        <w:t xml:space="preserve"> </w:t>
      </w:r>
      <w:r>
        <w:rPr>
          <w:i/>
          <w:iCs/>
        </w:rPr>
        <w:t xml:space="preserve">Maladaptive plasticity in tinnitus — triggers, mechanisms and treatment.</w:t>
      </w:r>
      <w:r>
        <w:t xml:space="preserve"> </w:t>
      </w:r>
      <w:r>
        <w:t xml:space="preserve">Nat Rev Neurol 2016;12(3):150-60. — https://pubmed.ncbi.nlm.nih.gov/26868680/</w:t>
      </w:r>
    </w:p>
    <w:p>
      <w:pPr>
        <w:pStyle w:val="Compact"/>
        <w:numPr>
          <w:ilvl w:val="0"/>
          <w:numId w:val="1046"/>
        </w:numPr>
      </w:pPr>
      <w:r>
        <w:t xml:space="preserve">Dehmel S, Pradhan S, Koehler S, et al. </w:t>
      </w:r>
      <w:r>
        <w:rPr>
          <w:i/>
          <w:iCs/>
        </w:rPr>
        <w:t xml:space="preserve">Noise overexposure alters long-term somatosensory-auditory processing in the dorsal cochlear nucleus.</w:t>
      </w:r>
      <w:r>
        <w:t xml:space="preserve"> </w:t>
      </w:r>
      <w:r>
        <w:t xml:space="preserve">J Neurosci 2012;32(5):1660-71. — https://pubmed.ncbi.nlm.nih.gov/22302808/</w:t>
      </w:r>
    </w:p>
    <w:p>
      <w:pPr>
        <w:pStyle w:val="Compact"/>
        <w:numPr>
          <w:ilvl w:val="0"/>
          <w:numId w:val="1046"/>
        </w:numPr>
      </w:pPr>
      <w:r>
        <w:t xml:space="preserve">Koehler SD, Shore SE.</w:t>
      </w:r>
      <w:r>
        <w:t xml:space="preserve"> </w:t>
      </w:r>
      <w:r>
        <w:rPr>
          <w:i/>
          <w:iCs/>
        </w:rPr>
        <w:t xml:space="preserve">Stimulus timing-dependent plasticity in dorsal cochlear nucleus is altered in tinnitus.</w:t>
      </w:r>
      <w:r>
        <w:t xml:space="preserve"> </w:t>
      </w:r>
      <w:r>
        <w:t xml:space="preserve">J Neurosci 2013;33(50):19647-56. — https://pubmed.ncbi.nlm.nih.gov/24336728/</w:t>
      </w:r>
    </w:p>
    <w:p>
      <w:pPr>
        <w:pStyle w:val="Compact"/>
        <w:numPr>
          <w:ilvl w:val="0"/>
          <w:numId w:val="1046"/>
        </w:numPr>
      </w:pPr>
      <w:r>
        <w:t xml:space="preserve">Rauschecker JP, Leaver AM, Mühlau M.</w:t>
      </w:r>
      <w:r>
        <w:t xml:space="preserve"> </w:t>
      </w:r>
      <w:r>
        <w:rPr>
          <w:i/>
          <w:iCs/>
        </w:rPr>
        <w:t xml:space="preserve">Tuning out the noise: limbic-auditory interactions in tinnitus.</w:t>
      </w:r>
      <w:r>
        <w:t xml:space="preserve"> </w:t>
      </w:r>
      <w:r>
        <w:t xml:space="preserve">Neuron 2010;66(6):819-26. — https://pubmed.ncbi.nlm.nih.gov/20620868/</w:t>
      </w:r>
    </w:p>
    <w:p>
      <w:pPr>
        <w:pStyle w:val="Compact"/>
        <w:numPr>
          <w:ilvl w:val="0"/>
          <w:numId w:val="1046"/>
        </w:numPr>
      </w:pPr>
      <w:r>
        <w:t xml:space="preserve">Simmons R, Dambra C, Lobarinas E, et al. </w:t>
      </w:r>
      <w:r>
        <w:rPr>
          <w:i/>
          <w:iCs/>
        </w:rPr>
        <w:t xml:space="preserve">Head, Neck, and Eye Movements That Modulate Tinnitus.</w:t>
      </w:r>
      <w:r>
        <w:t xml:space="preserve"> </w:t>
      </w:r>
      <w:r>
        <w:t xml:space="preserve">Semin Hear 2008;29(4):361-370. — https://pubmed.ncbi.nlm.nih.gov/19183705/</w:t>
      </w:r>
    </w:p>
    <w:p>
      <w:pPr>
        <w:pStyle w:val="Compact"/>
        <w:numPr>
          <w:ilvl w:val="0"/>
          <w:numId w:val="1046"/>
        </w:numPr>
      </w:pPr>
      <w:r>
        <w:t xml:space="preserve">Ralli M, Altissimi G, Turchetta R, et al. </w:t>
      </w:r>
      <w:r>
        <w:rPr>
          <w:i/>
          <w:iCs/>
        </w:rPr>
        <w:t xml:space="preserve">Somatosensory Tinnitus: Correlation between Cranio-Cervico-Mandibular Disorder History and Somatic Modulation.</w:t>
      </w:r>
      <w:r>
        <w:t xml:space="preserve"> </w:t>
      </w:r>
      <w:r>
        <w:t xml:space="preserve">Audiol Neurootol 2016;21(6):372-382. — https://pubmed.ncbi.nlm.nih.gov/28099967/</w:t>
      </w:r>
    </w:p>
    <w:p>
      <w:pPr>
        <w:pStyle w:val="Compact"/>
        <w:numPr>
          <w:ilvl w:val="0"/>
          <w:numId w:val="1046"/>
        </w:numPr>
      </w:pPr>
      <w:r>
        <w:t xml:space="preserve">Sanchez TG, Rocha CB.</w:t>
      </w:r>
      <w:r>
        <w:t xml:space="preserve"> </w:t>
      </w:r>
      <w:r>
        <w:rPr>
          <w:i/>
          <w:iCs/>
        </w:rPr>
        <w:t xml:space="preserve">Diagnosis and management of somatosensory tinnitus: review article.</w:t>
      </w:r>
      <w:r>
        <w:t xml:space="preserve"> </w:t>
      </w:r>
      <w:r>
        <w:t xml:space="preserve">Clinics 2011;66(6):1089-94. — https://pubmed.ncbi.nlm.nih.gov/21808880/</w:t>
      </w:r>
    </w:p>
    <w:p>
      <w:pPr>
        <w:pStyle w:val="Compact"/>
        <w:numPr>
          <w:ilvl w:val="0"/>
          <w:numId w:val="1046"/>
        </w:numPr>
      </w:pPr>
      <w:r>
        <w:t xml:space="preserve">Bousema EJ, Koops EA, van Dijk P, Dijkstra PU.</w:t>
      </w:r>
      <w:r>
        <w:t xml:space="preserve"> </w:t>
      </w:r>
      <w:r>
        <w:rPr>
          <w:i/>
          <w:iCs/>
        </w:rPr>
        <w:t xml:space="preserve">Association Between Subjective Tinnitus and Cervical Spine or Temporomandibular Disorders: A Systematic Review.</w:t>
      </w:r>
      <w:r>
        <w:t xml:space="preserve"> </w:t>
      </w:r>
      <w:r>
        <w:t xml:space="preserve">Trends Hear 2018;22:2331216518800640. — https://pubmed.ncbi.nlm.nih.gov/30269683/</w:t>
      </w:r>
    </w:p>
    <w:p>
      <w:pPr>
        <w:pStyle w:val="Compact"/>
        <w:numPr>
          <w:ilvl w:val="0"/>
          <w:numId w:val="1046"/>
        </w:numPr>
      </w:pPr>
      <w:r>
        <w:t xml:space="preserve">De Meulemeester K, Meeus M, Cagnie B, et al. </w:t>
      </w:r>
      <w:r>
        <w:rPr>
          <w:i/>
          <w:iCs/>
        </w:rPr>
        <w:t xml:space="preserve">Central sensitization and pain processing in patients with chronic tinnitus and neck pain.</w:t>
      </w:r>
      <w:r>
        <w:t xml:space="preserve"> </w:t>
      </w:r>
      <w:r>
        <w:t xml:space="preserve">PLOS ONE 2023;18(8):e0290116. — https://pubmed.ncbi.nlm.nih.gov/37616265/</w:t>
      </w:r>
    </w:p>
    <w:p>
      <w:pPr>
        <w:pStyle w:val="Compact"/>
        <w:numPr>
          <w:ilvl w:val="0"/>
          <w:numId w:val="1046"/>
        </w:numPr>
      </w:pPr>
      <w:r>
        <w:t xml:space="preserve">Fuller T, Cima R, Langguth B, et al. </w:t>
      </w:r>
      <w:r>
        <w:rPr>
          <w:i/>
          <w:iCs/>
        </w:rPr>
        <w:t xml:space="preserve">Cognitive behavioural therapy for tinnitus.</w:t>
      </w:r>
      <w:r>
        <w:t xml:space="preserve"> </w:t>
      </w:r>
      <w:r>
        <w:t xml:space="preserve">Cochrane Database Syst Rev 2020;1(1):CD012614. — https://pubmed.ncbi.nlm.nih.gov/31912887/</w:t>
      </w:r>
    </w:p>
    <w:p>
      <w:pPr>
        <w:pStyle w:val="Compact"/>
        <w:numPr>
          <w:ilvl w:val="0"/>
          <w:numId w:val="1046"/>
        </w:numPr>
      </w:pPr>
      <w:r>
        <w:t xml:space="preserve">Gordon TC, Hope-Bell J, Draper-Rodi J, et al. </w:t>
      </w:r>
      <w:r>
        <w:rPr>
          <w:i/>
          <w:iCs/>
        </w:rPr>
        <w:t xml:space="preserve">Effects of manual osteopathic interventions on psychometric and psychophysiological indicators of anxiety, depression and stress in adults.</w:t>
      </w:r>
      <w:r>
        <w:t xml:space="preserve"> </w:t>
      </w:r>
      <w:r>
        <w:t xml:space="preserve">BMJ Open 2025;15(2):e095933. — https://pubmed.ncbi.nlm.nih.gov/39920074/</w:t>
      </w:r>
    </w:p>
    <w:p>
      <w:pPr>
        <w:pStyle w:val="Compact"/>
        <w:numPr>
          <w:ilvl w:val="0"/>
          <w:numId w:val="1046"/>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 — https://pubmed.ncbi.nlm.nih.gov/11414776/</w:t>
      </w:r>
    </w:p>
    <w:p>
      <w:pPr>
        <w:pStyle w:val="Compact"/>
        <w:numPr>
          <w:ilvl w:val="0"/>
          <w:numId w:val="1046"/>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1998;21(7):448-53. — https://pubmed.ncbi.nlm.nih.gov/9777544/</w:t>
      </w:r>
    </w:p>
    <w:p>
      <w:pPr>
        <w:pStyle w:val="Compact"/>
        <w:numPr>
          <w:ilvl w:val="0"/>
          <w:numId w:val="1046"/>
        </w:numPr>
      </w:pPr>
      <w:r>
        <w:t xml:space="preserve">Vanneste S, De Ridder D.</w:t>
      </w:r>
      <w:r>
        <w:t xml:space="preserve"> </w:t>
      </w:r>
      <w:r>
        <w:rPr>
          <w:i/>
          <w:iCs/>
        </w:rPr>
        <w:t xml:space="preserve">Brain areas controlling heart rate variability in tinnitus and tinnitus-related distress.</w:t>
      </w:r>
      <w:r>
        <w:t xml:space="preserve"> </w:t>
      </w:r>
      <w:r>
        <w:t xml:space="preserve">PLoS One 2013;8(3):e59728. — https://pubmed.ncbi.nlm.nih.gov/23533644/</w:t>
      </w:r>
    </w:p>
    <w:p>
      <w:pPr>
        <w:pStyle w:val="Compact"/>
        <w:numPr>
          <w:ilvl w:val="0"/>
          <w:numId w:val="1046"/>
        </w:numPr>
      </w:pPr>
      <w:r>
        <w:t xml:space="preserve">Mottaghi A, Menéndez-Díaz I, Cobo JL, et al. </w:t>
      </w:r>
      <w:r>
        <w:rPr>
          <w:i/>
          <w:iCs/>
        </w:rPr>
        <w:t xml:space="preserve">Is there a higher prevalence of tinnitus in patients with temporomandibular disorders?</w:t>
      </w:r>
      <w:r>
        <w:t xml:space="preserve"> </w:t>
      </w:r>
      <w:r>
        <w:t xml:space="preserve">J Oral Rehabil 2019;46(1):76-86. — https://pubmed.ncbi.nlm.nih.gov/30125964/</w:t>
      </w:r>
    </w:p>
    <w:p>
      <w:pPr>
        <w:pStyle w:val="Compact"/>
        <w:numPr>
          <w:ilvl w:val="0"/>
          <w:numId w:val="1046"/>
        </w:numPr>
      </w:pPr>
      <w:r>
        <w:t xml:space="preserve">Chandrasekhar SS, Tsai Do BS, Schwartz SR, et al. </w:t>
      </w:r>
      <w:r>
        <w:rPr>
          <w:i/>
          <w:iCs/>
        </w:rPr>
        <w:t xml:space="preserve">Clinical Practice Guideline: Sudden Hearing Loss (Update).</w:t>
      </w:r>
      <w:r>
        <w:t xml:space="preserve"> </w:t>
      </w:r>
      <w:r>
        <w:t xml:space="preserve">Otolaryngol Head Neck Surg 2019;161(1_suppl):S1-S45. — https://pubmed.ncbi.nlm.nih.gov/31369359/</w:t>
      </w:r>
    </w:p>
    <w:p>
      <w:pPr>
        <w:pStyle w:val="Compact"/>
        <w:numPr>
          <w:ilvl w:val="0"/>
          <w:numId w:val="1046"/>
        </w:numPr>
      </w:pPr>
      <w:r>
        <w:t xml:space="preserve">Lopez-Escamez JA, Carey J, Chung WH, et al. </w:t>
      </w:r>
      <w:r>
        <w:rPr>
          <w:i/>
          <w:iCs/>
        </w:rPr>
        <w:t xml:space="preserve">Diagnostic criteria for Menière’s disease.</w:t>
      </w:r>
      <w:r>
        <w:t xml:space="preserve"> </w:t>
      </w:r>
      <w:r>
        <w:t xml:space="preserve">J Vestib Res 2015;25(1):1-7. — https://pubmed.ncbi.nlm.nih.gov/25882471/</w:t>
      </w:r>
    </w:p>
    <w:p>
      <w:pPr>
        <w:pStyle w:val="Compact"/>
        <w:numPr>
          <w:ilvl w:val="0"/>
          <w:numId w:val="1046"/>
        </w:numPr>
      </w:pPr>
      <w:r>
        <w:t xml:space="preserve">Alvear D, et al. </w:t>
      </w:r>
      <w:r>
        <w:rPr>
          <w:i/>
          <w:iCs/>
        </w:rPr>
        <w:t xml:space="preserve">Pulsatile tinnitus: etiology and diagnostic approach.</w:t>
      </w:r>
      <w:r>
        <w:t xml:space="preserve"> </w:t>
      </w:r>
      <w:r>
        <w:t xml:space="preserve">J Int Adv Otol 2025. — https://pubmed.ncbi.nlm.nih.gov/40693879/</w:t>
      </w:r>
    </w:p>
    <w:p>
      <w:pPr>
        <w:pStyle w:val="Compact"/>
        <w:numPr>
          <w:ilvl w:val="0"/>
          <w:numId w:val="1046"/>
        </w:numPr>
      </w:pPr>
      <w:r>
        <w:t xml:space="preserve">McCray T, et al. </w:t>
      </w:r>
      <w:r>
        <w:rPr>
          <w:i/>
          <w:iCs/>
        </w:rPr>
        <w:t xml:space="preserve">Suicidality in patients with tinnitus: a systematic review and meta-analysis.</w:t>
      </w:r>
      <w:r>
        <w:t xml:space="preserve"> </w:t>
      </w:r>
      <w:r>
        <w:t xml:space="preserve">Laryngoscope 2025. — https://pubmed.ncbi.nlm.nih.gov/40066649/</w:t>
      </w:r>
    </w:p>
    <w:p>
      <w:pPr>
        <w:pStyle w:val="Compact"/>
        <w:numPr>
          <w:ilvl w:val="0"/>
          <w:numId w:val="1046"/>
        </w:numPr>
      </w:pPr>
      <w:r>
        <w:t xml:space="preserve">Cheng YF, et al. </w:t>
      </w:r>
      <w:r>
        <w:rPr>
          <w:i/>
          <w:iCs/>
        </w:rPr>
        <w:t xml:space="preserve">Increased risk of suicide attempt in patients with tinnitus: a nationwide cohort study.</w:t>
      </w:r>
      <w:r>
        <w:t xml:space="preserve"> </w:t>
      </w:r>
      <w:r>
        <w:t xml:space="preserve">J Affect Disord 2023. — https://pubmed.ncbi.nlm.nih.gov/36372122/</w:t>
      </w:r>
    </w:p>
    <w:p>
      <w:pPr>
        <w:pStyle w:val="Compact"/>
        <w:numPr>
          <w:ilvl w:val="0"/>
          <w:numId w:val="1046"/>
        </w:numPr>
      </w:pPr>
      <w:r>
        <w:t xml:space="preserve">Laskey A, et al. </w:t>
      </w:r>
      <w:r>
        <w:rPr>
          <w:i/>
          <w:iCs/>
        </w:rPr>
        <w:t xml:space="preserve">Tinnitus associated with benzodiazepine discontinuation.</w:t>
      </w:r>
      <w:r>
        <w:t xml:space="preserve"> </w:t>
      </w:r>
      <w:r>
        <w:t xml:space="preserve">Ment Health Clin 2020;10(3). — https://pubmed.ncbi.nlm.nih.gov/32420008/</w:t>
      </w:r>
    </w:p>
    <w:p>
      <w:pPr>
        <w:pStyle w:val="Compact"/>
        <w:numPr>
          <w:ilvl w:val="0"/>
          <w:numId w:val="1046"/>
        </w:numPr>
      </w:pPr>
      <w:r>
        <w:t xml:space="preserve">Mayer L, Bruderer Enzler H, Hüsler J, et al. </w:t>
      </w:r>
      <w:r>
        <w:rPr>
          <w:i/>
          <w:iCs/>
        </w:rPr>
        <w:t xml:space="preserve">Local signs and symptoms in spontaneous cervical artery dissection: a single centre cohort study.</w:t>
      </w:r>
      <w:r>
        <w:t xml:space="preserve"> </w:t>
      </w:r>
      <w:r>
        <w:t xml:space="preserve">J Stroke 2019;21(1):112-115. — https://pubmed.ncbi.nlm.nih.gov/30732447/</w:t>
      </w:r>
    </w:p>
    <w:p>
      <w:pPr>
        <w:pStyle w:val="Compact"/>
        <w:numPr>
          <w:ilvl w:val="0"/>
          <w:numId w:val="1046"/>
        </w:numPr>
      </w:pPr>
      <w:r>
        <w:t xml:space="preserve">Rushton A, Carlesso LC, Flynn T, et al. </w:t>
      </w:r>
      <w:r>
        <w:rPr>
          <w:i/>
          <w:iCs/>
        </w:rPr>
        <w:t xml:space="preserve">IFOMPT International Framework for Examination of the Cervical Region for Potential of Vascular Pathologies.</w:t>
      </w:r>
      <w:r>
        <w:t xml:space="preserve"> </w:t>
      </w:r>
      <w:r>
        <w:t xml:space="preserve">J Orthop Sports Phys Ther 2023;53(1):7-22. — https://pubmed.ncbi.nlm.nih.gov/36099171/</w:t>
      </w:r>
    </w:p>
    <w:p>
      <w:pPr>
        <w:pStyle w:val="Compact"/>
        <w:numPr>
          <w:ilvl w:val="0"/>
          <w:numId w:val="1046"/>
        </w:numPr>
      </w:pPr>
      <w:r>
        <w:t xml:space="preserve">Fagundes C, Duarte FCK, Herzog W.</w:t>
      </w:r>
      <w:r>
        <w:t xml:space="preserve"> </w:t>
      </w:r>
      <w:r>
        <w:rPr>
          <w:i/>
          <w:iCs/>
        </w:rPr>
        <w:t xml:space="preserve">Strain in vertebral artery during passive cervical range of motion and spinal manipulation therapy.</w:t>
      </w:r>
      <w:r>
        <w:t xml:space="preserve"> </w:t>
      </w:r>
      <w:r>
        <w:t xml:space="preserve">Clin Biomech 2025;130:106685. — https://pubmed.ncbi.nlm.nih.gov/41138708/</w:t>
      </w:r>
    </w:p>
    <w:p>
      <w:pPr>
        <w:pStyle w:val="Compact"/>
        <w:numPr>
          <w:ilvl w:val="0"/>
          <w:numId w:val="1046"/>
        </w:numPr>
      </w:pPr>
      <w:r>
        <w:t xml:space="preserve">Slater H, Briggs AM, et al. </w:t>
      </w:r>
      <w:r>
        <w:rPr>
          <w:i/>
          <w:iCs/>
        </w:rPr>
        <w:t xml:space="preserve">Cervical spine instability in rheumatoid arthritis: implications for manual therapy.</w:t>
      </w:r>
      <w:r>
        <w:t xml:space="preserve"> </w:t>
      </w:r>
      <w:r>
        <w:t xml:space="preserve">Man Ther 2013;18(2). — https://pubmed.ncbi.nlm.nih.gov/23414961/</w:t>
      </w:r>
    </w:p>
    <w:p>
      <w:pPr>
        <w:pStyle w:val="Compact"/>
        <w:numPr>
          <w:ilvl w:val="0"/>
          <w:numId w:val="1046"/>
        </w:numPr>
      </w:pPr>
      <w:r>
        <w:t xml:space="preserve">Leung B, Treleaven J, Dinsdale A, et al. </w:t>
      </w:r>
      <w:r>
        <w:rPr>
          <w:i/>
          <w:iCs/>
        </w:rPr>
        <w:t xml:space="preserve">Serious adverse events associated with conservative physical procedures directed towards the cervical spine.</w:t>
      </w:r>
      <w:r>
        <w:t xml:space="preserve"> </w:t>
      </w:r>
      <w:r>
        <w:t xml:space="preserve">J Bodyw Mov Ther 2025;41:56-77. — https://pubmed.ncbi.nlm.nih.gov/39663097/</w:t>
      </w:r>
    </w:p>
    <w:p>
      <w:pPr>
        <w:pStyle w:val="Compact"/>
        <w:numPr>
          <w:ilvl w:val="0"/>
          <w:numId w:val="1046"/>
        </w:numPr>
      </w:pPr>
      <w:r>
        <w:t xml:space="preserve">Michiels S, Van de Heyning P, Truijen S, et al. </w:t>
      </w:r>
      <w:r>
        <w:rPr>
          <w:i/>
          <w:iCs/>
        </w:rPr>
        <w:t xml:space="preserve">Does multi-modal cervical physical therapy improve tinnitus in patients with cervicogenic somatic tinnitus?</w:t>
      </w:r>
      <w:r>
        <w:t xml:space="preserve"> </w:t>
      </w:r>
      <w:r>
        <w:t xml:space="preserve">Man Ther 2016;26:125-131. — https://pubmed.ncbi.nlm.nih.gov/27592038/</w:t>
      </w:r>
    </w:p>
    <w:p>
      <w:pPr>
        <w:pStyle w:val="Compact"/>
        <w:numPr>
          <w:ilvl w:val="0"/>
          <w:numId w:val="1046"/>
        </w:numPr>
      </w:pPr>
      <w:r>
        <w:t xml:space="preserve">Michiels S, Van de Heyning P, Truijen S, et al. </w:t>
      </w:r>
      <w:r>
        <w:rPr>
          <w:i/>
          <w:iCs/>
        </w:rPr>
        <w:t xml:space="preserve">Prognostic indicators for decrease in tinnitus severity after cervical physical therapy.</w:t>
      </w:r>
      <w:r>
        <w:t xml:space="preserve"> </w:t>
      </w:r>
      <w:r>
        <w:t xml:space="preserve">Musculoskelet Sci Pract 2017;29:33-37. — https://pubmed.ncbi.nlm.nih.gov/28286241/</w:t>
      </w:r>
    </w:p>
    <w:p>
      <w:pPr>
        <w:pStyle w:val="Compact"/>
        <w:numPr>
          <w:ilvl w:val="0"/>
          <w:numId w:val="1046"/>
        </w:numPr>
      </w:pPr>
      <w:r>
        <w:t xml:space="preserve">Michiels S, Cardon E, Gilles A, et al. </w:t>
      </w:r>
      <w:r>
        <w:rPr>
          <w:i/>
          <w:iCs/>
        </w:rPr>
        <w:t xml:space="preserve">App-based cervical spine exercise programme for somatic tinnitus: a pilot RCT.</w:t>
      </w:r>
      <w:r>
        <w:t xml:space="preserve"> </w:t>
      </w:r>
      <w:r>
        <w:t xml:space="preserve">J Clin Med 2024;13. — https://pubmed.ncbi.nlm.nih.gov/39685670/</w:t>
      </w:r>
    </w:p>
    <w:p>
      <w:pPr>
        <w:pStyle w:val="Compact"/>
        <w:numPr>
          <w:ilvl w:val="0"/>
          <w:numId w:val="1046"/>
        </w:numPr>
      </w:pPr>
      <w:r>
        <w:t xml:space="preserve">Yu HZ, et al. </w:t>
      </w:r>
      <w:r>
        <w:rPr>
          <w:i/>
          <w:iCs/>
        </w:rPr>
        <w:t xml:space="preserve">Physical therapy in somatosensory tinnitus: a delayed-start randomized controlled trial.</w:t>
      </w:r>
      <w:r>
        <w:t xml:space="preserve"> </w:t>
      </w:r>
      <w:r>
        <w:t xml:space="preserve">J Clin Med 2024;13(12):3496. — https://pubmed.ncbi.nlm.nih.gov/38930025/</w:t>
      </w:r>
    </w:p>
    <w:p>
      <w:pPr>
        <w:pStyle w:val="Compact"/>
        <w:numPr>
          <w:ilvl w:val="0"/>
          <w:numId w:val="1046"/>
        </w:numPr>
      </w:pPr>
      <w:r>
        <w:t xml:space="preserve">Bökel A, et al. </w:t>
      </w:r>
      <w:r>
        <w:rPr>
          <w:i/>
          <w:iCs/>
        </w:rPr>
        <w:t xml:space="preserve">Manual therapy of the head and neck in somatosensory tinnitus and dizziness: a pilot RCT.</w:t>
      </w:r>
      <w:r>
        <w:t xml:space="preserve"> </w:t>
      </w:r>
      <w:r>
        <w:t xml:space="preserve">J Clin Med 2025;14(13):4579. — https://pubmed.ncbi.nlm.nih.gov/40648954/</w:t>
      </w:r>
    </w:p>
    <w:p>
      <w:pPr>
        <w:pStyle w:val="Compact"/>
        <w:numPr>
          <w:ilvl w:val="0"/>
          <w:numId w:val="1046"/>
        </w:numPr>
      </w:pPr>
      <w:r>
        <w:t xml:space="preserve">Atan T, et al. </w:t>
      </w:r>
      <w:r>
        <w:rPr>
          <w:i/>
          <w:iCs/>
        </w:rPr>
        <w:t xml:space="preserve">Manual therapy plus home exercise versus home exercise alone in somatic tinnitus.</w:t>
      </w:r>
      <w:r>
        <w:t xml:space="preserve"> </w:t>
      </w:r>
      <w:r>
        <w:t xml:space="preserve">Physiother Theory Pract 2026. — https://pubmed.ncbi.nlm.nih.gov/41863305/</w:t>
      </w:r>
    </w:p>
    <w:p>
      <w:pPr>
        <w:pStyle w:val="Compact"/>
        <w:numPr>
          <w:ilvl w:val="0"/>
          <w:numId w:val="1046"/>
        </w:numPr>
      </w:pPr>
      <w:r>
        <w:t xml:space="preserve">Delgado de la Serna P, Plaza-Manzano G, Cleland J, et al. </w:t>
      </w:r>
      <w:r>
        <w:rPr>
          <w:i/>
          <w:iCs/>
        </w:rPr>
        <w:t xml:space="preserve">Effects of Cervico-Mandibular Manual Therapy in Patients with Temporomandibular Pain Disorders and Associated Somatic Tinnitus.</w:t>
      </w:r>
      <w:r>
        <w:t xml:space="preserve"> </w:t>
      </w:r>
      <w:r>
        <w:t xml:space="preserve">Pain Med 2020;21(3):613-624. — https://pubmed.ncbi.nlm.nih.gov/31665507/</w:t>
      </w:r>
    </w:p>
    <w:p>
      <w:pPr>
        <w:pStyle w:val="Compact"/>
        <w:numPr>
          <w:ilvl w:val="0"/>
          <w:numId w:val="1046"/>
        </w:numPr>
      </w:pPr>
      <w:r>
        <w:t xml:space="preserve">Van der Wal A, Michiels S, Van de Heyning P, et al. </w:t>
      </w:r>
      <w:r>
        <w:rPr>
          <w:i/>
          <w:iCs/>
        </w:rPr>
        <w:t xml:space="preserve">Treatment of Somatosensory Tinnitus: A Randomized Controlled Trial.</w:t>
      </w:r>
      <w:r>
        <w:t xml:space="preserve"> </w:t>
      </w:r>
      <w:r>
        <w:t xml:space="preserve">J Clin Med 2020;9(3):705. — https://pubmed.ncbi.nlm.nih.gov/32150992/</w:t>
      </w:r>
    </w:p>
    <w:p>
      <w:pPr>
        <w:pStyle w:val="Compact"/>
        <w:numPr>
          <w:ilvl w:val="0"/>
          <w:numId w:val="1046"/>
        </w:numPr>
      </w:pPr>
      <w:r>
        <w:t xml:space="preserve">Tavares LF, et al. </w:t>
      </w:r>
      <w:r>
        <w:rPr>
          <w:i/>
          <w:iCs/>
        </w:rPr>
        <w:t xml:space="preserve">Manual therapy and exercise for tinnitus: a systematic review with meta-analysis.</w:t>
      </w:r>
      <w:r>
        <w:t xml:space="preserve"> </w:t>
      </w:r>
      <w:r>
        <w:t xml:space="preserve">Disabil Rehabil 2025. — https://pubmed.ncbi.nlm.nih.gov/39655394/</w:t>
      </w:r>
    </w:p>
    <w:p>
      <w:pPr>
        <w:pStyle w:val="Compact"/>
        <w:numPr>
          <w:ilvl w:val="0"/>
          <w:numId w:val="1046"/>
        </w:numPr>
      </w:pPr>
      <w:r>
        <w:t xml:space="preserve">Bousema EJ, et al. </w:t>
      </w:r>
      <w:r>
        <w:rPr>
          <w:i/>
          <w:iCs/>
        </w:rPr>
        <w:t xml:space="preserve">Physical interventions for tinnitus: a systematic review and meta-analysis.</w:t>
      </w:r>
      <w:r>
        <w:t xml:space="preserve"> </w:t>
      </w:r>
      <w:r>
        <w:t xml:space="preserve">Brain Sci 2023;13(2). — https://pubmed.ncbi.nlm.nih.gov/36831769/</w:t>
      </w:r>
    </w:p>
    <w:p>
      <w:pPr>
        <w:pStyle w:val="Compact"/>
        <w:numPr>
          <w:ilvl w:val="0"/>
          <w:numId w:val="1046"/>
        </w:numPr>
      </w:pPr>
      <w:r>
        <w:t xml:space="preserve">Michiels S, Naessens S, Van de Heyning P, et al. </w:t>
      </w:r>
      <w:r>
        <w:rPr>
          <w:i/>
          <w:iCs/>
        </w:rPr>
        <w:t xml:space="preserve">The Effect of Physical Therapy Treatment in Patients with Subjective Tinnitus: A Systematic Review.</w:t>
      </w:r>
      <w:r>
        <w:t xml:space="preserve"> </w:t>
      </w:r>
      <w:r>
        <w:t xml:space="preserve">Front Neurosci 2016;10:545. — https://pubmed.ncbi.nlm.nih.gov/27965530/</w:t>
      </w:r>
    </w:p>
    <w:p>
      <w:pPr>
        <w:pStyle w:val="Compact"/>
        <w:numPr>
          <w:ilvl w:val="0"/>
          <w:numId w:val="1046"/>
        </w:numPr>
      </w:pPr>
      <w:r>
        <w:t xml:space="preserve">Reid SA, Rivett DA, Katekar MG, Callister R.</w:t>
      </w:r>
      <w:r>
        <w:t xml:space="preserve"> </w:t>
      </w:r>
      <w:r>
        <w:rPr>
          <w:i/>
          <w:iCs/>
        </w:rPr>
        <w:t xml:space="preserve">Efficacy of manual therapy treatments for people with cervicogenic dizziness and pain.</w:t>
      </w:r>
      <w:r>
        <w:t xml:space="preserve"> </w:t>
      </w:r>
      <w:r>
        <w:t xml:space="preserve">Arch Phys Med Rehabil 2014;95(9):1603-12. — https://pubmed.ncbi.nlm.nih.gov/24792139/</w:t>
      </w:r>
    </w:p>
    <w:p>
      <w:pPr>
        <w:pStyle w:val="Compact"/>
        <w:numPr>
          <w:ilvl w:val="0"/>
          <w:numId w:val="1046"/>
        </w:numPr>
      </w:pPr>
      <w:r>
        <w:t xml:space="preserve">Michiels S, Ganz Sanchez T, Oron Y, et al. </w:t>
      </w:r>
      <w:r>
        <w:rPr>
          <w:i/>
          <w:iCs/>
        </w:rPr>
        <w:t xml:space="preserve">Diagnostic Criteria for Somatosensory Tinnitus: A Delphi Process.</w:t>
      </w:r>
      <w:r>
        <w:t xml:space="preserve"> </w:t>
      </w:r>
      <w:r>
        <w:t xml:space="preserve">Trends Hear 2018;22:2331216518796403. — https://pubmed.ncbi.nlm.nih.gov/30213235/</w:t>
      </w:r>
    </w:p>
    <w:p>
      <w:pPr>
        <w:pStyle w:val="Compact"/>
        <w:numPr>
          <w:ilvl w:val="0"/>
          <w:numId w:val="1046"/>
        </w:numPr>
      </w:pPr>
      <w:r>
        <w:t xml:space="preserve">Meikle MB, Henry JA, Griest SE, et al. </w:t>
      </w:r>
      <w:r>
        <w:rPr>
          <w:i/>
          <w:iCs/>
        </w:rPr>
        <w:t xml:space="preserve">The tinnitus functional index: development of a new clinical measure for chronic, intrusive tinnitus.</w:t>
      </w:r>
      <w:r>
        <w:t xml:space="preserve"> </w:t>
      </w:r>
      <w:r>
        <w:t xml:space="preserve">Ear Hear 2012;33(2):153-76. — https://pubmed.ncbi.nlm.nih.gov/22156949/</w:t>
      </w:r>
    </w:p>
    <w:p>
      <w:pPr>
        <w:pStyle w:val="Compact"/>
        <w:numPr>
          <w:ilvl w:val="0"/>
          <w:numId w:val="1046"/>
        </w:numPr>
      </w:pPr>
      <w:r>
        <w:t xml:space="preserve">Marks KL, Martel DT, Wu C, et al. </w:t>
      </w:r>
      <w:r>
        <w:rPr>
          <w:i/>
          <w:iCs/>
        </w:rPr>
        <w:t xml:space="preserve">Auditory-somatosensory bimodal stimulation desynchronizes brain circuitry to reduce tinnitus.</w:t>
      </w:r>
      <w:r>
        <w:t xml:space="preserve"> </w:t>
      </w:r>
      <w:r>
        <w:t xml:space="preserve">Sci Transl Med 2018;10(422):eaal3175. — https://pubmed.ncbi.nlm.nih.gov/29298868/</w:t>
      </w:r>
    </w:p>
    <w:p>
      <w:pPr>
        <w:pStyle w:val="Compact"/>
        <w:numPr>
          <w:ilvl w:val="0"/>
          <w:numId w:val="1046"/>
        </w:numPr>
      </w:pPr>
      <w:r>
        <w:t xml:space="preserve">Conlon B, Langguth B, Hamilton C, et al. </w:t>
      </w:r>
      <w:r>
        <w:rPr>
          <w:i/>
          <w:iCs/>
        </w:rPr>
        <w:t xml:space="preserve">Bimodal neuromodulation combining sound and tongue stimulation reduces tinnitus symptoms.</w:t>
      </w:r>
      <w:r>
        <w:t xml:space="preserve"> </w:t>
      </w:r>
      <w:r>
        <w:t xml:space="preserve">Sci Transl Med 2020;12(564):eabb2830. — https://pubmed.ncbi.nlm.nih.gov/33028707/</w:t>
      </w:r>
    </w:p>
    <w:p>
      <w:pPr>
        <w:pStyle w:val="Compact"/>
        <w:numPr>
          <w:ilvl w:val="0"/>
          <w:numId w:val="1046"/>
        </w:numPr>
      </w:pPr>
      <w:r>
        <w:t xml:space="preserve">Laborde S, Allen MS, Borges U, et al. </w:t>
      </w:r>
      <w:r>
        <w:rPr>
          <w:i/>
          <w:iCs/>
        </w:rPr>
        <w:t xml:space="preserve">Effects of voluntary slow breathing on heart rate and heart rate variability.</w:t>
      </w:r>
      <w:r>
        <w:t xml:space="preserve"> </w:t>
      </w:r>
      <w:r>
        <w:t xml:space="preserve">Neurosci Biobehav Rev 2022;138:104711. — https://pubmed.ncbi.nlm.nih.gov/35623448/</w:t>
      </w:r>
    </w:p>
    <w:p>
      <w:pPr>
        <w:pStyle w:val="Compact"/>
        <w:numPr>
          <w:ilvl w:val="0"/>
          <w:numId w:val="1046"/>
        </w:numPr>
      </w:pPr>
      <w:r>
        <w:t xml:space="preserve">Kirazli G, et al. </w:t>
      </w:r>
      <w:r>
        <w:rPr>
          <w:i/>
          <w:iCs/>
        </w:rPr>
        <w:t xml:space="preserve">Effect of 4-7-8 breathing exercise in subjective tinnitus: a randomized controlled trial.</w:t>
      </w:r>
      <w:r>
        <w:t xml:space="preserve"> </w:t>
      </w:r>
      <w:r>
        <w:t xml:space="preserve">Brain Behav 2026. — https://pubmed.ncbi.nlm.nih.gov/41676854/</w:t>
      </w:r>
    </w:p>
    <w:p>
      <w:pPr>
        <w:pStyle w:val="Compact"/>
        <w:numPr>
          <w:ilvl w:val="0"/>
          <w:numId w:val="1046"/>
        </w:numPr>
      </w:pPr>
      <w:r>
        <w:t xml:space="preserve">Weise C, Heinecke K, Rief W.</w:t>
      </w:r>
      <w:r>
        <w:t xml:space="preserve"> </w:t>
      </w:r>
      <w:r>
        <w:rPr>
          <w:i/>
          <w:iCs/>
        </w:rPr>
        <w:t xml:space="preserve">Biofeedback-based behavioral treatment for chronic tinnitus: results of a randomized controlled trial.</w:t>
      </w:r>
      <w:r>
        <w:t xml:space="preserve"> </w:t>
      </w:r>
      <w:r>
        <w:t xml:space="preserve">J Consult Clin Psychol 2008;76(6):1046-57. — https://pubmed.ncbi.nlm.nih.gov/19045972/</w:t>
      </w:r>
    </w:p>
    <w:p>
      <w:pPr>
        <w:pStyle w:val="Compact"/>
        <w:numPr>
          <w:ilvl w:val="0"/>
          <w:numId w:val="1046"/>
        </w:numPr>
      </w:pPr>
      <w:r>
        <w:t xml:space="preserve">Marks E, Hallsworth C, Vogt F, et al. </w:t>
      </w:r>
      <w:r>
        <w:rPr>
          <w:i/>
          <w:iCs/>
        </w:rPr>
        <w:t xml:space="preserve">Cognitive behavioural therapy for insomnia in tinnitus: a randomised controlled trial.</w:t>
      </w:r>
      <w:r>
        <w:t xml:space="preserve"> </w:t>
      </w:r>
      <w:r>
        <w:t xml:space="preserve">Cogn Behav Ther 2023;52(2). — https://pubmed.ncbi.nlm.nih.gov/35762946/</w:t>
      </w:r>
    </w:p>
    <w:p>
      <w:pPr>
        <w:pStyle w:val="Compact"/>
        <w:numPr>
          <w:ilvl w:val="0"/>
          <w:numId w:val="1046"/>
        </w:numPr>
      </w:pPr>
      <w:r>
        <w:t xml:space="preserve">Demoen S, Chalimourdas A, Timmermans A, et al. </w:t>
      </w:r>
      <w:r>
        <w:rPr>
          <w:i/>
          <w:iCs/>
        </w:rPr>
        <w:t xml:space="preserve">Effectiveness of Telerehabilitation Interventions for Self-management of Tinnitus.</w:t>
      </w:r>
      <w:r>
        <w:t xml:space="preserve"> </w:t>
      </w:r>
      <w:r>
        <w:t xml:space="preserve">J Med Internet Res 2023;25:e39076. — https://pubmed.ncbi.nlm.nih.gov/36757768/</w:t>
      </w:r>
    </w:p>
    <w:p>
      <w:pPr>
        <w:pStyle w:val="Compact"/>
        <w:numPr>
          <w:ilvl w:val="0"/>
          <w:numId w:val="1046"/>
        </w:numPr>
      </w:pPr>
      <w:r>
        <w:t xml:space="preserve">Demoen S, et al. </w:t>
      </w:r>
      <w:r>
        <w:rPr>
          <w:i/>
          <w:iCs/>
        </w:rPr>
        <w:t xml:space="preserve">Cervical spine and tinnitus treatment app (CATT): study protocol.</w:t>
      </w:r>
      <w:r>
        <w:t xml:space="preserve"> </w:t>
      </w:r>
      <w:r>
        <w:t xml:space="preserve">Trials 2022;23. — https://pubmed.ncbi.nlm.nih.gov/35606823/</w:t>
      </w:r>
    </w:p>
    <w:p>
      <w:pPr>
        <w:pStyle w:val="Compact"/>
        <w:numPr>
          <w:ilvl w:val="0"/>
          <w:numId w:val="1046"/>
        </w:numPr>
      </w:pPr>
      <w:r>
        <w:t xml:space="preserve">Sereda M, Xia J, El Refaie A, et al. </w:t>
      </w:r>
      <w:r>
        <w:rPr>
          <w:i/>
          <w:iCs/>
        </w:rPr>
        <w:t xml:space="preserve">Sound therapy (using amplification devices and/or sound generators) for tinnitus.</w:t>
      </w:r>
      <w:r>
        <w:t xml:space="preserve"> </w:t>
      </w:r>
      <w:r>
        <w:t xml:space="preserve">Cochrane Database Syst Rev 2018;12(12):CD013094. — https://pubmed.ncbi.nlm.nih.gov/30589445/</w:t>
      </w:r>
    </w:p>
    <w:p>
      <w:pPr>
        <w:pStyle w:val="Compact"/>
        <w:numPr>
          <w:ilvl w:val="0"/>
          <w:numId w:val="1046"/>
        </w:numPr>
      </w:pPr>
      <w:r>
        <w:t xml:space="preserve">Wegner I, Hall DA, Smit AL, et al. </w:t>
      </w:r>
      <w:r>
        <w:rPr>
          <w:i/>
          <w:iCs/>
        </w:rPr>
        <w:t xml:space="preserve">Betahistine for tinnitus.</w:t>
      </w:r>
      <w:r>
        <w:t xml:space="preserve"> </w:t>
      </w:r>
      <w:r>
        <w:t xml:space="preserve">Cochrane Database Syst Rev 2018;12(12):CD013093. — https://pubmed.ncbi.nlm.nih.gov/30908589/</w:t>
      </w:r>
    </w:p>
    <w:p>
      <w:pPr>
        <w:pStyle w:val="Compact"/>
        <w:numPr>
          <w:ilvl w:val="0"/>
          <w:numId w:val="1046"/>
        </w:numPr>
      </w:pPr>
      <w:r>
        <w:t xml:space="preserve">Javed A, Okoh M, Mughal Z, et al. </w:t>
      </w:r>
      <w:r>
        <w:rPr>
          <w:i/>
          <w:iCs/>
        </w:rPr>
        <w:t xml:space="preserve">Incidence of Vestibular Schwannoma in Patients with Unilateral Tinnitus.</w:t>
      </w:r>
      <w:r>
        <w:t xml:space="preserve"> </w:t>
      </w:r>
      <w:r>
        <w:t xml:space="preserve">Otol Neurotol 2023;44(9):841-847. — https://pubmed.ncbi.nlm.nih.gov/37621105/</w:t>
      </w:r>
    </w:p>
    <w:p>
      <w:pPr>
        <w:pStyle w:val="Compact"/>
        <w:numPr>
          <w:ilvl w:val="0"/>
          <w:numId w:val="1046"/>
        </w:numPr>
      </w:pPr>
      <w:r>
        <w:t xml:space="preserve">Türp JC, Minagi S.</w:t>
      </w:r>
      <w:r>
        <w:t xml:space="preserve"> </w:t>
      </w:r>
      <w:r>
        <w:rPr>
          <w:i/>
          <w:iCs/>
        </w:rPr>
        <w:t xml:space="preserve">Palpation of the lateral pterygoid region in TMD — where is the evidence?</w:t>
      </w:r>
      <w:r>
        <w:t xml:space="preserve"> </w:t>
      </w:r>
      <w:r>
        <w:t xml:space="preserve">J Dent 2001;29(7):475-83. — https://pubmed.ncbi.nlm.nih.gov/11809325/</w:t>
      </w:r>
    </w:p>
    <w:p>
      <w:pPr>
        <w:pStyle w:val="Compact"/>
        <w:numPr>
          <w:ilvl w:val="0"/>
          <w:numId w:val="1046"/>
        </w:numPr>
      </w:pPr>
      <w:r>
        <w:t xml:space="preserve">Chattaraj A, Syed MP, Low CA, Owonikoko TK.</w:t>
      </w:r>
      <w:r>
        <w:t xml:space="preserve"> </w:t>
      </w:r>
      <w:r>
        <w:rPr>
          <w:i/>
          <w:iCs/>
        </w:rPr>
        <w:t xml:space="preserve">Cisplatin-Induced Ototoxicity.</w:t>
      </w:r>
      <w:r>
        <w:t xml:space="preserve"> </w:t>
      </w:r>
      <w:r>
        <w:t xml:space="preserve">JCO Oncol Pract 2023;19(5):278-283. — https://pubmed.ncbi.nlm.nih.gov/36921239/</w:t>
      </w:r>
    </w:p>
    <w:p>
      <w:pPr>
        <w:pStyle w:val="Compact"/>
        <w:numPr>
          <w:ilvl w:val="0"/>
          <w:numId w:val="1046"/>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2018;19(1):27. — https://pubmed.ncbi.nlm.nih.gov/29357856/</w:t>
      </w:r>
    </w:p>
    <w:p>
      <w:pPr>
        <w:pStyle w:val="Compact"/>
        <w:numPr>
          <w:ilvl w:val="0"/>
          <w:numId w:val="1046"/>
        </w:numPr>
      </w:pPr>
      <w:r>
        <w:t xml:space="preserve">Löken LS, Wessberg J, Morrison I, et al. </w:t>
      </w:r>
      <w:r>
        <w:rPr>
          <w:i/>
          <w:iCs/>
        </w:rPr>
        <w:t xml:space="preserve">Coding of pleasant touch by unmyelinated afferents in humans.</w:t>
      </w:r>
      <w:r>
        <w:t xml:space="preserve"> </w:t>
      </w:r>
      <w:r>
        <w:t xml:space="preserve">Nat Neurosci 2009;12(5):547-8. — https://pubmed.ncbi.nlm.nih.gov/19363489/</w:t>
      </w:r>
    </w:p>
    <w:p>
      <w:pPr>
        <w:pStyle w:val="Compact"/>
        <w:numPr>
          <w:ilvl w:val="0"/>
          <w:numId w:val="1046"/>
        </w:numPr>
      </w:pPr>
      <w:r>
        <w:t xml:space="preserve">Canlı K, De Greef I, Van Looveren E, et al. </w:t>
      </w:r>
      <w:r>
        <w:rPr>
          <w:i/>
          <w:iCs/>
        </w:rPr>
        <w:t xml:space="preserve">The effects of physiotherapy on neck pain with associated symptoms, including cervicogenic dizziness and tinnitus: a systematic review.</w:t>
      </w:r>
      <w:r>
        <w:t xml:space="preserve"> </w:t>
      </w:r>
      <w:r>
        <w:t xml:space="preserve">BMC Musculoskelet Disord 2026;27(1):244. — https://pubmed.ncbi.nlm.nih.gov/41796312/</w:t>
      </w:r>
    </w:p>
    <w:p>
      <w:pPr>
        <w:pStyle w:val="Compact"/>
        <w:numPr>
          <w:ilvl w:val="0"/>
          <w:numId w:val="1046"/>
        </w:numPr>
      </w:pPr>
      <w:r>
        <w:t xml:space="preserve">Hoare DJ, Edmondson-Jones M, Sereda M, et al. </w:t>
      </w:r>
      <w:r>
        <w:rPr>
          <w:i/>
          <w:iCs/>
        </w:rPr>
        <w:t xml:space="preserve">Amplification with hearing aids for patients with tinnitus and co-existing hearing loss.</w:t>
      </w:r>
      <w:r>
        <w:t xml:space="preserve"> </w:t>
      </w:r>
      <w:r>
        <w:t xml:space="preserve">Cochrane Database Syst Rev 2014;2014(1):CD010151. — https://pubmed.ncbi.nlm.nih.gov/24482186/</w:t>
      </w:r>
    </w:p>
    <w:p>
      <w:pPr>
        <w:pStyle w:val="Compact"/>
        <w:numPr>
          <w:ilvl w:val="0"/>
          <w:numId w:val="1046"/>
        </w:numPr>
      </w:pPr>
      <w:r>
        <w:t xml:space="preserve">Walters RK, Durrant FG, Nguyen SA, et al. </w:t>
      </w:r>
      <w:r>
        <w:rPr>
          <w:i/>
          <w:iCs/>
        </w:rPr>
        <w:t xml:space="preserve">The Placebo Effect on Tinnitus: A Systematic Review and Meta-Analysis of Randomized Controlled Trials.</w:t>
      </w:r>
      <w:r>
        <w:t xml:space="preserve"> </w:t>
      </w:r>
      <w:r>
        <w:t xml:space="preserve">Otol Neurotol 2024;45(4):e263-e270. — https://pubmed.ncbi.nlm.nih.gov/38361332/</w:t>
      </w:r>
    </w:p>
    <w:p>
      <w:pPr>
        <w:pStyle w:val="Compact"/>
        <w:numPr>
          <w:ilvl w:val="0"/>
          <w:numId w:val="1046"/>
        </w:numPr>
      </w:pPr>
      <w:r>
        <w:t xml:space="preserve">Sremakaew M, Jull G, Treleaven J, Uthaikhup S.</w:t>
      </w:r>
      <w:r>
        <w:t xml:space="preserve"> </w:t>
      </w:r>
      <w:r>
        <w:rPr>
          <w:i/>
          <w:iCs/>
        </w:rPr>
        <w:t xml:space="preserve">Effectiveness of adding rehabilitation of cervical related sensorimotor control to manual therapy and exercise for neck pain: a randomized controlled trial.</w:t>
      </w:r>
      <w:r>
        <w:t xml:space="preserve"> </w:t>
      </w:r>
      <w:r>
        <w:t xml:space="preserve">Musculoskelet Sci Pract 2023;63:102690. — https://pubmed.ncbi.nlm.nih.gov/36414518/</w:t>
      </w:r>
    </w:p>
    <w:p>
      <w:pPr>
        <w:pStyle w:val="Compact"/>
        <w:numPr>
          <w:ilvl w:val="0"/>
          <w:numId w:val="1046"/>
        </w:numPr>
      </w:pPr>
      <w:r>
        <w:t xml:space="preserve">Vanneste S, De Ridder D, Gallus S, et al. </w:t>
      </w:r>
      <w:r>
        <w:rPr>
          <w:i/>
          <w:iCs/>
        </w:rPr>
        <w:t xml:space="preserve">Tinnitus.</w:t>
      </w:r>
      <w:r>
        <w:t xml:space="preserve"> </w:t>
      </w:r>
      <w:r>
        <w:t xml:space="preserve">Nat Rev Dis Primers 2026;12(1):29. — https://pubmed.ncbi.nlm.nih.gov/42168216/</w:t>
      </w:r>
    </w:p>
    <w:p>
      <w:pPr>
        <w:pStyle w:val="Compact"/>
        <w:numPr>
          <w:ilvl w:val="0"/>
          <w:numId w:val="1046"/>
        </w:numPr>
      </w:pPr>
      <w:r>
        <w:t xml:space="preserve">Fabrizia A, Giuseppe M, Martina C, et al. </w:t>
      </w:r>
      <w:r>
        <w:rPr>
          <w:i/>
          <w:iCs/>
        </w:rPr>
        <w:t xml:space="preserve">Treatment approaches, outcomes and prognostic indicators in patients with tinnitus and temporomandibular disorders evaluated with DC/TMD: a systematic review and meta-analysis.</w:t>
      </w:r>
      <w:r>
        <w:t xml:space="preserve"> </w:t>
      </w:r>
      <w:r>
        <w:t xml:space="preserve">J Oral Rehabil 2025;52(2):230-242. — https://pubmed.ncbi.nlm.nih.gov/39020483/</w:t>
      </w:r>
    </w:p>
    <w:p>
      <w:pPr>
        <w:pStyle w:val="Compact"/>
        <w:numPr>
          <w:ilvl w:val="0"/>
          <w:numId w:val="1046"/>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2012;22(5):752-67. — https://pubmed.ncbi.nlm.nih.gov/22296867/</w:t>
      </w:r>
    </w:p>
    <w:p>
      <w:pPr>
        <w:pStyle w:val="Compact"/>
        <w:numPr>
          <w:ilvl w:val="0"/>
          <w:numId w:val="1046"/>
        </w:numPr>
      </w:pPr>
      <w:r>
        <w:t xml:space="preserve">Aspinall SL, Leboeuf-Yde C, Etherington SJ, Walker BF.</w:t>
      </w:r>
      <w:r>
        <w:t xml:space="preserve"> </w:t>
      </w:r>
      <w:r>
        <w:rPr>
          <w:i/>
          <w:iCs/>
        </w:rPr>
        <w:t xml:space="preserve">Manipulation-induced hypoalgesia in musculoskeletal pain populations: a systematic critical review and meta-analysis.</w:t>
      </w:r>
      <w:r>
        <w:t xml:space="preserve"> </w:t>
      </w:r>
      <w:r>
        <w:t xml:space="preserve">Chiropr Man Therap 2019;27:7. — https://pubmed.ncbi.nlm.nih.gov/30719281/</w:t>
      </w:r>
    </w:p>
    <w:p>
      <w:r>
        <w:pict>
          <v:rect style="width:0;height:1.5pt" o:hralign="center" o:hrstd="t" o:hr="t"/>
        </w:pict>
      </w:r>
    </w:p>
    <w:p>
      <w:pPr>
        <w:pStyle w:val="FirstParagraph"/>
      </w:pPr>
      <w:r>
        <w:rPr>
          <w:b/>
          <w:bCs/>
        </w:rPr>
        <w:t xml:space="preserve">Deviazioni dal metodo applicate in questa Bibbia</w:t>
      </w:r>
      <w:r>
        <w:t xml:space="preserve">, tutte registrate in</w:t>
      </w:r>
      <w:r>
        <w:t xml:space="preserve"> </w:t>
      </w:r>
      <w:r>
        <w:rPr>
          <w:rStyle w:val="VerbatimChar"/>
        </w:rPr>
        <w:t xml:space="preserve">_dati/deviazioni-dal-metodo.md</w:t>
      </w:r>
      <w:r>
        <w:t xml:space="preserve"> </w:t>
      </w:r>
      <w:r>
        <w:t xml:space="preserve">con stato</w:t>
      </w:r>
      <w:r>
        <w:t xml:space="preserve"> </w:t>
      </w:r>
      <w:r>
        <w:rPr>
          <w:rStyle w:val="VerbatimChar"/>
        </w:rPr>
        <w:t xml:space="preserve">PROPOSTA</w:t>
      </w:r>
      <w:r>
        <w:t xml:space="preserve">: D-016, D-017, D-019, D-020, D-027, D-030, D-037, D-039, D-040, D-041, D-048, D-051, D-052, D-054, D-057, D-062, D-064, D-065. Ciascuna è applicata con il suo motivo scritto nel capitolo in cui compare. Non sono infedeltà da correggere.</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Acufeni</dc:title>
  <dc:creator>Mobilitas — Direzione Osteopatica</dc:creator>
  <dc:language>it-IT</dc:language>
  <cp:keywords/>
  <dcterms:created xsi:type="dcterms:W3CDTF">2026-08-27T10:42:48Z</dcterms:created>
  <dcterms:modified xsi:type="dcterms:W3CDTF">2026-08-27T10:42:48Z</dcterms:modified>
</cp:coreProperties>
</file>

<file path=docProps/custom.xml><?xml version="1.0" encoding="utf-8"?>
<Properties xmlns="http://schemas.openxmlformats.org/officeDocument/2006/custom-properties" xmlns:vt="http://schemas.openxmlformats.org/officeDocument/2006/docPropsVTypes"/>
</file>