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oncettuale-vertigini"/>
    <w:p>
      <w:pPr>
        <w:pStyle w:val="Heading1"/>
      </w:pPr>
      <w:r>
        <w:t xml:space="preserve">Mappa concettuale — Vertigini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Susan A. Reid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Julia Treleaven —</w:t>
      </w:r>
      <w:r>
        <w:t xml:space="preserve"> </w:t>
      </w:r>
      <w:r>
        <w:rPr>
          <w:b/>
          <w:bCs/>
        </w:rPr>
        <w:t xml:space="preserve">v7.0 finale</w:t>
      </w:r>
      <w:r>
        <w:t xml:space="preserve"> </w:t>
      </w:r>
      <w:r>
        <w:t xml:space="preserve">—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“Vertigine”</w:t>
      </w:r>
      <w:r>
        <w:t xml:space="preserve"> </w:t>
      </w:r>
      <w:r>
        <w:t xml:space="preserve">è una parola sola per quattro sintomi diversi: la stanza che gira, la testa nella bolla, la gommapiuma sotto i piedi, la scena che oscilla.</w:t>
      </w:r>
      <w:r>
        <w:t xml:space="preserve"> </w:t>
      </w:r>
      <w:r>
        <w:t xml:space="preserve">Quasi 8 persone su 100 hanno avuto nella vita una vertigine di origine vestibolare; colpisce più le donne e cresce con l’età.</w:t>
      </w:r>
      <w:r>
        <w:t xml:space="preserve"> </w:t>
      </w:r>
      <w:r>
        <w:t xml:space="preserve">L’equilibrio ha</w:t>
      </w:r>
      <w:r>
        <w:t xml:space="preserve"> </w:t>
      </w:r>
      <w:r>
        <w:rPr>
          <w:b/>
          <w:bCs/>
        </w:rPr>
        <w:t xml:space="preserve">quattro</w:t>
      </w:r>
      <w:r>
        <w:t xml:space="preserve"> </w:t>
      </w:r>
      <w:r>
        <w:t xml:space="preserve">ingressi — labirinto, occhi, collo, piedi — e gli ultimi due non li misura nessun esame del suo percorso.</w:t>
      </w:r>
    </w:p>
    <w:p>
      <w:r>
        <w:pict>
          <v:rect style="width:0;height:1.5pt" o:hralign="center" o:hrstd="t" o:hr="t"/>
        </w:pict>
      </w:r>
    </w:p>
    <w:bookmarkEnd w:id="9"/>
    <w:bookmarkStart w:id="10" w:name="Xfac820a1aaefe96e522c3173348cd28d78f773b"/>
    <w:p>
      <w:pPr>
        <w:pStyle w:val="Heading2"/>
      </w:pPr>
      <w:r>
        <w:t xml:space="preserve">2 · La sequenza causale del sottotipo cervicogenico</w:t>
      </w:r>
    </w:p>
    <w:p>
      <w:pPr>
        <w:pStyle w:val="FirstParagraph"/>
      </w:pPr>
      <w:r>
        <w:rPr>
          <w:rStyle w:val="VerbatimChar"/>
        </w:rPr>
        <w:t xml:space="preserve">dolore o ipertono cervicale profondo → modulazione gamma, scarica dei fusi alterata → il collo dichiara una posizione della testa diversa da quella vera → conflitto ai nuclei vestibolari → instabilità e sbandamento, non rotazione</w:t>
      </w:r>
    </w:p>
    <w:p>
      <w:pPr>
        <w:pStyle w:val="BodyText"/>
      </w:pPr>
      <w:r>
        <w:rPr>
          <w:i/>
          <w:iCs/>
        </w:rPr>
        <w:t xml:space="preserve">Non è la sequenza più frequente nel cronico: lì comandano la ricalibrazione ferma a metà e la soglia abbassata. E la freccia va anche nell’altro verso — dopo un evento vestibolare il collo rigido è un compenso, non il comando.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Ricalibrazione ferma a metà</w:t>
            </w:r>
          </w:p>
        </w:tc>
        <w:tc>
          <w:tcPr/>
          <w:p>
            <w:pPr>
              <w:pStyle w:val="Compact"/>
            </w:pPr>
            <w:r>
              <w:t xml:space="preserve">Un giorno preciso, poi gommapiuma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bassa, postura rigida</w:t>
            </w:r>
          </w:p>
        </w:tc>
        <w:tc>
          <w:tcPr/>
          <w:p>
            <w:pPr>
              <w:pStyle w:val="Compact"/>
            </w:pPr>
            <w:r>
              <w:t xml:space="preserve">Ogni giorno, peggio in piedi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Segnale del collo non corrisponde</w:t>
            </w:r>
          </w:p>
        </w:tc>
        <w:tc>
          <w:tcPr/>
          <w:p>
            <w:pPr>
              <w:pStyle w:val="Compact"/>
            </w:pPr>
            <w:r>
              <w:t xml:space="preserve">Instabilità legata a collo e carico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Anello allarme-collo-instabilità</w:t>
            </w:r>
          </w:p>
        </w:tc>
        <w:tc>
          <w:tcPr/>
          <w:p>
            <w:pPr>
              <w:pStyle w:val="Compact"/>
            </w:pPr>
            <w:r>
              <w:t xml:space="preserve">Nausea e sudore dominano il racconto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rPr>
          <w:i/>
          <w:iCs/>
        </w:rPr>
        <w:t xml:space="preserve">Le etichette vanno lette per esteso. Sulla ricalibrazione è DIMOSTRATO l’esercizio, PROBABILE il meccanismo in questo paziente. Sulla soglia è DIMOSTRATA l’entità clinica, ed è DIMOSTRATO che la minaccia percepita irrigidisce il controllo posturale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misurato su sani sotto minaccia posturale</w:t>
      </w:r>
      <w:r>
        <w:rPr>
          <w:i/>
          <w:iCs/>
        </w:rPr>
        <w:t xml:space="preserve">; resta PROBABILE il modello che tiene insieme i passaggi.</w:t>
      </w:r>
    </w:p>
    <w:p>
      <w:pPr>
        <w:pStyle w:val="BodyText"/>
      </w:pPr>
      <w:r>
        <w:rPr>
          <w:i/>
          <w:iCs/>
        </w:rPr>
        <w:t xml:space="preserve">La convergenza trigeminale è una nota dentro il terzo meccanismo, non un meccanismo a sé. La leva manuale documentata riguarda il terzo, ed è mirata alla cervicale alta — dentro una combinazione che negli studi comprendeva un’autotecnica domiciliare.</w:t>
      </w:r>
    </w:p>
    <w:p>
      <w:pPr>
        <w:pStyle w:val="BodyText"/>
      </w:pPr>
      <w:r>
        <w:rPr>
          <w:b/>
          <w:bCs/>
        </w:rPr>
        <w:t xml:space="preserve">Modelli:</w:t>
      </w:r>
      <w:r>
        <w:t xml:space="preserve"> </w:t>
      </w:r>
      <w:r>
        <w:t xml:space="preserve">comandano il</w:t>
      </w:r>
      <w:r>
        <w:t xml:space="preserve"> </w:t>
      </w:r>
      <w:r>
        <w:rPr>
          <w:b/>
          <w:bCs/>
        </w:rPr>
        <w:t xml:space="preserve">Neurologico</w:t>
      </w:r>
      <w:r>
        <w:t xml:space="preserve"> </w:t>
      </w:r>
      <w:r>
        <w:t xml:space="preserve">(ripesatura centrale + afferenza cervicale) e il</w:t>
      </w:r>
      <w:r>
        <w:t xml:space="preserve"> </w:t>
      </w:r>
      <w:r>
        <w:rPr>
          <w:b/>
          <w:bCs/>
        </w:rPr>
        <w:t xml:space="preserve">Comportamentale</w:t>
      </w:r>
      <w:r>
        <w:t xml:space="preserve">. Il Biomeccanico è l’accesso, non la spiegazione.</w:t>
      </w:r>
    </w:p>
    <w:p>
      <w:pPr>
        <w:pStyle w:val="BodyText"/>
      </w:pPr>
      <w:r>
        <w:rPr>
          <w:b/>
          <w:bCs/>
        </w:rPr>
        <w:t xml:space="preserve">I marker</w:t>
      </w:r>
      <w:r>
        <w:t xml:space="preserve"> </w:t>
      </w:r>
      <w:r>
        <w:t xml:space="preserve">— rotazione in flessione (&lt; 32° o Δ ≥ 10°) · rotazione cervicale attiva (Δ ≥ 5°) ·</w:t>
      </w:r>
      <w:r>
        <w:t xml:space="preserve"> </w:t>
      </w:r>
      <w:r>
        <w:rPr>
          <w:b/>
          <w:bCs/>
        </w:rPr>
        <w:t xml:space="preserve">provocazione con torsione del tronco</w:t>
      </w:r>
      <w:r>
        <w:t xml:space="preserve"> </w:t>
      </w:r>
      <w:r>
        <w:t xml:space="preserve">(riproduce il</w:t>
      </w:r>
      <w:r>
        <w:t xml:space="preserve"> </w:t>
      </w:r>
      <w:r>
        <w:rPr>
          <w:i/>
          <w:iCs/>
        </w:rPr>
        <w:t xml:space="preserve">suo</w:t>
      </w:r>
      <w:r>
        <w:t xml:space="preserve"> </w:t>
      </w:r>
      <w:r>
        <w:t xml:space="preserve">sintomo) · riposizionamento del capo (&gt; 4,5°, descrittore di partenza) · frequenza respiratoria (Δ ≥ 3 atti/min) · andatura in tandem (Δ ≥ 2 passi su 10, test provocativo di caduta).</w:t>
      </w:r>
      <w:r>
        <w:t xml:space="preserve"> </w:t>
      </w:r>
      <w:r>
        <w:rPr>
          <w:i/>
          <w:iCs/>
        </w:rPr>
        <w:t xml:space="preserve">Le soglie sono convenzioni interne, non differenze minime validate. Il marker su piano non trattato deve poter muoversi: riposizionamento ed equilibrio non si muovono con le mani, e non falsificano l’ipotesi cervicale.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Meccanismo che comanda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Posizionale a scatti</w:t>
            </w:r>
          </w:p>
        </w:tc>
        <w:tc>
          <w:tcPr/>
          <w:p>
            <w:pPr>
              <w:pStyle w:val="Compact"/>
            </w:pPr>
            <w:r>
              <w:t xml:space="preserve">Secondi, girandosi nel letto</w:t>
            </w:r>
          </w:p>
        </w:tc>
        <w:tc>
          <w:tcPr/>
          <w:p>
            <w:pPr>
              <w:pStyle w:val="Compact"/>
            </w:pPr>
            <w:r>
              <w:t xml:space="preserve">Otoliti dentro un canale</w:t>
            </w:r>
          </w:p>
        </w:tc>
        <w:tc>
          <w:tcPr/>
          <w:p>
            <w:pPr>
              <w:pStyle w:val="Compact"/>
            </w:pPr>
            <w:r>
              <w:t xml:space="preserve">Niente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Post-acuto non ricalibrato</w:t>
            </w:r>
          </w:p>
        </w:tc>
        <w:tc>
          <w:tcPr/>
          <w:p>
            <w:pPr>
              <w:pStyle w:val="Compact"/>
            </w:pPr>
            <w:r>
              <w:t xml:space="preserve">Un giorno preciso, poi gommapiuma</w:t>
            </w:r>
          </w:p>
        </w:tc>
        <w:tc>
          <w:tcPr/>
          <w:p>
            <w:pPr>
              <w:pStyle w:val="Compact"/>
            </w:pPr>
            <w:r>
              <w:t xml:space="preserve">Ricalibrazione ferma a metà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Cervicogenico</w:t>
            </w:r>
          </w:p>
        </w:tc>
        <w:tc>
          <w:tcPr/>
          <w:p>
            <w:pPr>
              <w:pStyle w:val="Compact"/>
            </w:pPr>
            <w:r>
              <w:t xml:space="preserve">Instabilità legata a collo e carico</w:t>
            </w:r>
          </w:p>
        </w:tc>
        <w:tc>
          <w:tcPr/>
          <w:p>
            <w:pPr>
              <w:pStyle w:val="Compact"/>
            </w:pPr>
            <w:r>
              <w:t xml:space="preserve">Segnale del collo</w:t>
            </w:r>
          </w:p>
        </w:tc>
        <w:tc>
          <w:tcPr/>
          <w:p>
            <w:pPr>
              <w:pStyle w:val="Compact"/>
            </w:pPr>
            <w:r>
              <w:t xml:space="preserve">È il tuo terreno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Percettivo persistente</w:t>
            </w:r>
          </w:p>
        </w:tc>
        <w:tc>
          <w:tcPr/>
          <w:p>
            <w:pPr>
              <w:pStyle w:val="Compact"/>
            </w:pPr>
            <w:r>
              <w:t xml:space="preserve">Ogni giorno, peggio in piedi</w:t>
            </w:r>
          </w:p>
        </w:tc>
        <w:tc>
          <w:tcPr/>
          <w:p>
            <w:pPr>
              <w:pStyle w:val="Compact"/>
            </w:pPr>
            <w:r>
              <w:t xml:space="preserve">Soglia bassa, postura rigida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Emicranico</w:t>
            </w:r>
          </w:p>
        </w:tc>
        <w:tc>
          <w:tcPr/>
          <w:p>
            <w:pPr>
              <w:pStyle w:val="Compact"/>
            </w:pPr>
            <w:r>
              <w:t xml:space="preserve">Da 5 minuti a 72 ore, ≥5 episodi</w:t>
            </w:r>
          </w:p>
        </w:tc>
        <w:tc>
          <w:tcPr/>
          <w:p>
            <w:pPr>
              <w:pStyle w:val="Compact"/>
            </w:pPr>
            <w:r>
              <w:t xml:space="preserve">Meccanismo emicranico centrale</w:t>
            </w:r>
          </w:p>
        </w:tc>
        <w:tc>
          <w:tcPr/>
          <w:p>
            <w:pPr>
              <w:pStyle w:val="Compact"/>
            </w:pPr>
            <w:r>
              <w:t xml:space="preserve">Poco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Ortostatico</w:t>
            </w:r>
          </w:p>
        </w:tc>
        <w:tc>
          <w:tcPr/>
          <w:p>
            <w:pPr>
              <w:pStyle w:val="Compact"/>
            </w:pPr>
            <w:r>
              <w:t xml:space="preserve">Solo alzandosi, pochi secondi</w:t>
            </w:r>
          </w:p>
        </w:tc>
        <w:tc>
          <w:tcPr/>
          <w:p>
            <w:pPr>
              <w:pStyle w:val="Compact"/>
            </w:pPr>
            <w:r>
              <w:t xml:space="preserve">Calo pressorio in piedi</w:t>
            </w:r>
          </w:p>
        </w:tc>
        <w:tc>
          <w:tcPr/>
          <w:p>
            <w:pPr>
              <w:pStyle w:val="Compact"/>
            </w:pPr>
            <w:r>
              <w:t xml:space="preserve">Niente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Multifattoriale dell’anziano</w:t>
            </w:r>
          </w:p>
        </w:tc>
        <w:tc>
          <w:tcPr/>
          <w:p>
            <w:pPr>
              <w:pStyle w:val="Compact"/>
            </w:pPr>
            <w:r>
              <w:t xml:space="preserve">Over-70, ≥5 farmaci, caduta recente</w:t>
            </w:r>
          </w:p>
        </w:tc>
        <w:tc>
          <w:tcPr/>
          <w:p>
            <w:pPr>
              <w:pStyle w:val="Compact"/>
            </w:pPr>
            <w:r>
              <w:t xml:space="preserve">Più sorgenti insieme</w:t>
            </w:r>
          </w:p>
        </w:tc>
        <w:tc>
          <w:tcPr/>
          <w:p>
            <w:pPr>
              <w:pStyle w:val="Compact"/>
            </w:pPr>
            <w:r>
              <w:t xml:space="preserve">Poco sul capogiro, molto sulle cadute</w:t>
            </w:r>
          </w:p>
        </w:tc>
      </w:tr>
    </w:tbl>
    <w:p>
      <w:pPr>
        <w:pStyle w:val="BodyText"/>
      </w:pPr>
      <w:r>
        <w:rPr>
          <w:i/>
          <w:iCs/>
        </w:rPr>
        <w:t xml:space="preserve">Nel cronico due righe insieme sono la regola. La coppia più frequente è cervicogenico + percettivo persistente, e quando ci sono tutte e due comanda il Comportamentale. Il posizionale già trattato che resta instabile non è più posizionale: è tuo. Il quarto meccanismo non è una riga: si somma a qualunque riga.</w:t>
      </w:r>
    </w:p>
    <w:p>
      <w:r>
        <w:pict>
          <v:rect style="width:0;height:1.5pt" o:hralign="center" o:hrstd="t" o:hr="t"/>
        </w:pict>
      </w:r>
    </w:p>
    <w:bookmarkEnd w:id="12"/>
    <w:bookmarkStart w:id="13" w:name="cosa-fa-il-paziente-da-solo"/>
    <w:p>
      <w:pPr>
        <w:pStyle w:val="Heading2"/>
      </w:pPr>
      <w:r>
        <w:t xml:space="preserve">5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quale meccanismo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vestibolare</w:t>
            </w:r>
          </w:p>
        </w:tc>
        <w:tc>
          <w:tcPr/>
          <w:p>
            <w:pPr>
              <w:pStyle w:val="Compact"/>
            </w:pPr>
            <w:r>
              <w:t xml:space="preserve">Ricalibrazione ferma a metà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Equilibrio a riferimenti ridotti, nell’anziano</w:t>
            </w:r>
          </w:p>
        </w:tc>
        <w:tc>
          <w:tcPr/>
          <w:p>
            <w:pPr>
              <w:pStyle w:val="Compact"/>
            </w:pPr>
            <w:r>
              <w:t xml:space="preserve">Più sorgenti insieme (esito: cadute)</w:t>
            </w:r>
          </w:p>
        </w:tc>
        <w:tc>
          <w:tcPr/>
          <w:p>
            <w:pPr>
              <w:pStyle w:val="Compact"/>
            </w:pPr>
            <w:r>
              <w:t xml:space="preserve">DIMOSTRATO (alta certezza)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Autotecnica + sensomotorio cervicale</w:t>
            </w:r>
          </w:p>
        </w:tc>
        <w:tc>
          <w:tcPr/>
          <w:p>
            <w:pPr>
              <w:pStyle w:val="Compact"/>
            </w:pPr>
            <w:r>
              <w:t xml:space="preserve">Segnale del collo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ed esposizione graduata</w:t>
            </w:r>
          </w:p>
        </w:tc>
        <w:tc>
          <w:tcPr/>
          <w:p>
            <w:pPr>
              <w:pStyle w:val="Compact"/>
            </w:pPr>
            <w:r>
              <w:t xml:space="preserve">Soglia bassa, postura rigida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L’esercizio funziona anche auto-somministrato, e anche su vertigine cronica non selezionata. La respirazione non ha uno strumento: non esiste letteratura oltre IPOTESI.</w:t>
      </w:r>
      <w:r>
        <w:t xml:space="preserve"> </w:t>
      </w:r>
      <w:r>
        <w:rPr>
          <w:i/>
          <w:iCs/>
        </w:rPr>
        <w:t xml:space="preserve">«Educazione ed esposizione»: PROBABILE su interventi vicini — la revisione dedicata ha trovato un solo studio randomizzato eleggibile.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Compact"/>
        <w:numPr>
          <w:ilvl w:val="0"/>
          <w:numId w:val="1001"/>
        </w:numPr>
      </w:pPr>
      <w:r>
        <w:t xml:space="preserve">Parola impastata, visione doppia, deficit di forza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Incoordinazione degli arti, marcia impossibile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Difficoltà a deglutire comparsa con il capogiro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Formicolio o insensibilità di metà volto o corpo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Cefalea violenta e improvvisa con vertigine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Vertigine con dolore toracico, cardiopalmo o sincope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Caduta improvvisa a terra senza perdita di coscienza → PS,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Nistagmo che cambia direzione, vertigine continua → PS,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Sintomo comparso con movimenti cervicali estremi (sospetto evento arterioso) → PS,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Vertigine entro 4 settimane da un trauma cranico o cervicale → PS,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anticoagulato o over-65: PS oggi</w:t>
      </w:r>
    </w:p>
    <w:p>
      <w:pPr>
        <w:pStyle w:val="Compact"/>
        <w:numPr>
          <w:ilvl w:val="0"/>
          <w:numId w:val="1001"/>
        </w:numPr>
      </w:pPr>
      <w:r>
        <w:t xml:space="preserve">Instabilità nuova dopo trauma cranico anche lieve (ematoma subdurale cronico) → PS,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Calo improvviso dell’udito da un orecchio → ORL,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1"/>
        </w:numPr>
      </w:pPr>
      <w:r>
        <w:t xml:space="preserve">Ipoacusia o acufene unilaterali</w:t>
      </w:r>
      <w:r>
        <w:t xml:space="preserve"> </w:t>
      </w:r>
      <w:r>
        <w:rPr>
          <w:b/>
          <w:bCs/>
        </w:rPr>
        <w:t xml:space="preserve">progressivi</w:t>
      </w:r>
      <w:r>
        <w:t xml:space="preserve"> </w:t>
      </w:r>
      <w:r>
        <w:t xml:space="preserve">con instabilità → ORL,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1"/>
        </w:numPr>
      </w:pPr>
      <w:r>
        <w:t xml:space="preserve">Parestesie alle mani, marcia che peggiora, Lhermitte (mielopatia) → medico curante,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Vertigine posizionale a scatti mai valutata → ORL,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Trauma cervicale remoto, senza segni neurologici → medico curante,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Compact"/>
        <w:numPr>
          <w:ilvl w:val="0"/>
          <w:numId w:val="1001"/>
        </w:numPr>
      </w:pPr>
      <w:r>
        <w:t xml:space="preserve">Crisi che peggiorano invece di ridursi → medico curante,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FirstParagraph"/>
      </w:pPr>
      <w:r>
        <w:rPr>
          <w:b/>
          <w:bCs/>
        </w:rPr>
        <w:t xml:space="preserve">ROSSO immediato:</w:t>
      </w:r>
      <w:r>
        <w:t xml:space="preserve"> </w:t>
      </w:r>
      <w:r>
        <w:t xml:space="preserve">il paziente non sale sul lettino, per nessun distretto.</w:t>
      </w:r>
      <w:r>
        <w:t xml:space="preserve"> </w:t>
      </w:r>
      <w:r>
        <w:rPr>
          <w:b/>
          <w:bCs/>
        </w:rPr>
        <w:t xml:space="preserve">ROSSO differito:</w:t>
      </w:r>
      <w:r>
        <w:t xml:space="preserve"> </w:t>
      </w:r>
      <w:r>
        <w:t xml:space="preserve">si può lavorare altrove, per iscritto.</w:t>
      </w:r>
      <w:r>
        <w:t xml:space="preserve"> </w:t>
      </w:r>
      <w:r>
        <w:rPr>
          <w:b/>
          <w:bCs/>
        </w:rPr>
        <w:t xml:space="preserve">Paziente fragile:</w:t>
      </w:r>
      <w:r>
        <w:t xml:space="preserve"> </w:t>
      </w:r>
      <w:r>
        <w:t xml:space="preserve">over-70, cinque o più farmaci, caduta recente → la prima mossa è una comunicazione scritta al medico.</w:t>
      </w:r>
    </w:p>
    <w:p>
      <w:r>
        <w:pict>
          <v:rect style="width:0;height:1.5pt" o:hralign="center" o:hrstd="t" o:hr="t"/>
        </w:pict>
      </w:r>
    </w:p>
    <w:bookmarkEnd w:id="14"/>
    <w:bookmarkStart w:id="15" w:name="la-frase-per-il-paziente"/>
    <w:p>
      <w:pPr>
        <w:pStyle w:val="Heading2"/>
      </w:pPr>
      <w:r>
        <w:t xml:space="preserve">7 · La frase per il paziente</w:t>
      </w:r>
    </w:p>
    <w:p>
      <w:pPr>
        <w:pStyle w:val="FirstParagraph"/>
      </w:pPr>
      <w:r>
        <w:rPr>
          <w:i/>
          <w:iCs/>
        </w:rPr>
        <w:t xml:space="preserve">“L’equilibrio non arriva solo dalle orecchie: il suo corpo capisce dov’è usando le orecchie, gli occhi, il collo e i piedi. È come un livello a bolla incollato male sul davanzale: il muro è dritto, ma lo strumento dice di no.”</w:t>
      </w:r>
    </w:p>
    <w:p>
      <w:pPr>
        <w:pStyle w:val="BodyText"/>
      </w:pPr>
      <w:r>
        <w:rPr>
          <w:b/>
          <w:bCs/>
        </w:rPr>
        <w:t xml:space="preserve">Nel GIALLO non si dice</w:t>
      </w:r>
      <w:r>
        <w:rPr>
          <w:b/>
          <w:bCs/>
        </w:rPr>
        <w:t xml:space="preserve"> </w:t>
      </w:r>
      <w:r>
        <w:rPr>
          <w:b/>
          <w:bCs/>
        </w:rPr>
        <w:t xml:space="preserve">“le sue orecchie stanno bene”</w:t>
      </w:r>
      <w:r>
        <w:rPr>
          <w:b/>
          <w:bCs/>
        </w:rPr>
        <w:t xml:space="preserve">:</w:t>
      </w:r>
      <w:r>
        <w:t xml:space="preserve"> </w:t>
      </w:r>
      <w:r>
        <w:t xml:space="preserve">si dice cosa c’è scritto nel referto, e che la valutazione con le manovre resta da fare.</w:t>
      </w:r>
      <w:r>
        <w:t xml:space="preserve"> </w:t>
      </w:r>
      <w:r>
        <w:rPr>
          <w:b/>
          <w:bCs/>
        </w:rPr>
        <w:t xml:space="preserve">Prima che esca:</w:t>
      </w:r>
      <w:r>
        <w:t xml:space="preserve"> </w:t>
      </w:r>
      <w:r>
        <w:t xml:space="preserve">stasera può sentirsi più instabile, ed è previsto. Ma dolore o cefalea nuovi e diversi, vista doppia, parola impastata, formicolio a un arto o una mano che diventa goffa sono 112.</w:t>
      </w:r>
    </w:p>
    <w:p>
      <w:r>
        <w:pict>
          <v:rect style="width:0;height:1.5pt" o:hralign="center" o:hrstd="t" o:hr="t"/>
        </w:pict>
      </w:r>
    </w:p>
    <w:bookmarkEnd w:id="15"/>
    <w:bookmarkStart w:id="16" w:name="perché-ci-sei-tu"/>
    <w:p>
      <w:pPr>
        <w:pStyle w:val="Heading2"/>
      </w:pPr>
      <w:r>
        <w:t xml:space="preserve">Perché ci sei tu</w:t>
      </w:r>
    </w:p>
    <w:p>
      <w:pPr>
        <w:pStyle w:val="FirstParagraph"/>
      </w:pPr>
      <w:r>
        <w:t xml:space="preserve">Circa 3 pazienti su 10 con vertigine cronica valutati in un centro specialistico avevano una componente cervicogenica (De Vestel, PMID 35364427). Quel numero ti autorizza a mettere il collo dentro la valutazione di ogni paziente instabile. Non ti autorizza a presumere quella componente prima di averla misurata.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2026-08-08T12:55:00Z</dcterms:created>
  <dcterms:modified xsi:type="dcterms:W3CDTF">2026-08-08T12:55:00Z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