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Dolori Mandibolari (ATM)</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9" w:name="bibbia-dolori-mandibolari-atm"/>
    <w:p>
      <w:pPr>
        <w:pStyle w:val="Heading1"/>
      </w:pPr>
      <w:r>
        <w:t xml:space="preserve">Bibbia — Dolori mandibolari (ATM)</w:t>
      </w:r>
    </w:p>
    <w:p>
      <w:pPr>
        <w:pStyle w:val="FirstParagraph"/>
      </w:pPr>
      <w:r>
        <w:rPr>
          <w:b/>
          <w:bCs/>
        </w:rPr>
        <w:t xml:space="preserve">Condizione:</w:t>
      </w:r>
      <w:r>
        <w:t xml:space="preserve"> </w:t>
      </w:r>
      <w:r>
        <w:t xml:space="preserve">disturbi temporo-mandibolari (dolore e disfunzione dell’articolazione della mandibola e dei muscoli masticatori)</w:t>
      </w:r>
      <w:r>
        <w:t xml:space="preserve"> </w:t>
      </w:r>
      <w:r>
        <w:rPr>
          <w:b/>
          <w:bCs/>
        </w:rPr>
        <w:t xml:space="preserve">Ancora clinica:</w:t>
      </w:r>
      <w:r>
        <w:t xml:space="preserve"> </w:t>
      </w:r>
      <w:r>
        <w:t xml:space="preserve">Susan Armijo-Olivo — University of Alberta e Osnabrück University of Applied Sciences</w:t>
      </w:r>
      <w:r>
        <w:t xml:space="preserve"> </w:t>
      </w:r>
      <w:r>
        <w:rPr>
          <w:b/>
          <w:bCs/>
        </w:rPr>
        <w:t xml:space="preserve">Ancora fisiologica:</w:t>
      </w:r>
      <w:r>
        <w:t xml:space="preserve"> </w:t>
      </w:r>
      <w:r>
        <w:t xml:space="preserve">Birgitta Häggman-Henrikson — Malmö University, con Per-Olof Eriksson (Umeå)</w:t>
      </w:r>
      <w:r>
        <w:t xml:space="preserve"> </w:t>
      </w:r>
      <w:r>
        <w:rPr>
          <w:b/>
          <w:bCs/>
        </w:rPr>
        <w:t xml:space="preserve">Versione:</w:t>
      </w:r>
      <w:r>
        <w:t xml:space="preserve"> </w:t>
      </w:r>
      <w:r>
        <w:t xml:space="preserve">v7 (finale, dopo la revisione di lingua di 6º livello) ·</w:t>
      </w:r>
      <w:r>
        <w:t xml:space="preserve"> </w:t>
      </w:r>
      <w:r>
        <w:rPr>
          <w:b/>
          <w:bCs/>
        </w:rPr>
        <w:t xml:space="preserve">Data:</w:t>
      </w:r>
      <w:r>
        <w:t xml:space="preserve"> </w:t>
      </w:r>
      <w:r>
        <w:t xml:space="preserve">27 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dà tutto quello che devi sapere sulla mandibola dolente; il come si fa sta nella Procedura.</w:t>
      </w:r>
    </w:p>
    <w:p>
      <w:pPr>
        <w:pStyle w:val="FirstParagraph"/>
      </w:pPr>
      <w:r>
        <w:rPr>
          <w:b/>
          <w:bCs/>
        </w:rPr>
        <w:t xml:space="preserve">A chi parla.</w:t>
      </w:r>
      <w:r>
        <w:t xml:space="preserve"> </w:t>
      </w:r>
      <w:r>
        <w:t xml:space="preserve">All’osteopata del team. Presuppone che tu sappia dov’è il condilo e cosa fa il massetere. Non presuppone che tu sappia perché il paziente col bite continua a svegliarsi con le tempie che pulsano.</w:t>
      </w:r>
    </w:p>
    <w:p>
      <w:pPr>
        <w:pStyle w:val="BodyText"/>
      </w:pPr>
      <w:r>
        <w:rPr>
          <w:b/>
          <w:bCs/>
        </w:rPr>
        <w:t xml:space="preserve">Cosa c’è qui e cosa no.</w:t>
      </w:r>
      <w:r>
        <w:t xml:space="preserve"> </w:t>
      </w:r>
      <w:r>
        <w:t xml:space="preserve">Qui c’è che cos’è, perché succede e quali meccanismi la tengono in piedi. Qui c’è anche come si riconosce il sottotipo, perché le mani possono agire e quanto è solido tutto. Tecniche, dosi e piano delle sedute stanno nella Procedura.</w:t>
      </w:r>
    </w:p>
    <w:p>
      <w:pPr>
        <w:pStyle w:val="BodyText"/>
      </w:pPr>
      <w:r>
        <w:rPr>
          <w:b/>
          <w:bCs/>
        </w:rPr>
        <w:t xml:space="preserve">Come si leggono le etichette.</w:t>
      </w:r>
      <w:r>
        <w:t xml:space="preserve"> </w:t>
      </w:r>
      <w:r>
        <w:t xml:space="preserve">Ogni meccanismo, ogni modello e ogni leva porta un box che dichiara quanto regge. Le etichette sono quattro, mai una quinta, e ognuna ha la sua glossa fissa.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rPr>
                <w:i/>
                <w:iCs/>
              </w:rPr>
              <w:t xml:space="preserve">(studi sull’uomo, solidi)</w:t>
            </w:r>
          </w:p>
        </w:tc>
      </w:tr>
      <w:tr>
        <w:tc>
          <w:tcPr/>
          <w:p>
            <w:pPr>
              <w:pStyle w:val="Compact"/>
            </w:pPr>
            <w:r>
              <w:rPr>
                <w:b/>
                <w:bCs/>
              </w:rPr>
              <w:t xml:space="preserve">PROBABILE</w:t>
            </w:r>
          </w:p>
        </w:tc>
        <w:tc>
          <w:tcPr/>
          <w:p>
            <w:pPr>
              <w:pStyle w:val="Compact"/>
            </w:pPr>
            <w:r>
              <w:rPr>
                <w:i/>
                <w:iCs/>
              </w:rPr>
              <w:t xml:space="preserve">(razionale forte, prove parziali)</w:t>
            </w:r>
          </w:p>
        </w:tc>
      </w:tr>
      <w:tr>
        <w:tc>
          <w:tcPr/>
          <w:p>
            <w:pPr>
              <w:pStyle w:val="Compact"/>
            </w:pPr>
            <w:r>
              <w:rPr>
                <w:b/>
                <w:bCs/>
              </w:rPr>
              <w:t xml:space="preserve">IPOTESI</w:t>
            </w:r>
          </w:p>
        </w:tc>
        <w:tc>
          <w:tcPr/>
          <w:p>
            <w:pPr>
              <w:pStyle w:val="Compact"/>
            </w:pPr>
            <w:r>
              <w:rPr>
                <w:i/>
                <w:iCs/>
              </w:rPr>
              <w:t xml:space="preserve">(meccanismo coerente, nessuno studio)</w:t>
            </w:r>
          </w:p>
        </w:tc>
      </w:tr>
      <w:tr>
        <w:tc>
          <w:tcPr/>
          <w:p>
            <w:pPr>
              <w:pStyle w:val="Compact"/>
            </w:pPr>
            <w:r>
              <w:rPr>
                <w:b/>
                <w:bCs/>
              </w:rPr>
              <w:t xml:space="preserve">RAGIONAMENTO</w:t>
            </w:r>
          </w:p>
        </w:tc>
        <w:tc>
          <w:tcPr/>
          <w:p>
            <w:pPr>
              <w:pStyle w:val="Compact"/>
            </w:pPr>
            <w:r>
              <w:rPr>
                <w:i/>
                <w:iCs/>
              </w:rPr>
              <w:t xml:space="preserve">(cornice clinica, non una prova)</w:t>
            </w:r>
          </w:p>
        </w:tc>
      </w:tr>
    </w:tbl>
    <w:p>
      <w:pPr>
        <w:pStyle w:val="BodyText"/>
      </w:pPr>
      <w:r>
        <w:t xml:space="preserve">L’etichetta non si declina. Se su un punto esistono prove contrarie, l’etichetta resta, e la prova contraria si scrive nella frase, nominata e citata. Se un’affermazione si scompone in pezzi con forza diversa, l’etichetta si spezza e ogni pezzo porta la sua.</w:t>
      </w:r>
    </w:p>
    <w:p>
      <w:pPr>
        <w:pStyle w:val="BodyText"/>
      </w:pPr>
      <w:r>
        <w:rPr>
          <w:b/>
          <w:bCs/>
        </w:rPr>
        <w:t xml:space="preserve">Le due ancore, e perché sono due.</w:t>
      </w:r>
      <w:r>
        <w:t xml:space="preserve"> </w:t>
      </w:r>
      <w:r>
        <w:t xml:space="preserve">Su questa condizione il razionale fisiologico e le prove cliniche hanno paternità diverse. Collassarle in un nome solo farebbe perdere metà del documento. Chi sono e cosa firmano sta in «Cosa dice la scienza».</w:t>
      </w:r>
    </w:p>
    <w:p>
      <w:pPr>
        <w:pStyle w:val="BodyText"/>
      </w:pPr>
      <w:r>
        <w:rPr>
          <w:b/>
          <w:bCs/>
        </w:rPr>
        <w:t xml:space="preserve">Le parole del metodo.</w:t>
      </w:r>
      <w:r>
        <w:t xml:space="preserve"> </w:t>
      </w:r>
      <w:r>
        <w:t xml:space="preserve">Marker, reperto disfunzionale, disfunzione somatica, compenso, catena, sistema dominante e lesione primaria hanno una definizione fissa, uguale in tutte le Bibbie. Sei compaiono per esteso nel capitolo in cui reggono una regola di condotta.</w:t>
      </w:r>
      <w:r>
        <w:t xml:space="preserve"> </w:t>
      </w:r>
      <w:r>
        <w:rPr>
          <w:i/>
          <w:iCs/>
        </w:rPr>
        <w:t xml:space="preserve">Disfunzione somatica</w:t>
      </w:r>
      <w:r>
        <w:t xml:space="preserve"> </w:t>
      </w:r>
      <w:r>
        <w:t xml:space="preserve">compare una sola volta, dentro un vincolo del ROSSO di «Dove finisce il nostro campo». Tutte e sette stanno per intero nel Glossario.</w:t>
      </w:r>
    </w:p>
    <w:bookmarkStart w:id="9" w:name="come-si-studia-questa-bibbia"/>
    <w:p>
      <w:pPr>
        <w:pStyle w:val="Heading3"/>
      </w:pPr>
      <w:r>
        <w:t xml:space="preserve">Come si studia questa Bibbia</w:t>
      </w:r>
    </w:p>
    <w:p>
      <w:pPr>
        <w:pStyle w:val="FirstParagraph"/>
      </w:pPr>
      <w:r>
        <w:t xml:space="preserve">Questa Bibbia si studia contro i pazienti, non contro l’orologio. Sei passi, in quest’ordine.</w:t>
      </w:r>
    </w:p>
    <w:p>
      <w:pPr>
        <w:pStyle w:val="Compact"/>
        <w:numPr>
          <w:ilvl w:val="0"/>
          <w:numId w:val="1001"/>
        </w:numPr>
      </w:pPr>
      <w:r>
        <w:rPr>
          <w:b/>
          <w:bCs/>
        </w:rPr>
        <w:t xml:space="preserve">Prima lettura, tutta di fila, senza appunti.</w:t>
      </w:r>
      <w:r>
        <w:t xml:space="preserve"> </w:t>
      </w:r>
      <w:r>
        <w:t xml:space="preserve">Serve la mappa d’insieme, non i dettagli. Quello che non torna te lo segni e lo lasci lì: ci torni dopo.</w:t>
      </w:r>
    </w:p>
    <w:p>
      <w:pPr>
        <w:pStyle w:val="Compact"/>
        <w:numPr>
          <w:ilvl w:val="0"/>
          <w:numId w:val="1001"/>
        </w:numPr>
      </w:pPr>
      <w:r>
        <w:rPr>
          <w:b/>
          <w:bCs/>
        </w:rPr>
        <w:t xml:space="preserve">Seconda passata con un paziente vero in testa</w:t>
      </w:r>
      <w:r>
        <w:t xml:space="preserve">, uno che hai già visto. Rileggi solo «Cosa si rompe» e «Come ragiono davanti a questo paziente». Su ogni meccanismo chiediti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Dì ad alta voce i cinque meccanismi e da cosa si riconosce ciascuno. Quello che non sai dire non l’hai imparato, e torni solo lì. Le</w:t>
      </w:r>
      <w:r>
        <w:t xml:space="preserve"> </w:t>
      </w:r>
      <w:r>
        <w:rPr>
          <w:b/>
          <w:bCs/>
        </w:rPr>
        <w:t xml:space="preserve">tre cose da ricordare</w:t>
      </w:r>
      <w:r>
        <w:t xml:space="preserve"> </w:t>
      </w:r>
      <w:r>
        <w:t xml:space="preserve">in fondo a ogni capitolo sono la traccia di questa prova, non un riassunto. Sei pronto quando sai fare tre cose senza esitare. Primo: distinguere il collo che</w:t>
      </w:r>
      <w:r>
        <w:t xml:space="preserve"> </w:t>
      </w:r>
      <w:r>
        <w:rPr>
          <w:b/>
          <w:bCs/>
        </w:rPr>
        <w:t xml:space="preserve">comanda</w:t>
      </w:r>
      <w:r>
        <w:t xml:space="preserve"> </w:t>
      </w:r>
      <w:r>
        <w:t xml:space="preserve">dal collo che</w:t>
      </w:r>
      <w:r>
        <w:t xml:space="preserve"> </w:t>
      </w:r>
      <w:r>
        <w:rPr>
          <w:b/>
          <w:bCs/>
        </w:rPr>
        <w:t xml:space="preserve">compensa</w:t>
      </w:r>
      <w:r>
        <w:t xml:space="preserve">. Secondo: riconoscere il paziente su cui puoi poco, cioè il degenerativo e l’infiammatorio sistemico di «Non è una condizione sola». Terzo: dire a un medico cosa possiamo e cosa non possiamo affermare, che è l’elenco di «Cosa dice la scienza».</w:t>
      </w:r>
    </w:p>
    <w:p>
      <w:pPr>
        <w:pStyle w:val="Compact"/>
        <w:numPr>
          <w:ilvl w:val="0"/>
          <w:numId w:val="1001"/>
        </w:numPr>
      </w:pPr>
      <w:r>
        <w:rPr>
          <w:b/>
          <w:bCs/>
        </w:rPr>
        <w:t xml:space="preserve">Prima del primo paziente: la Mappa concettuale, due minuti.</w:t>
      </w:r>
      <w:r>
        <w:t xml:space="preserve"> </w:t>
      </w:r>
      <w:r>
        <w:t xml:space="preserve">Non la Bibbia.</w:t>
      </w:r>
    </w:p>
    <w:p>
      <w:pPr>
        <w:pStyle w:val="Compact"/>
        <w:numPr>
          <w:ilvl w:val="0"/>
          <w:numId w:val="1001"/>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1"/>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Le tre cose da ricordare, più una</w:t>
      </w:r>
    </w:p>
    <w:p>
      <w:pPr>
        <w:pStyle w:val="Compact"/>
        <w:numPr>
          <w:ilvl w:val="0"/>
          <w:numId w:val="1002"/>
        </w:numPr>
      </w:pPr>
      <w:r>
        <w:t xml:space="preserve">Il documento afferma; l’onestà la porta l’etichetta. Se una frase non ha etichetta accanto, cercala: c’è.</w:t>
      </w:r>
    </w:p>
    <w:p>
      <w:pPr>
        <w:pStyle w:val="Compact"/>
        <w:numPr>
          <w:ilvl w:val="0"/>
          <w:numId w:val="1002"/>
        </w:numPr>
      </w:pPr>
      <w:r>
        <w:t xml:space="preserve">Le ancore sono due perché la fisiologia e la clinica, qui, le hanno costruite persone diverse.</w:t>
      </w:r>
    </w:p>
    <w:p>
      <w:pPr>
        <w:pStyle w:val="Compact"/>
        <w:numPr>
          <w:ilvl w:val="0"/>
          <w:numId w:val="1002"/>
        </w:numPr>
      </w:pPr>
      <w:r>
        <w:t xml:space="preserve">La Procedura è un altro documento. Se cerchi minuti e sequenze, stai leggendo quello sbagliato.</w:t>
      </w:r>
    </w:p>
    <w:p>
      <w:pPr>
        <w:pStyle w:val="Compact"/>
        <w:numPr>
          <w:ilvl w:val="0"/>
          <w:numId w:val="1002"/>
        </w:numPr>
      </w:pPr>
      <w:r>
        <w:rPr>
          <w:b/>
          <w:bCs/>
        </w:rPr>
        <w:t xml:space="preserve">Perché ci sei tu.</w:t>
      </w:r>
      <w:r>
        <w:t xml:space="preserve"> </w:t>
      </w:r>
      <w:r>
        <w:t xml:space="preserve">Sugli apparecchi occlusali, bite compresi, la revisione Cochrane ha raccolto 57 studi controllati e 2.846 pazienti. Non è riuscita a concludere su nessun esito, con certezza delle prove molto bassa dappertutto. Il solo segnale emerso va</w:t>
      </w:r>
      <w:r>
        <w:t xml:space="preserve"> </w:t>
      </w:r>
      <w:r>
        <w:rPr>
          <w:b/>
          <w:bCs/>
        </w:rPr>
        <w:t xml:space="preserve">a favore</w:t>
      </w:r>
      <w:r>
        <w:t xml:space="preserve"> </w:t>
      </w:r>
      <w:r>
        <w:t xml:space="preserve">del dispositivo sul dolore muscolare masticando, e viene da un unico studio su 84 pazienti (Singh,</w:t>
      </w:r>
      <w:r>
        <w:t xml:space="preserve"> </w:t>
      </w:r>
      <w:r>
        <w:rPr>
          <w:i/>
          <w:iCs/>
        </w:rPr>
        <w:t xml:space="preserve">Cochrane Database Syst Rev</w:t>
      </w:r>
      <w:r>
        <w:t xml:space="preserve"> </w:t>
      </w:r>
      <w:r>
        <w:t xml:space="preserve">2024, PMID 39282765). Questo ti autorizza a non considerare il bite la fine della storia. Non ti autorizza a dire al paziente di toglierlo: il bite lo gestisce chi glielo ha fatto.</w:t>
      </w:r>
    </w:p>
    <w:p>
      <w:pPr>
        <w:pStyle w:val="FirstParagraph"/>
      </w:pPr>
      <w:r>
        <w:rPr>
          <w:b/>
          <w:bCs/>
        </w:rP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arriva una persona che ha già speso, ha già fatto gli esami giusti, ha in bocca un dispositivo che funziona a metà, e nessuno le ha ancora spiegato perché quella mandibola stringe.</w:t>
      </w:r>
    </w:p>
    <w:bookmarkStart w:id="11" w:name="come-lo-racconta-lui"/>
    <w:p>
      <w:pPr>
        <w:pStyle w:val="Heading3"/>
      </w:pPr>
      <w:r>
        <w:t xml:space="preserve">Come lo racconta lui</w:t>
      </w:r>
    </w:p>
    <w:p>
      <w:pPr>
        <w:pStyle w:val="FirstParagraph"/>
      </w:pPr>
      <w:r>
        <w:t xml:space="preserve">Le parole sono quasi sempre queste, e vale la pena tenerle.</w:t>
      </w:r>
    </w:p>
    <w:p>
      <w:pPr>
        <w:pStyle w:val="BodyText"/>
      </w:pPr>
      <w:r>
        <w:rPr>
          <w:i/>
          <w:iCs/>
        </w:rPr>
        <w:t xml:space="preserve">“Apro la bocca per uno sbadiglio e sento quel clic.”</w:t>
      </w:r>
      <w:r>
        <w:t xml:space="preserve"> </w:t>
      </w:r>
      <w:r>
        <w:t xml:space="preserve">All’inizio l’ha spaventato; adesso lo ignora.</w:t>
      </w:r>
    </w:p>
    <w:p>
      <w:pPr>
        <w:pStyle w:val="BodyText"/>
      </w:pPr>
      <w:r>
        <w:rPr>
          <w:i/>
          <w:iCs/>
        </w:rPr>
        <w:t xml:space="preserve">“Mangiare è diventato faticoso.”</w:t>
      </w:r>
      <w:r>
        <w:t xml:space="preserve"> </w:t>
      </w:r>
      <w:r>
        <w:t xml:space="preserve">Una bistecca, il pane croccante, una mela: gli stancano la mascella dopo due minuti.</w:t>
      </w:r>
    </w:p>
    <w:p>
      <w:pPr>
        <w:pStyle w:val="BodyText"/>
      </w:pPr>
      <w:r>
        <w:rPr>
          <w:i/>
          <w:iCs/>
        </w:rPr>
        <w:t xml:space="preserve">“La mattina comincia già male.”</w:t>
      </w:r>
      <w:r>
        <w:t xml:space="preserve"> </w:t>
      </w:r>
      <w:r>
        <w:t xml:space="preserve">Si sveglia con la mascella indolenzita e le tempie che pulsano, ed è successo mentre dormiva.</w:t>
      </w:r>
    </w:p>
    <w:p>
      <w:pPr>
        <w:pStyle w:val="BodyText"/>
      </w:pPr>
      <w:r>
        <w:rPr>
          <w:i/>
          <w:iCs/>
        </w:rPr>
        <w:t xml:space="preserve">“A volte la bocca non si apre.”</w:t>
      </w:r>
      <w:r>
        <w:t xml:space="preserve"> </w:t>
      </w:r>
      <w:r>
        <w:t xml:space="preserve">Gli è capitato di restare bloccato e di dover manovrare per aprirla. La paura che risucceda in pubblico non lo lascia. Intanto la mascella si è fatta più squadrata.</w:t>
      </w:r>
    </w:p>
    <w:p>
      <w:pPr>
        <w:pStyle w:val="BodyText"/>
      </w:pPr>
      <w:r>
        <w:t xml:space="preserve">E poi la frase che porta il pezzo che il percorso standard non ha raccolto:</w:t>
      </w:r>
      <w:r>
        <w:t xml:space="preserve"> </w:t>
      </w:r>
      <w:r>
        <w:rPr>
          <w:i/>
          <w:iCs/>
        </w:rPr>
        <w:t xml:space="preserve">“ho il mal di testa, ho le vertigini, ho l’orecchio che fischia, e nessuno mi ha mai detto che la mandibola potrebbe entrarci qualcosa.”</w:t>
      </w:r>
    </w:p>
    <w:p>
      <w:pPr>
        <w:pStyle w:val="BodyText"/>
      </w:pPr>
      <w:r>
        <w:t xml:space="preserve">Raccogli la frase intera, e tieni da parte una parola.</w:t>
      </w:r>
      <w:r>
        <w:t xml:space="preserve"> </w:t>
      </w:r>
      <w:r>
        <w:rPr>
          <w:b/>
          <w:bCs/>
        </w:rPr>
        <w:t xml:space="preserve">Le vertigini non sono materiale tuo finché non le hai differenziate</w:t>
      </w:r>
      <w:r>
        <w:t xml:space="preserve">, e il motivo sta in «Dove finisce il nostro campo».</w:t>
      </w:r>
    </w:p>
    <w:bookmarkEnd w:id="11"/>
    <w:bookmarkStart w:id="12" w:name="cosa-ha-già-fatto"/>
    <w:p>
      <w:pPr>
        <w:pStyle w:val="Heading3"/>
      </w:pPr>
      <w:r>
        <w:t xml:space="preserve">Cosa ha già fatto</w:t>
      </w:r>
    </w:p>
    <w:p>
      <w:pPr>
        <w:pStyle w:val="FirstParagraph"/>
      </w:pPr>
      <w:r>
        <w:t xml:space="preserve">Ha fatto le cose giuste, nell’ordine giusto. Devi saperlo prima di parlargli, perché arriva con la sensazione di aver già provato tutto.</w:t>
      </w:r>
    </w:p>
    <w:p>
      <w:pPr>
        <w:pStyle w:val="Compact"/>
        <w:numPr>
          <w:ilvl w:val="0"/>
          <w:numId w:val="1003"/>
        </w:numPr>
      </w:pPr>
      <w:r>
        <w:rPr>
          <w:b/>
          <w:bCs/>
        </w:rPr>
        <w:t xml:space="preserve">Panoramica dentale</w:t>
      </w:r>
      <w:r>
        <w:t xml:space="preserve">, che vede i denti e l’osso e poco l’articolazione. Se il quadro è durato,</w:t>
      </w:r>
      <w:r>
        <w:t xml:space="preserve"> </w:t>
      </w:r>
      <w:r>
        <w:rPr>
          <w:b/>
          <w:bCs/>
        </w:rPr>
        <w:t xml:space="preserve">risonanza</w:t>
      </w:r>
      <w:r>
        <w:t xml:space="preserve">, l’esame di riferimento, che descrive dove sta il disco.</w:t>
      </w:r>
    </w:p>
    <w:p>
      <w:pPr>
        <w:pStyle w:val="Compact"/>
        <w:numPr>
          <w:ilvl w:val="0"/>
          <w:numId w:val="1003"/>
        </w:numPr>
      </w:pPr>
      <w:r>
        <w:t xml:space="preserve">Con sintomi all’orecchio,</w:t>
      </w:r>
      <w:r>
        <w:t xml:space="preserve"> </w:t>
      </w:r>
      <w:r>
        <w:rPr>
          <w:b/>
          <w:bCs/>
        </w:rPr>
        <w:t xml:space="preserve">visita otorinolaringoiatrica e audiometria</w:t>
      </w:r>
      <w:r>
        <w:t xml:space="preserve">. Sono tornate negative e senza spiegazione.</w:t>
      </w:r>
    </w:p>
    <w:p>
      <w:pPr>
        <w:pStyle w:val="Compact"/>
        <w:numPr>
          <w:ilvl w:val="0"/>
          <w:numId w:val="1003"/>
        </w:numPr>
      </w:pPr>
      <w:r>
        <w:rPr>
          <w:b/>
          <w:bCs/>
        </w:rPr>
        <w:t xml:space="preserve">Antinfiammatori</w:t>
      </w:r>
      <w:r>
        <w:t xml:space="preserve">, che abbassano il dolore e non toccano la tensione che lo produce.</w:t>
      </w:r>
      <w:r>
        <w:t xml:space="preserve"> </w:t>
      </w:r>
      <w:r>
        <w:rPr>
          <w:b/>
          <w:bCs/>
        </w:rPr>
        <w:t xml:space="preserve">Miorilassanti</w:t>
      </w:r>
      <w:r>
        <w:t xml:space="preserve"> </w:t>
      </w:r>
      <w:r>
        <w:t xml:space="preserve">la sera, a volte con una</w:t>
      </w:r>
      <w:r>
        <w:t xml:space="preserve"> </w:t>
      </w:r>
      <w:r>
        <w:rPr>
          <w:b/>
          <w:bCs/>
        </w:rPr>
        <w:t xml:space="preserve">benzodiazepina a basso dosaggio</w:t>
      </w:r>
      <w:r>
        <w:t xml:space="preserve"> </w:t>
      </w:r>
      <w:r>
        <w:t xml:space="preserve">per il serramento notturno.</w:t>
      </w:r>
    </w:p>
    <w:p>
      <w:pPr>
        <w:pStyle w:val="Compact"/>
        <w:numPr>
          <w:ilvl w:val="0"/>
          <w:numId w:val="1003"/>
        </w:numPr>
      </w:pPr>
      <w:r>
        <w:t xml:space="preserve">Un</w:t>
      </w:r>
      <w:r>
        <w:t xml:space="preserve"> </w:t>
      </w:r>
      <w:r>
        <w:rPr>
          <w:b/>
          <w:bCs/>
        </w:rPr>
        <w:t xml:space="preserve">bite</w:t>
      </w:r>
      <w:r>
        <w:t xml:space="preserve"> </w:t>
      </w:r>
      <w:r>
        <w:t xml:space="preserve">costato centinaia di euro, che protegge i denti dall’usura ed è utile per quello.</w:t>
      </w:r>
    </w:p>
    <w:p>
      <w:pPr>
        <w:pStyle w:val="Compact"/>
        <w:numPr>
          <w:ilvl w:val="0"/>
          <w:numId w:val="1003"/>
        </w:numPr>
      </w:pPr>
      <w:r>
        <w:t xml:space="preserve">Il consiglio di mangiare morbido, di far riposare la mandibola, di usare calore e automassaggio dei masseteri. E almeno una volta</w:t>
      </w:r>
      <w:r>
        <w:t xml:space="preserve"> </w:t>
      </w:r>
      <w:r>
        <w:rPr>
          <w:i/>
          <w:iCs/>
        </w:rPr>
        <w:t xml:space="preserve">“è lo stress, devi rilassarti”</w:t>
      </w:r>
      <w:r>
        <w:t xml:space="preserve">, che contiene una parte di verità e non dice cosa fare né dove.</w:t>
      </w:r>
    </w:p>
    <w:p>
      <w:pPr>
        <w:pStyle w:val="FirstParagraph"/>
      </w:pPr>
      <w:r>
        <w:t xml:space="preserve">Se ha più di sessantacinque anni, o una malattia sistemica, la lista dei farmaci è un’altra e la leggi in «Dove finisce il nostro campo».</w:t>
      </w:r>
    </w:p>
    <w:p>
      <w:pPr>
        <w:pStyle w:val="BodyText"/>
      </w:pPr>
      <w:r>
        <w:rPr>
          <w:b/>
          <w:bCs/>
        </w:rPr>
        <w:t xml:space="preserve">La domanda che nessuno gli ha fatto: cosa era successo il giorno in cui è cominciato.</w:t>
      </w:r>
      <w:r>
        <w:t xml:space="preserve"> </w:t>
      </w:r>
      <w:r>
        <w:t xml:space="preserve">Una fetta di questi pazienti data l’esordio a un evento in cui la bocca è stata tenuta aperta a lungo: un dente del giudizio, una seduta endodontica, un’intubazione. Su 34.491 assicurati, il rischio dopo estrazione del terzo molare è 1,6 volte quello di chi non l’ha subita.</w:t>
      </w:r>
      <w:r>
        <w:t xml:space="preserve"> </w:t>
      </w:r>
      <w:r>
        <w:rPr>
          <w:b/>
          <w:bCs/>
        </w:rPr>
        <w:t xml:space="preserve">PROBABILE</w:t>
      </w:r>
      <w:r>
        <w:t xml:space="preserve"> </w:t>
      </w:r>
      <w:r>
        <w:rPr>
          <w:i/>
          <w:iCs/>
        </w:rPr>
        <w:t xml:space="preserve">(razionale forte, prove parziali)</w:t>
      </w:r>
      <w:r>
        <w:t xml:space="preserve"> </w:t>
      </w:r>
      <w:r>
        <w:t xml:space="preserve">per l’associazione;</w:t>
      </w:r>
      <w:r>
        <w:t xml:space="preserve"> </w:t>
      </w:r>
      <w:r>
        <w:rPr>
          <w:b/>
          <w:bCs/>
        </w:rPr>
        <w:t xml:space="preserve">IPOTESI</w:t>
      </w:r>
      <w:r>
        <w:t xml:space="preserve"> </w:t>
      </w:r>
      <w:r>
        <w:rPr>
          <w:i/>
          <w:iCs/>
        </w:rPr>
        <w:t xml:space="preserve">(meccanismo coerente, nessuno studio)</w:t>
      </w:r>
      <w:r>
        <w:t xml:space="preserve"> </w:t>
      </w:r>
      <w:r>
        <w:t xml:space="preserve">per il meccanismo (Huang e Rue,</w:t>
      </w:r>
      <w:r>
        <w:t xml:space="preserve"> </w:t>
      </w:r>
      <w:r>
        <w:rPr>
          <w:i/>
          <w:iCs/>
        </w:rPr>
        <w:t xml:space="preserve">J Am Dent Assoc</w:t>
      </w:r>
      <w:r>
        <w:t xml:space="preserve"> </w:t>
      </w:r>
      <w:r>
        <w:t xml:space="preserve">2006, PMID 17082281).</w:t>
      </w:r>
    </w:p>
    <w:bookmarkEnd w:id="12"/>
    <w:bookmarkStart w:id="13" w:name="cosa-nessuno-ha-guardato"/>
    <w:p>
      <w:pPr>
        <w:pStyle w:val="Heading3"/>
      </w:pPr>
      <w:r>
        <w:t xml:space="preserve">Cosa nessuno ha guardato</w:t>
      </w:r>
    </w:p>
    <w:p>
      <w:pPr>
        <w:pStyle w:val="FirstParagraph"/>
      </w:pPr>
      <w:r>
        <w:t xml:space="preserve">Tre cose, e non è colpa di nessuno: erano fuori dal mandato di chi l’ha visto.</w:t>
      </w:r>
    </w:p>
    <w:p>
      <w:pPr>
        <w:pStyle w:val="BodyText"/>
      </w:pPr>
      <w:r>
        <w:rPr>
          <w:b/>
          <w:bCs/>
        </w:rPr>
        <w:t xml:space="preserve">Il collo.</w:t>
      </w:r>
      <w:r>
        <w:t xml:space="preserve"> </w:t>
      </w:r>
      <w:r>
        <w:t xml:space="preserve">Non è nel perimetro dell’odontoiatra, dello gnatologo o dell’otorinolaringoiatra, e partecipa a ogni apertura della bocca.</w:t>
      </w:r>
    </w:p>
    <w:p>
      <w:pPr>
        <w:pStyle w:val="BodyText"/>
      </w:pPr>
      <w:r>
        <w:rPr>
          <w:b/>
          <w:bCs/>
        </w:rPr>
        <w:t xml:space="preserve">Quello che la mandibola fa da sveglia.</w:t>
      </w:r>
      <w:r>
        <w:t xml:space="preserve"> </w:t>
      </w:r>
      <w:r>
        <w:t xml:space="preserve">Il bite lavora di notte, e il paziente non sa di avere quel comportamento di giorno.</w:t>
      </w:r>
    </w:p>
    <w:p>
      <w:pPr>
        <w:pStyle w:val="BodyText"/>
      </w:pPr>
      <w:r>
        <w:rPr>
          <w:b/>
          <w:bCs/>
        </w:rPr>
        <w:t xml:space="preserve">Il quadro intero.</w:t>
      </w:r>
      <w:r>
        <w:t xml:space="preserve"> </w:t>
      </w:r>
      <w:r>
        <w:t xml:space="preserve">Mal di testa alle tempie, orecchio pieno, sbandamento, collo e spalle contratti: ognuno è stato guardato da uno specialista diverso, e nessuno li ha messi in fila.</w:t>
      </w:r>
    </w:p>
    <w:bookmarkEnd w:id="13"/>
    <w:bookmarkStart w:id="14" w:name="le-tre-domande-che-ti-farà"/>
    <w:p>
      <w:pPr>
        <w:pStyle w:val="Heading3"/>
      </w:pPr>
      <w:r>
        <w:t xml:space="preserve">Le tre domande che ti farà</w:t>
      </w:r>
    </w:p>
    <w:p>
      <w:pPr>
        <w:pStyle w:val="FirstParagraph"/>
      </w:pPr>
      <w:r>
        <w:rPr>
          <w:b/>
          <w:bCs/>
        </w:rPr>
        <w:t xml:space="preserve">“Perché il bite non è bastato?”</w:t>
      </w:r>
      <w:r>
        <w:t xml:space="preserve"> </w:t>
      </w:r>
      <w:r>
        <w:t xml:space="preserve">— in «Cosa si rompe», al primo meccanismo.</w:t>
      </w:r>
    </w:p>
    <w:p>
      <w:pPr>
        <w:pStyle w:val="BodyText"/>
      </w:pPr>
      <w:r>
        <w:rPr>
          <w:b/>
          <w:bCs/>
        </w:rPr>
        <w:t xml:space="preserve">“Cosa c’entra il collo con la mandibola?”</w:t>
      </w:r>
      <w:r>
        <w:t xml:space="preserve"> </w:t>
      </w:r>
      <w:r>
        <w:t xml:space="preserve">— in «Come funziona quando funziona», ed è la parte più solida di questo documento.</w:t>
      </w:r>
    </w:p>
    <w:p>
      <w:pPr>
        <w:pStyle w:val="BodyText"/>
      </w:pPr>
      <w:r>
        <w:rPr>
          <w:b/>
          <w:bCs/>
        </w:rPr>
        <w:t xml:space="preserve">“Il rumore sparirà?”</w:t>
      </w:r>
      <w:r>
        <w:t xml:space="preserve"> </w:t>
      </w:r>
      <w:r>
        <w:t xml:space="preserve">— in «Perché le mani possono cambiare qualcosa», ed è no.</w:t>
      </w:r>
    </w:p>
    <w:p>
      <w:pPr>
        <w:pStyle w:val="BodyText"/>
      </w:pPr>
      <w:r>
        <w:rPr>
          <w:b/>
          <w:bCs/>
        </w:rPr>
        <w:t xml:space="preserve">Le tre cose da ricordare, più una</w:t>
      </w:r>
    </w:p>
    <w:p>
      <w:pPr>
        <w:pStyle w:val="Compact"/>
        <w:numPr>
          <w:ilvl w:val="0"/>
          <w:numId w:val="1004"/>
        </w:numPr>
      </w:pPr>
      <w:r>
        <w:t xml:space="preserve">Arriva dopo tre specialisti, non prima. Il tuo compito non è aggiungere un parere, è aggiungere il piano che manca.</w:t>
      </w:r>
    </w:p>
    <w:p>
      <w:pPr>
        <w:pStyle w:val="Compact"/>
        <w:numPr>
          <w:ilvl w:val="0"/>
          <w:numId w:val="1004"/>
        </w:numPr>
      </w:pPr>
      <w:r>
        <w:t xml:space="preserve">Il bite protegge i denti. Il tuo campo è l’altra metà, ed è meglio dirlo alla prima seduta.</w:t>
      </w:r>
    </w:p>
    <w:p>
      <w:pPr>
        <w:pStyle w:val="Compact"/>
        <w:numPr>
          <w:ilvl w:val="0"/>
          <w:numId w:val="1004"/>
        </w:numPr>
      </w:pPr>
      <w:r>
        <w:t xml:space="preserve">Le sue parole sono già la sua mappa:</w:t>
      </w:r>
      <w:r>
        <w:t xml:space="preserve"> </w:t>
      </w:r>
      <w:r>
        <w:rPr>
          <w:i/>
          <w:iCs/>
        </w:rPr>
        <w:t xml:space="preserve">stringo</w:t>
      </w:r>
      <w:r>
        <w:t xml:space="preserve">,</w:t>
      </w:r>
      <w:r>
        <w:t xml:space="preserve"> </w:t>
      </w:r>
      <w:r>
        <w:rPr>
          <w:i/>
          <w:iCs/>
        </w:rPr>
        <w:t xml:space="preserve">si blocca</w:t>
      </w:r>
      <w:r>
        <w:t xml:space="preserve">,</w:t>
      </w:r>
      <w:r>
        <w:t xml:space="preserve"> </w:t>
      </w:r>
      <w:r>
        <w:rPr>
          <w:i/>
          <w:iCs/>
        </w:rPr>
        <w:t xml:space="preserve">mi pulsa</w:t>
      </w:r>
      <w:r>
        <w:t xml:space="preserve">,</w:t>
      </w:r>
      <w:r>
        <w:t xml:space="preserve"> </w:t>
      </w:r>
      <w:r>
        <w:rPr>
          <w:i/>
          <w:iCs/>
        </w:rPr>
        <w:t xml:space="preserve">l’orecchio è pieno</w:t>
      </w:r>
      <w:r>
        <w:t xml:space="preserve">. Usale, non tradurle.</w:t>
      </w:r>
    </w:p>
    <w:p>
      <w:pPr>
        <w:pStyle w:val="Compact"/>
        <w:numPr>
          <w:ilvl w:val="0"/>
          <w:numId w:val="1004"/>
        </w:numPr>
      </w:pPr>
      <w:r>
        <w:rPr>
          <w:b/>
          <w:bCs/>
        </w:rPr>
        <w:t xml:space="preserve">Perché ci sei tu.</w:t>
      </w:r>
      <w:r>
        <w:t xml:space="preserve"> </w:t>
      </w:r>
      <w:r>
        <w:t xml:space="preserve">Il dolore cronico legato alla mandibola è il secondo disturbo muscolo-scheletrico da dolore cronico più frequente al mondo dopo la lombalgia. Riguarda dal 6% al 9% degli adulti, cioè da sei a nove persone su cento (Busse,</w:t>
      </w:r>
      <w:r>
        <w:t xml:space="preserve"> </w:t>
      </w:r>
      <w:r>
        <w:rPr>
          <w:i/>
          <w:iCs/>
        </w:rPr>
        <w:t xml:space="preserve">BMJ</w:t>
      </w:r>
      <w:r>
        <w:t xml:space="preserve"> </w:t>
      </w:r>
      <w:r>
        <w:t xml:space="preserve">2023, PMID 38101929). Questo ti autorizza a trattarlo come un problema muscolo-scheletrico, che è il tuo mestiere. Non ti autorizza a saltare l’odontoiatra: la quota di questi pazienti che ha anche un problema dentale vero resta, e non la vedi tu.</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«ATM» non è una diagnosi, è un indirizzo; sotto ci stanno famiglie diverse di problema, con prognosi diverse e con spazi diversi per le tue mani.</w:t>
      </w:r>
    </w:p>
    <w:bookmarkStart w:id="16" w:name="X91df613dee3edf343969748e88694a3ca143a81"/>
    <w:p>
      <w:pPr>
        <w:pStyle w:val="Heading3"/>
      </w:pPr>
      <w:r>
        <w:t xml:space="preserve">La definizione, e la prima cosa da correggere</w:t>
      </w:r>
    </w:p>
    <w:p>
      <w:pPr>
        <w:pStyle w:val="FirstParagraph"/>
      </w:pPr>
      <w:r>
        <w:t xml:space="preserve">I disturbi temporo-mandibolari sono un gruppo di condizioni che riguardano i muscoli masticatori, l’articolazione della mandibola e le strutture collegate. Il riferimento internazionale è il</w:t>
      </w:r>
      <w:r>
        <w:t xml:space="preserve"> </w:t>
      </w:r>
      <w:r>
        <w:rPr>
          <w:b/>
          <w:bCs/>
        </w:rPr>
        <w:t xml:space="preserve">DC/TMD</w:t>
      </w:r>
      <w:r>
        <w:t xml:space="preserve">, pubblicato nel 2014 da un consorzio guidato da Eric Schiffman e Richard Ohrbach.</w:t>
      </w:r>
    </w:p>
    <w:p>
      <w:pPr>
        <w:pStyle w:val="BodyText"/>
      </w:pPr>
      <w:r>
        <w:t xml:space="preserve">Il DC/TMD divide il campo in due assi. L’</w:t>
      </w:r>
      <w:r>
        <w:rPr>
          <w:b/>
          <w:bCs/>
        </w:rPr>
        <w:t xml:space="preserve">asse I</w:t>
      </w:r>
      <w:r>
        <w:t xml:space="preserve"> </w:t>
      </w:r>
      <w:r>
        <w:t xml:space="preserve">è il quadro fisico: dolore muscolare, dolore articolare, spostamento del disco, malattia degenerativa. L’</w:t>
      </w:r>
      <w:r>
        <w:rPr>
          <w:b/>
          <w:bCs/>
        </w:rPr>
        <w:t xml:space="preserve">asse II</w:t>
      </w:r>
      <w:r>
        <w:t xml:space="preserve"> </w:t>
      </w:r>
      <w:r>
        <w:t xml:space="preserve">è quello che il paziente porta con sé: intensità, disabilità, sofferenza psicologica, comportamenti parafunzionali. Sopra sta il consenso internazionale sullo standard di cura (Manfredini,</w:t>
      </w:r>
      <w:r>
        <w:t xml:space="preserve"> </w:t>
      </w:r>
      <w:r>
        <w:rPr>
          <w:i/>
          <w:iCs/>
        </w:rPr>
        <w:t xml:space="preserve">Cranio</w:t>
      </w:r>
      <w:r>
        <w:t xml:space="preserve"> </w:t>
      </w:r>
      <w:r>
        <w:t xml:space="preserve">2025, PMID 39360749).</w:t>
      </w:r>
    </w:p>
    <w:p>
      <w:pPr>
        <w:pStyle w:val="BodyText"/>
      </w:pPr>
      <w:r>
        <w:t xml:space="preserve">Il dato che conta per te sta nella validazione. Per i quadri</w:t>
      </w:r>
      <w:r>
        <w:t xml:space="preserve"> </w:t>
      </w:r>
      <w:r>
        <w:rPr>
          <w:b/>
          <w:bCs/>
        </w:rPr>
        <w:t xml:space="preserve">dolorosi</w:t>
      </w:r>
      <w:r>
        <w:t xml:space="preserve"> </w:t>
      </w:r>
      <w:r>
        <w:t xml:space="preserve">la sensibilità è almeno 0,86, la specificità almeno 0,98, e l’accordo fra esaminatori è ottimo (kappa ≥ 0,85).</w:t>
      </w:r>
      <w:r>
        <w:t xml:space="preserve"> </w:t>
      </w:r>
      <w:r>
        <w:rPr>
          <w:b/>
          <w:bCs/>
        </w:rPr>
        <w:t xml:space="preserve">Un solo quadro articolare</w:t>
      </w:r>
      <w:r>
        <w:t xml:space="preserve"> </w:t>
      </w:r>
      <w:r>
        <w:t xml:space="preserve">regge sui criteri clinici, ed è quello che conta di più per te: il</w:t>
      </w:r>
      <w:r>
        <w:t xml:space="preserve"> </w:t>
      </w:r>
      <w:r>
        <w:rPr>
          <w:b/>
          <w:bCs/>
        </w:rPr>
        <w:t xml:space="preserve">blocco</w:t>
      </w:r>
      <w:r>
        <w:t xml:space="preserve">, cioè la dislocazione discale senza riduzione con apertura limitata, con sensibilità 0,80 e specificità 0,97. Per</w:t>
      </w:r>
      <w:r>
        <w:t xml:space="preserve"> </w:t>
      </w:r>
      <w:r>
        <w:rPr>
          <w:b/>
          <w:bCs/>
        </w:rPr>
        <w:t xml:space="preserve">tutti gli altri</w:t>
      </w:r>
      <w:r>
        <w:t xml:space="preserve"> </w:t>
      </w:r>
      <w:r>
        <w:t xml:space="preserve">— il disco che rientra, il rumore, la malattia degenerativa — i criteri clinici</w:t>
      </w:r>
      <w:r>
        <w:t xml:space="preserve"> </w:t>
      </w:r>
      <w:r>
        <w:rPr>
          <w:b/>
          <w:bCs/>
        </w:rPr>
        <w:t xml:space="preserve">non hanno validità sufficiente a fare una diagnosi</w:t>
      </w:r>
      <w:r>
        <w:t xml:space="preserve">, e valgono solo come screening (Schiffman,</w:t>
      </w:r>
      <w:r>
        <w:t xml:space="preserve"> </w:t>
      </w:r>
      <w:r>
        <w:rPr>
          <w:i/>
          <w:iCs/>
        </w:rPr>
        <w:t xml:space="preserve">J Oral Facial Pain Headache</w:t>
      </w:r>
      <w:r>
        <w:t xml:space="preserve"> </w:t>
      </w:r>
      <w:r>
        <w:t xml:space="preserve">2014, PMID 24482784).</w:t>
      </w:r>
    </w:p>
    <w:p>
      <w:pPr>
        <w:pStyle w:val="BlockText"/>
      </w:pPr>
      <w:r>
        <w:rPr>
          <w:b/>
          <w:bCs/>
        </w:rPr>
        <w:t xml:space="preserve">Cosa cambia per te.</w:t>
      </w:r>
      <w:r>
        <w:t xml:space="preserve"> </w:t>
      </w:r>
      <w:r>
        <w:t xml:space="preserve">I pezzi del quadro che riconosci con le mani in modo affidabile sono due: il</w:t>
      </w:r>
      <w:r>
        <w:t xml:space="preserve"> </w:t>
      </w:r>
      <w:r>
        <w:rPr>
          <w:b/>
          <w:bCs/>
        </w:rPr>
        <w:t xml:space="preserve">dolore</w:t>
      </w:r>
      <w:r>
        <w:t xml:space="preserve"> </w:t>
      </w:r>
      <w:r>
        <w:t xml:space="preserve">e il</w:t>
      </w:r>
      <w:r>
        <w:t xml:space="preserve"> </w:t>
      </w:r>
      <w:r>
        <w:rPr>
          <w:b/>
          <w:bCs/>
        </w:rPr>
        <w:t xml:space="preserve">blocco</w:t>
      </w:r>
      <w:r>
        <w:t xml:space="preserve">. Non il click, non l’artrosi, non la posizione del disco quando rientra. Su quella l’unica cosa che dice qualcosa è la risonanza, e la refertazione è atto medico. Quindi il bersaglio si scrive in cartella come dolore e funzione. E il blocco, quando c’è, si scrive perché sai riconoscerlo.</w:t>
      </w:r>
    </w:p>
    <w:bookmarkEnd w:id="16"/>
    <w:bookmarkStart w:id="17" w:name="quanto-è-diffusa"/>
    <w:p>
      <w:pPr>
        <w:pStyle w:val="Heading3"/>
      </w:pPr>
      <w:r>
        <w:t xml:space="preserve">Quanto è diffusa</w:t>
      </w:r>
    </w:p>
    <w:p>
      <w:pPr>
        <w:pStyle w:val="FirstParagraph"/>
      </w:pPr>
      <w:r>
        <w:t xml:space="preserve">Due numeri, nell’ordine giusto.</w:t>
      </w:r>
    </w:p>
    <w:p>
      <w:pPr>
        <w:pStyle w:val="BodyText"/>
      </w:pPr>
      <w:r>
        <w:t xml:space="preserve">Il primo riguarda il tuo paziente:</w:t>
      </w:r>
      <w:r>
        <w:t xml:space="preserve"> </w:t>
      </w:r>
      <w:r>
        <w:rPr>
          <w:b/>
          <w:bCs/>
        </w:rPr>
        <w:t xml:space="preserve">da sei a nove persone su cento</w:t>
      </w:r>
      <w:r>
        <w:t xml:space="preserve"> </w:t>
      </w:r>
      <w:r>
        <w:t xml:space="preserve">convivono con dolore cronico legato alla mandibola, cioè male da almeno tre mesi (Busse,</w:t>
      </w:r>
      <w:r>
        <w:t xml:space="preserve"> </w:t>
      </w:r>
      <w:r>
        <w:rPr>
          <w:i/>
          <w:iCs/>
        </w:rPr>
        <w:t xml:space="preserve">BMJ</w:t>
      </w:r>
      <w:r>
        <w:t xml:space="preserve"> </w:t>
      </w:r>
      <w:r>
        <w:t xml:space="preserve">2023, PMID 38101929).</w:t>
      </w:r>
    </w:p>
    <w:p>
      <w:pPr>
        <w:pStyle w:val="BodyText"/>
      </w:pPr>
      <w:r>
        <w:t xml:space="preserve">Il secondo è più grande e serve a non spaventarsi. Circa</w:t>
      </w:r>
      <w:r>
        <w:t xml:space="preserve"> </w:t>
      </w:r>
      <w:r>
        <w:rPr>
          <w:b/>
          <w:bCs/>
        </w:rPr>
        <w:t xml:space="preserve">trentuno adulti su cento</w:t>
      </w:r>
      <w:r>
        <w:t xml:space="preserve"> </w:t>
      </w:r>
      <w:r>
        <w:t xml:space="preserve">hanno un disturbo dell’articolazione se lo si cerca con i criteri. Il più frequente è il click, presente in circa</w:t>
      </w:r>
      <w:r>
        <w:t xml:space="preserve"> </w:t>
      </w:r>
      <w:r>
        <w:rPr>
          <w:b/>
          <w:bCs/>
        </w:rPr>
        <w:t xml:space="preserve">ventisei su cento</w:t>
      </w:r>
      <w:r>
        <w:t xml:space="preserve">; la malattia degenerativa riguarda circa</w:t>
      </w:r>
      <w:r>
        <w:t xml:space="preserve"> </w:t>
      </w:r>
      <w:r>
        <w:rPr>
          <w:b/>
          <w:bCs/>
        </w:rPr>
        <w:t xml:space="preserve">dieci su cento</w:t>
      </w:r>
      <w:r>
        <w:t xml:space="preserve"> </w:t>
      </w:r>
      <w:r>
        <w:t xml:space="preserve">(Valesan,</w:t>
      </w:r>
      <w:r>
        <w:t xml:space="preserve"> </w:t>
      </w:r>
      <w:r>
        <w:rPr>
          <w:i/>
          <w:iCs/>
        </w:rPr>
        <w:t xml:space="preserve">Clin Oral Investig</w:t>
      </w:r>
      <w:r>
        <w:t xml:space="preserve"> </w:t>
      </w:r>
      <w:r>
        <w:t xml:space="preserve">2021, PMID 33409693).</w:t>
      </w:r>
    </w:p>
    <w:p>
      <w:pPr>
        <w:pStyle w:val="BodyText"/>
      </w:pPr>
      <w:r>
        <w:rPr>
          <w:b/>
          <w:bCs/>
        </w:rPr>
        <w:t xml:space="preserve">Per te:</w:t>
      </w:r>
      <w:r>
        <w:t xml:space="preserve"> </w:t>
      </w:r>
      <w:r>
        <w:rPr>
          <w:i/>
          <w:iCs/>
        </w:rPr>
        <w:t xml:space="preserve">avere un reperto</w:t>
      </w:r>
      <w:r>
        <w:t xml:space="preserve"> </w:t>
      </w:r>
      <w:r>
        <w:t xml:space="preserve">non è</w:t>
      </w:r>
      <w:r>
        <w:t xml:space="preserve"> </w:t>
      </w:r>
      <w:r>
        <w:rPr>
          <w:i/>
          <w:iCs/>
        </w:rPr>
        <w:t xml:space="preserve">avere un problema</w:t>
      </w:r>
      <w:r>
        <w:t xml:space="preserve">. Un quarto degli adulti ha un click e non ha nulla da trattare. Il rumore articolare non giustifica il tuo lavoro: lo giustificano il dolore riproducibile e la funzione limitata.</w:t>
      </w:r>
    </w:p>
    <w:bookmarkEnd w:id="17"/>
    <w:bookmarkStart w:id="18" w:name="come-evolve-se-non-fai-nulla"/>
    <w:p>
      <w:pPr>
        <w:pStyle w:val="Heading3"/>
      </w:pPr>
      <w:r>
        <w:t xml:space="preserve">Come evolve se non fai nulla</w:t>
      </w:r>
    </w:p>
    <w:p>
      <w:pPr>
        <w:pStyle w:val="FirstParagraph"/>
      </w:pPr>
      <w:r>
        <w:t xml:space="preserve">Meglio di quanto il paziente teme, e questa è una notizia da maneggiare con cura.</w:t>
      </w:r>
    </w:p>
    <w:p>
      <w:pPr>
        <w:pStyle w:val="BodyText"/>
      </w:pPr>
      <w:r>
        <w:t xml:space="preserve">Quaranta pazienti con blocco da disco non riducibile sono stati seguiti</w:t>
      </w:r>
      <w:r>
        <w:t xml:space="preserve"> </w:t>
      </w:r>
      <w:r>
        <w:rPr>
          <w:b/>
          <w:bCs/>
        </w:rPr>
        <w:t xml:space="preserve">senza alcun trattamento</w:t>
      </w:r>
      <w:r>
        <w:t xml:space="preserve"> </w:t>
      </w:r>
      <w:r>
        <w:t xml:space="preserve">per due anni e mezzo. Alla fine</w:t>
      </w:r>
      <w:r>
        <w:t xml:space="preserve"> </w:t>
      </w:r>
      <w:r>
        <w:rPr>
          <w:b/>
          <w:bCs/>
        </w:rPr>
        <w:t xml:space="preserve">quarantatré su cento erano senza sintomi</w:t>
      </w:r>
      <w:r>
        <w:t xml:space="preserve">, trentatré migliorati, venticinque fermi o bisognosi di cure. I casi con segni di artrosi alla risonanza iniziale sono andati peggio (Kurita,</w:t>
      </w:r>
      <w:r>
        <w:t xml:space="preserve"> </w:t>
      </w:r>
      <w:r>
        <w:rPr>
          <w:i/>
          <w:iCs/>
        </w:rPr>
        <w:t xml:space="preserve">J Dent Res</w:t>
      </w:r>
      <w:r>
        <w:t xml:space="preserve"> </w:t>
      </w:r>
      <w:r>
        <w:t xml:space="preserve">1998, PMID 9465168).</w:t>
      </w:r>
    </w:p>
    <w:p>
      <w:pPr>
        <w:pStyle w:val="BodyText"/>
      </w:pPr>
      <w:r>
        <w:rPr>
          <w:b/>
          <w:bCs/>
        </w:rPr>
        <w:t xml:space="preserve">Per te:</w:t>
      </w:r>
      <w:r>
        <w:t xml:space="preserve"> </w:t>
      </w:r>
      <w:r>
        <w:t xml:space="preserve">tre pazienti bloccati su quattro sarebbero migliorati comunque in due anni. Non prendere per prova del tuo metodo un miglioramento che il tempo ti avrebbe consegnato: è come intestarsi un rimborso che sarebbe arrivato lo stesso. Misura con un marker scelto prima: è l’unico modo di distinguere le due cose sul singolo paziente.</w:t>
      </w:r>
    </w:p>
    <w:p>
      <w:pPr>
        <w:pStyle w:val="BodyText"/>
      </w:pPr>
      <w:r>
        <w:rPr>
          <w:b/>
          <w:bCs/>
        </w:rPr>
        <w:t xml:space="preserve">Il paziente che tratterai di più non è quello bloccato.</w:t>
      </w:r>
      <w:r>
        <w:t xml:space="preserve"> </w:t>
      </w:r>
      <w:r>
        <w:t xml:space="preserve">Nella coorte OPPERA sono stati rivalutati a sei mesi 147 casi di dolore mandibolare di prima insorgenza:</w:t>
      </w:r>
      <w:r>
        <w:t xml:space="preserve"> </w:t>
      </w:r>
      <w:r>
        <w:rPr>
          <w:b/>
          <w:bCs/>
        </w:rPr>
        <w:t xml:space="preserve">75 erano risolti e 72 persistevano</w:t>
      </w:r>
      <w:r>
        <w:t xml:space="preserve"> </w:t>
      </w:r>
      <w:r>
        <w:t xml:space="preserve">(Ohrbach,</w:t>
      </w:r>
      <w:r>
        <w:t xml:space="preserve"> </w:t>
      </w:r>
      <w:r>
        <w:rPr>
          <w:i/>
          <w:iCs/>
        </w:rPr>
        <w:t xml:space="preserve">Eur J Pain</w:t>
      </w:r>
      <w:r>
        <w:t xml:space="preserve"> </w:t>
      </w:r>
      <w:r>
        <w:t xml:space="preserve">2020, PMID 31421009). Circa metà passa, circa metà no, e i quadri muscolari tendono a cronicizzare oltre i tre mesi (NHS England GIRFT e Royal College of Surgeons, 2025).</w:t>
      </w:r>
      <w:r>
        <w:t xml:space="preserve"> </w:t>
      </w:r>
      <w:r>
        <w:rPr>
          <w:b/>
          <w:bCs/>
        </w:rPr>
        <w:t xml:space="preserve">Per te:</w:t>
      </w:r>
      <w:r>
        <w:t xml:space="preserve"> </w:t>
      </w:r>
      <w:r>
        <w:t xml:space="preserve">se il quadro muscolare persiste oltre i tre mesi non è il fallimento del tuo ciclo, è il decorso della cosa. E va detto prima, non quando persiste.</w:t>
      </w:r>
    </w:p>
    <w:bookmarkEnd w:id="18"/>
    <w:bookmarkStart w:id="19" w:name="X6820c7f04c7379b5930bec9ad9aa3ee0e127e21"/>
    <w:p>
      <w:pPr>
        <w:pStyle w:val="Heading3"/>
      </w:pPr>
      <w:r>
        <w:t xml:space="preserve">Cosa dicono le etichette che porta, e cosa non dicono</w:t>
      </w:r>
    </w:p>
    <w:p>
      <w:pPr>
        <w:pStyle w:val="Compact"/>
        <w:numPr>
          <w:ilvl w:val="0"/>
          <w:numId w:val="1005"/>
        </w:numPr>
      </w:pPr>
      <w:r>
        <w:rPr>
          <w:b/>
          <w:bCs/>
        </w:rPr>
        <w:t xml:space="preserve">Risonanza dell’ATM.</w:t>
      </w:r>
      <w:r>
        <w:t xml:space="preserve"> </w:t>
      </w:r>
      <w:r>
        <w:t xml:space="preserve">Descrive dove sta il disco. La leggi come informazione e non la interpreti, perché la refertazione è atto medico. E un disco spostato compare anche in persone senza sintomi.</w:t>
      </w:r>
    </w:p>
    <w:p>
      <w:pPr>
        <w:pStyle w:val="Compact"/>
        <w:numPr>
          <w:ilvl w:val="0"/>
          <w:numId w:val="1005"/>
        </w:numPr>
      </w:pPr>
      <w:r>
        <w:rPr>
          <w:b/>
          <w:bCs/>
        </w:rPr>
        <w:t xml:space="preserve">“Dislocazione discale con riduzione”</w:t>
      </w:r>
      <w:r>
        <w:rPr>
          <w:b/>
          <w:bCs/>
        </w:rPr>
        <w:t xml:space="preserve">.</w:t>
      </w:r>
      <w:r>
        <w:t xml:space="preserve"> </w:t>
      </w:r>
      <w:r>
        <w:t xml:space="preserve">Il disco sta avanti a bocca chiusa e torna a posto quando apri, con un rumore. Descrive un meccanismo, non predice un decorso.</w:t>
      </w:r>
    </w:p>
    <w:p>
      <w:pPr>
        <w:pStyle w:val="Compact"/>
        <w:numPr>
          <w:ilvl w:val="0"/>
          <w:numId w:val="1005"/>
        </w:numPr>
      </w:pPr>
      <w:r>
        <w:rPr>
          <w:b/>
          <w:bCs/>
        </w:rPr>
        <w:t xml:space="preserve">“Artrosi dell’ATM”</w:t>
      </w:r>
      <w:r>
        <w:rPr>
          <w:b/>
          <w:bCs/>
        </w:rPr>
        <w:t xml:space="preserve">.</w:t>
      </w:r>
      <w:r>
        <w:t xml:space="preserve"> </w:t>
      </w:r>
      <w:r>
        <w:t xml:space="preserve">Un rimodellamento delle superfici ossee. Dice com’è fatta l’articolazione, non quanto fa male.</w:t>
      </w:r>
    </w:p>
    <w:p>
      <w:pPr>
        <w:pStyle w:val="Compact"/>
        <w:numPr>
          <w:ilvl w:val="0"/>
          <w:numId w:val="1005"/>
        </w:numPr>
      </w:pPr>
      <w:r>
        <w:rPr>
          <w:b/>
          <w:bCs/>
        </w:rPr>
        <w:t xml:space="preserve">“Malocclusione”</w:t>
      </w:r>
      <w:r>
        <w:rPr>
          <w:b/>
          <w:bCs/>
        </w:rPr>
        <w:t xml:space="preserve">.</w:t>
      </w:r>
      <w:r>
        <w:t xml:space="preserve"> </w:t>
      </w:r>
      <w:r>
        <w:t xml:space="preserve">L’etichetta più insidiosa, perché suona come una causa. Su questo torna «La lettura osteopatica».</w:t>
      </w:r>
    </w:p>
    <w:bookmarkEnd w:id="19"/>
    <w:bookmarkStart w:id="20" w:name="cosa-non-è"/>
    <w:p>
      <w:pPr>
        <w:pStyle w:val="Heading3"/>
      </w:pPr>
      <w:r>
        <w:t xml:space="preserve">Cosa non è</w:t>
      </w:r>
    </w:p>
    <w:p>
      <w:pPr>
        <w:pStyle w:val="Compact"/>
        <w:numPr>
          <w:ilvl w:val="0"/>
          <w:numId w:val="1006"/>
        </w:numPr>
      </w:pPr>
      <w:r>
        <w:rPr>
          <w:b/>
          <w:bCs/>
        </w:rPr>
        <w:t xml:space="preserve">Non è nevralgia del trigemino.</w:t>
      </w:r>
      <w:r>
        <w:t xml:space="preserve"> </w:t>
      </w:r>
      <w:r>
        <w:t xml:space="preserve">Lì il dolore è a scariche di pochi secondi, elettrico, scatenato da uno sfioramento. Qui è sordo, continuo, e peggiora masticando.</w:t>
      </w:r>
    </w:p>
    <w:p>
      <w:pPr>
        <w:pStyle w:val="Compact"/>
        <w:numPr>
          <w:ilvl w:val="0"/>
          <w:numId w:val="1006"/>
        </w:numPr>
      </w:pPr>
      <w:r>
        <w:rPr>
          <w:b/>
          <w:bCs/>
        </w:rPr>
        <w:t xml:space="preserve">Non è dolore dentale.</w:t>
      </w:r>
      <w:r>
        <w:t xml:space="preserve"> </w:t>
      </w:r>
      <w:r>
        <w:t xml:space="preserve">Un dente che duole al freddo e alla percussione è un dente, e va dall’odontoiatra.</w:t>
      </w:r>
    </w:p>
    <w:p>
      <w:pPr>
        <w:pStyle w:val="Compact"/>
        <w:numPr>
          <w:ilvl w:val="0"/>
          <w:numId w:val="1006"/>
        </w:numPr>
      </w:pPr>
      <w:r>
        <w:rPr>
          <w:b/>
          <w:bCs/>
        </w:rPr>
        <w:t xml:space="preserve">Non è otite.</w:t>
      </w:r>
      <w:r>
        <w:t xml:space="preserve"> </w:t>
      </w:r>
      <w:r>
        <w:t xml:space="preserve">Se l’orecchio duole con l’orecchio sano al controllo, leggi «Le strutture in gioco».</w:t>
      </w:r>
    </w:p>
    <w:p>
      <w:pPr>
        <w:pStyle w:val="Compact"/>
        <w:numPr>
          <w:ilvl w:val="0"/>
          <w:numId w:val="1006"/>
        </w:numPr>
      </w:pPr>
      <w:r>
        <w:rPr>
          <w:b/>
          <w:bCs/>
        </w:rPr>
        <w:t xml:space="preserve">Non è arterite a cellule giganti.</w:t>
      </w:r>
      <w:r>
        <w:t xml:space="preserve"> </w:t>
      </w:r>
      <w:r>
        <w:t xml:space="preserve">Ma le somiglia, oltre i cinquant’anni, e sta nel capitolo sui limiti.</w:t>
      </w:r>
    </w:p>
    <w:p>
      <w:pPr>
        <w:pStyle w:val="Compact"/>
        <w:numPr>
          <w:ilvl w:val="0"/>
          <w:numId w:val="1006"/>
        </w:numPr>
      </w:pPr>
      <w:r>
        <w:rPr>
          <w:b/>
          <w:bCs/>
        </w:rPr>
        <w:t xml:space="preserve">Non è dolore muscolare masticatorio il dolore che compare con lo sforzo fisico.</w:t>
      </w:r>
      <w:r>
        <w:t xml:space="preserve"> </w:t>
      </w:r>
      <w:r>
        <w:t xml:space="preserve">Il dolore masticatorio si riproduce caricando il muscolo: masticando, serrando, palpando. Il dolore mandibolare di origine cardiaca si riproduce caricando il cuore, e passa fermandosi. È una riga della tabella delle bandiere rosse, e vale una vita.</w:t>
      </w:r>
    </w:p>
    <w:p>
      <w:pPr>
        <w:pStyle w:val="FirstParagraph"/>
      </w:pPr>
      <w:r>
        <w:rPr>
          <w:b/>
          <w:bCs/>
        </w:rPr>
        <w:t xml:space="preserve">Le tre cose da ricordare, più una</w:t>
      </w:r>
    </w:p>
    <w:p>
      <w:pPr>
        <w:pStyle w:val="Compact"/>
        <w:numPr>
          <w:ilvl w:val="0"/>
          <w:numId w:val="1007"/>
        </w:numPr>
      </w:pPr>
      <w:r>
        <w:t xml:space="preserve">«ATM» è un indirizzo, non una diagnosi: i criteri reggono sul dolore, non sul disco.</w:t>
      </w:r>
    </w:p>
    <w:p>
      <w:pPr>
        <w:pStyle w:val="Compact"/>
        <w:numPr>
          <w:ilvl w:val="0"/>
          <w:numId w:val="1007"/>
        </w:numPr>
      </w:pPr>
      <w:r>
        <w:t xml:space="preserve">Un click ce l’ha un adulto su quattro. Il rumore non è il bersaglio e non è il marker.</w:t>
      </w:r>
    </w:p>
    <w:p>
      <w:pPr>
        <w:pStyle w:val="Compact"/>
        <w:numPr>
          <w:ilvl w:val="0"/>
          <w:numId w:val="1007"/>
        </w:numPr>
      </w:pPr>
      <w:r>
        <w:t xml:space="preserve">Senza trattamento, tre pazienti bloccati su quattro migliorano in due anni e mezzo. Misura, o ti prenderai meriti che non sono tuoi.</w:t>
      </w:r>
    </w:p>
    <w:p>
      <w:pPr>
        <w:pStyle w:val="Compact"/>
        <w:numPr>
          <w:ilvl w:val="0"/>
          <w:numId w:val="1007"/>
        </w:numPr>
      </w:pPr>
      <w:r>
        <w:rPr>
          <w:b/>
          <w:bCs/>
        </w:rPr>
        <w:t xml:space="preserve">Perché ci sei tu.</w:t>
      </w:r>
      <w:r>
        <w:t xml:space="preserve"> </w:t>
      </w:r>
      <w:r>
        <w:t xml:space="preserve">Circa dieci adulti su cento hanno una malattia degenerativa dell’articolazione, e circa ventisei su cento hanno un disco che si sposta e rientra (Valesan,</w:t>
      </w:r>
      <w:r>
        <w:t xml:space="preserve"> </w:t>
      </w:r>
      <w:r>
        <w:rPr>
          <w:i/>
          <w:iCs/>
        </w:rPr>
        <w:t xml:space="preserve">Clin Oral Investig</w:t>
      </w:r>
      <w:r>
        <w:t xml:space="preserve"> </w:t>
      </w:r>
      <w:r>
        <w:t xml:space="preserve">2021, PMID 33409693). Questo ti autorizza a non trattare l’articolazione rumorosa di chi non ha male. Non ti autorizza a rassicurare sull’artrosi: quella è una lettura che appartiene a chi ha firmato il referto.</w:t>
      </w:r>
    </w:p>
    <w:p>
      <w:r>
        <w:pict>
          <v:rect style="width:0;height:1.5pt" o:hralign="center" o:hrstd="t" o:hr="t"/>
        </w:pict>
      </w:r>
    </w:p>
    <w:bookmarkEnd w:id="20"/>
    <w:bookmarkEnd w:id="21"/>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sei strutture spiegano tutto quello che questo paziente racconta, compresi l’orecchio e il collo; due di esse sono attori del meccanismo e non sono bersagli del gesto, e la differenza va tenuta.</w:t>
      </w:r>
    </w:p>
    <w:p>
      <w:pPr>
        <w:pStyle w:val="FirstParagraph"/>
      </w:pPr>
      <w:r>
        <w:rPr>
          <w:b/>
          <w:bCs/>
        </w:rPr>
        <w:t xml:space="preserve">L’articolazione temporo-mandibolare.</w:t>
      </w:r>
      <w:r>
        <w:t xml:space="preserve"> </w:t>
      </w:r>
      <w:r>
        <w:t xml:space="preserve">È l’unica che lavora obbligatoriamente in coppia con la controlaterale. Ed è l’unica che combina due movimenti nella stessa apertura: prima il condilo ruota nella fossa, poi trasla sull’eminenza.</w:t>
      </w:r>
      <w:r>
        <w:t xml:space="preserve"> </w:t>
      </w:r>
      <w:r>
        <w:rPr>
          <w:b/>
          <w:bCs/>
        </w:rPr>
        <w:t xml:space="preserve">Perché conta qui:</w:t>
      </w:r>
      <w:r>
        <w:t xml:space="preserve"> </w:t>
      </w:r>
      <w:r>
        <w:t xml:space="preserve">un’apertura che devia di lato o si ferma a metà racconta quale dei due si è perso, e lo racconta senza risonanza.</w:t>
      </w:r>
    </w:p>
    <w:p>
      <w:pPr>
        <w:pStyle w:val="BodyText"/>
      </w:pPr>
      <w:r>
        <w:rPr>
          <w:b/>
          <w:bCs/>
        </w:rPr>
        <w:t xml:space="preserve">Il disco articolare e la zona bilaminare.</w:t>
      </w:r>
      <w:r>
        <w:t xml:space="preserve"> </w:t>
      </w:r>
      <w:r>
        <w:t xml:space="preserve">Il disco è una lente di fibrocartilagine fra condilo e fossa. La parte centrale che porta il carico</w:t>
      </w:r>
      <w:r>
        <w:t xml:space="preserve"> </w:t>
      </w:r>
      <w:r>
        <w:rPr>
          <w:b/>
          <w:bCs/>
        </w:rPr>
        <w:t xml:space="preserve">non ha nervi né vasi</w:t>
      </w:r>
      <w:r>
        <w:t xml:space="preserve">. Dietro c’è la zona bilaminare, un tessuto lasso riccamente innervato e vascolarizzato.</w:t>
      </w:r>
      <w:r>
        <w:t xml:space="preserve"> </w:t>
      </w:r>
      <w:r>
        <w:rPr>
          <w:b/>
          <w:bCs/>
        </w:rPr>
        <w:t xml:space="preserve">Perché conta qui:</w:t>
      </w:r>
      <w:r>
        <w:t xml:space="preserve"> </w:t>
      </w:r>
      <w:r>
        <w:t xml:space="preserve">quando il disco scivola in avanti, sotto il condilo finisce il tessuto che sente. Il dolore articolare del blocco non viene dal disco: viene da quello che il disco non copre più.</w:t>
      </w:r>
    </w:p>
    <w:p>
      <w:pPr>
        <w:pStyle w:val="BodyText"/>
      </w:pPr>
      <w:r>
        <w:rPr>
          <w:b/>
          <w:bCs/>
        </w:rPr>
        <w:t xml:space="preserve">Il massetere e il temporale.</w:t>
      </w:r>
      <w:r>
        <w:t xml:space="preserve"> </w:t>
      </w:r>
      <w:r>
        <w:t xml:space="preserve">Sono gli elevatori, costruiti per produrre forza breve e intensa.</w:t>
      </w:r>
      <w:r>
        <w:t xml:space="preserve"> </w:t>
      </w:r>
      <w:r>
        <w:rPr>
          <w:b/>
          <w:bCs/>
        </w:rPr>
        <w:t xml:space="preserve">Perché contano qui:</w:t>
      </w:r>
      <w:r>
        <w:t xml:space="preserve"> </w:t>
      </w:r>
      <w:r>
        <w:t xml:space="preserve">sono la sede più frequente del dolore e della dolorabilità alla palpazione. E sono il bersaglio</w:t>
      </w:r>
      <w:r>
        <w:t xml:space="preserve"> </w:t>
      </w:r>
      <w:r>
        <w:rPr>
          <w:b/>
          <w:bCs/>
        </w:rPr>
        <w:t xml:space="preserve">muscolare</w:t>
      </w:r>
      <w:r>
        <w:t xml:space="preserve"> </w:t>
      </w:r>
      <w:r>
        <w:t xml:space="preserve">con la prova controllata migliore — non l’unico bersaglio con una prova, perché il rachide cervicale superiore e l’articolazione ne hanno una propria. Sulla loro palpazione torna «Cosa si rompe», quarto meccanismo.</w:t>
      </w:r>
    </w:p>
    <w:p>
      <w:pPr>
        <w:pStyle w:val="BodyText"/>
      </w:pPr>
      <w:r>
        <w:rPr>
          <w:b/>
          <w:bCs/>
        </w:rPr>
        <w:t xml:space="preserve">Lo pterigoideo laterale.</w:t>
      </w:r>
      <w:r>
        <w:t xml:space="preserve"> </w:t>
      </w:r>
      <w:r>
        <w:t xml:space="preserve">Tira condilo e disco in avanti nella traslazione, ed è l’attore che ogni testo del distretto mette al centro.</w:t>
      </w:r>
      <w:r>
        <w:t xml:space="preserve"> </w:t>
      </w:r>
      <w:r>
        <w:rPr>
          <w:b/>
          <w:bCs/>
        </w:rPr>
        <w:t xml:space="preserve">Perché conta qui, e come:</w:t>
      </w:r>
      <w:r>
        <w:t xml:space="preserve"> </w:t>
      </w:r>
      <w:r>
        <w:t xml:space="preserve">è un attore del meccanismo e</w:t>
      </w:r>
      <w:r>
        <w:t xml:space="preserve"> </w:t>
      </w:r>
      <w:r>
        <w:rPr>
          <w:b/>
          <w:bCs/>
        </w:rPr>
        <w:t xml:space="preserve">non un bersaglio del gesto.</w:t>
      </w:r>
      <w:r>
        <w:t xml:space="preserve"> </w:t>
      </w:r>
      <w:r>
        <w:t xml:space="preserve">Alla palpazione intra-orale un reperto positivo è un</w:t>
      </w:r>
      <w:r>
        <w:t xml:space="preserve"> </w:t>
      </w:r>
      <w:r>
        <w:rPr>
          <w:b/>
          <w:bCs/>
        </w:rPr>
        <w:t xml:space="preserve">falso positivo per costruzione</w:t>
      </w:r>
      <w:r>
        <w:t xml:space="preserve"> </w:t>
      </w:r>
      <w:r>
        <w:t xml:space="preserve">(Türp e Minagi,</w:t>
      </w:r>
      <w:r>
        <w:t xml:space="preserve"> </w:t>
      </w:r>
      <w:r>
        <w:rPr>
          <w:i/>
          <w:iCs/>
        </w:rPr>
        <w:t xml:space="preserve">J Dent</w:t>
      </w:r>
      <w:r>
        <w:t xml:space="preserve"> </w:t>
      </w:r>
      <w:r>
        <w:t xml:space="preserve">2001, PMID 11809325).</w:t>
      </w:r>
    </w:p>
    <w:p>
      <w:pPr>
        <w:pStyle w:val="BodyText"/>
      </w:pPr>
      <w:r>
        <w:rPr>
          <w:b/>
          <w:bCs/>
        </w:rPr>
        <w:t xml:space="preserve">I sopraioidei e lo sternocleidomastoideo.</w:t>
      </w:r>
      <w:r>
        <w:t xml:space="preserve"> </w:t>
      </w:r>
      <w:r>
        <w:t xml:space="preserve">Partecipano all’apertura e alla stabilizzazione del capo, e si attivano insieme ai masticatori in ogni ciclo.</w:t>
      </w:r>
      <w:r>
        <w:t xml:space="preserve"> </w:t>
      </w:r>
      <w:r>
        <w:rPr>
          <w:b/>
          <w:bCs/>
        </w:rPr>
        <w:t xml:space="preserve">Perché contano qui, e come:</w:t>
      </w:r>
      <w:r>
        <w:t xml:space="preserve"> </w:t>
      </w:r>
      <w:r>
        <w:t xml:space="preserve">sono attori centrali, e il triangolo anteriore del collo</w:t>
      </w:r>
      <w:r>
        <w:t xml:space="preserve"> </w:t>
      </w:r>
      <w:r>
        <w:rPr>
          <w:b/>
          <w:bCs/>
        </w:rPr>
        <w:t xml:space="preserve">non è un bersaglio.</w:t>
      </w:r>
      <w:r>
        <w:t xml:space="preserve"> </w:t>
      </w:r>
      <w:r>
        <w:t xml:space="preserve">È una scelta prudenziale dichiarata, non un rischio misurato lì: nessuno ha misurato un beneficio su quel distretto in questa condizione, e la regione contiene la guaina carotidea.</w:t>
      </w:r>
    </w:p>
    <w:p>
      <w:pPr>
        <w:pStyle w:val="BodyText"/>
      </w:pPr>
      <w:r>
        <w:rPr>
          <w:b/>
          <w:bCs/>
        </w:rPr>
        <w:t xml:space="preserve">Il nucleo trigemino-cervicale.</w:t>
      </w:r>
      <w:r>
        <w:t xml:space="preserve"> </w:t>
      </w:r>
      <w:r>
        <w:t xml:space="preserve">È il punto del tronco encefalico e del midollo cervicale alto dove le fibre del trigemino e dei primi nervi cervicali finiscono insieme.</w:t>
      </w:r>
      <w:r>
        <w:t xml:space="preserve"> </w:t>
      </w:r>
      <w:r>
        <w:rPr>
          <w:b/>
          <w:bCs/>
        </w:rPr>
        <w:t xml:space="preserve">Perché conta qui:</w:t>
      </w:r>
      <w:r>
        <w:t xml:space="preserve"> </w:t>
      </w:r>
      <w:r>
        <w:t xml:space="preserve">è il motivo anatomico per cui un dolore della mandibola si sente nella tempia, nell’orecchio o nella nuca. Mandibola, rachide cervicale superiore, orecchio e tempia formano una</w:t>
      </w:r>
      <w:r>
        <w:t xml:space="preserve"> </w:t>
      </w:r>
      <w:r>
        <w:rPr>
          <w:b/>
          <w:bCs/>
        </w:rPr>
        <w:t xml:space="preserve">catena</w:t>
      </w:r>
      <w:r>
        <w:t xml:space="preserve">, e il nucleo ne è la via nervosa.</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bookmarkStart w:id="22" w:name="la-chicca"/>
    <w:p>
      <w:pPr>
        <w:pStyle w:val="Heading3"/>
      </w:pPr>
      <w:r>
        <w:t xml:space="preserve">La chicca</w:t>
      </w:r>
    </w:p>
    <w:p>
      <w:pPr>
        <w:pStyle w:val="FirstParagraph"/>
      </w:pPr>
      <w:r>
        <w:rPr>
          <w:b/>
          <w:bCs/>
        </w:rPr>
        <w:t xml:space="preserve">Il nervo auricolo-temporale</w:t>
      </w:r>
      <w:r>
        <w:t xml:space="preserve"> </w:t>
      </w:r>
      <w:r>
        <w:t xml:space="preserve">è un ramo della terza branca del trigemino. Risale fra l’articolazione e il condotto uditivo esterno, e innerva</w:t>
      </w:r>
      <w:r>
        <w:t xml:space="preserve"> </w:t>
      </w:r>
      <w:r>
        <w:rPr>
          <w:b/>
          <w:bCs/>
        </w:rPr>
        <w:t xml:space="preserve">entrambi</w:t>
      </w:r>
      <w:r>
        <w:t xml:space="preserve">: la capsula articolare e una porzione del condotto e del padiglione (</w:t>
      </w:r>
      <w:r>
        <w:rPr>
          <w:i/>
          <w:iCs/>
        </w:rPr>
        <w:t xml:space="preserve">Anatomy, Head and Neck: Auriculotemporal Nerve</w:t>
      </w:r>
      <w:r>
        <w:t xml:space="preserve">, StatPearls, PMID 31334960). Qui c’è la spiegazione del sintomo che ha portato il paziente dall’otorinolaringoiatra e l’ha rispedito indietro con un referto negativo: l’orecchio pieno, il dolore auricolare, la pressione. Non è l’orecchio che parla. È la stessa fibra che serve due indirizzi.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l’anatomia. Che sia questa via a produrre il sintomo auricolare del singolo paziente resta un’inferenza clinica: nessuno l’ha misurata paziente per paziente.</w:t>
      </w:r>
    </w:p>
    <w:p>
      <w:pPr>
        <w:pStyle w:val="FirstParagraph"/>
      </w:pPr>
      <w:r>
        <w:t xml:space="preserve">La scorciatoia da non prendere. Il</w:t>
      </w:r>
      <w:r>
        <w:t xml:space="preserve"> </w:t>
      </w:r>
      <w:r>
        <w:rPr>
          <w:b/>
          <w:bCs/>
        </w:rPr>
        <w:t xml:space="preserve">legamento disco-malleolare</w:t>
      </w:r>
      <w:r>
        <w:t xml:space="preserve">, fra martello e complesso retrodiscale, esiste (Runci Anastasi,</w:t>
      </w:r>
      <w:r>
        <w:t xml:space="preserve"> </w:t>
      </w:r>
      <w:r>
        <w:rPr>
          <w:i/>
          <w:iCs/>
        </w:rPr>
        <w:t xml:space="preserve">Surg Radiol Anat</w:t>
      </w:r>
      <w:r>
        <w:t xml:space="preserve"> </w:t>
      </w:r>
      <w:r>
        <w:t xml:space="preserve">2020, PMID 31982932). È il ponte che la tradizione cita per acufene e orecchio pieno. Ma uno studio anatomico dedicato conclude che quei legamenti</w:t>
      </w:r>
      <w:r>
        <w:t xml:space="preserve"> </w:t>
      </w:r>
      <w:r>
        <w:rPr>
          <w:b/>
          <w:bCs/>
        </w:rPr>
        <w:t xml:space="preserve">non hanno alcun ruolo</w:t>
      </w:r>
      <w:r>
        <w:t xml:space="preserve"> </w:t>
      </w:r>
      <w:r>
        <w:t xml:space="preserve">nelle manifestazioni otologiche (Cheynet,</w:t>
      </w:r>
      <w:r>
        <w:t xml:space="preserve"> </w:t>
      </w:r>
      <w:r>
        <w:rPr>
          <w:i/>
          <w:iCs/>
        </w:rPr>
        <w:t xml:space="preserve">Surg Radiol Anat</w:t>
      </w:r>
      <w:r>
        <w:t xml:space="preserve"> </w:t>
      </w:r>
      <w:r>
        <w:t xml:space="preserve">2003, PMID 12802513).</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e con prove contrarie. Le due dissezioni non concordano: la via che spieghi al paziente è quella del nervo, non quella del legamento.</w:t>
      </w:r>
    </w:p>
    <w:p>
      <w:pPr>
        <w:pStyle w:val="FirstParagraph"/>
      </w:pPr>
      <w:r>
        <w:rPr>
          <w:b/>
          <w:bCs/>
        </w:rPr>
        <w:t xml:space="preserve">Le tre cose da ricordare, più una</w:t>
      </w:r>
    </w:p>
    <w:p>
      <w:pPr>
        <w:pStyle w:val="Compact"/>
        <w:numPr>
          <w:ilvl w:val="0"/>
          <w:numId w:val="1008"/>
        </w:numPr>
      </w:pPr>
      <w:r>
        <w:t xml:space="preserve">Il dolore del blocco non viene dal disco: viene dal tessuto innervato che il disco ha smesso di coprire.</w:t>
      </w:r>
    </w:p>
    <w:p>
      <w:pPr>
        <w:pStyle w:val="Compact"/>
        <w:numPr>
          <w:ilvl w:val="0"/>
          <w:numId w:val="1008"/>
        </w:numPr>
      </w:pPr>
      <w:r>
        <w:t xml:space="preserve">Attore non vuol dire bersaglio. Pterigoideo laterale e triangolo anteriore del collo restano nel ragionamento e fuori dalle mani.</w:t>
      </w:r>
    </w:p>
    <w:p>
      <w:pPr>
        <w:pStyle w:val="Compact"/>
        <w:numPr>
          <w:ilvl w:val="0"/>
          <w:numId w:val="1008"/>
        </w:numPr>
      </w:pPr>
      <w:r>
        <w:t xml:space="preserve">L’orecchio che duole con l’otorinolaringoiatra negativo ha un nervo che lo spiega, e si chiama auricolo-temporale.</w:t>
      </w:r>
    </w:p>
    <w:p>
      <w:pPr>
        <w:pStyle w:val="Compact"/>
        <w:numPr>
          <w:ilvl w:val="0"/>
          <w:numId w:val="1008"/>
        </w:numPr>
      </w:pPr>
      <w:r>
        <w:rPr>
          <w:b/>
          <w:bCs/>
        </w:rPr>
        <w:t xml:space="preserve">Perché ci sei tu.</w:t>
      </w:r>
      <w:r>
        <w:t xml:space="preserve"> </w:t>
      </w:r>
      <w:r>
        <w:t xml:space="preserve">La revisione che ha valutato la palpazione intra-orale dello pterigoideo laterale conclude che va abbandonata (Türp e Minagi,</w:t>
      </w:r>
      <w:r>
        <w:t xml:space="preserve"> </w:t>
      </w:r>
      <w:r>
        <w:rPr>
          <w:i/>
          <w:iCs/>
        </w:rPr>
        <w:t xml:space="preserve">J Dent</w:t>
      </w:r>
      <w:r>
        <w:t xml:space="preserve"> </w:t>
      </w:r>
      <w:r>
        <w:t xml:space="preserve">2001, PMID 11809325). Questo ti autorizza a togliere dall’esame un test che produce falsi positivi. Non ti autorizza a sostituirlo con un altro reperto palpatorio non validato: qui il posto resta vuoto, ed è giusto così.</w:t>
      </w:r>
    </w:p>
    <w:p>
      <w:r>
        <w:pict>
          <v:rect style="width:0;height:1.5pt" o:hralign="center" o:hrstd="t" o:hr="t"/>
        </w:pict>
      </w:r>
    </w:p>
    <w:bookmarkEnd w:id="22"/>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aprire la bocca non è un movimento della mandibola, è un movimento di mandibola e testa insieme, e questo è il fatto misurato su cui poggia tutto il resto del documento.</w:t>
      </w:r>
    </w:p>
    <w:p>
      <w:pPr>
        <w:pStyle w:val="FirstParagraph"/>
      </w:pPr>
      <w:r>
        <w:t xml:space="preserve">La mandibola è l’articolazione che il tuo paziente usa di più. Parla, mastica, deglutisce migliaia di volte al giorno. E non lavora mai da sola.</w:t>
      </w:r>
    </w:p>
    <w:p>
      <w:pPr>
        <w:pStyle w:val="BodyText"/>
      </w:pPr>
      <w:r>
        <w:rPr>
          <w:b/>
          <w:bCs/>
        </w:rPr>
        <w:t xml:space="preserve">Prima dell’apertura c’è il riposo, ed è la norma che manca quasi sempre.</w:t>
      </w:r>
      <w:r>
        <w:t xml:space="preserve"> </w:t>
      </w:r>
      <w:r>
        <w:t xml:space="preserve">A riposo i denti</w:t>
      </w:r>
      <w:r>
        <w:t xml:space="preserve"> </w:t>
      </w:r>
      <w:r>
        <w:rPr>
          <w:b/>
          <w:bCs/>
        </w:rPr>
        <w:t xml:space="preserve">non si toccano</w:t>
      </w:r>
      <w:r>
        <w:t xml:space="preserve">: resta uno spazio libero di pochi millimetri. In ventiquattro ore i contatti dentali sommano pochi minuti in tutto: è il rubinetto, aperto quando serve e chiuso il resto del tempo. Su questa norma poggia il primo meccanismo. Ed è la risposta alla domanda che il paziente farà —</w:t>
      </w:r>
      <w:r>
        <w:t xml:space="preserve"> </w:t>
      </w:r>
      <w:r>
        <w:rPr>
          <w:i/>
          <w:iCs/>
        </w:rPr>
        <w:t xml:space="preserve">“ma allora dove la devo tenere?”</w:t>
      </w:r>
      <w:r>
        <w:t xml:space="preserve">: staccata, senza tenerla ferma.</w:t>
      </w:r>
    </w:p>
    <w:p>
      <w:pPr>
        <w:pStyle w:val="BodyText"/>
      </w:pPr>
      <w:r>
        <w:t xml:space="preserve">E i millimetri. Il DC/TMD pone a</w:t>
      </w:r>
      <w:r>
        <w:t xml:space="preserve"> </w:t>
      </w:r>
      <w:r>
        <w:rPr>
          <w:b/>
          <w:bCs/>
        </w:rPr>
        <w:t xml:space="preserve">quaranta</w:t>
      </w:r>
      <w:r>
        <w:t xml:space="preserve"> </w:t>
      </w:r>
      <w:r>
        <w:t xml:space="preserve">millimetri fra i bordi incisali, con l’overbite</w:t>
      </w:r>
      <w:r>
        <w:t xml:space="preserve"> </w:t>
      </w:r>
      <w:r>
        <w:rPr>
          <w:b/>
          <w:bCs/>
        </w:rPr>
        <w:t xml:space="preserve">sommato</w:t>
      </w:r>
      <w:r>
        <w:t xml:space="preserve">, la soglia dell’apertura limitata. Sopra i</w:t>
      </w:r>
      <w:r>
        <w:t xml:space="preserve"> </w:t>
      </w:r>
      <w:r>
        <w:rPr>
          <w:b/>
          <w:bCs/>
        </w:rPr>
        <w:t xml:space="preserve">cinquanta-cinquantacinque</w:t>
      </w:r>
      <w:r>
        <w:t xml:space="preserve"> </w:t>
      </w:r>
      <w:r>
        <w:t xml:space="preserve">si entra nell’ipermobilità, che ha l’obiettivo rovesciato. Trentaquattro millimetri sono un reperto; quarantadue no.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lo spazio libero in millimetri, che è una convenzione del distretto.</w:t>
      </w:r>
      <w:r>
        <w:t xml:space="preserve"> </w:t>
      </w:r>
      <w:r>
        <w:rPr>
          <w:b/>
          <w:bCs/>
        </w:rPr>
        <w:t xml:space="preserve">DIMOSTRATO</w:t>
      </w:r>
      <w:r>
        <w:t xml:space="preserve"> </w:t>
      </w:r>
      <w:r>
        <w:rPr>
          <w:i/>
          <w:iCs/>
        </w:rPr>
        <w:t xml:space="preserve">(studi sull’uomo, solidi)</w:t>
      </w:r>
      <w:r>
        <w:t xml:space="preserve"> </w:t>
      </w:r>
      <w:r>
        <w:t xml:space="preserve">che la differenza fra chi ha dolore e chi non ce l’ha stia nel tenere la mandibola in tensione</w:t>
      </w:r>
      <w:r>
        <w:t xml:space="preserve"> </w:t>
      </w:r>
      <w:r>
        <w:rPr>
          <w:b/>
          <w:bCs/>
        </w:rPr>
        <w:t xml:space="preserve">senza</w:t>
      </w:r>
      <w:r>
        <w:t xml:space="preserve"> </w:t>
      </w:r>
      <w:r>
        <w:t xml:space="preserve">contatto fra i denti (Câmara-Souza,</w:t>
      </w:r>
      <w:r>
        <w:t xml:space="preserve"> </w:t>
      </w:r>
      <w:r>
        <w:rPr>
          <w:i/>
          <w:iCs/>
        </w:rPr>
        <w:t xml:space="preserve">J Clin Med</w:t>
      </w:r>
      <w:r>
        <w:t xml:space="preserve"> </w:t>
      </w:r>
      <w:r>
        <w:t xml:space="preserve">2023, PMID 36675431).</w:t>
      </w:r>
    </w:p>
    <w:p>
      <w:pPr>
        <w:pStyle w:val="FirstParagraph"/>
      </w:pPr>
      <w:r>
        <w:t xml:space="preserve">Ecco la sequenza, in ordine, in un’apertura normale.</w:t>
      </w:r>
    </w:p>
    <w:p>
      <w:pPr>
        <w:numPr>
          <w:ilvl w:val="0"/>
          <w:numId w:val="1009"/>
        </w:numPr>
      </w:pPr>
      <w:r>
        <w:rPr>
          <w:b/>
          <w:bCs/>
        </w:rPr>
        <w:t xml:space="preserve">Il collo si prepara prima della mandibola.</w:t>
      </w:r>
      <w:r>
        <w:t xml:space="preserve"> </w:t>
      </w:r>
      <w:r>
        <w:t xml:space="preserve">Dodici adulti sani sono stati misurati con un sistema ottico tridimensionale. Ogni ciclo di apertura e chiusura era accompagnato da un movimento del capo, e nella maggior parte dei casi</w:t>
      </w:r>
      <w:r>
        <w:t xml:space="preserve"> </w:t>
      </w:r>
      <w:r>
        <w:rPr>
          <w:b/>
          <w:bCs/>
        </w:rPr>
        <w:t xml:space="preserve">la testa cominciava a muoversi prima della mandibola</w:t>
      </w:r>
      <w:r>
        <w:t xml:space="preserve">. Il movimento mandibolare funzionale è il risultato dell’attivazione dei muscoli della mandibola</w:t>
      </w:r>
      <w:r>
        <w:t xml:space="preserve"> </w:t>
      </w:r>
      <w:r>
        <w:rPr>
          <w:i/>
          <w:iCs/>
        </w:rPr>
        <w:t xml:space="preserve">e</w:t>
      </w:r>
      <w:r>
        <w:t xml:space="preserve"> </w:t>
      </w:r>
      <w:r>
        <w:t xml:space="preserve">del collo. Il movimento è simultaneo nell’articolazione temporo-mandibolare, in quella atlanto-occipitale e nel rachide cervicale (Eriksson e Häggman-Henrikson,</w:t>
      </w:r>
      <w:r>
        <w:t xml:space="preserve"> </w:t>
      </w:r>
      <w:r>
        <w:rPr>
          <w:i/>
          <w:iCs/>
        </w:rPr>
        <w:t xml:space="preserve">J Dent Res</w:t>
      </w:r>
      <w:r>
        <w:t xml:space="preserve"> </w:t>
      </w:r>
      <w:r>
        <w:t xml:space="preserve">2000, PMID 10890716).</w:t>
      </w:r>
    </w:p>
    <w:p>
      <w:pPr>
        <w:numPr>
          <w:ilvl w:val="0"/>
          <w:numId w:val="1009"/>
        </w:numPr>
      </w:pPr>
      <w:r>
        <w:rPr>
          <w:b/>
          <w:bCs/>
        </w:rPr>
        <w:t xml:space="preserve">Il condilo ruota.</w:t>
      </w:r>
      <w:r>
        <w:t xml:space="preserve"> </w:t>
      </w:r>
      <w:r>
        <w:t xml:space="preserve">Nei primi venticinque millimetri circa di apertura il condilo gira nella fossa, con il disco che gli sta sopra come un cuscinetto.</w:t>
      </w:r>
    </w:p>
    <w:p>
      <w:pPr>
        <w:numPr>
          <w:ilvl w:val="0"/>
          <w:numId w:val="1009"/>
        </w:numPr>
      </w:pPr>
      <w:r>
        <w:rPr>
          <w:b/>
          <w:bCs/>
        </w:rPr>
        <w:t xml:space="preserve">Il condilo trasla.</w:t>
      </w:r>
      <w:r>
        <w:t xml:space="preserve"> </w:t>
      </w:r>
      <w:r>
        <w:t xml:space="preserve">Oltre quella soglia il condilo scivola in avanti sull’eminenza articolare, tirato dallo pterigoideo laterale, e il disco lo accompagna.</w:t>
      </w:r>
    </w:p>
    <w:p>
      <w:pPr>
        <w:numPr>
          <w:ilvl w:val="0"/>
          <w:numId w:val="1009"/>
        </w:numPr>
      </w:pPr>
      <w:r>
        <w:rPr>
          <w:b/>
          <w:bCs/>
        </w:rPr>
        <w:t xml:space="preserve">Il carico si distribuisce sulla parte che non sente</w:t>
      </w:r>
      <w:r>
        <w:t xml:space="preserve">, come descritto in «Le strutture in gioco».</w:t>
      </w:r>
    </w:p>
    <w:p>
      <w:pPr>
        <w:numPr>
          <w:ilvl w:val="0"/>
          <w:numId w:val="1009"/>
        </w:numPr>
      </w:pPr>
      <w:r>
        <w:rPr>
          <w:b/>
          <w:bCs/>
        </w:rPr>
        <w:t xml:space="preserve">Il collo aumenta il suo contributo quando il carico sale.</w:t>
      </w:r>
      <w:r>
        <w:t xml:space="preserve"> </w:t>
      </w:r>
      <w:r>
        <w:t xml:space="preserve">Dieci adulti sani hanno masticato bocconi di consistenza diversa. L’attività dello</w:t>
      </w:r>
      <w:r>
        <w:t xml:space="preserve"> </w:t>
      </w:r>
      <w:r>
        <w:rPr>
          <w:b/>
          <w:bCs/>
        </w:rPr>
        <w:t xml:space="preserve">sternocleidomastoideo cresceva insieme a quella del massetere</w:t>
      </w:r>
      <w:r>
        <w:t xml:space="preserve">; quella del trapezio compariva in alcuni cicli e non in altri (Häggman-Henrikson,</w:t>
      </w:r>
      <w:r>
        <w:t xml:space="preserve"> </w:t>
      </w:r>
      <w:r>
        <w:rPr>
          <w:i/>
          <w:iCs/>
        </w:rPr>
        <w:t xml:space="preserve">Eur J Oral Sci</w:t>
      </w:r>
      <w:r>
        <w:t xml:space="preserve"> </w:t>
      </w:r>
      <w:r>
        <w:t xml:space="preserve">2013, PMID 24028592).</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misurato con registrazione ottica ed elettromiografia di superficie in volontari sani, con risultati riprodotti su tre studi dello stesso gruppo.</w:t>
      </w:r>
    </w:p>
    <w:p>
      <w:pPr>
        <w:pStyle w:val="Compact"/>
        <w:numPr>
          <w:ilvl w:val="0"/>
          <w:numId w:val="1010"/>
        </w:numPr>
      </w:pPr>
      <w:r>
        <w:rPr>
          <w:b/>
          <w:bCs/>
        </w:rPr>
        <w:t xml:space="preserve">La posizione della testa cambia quello che la mandibola può fare.</w:t>
      </w:r>
      <w:r>
        <w:t xml:space="preserve"> </w:t>
      </w:r>
      <w:r>
        <w:t xml:space="preserve">In ventinove pazienti con dolore muscolare masticatorio sono state indotte sperimentalmente tre posture cranio-cervicali diverse. Sono cambiate in modo netto sia l’apertura massima sia la soglia dolorosa alla pressione su massetere e temporale (La Touche,</w:t>
      </w:r>
      <w:r>
        <w:t xml:space="preserve"> </w:t>
      </w:r>
      <w:r>
        <w:rPr>
          <w:i/>
          <w:iCs/>
        </w:rPr>
        <w:t xml:space="preserve">Clin J Pain</w:t>
      </w:r>
      <w:r>
        <w:t xml:space="preserve"> </w:t>
      </w:r>
      <w:r>
        <w:t xml:space="preserve">2011, PMID 20733480).</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una sola serie di ventinove pazienti, senza controllo, con le posture indotte e misurate nella stessa seduta. Il DIMOSTRATO del box precedente copre l’accoppiamento motorio, non questo.</w:t>
      </w:r>
    </w:p>
    <w:p>
      <w:pPr>
        <w:pStyle w:val="FirstParagraph"/>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11"/>
        </w:numPr>
      </w:pPr>
      <w:r>
        <w:t xml:space="preserve">Aprire la bocca è un gesto a due articolazioni: mandibola e cerniera cranio-cervicale, nello stesso momento.</w:t>
      </w:r>
    </w:p>
    <w:p>
      <w:pPr>
        <w:pStyle w:val="Compact"/>
        <w:numPr>
          <w:ilvl w:val="0"/>
          <w:numId w:val="1011"/>
        </w:numPr>
      </w:pPr>
      <w:r>
        <w:t xml:space="preserve">La testa spesso si muove</w:t>
      </w:r>
      <w:r>
        <w:t xml:space="preserve"> </w:t>
      </w:r>
      <w:r>
        <w:rPr>
          <w:b/>
          <w:bCs/>
        </w:rPr>
        <w:t xml:space="preserve">prima</w:t>
      </w:r>
      <w:r>
        <w:t xml:space="preserve"> </w:t>
      </w:r>
      <w:r>
        <w:t xml:space="preserve">della mandibola: il collo non segue, prepara.</w:t>
      </w:r>
    </w:p>
    <w:p>
      <w:pPr>
        <w:pStyle w:val="Compact"/>
        <w:numPr>
          <w:ilvl w:val="0"/>
          <w:numId w:val="1011"/>
        </w:numPr>
      </w:pPr>
      <w:r>
        <w:t xml:space="preserve">Il carico normale passa sulla parte del disco che non ha nervi. Il dolore comincia quando quel carico si sposta.</w:t>
      </w:r>
    </w:p>
    <w:p>
      <w:pPr>
        <w:pStyle w:val="Compact"/>
        <w:numPr>
          <w:ilvl w:val="0"/>
          <w:numId w:val="1011"/>
        </w:numPr>
      </w:pPr>
      <w:r>
        <w:rPr>
          <w:b/>
          <w:bCs/>
        </w:rPr>
        <w:t xml:space="preserve">Perché ci sei tu.</w:t>
      </w:r>
      <w:r>
        <w:t xml:space="preserve"> </w:t>
      </w:r>
      <w:r>
        <w:t xml:space="preserve">Quando il boccone diventa più grande e più duro, lo sternocleidomastoideo aumenta la sua attività insieme al massetere; il trapezio no (Häggman-Henrikson,</w:t>
      </w:r>
      <w:r>
        <w:t xml:space="preserve"> </w:t>
      </w:r>
      <w:r>
        <w:rPr>
          <w:i/>
          <w:iCs/>
        </w:rPr>
        <w:t xml:space="preserve">Eur J Oral Sci</w:t>
      </w:r>
      <w:r>
        <w:t xml:space="preserve"> </w:t>
      </w:r>
      <w:r>
        <w:t xml:space="preserve">2013, PMID 24028592). Questo ti autorizza a mettere il collo dentro l’esame di ogni mandibola dolente, e a spiegarne il motivo con una misura. Non ti autorizza a lavorare sul triangolo anteriore del collo, che resta fuori dai bersagli per la scelta prudenziale dichiarata in «Le strutture in gioco».</w:t>
      </w:r>
    </w:p>
    <w:p>
      <w:r>
        <w:pict>
          <v:rect style="width:0;height:1.5pt" o:hralign="center" o:hrstd="t" o:hr="t"/>
        </w:pict>
      </w:r>
    </w:p>
    <w:bookmarkEnd w:id="24"/>
    <w:bookmarkStart w:id="30" w:name="capitolo-5-cosa-si-rompe"/>
    <w:p>
      <w:pPr>
        <w:pStyle w:val="Heading2"/>
      </w:pPr>
      <w:r>
        <w:t xml:space="preserve">Capitolo 5 — Cosa si rompe</w:t>
      </w:r>
    </w:p>
    <w:p>
      <w:pPr>
        <w:pStyle w:val="BlockText"/>
      </w:pPr>
      <w:r>
        <w:rPr>
          <w:b/>
          <w:bCs/>
        </w:rPr>
        <w:t xml:space="preserve">In una riga:</w:t>
      </w:r>
      <w:r>
        <w:t xml:space="preserve"> </w:t>
      </w:r>
      <w:r>
        <w:t xml:space="preserve">cinque meccanismi, e il primo non è il bruxismo notturno che tutti nominano — è quello che la mandibola fa da sveglia, quando il paziente non se ne accorge.</w:t>
      </w:r>
    </w:p>
    <w:p>
      <w:pPr>
        <w:pStyle w:val="FirstParagraph"/>
      </w:pPr>
      <w:r>
        <w:t xml:space="preserve">I meccanismi sono cinque, ordinati per</w:t>
      </w:r>
      <w:r>
        <w:t xml:space="preserve"> </w:t>
      </w:r>
      <w:r>
        <w:rPr>
          <w:b/>
          <w:bCs/>
        </w:rPr>
        <w:t xml:space="preserve">quanto spesso comandano il quadro che ti arriva</w:t>
      </w:r>
      <w:r>
        <w:t xml:space="preserve">, non per quanto sono solidi. Il quinto ha la prova prospettica migliore ed è ultimo qui, ma è il primo che pesi: la Road Map di «Come ragiono davanti a questo paziente» lo mette al primo passo dopo il cancello.</w:t>
      </w:r>
    </w:p>
    <w:p>
      <w:pPr>
        <w:pStyle w:val="BodyText"/>
      </w:pPr>
      <w:r>
        <w:rPr>
          <w:b/>
          <w:bCs/>
        </w:rPr>
        <w:t xml:space="preserve">E non sono cinque liste parallele.</w:t>
      </w:r>
      <w:r>
        <w:t xml:space="preserve"> </w:t>
      </w:r>
      <w:r>
        <w:t xml:space="preserve">Il primo e il secondo producono il carico: uno sulla mandibola, l’altro dal collo. Il quarto lo redistribuisce ad altri indirizzi. Il quinto decide quanto quel segnale pesa. Il terzo è la meccanica dell’articolazione, che può esserci o non esserci sopra tutti gli altri.</w:t>
      </w:r>
    </w:p>
    <w:bookmarkStart w:id="25" w:name="il-muscolo-che-non-molla-mai-la-presa"/>
    <w:p>
      <w:pPr>
        <w:pStyle w:val="Heading3"/>
      </w:pPr>
      <w:r>
        <w:t xml:space="preserve">1. Il muscolo che non molla mai la presa</w:t>
      </w:r>
    </w:p>
    <w:p>
      <w:pPr>
        <w:pStyle w:val="FirstParagraph"/>
      </w:pPr>
      <w:r>
        <w:rPr>
          <w:b/>
          <w:bCs/>
        </w:rPr>
        <w:t xml:space="preserve">La sequenza</w:t>
      </w:r>
    </w:p>
    <w:p>
      <w:pPr>
        <w:pStyle w:val="Compact"/>
        <w:numPr>
          <w:ilvl w:val="0"/>
          <w:numId w:val="1012"/>
        </w:numPr>
      </w:pPr>
      <w:r>
        <w:t xml:space="preserve">Durante la giornata il paziente tiene i denti vicini, o la mandibola contratta senza contatto. Massetere e temporale lavorano a bassa intensità e senza pause.</w:t>
      </w:r>
    </w:p>
    <w:p>
      <w:pPr>
        <w:pStyle w:val="Compact"/>
        <w:numPr>
          <w:ilvl w:val="0"/>
          <w:numId w:val="1012"/>
        </w:numPr>
      </w:pPr>
      <w:r>
        <w:t xml:space="preserve">Restano accese sempre le stesse unità motorie a bassa soglia. Si sovraccaricano loro, e i nocicettori del muscolo diventano più sensibili. Il carico è piccolo, il tempo è enorme, e conta il prodotto dei due.</w:t>
      </w:r>
    </w:p>
    <w:p>
      <w:pPr>
        <w:pStyle w:val="Compact"/>
        <w:numPr>
          <w:ilvl w:val="0"/>
          <w:numId w:val="1012"/>
        </w:numPr>
      </w:pPr>
      <w:r>
        <w:t xml:space="preserve">La soglia dolorosa del muscolo si abbassa: anche la masticazione normale diventa un carico eccessivo.</w:t>
      </w:r>
    </w:p>
    <w:p>
      <w:pPr>
        <w:pStyle w:val="Compact"/>
        <w:numPr>
          <w:ilvl w:val="0"/>
          <w:numId w:val="1012"/>
        </w:numPr>
      </w:pPr>
      <w:r>
        <w:t xml:space="preserve">Il paziente si sveglia con le tempie che pulsano e attribuisce tutto alla notte, l’unico momento in cui non poteva controllarsi.</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che i pazienti con dolore mandibolare abbiano più attività diurna della mandibola dei soggetti senza dolore.</w:t>
      </w:r>
      <w:r>
        <w:t xml:space="preserve"> </w:t>
      </w:r>
      <w:r>
        <w:rPr>
          <w:b/>
          <w:bCs/>
        </w:rPr>
        <w:t xml:space="preserve">PROBABILE</w:t>
      </w:r>
      <w:r>
        <w:t xml:space="preserve"> </w:t>
      </w:r>
      <w:r>
        <w:rPr>
          <w:i/>
          <w:iCs/>
        </w:rPr>
        <w:t xml:space="preserve">(razionale forte, prove parziali)</w:t>
      </w:r>
      <w:r>
        <w:t xml:space="preserve"> </w:t>
      </w:r>
      <w:r>
        <w:t xml:space="preserve">che il sovraccarico stia nelle unità motorie a bassa soglia tenute accese senza pause.</w:t>
      </w:r>
      <w:r>
        <w:t xml:space="preserve"> </w:t>
      </w:r>
      <w:r>
        <w:rPr>
          <w:b/>
          <w:bCs/>
        </w:rPr>
        <w:t xml:space="preserve">IPOTESI</w:t>
      </w:r>
      <w:r>
        <w:t xml:space="preserve"> </w:t>
      </w:r>
      <w:r>
        <w:rPr>
          <w:i/>
          <w:iCs/>
        </w:rPr>
        <w:t xml:space="preserve">(meccanismo coerente, nessuno studio)</w:t>
      </w:r>
      <w:r>
        <w:t xml:space="preserve"> </w:t>
      </w:r>
      <w:r>
        <w:t xml:space="preserve">che sia quell’attività a produrre il dolore, e non il contrario: nessuno ha invertito la direzione con un disegno prospettico.</w:t>
      </w:r>
    </w:p>
    <w:p>
      <w:pPr>
        <w:pStyle w:val="FirstParagraph"/>
      </w:pPr>
      <w:r>
        <w:t xml:space="preserve">Il dato che regge la prima metà cambia una consultazione. Ottantaquattro persone hanno ricevuto per una settimana avvisi sonori casuali, e a ogni avviso hanno registrato cosa stava facendo la loro mandibola. I cinquantaquattro con dolore hanno segnalato la mandibola non rilassata in</w:t>
      </w:r>
      <w:r>
        <w:t xml:space="preserve"> </w:t>
      </w:r>
      <w:r>
        <w:rPr>
          <w:b/>
          <w:bCs/>
        </w:rPr>
        <w:t xml:space="preserve">sessantadue rilevazioni su cento</w:t>
      </w:r>
      <w:r>
        <w:t xml:space="preserve">, i trenta senza dolore in</w:t>
      </w:r>
      <w:r>
        <w:t xml:space="preserve"> </w:t>
      </w:r>
      <w:r>
        <w:rPr>
          <w:b/>
          <w:bCs/>
        </w:rPr>
        <w:t xml:space="preserve">trentasei</w:t>
      </w:r>
      <w:r>
        <w:t xml:space="preserve">. La differenza non stava nel digrignare né nello stringere, che erano uguali, ma nel</w:t>
      </w:r>
      <w:r>
        <w:t xml:space="preserve"> </w:t>
      </w:r>
      <w:r>
        <w:rPr>
          <w:b/>
          <w:bCs/>
        </w:rPr>
        <w:t xml:space="preserve">tenere la mandibola in tensione senza contatto fra i denti</w:t>
      </w:r>
      <w:r>
        <w:t xml:space="preserve"> </w:t>
      </w:r>
      <w:r>
        <w:t xml:space="preserve">(Câmara-Souza,</w:t>
      </w:r>
      <w:r>
        <w:t xml:space="preserve"> </w:t>
      </w:r>
      <w:r>
        <w:rPr>
          <w:i/>
          <w:iCs/>
        </w:rPr>
        <w:t xml:space="preserve">J Clin Med</w:t>
      </w:r>
      <w:r>
        <w:t xml:space="preserve"> </w:t>
      </w:r>
      <w:r>
        <w:t xml:space="preserve">2023, PMID 36675431).</w:t>
      </w:r>
    </w:p>
    <w:p>
      <w:pPr>
        <w:pStyle w:val="BodyText"/>
      </w:pPr>
      <w:r>
        <w:rPr>
          <w:b/>
          <w:bCs/>
        </w:rPr>
        <w:t xml:space="preserve">Per te:</w:t>
      </w:r>
      <w:r>
        <w:t xml:space="preserve"> </w:t>
      </w:r>
      <w:r>
        <w:t xml:space="preserve">la domanda</w:t>
      </w:r>
      <w:r>
        <w:t xml:space="preserve"> </w:t>
      </w:r>
      <w:r>
        <w:t xml:space="preserve">“digrigni?”</w:t>
      </w:r>
      <w:r>
        <w:t xml:space="preserve"> </w:t>
      </w:r>
      <w:r>
        <w:t xml:space="preserve">seleziona la cosa sbagliata. Quella che discrimina è</w:t>
      </w:r>
      <w:r>
        <w:t xml:space="preserve"> </w:t>
      </w:r>
      <w:r>
        <w:rPr>
          <w:i/>
          <w:iCs/>
        </w:rPr>
        <w:t xml:space="preserve">“in questo momento, prima che te lo chiedessi, la tua mandibola era molle?”</w:t>
      </w:r>
      <w:r>
        <w:t xml:space="preserve">, fatta a sorpresa e più volte durante il colloquio. È anche la ragione per cui un dispositivo notturno funziona a metà: lavora nelle ore in cui quel comportamento non c’è.</w:t>
      </w:r>
    </w:p>
    <w:p>
      <w:pPr>
        <w:pStyle w:val="BodyText"/>
      </w:pPr>
      <w:r>
        <w:rPr>
          <w:b/>
          <w:bCs/>
        </w:rPr>
        <w:t xml:space="preserve">Come si vede addosso al paziente</w:t>
      </w:r>
    </w:p>
    <w:p>
      <w:pPr>
        <w:pStyle w:val="BodyText"/>
      </w:pPr>
      <w:r>
        <w:t xml:space="preserve">Dolore già al risveglio che peggiora nella giornata di lavoro. Masseteri duri e dolenti alla palpazione bilaterale. Denti a contatto quando lo riprendi a sorpresa. E nessuna correlazione fra quanto ha dormito e quanto sta male.</w:t>
      </w:r>
    </w:p>
    <w:p>
      <w:pPr>
        <w:pStyle w:val="BodyText"/>
      </w:pPr>
      <w:r>
        <w:rPr>
          <w:b/>
          <w:bCs/>
        </w:rPr>
        <w:t xml:space="preserve">La borsa della spesa tenuta con il braccio piegato: non pesa niente, e dopo dieci minuti brucia.</w:t>
      </w:r>
    </w:p>
    <w:bookmarkEnd w:id="25"/>
    <w:bookmarkStart w:id="26" w:name="X05453c0bffd908e058b464541029345ed613a00"/>
    <w:p>
      <w:pPr>
        <w:pStyle w:val="Heading3"/>
      </w:pPr>
      <w:r>
        <w:t xml:space="preserve">2. Il collo smette di reggere il punto d’appoggio</w:t>
      </w:r>
    </w:p>
    <w:p>
      <w:pPr>
        <w:pStyle w:val="FirstParagraph"/>
      </w:pPr>
      <w:r>
        <w:rPr>
          <w:b/>
          <w:bCs/>
        </w:rPr>
        <w:t xml:space="preserve">La sequenza</w:t>
      </w:r>
    </w:p>
    <w:p>
      <w:pPr>
        <w:pStyle w:val="Compact"/>
        <w:numPr>
          <w:ilvl w:val="0"/>
          <w:numId w:val="1013"/>
        </w:numPr>
      </w:pPr>
      <w:r>
        <w:t xml:space="preserve">Il collo perde escursione o forza: un trauma, un dolore cervicale proprio, una posizione di lavoro tenuta a lungo.</w:t>
      </w:r>
    </w:p>
    <w:p>
      <w:pPr>
        <w:pStyle w:val="Compact"/>
        <w:numPr>
          <w:ilvl w:val="0"/>
          <w:numId w:val="1013"/>
        </w:numPr>
      </w:pPr>
      <w:r>
        <w:t xml:space="preserve">La testa cambia assetto sul rachide.</w:t>
      </w:r>
    </w:p>
    <w:p>
      <w:pPr>
        <w:pStyle w:val="Compact"/>
        <w:numPr>
          <w:ilvl w:val="0"/>
          <w:numId w:val="1013"/>
        </w:numPr>
      </w:pPr>
      <w:r>
        <w:t xml:space="preserve">Se cambia l’assetto del capo, cambia l’ingresso nervoso che arriva dai primi segmenti cervicali.</w:t>
      </w:r>
    </w:p>
    <w:p>
      <w:pPr>
        <w:pStyle w:val="Compact"/>
        <w:numPr>
          <w:ilvl w:val="0"/>
          <w:numId w:val="1013"/>
        </w:numPr>
      </w:pPr>
      <w:r>
        <w:t xml:space="preserve">Quell’ingresso finisce sugli stessi neuroni che ricevono dai masticatori, e la loro soglia dolorosa scende</w:t>
      </w:r>
      <w:r>
        <w:t xml:space="preserve"> </w:t>
      </w:r>
      <w:r>
        <w:rPr>
          <w:b/>
          <w:bCs/>
        </w:rPr>
        <w:t xml:space="preserve">nel giro di secondi</w:t>
      </w:r>
      <w:r>
        <w:t xml:space="preserve">. Il carico meccanico arriva dopo, in giorni: la stessa apertura richiede una coordinazione diversa fra elevatori e depressori.</w:t>
      </w:r>
    </w:p>
    <w:p>
      <w:pPr>
        <w:pStyle w:val="Compact"/>
        <w:numPr>
          <w:ilvl w:val="0"/>
          <w:numId w:val="1013"/>
        </w:numPr>
      </w:pPr>
      <w:r>
        <w:t xml:space="preserve">Il paziente sente la mandibola, e considera il collo una conseguenza del dolore, non una causa.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l’assetto cranio-cervicale cambi apertura e soglia dolorosa dei masticatori: una sola serie di ventinove pazienti, senza controllo (La Touche,</w:t>
      </w:r>
      <w:r>
        <w:t xml:space="preserve"> </w:t>
      </w:r>
      <w:r>
        <w:rPr>
          <w:i/>
          <w:iCs/>
        </w:rPr>
        <w:t xml:space="preserve">Clin J Pain</w:t>
      </w:r>
      <w:r>
        <w:t xml:space="preserve"> </w:t>
      </w:r>
      <w:r>
        <w:t xml:space="preserve">2011, PMID 20733480).</w:t>
      </w:r>
      <w:r>
        <w:t xml:space="preserve"> </w:t>
      </w:r>
      <w:r>
        <w:rPr>
          <w:b/>
          <w:bCs/>
        </w:rPr>
        <w:t xml:space="preserve">PROBABILE</w:t>
      </w:r>
      <w:r>
        <w:t xml:space="preserve"> </w:t>
      </w:r>
      <w:r>
        <w:rPr>
          <w:i/>
          <w:iCs/>
        </w:rPr>
        <w:t xml:space="preserve">(razionale forte, prove parziali)</w:t>
      </w:r>
      <w:r>
        <w:t xml:space="preserve"> </w:t>
      </w:r>
      <w:r>
        <w:t xml:space="preserve">anche che nel paziente reale la direzione vada dal collo alla mandibola: l’associazione è forte e graduata, la direzione è ricostruita. Resta</w:t>
      </w:r>
      <w:r>
        <w:t xml:space="preserve"> </w:t>
      </w:r>
      <w:r>
        <w:rPr>
          <w:b/>
          <w:bCs/>
        </w:rPr>
        <w:t xml:space="preserve">DIMOSTRATO</w:t>
      </w:r>
      <w:r>
        <w:t xml:space="preserve"> </w:t>
      </w:r>
      <w:r>
        <w:rPr>
          <w:i/>
          <w:iCs/>
        </w:rPr>
        <w:t xml:space="preserve">(studi sull’uomo, solidi)</w:t>
      </w:r>
      <w:r>
        <w:t xml:space="preserve"> </w:t>
      </w:r>
      <w:r>
        <w:t xml:space="preserve">l’accoppiamento motorio di «Come funziona quando funziona», che poggia su tre studi dello stesso gruppo.</w:t>
      </w:r>
    </w:p>
    <w:p>
      <w:pPr>
        <w:pStyle w:val="FirstParagraph"/>
      </w:pPr>
      <w:r>
        <w:t xml:space="preserve">Sono state esaminate centoquarantaquattro persone. Chi aveva un disturbo mandibolare moderato o grave aveva più segni cervicali di chi ce l’aveva lieve, e chi ce l’aveva lieve ne aveva più dei sani. La graduazione riguardava escursione cervicale, test di flessione-rotazione, soglia dolorosa del trapezio superiore e resistenza dei flessori profondi (von Piekartz,</w:t>
      </w:r>
      <w:r>
        <w:t xml:space="preserve"> </w:t>
      </w:r>
      <w:r>
        <w:rPr>
          <w:i/>
          <w:iCs/>
        </w:rPr>
        <w:t xml:space="preserve">Man Ther</w:t>
      </w:r>
      <w:r>
        <w:t xml:space="preserve"> </w:t>
      </w:r>
      <w:r>
        <w:t xml:space="preserve">2016, PMID 27744136). Il disegno è trasversale e la popolazione è di disturbo</w:t>
      </w:r>
      <w:r>
        <w:t xml:space="preserve"> </w:t>
      </w:r>
      <w:r>
        <w:rPr>
          <w:b/>
          <w:bCs/>
        </w:rPr>
        <w:t xml:space="preserve">acuto e subacuto</w:t>
      </w:r>
      <w:r>
        <w:t xml:space="preserve">: nel paziente cronico, che è il tuo, la stessa graduazione non è stata verificata.</w:t>
      </w:r>
    </w:p>
    <w:p>
      <w:pPr>
        <w:pStyle w:val="BodyText"/>
      </w:pPr>
      <w:r>
        <w:t xml:space="preserve">C’è un modello naturale che mostra la direzione. Dopo un trauma da colpo di frusta la prevalenza di dolore mandibolare è</w:t>
      </w:r>
      <w:r>
        <w:t xml:space="preserve"> </w:t>
      </w:r>
      <w:r>
        <w:rPr>
          <w:b/>
          <w:bCs/>
        </w:rPr>
        <w:t xml:space="preserve">diciannove su cento</w:t>
      </w:r>
      <w:r>
        <w:t xml:space="preserve"> </w:t>
      </w:r>
      <w:r>
        <w:t xml:space="preserve">in fase acuta e</w:t>
      </w:r>
      <w:r>
        <w:t xml:space="preserve"> </w:t>
      </w:r>
      <w:r>
        <w:rPr>
          <w:b/>
          <w:bCs/>
        </w:rPr>
        <w:t xml:space="preserve">ventisette su cento</w:t>
      </w:r>
      <w:r>
        <w:t xml:space="preserve"> </w:t>
      </w:r>
      <w:r>
        <w:t xml:space="preserve">in fase cronica, contro</w:t>
      </w:r>
      <w:r>
        <w:t xml:space="preserve"> </w:t>
      </w:r>
      <w:r>
        <w:rPr>
          <w:b/>
          <w:bCs/>
        </w:rPr>
        <w:t xml:space="preserve">sei su cento</w:t>
      </w:r>
      <w:r>
        <w:t xml:space="preserve"> </w:t>
      </w:r>
      <w:r>
        <w:t xml:space="preserve">nei controlli. E non cala quando il quadro passa dall’acuto al cronico (Häggman-Henrikson,</w:t>
      </w:r>
      <w:r>
        <w:t xml:space="preserve"> </w:t>
      </w:r>
      <w:r>
        <w:rPr>
          <w:i/>
          <w:iCs/>
        </w:rPr>
        <w:t xml:space="preserve">Eur J Pain</w:t>
      </w:r>
      <w:r>
        <w:t xml:space="preserve"> </w:t>
      </w:r>
      <w:r>
        <w:t xml:space="preserve">2025, PMID 39921489). Dodici persone con disturbo da colpo di frusta sono state misurate durante movimenti ritmici della mandibola: avevano ampiezza ridotta e coordinazione alterata fra testa e mandibola rispetto ai sani (Häggman-Henrikson,</w:t>
      </w:r>
      <w:r>
        <w:t xml:space="preserve"> </w:t>
      </w:r>
      <w:r>
        <w:rPr>
          <w:i/>
          <w:iCs/>
        </w:rPr>
        <w:t xml:space="preserve">J Dent Res</w:t>
      </w:r>
      <w:r>
        <w:t xml:space="preserve"> </w:t>
      </w:r>
      <w:r>
        <w:t xml:space="preserve">2002, PMID 12407088).</w:t>
      </w:r>
    </w:p>
    <w:p>
      <w:pPr>
        <w:pStyle w:val="BodyText"/>
      </w:pPr>
      <w:r>
        <w:rPr>
          <w:b/>
          <w:bCs/>
        </w:rPr>
        <w:t xml:space="preserve">Per te:</w:t>
      </w:r>
      <w:r>
        <w:t xml:space="preserve"> </w:t>
      </w:r>
      <w:r>
        <w:t xml:space="preserve">chiedi del colpo di frusta a ogni mandibola dolente, anche se è di dieci anni fa e anche se il paziente non lo collega. Un paziente su quattro con quella storia ha dolore mandibolare, contro sei su cento senza. Se c’è, il collo non è un accessorio del piano: è il primo posto dove guardi.</w:t>
      </w:r>
    </w:p>
    <w:p>
      <w:pPr>
        <w:pStyle w:val="BodyText"/>
      </w:pPr>
      <w:r>
        <w:rPr>
          <w:b/>
          <w:bCs/>
        </w:rPr>
        <w:t xml:space="preserve">Chiedi anche quando è successo</w:t>
      </w:r>
      <w:r>
        <w:t xml:space="preserve">, perché la stessa storia apre la leva cervicale e ne alza il rischio. Dentro i dodici mesi dal trauma quel distretto non è lo stesso, e i numeri stanno nella seconda leva di «Perché le mani possono cambiare qualcosa». Dieci anni fa non sono un problema; tre settimane fa sono un distretto diverso.</w:t>
      </w:r>
    </w:p>
    <w:p>
      <w:pPr>
        <w:pStyle w:val="BodyText"/>
      </w:pPr>
      <w:r>
        <w:rPr>
          <w:b/>
          <w:bCs/>
        </w:rPr>
        <w:t xml:space="preserve">Come si vede addosso al paziente</w:t>
      </w:r>
    </w:p>
    <w:p>
      <w:pPr>
        <w:pStyle w:val="BodyText"/>
      </w:pPr>
      <w:r>
        <w:t xml:space="preserve">Escursione cervicale ridotta, soprattutto in rotazione. Dolore mandibolare che cambia quando cambi la posizione della testa. Storia di trauma cervicale. Trapezio superiore e sub-occipitali dolenti. Capo avanzato da seduto, senza accorgersene.</w:t>
      </w:r>
    </w:p>
    <w:p>
      <w:pPr>
        <w:pStyle w:val="BodyText"/>
      </w:pPr>
      <w:r>
        <w:rPr>
          <w:b/>
          <w:bCs/>
        </w:rPr>
        <w:t xml:space="preserve">Il trapano contro il muro: non è la punta a fare il buco, è il peso che tieni dietro.</w:t>
      </w:r>
    </w:p>
    <w:bookmarkEnd w:id="26"/>
    <w:bookmarkStart w:id="27" w:name="il-disco-esce-dal-binario"/>
    <w:p>
      <w:pPr>
        <w:pStyle w:val="Heading3"/>
      </w:pPr>
      <w:r>
        <w:t xml:space="preserve">3. Il disco esce dal binario</w:t>
      </w:r>
    </w:p>
    <w:p>
      <w:pPr>
        <w:pStyle w:val="FirstParagraph"/>
      </w:pPr>
      <w:r>
        <w:rPr>
          <w:b/>
          <w:bCs/>
        </w:rPr>
        <w:t xml:space="preserve">La sequenza</w:t>
      </w:r>
    </w:p>
    <w:p>
      <w:pPr>
        <w:pStyle w:val="Compact"/>
        <w:numPr>
          <w:ilvl w:val="0"/>
          <w:numId w:val="1014"/>
        </w:numPr>
      </w:pPr>
      <w:r>
        <w:t xml:space="preserve">Il legamento che tiene il disco sul condilo si allunga: carico ripetuto, trauma o lassità.</w:t>
      </w:r>
    </w:p>
    <w:p>
      <w:pPr>
        <w:pStyle w:val="Compact"/>
        <w:numPr>
          <w:ilvl w:val="0"/>
          <w:numId w:val="1014"/>
        </w:numPr>
      </w:pPr>
      <w:r>
        <w:t xml:space="preserve">A bocca chiusa il disco si posiziona davanti al condilo. In apertura il condilo lo scavalca e lo rimette sotto di sé: è il click.</w:t>
      </w:r>
    </w:p>
    <w:p>
      <w:pPr>
        <w:pStyle w:val="Compact"/>
        <w:numPr>
          <w:ilvl w:val="0"/>
          <w:numId w:val="1014"/>
        </w:numPr>
      </w:pPr>
      <w:r>
        <w:t xml:space="preserve">Se il legamento cede del tutto il disco non rientra più. Il condilo lo spinge davanti a sé, l’apertura si limita e la mandibola devia verso il lato bloccato.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come descrizione della meccanica, documentata con risonanza.</w:t>
      </w:r>
      <w:r>
        <w:t xml:space="preserve"> </w:t>
      </w:r>
      <w:r>
        <w:rPr>
          <w:b/>
          <w:bCs/>
        </w:rPr>
        <w:t xml:space="preserve">IPOTESI</w:t>
      </w:r>
      <w:r>
        <w:t xml:space="preserve"> </w:t>
      </w:r>
      <w:r>
        <w:rPr>
          <w:i/>
          <w:iCs/>
        </w:rPr>
        <w:t xml:space="preserve">(meccanismo coerente, nessuno studio)</w:t>
      </w:r>
      <w:r>
        <w:t xml:space="preserve"> </w:t>
      </w:r>
      <w:r>
        <w:t xml:space="preserve">che il rumore sia di per sé un problema da trattare. La posizione del disco non predice né il dolore né il decorso. E nello studio prospettico OPPERA il rumore articolare rilevato dall’esaminatore</w:t>
      </w:r>
      <w:r>
        <w:t xml:space="preserve"> </w:t>
      </w:r>
      <w:r>
        <w:rPr>
          <w:b/>
          <w:bCs/>
        </w:rPr>
        <w:t xml:space="preserve">non prediceva</w:t>
      </w:r>
      <w:r>
        <w:t xml:space="preserve"> </w:t>
      </w:r>
      <w:r>
        <w:t xml:space="preserve">la comparsa del disturbo (Ohrbach,</w:t>
      </w:r>
      <w:r>
        <w:t xml:space="preserve"> </w:t>
      </w:r>
      <w:r>
        <w:rPr>
          <w:i/>
          <w:iCs/>
        </w:rPr>
        <w:t xml:space="preserve">J Pain</w:t>
      </w:r>
      <w:r>
        <w:t xml:space="preserve"> </w:t>
      </w:r>
      <w:r>
        <w:t xml:space="preserve">2013, PMID 24275222).</w:t>
      </w:r>
    </w:p>
    <w:p>
      <w:pPr>
        <w:pStyle w:val="FirstParagraph"/>
      </w:pPr>
      <w:r>
        <w:rPr>
          <w:b/>
          <w:bCs/>
        </w:rPr>
        <w:t xml:space="preserve">Come si vede addosso al paziente</w:t>
      </w:r>
    </w:p>
    <w:p>
      <w:pPr>
        <w:pStyle w:val="BodyText"/>
      </w:pPr>
      <w:r>
        <w:t xml:space="preserve">Click riproducibile in apertura e in chiusura, sempre alla stessa altezza, con deviazione che si corregge dopo il click. Nel quadro non riducibile: apertura limitata, deviazione persistente verso il lato malato, e assenza del rumore che c’era prima. È il dettaglio più utile dell’anamnesi:</w:t>
      </w:r>
      <w:r>
        <w:t xml:space="preserve"> </w:t>
      </w:r>
      <w:r>
        <w:rPr>
          <w:i/>
          <w:iCs/>
        </w:rPr>
        <w:t xml:space="preserve">“prima faceva clic, adesso non lo fa più e non si apre”</w:t>
      </w:r>
      <w:r>
        <w:t xml:space="preserve"> </w:t>
      </w:r>
      <w:r>
        <w:t xml:space="preserve">è la storia del blocco.</w:t>
      </w:r>
    </w:p>
    <w:p>
      <w:pPr>
        <w:pStyle w:val="BodyText"/>
      </w:pPr>
      <w:r>
        <w:rPr>
          <w:b/>
          <w:bCs/>
        </w:rPr>
        <w:t xml:space="preserve">Il cassetto uscito dalla guida: si apre lo stesso, ma solo se lo sollevi un po’, e ogni volta è una manovra.</w:t>
      </w:r>
    </w:p>
    <w:bookmarkEnd w:id="27"/>
    <w:bookmarkStart w:id="28" w:name="il-dolore-cambia-indirizzo"/>
    <w:p>
      <w:pPr>
        <w:pStyle w:val="Heading3"/>
      </w:pPr>
      <w:r>
        <w:t xml:space="preserve">4. Il dolore cambia indirizzo</w:t>
      </w:r>
    </w:p>
    <w:p>
      <w:pPr>
        <w:pStyle w:val="FirstParagraph"/>
      </w:pPr>
      <w:r>
        <w:rPr>
          <w:b/>
          <w:bCs/>
        </w:rPr>
        <w:t xml:space="preserve">La sequenza</w:t>
      </w:r>
    </w:p>
    <w:p>
      <w:pPr>
        <w:pStyle w:val="Compact"/>
        <w:numPr>
          <w:ilvl w:val="0"/>
          <w:numId w:val="1015"/>
        </w:numPr>
      </w:pPr>
      <w:r>
        <w:t xml:space="preserve">Le fibre che vengono dalla mandibola, dai denti, dai muscoli masticatori e dai primi segmenti cervicali finiscono sugli stessi neuroni del nucleo trigemino-cervicale.</w:t>
      </w:r>
    </w:p>
    <w:p>
      <w:pPr>
        <w:pStyle w:val="Compact"/>
        <w:numPr>
          <w:ilvl w:val="0"/>
          <w:numId w:val="1015"/>
        </w:numPr>
      </w:pPr>
      <w:r>
        <w:t xml:space="preserve">Un ingresso intenso e ripetuto da una di queste sorgenti alza l’eccitabilità di quei neuroni.</w:t>
      </w:r>
    </w:p>
    <w:p>
      <w:pPr>
        <w:pStyle w:val="Compact"/>
        <w:numPr>
          <w:ilvl w:val="0"/>
          <w:numId w:val="1015"/>
        </w:numPr>
      </w:pPr>
      <w:r>
        <w:t xml:space="preserve">Il campo recettivo si allarga: lo stesso neurone risponde a stimoli che prima ignorava.</w:t>
      </w:r>
    </w:p>
    <w:p>
      <w:pPr>
        <w:pStyle w:val="Compact"/>
        <w:numPr>
          <w:ilvl w:val="0"/>
          <w:numId w:val="1015"/>
        </w:numPr>
      </w:pPr>
      <w:r>
        <w:t xml:space="preserve">Il cervello riceve un segnale da un neurone che serve quattro indirizzi, e attribuisce il dolore a uno qualunque dei quattro.</w:t>
      </w:r>
    </w:p>
    <w:p>
      <w:pPr>
        <w:pStyle w:val="Compact"/>
        <w:numPr>
          <w:ilvl w:val="0"/>
          <w:numId w:val="1015"/>
        </w:numPr>
      </w:pPr>
      <w:r>
        <w:t xml:space="preserve">Il paziente sente l’orecchio pieno, la tempia che pulsa, la nuca che tira. E ogni sintomo va da uno specialista diverso.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per la convergenza anatomica e per il fatto che l’auricolo-temporale serva sia l’articolazione sia il condotto uditivo.</w:t>
      </w:r>
      <w:r>
        <w:t xml:space="preserve"> </w:t>
      </w:r>
      <w:r>
        <w:rPr>
          <w:b/>
          <w:bCs/>
        </w:rPr>
        <w:t xml:space="preserve">PROBABILE</w:t>
      </w:r>
      <w:r>
        <w:t xml:space="preserve"> </w:t>
      </w:r>
      <w:r>
        <w:rPr>
          <w:i/>
          <w:iCs/>
        </w:rPr>
        <w:t xml:space="preserve">(razionale forte, prove parziali)</w:t>
      </w:r>
      <w:r>
        <w:t xml:space="preserve"> </w:t>
      </w:r>
      <w:r>
        <w:t xml:space="preserve">per la sensibilizzazione che allarga il campo: misurata in modo diretto nell’animale, non nell’uomo.</w:t>
      </w:r>
    </w:p>
    <w:p>
      <w:pPr>
        <w:pStyle w:val="FirstParagraph"/>
      </w:pPr>
      <w:r>
        <w:t xml:space="preserve">La convergenza è stata registrata neurone per neurone: gli ingressi dal collo e quelli dai muscoli mandibolari finiscono sugli stessi neuroni (Sessle,</w:t>
      </w:r>
      <w:r>
        <w:t xml:space="preserve"> </w:t>
      </w:r>
      <w:r>
        <w:rPr>
          <w:i/>
          <w:iCs/>
        </w:rPr>
        <w:t xml:space="preserve">Pain</w:t>
      </w:r>
      <w:r>
        <w:t xml:space="preserve"> </w:t>
      </w:r>
      <w:r>
        <w:t xml:space="preserve">1986, PMID 3797017). E stimolare una delle due sorgenti aumenta la risposta all’altra, e allarga il campo recettivo (Bartsch e Goadsby,</w:t>
      </w:r>
      <w:r>
        <w:t xml:space="preserve"> </w:t>
      </w:r>
      <w:r>
        <w:rPr>
          <w:i/>
          <w:iCs/>
        </w:rPr>
        <w:t xml:space="preserve">Brain</w:t>
      </w:r>
      <w:r>
        <w:t xml:space="preserve"> </w:t>
      </w:r>
      <w:r>
        <w:t xml:space="preserve">2003, PMID 12821523).</w:t>
      </w:r>
    </w:p>
    <w:p>
      <w:pPr>
        <w:pStyle w:val="BodyText"/>
      </w:pPr>
      <w:r>
        <w:rPr>
          <w:b/>
          <w:bCs/>
        </w:rPr>
        <w:t xml:space="preserve">Il pezzo periferico è quello che tocchi.</w:t>
      </w:r>
      <w:r>
        <w:t xml:space="preserve"> </w:t>
      </w:r>
      <w:r>
        <w:t xml:space="preserve">Palpare massetere e temporale riproduce il</w:t>
      </w:r>
      <w:r>
        <w:t xml:space="preserve"> </w:t>
      </w:r>
      <w:r>
        <w:rPr>
          <w:b/>
          <w:bCs/>
        </w:rPr>
        <w:t xml:space="preserve">dolore familiare</w:t>
      </w:r>
      <w:r>
        <w:t xml:space="preserve"> </w:t>
      </w:r>
      <w:r>
        <w:t xml:space="preserve">del paziente lontano dal punto premuto: nei molari, nella tempia, dentro l’orecchio. Le aree di riferimento sono più ampie nei pazienti che nei sani (Fernández-de-las-Peñas,</w:t>
      </w:r>
      <w:r>
        <w:t xml:space="preserve"> </w:t>
      </w:r>
      <w:r>
        <w:rPr>
          <w:i/>
          <w:iCs/>
        </w:rPr>
        <w:t xml:space="preserve">J Pain</w:t>
      </w:r>
      <w:r>
        <w:t xml:space="preserve"> </w:t>
      </w:r>
      <w:r>
        <w:t xml:space="preserve">2010, PMID 20494623, su donne). Due conseguenze. La palpazione diventa un test con una risposta, perché conta</w:t>
      </w:r>
      <w:r>
        <w:t xml:space="preserve"> </w:t>
      </w:r>
      <w:r>
        <w:rPr>
          <w:b/>
          <w:bCs/>
        </w:rPr>
        <w:t xml:space="preserve">dove arriva</w:t>
      </w:r>
      <w:r>
        <w:t xml:space="preserve"> </w:t>
      </w:r>
      <w:r>
        <w:t xml:space="preserve">il dolore. E nasce la domanda che gira i casi:</w:t>
      </w:r>
      <w:r>
        <w:t xml:space="preserve"> </w:t>
      </w:r>
      <w:r>
        <w:rPr>
          <w:i/>
          <w:iCs/>
        </w:rPr>
        <w:t xml:space="preserve">“quanti denti ti hanno curato in quella zona, e il dolore è passato?”</w:t>
      </w:r>
      <w:r>
        <w:t xml:space="preserv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i punti dolorosi dei masticatori riproducano il pattern del dolore spontaneo. IPOTESI</w:t>
      </w:r>
      <w:r>
        <w:t xml:space="preserve"> </w:t>
      </w:r>
      <w:r>
        <w:rPr>
          <w:i/>
          <w:iCs/>
        </w:rPr>
        <w:t xml:space="preserve">(meccanismo coerente, nessuno studio)</w:t>
      </w:r>
      <w:r>
        <w:t xml:space="preserve"> </w:t>
      </w:r>
      <w:r>
        <w:t xml:space="preserve">che sia questa riproduzione a spiegare il sovra-trattamento odontoiatrico.</w:t>
      </w:r>
    </w:p>
    <w:p>
      <w:pPr>
        <w:pStyle w:val="BlockText"/>
      </w:pPr>
      <w:r>
        <w:rPr>
          <w:b/>
          <w:bCs/>
        </w:rPr>
        <w:t xml:space="preserve">Attenzione.</w:t>
      </w:r>
      <w:r>
        <w:t xml:space="preserve"> </w:t>
      </w:r>
      <w:r>
        <w:t xml:space="preserve">Entrambi gli studi sono su animale, gatto e ratto: il salto è di specie e non si attraversa in silenzio. Regge il razionale del sintomo riferito, non regge nessuna promessa sull’orecchio.</w:t>
      </w:r>
    </w:p>
    <w:p>
      <w:pPr>
        <w:pStyle w:val="FirstParagraph"/>
      </w:pPr>
      <w:r>
        <w:rPr>
          <w:b/>
          <w:bCs/>
        </w:rPr>
        <w:t xml:space="preserve">Come si vede addosso al paziente</w:t>
      </w:r>
    </w:p>
    <w:p>
      <w:pPr>
        <w:pStyle w:val="BodyText"/>
      </w:pPr>
      <w:r>
        <w:t xml:space="preserve">Sintomi auricolari con esami otorinolaringoiatrici negativi. Mal di testa alle tempie. Dolore indicato con la mano aperta e non con un dito. Dolorabilità che si estende oltre i masticatori alla nuca e al trapezio.</w:t>
      </w:r>
    </w:p>
    <w:p>
      <w:pPr>
        <w:pStyle w:val="BodyText"/>
      </w:pPr>
      <w:r>
        <w:rPr>
          <w:b/>
          <w:bCs/>
        </w:rPr>
        <w:t xml:space="preserve">Quella dolorabilità di nuca e trapezio, da sola, non dice che comanda il collo.</w:t>
      </w:r>
      <w:r>
        <w:t xml:space="preserve"> </w:t>
      </w:r>
      <w:r>
        <w:t xml:space="preserve">Senza un reperto di funzione — escursione ridotta, test di flessione-rotazione positivo, storia di trauma — è dolore riferito.</w:t>
      </w:r>
    </w:p>
    <w:p>
      <w:pPr>
        <w:pStyle w:val="BodyText"/>
      </w:pPr>
      <w:r>
        <w:rPr>
          <w:b/>
          <w:bCs/>
        </w:rPr>
        <w:t xml:space="preserve">Il citofono condominiale con un pulsante solo per tre appartamenti: suona, e nessuno dei tre sa se è per lui.</w:t>
      </w:r>
    </w:p>
    <w:bookmarkEnd w:id="28"/>
    <w:bookmarkStart w:id="29" w:name="X6c33aff457d280cf72b88f956618bb37d9dd0c1"/>
    <w:p>
      <w:pPr>
        <w:pStyle w:val="Heading3"/>
      </w:pPr>
      <w:r>
        <w:t xml:space="preserve">5. Il sistema decide quanto quel segnale conta</w:t>
      </w:r>
    </w:p>
    <w:p>
      <w:pPr>
        <w:pStyle w:val="FirstParagraph"/>
      </w:pPr>
      <w:r>
        <w:rPr>
          <w:b/>
          <w:bCs/>
        </w:rPr>
        <w:t xml:space="preserve">La sequenza</w:t>
      </w:r>
    </w:p>
    <w:p>
      <w:pPr>
        <w:pStyle w:val="Compact"/>
        <w:numPr>
          <w:ilvl w:val="0"/>
          <w:numId w:val="1016"/>
        </w:numPr>
      </w:pPr>
      <w:r>
        <w:t xml:space="preserve">Ci sono dolori in più sedi, il sonno è rotto, il punteggio dei sintomi somatici è alto.</w:t>
      </w:r>
    </w:p>
    <w:p>
      <w:pPr>
        <w:pStyle w:val="Compact"/>
        <w:numPr>
          <w:ilvl w:val="0"/>
          <w:numId w:val="1016"/>
        </w:numPr>
      </w:pPr>
      <w:r>
        <w:t xml:space="preserve">La soglia a cui un segnale del corpo diventa un sintomo si abbassa.</w:t>
      </w:r>
    </w:p>
    <w:p>
      <w:pPr>
        <w:pStyle w:val="Compact"/>
        <w:numPr>
          <w:ilvl w:val="0"/>
          <w:numId w:val="1016"/>
        </w:numPr>
      </w:pPr>
      <w:r>
        <w:t xml:space="preserve">Lo stesso ingresso dalla mandibola — che c’era anche prima — supera la soglia e diventa dolore.</w:t>
      </w:r>
    </w:p>
    <w:p>
      <w:pPr>
        <w:pStyle w:val="Compact"/>
        <w:numPr>
          <w:ilvl w:val="0"/>
          <w:numId w:val="1016"/>
        </w:numPr>
      </w:pPr>
      <w:r>
        <w:t xml:space="preserve">Il dolore aggiunge vigilanza, e la vigilanza allunga il tempo che il paziente passa a tenere la mandibola contratta</w:t>
      </w:r>
      <w:r>
        <w:t xml:space="preserve"> </w:t>
      </w:r>
      <w:r>
        <w:rPr>
          <w:b/>
          <w:bCs/>
        </w:rPr>
        <w:t xml:space="preserve">da sveglio</w:t>
      </w:r>
      <w:r>
        <w:t xml:space="preserve">. Il comando motorio non sale per riflesso: sale perché il comportamento si ripete. Il dolore, di per sé, il comando lo riorganizza verso il basso — meno forza, meno ampiezza, meno velocità (Lund,</w:t>
      </w:r>
      <w:r>
        <w:t xml:space="preserve"> </w:t>
      </w:r>
      <w:r>
        <w:rPr>
          <w:i/>
          <w:iCs/>
        </w:rPr>
        <w:t xml:space="preserve">Can J Physiol Pharmacol</w:t>
      </w:r>
      <w:r>
        <w:t xml:space="preserve"> </w:t>
      </w:r>
      <w:r>
        <w:t xml:space="preserve">1991, PMID 1863921).</w:t>
      </w:r>
    </w:p>
    <w:p>
      <w:pPr>
        <w:pStyle w:val="Compact"/>
        <w:numPr>
          <w:ilvl w:val="0"/>
          <w:numId w:val="1016"/>
        </w:numPr>
      </w:pPr>
      <w:r>
        <w:t xml:space="preserve">Il quadro si stabilizza su un livello che nessun singolo pezzo spiega da solo.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come fattore di rischio prospettico.</w:t>
      </w:r>
      <w:r>
        <w:t xml:space="preserve"> </w:t>
      </w:r>
      <w:r>
        <w:rPr>
          <w:b/>
          <w:bCs/>
        </w:rPr>
        <w:t xml:space="preserve">OPPERA</w:t>
      </w:r>
      <w:r>
        <w:t xml:space="preserve"> </w:t>
      </w:r>
      <w:r>
        <w:t xml:space="preserve">è la grande coorte prospettica americana che ha seguito adulti senza disturbo mandibolare per vedere chi lo sviluppava: 3.263 arruolati, 2.737 con dati di controllo, in media due anni e dieci mesi di osservazione. Fra tutte le variabili misurate,</w:t>
      </w:r>
      <w:r>
        <w:t xml:space="preserve"> </w:t>
      </w:r>
      <w:r>
        <w:rPr>
          <w:b/>
          <w:bCs/>
        </w:rPr>
        <w:t xml:space="preserve">la combinazione di sintomi psicologici e somatici diffusi è risultata il fattore di rischio più robusto</w:t>
      </w:r>
      <w:r>
        <w:t xml:space="preserve"> </w:t>
      </w:r>
      <w:r>
        <w:t xml:space="preserve">per la comparsa del disturbo (Fillingim,</w:t>
      </w:r>
      <w:r>
        <w:t xml:space="preserve"> </w:t>
      </w:r>
      <w:r>
        <w:rPr>
          <w:i/>
          <w:iCs/>
        </w:rPr>
        <w:t xml:space="preserve">J Pain</w:t>
      </w:r>
      <w:r>
        <w:t xml:space="preserve"> </w:t>
      </w:r>
      <w:r>
        <w:t xml:space="preserve">2013, PMID 24275225).</w:t>
      </w:r>
    </w:p>
    <w:p>
      <w:pPr>
        <w:pStyle w:val="FirstParagraph"/>
      </w:pPr>
      <w:r>
        <w:t xml:space="preserve">Il sonno, dentro questo meccanismo, non è un contorno. È un fattore di rischio prospettico autonomo, con i suoi numeri nel modello Metabolico-Energetico.</w:t>
      </w:r>
    </w:p>
    <w:p>
      <w:pPr>
        <w:pStyle w:val="BodyText"/>
      </w:pPr>
      <w:r>
        <w:rPr>
          <w:b/>
          <w:bCs/>
        </w:rPr>
        <w:t xml:space="preserve">Per te:</w:t>
      </w:r>
      <w:r>
        <w:t xml:space="preserve"> </w:t>
      </w:r>
      <w:r>
        <w:t xml:space="preserve">non è un motivo per mandare il paziente dallo psicologo. Chiedi degli</w:t>
      </w:r>
      <w:r>
        <w:t xml:space="preserve"> </w:t>
      </w:r>
      <w:r>
        <w:rPr>
          <w:b/>
          <w:bCs/>
        </w:rPr>
        <w:t xml:space="preserve">altri</w:t>
      </w:r>
      <w:r>
        <w:t xml:space="preserve"> </w:t>
      </w:r>
      <w:r>
        <w:t xml:space="preserve">dolori, non solo di quello mandibolare. La loro presenza sposta la prognosi più di qualunque reperto locale, e allunga il tempo che ti aspetti per vedere il marker muoversi.</w:t>
      </w:r>
    </w:p>
    <w:p>
      <w:pPr>
        <w:pStyle w:val="BodyText"/>
      </w:pPr>
      <w:r>
        <w:rPr>
          <w:b/>
          <w:bCs/>
        </w:rPr>
        <w:t xml:space="preserve">Come si vede addosso al paziente</w:t>
      </w:r>
    </w:p>
    <w:p>
      <w:pPr>
        <w:pStyle w:val="BodyText"/>
      </w:pPr>
      <w:r>
        <w:t xml:space="preserve">Dolore in più sedi non contigue. Sonno non ristoratore. Sintomi che oscillano con eventi di vita e non con il carico masticatorio. Tessuti che rispondono e poi rimbalzano. E il paziente che dice</w:t>
      </w:r>
      <w:r>
        <w:t xml:space="preserve"> </w:t>
      </w:r>
      <w:r>
        <w:rPr>
          <w:i/>
          <w:iCs/>
        </w:rPr>
        <w:t xml:space="preserve">“è cominciato quando è morto mio padre”</w:t>
      </w:r>
      <w:r>
        <w:t xml:space="preserve"> </w:t>
      </w:r>
      <w:r>
        <w:t xml:space="preserve">e poi si scusa di averlo detto.</w:t>
      </w:r>
    </w:p>
    <w:p>
      <w:pPr>
        <w:pStyle w:val="BodyText"/>
      </w:pPr>
      <w:r>
        <w:rPr>
          <w:b/>
          <w:bCs/>
        </w:rPr>
        <w:t xml:space="preserve">La stessa notifica sul telefono: in vacanza la ignori, sotto scadenza ti fa saltare.</w:t>
      </w:r>
    </w:p>
    <w:p>
      <w:pPr>
        <w:pStyle w:val="BodyText"/>
      </w:pPr>
      <w:r>
        <w:rPr>
          <w:b/>
          <w:bCs/>
        </w:rPr>
        <w:t xml:space="preserve">Le tre cose da ricordare, più una</w:t>
      </w:r>
    </w:p>
    <w:p>
      <w:pPr>
        <w:pStyle w:val="Compact"/>
        <w:numPr>
          <w:ilvl w:val="0"/>
          <w:numId w:val="1017"/>
        </w:numPr>
      </w:pPr>
      <w:r>
        <w:t xml:space="preserve">Il primo meccanismo è diurno, non notturno. Cerchi la cosa sbagliata se chiedi solo del digrignamento.</w:t>
      </w:r>
    </w:p>
    <w:p>
      <w:pPr>
        <w:pStyle w:val="Compact"/>
        <w:numPr>
          <w:ilvl w:val="0"/>
          <w:numId w:val="1017"/>
        </w:numPr>
      </w:pPr>
      <w:r>
        <w:t xml:space="preserve">Il collo non è un compenso della mandibola: è metà del gesto, e il colpo di frusta lo dimostra.</w:t>
      </w:r>
    </w:p>
    <w:p>
      <w:pPr>
        <w:pStyle w:val="Compact"/>
        <w:numPr>
          <w:ilvl w:val="0"/>
          <w:numId w:val="1017"/>
        </w:numPr>
      </w:pPr>
      <w:r>
        <w:t xml:space="preserve">Il rumore articolare descrive una meccanica e non predice niente. Non è il tuo bersaglio.</w:t>
      </w:r>
    </w:p>
    <w:p>
      <w:pPr>
        <w:pStyle w:val="Compact"/>
        <w:numPr>
          <w:ilvl w:val="0"/>
          <w:numId w:val="1017"/>
        </w:numPr>
      </w:pPr>
      <w:r>
        <w:rPr>
          <w:b/>
          <w:bCs/>
        </w:rPr>
        <w:t xml:space="preserve">Perché ci sei tu.</w:t>
      </w:r>
      <w:r>
        <w:t xml:space="preserve"> </w:t>
      </w:r>
      <w:r>
        <w:t xml:space="preserve">La differenza fra pazienti e sani non sta nel digrignare né nello stringere i denti, ma nel tenere la mandibola in tensione senza contatto: sessantadue rilevazioni su cento contro trentasei (Câmara-Souza, PMID 36675431). Questo ti autorizza a costruire tutto il lavoro diurno su un comportamento che il dentista non vede e il bite non intercetta. Non ti autorizza a dire al paziente che il suo bruxismo notturno è la causa. Gli studi che diagnosticano il bruxismo con metodi quantitativi e specifici trovano un’associazione molto più bassa con i sintomi mandibolari. E l’usura dei denti anteriori non è risultata un fattore di rischio maggiore (Manfredini e Lobbezoo,</w:t>
      </w:r>
      <w:r>
        <w:t xml:space="preserve"> </w:t>
      </w:r>
      <w:r>
        <w:rPr>
          <w:i/>
          <w:iCs/>
        </w:rPr>
        <w:t xml:space="preserve">Oral Surg Oral Med Oral Pathol Oral Radiol Endod</w:t>
      </w:r>
      <w:r>
        <w:t xml:space="preserve"> </w:t>
      </w:r>
      <w:r>
        <w:t xml:space="preserve">2010, PMID 20451831).</w:t>
      </w:r>
    </w:p>
    <w:p>
      <w:r>
        <w:pict>
          <v:rect style="width:0;height:1.5pt" o:hralign="center" o:hrstd="t" o:hr="t"/>
        </w:pict>
      </w:r>
    </w:p>
    <w:bookmarkEnd w:id="29"/>
    <w:bookmarkEnd w:id="30"/>
    <w:bookmarkStart w:id="31" w:name="capitolo-6-non-è-una-condizione-sola"/>
    <w:p>
      <w:pPr>
        <w:pStyle w:val="Heading2"/>
      </w:pPr>
      <w:r>
        <w:t xml:space="preserve">Capitolo 6 — Non è una condizione sola</w:t>
      </w:r>
    </w:p>
    <w:p>
      <w:pPr>
        <w:pStyle w:val="BlockText"/>
      </w:pPr>
      <w:r>
        <w:rPr>
          <w:b/>
          <w:bCs/>
        </w:rPr>
        <w:t xml:space="preserve">In una riga:</w:t>
      </w:r>
      <w:r>
        <w:t xml:space="preserve"> </w:t>
      </w:r>
      <w:r>
        <w:t xml:space="preserve">sette quadri e un asse che li taglia tutti; per riconoscerli servono quattro domande — dove fa male, cosa fa il rumore, cosa faceva il collo, e quanto è largo il resto del quadro.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Muscolare da tensione diurna</w:t>
            </w:r>
          </w:p>
        </w:tc>
        <w:tc>
          <w:tcPr/>
          <w:p>
            <w:pPr>
              <w:pStyle w:val="Compact"/>
            </w:pPr>
            <w:r>
              <w:t xml:space="preserve">Masseteri dolenti, mandibola non molle</w:t>
            </w:r>
          </w:p>
        </w:tc>
        <w:tc>
          <w:tcPr/>
          <w:p>
            <w:pPr>
              <w:pStyle w:val="Compact"/>
            </w:pPr>
            <w:r>
              <w:t xml:space="preserve">Il muscolo che non molla</w:t>
            </w:r>
          </w:p>
        </w:tc>
        <w:tc>
          <w:tcPr/>
          <w:p>
            <w:pPr>
              <w:pStyle w:val="Compact"/>
            </w:pPr>
            <w:r>
              <w:t xml:space="preserve">Molto</w:t>
            </w:r>
          </w:p>
        </w:tc>
      </w:tr>
      <w:tr>
        <w:tc>
          <w:tcPr/>
          <w:p>
            <w:pPr>
              <w:pStyle w:val="Compact"/>
            </w:pPr>
            <w:r>
              <w:t xml:space="preserve">Articolare con click</w:t>
            </w:r>
          </w:p>
        </w:tc>
        <w:tc>
          <w:tcPr/>
          <w:p>
            <w:pPr>
              <w:pStyle w:val="Compact"/>
            </w:pPr>
            <w:r>
              <w:t xml:space="preserve">Rumore riproducibile, deviazione corretta</w:t>
            </w:r>
          </w:p>
        </w:tc>
        <w:tc>
          <w:tcPr/>
          <w:p>
            <w:pPr>
              <w:pStyle w:val="Compact"/>
            </w:pPr>
            <w:r>
              <w:t xml:space="preserve">Il disco fuori binario</w:t>
            </w:r>
          </w:p>
        </w:tc>
        <w:tc>
          <w:tcPr/>
          <w:p>
            <w:pPr>
              <w:pStyle w:val="Compact"/>
            </w:pPr>
            <w:r>
              <w:t xml:space="preserve">Abbastanza</w:t>
            </w:r>
          </w:p>
        </w:tc>
      </w:tr>
      <w:tr>
        <w:tc>
          <w:tcPr/>
          <w:p>
            <w:pPr>
              <w:pStyle w:val="Compact"/>
            </w:pPr>
            <w:r>
              <w:t xml:space="preserve">Blocco recente</w:t>
            </w:r>
          </w:p>
        </w:tc>
        <w:tc>
          <w:tcPr/>
          <w:p>
            <w:pPr>
              <w:pStyle w:val="Compact"/>
            </w:pPr>
            <w:r>
              <w:t xml:space="preserve">Apertura ridotta, rumore sparito</w:t>
            </w:r>
          </w:p>
        </w:tc>
        <w:tc>
          <w:tcPr/>
          <w:p>
            <w:pPr>
              <w:pStyle w:val="Compact"/>
            </w:pPr>
            <w:r>
              <w:t xml:space="preserve">Il disco fuori binario</w:t>
            </w:r>
          </w:p>
        </w:tc>
        <w:tc>
          <w:tcPr/>
          <w:p>
            <w:pPr>
              <w:pStyle w:val="Compact"/>
            </w:pPr>
            <w:r>
              <w:t xml:space="preserve">Abbastanza, se presto</w:t>
            </w:r>
          </w:p>
        </w:tc>
      </w:tr>
      <w:tr>
        <w:tc>
          <w:tcPr/>
          <w:p>
            <w:pPr>
              <w:pStyle w:val="Compact"/>
            </w:pPr>
            <w:r>
              <w:t xml:space="preserve">Articolazione lassa</w:t>
            </w:r>
          </w:p>
        </w:tc>
        <w:tc>
          <w:tcPr/>
          <w:p>
            <w:pPr>
              <w:pStyle w:val="Compact"/>
            </w:pPr>
            <w:r>
              <w:t xml:space="preserve">Apertura oltre 50 mm, mandibola che si aggancia</w:t>
            </w:r>
          </w:p>
        </w:tc>
        <w:tc>
          <w:tcPr/>
          <w:p>
            <w:pPr>
              <w:pStyle w:val="Compact"/>
            </w:pPr>
            <w:r>
              <w:t xml:space="preserve">Traslazione eccessiva</w:t>
            </w:r>
          </w:p>
        </w:tc>
        <w:tc>
          <w:tcPr/>
          <w:p>
            <w:pPr>
              <w:pStyle w:val="Compact"/>
            </w:pPr>
            <w:r>
              <w:t xml:space="preserve">Abbastanza, con obiettivo rovesciato</w:t>
            </w:r>
          </w:p>
        </w:tc>
      </w:tr>
      <w:tr>
        <w:tc>
          <w:tcPr/>
          <w:p>
            <w:pPr>
              <w:pStyle w:val="Compact"/>
            </w:pPr>
            <w:r>
              <w:t xml:space="preserve">Degenerativo</w:t>
            </w:r>
          </w:p>
        </w:tc>
        <w:tc>
          <w:tcPr/>
          <w:p>
            <w:pPr>
              <w:pStyle w:val="Compact"/>
            </w:pPr>
            <w:r>
              <w:t xml:space="preserve">Crepitio, oltre i cinquant’anni</w:t>
            </w:r>
          </w:p>
        </w:tc>
        <w:tc>
          <w:tcPr/>
          <w:p>
            <w:pPr>
              <w:pStyle w:val="Compact"/>
            </w:pPr>
            <w:r>
              <w:t xml:space="preserve">Rimodellamento articolare</w:t>
            </w:r>
          </w:p>
        </w:tc>
        <w:tc>
          <w:tcPr/>
          <w:p>
            <w:pPr>
              <w:pStyle w:val="Compact"/>
            </w:pPr>
            <w:r>
              <w:t xml:space="preserve">Poco</w:t>
            </w:r>
          </w:p>
        </w:tc>
      </w:tr>
      <w:tr>
        <w:tc>
          <w:tcPr/>
          <w:p>
            <w:pPr>
              <w:pStyle w:val="Compact"/>
            </w:pPr>
            <w:r>
              <w:t xml:space="preserve">Infiammatorio sistemico</w:t>
            </w:r>
          </w:p>
        </w:tc>
        <w:tc>
          <w:tcPr/>
          <w:p>
            <w:pPr>
              <w:pStyle w:val="Compact"/>
            </w:pPr>
            <w:r>
              <w:t xml:space="preserve">Poliartrite nota, rigidità mattutina diffusa</w:t>
            </w:r>
          </w:p>
        </w:tc>
        <w:tc>
          <w:tcPr/>
          <w:p>
            <w:pPr>
              <w:pStyle w:val="Compact"/>
            </w:pPr>
            <w:r>
              <w:t xml:space="preserve">La malattia di base</w:t>
            </w:r>
          </w:p>
        </w:tc>
        <w:tc>
          <w:tcPr/>
          <w:p>
            <w:pPr>
              <w:pStyle w:val="Compact"/>
            </w:pPr>
            <w:r>
              <w:t xml:space="preserve">Poco — inquadramento reumatologico</w:t>
            </w:r>
          </w:p>
        </w:tc>
      </w:tr>
      <w:tr>
        <w:tc>
          <w:tcPr/>
          <w:p>
            <w:pPr>
              <w:pStyle w:val="Compact"/>
            </w:pPr>
            <w:r>
              <w:t xml:space="preserve">Collo dominante</w:t>
            </w:r>
          </w:p>
        </w:tc>
        <w:tc>
          <w:tcPr/>
          <w:p>
            <w:pPr>
              <w:pStyle w:val="Compact"/>
            </w:pPr>
            <w:r>
              <w:t xml:space="preserve">Trauma cervicale, escursione ridotta</w:t>
            </w:r>
          </w:p>
        </w:tc>
        <w:tc>
          <w:tcPr/>
          <w:p>
            <w:pPr>
              <w:pStyle w:val="Compact"/>
            </w:pPr>
            <w:r>
              <w:t xml:space="preserve">Il collo che non regge</w:t>
            </w:r>
          </w:p>
        </w:tc>
        <w:tc>
          <w:tcPr/>
          <w:p>
            <w:pPr>
              <w:pStyle w:val="Compact"/>
            </w:pPr>
            <w:r>
              <w:t xml:space="preserve">Molto</w:t>
            </w:r>
          </w:p>
        </w:tc>
      </w:tr>
    </w:tbl>
    <w:p>
      <w:pPr>
        <w:pStyle w:val="BodyText"/>
      </w:pPr>
      <w:r>
        <w:rPr>
          <w:b/>
          <w:bCs/>
        </w:rPr>
        <w:t xml:space="preserve">L’asse che taglia tutti i sottotipi: che tipo di dolore è.</w:t>
      </w:r>
      <w:r>
        <w:t xml:space="preserve"> </w:t>
      </w:r>
      <w:r>
        <w:t xml:space="preserve">Il</w:t>
      </w:r>
      <w:r>
        <w:t xml:space="preserve"> </w:t>
      </w:r>
      <w:r>
        <w:rPr>
          <w:b/>
          <w:bCs/>
        </w:rPr>
        <w:t xml:space="preserve">nocicettivo</w:t>
      </w:r>
      <w:r>
        <w:t xml:space="preserve"> </w:t>
      </w:r>
      <w:r>
        <w:t xml:space="preserve">viene da un tessuto sovraccarico, è circoscritto e si riproduce caricando quel tessuto. Il</w:t>
      </w:r>
      <w:r>
        <w:t xml:space="preserve"> </w:t>
      </w:r>
      <w:r>
        <w:rPr>
          <w:b/>
          <w:bCs/>
        </w:rPr>
        <w:t xml:space="preserve">nociplastico</w:t>
      </w:r>
      <w:r>
        <w:t xml:space="preserve"> </w:t>
      </w:r>
      <w:r>
        <w:t xml:space="preserve">c’è senza che un carico lo spieghi, perché il sistema che lo elabora si è tarato più in basso. Si riconosce da tre segnali: più sedi di dolore, punteggi alti di sensibilizzazione centrale, sonno peggiore. Il</w:t>
      </w:r>
      <w:r>
        <w:t xml:space="preserve"> </w:t>
      </w:r>
      <w:r>
        <w:rPr>
          <w:b/>
          <w:bCs/>
        </w:rPr>
        <w:t xml:space="preserve">neuropatico</w:t>
      </w:r>
      <w:r>
        <w:t xml:space="preserve"> </w:t>
      </w:r>
      <w:r>
        <w:t xml:space="preserve">è fuori campo.</w:t>
      </w:r>
      <w:r>
        <w:t xml:space="preserve"> </w:t>
      </w:r>
      <w:r>
        <w:rPr>
          <w:b/>
          <w:bCs/>
        </w:rPr>
        <w:t xml:space="preserve">Perché conta:</w:t>
      </w:r>
      <w:r>
        <w:t xml:space="preserve"> </w:t>
      </w:r>
      <w:r>
        <w:t xml:space="preserve">il sottogruppo nocicettivo risponde meglio alle mani. E l’asse non cambia cosa tratti: cambia cosa prometti, e in quanto tempo. Come un preventivo in cui il lavoro è lo stesso e la data no.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i due sottogruppi esistano e si separino con quei segnali (Asquini,</w:t>
      </w:r>
      <w:r>
        <w:t xml:space="preserve"> </w:t>
      </w:r>
      <w:r>
        <w:rPr>
          <w:i/>
          <w:iCs/>
        </w:rPr>
        <w:t xml:space="preserve">J Pain</w:t>
      </w:r>
      <w:r>
        <w:t xml:space="preserve"> </w:t>
      </w:r>
      <w:r>
        <w:t xml:space="preserve">2025, PMID 39461455; Svensson,</w:t>
      </w:r>
      <w:r>
        <w:t xml:space="preserve"> </w:t>
      </w:r>
      <w:r>
        <w:rPr>
          <w:i/>
          <w:iCs/>
        </w:rPr>
        <w:t xml:space="preserve">Acta Odontol Scand</w:t>
      </w:r>
      <w:r>
        <w:t xml:space="preserve"> </w:t>
      </w:r>
      <w:r>
        <w:t xml:space="preserve">2024, PMID 38623025). IPOTESI</w:t>
      </w:r>
      <w:r>
        <w:t xml:space="preserve"> </w:t>
      </w:r>
      <w:r>
        <w:rPr>
          <w:i/>
          <w:iCs/>
        </w:rPr>
        <w:t xml:space="preserve">(meccanismo coerente, nessuno studio)</w:t>
      </w:r>
      <w:r>
        <w:t xml:space="preserve"> </w:t>
      </w:r>
      <w:r>
        <w:t xml:space="preserve">l’uso prognostico sul singolo paziente.</w:t>
      </w:r>
    </w:p>
    <w:p>
      <w:pPr>
        <w:pStyle w:val="FirstParagraph"/>
      </w:pPr>
      <w:r>
        <w:rPr>
          <w:b/>
          <w:bCs/>
        </w:rPr>
        <w:t xml:space="preserve">Muscolare da tensione diurna.</w:t>
      </w:r>
      <w:r>
        <w:t xml:space="preserve"> </w:t>
      </w:r>
      <w:r>
        <w:t xml:space="preserve">Il quadro più frequente e quello con il maggiore spazio per te. È l’unico sottotipo in cui la leva con le prove migliori coincide con la sede del sintomo.</w:t>
      </w:r>
    </w:p>
    <w:p>
      <w:pPr>
        <w:pStyle w:val="BodyText"/>
      </w:pPr>
      <w:r>
        <w:rPr>
          <w:b/>
          <w:bCs/>
        </w:rPr>
        <w:t xml:space="preserve">Articolare con click.</w:t>
      </w:r>
      <w:r>
        <w:t xml:space="preserve"> </w:t>
      </w:r>
      <w:r>
        <w:t xml:space="preserve">Il rumore da solo non è un motivo per trattare. Diventa un sottotipo quando accanto c’è dolore articolare riproducibile davanti al trago, o quando ci sono blocchi intermittenti che il paziente deve manovrare. Il tuo obiettivo è il dolore e l’escursione, non il rumore.</w:t>
      </w:r>
      <w:r>
        <w:t xml:space="preserve"> </w:t>
      </w:r>
      <w:r>
        <w:rPr>
          <w:b/>
          <w:bCs/>
        </w:rPr>
        <w:t xml:space="preserve">Il rumore va dichiarato al paziente come non-obiettivo prima di cominciare</w:t>
      </w:r>
      <w:r>
        <w:t xml:space="preserve">, perché è il primo esito che lui misurerà da solo.</w:t>
      </w:r>
    </w:p>
    <w:p>
      <w:pPr>
        <w:pStyle w:val="BodyText"/>
      </w:pPr>
      <w:r>
        <w:rPr>
          <w:b/>
          <w:bCs/>
        </w:rPr>
        <w:t xml:space="preserve">Blocco recente.</w:t>
      </w:r>
      <w:r>
        <w:t xml:space="preserve"> </w:t>
      </w:r>
      <w:r>
        <w:t xml:space="preserve">Il tempo conta. La revisione delle venti sperimentazioni disponibili non trova differenze fra gli interventi, e conclude che il blocco va trattato</w:t>
      </w:r>
      <w:r>
        <w:t xml:space="preserve"> </w:t>
      </w:r>
      <w:r>
        <w:rPr>
          <w:b/>
          <w:bCs/>
        </w:rPr>
        <w:t xml:space="preserve">con l’intervento più semplice e meno invasivo disponibile</w:t>
      </w:r>
      <w:r>
        <w:t xml:space="preserve"> </w:t>
      </w:r>
      <w:r>
        <w:t xml:space="preserve">(Al-Baghdadi,</w:t>
      </w:r>
      <w:r>
        <w:t xml:space="preserve"> </w:t>
      </w:r>
      <w:r>
        <w:rPr>
          <w:i/>
          <w:iCs/>
        </w:rPr>
        <w:t xml:space="preserve">J Dent Res</w:t>
      </w:r>
      <w:r>
        <w:t xml:space="preserve"> </w:t>
      </w:r>
      <w:r>
        <w:t xml:space="preserve">2014, PMID 24659775). Quel posto lo occupiamo noi, e va occupato presto.</w:t>
      </w:r>
    </w:p>
    <w:p>
      <w:pPr>
        <w:pStyle w:val="BodyText"/>
      </w:pPr>
      <w:r>
        <w:rPr>
          <w:b/>
          <w:bCs/>
        </w:rPr>
        <w:t xml:space="preserve">Degenerativo.</w:t>
      </w:r>
      <w:r>
        <w:t xml:space="preserve"> </w:t>
      </w:r>
      <w:r>
        <w:t xml:space="preserve">Limitazione modesta e dolore da carico. È il sottotipo in cui</w:t>
      </w:r>
      <w:r>
        <w:t xml:space="preserve"> </w:t>
      </w:r>
      <w:r>
        <w:rPr>
          <w:b/>
          <w:bCs/>
        </w:rPr>
        <w:t xml:space="preserve">puoi poco</w:t>
      </w:r>
      <w:r>
        <w:t xml:space="preserve">, e va detto. L’inquadramento è dello gnatologo o del maxillo-facciale. Tu resti sul dolore muscolare che lo accompagna, e dichiari che tratti quello.</w:t>
      </w:r>
    </w:p>
    <w:p>
      <w:pPr>
        <w:pStyle w:val="BodyText"/>
      </w:pPr>
      <w:r>
        <w:rPr>
          <w:b/>
          <w:bCs/>
        </w:rPr>
        <w:t xml:space="preserve">Collo dominante.</w:t>
      </w:r>
      <w:r>
        <w:t xml:space="preserve"> </w:t>
      </w:r>
      <w:r>
        <w:t xml:space="preserve">È il sottotipo che nessuno degli specialisti precedenti ha esaminato. Ed è quello che spiega perché i risultati di chi ha trattato solo la bocca non durano.</w:t>
      </w:r>
    </w:p>
    <w:p>
      <w:pPr>
        <w:pStyle w:val="BodyText"/>
      </w:pPr>
      <w:r>
        <w:rPr>
          <w:b/>
          <w:bCs/>
        </w:rPr>
        <w:t xml:space="preserve">E il discriminante che serve</w:t>
      </w:r>
      <w:r>
        <w:t xml:space="preserve">, perché il quarto meccanismo produce una dolorabilità di nuca e trapezio identica.</w:t>
      </w:r>
      <w:r>
        <w:t xml:space="preserve"> </w:t>
      </w:r>
      <w:r>
        <w:rPr>
          <w:b/>
          <w:bCs/>
        </w:rPr>
        <w:t xml:space="preserve">Il collo comanda</w:t>
      </w:r>
      <w:r>
        <w:t xml:space="preserve"> </w:t>
      </w:r>
      <w:r>
        <w:t xml:space="preserve">quando c’è un reperto di</w:t>
      </w:r>
      <w:r>
        <w:t xml:space="preserve"> </w:t>
      </w:r>
      <w:r>
        <w:rPr>
          <w:i/>
          <w:iCs/>
        </w:rPr>
        <w:t xml:space="preserve">funzione</w:t>
      </w:r>
      <w:r>
        <w:t xml:space="preserve">: trauma cervicale, dolore cervicale che precede quello mandibolare, escursione ridotta con test di flessione-rotazione positivo. È invece un</w:t>
      </w:r>
      <w:r>
        <w:t xml:space="preserve"> </w:t>
      </w:r>
      <w:r>
        <w:rPr>
          <w:b/>
          <w:bCs/>
        </w:rPr>
        <w:t xml:space="preserve">compenso</w:t>
      </w:r>
      <w:r>
        <w:t xml:space="preserve"> </w:t>
      </w:r>
      <w:r>
        <w:t xml:space="preserve">quando c’è solo dolorabilità alla palpazione, senza limitazione misurata.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Il test di flessione-rotazione non ha studi di accuratezza qui, e la fonte che regge il sottotipo è trasversale e su disturbo acuto: è un’ipotesi di lavoro, non una diagnosi.</w:t>
      </w:r>
    </w:p>
    <w:p>
      <w:pPr>
        <w:pStyle w:val="FirstParagraph"/>
      </w:pPr>
      <w:r>
        <w:rPr>
          <w:b/>
          <w:bCs/>
        </w:rPr>
        <w:t xml:space="preserve">Articolazione lassa.</w:t>
      </w:r>
      <w:r>
        <w:t xml:space="preserve"> </w:t>
      </w:r>
      <w:r>
        <w:t xml:space="preserve">Il paziente giovane, spesso donna: apertura oltre i cinquanta-cinquantacinque millimetri, lassità anche altrove. Qui l’obiettivo è rovesciato, perché si cerca</w:t>
      </w:r>
      <w:r>
        <w:t xml:space="preserve"> </w:t>
      </w:r>
      <w:r>
        <w:rPr>
          <w:b/>
          <w:bCs/>
        </w:rPr>
        <w:t xml:space="preserve">controllo</w:t>
      </w:r>
      <w:r>
        <w:t xml:space="preserve"> </w:t>
      </w:r>
      <w:r>
        <w:t xml:space="preserve">dell’escursione, e i millimetri guadagnati non sono un successo e non sono un marker. Nella forma acuta è la mandibola bloccata</w:t>
      </w:r>
      <w:r>
        <w:t xml:space="preserve"> </w:t>
      </w:r>
      <w:r>
        <w:rPr>
          <w:b/>
          <w:bCs/>
        </w:rPr>
        <w:t xml:space="preserve">in apertura</w:t>
      </w:r>
      <w:r>
        <w:t xml:space="preserve">: una lussazione, che non riduci tu.</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il nesso fra lassità e disturbo, su cui la revisione più recente non trova consenso (Braga,</w:t>
      </w:r>
      <w:r>
        <w:t xml:space="preserve"> </w:t>
      </w:r>
      <w:r>
        <w:rPr>
          <w:i/>
          <w:iCs/>
        </w:rPr>
        <w:t xml:space="preserve">J Appl Oral Sci</w:t>
      </w:r>
      <w:r>
        <w:t xml:space="preserve"> </w:t>
      </w:r>
      <w:r>
        <w:t xml:space="preserve">2025, PMID 40136156). RAGIONAMENTO</w:t>
      </w:r>
      <w:r>
        <w:t xml:space="preserve"> </w:t>
      </w:r>
      <w:r>
        <w:rPr>
          <w:i/>
          <w:iCs/>
        </w:rPr>
        <w:t xml:space="preserve">(cornice clinica, non una prova)</w:t>
      </w:r>
      <w:r>
        <w:t xml:space="preserve"> </w:t>
      </w:r>
      <w:r>
        <w:t xml:space="preserve">per la conseguenza: in chi ha già troppa traslazione, l’apertura non è un obiettivo.</w:t>
      </w:r>
    </w:p>
    <w:p>
      <w:pPr>
        <w:pStyle w:val="FirstParagraph"/>
      </w:pPr>
      <w:r>
        <w:rPr>
          <w:b/>
          <w:bCs/>
        </w:rPr>
        <w:t xml:space="preserve">Infiammatorio sistemico.</w:t>
      </w:r>
      <w:r>
        <w:t xml:space="preserve"> </w:t>
      </w:r>
      <w:r>
        <w:t xml:space="preserve">Dolore mandibolare bilaterale e apertura che cala. È il sottotipo su cui</w:t>
      </w:r>
      <w:r>
        <w:t xml:space="preserve"> </w:t>
      </w:r>
      <w:r>
        <w:rPr>
          <w:b/>
          <w:bCs/>
        </w:rPr>
        <w:t xml:space="preserve">puoi meno di tutti</w:t>
      </w:r>
      <w:r>
        <w:t xml:space="preserve">, e non è raro. Nell’artrite reumatoide i segni mandibolari riguardano fra l’otto e il settanta per cento dei pazienti. Fra i fattori di rischio compare il</w:t>
      </w:r>
      <w:r>
        <w:t xml:space="preserve"> </w:t>
      </w:r>
      <w:r>
        <w:rPr>
          <w:b/>
          <w:bCs/>
        </w:rPr>
        <w:t xml:space="preserve">coinvolgimento del rachide cervicale</w:t>
      </w:r>
      <w:r>
        <w:t xml:space="preserve"> </w:t>
      </w:r>
      <w:r>
        <w:t xml:space="preserve">(Hysa,</w:t>
      </w:r>
      <w:r>
        <w:t xml:space="preserve"> </w:t>
      </w:r>
      <w:r>
        <w:rPr>
          <w:i/>
          <w:iCs/>
        </w:rPr>
        <w:t xml:space="preserve">Semin Arthritis Rheum</w:t>
      </w:r>
      <w:r>
        <w:t xml:space="preserve"> </w:t>
      </w:r>
      <w:r>
        <w:t xml:space="preserve">2023, PMID 37167773). Qui la comorbilità che cambia il quadro e quella che cambia il rischio del tuo gesto stanno nella stessa persona. L’inquadramento è reumatologico.</w:t>
      </w:r>
    </w:p>
    <w:p>
      <w:pPr>
        <w:pStyle w:val="BodyText"/>
      </w:pPr>
      <w:r>
        <w:rPr>
          <w:b/>
          <w:bCs/>
        </w:rPr>
        <w:t xml:space="preserve">Tre porte laterali.</w:t>
      </w:r>
      <w:r>
        <w:t xml:space="preserve"> </w:t>
      </w:r>
      <w:r>
        <w:t xml:space="preserve">Nell’</w:t>
      </w:r>
      <w:r>
        <w:rPr>
          <w:b/>
          <w:bCs/>
        </w:rPr>
        <w:t xml:space="preserve">edentulo</w:t>
      </w:r>
      <w:r>
        <w:t xml:space="preserve"> </w:t>
      </w:r>
      <w:r>
        <w:t xml:space="preserve">il crepitio è atteso invece che segnale, e il marker dell’apertura va ripreso come dice «Come ragiono davanti a questo paziente». Nell’</w:t>
      </w:r>
      <w:r>
        <w:rPr>
          <w:b/>
          <w:bCs/>
        </w:rPr>
        <w:t xml:space="preserve">irradiato per neoplasia testa-collo</w:t>
      </w:r>
      <w:r>
        <w:t xml:space="preserve"> </w:t>
      </w:r>
      <w:r>
        <w:t xml:space="preserve">il trisma ha causa e prognosi diverse, ed entrerebbe per errore come blocco recente. E chi arriva per cefalea o orecchio pieno</w:t>
      </w:r>
      <w:r>
        <w:t xml:space="preserve"> </w:t>
      </w:r>
      <w:r>
        <w:rPr>
          <w:b/>
          <w:bCs/>
        </w:rPr>
        <w:t xml:space="preserve">senza lamentarsi della mandibola</w:t>
      </w:r>
      <w:r>
        <w:t xml:space="preserve"> </w:t>
      </w:r>
      <w:r>
        <w:t xml:space="preserve">lo riconosci perché la palpazione dei masticatori riproduce il sintomo.</w:t>
      </w:r>
    </w:p>
    <w:p>
      <w:pPr>
        <w:pStyle w:val="BodyText"/>
      </w:pPr>
      <w:r>
        <w:rPr>
          <w:b/>
          <w:bCs/>
        </w:rPr>
        <w:t xml:space="preserve">Condizioni spesso associate.</w:t>
      </w:r>
      <w:r>
        <w:t xml:space="preserve"> </w:t>
      </w:r>
      <w:r>
        <w:t xml:space="preserve">Con acufene, cefalea di tipo tensivo, cervicalgia o bruxismo vedi le Bibbie corrispondenti: i quadri condividono il nucleo trigemino-cervicale e l’accoppiamento fra mandibola e rachide cervicale. Se la storia comincia con un incidente stradale, vedi la Bibbia del colpo di frusta.</w:t>
      </w:r>
    </w:p>
    <w:p>
      <w:pPr>
        <w:pStyle w:val="BodyText"/>
      </w:pPr>
      <w:r>
        <w:rPr>
          <w:b/>
          <w:bCs/>
        </w:rPr>
        <w:t xml:space="preserve">Le tre cose da ricordare, più una</w:t>
      </w:r>
    </w:p>
    <w:p>
      <w:pPr>
        <w:pStyle w:val="Compact"/>
        <w:numPr>
          <w:ilvl w:val="0"/>
          <w:numId w:val="1018"/>
        </w:numPr>
      </w:pPr>
      <w:r>
        <w:t xml:space="preserve">La domanda che separa più di ogni altra è:</w:t>
      </w:r>
      <w:r>
        <w:t xml:space="preserve"> </w:t>
      </w:r>
      <w:r>
        <w:rPr>
          <w:i/>
          <w:iCs/>
        </w:rPr>
        <w:t xml:space="preserve">“il rumore c’è ancora?”</w:t>
      </w:r>
      <w:r>
        <w:t xml:space="preserve">. Se è sparito e l’apertura è calata, hai un blocco.</w:t>
      </w:r>
    </w:p>
    <w:p>
      <w:pPr>
        <w:pStyle w:val="Compact"/>
        <w:numPr>
          <w:ilvl w:val="0"/>
          <w:numId w:val="1018"/>
        </w:numPr>
      </w:pPr>
      <w:r>
        <w:t xml:space="preserve">Sul quadro degenerativo il tuo spazio è stretto, e il paziente deve saperlo alla prima seduta.</w:t>
      </w:r>
    </w:p>
    <w:p>
      <w:pPr>
        <w:pStyle w:val="Compact"/>
        <w:numPr>
          <w:ilvl w:val="0"/>
          <w:numId w:val="1018"/>
        </w:numPr>
      </w:pPr>
      <w:r>
        <w:t xml:space="preserve">Il collo dominante non ha un segno mandibolare che lo riveli: si trova solo se esamini il collo.</w:t>
      </w:r>
    </w:p>
    <w:p>
      <w:pPr>
        <w:pStyle w:val="Compact"/>
        <w:numPr>
          <w:ilvl w:val="0"/>
          <w:numId w:val="1018"/>
        </w:numPr>
      </w:pPr>
      <w:r>
        <w:rPr>
          <w:b/>
          <w:bCs/>
        </w:rPr>
        <w:t xml:space="preserve">Perché ci sei tu.</w:t>
      </w:r>
      <w:r>
        <w:t xml:space="preserve"> </w:t>
      </w:r>
      <w:r>
        <w:t xml:space="preserve">Fra i pazienti con blocco articolare seguiti per due anni e mezzo</w:t>
      </w:r>
      <w:r>
        <w:t xml:space="preserve"> </w:t>
      </w:r>
      <w:r>
        <w:rPr>
          <w:b/>
          <w:bCs/>
        </w:rPr>
        <w:t xml:space="preserve">senza alcun trattamento</w:t>
      </w:r>
      <w:r>
        <w:t xml:space="preserve">, quarantatré su cento sono diventati asintomatici, e chi aveva segni di artrosi alla risonanza è andato peggio (Kurita,</w:t>
      </w:r>
      <w:r>
        <w:t xml:space="preserve"> </w:t>
      </w:r>
      <w:r>
        <w:rPr>
          <w:i/>
          <w:iCs/>
        </w:rPr>
        <w:t xml:space="preserve">J Dent Res</w:t>
      </w:r>
      <w:r>
        <w:t xml:space="preserve"> </w:t>
      </w:r>
      <w:r>
        <w:t xml:space="preserve">1998, PMID 9465168). Questo ti autorizza a offrire l’intervento più semplice per accorciare quei due anni. Non ti autorizza a rivendicare il risultato: su questo sottotipo il tempo lavora con te, e va detto al paziente prima, non dopo.</w:t>
      </w:r>
    </w:p>
    <w:p>
      <w:r>
        <w:pict>
          <v:rect style="width:0;height:1.5pt" o:hralign="center" o:hrstd="t" o:hr="t"/>
        </w:pict>
      </w:r>
    </w:p>
    <w:bookmarkEnd w:id="31"/>
    <w:bookmarkStart w:id="37" w:name="capitolo-7-la-lettura-osteopatica"/>
    <w:p>
      <w:pPr>
        <w:pStyle w:val="Heading2"/>
      </w:pPr>
      <w:r>
        <w:t xml:space="preserve">Capitolo 7 — La lettura osteopatica</w:t>
      </w:r>
    </w:p>
    <w:p>
      <w:pPr>
        <w:pStyle w:val="BlockText"/>
      </w:pPr>
      <w:r>
        <w:rPr>
          <w:b/>
          <w:bCs/>
        </w:rPr>
        <w:t xml:space="preserve">In una riga:</w:t>
      </w:r>
      <w:r>
        <w:t xml:space="preserve"> </w:t>
      </w:r>
      <w:r>
        <w:t xml:space="preserve">su questa condizione il modello con le prove migliori non è quello strutturale — è il comportamentale, e il documento lo dichiara invece di girarci attorno.</w:t>
      </w:r>
    </w:p>
    <w:bookmarkStart w:id="32" w:name="biomeccanico-strutturale"/>
    <w:p>
      <w:pPr>
        <w:pStyle w:val="Heading3"/>
      </w:pPr>
      <w:r>
        <w:t xml:space="preserve">Biomeccanico-Strutturale</w:t>
      </w:r>
    </w:p>
    <w:p>
      <w:pPr>
        <w:pStyle w:val="FirstParagraph"/>
      </w:pPr>
      <w:r>
        <w:rPr>
          <w:b/>
          <w:bCs/>
        </w:rPr>
        <w:t xml:space="preserve">Cosa governa qui.</w:t>
      </w:r>
      <w:r>
        <w:t xml:space="preserve"> </w:t>
      </w:r>
      <w:r>
        <w:t xml:space="preserve">La meccanica dell’articolazione, il carico sui muscoli masticatori, l’escursione cervicale e l’assetto della testa sul rachide.</w:t>
      </w:r>
    </w:p>
    <w:p>
      <w:pPr>
        <w:pStyle w:val="BodyText"/>
      </w:pPr>
      <w:r>
        <w:rPr>
          <w:b/>
          <w:bCs/>
        </w:rPr>
        <w:t xml:space="preserve">Quali meccanismi governa.</w:t>
      </w:r>
      <w:r>
        <w:t xml:space="preserve"> </w:t>
      </w:r>
      <w:r>
        <w:t xml:space="preserve">Il collo che non regge il punto d’appoggio; il disco che esce dal binario; in parte il muscolo che non molla la presa.</w:t>
      </w:r>
      <w:r>
        <w:t xml:space="preserve"> </w:t>
      </w:r>
      <w:r>
        <w:rPr>
          <w:b/>
          <w:bCs/>
        </w:rPr>
        <w:t xml:space="preserve">I segnali che lo fanno pesare</w:t>
      </w:r>
      <w:r>
        <w:t xml:space="preserve"> </w:t>
      </w:r>
      <w:r>
        <w:t xml:space="preserve">sono quelli dei due meccanismi, in «Cosa si rompe».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l’assetto cranio-cervicale modifichi apertura e soglia dolorosa: una sola serie di ventinove pazienti, senza gruppo di controllo (La Touche, PMID 20733480).</w:t>
      </w:r>
      <w:r>
        <w:t xml:space="preserve"> </w:t>
      </w:r>
      <w:r>
        <w:rPr>
          <w:b/>
          <w:bCs/>
        </w:rPr>
        <w:t xml:space="preserve">IPOTESI</w:t>
      </w:r>
      <w:r>
        <w:t xml:space="preserve"> </w:t>
      </w:r>
      <w:r>
        <w:rPr>
          <w:i/>
          <w:iCs/>
        </w:rPr>
        <w:t xml:space="preserve">(meccanismo coerente, nessuno studio)</w:t>
      </w:r>
      <w:r>
        <w:t xml:space="preserve"> </w:t>
      </w:r>
      <w:r>
        <w:t xml:space="preserve">che l’occlusione e la postura globale contino, e qui con prove contrarie. La revisione dedicata conclude che</w:t>
      </w:r>
      <w:r>
        <w:t xml:space="preserve"> </w:t>
      </w:r>
      <w:r>
        <w:rPr>
          <w:b/>
          <w:bCs/>
        </w:rPr>
        <w:t xml:space="preserve">non esiste una relazione prevedibile fra assetto occlusale e assetto posturale</w:t>
      </w:r>
      <w:r>
        <w:t xml:space="preserve">. E conclude che il dolore mandibolare non è legato ad anomalie occluso-posturali misurabili (Manfredini,</w:t>
      </w:r>
      <w:r>
        <w:t xml:space="preserve"> </w:t>
      </w:r>
      <w:r>
        <w:rPr>
          <w:i/>
          <w:iCs/>
        </w:rPr>
        <w:t xml:space="preserve">J Oral Rehabil</w:t>
      </w:r>
      <w:r>
        <w:t xml:space="preserve"> </w:t>
      </w:r>
      <w:r>
        <w:t xml:space="preserve">2012, PMID 22435603).</w:t>
      </w:r>
    </w:p>
    <w:bookmarkEnd w:id="32"/>
    <w:bookmarkStart w:id="33" w:name="respiratorio-circolatorio"/>
    <w:p>
      <w:pPr>
        <w:pStyle w:val="Heading3"/>
      </w:pPr>
      <w:r>
        <w:t xml:space="preserve">Respiratorio-Circolatorio</w:t>
      </w:r>
    </w:p>
    <w:p>
      <w:pPr>
        <w:pStyle w:val="FirstParagraph"/>
      </w:pPr>
      <w:r>
        <w:rPr>
          <w:b/>
          <w:bCs/>
        </w:rPr>
        <w:t xml:space="preserve">Cosa governa qui.</w:t>
      </w:r>
      <w:r>
        <w:t xml:space="preserve"> </w:t>
      </w:r>
      <w:r>
        <w:t xml:space="preserve">La sola meccanica ventilatoria. La metà circolatoria del modello — ritorno venoso, drenaggio linfatico, gradienti pressori — qui non è pertinente e non viene invocata. Nessuno ha misurato quelle grandezze prima e dopo un trattamento manuale nel distretto orofacciale.</w:t>
      </w:r>
    </w:p>
    <w:p>
      <w:pPr>
        <w:pStyle w:val="BodyText"/>
      </w:pPr>
      <w:r>
        <w:rPr>
          <w:b/>
          <w:bCs/>
        </w:rPr>
        <w:t xml:space="preserve">Quali meccanismi governa, e con quali segnali.</w:t>
      </w:r>
      <w:r>
        <w:t xml:space="preserve"> </w:t>
      </w:r>
      <w:r>
        <w:t xml:space="preserve">Nessuno in proprio, e nessun segnale proprio. Entra come modificatore del secondo meccanismo, attraverso l’assetto del capo, e si legge lì.</w:t>
      </w:r>
      <w:r>
        <w:t xml:space="preserve"> </w:t>
      </w:r>
      <w:r>
        <w:rPr>
          <w:b/>
          <w:bCs/>
        </w:rPr>
        <w:t xml:space="preserve">Gli attori</w:t>
      </w:r>
      <w:r>
        <w:t xml:space="preserve"> </w:t>
      </w:r>
      <w:r>
        <w:t xml:space="preserve">sono diaframma, scaleni, prima costa, assetto cranio-cervicale.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La sequenza assetto ventilatorio → posizione del capo → carico masticatorio è coerente con la fisiologia di «Come funziona quando funziona», e nessuno l’ha misurata su pazienti con dolore mandibolare: la glossa si riferisce a quella sequenza. Qualcosa in quel distretto però è stato misurato su questi pazienti, e va detto perché il dato esiste. La contrattilità del diaframma è risultata minore che nei controlli, bilateralmente, con ecografia in cieco (Zheng,</w:t>
      </w:r>
      <w:r>
        <w:t xml:space="preserve"> </w:t>
      </w:r>
      <w:r>
        <w:rPr>
          <w:i/>
          <w:iCs/>
        </w:rPr>
        <w:t xml:space="preserve">Heliyon</w:t>
      </w:r>
      <w:r>
        <w:t xml:space="preserve"> </w:t>
      </w:r>
      <w:r>
        <w:t xml:space="preserve">2024, PMID 39022095).</w:t>
      </w:r>
      <w:r>
        <w:t xml:space="preserve"> </w:t>
      </w:r>
      <w:r>
        <w:rPr>
          <w:b/>
          <w:bCs/>
        </w:rPr>
        <w:t xml:space="preserve">Caso-controllo su ventitré pazienti, disegno trasversale: dice che una differenza c’è, non che sia una causa, e la contrattilità non correlava con il dolore</w:t>
      </w:r>
      <w:r>
        <w:t xml:space="preserve"> </w:t>
      </w:r>
      <w:r>
        <w:t xml:space="preserve">né con lo stato psicologico. Non apre una leva.</w:t>
      </w:r>
    </w:p>
    <w:bookmarkEnd w:id="33"/>
    <w:bookmarkStart w:id="34" w:name="neurologico"/>
    <w:p>
      <w:pPr>
        <w:pStyle w:val="Heading3"/>
      </w:pPr>
      <w:r>
        <w:t xml:space="preserve">Neurologico</w:t>
      </w:r>
    </w:p>
    <w:p>
      <w:pPr>
        <w:pStyle w:val="FirstParagraph"/>
      </w:pPr>
      <w:r>
        <w:rPr>
          <w:b/>
          <w:bCs/>
        </w:rPr>
        <w:t xml:space="preserve">Cosa governa qui.</w:t>
      </w:r>
      <w:r>
        <w:t xml:space="preserve"> </w:t>
      </w:r>
      <w:r>
        <w:t xml:space="preserve">La convergenza trigemino-cervicale, il dolore riferito all’orecchio e alla tempia, e l’uscita motoria che tiene la mandibola contratta.</w:t>
      </w:r>
    </w:p>
    <w:p>
      <w:pPr>
        <w:pStyle w:val="BodyText"/>
      </w:pPr>
      <w:r>
        <w:rPr>
          <w:b/>
          <w:bCs/>
        </w:rPr>
        <w:t xml:space="preserve">Quali meccanismi governa.</w:t>
      </w:r>
      <w:r>
        <w:t xml:space="preserve"> </w:t>
      </w:r>
      <w:r>
        <w:t xml:space="preserve">Il dolore che cambia indirizzo; e il collo che non regge il punto d’appoggio, per la parte nervosa e immediata.</w:t>
      </w:r>
      <w:r>
        <w:t xml:space="preserve"> </w:t>
      </w:r>
      <w:r>
        <w:rPr>
          <w:b/>
          <w:bCs/>
        </w:rPr>
        <w:t xml:space="preserve">Non</w:t>
      </w:r>
      <w:r>
        <w:t xml:space="preserve"> </w:t>
      </w:r>
      <w:r>
        <w:t xml:space="preserve">l’uscita motoria che tiene la mandibola contratta: quella è comportamento da sveglio, e sta nel modello comportamentale.</w:t>
      </w:r>
    </w:p>
    <w:p>
      <w:pPr>
        <w:pStyle w:val="BodyText"/>
      </w:pPr>
      <w:r>
        <w:rPr>
          <w:b/>
          <w:bCs/>
        </w:rPr>
        <w:t xml:space="preserve">I tempi.</w:t>
      </w:r>
      <w:r>
        <w:t xml:space="preserve"> </w:t>
      </w:r>
      <w:r>
        <w:t xml:space="preserve">La convergenza si sposta in secondi; la sensibilizzazione che allarga il campo si sposta in settimane. È il forno: la luce si accende subito, il calore ci mette venti minuti. Confondere i due tempi porta a leggere come fallimento un effetto che non è ancora arrivato.</w:t>
      </w:r>
    </w:p>
    <w:p>
      <w:pPr>
        <w:pStyle w:val="BodyText"/>
      </w:pPr>
      <w:r>
        <w:rPr>
          <w:b/>
          <w:bCs/>
        </w:rPr>
        <w:t xml:space="preserve">I segnali che ti dicono che pesa in questo paziente.</w:t>
      </w:r>
      <w:r>
        <w:t xml:space="preserve"> </w:t>
      </w:r>
      <w:r>
        <w:t xml:space="preserve">Oltre a quelli del quarto meccanismo, la dolorabilità diffusa alla palpazione anche fuori dai masticatori. È uno dei predittori clinici dell’esordio nello studio OPPERA (Ohrbach,</w:t>
      </w:r>
      <w:r>
        <w:t xml:space="preserve"> </w:t>
      </w:r>
      <w:r>
        <w:rPr>
          <w:i/>
          <w:iCs/>
        </w:rPr>
        <w:t xml:space="preserve">J Pain</w:t>
      </w:r>
      <w:r>
        <w:t xml:space="preserve"> </w:t>
      </w:r>
      <w:r>
        <w:t xml:space="preserve">2013, PMID 24275222).</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La convergenza è registrata neurone per neurone nell’animale, e il ponte all’uomo non è solo anatomico. Cambiare l’assetto cranio-cervicale sposta la</w:t>
      </w:r>
      <w:r>
        <w:t xml:space="preserve"> </w:t>
      </w:r>
      <w:r>
        <w:rPr>
          <w:b/>
          <w:bCs/>
        </w:rPr>
        <w:t xml:space="preserve">soglia dolorosa</w:t>
      </w:r>
      <w:r>
        <w:t xml:space="preserve"> </w:t>
      </w:r>
      <w:r>
        <w:t xml:space="preserve">dei masticatori, e gli autori lo attribuiscono all’elaborazione nocicettiva trigeminale (La Touche, PMID 20733480). Trattare il rachide cervicale la alza (La Touche, PMID 19627454). Che il tocco modifichi la sensibilizzazione nel tempo resta non misurato.</w:t>
      </w:r>
    </w:p>
    <w:bookmarkEnd w:id="34"/>
    <w:bookmarkStart w:id="35" w:name="metabolico-energetico"/>
    <w:p>
      <w:pPr>
        <w:pStyle w:val="Heading3"/>
      </w:pPr>
      <w:r>
        <w:t xml:space="preserve">Metabolico-Energetico</w:t>
      </w:r>
    </w:p>
    <w:p>
      <w:pPr>
        <w:pStyle w:val="FirstParagraph"/>
      </w:pPr>
      <w:r>
        <w:rPr>
          <w:b/>
          <w:bCs/>
        </w:rPr>
        <w:t xml:space="preserve">Cosa governa qui.</w:t>
      </w:r>
      <w:r>
        <w:t xml:space="preserve"> </w:t>
      </w:r>
      <w:r>
        <w:t xml:space="preserve">Il sonno, il carico allostatico e le sostanze che alzano l’attività muscolare notturna.</w:t>
      </w:r>
    </w:p>
    <w:p>
      <w:pPr>
        <w:pStyle w:val="BodyText"/>
      </w:pPr>
      <w:r>
        <w:rPr>
          <w:b/>
          <w:bCs/>
        </w:rPr>
        <w:t xml:space="preserve">Quali meccanismi governa.</w:t>
      </w:r>
      <w:r>
        <w:t xml:space="preserve"> </w:t>
      </w:r>
      <w:r>
        <w:t xml:space="preserve">Il quinto, per la parte del sonno. Qui il sonno non è un modificatore di prognosi: è un fattore di rischio prospettico autonomo, misurato.</w:t>
      </w:r>
    </w:p>
    <w:p>
      <w:pPr>
        <w:pStyle w:val="BodyText"/>
      </w:pPr>
      <w:r>
        <w:rPr>
          <w:b/>
          <w:bCs/>
        </w:rPr>
        <w:t xml:space="preserve">Gli attori.</w:t>
      </w:r>
      <w:r>
        <w:t xml:space="preserve"> </w:t>
      </w:r>
      <w:r>
        <w:t xml:space="preserve">Qualità del sonno, caffeina, alcol, nicotina, farmaci in corso.</w:t>
      </w:r>
    </w:p>
    <w:p>
      <w:pPr>
        <w:pStyle w:val="BodyText"/>
      </w:pPr>
      <w:r>
        <w:rPr>
          <w:b/>
          <w:bCs/>
        </w:rPr>
        <w:t xml:space="preserve">I segnali che ti dicono che pesa in questo paziente.</w:t>
      </w:r>
      <w:r>
        <w:t xml:space="preserve"> </w:t>
      </w:r>
      <w:r>
        <w:t xml:space="preserve">Sonno non ristoratore, russamento riferito dal partner, pause respiratorie notturne. Consumo elevato di caffeina o alcol serale. Antidepressivi introdotti nei mesi in cui il quadro è cominciato.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L’esposizione è misurata sull’uomo in prospettiva, nella coorte OPPERA (Sanders, PMID 27993559 e PMID 23690360). Non misurato è che le nostre mani la spostino. Questo modello non si lavora con le mani: si valuta e si rinvia. Il sospetto di apnea notturna si comunica al medico curante, e non si commenta nessuna terapia in corso.</w:t>
      </w:r>
    </w:p>
    <w:bookmarkEnd w:id="35"/>
    <w:bookmarkStart w:id="36"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La soglia a cui un segnale diventa sintomo, il comportamento diurno della mandibola, e l’aspettativa con cui il paziente arriva.</w:t>
      </w:r>
    </w:p>
    <w:p>
      <w:pPr>
        <w:pStyle w:val="BodyText"/>
      </w:pPr>
      <w:r>
        <w:rPr>
          <w:b/>
          <w:bCs/>
        </w:rPr>
        <w:t xml:space="preserve">Quali meccanismi governa.</w:t>
      </w:r>
      <w:r>
        <w:t xml:space="preserve"> </w:t>
      </w:r>
      <w:r>
        <w:t xml:space="preserve">Il sistema che decide quanto quel segnale conta; e il muscolo che non molla la presa, compresa</w:t>
      </w:r>
      <w:r>
        <w:t xml:space="preserve"> </w:t>
      </w:r>
      <w:r>
        <w:rPr>
          <w:b/>
          <w:bCs/>
        </w:rPr>
        <w:t xml:space="preserve">l’uscita motoria</w:t>
      </w:r>
      <w:r>
        <w:t xml:space="preserve"> </w:t>
      </w:r>
      <w:r>
        <w:t xml:space="preserve">che lo tiene contratto — che qui è comportamento da sveglio, non riflesso.</w:t>
      </w:r>
    </w:p>
    <w:p>
      <w:pPr>
        <w:pStyle w:val="BodyText"/>
      </w:pPr>
      <w:r>
        <w:rPr>
          <w:b/>
          <w:bCs/>
        </w:rPr>
        <w:t xml:space="preserve">Gli attori.</w:t>
      </w:r>
      <w:r>
        <w:t xml:space="preserve"> </w:t>
      </w:r>
      <w:r>
        <w:t xml:space="preserve">Attenzione al sintomo, sintomi somatici diffusi, stress percepito, credenze sul rumore articolare, alleanza terapeutica.</w:t>
      </w:r>
    </w:p>
    <w:p>
      <w:pPr>
        <w:pStyle w:val="BodyText"/>
      </w:pPr>
      <w:r>
        <w:rPr>
          <w:b/>
          <w:bCs/>
        </w:rPr>
        <w:t xml:space="preserve">I segnali che ti dicono che pesa in questo paziente.</w:t>
      </w:r>
      <w:r>
        <w:t xml:space="preserve"> </w:t>
      </w:r>
      <w:r>
        <w:t xml:space="preserve">Paura del blocco in pubblico. Convinzione che il rumore sia un danno che avanza.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ed è il modello meglio sostenuto dei cinque su questa condizione. La terapia cognitivo-comportamentale con biofeedback o rilassamento è fra i tre interventi più efficaci sul dolore cronico mandibolare, con</w:t>
      </w:r>
      <w:r>
        <w:t xml:space="preserve"> </w:t>
      </w:r>
      <w:r>
        <w:rPr>
          <w:b/>
          <w:bCs/>
        </w:rPr>
        <w:t xml:space="preserve">certezza moderata</w:t>
      </w:r>
      <w:r>
        <w:t xml:space="preserve"> </w:t>
      </w:r>
      <w:r>
        <w:t xml:space="preserve">(Yao,</w:t>
      </w:r>
      <w:r>
        <w:t xml:space="preserve"> </w:t>
      </w:r>
      <w:r>
        <w:rPr>
          <w:i/>
          <w:iCs/>
        </w:rPr>
        <w:t xml:space="preserve">BMJ</w:t>
      </w:r>
      <w:r>
        <w:t xml:space="preserve"> </w:t>
      </w:r>
      <w:r>
        <w:t xml:space="preserve">2023, PMID 38101924). E il fattore di rischio prospettico più robusto per l’esordio è la combinazione di sintomi psicologici e somatici diffusi (Fillingim,</w:t>
      </w:r>
      <w:r>
        <w:t xml:space="preserve"> </w:t>
      </w:r>
      <w:r>
        <w:rPr>
          <w:i/>
          <w:iCs/>
        </w:rPr>
        <w:t xml:space="preserve">J Pain</w:t>
      </w:r>
      <w:r>
        <w:t xml:space="preserve"> </w:t>
      </w:r>
      <w:r>
        <w:t xml:space="preserve">2013, PMID 24275225).</w:t>
      </w:r>
    </w:p>
    <w:p>
      <w:pPr>
        <w:pStyle w:val="BlockText"/>
      </w:pPr>
      <w:r>
        <w:rPr>
          <w:b/>
          <w:bCs/>
        </w:rPr>
        <w:t xml:space="preserve">Fa eccezione un attore, l’alleanza terapeutica</w:t>
      </w:r>
      <w:r>
        <w:t xml:space="preserve">, che su questa condizione non ha prove proprie:</w:t>
      </w:r>
      <w:r>
        <w:t xml:space="preserve"> </w:t>
      </w:r>
      <w:r>
        <w:rPr>
          <w:b/>
          <w:bCs/>
        </w:rPr>
        <w:t xml:space="preserve">IPOTESI</w:t>
      </w:r>
      <w:r>
        <w:t xml:space="preserve"> </w:t>
      </w:r>
      <w:r>
        <w:rPr>
          <w:i/>
          <w:iCs/>
        </w:rPr>
        <w:t xml:space="preserve">(meccanismo coerente, nessuno studio)</w:t>
      </w:r>
      <w:r>
        <w:t xml:space="preserve">. Fuori condizione le due revisioni disponibili non concordano. La più severa conclude che gli studi non forniscono prova di una relazione forte con il sollievo dal dolore (Taccolini Manzoni,</w:t>
      </w:r>
      <w:r>
        <w:t xml:space="preserve"> </w:t>
      </w:r>
      <w:r>
        <w:rPr>
          <w:i/>
          <w:iCs/>
        </w:rPr>
        <w:t xml:space="preserve">Physiother Theory Pract</w:t>
      </w:r>
      <w:r>
        <w:t xml:space="preserve"> </w:t>
      </w:r>
      <w:r>
        <w:t xml:space="preserve">2018, PMID 29400593; Kinney,</w:t>
      </w:r>
      <w:r>
        <w:t xml:space="preserve"> </w:t>
      </w:r>
      <w:r>
        <w:rPr>
          <w:i/>
          <w:iCs/>
        </w:rPr>
        <w:t xml:space="preserve">Physiother Theory Pract</w:t>
      </w:r>
      <w:r>
        <w:t xml:space="preserve"> </w:t>
      </w:r>
      <w:r>
        <w:t xml:space="preserve">2020, PMID 30265840).</w:t>
      </w:r>
      <w:r>
        <w:t xml:space="preserve"> </w:t>
      </w:r>
      <w:r>
        <w:rPr>
          <w:b/>
          <w:bCs/>
        </w:rPr>
        <w:t xml:space="preserve">Misurato in riabilitazione muscolo-scheletrica, e nella revisione più severa su sole popolazioni con lombalgia cronica — non su questi pazienti.</w:t>
      </w:r>
      <w:r>
        <w:t xml:space="preserve"> </w:t>
      </w:r>
      <w:r>
        <w:t xml:space="preserve">Il DIMOSTRATO del modello non poggia su questo attore e non si muove.</w:t>
      </w:r>
    </w:p>
    <w:p>
      <w:pPr>
        <w:pStyle w:val="BlockText"/>
      </w:pPr>
      <w:r>
        <w:rPr>
          <w:b/>
          <w:bCs/>
        </w:rPr>
        <w:t xml:space="preserve">Attenzione.</w:t>
      </w:r>
      <w:r>
        <w:t xml:space="preserve"> </w:t>
      </w:r>
      <w:r>
        <w:t xml:space="preserve">Questo modello ha le prove migliori e non è il tuo atto. La terapia cognitivo-comportamentale la eroga uno psicoterapeuta. Quello che appartiene a te è la parte educativa e la spiegazione, che ha prove proprie e sta in «Cosa può fare il paziente da solo».</w:t>
      </w:r>
    </w:p>
    <w:p>
      <w:pPr>
        <w:pStyle w:val="FirstParagraph"/>
      </w:pPr>
      <w:r>
        <w:rPr>
          <w:b/>
          <w:bCs/>
        </w:rPr>
        <w:t xml:space="preserve">Le tre cose da ricordare, più una</w:t>
      </w:r>
    </w:p>
    <w:p>
      <w:pPr>
        <w:pStyle w:val="Compact"/>
        <w:numPr>
          <w:ilvl w:val="0"/>
          <w:numId w:val="1019"/>
        </w:numPr>
      </w:pPr>
      <w:r>
        <w:t xml:space="preserve">Il modello con le prove migliori su questa condizione è il comportamentale, e non è il modello che l’osteopatia esibisce di solito.</w:t>
      </w:r>
    </w:p>
    <w:p>
      <w:pPr>
        <w:pStyle w:val="Compact"/>
        <w:numPr>
          <w:ilvl w:val="0"/>
          <w:numId w:val="1019"/>
        </w:numPr>
      </w:pPr>
      <w:r>
        <w:t xml:space="preserve">L’occlusione non ha una relazione prevedibile con il dolore: toglierla dal ragionamento è un guadagno, non una perdita.</w:t>
      </w:r>
    </w:p>
    <w:p>
      <w:pPr>
        <w:pStyle w:val="Compact"/>
        <w:numPr>
          <w:ilvl w:val="0"/>
          <w:numId w:val="1019"/>
        </w:numPr>
      </w:pPr>
      <w:r>
        <w:t xml:space="preserve">Il Respiratorio-Circolatorio entra qui con la sola metà ventilatoria, senza segnali propri, e va dichiarato. Il Metabolico-Energetico, invece, ha prove umane prospettiche: il sonno.</w:t>
      </w:r>
    </w:p>
    <w:p>
      <w:pPr>
        <w:pStyle w:val="Compact"/>
        <w:numPr>
          <w:ilvl w:val="0"/>
          <w:numId w:val="1019"/>
        </w:numPr>
      </w:pPr>
      <w:r>
        <w:rPr>
          <w:b/>
          <w:bCs/>
        </w:rPr>
        <w:t xml:space="preserve">Perché ci sei tu.</w:t>
      </w:r>
      <w:r>
        <w:t xml:space="preserve"> </w:t>
      </w:r>
      <w:r>
        <w:t xml:space="preserve">La revisione che ha valutato insieme occlusione, postura corporea e dolore mandibolare conclude che non c’è una relazione prevedibile fra assetto occlusale e postura. E conclude che l’uso di strumenti per misurarla non è giustificato nella pratica basata sulle prove (Manfredini,</w:t>
      </w:r>
      <w:r>
        <w:t xml:space="preserve"> </w:t>
      </w:r>
      <w:r>
        <w:rPr>
          <w:i/>
          <w:iCs/>
        </w:rPr>
        <w:t xml:space="preserve">J Oral Rehabil</w:t>
      </w:r>
      <w:r>
        <w:t xml:space="preserve"> </w:t>
      </w:r>
      <w:r>
        <w:t xml:space="preserve">2012, PMID 22435603). Questo ti autorizza a non passare la prima seduta a misurare simmetrie che non decidono niente. Non ti autorizza a dire che la postura non conta: quello che è caduto è la postura come</w:t>
      </w:r>
      <w:r>
        <w:t xml:space="preserve"> </w:t>
      </w:r>
      <w:r>
        <w:rPr>
          <w:b/>
          <w:bCs/>
        </w:rPr>
        <w:t xml:space="preserve">causa misurabile</w:t>
      </w:r>
      <w:r>
        <w:t xml:space="preserve">, non l’assetto del capo come</w:t>
      </w:r>
      <w:r>
        <w:t xml:space="preserve"> </w:t>
      </w:r>
      <w:r>
        <w:rPr>
          <w:b/>
          <w:bCs/>
        </w:rPr>
        <w:t xml:space="preserve">modificatore del carico</w:t>
      </w:r>
      <w:r>
        <w:t xml:space="preserve">, che nello stesso documento porta un DIMOSTRATO.</w:t>
      </w:r>
    </w:p>
    <w:p>
      <w:r>
        <w:pict>
          <v:rect style="width:0;height:1.5pt" o:hralign="center" o:hrstd="t" o:hr="t"/>
        </w:pict>
      </w:r>
    </w:p>
    <w:bookmarkEnd w:id="36"/>
    <w:bookmarkEnd w:id="37"/>
    <w:bookmarkStart w:id="44"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decidi quale piano comanda prima di scegliere dove metti le mani, e scegli il marker prima di trattare — perché su questa condizione il tempo, da solo, migliora tre pazienti bloccati su quattro.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Tutto questo capitolo è cornice clinica. Non è un meccanismo dimostrato e non va presentato al paziente come tale.</w:t>
      </w:r>
    </w:p>
    <w:bookmarkStart w:id="38" w:name="la-punta-e-il-sommerso"/>
    <w:p>
      <w:pPr>
        <w:pStyle w:val="Heading3"/>
      </w:pPr>
      <w:r>
        <w:t xml:space="preserve">La punta e il sommerso</w:t>
      </w:r>
    </w:p>
    <w:p>
      <w:pPr>
        <w:pStyle w:val="FirstParagraph"/>
      </w:pPr>
      <w:r>
        <w:t xml:space="preserve">Il paziente porta la punta: la mandibola che duole. Sotto la punta ci sono piani diversi. In due pazienti con lo stesso sintomo il sommerso può essere completamente diverso.</w:t>
      </w:r>
    </w:p>
    <w:p>
      <w:pPr>
        <w:pStyle w:val="BodyText"/>
      </w:pPr>
      <w:r>
        <w:rPr>
          <w:b/>
          <w:bCs/>
        </w:rPr>
        <w:t xml:space="preserve">La distinzione che decide dove metti le mani: cosa comanda e cosa compensa.</w:t>
      </w:r>
      <w:r>
        <w:t xml:space="preserve"> </w:t>
      </w:r>
      <w:r>
        <w:t xml:space="preserve">Un piano</w:t>
      </w:r>
      <w:r>
        <w:t xml:space="preserve"> </w:t>
      </w:r>
      <w:r>
        <w:rPr>
          <w:b/>
          <w:bCs/>
        </w:rPr>
        <w:t xml:space="preserve">comanda</w:t>
      </w:r>
      <w:r>
        <w:t xml:space="preserve"> </w:t>
      </w:r>
      <w:r>
        <w:t xml:space="preserve">quando porta un reperto di</w:t>
      </w:r>
      <w:r>
        <w:t xml:space="preserve"> </w:t>
      </w:r>
      <w:r>
        <w:rPr>
          <w:i/>
          <w:iCs/>
        </w:rPr>
        <w:t xml:space="preserve">funzione</w:t>
      </w:r>
      <w:r>
        <w:t xml:space="preserve">: un’escursione ridotta e misurata, un test positivo, una storia che precede il sintomo. Lo stesso piano è un</w:t>
      </w:r>
      <w:r>
        <w:t xml:space="preserve"> </w:t>
      </w:r>
      <w:r>
        <w:rPr>
          <w:b/>
          <w:bCs/>
        </w:rPr>
        <w:t xml:space="preserve">compenso</w:t>
      </w:r>
      <w:r>
        <w:t xml:space="preserve"> </w:t>
      </w:r>
      <w:r>
        <w:t xml:space="preserve">quando porta solo dolorabilità alla palpazione, senza limitazione misurata. Duole perché sta lavorando al posto di qualcun altro, e trattarlo per primo restituisce un sollievo che non tiene. Sul collo di questo paziente la coppia si legge alla lettera, ed è scritta in «Non è una condizione sola», sotto «Collo dominante».</w:t>
      </w:r>
    </w:p>
    <w:p>
      <w:pPr>
        <w:pStyle w:val="BlockText"/>
      </w:pPr>
      <w:r>
        <w:rPr>
          <w:b/>
          <w:bCs/>
        </w:rPr>
        <w:t xml:space="preserve">Definizione.</w:t>
      </w:r>
      <w:r>
        <w:t xml:space="preserve"> </w:t>
      </w:r>
      <w:r>
        <w:t xml:space="preserve">Un</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Paziente A — trentadue anni, dolore al massetere al risveglio, bite da due anni.</w:t>
      </w:r>
      <w:r>
        <w:t xml:space="preserve"> </w:t>
      </w:r>
      <w:r>
        <w:t xml:space="preserve">Il bite ha ridotto l’usura e non il dolore. Alla domanda a sorpresa i denti erano a contatto.</w:t>
      </w:r>
      <w:r>
        <w:t xml:space="preserve"> </w:t>
      </w:r>
      <w:r>
        <w:rPr>
          <w:b/>
          <w:bCs/>
        </w:rPr>
        <w:t xml:space="preserve">Nuca e trapezio superiore sono dolenti alla palpazione</w:t>
      </w:r>
      <w:r>
        <w:t xml:space="preserve">, ma l’escursione cervicale è piena, il test di flessione-rotazione è negativo, e non ci sono altri dolori.</w:t>
      </w:r>
      <w:r>
        <w:t xml:space="preserve"> </w:t>
      </w:r>
      <w:r>
        <w:rPr>
          <w:b/>
          <w:bCs/>
        </w:rPr>
        <w:t xml:space="preserve">Qui il collo sembra un candidato e non lo è:</w:t>
      </w:r>
      <w:r>
        <w:t xml:space="preserve"> </w:t>
      </w:r>
      <w:r>
        <w:t xml:space="preserve">porta dolorabilità e nessun reperto di funzione. Compensa, non comanda, ed è il quarto meccanismo, non il secondo. Comanda il comportamento diurno.</w:t>
      </w:r>
      <w:r>
        <w:t xml:space="preserve"> </w:t>
      </w:r>
      <w:r>
        <w:rPr>
          <w:b/>
          <w:bCs/>
        </w:rPr>
        <w:t xml:space="preserve">Cosa fai:</w:t>
      </w:r>
      <w:r>
        <w:t xml:space="preserve"> </w:t>
      </w:r>
      <w:r>
        <w:t xml:space="preserve">lavori sui masticatori, il bersaglio con la prova migliore, e insegni l’auto-osservazione. La verifica la fai su un marker fuori piano, che qui è la rotazione cervicale.</w:t>
      </w:r>
    </w:p>
    <w:p>
      <w:pPr>
        <w:pStyle w:val="BodyText"/>
      </w:pPr>
      <w:r>
        <w:rPr>
          <w:b/>
          <w:bCs/>
        </w:rPr>
        <w:t xml:space="preserve">Paziente B — quarantacinque anni, click e blocchi occasionali, tamponamento tre anni fa.</w:t>
      </w:r>
      <w:r>
        <w:t xml:space="preserve"> </w:t>
      </w:r>
      <w:r>
        <w:t xml:space="preserve">Rotazione cervicale ridotta a destra, test di flessione-rotazione positivo, mandibola che devia a destra in apertura.</w:t>
      </w:r>
      <w:r>
        <w:t xml:space="preserve"> </w:t>
      </w:r>
      <w:r>
        <w:t xml:space="preserve">Comanda il collo.</w:t>
      </w:r>
      <w:r>
        <w:t xml:space="preserve"> </w:t>
      </w:r>
      <w:r>
        <w:rPr>
          <w:b/>
          <w:bCs/>
        </w:rPr>
        <w:t xml:space="preserve">Cosa fai:</w:t>
      </w:r>
      <w:r>
        <w:t xml:space="preserve"> </w:t>
      </w:r>
      <w:r>
        <w:t xml:space="preserve">il rachide cervicale superiore per primo, dove esiste una prova controllata, dopo l’esame vascolare di «Dove finisce il nostro campo». Poi rivaluti la mandibola. Se la mandibola cede quando cede il collo, hai trovato la chiave di volta.</w:t>
      </w:r>
    </w:p>
    <w:p>
      <w:pPr>
        <w:pStyle w:val="BodyText"/>
      </w:pPr>
      <w:r>
        <w:rPr>
          <w:b/>
          <w:bCs/>
        </w:rPr>
        <w:t xml:space="preserve">Paziente C — cinquantun anni, dolore mandibolare comparso sei mesi fa insieme a dolore lombare e a un periodo pesante.</w:t>
      </w:r>
      <w:r>
        <w:t xml:space="preserve"> </w:t>
      </w:r>
      <w:r>
        <w:t xml:space="preserve">Dorme male, indica il dolore con la mano aperta, ha risonanza e otorinolaringoiatra negativi, e i tessuti rispondono e poi rimbalzano.</w:t>
      </w:r>
      <w:r>
        <w:t xml:space="preserve"> </w:t>
      </w:r>
      <w:r>
        <w:t xml:space="preserve">Comanda il livello di attivazione.</w:t>
      </w:r>
      <w:r>
        <w:t xml:space="preserve"> </w:t>
      </w:r>
      <w:r>
        <w:rPr>
          <w:b/>
          <w:bCs/>
        </w:rPr>
        <w:t xml:space="preserve">E l’attivazione che comanda non è un capolinea: è l’indicazione più chiara che esista per la leva che agisce su quanto quel segnale pesa.</w:t>
      </w:r>
      <w:r>
        <w:t xml:space="preserve"> </w:t>
      </w:r>
      <w:r>
        <w:t xml:space="preserve">Contatto lento, pressione prevedibile e tempo dedicato sono lavoro manuale a tutti gli effetti, mirato altrove.</w:t>
      </w:r>
      <w:r>
        <w:t xml:space="preserve"> </w:t>
      </w:r>
      <w:r>
        <w:rPr>
          <w:b/>
          <w:bCs/>
        </w:rPr>
        <w:t xml:space="preserve">Cosa fai:</w:t>
      </w:r>
      <w:r>
        <w:t xml:space="preserve"> </w:t>
      </w:r>
      <w:r>
        <w:t xml:space="preserve">lavori con contatto lento e tempo lungo su masticatori e rachide cervicale. Spieghi il meccanismo per esteso, che qui è un intervento con prove proprie. E scrivi al curante</w:t>
      </w:r>
      <w:r>
        <w:t xml:space="preserve"> </w:t>
      </w:r>
      <w:r>
        <w:rPr>
          <w:b/>
          <w:bCs/>
        </w:rPr>
        <w:t xml:space="preserve">quello che osservi</w:t>
      </w:r>
      <w:r>
        <w:t xml:space="preserve"> </w:t>
      </w:r>
      <w:r>
        <w:t xml:space="preserve">— dolore in più sedi, sonno non ristoratore — non la tua interpretazione. Ti aspetti tempi più lunghi e li dichiari. Su questo paziente la prova della chiave di volta in seduta non è disponibile: il perché sta più sotto. Vedi «Perché le mani possono cambiare qualcosa», quinta leva, con l’etichetta reale che porta lì.</w:t>
      </w:r>
    </w:p>
    <w:bookmarkEnd w:id="38"/>
    <w:bookmarkStart w:id="39" w:name="perché-si-indaga-da-monte"/>
    <w:p>
      <w:pPr>
        <w:pStyle w:val="Heading3"/>
      </w:pPr>
      <w:r>
        <w:t xml:space="preserve">Perché si indaga da monte</w:t>
      </w:r>
    </w:p>
    <w:p>
      <w:pPr>
        <w:pStyle w:val="FirstParagraph"/>
      </w:pPr>
      <w:r>
        <w:t xml:space="preserve">Un sistema in allarme</w:t>
      </w:r>
      <w:r>
        <w:t xml:space="preserve"> </w:t>
      </w:r>
      <w:r>
        <w:rPr>
          <w:b/>
          <w:bCs/>
        </w:rPr>
        <w:t xml:space="preserve">abbassa la resa</w:t>
      </w:r>
      <w:r>
        <w:t xml:space="preserve"> </w:t>
      </w:r>
      <w:r>
        <w:t xml:space="preserve">del tuo lavoro locale e allunga i tempi, ma non lo azzera. Le due leve locali di questo documento portano le prove migliori che ha, e gli studi che le sostengono non hanno escluso i pazienti amplificati. Allo stesso modo un collo che non regge il punto d’appoggio rimette il carico sui masticatori appena il paziente torna in piedi.</w:t>
      </w:r>
    </w:p>
    <w:p>
      <w:pPr>
        <w:pStyle w:val="BodyText"/>
      </w:pPr>
      <w:r>
        <w:t xml:space="preserve">Quindi si guarda in quest’ordine, che è quello che questa Bibbia sostiene con i suoi stessi dati:</w:t>
      </w:r>
      <w:r>
        <w:t xml:space="preserve"> </w:t>
      </w:r>
      <w:r>
        <w:rPr>
          <w:b/>
          <w:bCs/>
        </w:rPr>
        <w:t xml:space="preserve">prima l’amplificazione e il livello di attivazione, poi il comportamento diurno, poi il collo, poi la mandibola locale.</w:t>
      </w:r>
      <w:r>
        <w:t xml:space="preserve"> </w:t>
      </w:r>
      <w:r>
        <w:t xml:space="preserve">L’assetto ventilatorio non compare, e non è una dimenticanza: porta IPOTESI, non governa nessun meccanismo in proprio, ed entra dentro il passo del collo come modificatore dell’assetto del capo.</w:t>
      </w:r>
    </w:p>
    <w:p>
      <w:pPr>
        <w:pStyle w:val="BodyText"/>
      </w:pPr>
      <w:r>
        <w:rPr>
          <w:b/>
          <w:bCs/>
        </w:rPr>
        <w:t xml:space="preserve">Su questa condizione la regola «non trattare il punto in cui il paziente sente male» non viene attenuata: viene tolta.</w:t>
      </w:r>
      <w:r>
        <w:t xml:space="preserve"> </w:t>
      </w:r>
      <w:r>
        <w:t xml:space="preserve">Il motivo è un fatto. Gli interventi con le prove migliori su questa condizione sono due: il lavoro manuale sui punti dolorosi del muscolo masticatorio e la mobilizzazione articolare assistita. Si applicano esattamente sulla regione in cui il paziente sente male (Yao,</w:t>
      </w:r>
      <w:r>
        <w:t xml:space="preserve"> </w:t>
      </w:r>
      <w:r>
        <w:rPr>
          <w:i/>
          <w:iCs/>
        </w:rPr>
        <w:t xml:space="preserve">BMJ</w:t>
      </w:r>
      <w:r>
        <w:t xml:space="preserve"> </w:t>
      </w:r>
      <w:r>
        <w:t xml:space="preserve">2023, PMID 38101924).</w:t>
      </w:r>
      <w:r>
        <w:t xml:space="preserve"> </w:t>
      </w:r>
      <w:r>
        <w:rPr>
          <w:b/>
          <w:bCs/>
        </w:rPr>
        <w:t xml:space="preserve">Attenzione a cosa cade e cosa resta.</w:t>
      </w:r>
      <w:r>
        <w:t xml:space="preserve"> </w:t>
      </w:r>
      <w:r>
        <w:t xml:space="preserve">Cade il divieto di</w:t>
      </w:r>
      <w:r>
        <w:t xml:space="preserve"> </w:t>
      </w:r>
      <w:r>
        <w:rPr>
          <w:b/>
          <w:bCs/>
        </w:rPr>
        <w:t xml:space="preserve">trattare</w:t>
      </w:r>
      <w:r>
        <w:t xml:space="preserve"> </w:t>
      </w:r>
      <w:r>
        <w:t xml:space="preserve">dove duole. Non cade il fatto che il posto che duole raramente è il posto che comanda. E resta, intatta e con pieno potere di discriminare, la regola di verifica:</w:t>
      </w:r>
      <w:r>
        <w:t xml:space="preserve"> </w:t>
      </w:r>
      <w:r>
        <w:rPr>
          <w:b/>
          <w:bCs/>
        </w:rPr>
        <w:t xml:space="preserve">il marker con cui rivaluti appartiene a un piano che non hai trattato.</w:t>
      </w:r>
    </w:p>
    <w:bookmarkEnd w:id="39"/>
    <w:bookmarkStart w:id="40" w:name="la-prova-della-chiave-di-volta"/>
    <w:p>
      <w:pPr>
        <w:pStyle w:val="Heading3"/>
      </w:pPr>
      <w:r>
        <w:t xml:space="preserve">La prova della chiave di volta</w:t>
      </w:r>
    </w:p>
    <w:p>
      <w:pPr>
        <w:pStyle w:val="FirstParagraph"/>
      </w:pPr>
      <w:r>
        <w:t xml:space="preserve">Tratti in prova il piano che sospetti dominante, poi rimisuri. Se cedono anche gli altri, hai trovato la chiave, ed è il principio della</w:t>
      </w:r>
      <w:r>
        <w:t xml:space="preserve"> </w:t>
      </w:r>
      <w:r>
        <w:rPr>
          <w:b/>
          <w:bCs/>
        </w:rPr>
        <w:t xml:space="preserve">lesione primaria</w:t>
      </w:r>
      <w:r>
        <w:t xml:space="preserve">.</w:t>
      </w:r>
    </w:p>
    <w:p>
      <w:pPr>
        <w:pStyle w:val="BodyText"/>
      </w:pPr>
      <w:r>
        <w:rPr>
          <w:b/>
          <w:bCs/>
        </w:rPr>
        <w:t xml:space="preserve">Perché un piano che non hai toccato dovrebbe muoversi.</w:t>
      </w:r>
      <w:r>
        <w:t xml:space="preserve"> </w:t>
      </w:r>
      <w:r>
        <w:t xml:space="preserve">Perché quando l’amplificazione comanda, la soglia dolorosa scende</w:t>
      </w:r>
      <w:r>
        <w:t xml:space="preserve"> </w:t>
      </w:r>
      <w:r>
        <w:rPr>
          <w:b/>
          <w:bCs/>
        </w:rPr>
        <w:t xml:space="preserve">dappertutto</w:t>
      </w:r>
      <w:r>
        <w:t xml:space="preserve">, anche dove non c’è niente di rotto: è il quinto meccanismo. Togliere carico al piano che comanda alza quella soglia anche a distanza. Vale anche il contrario. In un paziente in cui l’amplificazione</w:t>
      </w:r>
      <w:r>
        <w:t xml:space="preserve"> </w:t>
      </w:r>
      <w:r>
        <w:rPr>
          <w:b/>
          <w:bCs/>
        </w:rPr>
        <w:t xml:space="preserve">non</w:t>
      </w:r>
      <w:r>
        <w:t xml:space="preserve"> </w:t>
      </w:r>
      <w:r>
        <w:t xml:space="preserve">comandava, il marker a distanza che non si muove non è un fallimento: è la conferma che quel piano non era il suo.</w:t>
      </w:r>
    </w:p>
    <w:p>
      <w:pPr>
        <w:pStyle w:val="BodyText"/>
      </w:pPr>
      <w:r>
        <w:rPr>
          <w:b/>
          <w:bCs/>
        </w:rPr>
        <w:t xml:space="preserve">L’eccezione, senza la quale la prova si conferma da sola.</w:t>
      </w:r>
      <w:r>
        <w:t xml:space="preserve"> </w:t>
      </w:r>
      <w:r>
        <w:t xml:space="preserve">Quando il piano dominante</w:t>
      </w:r>
      <w:r>
        <w:t xml:space="preserve"> </w:t>
      </w:r>
      <w:r>
        <w:rPr>
          <w:b/>
          <w:bCs/>
        </w:rPr>
        <w:t xml:space="preserve">è</w:t>
      </w:r>
      <w:r>
        <w:t xml:space="preserve"> </w:t>
      </w:r>
      <w:r>
        <w:t xml:space="preserve">l’amplificazione, la soglia a distanza è la misura di quel piano. Se sale dopo che ci hai lavorato, hai misurato l’effetto del gesto, non la dominanza. Lì la prova della chiave di volta</w:t>
      </w:r>
      <w:r>
        <w:t xml:space="preserve"> </w:t>
      </w:r>
      <w:r>
        <w:rPr>
          <w:b/>
          <w:bCs/>
        </w:rPr>
        <w:t xml:space="preserve">non è disponibile in seduta</w:t>
      </w:r>
      <w:r>
        <w:t xml:space="preserve">: la dominanza si giudica sull’esito di ciclo, e in cartella si scrive che quel paziente si verifica più lentamente.</w:t>
      </w:r>
    </w:p>
    <w:p>
      <w:pPr>
        <w:pStyle w:val="BodyText"/>
      </w:pPr>
      <w:r>
        <w:t xml:space="preserve">Vale anche in generale. L’ipoalgesia a sito remoto è l’effetto</w:t>
      </w:r>
      <w:r>
        <w:t xml:space="preserve"> </w:t>
      </w:r>
      <w:r>
        <w:rPr>
          <w:b/>
          <w:bCs/>
        </w:rPr>
        <w:t xml:space="preserve">meno specifico</w:t>
      </w:r>
      <w:r>
        <w:t xml:space="preserve"> </w:t>
      </w:r>
      <w:r>
        <w:t xml:space="preserve">della terapia manuale: contro altri interventi si trova (Coronado,</w:t>
      </w:r>
      <w:r>
        <w:t xml:space="preserve"> </w:t>
      </w:r>
      <w:r>
        <w:rPr>
          <w:i/>
          <w:iCs/>
        </w:rPr>
        <w:t xml:space="preserve">J Electromyogr Kinesiol</w:t>
      </w:r>
      <w:r>
        <w:t xml:space="preserve"> </w:t>
      </w:r>
      <w:r>
        <w:t xml:space="preserve">2012, PMID 22296867), contro un finto trattamento no (Jung,</w:t>
      </w:r>
      <w:r>
        <w:t xml:space="preserve"> </w:t>
      </w:r>
      <w:r>
        <w:rPr>
          <w:i/>
          <w:iCs/>
        </w:rPr>
        <w:t xml:space="preserve">Phys Ther</w:t>
      </w:r>
      <w:r>
        <w:t xml:space="preserve"> </w:t>
      </w:r>
      <w:r>
        <w:t xml:space="preserve">2023, PMID 37172128). E un marker che si muove qualunque cosa tu faccia non discrimina niente.</w:t>
      </w:r>
      <w:r>
        <w:t xml:space="preserve"> </w:t>
      </w:r>
      <w:r>
        <w:rPr>
          <w:b/>
          <w:bCs/>
        </w:rPr>
        <w:t xml:space="preserve">Misurato sulla terapia manuale spinale in popolazioni con dolore cronico muscolo-scheletrico e in soggetti sani, non su pazienti con dolore mandibolare — ma la misura è la stessa che questo documento usa come marker.</w:t>
      </w:r>
      <w:r>
        <w:t xml:space="preserve"> </w:t>
      </w:r>
      <w:r>
        <w:t xml:space="preserve">E la coppia va letta insieme:</w:t>
      </w:r>
      <w:r>
        <w:t xml:space="preserve"> </w:t>
      </w:r>
      <w:r>
        <w:rPr>
          <w:b/>
          <w:bCs/>
        </w:rPr>
        <w:t xml:space="preserve">l’effetto compare nel confronto con altri interventi, non nel confronto con un finto trattamento.</w:t>
      </w:r>
      <w:r>
        <w:t xml:space="preserve"> </w:t>
      </w:r>
      <w:r>
        <w:t xml:space="preserve">Il marker resta, e resta il dispositivo che separa questo mestiere dal pensiero magico: dice se la tua ipotesi regge in questo paziente, non che il tuo gesto ha prodotto un effetto specifico. Quando puoi, scegline uno fuori piano</w:t>
      </w:r>
      <w:r>
        <w:t xml:space="preserve"> </w:t>
      </w:r>
      <w:r>
        <w:rPr>
          <w:b/>
          <w:bCs/>
        </w:rPr>
        <w:t xml:space="preserve">e dentro la catena che stai testando</w:t>
      </w:r>
      <w:r>
        <w:t xml:space="preserve">: se tratti i masticatori rimisura la rotazione cervicale, se tratti il collo rimisura la soglia del massetere.</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funziona se rispetta quattro condizioni. È</w:t>
      </w:r>
      <w:r>
        <w:t xml:space="preserve"> </w:t>
      </w:r>
      <w:r>
        <w:rPr>
          <w:b/>
          <w:bCs/>
        </w:rPr>
        <w:t xml:space="preserve">misurabile in stanza</w:t>
      </w:r>
      <w:r>
        <w:t xml:space="preserve"> </w:t>
      </w:r>
      <w:r>
        <w:t xml:space="preserve">in meno di un minuto, con lo stesso metodo prima e dopo. È</w:t>
      </w:r>
      <w:r>
        <w:t xml:space="preserve"> </w:t>
      </w:r>
      <w:r>
        <w:rPr>
          <w:b/>
          <w:bCs/>
        </w:rPr>
        <w:t xml:space="preserve">scelto prima di trattare</w:t>
      </w:r>
      <w:r>
        <w:t xml:space="preserve">, e non cambiato dopo aver visto il risultato.</w:t>
      </w:r>
      <w:r>
        <w:t xml:space="preserve"> </w:t>
      </w:r>
      <w:r>
        <w:rPr>
          <w:b/>
          <w:bCs/>
        </w:rPr>
        <w:t xml:space="preserve">Appartiene a un piano che non hai trattato.</w:t>
      </w:r>
      <w:r>
        <w:t xml:space="preserve"> </w:t>
      </w:r>
      <w:r>
        <w:t xml:space="preserve">E ha una</w:t>
      </w:r>
      <w:r>
        <w:t xml:space="preserve"> </w:t>
      </w:r>
      <w:r>
        <w:rPr>
          <w:b/>
          <w:bCs/>
        </w:rPr>
        <w:t xml:space="preserve">soglia dichiarata</w:t>
      </w:r>
      <w:r>
        <w:t xml:space="preserve">.</w:t>
      </w:r>
    </w:p>
    <w:bookmarkEnd w:id="40"/>
    <w:bookmarkStart w:id="41" w:name="i-marker-di-questa-condizione"/>
    <w:p>
      <w:pPr>
        <w:pStyle w:val="Heading3"/>
      </w:pPr>
      <w:r>
        <w:t xml:space="preserve">I marker di questa condizione</w:t>
      </w:r>
    </w:p>
    <w:p>
      <w:pPr>
        <w:pStyle w:val="FirstParagraph"/>
      </w:pPr>
      <w:r>
        <w:t xml:space="preserve">Due misure servono a due scopi diversi, e confonderli produce false conferme.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Misura</w:t>
            </w:r>
          </w:p>
        </w:tc>
        <w:tc>
          <w:tcPr/>
          <w:p>
            <w:pPr>
              <w:pStyle w:val="Compact"/>
            </w:pPr>
            <w:r>
              <w:t xml:space="preserve">Come si prende</w:t>
            </w:r>
          </w:p>
        </w:tc>
        <w:tc>
          <w:tcPr/>
          <w:p>
            <w:pPr>
              <w:pStyle w:val="Compact"/>
            </w:pPr>
            <w:r>
              <w:t xml:space="preserve">Soglia</w:t>
            </w:r>
          </w:p>
        </w:tc>
        <w:tc>
          <w:tcPr/>
          <w:p>
            <w:pPr>
              <w:pStyle w:val="Compact"/>
            </w:pPr>
            <w:r>
              <w:t xml:space="preserve">Che ruolo ha</w:t>
            </w:r>
          </w:p>
        </w:tc>
      </w:tr>
      <w:tr>
        <w:tc>
          <w:tcPr/>
          <w:p>
            <w:pPr>
              <w:pStyle w:val="Compact"/>
            </w:pPr>
            <w:r>
              <w:t xml:space="preserve">Apertura senza dolore</w:t>
            </w:r>
          </w:p>
        </w:tc>
        <w:tc>
          <w:tcPr/>
          <w:p>
            <w:pPr>
              <w:pStyle w:val="Compact"/>
            </w:pPr>
            <w:r>
              <w:t xml:space="preserve">Righello, bordi incisali, più overbite</w:t>
            </w:r>
          </w:p>
        </w:tc>
        <w:tc>
          <w:tcPr/>
          <w:p>
            <w:pPr>
              <w:pStyle w:val="Compact"/>
            </w:pPr>
            <w:r>
              <w:t xml:space="preserve">5 mm; 3 mm su media di tre</w:t>
            </w:r>
          </w:p>
        </w:tc>
        <w:tc>
          <w:tcPr/>
          <w:p>
            <w:pPr>
              <w:pStyle w:val="Compact"/>
            </w:pPr>
            <w:r>
              <w:t xml:space="preserve">Effetto immediato</w:t>
            </w:r>
          </w:p>
        </w:tc>
      </w:tr>
      <w:tr>
        <w:tc>
          <w:tcPr/>
          <w:p>
            <w:pPr>
              <w:pStyle w:val="Compact"/>
            </w:pPr>
            <w:r>
              <w:t xml:space="preserve">Soglia dolorosa massetere</w:t>
            </w:r>
          </w:p>
        </w:tc>
        <w:tc>
          <w:tcPr/>
          <w:p>
            <w:pPr>
              <w:pStyle w:val="Compact"/>
            </w:pPr>
            <w:r>
              <w:t xml:space="preserve">Algometro, mediana di tre</w:t>
            </w:r>
          </w:p>
        </w:tc>
        <w:tc>
          <w:tcPr/>
          <w:p>
            <w:pPr>
              <w:pStyle w:val="Compact"/>
            </w:pPr>
            <w:r>
              <w:t xml:space="preserve">+20% sul basale</w:t>
            </w:r>
          </w:p>
        </w:tc>
        <w:tc>
          <w:tcPr/>
          <w:p>
            <w:pPr>
              <w:pStyle w:val="Compact"/>
            </w:pPr>
            <w:r>
              <w:t xml:space="preserve">Effetto immediato</w:t>
            </w:r>
          </w:p>
        </w:tc>
      </w:tr>
      <w:tr>
        <w:tc>
          <w:tcPr/>
          <w:p>
            <w:pPr>
              <w:pStyle w:val="Compact"/>
            </w:pPr>
            <w:r>
              <w:t xml:space="preserve">Soglia dolorosa tibiale</w:t>
            </w:r>
          </w:p>
        </w:tc>
        <w:tc>
          <w:tcPr/>
          <w:p>
            <w:pPr>
              <w:pStyle w:val="Compact"/>
            </w:pPr>
            <w:r>
              <w:t xml:space="preserve">Algometro, mediana di tre</w:t>
            </w:r>
          </w:p>
        </w:tc>
        <w:tc>
          <w:tcPr/>
          <w:p>
            <w:pPr>
              <w:pStyle w:val="Compact"/>
            </w:pPr>
            <w:r>
              <w:t xml:space="preserve">+20% sul basale</w:t>
            </w:r>
          </w:p>
        </w:tc>
        <w:tc>
          <w:tcPr/>
          <w:p>
            <w:pPr>
              <w:pStyle w:val="Compact"/>
            </w:pPr>
            <w:r>
              <w:t xml:space="preserve">Chiave di volta</w:t>
            </w:r>
          </w:p>
        </w:tc>
      </w:tr>
      <w:tr>
        <w:tc>
          <w:tcPr/>
          <w:p>
            <w:pPr>
              <w:pStyle w:val="Compact"/>
            </w:pPr>
            <w:r>
              <w:t xml:space="preserve">Test di provocazione positivi</w:t>
            </w:r>
          </w:p>
        </w:tc>
        <w:tc>
          <w:tcPr/>
          <w:p>
            <w:pPr>
              <w:pStyle w:val="Compact"/>
            </w:pPr>
            <w:r>
              <w:t xml:space="preserve">Conteggio DC/TMD, stesso ordine</w:t>
            </w:r>
          </w:p>
        </w:tc>
        <w:tc>
          <w:tcPr/>
          <w:p>
            <w:pPr>
              <w:pStyle w:val="Compact"/>
            </w:pPr>
            <w:r>
              <w:t xml:space="preserve">Due in meno</w:t>
            </w:r>
          </w:p>
        </w:tc>
        <w:tc>
          <w:tcPr/>
          <w:p>
            <w:pPr>
              <w:pStyle w:val="Compact"/>
            </w:pPr>
            <w:r>
              <w:t xml:space="preserve">Esito di ciclo</w:t>
            </w:r>
          </w:p>
        </w:tc>
      </w:tr>
    </w:tbl>
    <w:p>
      <w:pPr>
        <w:pStyle w:val="BodyText"/>
      </w:pPr>
      <w:r>
        <w:rPr>
          <w:b/>
          <w:bCs/>
        </w:rPr>
        <w:t xml:space="preserve">La provenienza delle soglie, che va dichiarata insieme alle soglie.</w:t>
      </w:r>
      <w:r>
        <w:t xml:space="preserve"> </w:t>
      </w:r>
      <w:r>
        <w:t xml:space="preserve">Per l’</w:t>
      </w:r>
      <w:r>
        <w:rPr>
          <w:b/>
          <w:bCs/>
        </w:rPr>
        <w:t xml:space="preserve">apertura massima</w:t>
      </w:r>
      <w:r>
        <w:t xml:space="preserve">, e in</w:t>
      </w:r>
      <w:r>
        <w:t xml:space="preserve"> </w:t>
      </w:r>
      <w:r>
        <w:rPr>
          <w:b/>
          <w:bCs/>
        </w:rPr>
        <w:t xml:space="preserve">soggetti sani</w:t>
      </w:r>
      <w:r>
        <w:t xml:space="preserve">, la differenza minima rilevabile è di</w:t>
      </w:r>
      <w:r>
        <w:t xml:space="preserve"> </w:t>
      </w:r>
      <w:r>
        <w:rPr>
          <w:b/>
          <w:bCs/>
        </w:rPr>
        <w:t xml:space="preserve">cinque millimetri</w:t>
      </w:r>
      <w:r>
        <w:t xml:space="preserve"> </w:t>
      </w:r>
      <w:r>
        <w:t xml:space="preserve">su una misura singola, e scende a</w:t>
      </w:r>
      <w:r>
        <w:t xml:space="preserve"> </w:t>
      </w:r>
      <w:r>
        <w:rPr>
          <w:b/>
          <w:bCs/>
        </w:rPr>
        <w:t xml:space="preserve">tre</w:t>
      </w:r>
      <w:r>
        <w:t xml:space="preserve"> </w:t>
      </w:r>
      <w:r>
        <w:t xml:space="preserve">ripetendo la misura (Kropmans,</w:t>
      </w:r>
      <w:r>
        <w:t xml:space="preserve"> </w:t>
      </w:r>
      <w:r>
        <w:rPr>
          <w:i/>
          <w:iCs/>
        </w:rPr>
        <w:t xml:space="preserve">J Dent Res</w:t>
      </w:r>
      <w:r>
        <w:t xml:space="preserve"> </w:t>
      </w:r>
      <w:r>
        <w:t xml:space="preserve">1999, PMID 10096454). Qui quella soglia è applicata all’apertura</w:t>
      </w:r>
      <w:r>
        <w:t xml:space="preserve"> </w:t>
      </w:r>
      <w:r>
        <w:rPr>
          <w:b/>
          <w:bCs/>
        </w:rPr>
        <w:t xml:space="preserve">senza dolore</w:t>
      </w:r>
      <w:r>
        <w:t xml:space="preserve"> </w:t>
      </w:r>
      <w:r>
        <w:t xml:space="preserve">nei</w:t>
      </w:r>
      <w:r>
        <w:t xml:space="preserve"> </w:t>
      </w:r>
      <w:r>
        <w:rPr>
          <w:b/>
          <w:bCs/>
        </w:rPr>
        <w:t xml:space="preserve">pazienti</w:t>
      </w:r>
      <w:r>
        <w:t xml:space="preserve">, e la media di tre misure è una scelta di metodo. Le altre tre soglie</w:t>
      </w:r>
      <w:r>
        <w:t xml:space="preserve"> </w:t>
      </w:r>
      <w:r>
        <w:rPr>
          <w:b/>
          <w:bCs/>
        </w:rPr>
        <w:t xml:space="preserve">non vengono dalla letteratura</w:t>
      </w:r>
      <w:r>
        <w:t xml:space="preserve">: sono convenzioni di questo metodo,</w:t>
      </w:r>
      <w:r>
        <w:t xml:space="preserve"> </w:t>
      </w:r>
      <w:r>
        <w:rPr>
          <w:b/>
          <w:bCs/>
        </w:rPr>
        <w:t xml:space="preserve">non verificate contro l’errore di misura dell’algometro</w:t>
      </w:r>
      <w:r>
        <w:t xml:space="preserve">.</w:t>
      </w:r>
    </w:p>
    <w:p>
      <w:pPr>
        <w:pStyle w:val="BodyText"/>
      </w:pPr>
      <w:r>
        <w:t xml:space="preserve">E sulla soglia a sito remoto c’è un pezzo più duro, che va detto insieme al numero: l’effetto che quella soglia dovrebbe catturare</w:t>
      </w:r>
      <w:r>
        <w:t xml:space="preserve"> </w:t>
      </w:r>
      <w:r>
        <w:rPr>
          <w:b/>
          <w:bCs/>
        </w:rPr>
        <w:t xml:space="preserve">non è stato dimostrato contro un finto trattamento</w:t>
      </w:r>
      <w:r>
        <w:t xml:space="preserve"> </w:t>
      </w:r>
      <w:r>
        <w:t xml:space="preserve">(Jung, PMID 37172128, letto sopra). Infine, l’affidabilità della soglia dolorosa fra esaminatori diversi è 0,64 su una scala da 0 a 1, cioè moderata. E nella stessa fonte quel test ha</w:t>
      </w:r>
      <w:r>
        <w:t xml:space="preserve"> </w:t>
      </w:r>
      <w:r>
        <w:rPr>
          <w:b/>
          <w:bCs/>
        </w:rPr>
        <w:t xml:space="preserve">bassa validità discriminativa</w:t>
      </w:r>
      <w:r>
        <w:t xml:space="preserve">: non distingue un paziente da un sano (Gomes,</w:t>
      </w:r>
      <w:r>
        <w:t xml:space="preserve"> </w:t>
      </w:r>
      <w:r>
        <w:rPr>
          <w:i/>
          <w:iCs/>
        </w:rPr>
        <w:t xml:space="preserve">Cranio</w:t>
      </w:r>
      <w:r>
        <w:t xml:space="preserve"> </w:t>
      </w:r>
      <w:r>
        <w:t xml:space="preserve">2008, PMID 18686497). Vale come misura di cambiamento nello stesso paziente, presa da te prima e dopo.</w:t>
      </w:r>
    </w:p>
    <w:p>
      <w:pPr>
        <w:pStyle w:val="BodyText"/>
      </w:pPr>
      <w:r>
        <w:rPr>
          <w:b/>
          <w:bCs/>
        </w:rPr>
        <w:t xml:space="preserve">Per te:</w:t>
      </w:r>
      <w:r>
        <w:t xml:space="preserve"> </w:t>
      </w:r>
      <w:r>
        <w:t xml:space="preserve">tre millimetri misurati una volta sola sono rumore dello strumento, non un risultato. L’orizzonte della tabella è la seduta e il ciclo; gli strumenti attivi di «Cosa può fare il paziente da solo» negli studi sono stati misurati a otto settimane e a tre mesi. E nell’edentulo, dove i bordi incisali non ci sono, il riferimento alternativo lo scegli tu e si</w:t>
      </w:r>
      <w:r>
        <w:t xml:space="preserve"> </w:t>
      </w:r>
      <w:r>
        <w:rPr>
          <w:b/>
          <w:bCs/>
        </w:rPr>
        <w:t xml:space="preserve">scrive in cartella una volta sola</w:t>
      </w:r>
      <w:r>
        <w:t xml:space="preserve">.</w:t>
      </w:r>
    </w:p>
    <w:p>
      <w:pPr>
        <w:pStyle w:val="BodyText"/>
      </w:pPr>
      <w:r>
        <w:rPr>
          <w:b/>
          <w:bCs/>
        </w:rPr>
        <w:t xml:space="preserve">Quale delle quattro decide, e perché dipende da cosa hai trattato.</w:t>
      </w:r>
      <w:r>
        <w:t xml:space="preserve"> </w:t>
      </w:r>
      <w:r>
        <w:t xml:space="preserve">«Fuori piano» non è una proprietà fissa della misura: è</w:t>
      </w:r>
      <w:r>
        <w:t xml:space="preserve"> </w:t>
      </w:r>
      <w:r>
        <w:rPr>
          <w:b/>
          <w:bCs/>
        </w:rPr>
        <w:t xml:space="preserve">relativa</w:t>
      </w:r>
      <w:r>
        <w:t xml:space="preserve"> </w:t>
      </w:r>
      <w:r>
        <w:t xml:space="preserve">a ciò che hai appena fatto. Se hai lavorato solo sul collo, l’apertura senza dolore</w:t>
      </w:r>
      <w:r>
        <w:t xml:space="preserve"> </w:t>
      </w:r>
      <w:r>
        <w:rPr>
          <w:b/>
          <w:bCs/>
        </w:rPr>
        <w:t xml:space="preserve">è</w:t>
      </w:r>
      <w:r>
        <w:t xml:space="preserve"> </w:t>
      </w:r>
      <w:r>
        <w:t xml:space="preserve">un marker fuori piano, ed è quello che usa il Paziente B; se hai lavorato sui masticatori, non lo è. È la revisione dell’auto: non la firma chi ha appena messo le mani nel motore. La soglia dolorosa su un sito lontano resta fuori piano in quasi tutti i casi, con la sola eccezione dichiarata sopra. La quarta misura è un esito di ciclo. E se non hai un algometro, il marker fuori piano senza strumento c’è: la</w:t>
      </w:r>
      <w:r>
        <w:t xml:space="preserve"> </w:t>
      </w:r>
      <w:r>
        <w:rPr>
          <w:b/>
          <w:bCs/>
        </w:rPr>
        <w:t xml:space="preserve">rotazione cervicale in gradi</w:t>
      </w:r>
      <w:r>
        <w:t xml:space="preserve">, quando tratti la mandibola.</w:t>
      </w:r>
    </w:p>
    <w:p>
      <w:pPr>
        <w:pStyle w:val="BodyText"/>
      </w:pPr>
      <w:r>
        <w:rPr>
          <w:b/>
          <w:bCs/>
        </w:rPr>
        <w:t xml:space="preserve">I due test che la tabella dà per noti.</w:t>
      </w:r>
      <w:r>
        <w:t xml:space="preserve"> </w:t>
      </w:r>
      <w:r>
        <w:t xml:space="preserve">Sono criteri, non tecniche. I</w:t>
      </w:r>
      <w:r>
        <w:t xml:space="preserve"> </w:t>
      </w:r>
      <w:r>
        <w:rPr>
          <w:b/>
          <w:bCs/>
        </w:rPr>
        <w:t xml:space="preserve">test di provocazione DC/TMD</w:t>
      </w:r>
      <w:r>
        <w:t xml:space="preserve"> </w:t>
      </w:r>
      <w:r>
        <w:t xml:space="preserve">sono un elenco chiuso, e il numero di partenza è il tuo denominatore. L’elenco è questo: apertura libera, apertura assistita, movimenti laterali e di protrusione, palpazione a carico definito di massetere, temporale e polo laterale del condilo, sui due lati. Un test è positivo solo se riproduce il</w:t>
      </w:r>
      <w:r>
        <w:t xml:space="preserve"> </w:t>
      </w:r>
      <w:r>
        <w:rPr>
          <w:b/>
          <w:bCs/>
        </w:rPr>
        <w:t xml:space="preserve">dolore familiare</w:t>
      </w:r>
      <w:r>
        <w:t xml:space="preserve"> </w:t>
      </w:r>
      <w:r>
        <w:t xml:space="preserve">del paziente, non un dolore qualunque prodotto dalla pressione. Il</w:t>
      </w:r>
      <w:r>
        <w:t xml:space="preserve"> </w:t>
      </w:r>
      <w:r>
        <w:rPr>
          <w:b/>
          <w:bCs/>
        </w:rPr>
        <w:t xml:space="preserve">test di flessione-rotazione</w:t>
      </w:r>
      <w:r>
        <w:t xml:space="preserve"> </w:t>
      </w:r>
      <w:r>
        <w:t xml:space="preserve">è la rotazione del rachide cervicale superiore a collo flesso, e il criterio più diffuso è meno di circa trentadue gradi per lato, o dieci gradi di differenza fra i due.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entrambe le soglie. I criteri del DC/TMD sono validati (Schiffman, PMID 24482784), ma il «due in meno» è una convenzione di questo metodo, e del test di flessione-rotazione</w:t>
      </w:r>
      <w:r>
        <w:t xml:space="preserve"> </w:t>
      </w:r>
      <w:r>
        <w:rPr>
          <w:b/>
          <w:bCs/>
        </w:rPr>
        <w:t xml:space="preserve">non esiste</w:t>
      </w:r>
      <w:r>
        <w:t xml:space="preserve"> </w:t>
      </w:r>
      <w:r>
        <w:t xml:space="preserve">uno studio di accuratezza qui.</w:t>
      </w:r>
    </w:p>
    <w:bookmarkEnd w:id="41"/>
    <w:bookmarkStart w:id="42" w:name="la-road-map"/>
    <w:p>
      <w:pPr>
        <w:pStyle w:val="Heading3"/>
      </w:pPr>
      <w:r>
        <w:t xml:space="preserve">La Road Map</w:t>
      </w:r>
    </w:p>
    <w:p>
      <w:pPr>
        <w:pStyle w:val="Compact"/>
        <w:numPr>
          <w:ilvl w:val="0"/>
          <w:numId w:val="1020"/>
        </w:numPr>
      </w:pPr>
      <w:r>
        <w:rPr>
          <w:b/>
          <w:bCs/>
        </w:rPr>
        <w:t xml:space="preserve">C’è una bandiera rossa?</w:t>
      </w:r>
      <w:r>
        <w:t xml:space="preserve"> </w:t>
      </w:r>
      <w:r>
        <w:t xml:space="preserve">Passa dal cancello di «Dove finisce il nostro campo» prima di toccare.</w:t>
      </w:r>
    </w:p>
    <w:p>
      <w:pPr>
        <w:pStyle w:val="Compact"/>
        <w:numPr>
          <w:ilvl w:val="0"/>
          <w:numId w:val="1020"/>
        </w:numPr>
      </w:pPr>
      <w:r>
        <w:rPr>
          <w:b/>
          <w:bCs/>
        </w:rPr>
        <w:t xml:space="preserve">Quanto di questo è amplificazione, e cosa sta proteggendo il sistema?</w:t>
      </w:r>
      <w:r>
        <w:t xml:space="preserve"> </w:t>
      </w:r>
      <w:r>
        <w:t xml:space="preserve">Sedi multiple di dolore, sonno, sintomi somatici diffusi, stato del paziente. È un passo solo, ed è il primo dopo il cancello.</w:t>
      </w:r>
    </w:p>
    <w:p>
      <w:pPr>
        <w:pStyle w:val="Compact"/>
        <w:numPr>
          <w:ilvl w:val="0"/>
          <w:numId w:val="1020"/>
        </w:numPr>
      </w:pPr>
      <w:r>
        <w:rPr>
          <w:b/>
          <w:bCs/>
        </w:rPr>
        <w:t xml:space="preserve">Quanto pesa il comportamento diurno?</w:t>
      </w:r>
      <w:r>
        <w:t xml:space="preserve"> </w:t>
      </w:r>
      <w:r>
        <w:t xml:space="preserve">Domanda a sorpresa sulla posizione della mandibola, ripetuta durante il colloquio.</w:t>
      </w:r>
    </w:p>
    <w:p>
      <w:pPr>
        <w:pStyle w:val="Compact"/>
        <w:numPr>
          <w:ilvl w:val="0"/>
          <w:numId w:val="1020"/>
        </w:numPr>
      </w:pPr>
      <w:r>
        <w:rPr>
          <w:b/>
          <w:bCs/>
        </w:rPr>
        <w:t xml:space="preserve">Quanto carico arriva dal collo?</w:t>
      </w:r>
      <w:r>
        <w:t xml:space="preserve"> </w:t>
      </w:r>
      <w:r>
        <w:t xml:space="preserve">Escursione cervicale, test di flessione-rotazione, resistenza dei flessori profondi, storia di trauma — e in che finestra di tempo è avvenuto.</w:t>
      </w:r>
    </w:p>
    <w:p>
      <w:pPr>
        <w:pStyle w:val="Compact"/>
        <w:numPr>
          <w:ilvl w:val="0"/>
          <w:numId w:val="1020"/>
        </w:numPr>
      </w:pPr>
      <w:r>
        <w:rPr>
          <w:b/>
          <w:bCs/>
        </w:rPr>
        <w:t xml:space="preserve">Muscolo o articolazione — o entrambi?</w:t>
      </w:r>
      <w:r>
        <w:t xml:space="preserve"> </w:t>
      </w:r>
      <w:r>
        <w:t xml:space="preserve">Test di provocazione, apertura in millimetri, rumore, deviazione.</w:t>
      </w:r>
    </w:p>
    <w:p>
      <w:pPr>
        <w:pStyle w:val="Compact"/>
        <w:numPr>
          <w:ilvl w:val="0"/>
          <w:numId w:val="1020"/>
        </w:numPr>
      </w:pPr>
      <w:r>
        <w:rPr>
          <w:b/>
          <w:bCs/>
        </w:rPr>
        <w:t xml:space="preserve">Il giorno che è cominciato, cosa era successo?</w:t>
      </w:r>
      <w:r>
        <w:t xml:space="preserve"> </w:t>
      </w:r>
      <w:r>
        <w:t xml:space="preserve">Un dentista lungo, un dente del giudizio, un’anestesia, un tamponamento.</w:t>
      </w:r>
    </w:p>
    <w:p>
      <w:pPr>
        <w:pStyle w:val="FirstParagraph"/>
      </w:pPr>
      <w:r>
        <w:t xml:space="preserve">L’ordine dei passi è l’ordine della gerarchia enunciata sopra: le due classifiche sono una sola. Poi tratti il piano più alto che risulta disfunzionale, e rimisuri il marker fuori piano rispetto a quello.</w:t>
      </w:r>
      <w:r>
        <w:t xml:space="preserve"> </w:t>
      </w:r>
      <w:r>
        <w:rPr>
          <w:b/>
          <w:bCs/>
        </w:rPr>
        <w:t xml:space="preserve">E vale anche per il paziente che non somiglia a nessuno dei tre qui sopra:</w:t>
      </w:r>
      <w:r>
        <w:t xml:space="preserve"> </w:t>
      </w:r>
      <w:r>
        <w:t xml:space="preserve">non cerchi il paziente-tipo più vicino, ripercorri la Road Map dall’alto e tratti il piano più alto che risulta disfunzionale.</w:t>
      </w:r>
    </w:p>
    <w:bookmarkEnd w:id="42"/>
    <w:bookmarkStart w:id="43" w:name="i-tre-stati-del-paziente"/>
    <w:p>
      <w:pPr>
        <w:pStyle w:val="Heading3"/>
      </w:pPr>
      <w:r>
        <w:t xml:space="preserve">I tre stati del paziente</w:t>
      </w:r>
    </w:p>
    <w:p>
      <w:pPr>
        <w:pStyle w:val="FirstParagraph"/>
      </w:pPr>
      <w:r>
        <w:rPr>
          <w:b/>
          <w:bCs/>
        </w:rPr>
        <w:t xml:space="preserve">In difesa</w:t>
      </w:r>
      <w:r>
        <w:t xml:space="preserve"> </w:t>
      </w:r>
      <w:r>
        <w:t xml:space="preserve">— sul viso la difesa è più alta che altrove, e la domanda</w:t>
      </w:r>
      <w:r>
        <w:t xml:space="preserve"> </w:t>
      </w:r>
      <w:r>
        <w:t xml:space="preserve">“mi metterà le mani in bocca?”</w:t>
      </w:r>
      <w:r>
        <w:t xml:space="preserve"> </w:t>
      </w:r>
      <w:r>
        <w:t xml:space="preserve">è già lì: anticipala e chiudila prima di toccare.</w:t>
      </w:r>
    </w:p>
    <w:p>
      <w:pPr>
        <w:pStyle w:val="BodyText"/>
      </w:pPr>
      <w:r>
        <w:rPr>
          <w:b/>
          <w:bCs/>
        </w:rPr>
        <w:t xml:space="preserve">Emotivo</w:t>
      </w:r>
      <w:r>
        <w:t xml:space="preserve"> </w:t>
      </w:r>
      <w:r>
        <w:t xml:space="preserve">— è spesso il paziente in cui comanda il piano comportamentale, e la validazione qui è parte dell’indagine.</w:t>
      </w:r>
    </w:p>
    <w:p>
      <w:pPr>
        <w:pStyle w:val="BodyText"/>
      </w:pPr>
      <w:r>
        <w:rPr>
          <w:b/>
          <w:bCs/>
        </w:rPr>
        <w:t xml:space="preserve">Razionale</w:t>
      </w:r>
      <w:r>
        <w:t xml:space="preserve"> </w:t>
      </w:r>
      <w:r>
        <w:t xml:space="preserve">— mostragli l’apertura prima e dopo, con il righello, e digli qual era la soglia che avevi scelto.</w:t>
      </w:r>
    </w:p>
    <w:p>
      <w:pPr>
        <w:pStyle w:val="BodyText"/>
      </w:pPr>
      <w:r>
        <w:rPr>
          <w:b/>
          <w:bCs/>
        </w:rPr>
        <w:t xml:space="preserve">Le tre cose da ricordare, più una</w:t>
      </w:r>
    </w:p>
    <w:p>
      <w:pPr>
        <w:pStyle w:val="Compact"/>
        <w:numPr>
          <w:ilvl w:val="0"/>
          <w:numId w:val="1021"/>
        </w:numPr>
      </w:pPr>
      <w:r>
        <w:t xml:space="preserve">Su questa condizione la regola di non trattare la zona sintomatica è tolta, non attenuata. Resta la regola di verifica.</w:t>
      </w:r>
    </w:p>
    <w:p>
      <w:pPr>
        <w:pStyle w:val="Compact"/>
        <w:numPr>
          <w:ilvl w:val="0"/>
          <w:numId w:val="1021"/>
        </w:numPr>
      </w:pPr>
      <w:r>
        <w:t xml:space="preserve">«Fuori piano» dipende da cosa hai trattato, e quando comanda l’amplificazione la chiave di volta non è disponibile in seduta.</w:t>
      </w:r>
    </w:p>
    <w:p>
      <w:pPr>
        <w:pStyle w:val="Compact"/>
        <w:numPr>
          <w:ilvl w:val="0"/>
          <w:numId w:val="1021"/>
        </w:numPr>
      </w:pPr>
      <w:r>
        <w:t xml:space="preserve">Nessun paziente-tipo finisce su quello che non funziona: il paziente in allarme è quello in cui hai più da fare, non meno.</w:t>
      </w:r>
    </w:p>
    <w:p>
      <w:pPr>
        <w:pStyle w:val="Compact"/>
        <w:numPr>
          <w:ilvl w:val="0"/>
          <w:numId w:val="1021"/>
        </w:numPr>
      </w:pPr>
      <w:r>
        <w:rPr>
          <w:b/>
          <w:bCs/>
        </w:rPr>
        <w:t xml:space="preserve">Perché ci sei tu.</w:t>
      </w:r>
      <w:r>
        <w:t xml:space="preserve"> </w:t>
      </w:r>
      <w:r>
        <w:t xml:space="preserve">Nello studio prospettico su 2.737 persone seguite per quasi tre anni, i due reperti che l’esaminatore rileva più volentieri — il</w:t>
      </w:r>
      <w:r>
        <w:t xml:space="preserve"> </w:t>
      </w:r>
      <w:r>
        <w:rPr>
          <w:b/>
          <w:bCs/>
        </w:rPr>
        <w:t xml:space="preserve">rumore articolare</w:t>
      </w:r>
      <w:r>
        <w:t xml:space="preserve"> </w:t>
      </w:r>
      <w:r>
        <w:t xml:space="preserve">e le</w:t>
      </w:r>
      <w:r>
        <w:t xml:space="preserve"> </w:t>
      </w:r>
      <w:r>
        <w:rPr>
          <w:b/>
          <w:bCs/>
        </w:rPr>
        <w:t xml:space="preserve">faccette di usura dei denti</w:t>
      </w:r>
      <w:r>
        <w:t xml:space="preserve"> </w:t>
      </w:r>
      <w:r>
        <w:t xml:space="preserve">—</w:t>
      </w:r>
      <w:r>
        <w:t xml:space="preserve"> </w:t>
      </w:r>
      <w:r>
        <w:rPr>
          <w:b/>
          <w:bCs/>
        </w:rPr>
        <w:t xml:space="preserve">non prevedevano</w:t>
      </w:r>
      <w:r>
        <w:t xml:space="preserve"> </w:t>
      </w:r>
      <w:r>
        <w:t xml:space="preserve">la comparsa del disturbo. A prevederla erano il dolore all’apertura, le parafunzioni orali e i sintomi orofacciali diffusi (Ohrbach,</w:t>
      </w:r>
      <w:r>
        <w:t xml:space="preserve"> </w:t>
      </w:r>
      <w:r>
        <w:rPr>
          <w:i/>
          <w:iCs/>
        </w:rPr>
        <w:t xml:space="preserve">J Pain</w:t>
      </w:r>
      <w:r>
        <w:t xml:space="preserve"> </w:t>
      </w:r>
      <w:r>
        <w:t xml:space="preserve">2013, PMID 24275222). Questo ti autorizza a costruire l’esame sui test di provocazione e sul comportamento, invece che sul rumore. Non ti autorizza a usare quei predittori come diagnosi: predicono l’esordio in una popolazione, non dicono cosa ha il paziente che hai davanti.</w:t>
      </w:r>
    </w:p>
    <w:p>
      <w:r>
        <w:pict>
          <v:rect style="width:0;height:1.5pt" o:hralign="center" o:hrstd="t" o:hr="t"/>
        </w:pict>
      </w:r>
    </w:p>
    <w:bookmarkEnd w:id="43"/>
    <w:bookmarkEnd w:id="44"/>
    <w:bookmarkStart w:id="5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due righe di questa tabella costano una vita e la vista, e una riga di legge dice che dentro la bocca non si entra — e va scritto nel consenso.</w:t>
      </w:r>
    </w:p>
    <w:bookmarkStart w:id="45" w:name="le-bandiere-rosse"/>
    <w:p>
      <w:pPr>
        <w:pStyle w:val="Heading3"/>
      </w:pPr>
      <w:r>
        <w:t xml:space="preserve">Le bandiere rosse</w:t>
      </w:r>
    </w:p>
    <w:p>
      <w:pPr>
        <w:pStyle w:val="BlockText"/>
      </w:pPr>
      <w:r>
        <w:rPr>
          <w:b/>
          <w:bCs/>
        </w:rPr>
        <w:t xml:space="preserve">Attenzione.</w:t>
      </w:r>
      <w:r>
        <w:t xml:space="preserve"> </w:t>
      </w:r>
      <w:r>
        <w:t xml:space="preserve">Questa lista non è uno strumento validato, e non nasce qui. Il suo nucleo viene dalla tabella delle bandiere rosse della linea guida inglese sul disturbo mandibolare doloroso nell’adulto (NHS England GIRFT e Royal College of Surgeons, v1.1, 2025), integrata con le serie di casi citate sotto. La linea guida GRADE del 2023 che il documento usa altrove riguarda il</w:t>
      </w:r>
      <w:r>
        <w:t xml:space="preserve"> </w:t>
      </w:r>
      <w:r>
        <w:rPr>
          <w:b/>
          <w:bCs/>
        </w:rPr>
        <w:t xml:space="preserve">trattamento</w:t>
      </w:r>
      <w:r>
        <w:t xml:space="preserve"> </w:t>
      </w:r>
      <w:r>
        <w:t xml:space="preserve">e non contiene bandiere rosse: è un limite di quella fonte, non l’assenza di una fonte. Usa la tabella come</w:t>
      </w:r>
      <w:r>
        <w:t xml:space="preserve"> </w:t>
      </w:r>
      <w:r>
        <w:rPr>
          <w:b/>
          <w:bCs/>
        </w:rPr>
        <w:t xml:space="preserve">rete, non come filtro</w:t>
      </w:r>
      <w:r>
        <w:t xml:space="preserve">: una riga presente ti fa fermare, tutte assenti non ti autorizzano a escludere niente. E in cartella scrivi che le hai passate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Deficit neurologico acuto, anche in seduta o dopo</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Dolore mandibolare da sforzo, non da masticazione</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Vertigine non posizionale, diplopia, disartria, disfagia, atassia</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Gonfiore caldo pre-auricolare, febbre</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Claudicazione mandibolare oltre i 50</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Ipoacusia improvvisa monolaterale</w:t>
            </w:r>
          </w:p>
        </w:tc>
        <w:tc>
          <w:tcPr/>
          <w:p>
            <w:pPr>
              <w:pStyle w:val="Compact"/>
            </w:pPr>
            <w:r>
              <w:t xml:space="preserve">Otorinolaringoiatra</w:t>
            </w:r>
          </w:p>
        </w:tc>
        <w:tc>
          <w:tcPr/>
          <w:p>
            <w:pPr>
              <w:pStyle w:val="Compact"/>
            </w:pPr>
            <w:r>
              <w:t xml:space="preserve">Entro due settimane</w:t>
            </w:r>
          </w:p>
        </w:tc>
        <w:tc>
          <w:tcPr/>
          <w:p>
            <w:pPr>
              <w:pStyle w:val="Compact"/>
            </w:pPr>
            <w:r>
              <w:t xml:space="preserve">ROSSO</w:t>
            </w:r>
          </w:p>
        </w:tc>
      </w:tr>
      <w:tr>
        <w:tc>
          <w:tcPr/>
          <w:p>
            <w:pPr>
              <w:pStyle w:val="Compact"/>
            </w:pPr>
            <w:r>
              <w:t xml:space="preserve">Dolore osseo mandibolare in bisfosfonati o denosumab</w:t>
            </w:r>
          </w:p>
        </w:tc>
        <w:tc>
          <w:tcPr/>
          <w:p>
            <w:pPr>
              <w:pStyle w:val="Compact"/>
            </w:pPr>
            <w:r>
              <w:t xml:space="preserve">Maxillo-facciale</w:t>
            </w:r>
          </w:p>
        </w:tc>
        <w:tc>
          <w:tcPr/>
          <w:p>
            <w:pPr>
              <w:pStyle w:val="Compact"/>
            </w:pPr>
            <w:r>
              <w:t xml:space="preserve">Invio, non attendere</w:t>
            </w:r>
          </w:p>
        </w:tc>
        <w:tc>
          <w:tcPr/>
          <w:p>
            <w:pPr>
              <w:pStyle w:val="Compact"/>
            </w:pPr>
            <w:r>
              <w:t xml:space="preserve">ROSSO</w:t>
            </w:r>
          </w:p>
        </w:tc>
      </w:tr>
      <w:tr>
        <w:tc>
          <w:tcPr/>
          <w:p>
            <w:pPr>
              <w:pStyle w:val="Compact"/>
            </w:pPr>
            <w:r>
              <w:t xml:space="preserve">Morso cambiato, con o senza trauma</w:t>
            </w:r>
          </w:p>
        </w:tc>
        <w:tc>
          <w:tcPr/>
          <w:p>
            <w:pPr>
              <w:pStyle w:val="Compact"/>
            </w:pPr>
            <w:r>
              <w:t xml:space="preserve">Maxillo-facciale</w:t>
            </w:r>
          </w:p>
        </w:tc>
        <w:tc>
          <w:tcPr/>
          <w:p>
            <w:pPr>
              <w:pStyle w:val="Compact"/>
            </w:pPr>
            <w:r>
              <w:t xml:space="preserve">Invio, non attendere</w:t>
            </w:r>
          </w:p>
        </w:tc>
        <w:tc>
          <w:tcPr/>
          <w:p>
            <w:pPr>
              <w:pStyle w:val="Compact"/>
            </w:pPr>
            <w:r>
              <w:t xml:space="preserve">ROSSO</w:t>
            </w:r>
          </w:p>
        </w:tc>
      </w:tr>
      <w:tr>
        <w:tc>
          <w:tcPr/>
          <w:p>
            <w:pPr>
              <w:pStyle w:val="Compact"/>
            </w:pPr>
            <w:r>
              <w:t xml:space="preserve">Apertura che cala di settimana in settimana</w:t>
            </w:r>
          </w:p>
        </w:tc>
        <w:tc>
          <w:tcPr/>
          <w:p>
            <w:pPr>
              <w:pStyle w:val="Compact"/>
            </w:pPr>
            <w:r>
              <w:t xml:space="preserve">Maxillo-facciale</w:t>
            </w:r>
          </w:p>
        </w:tc>
        <w:tc>
          <w:tcPr/>
          <w:p>
            <w:pPr>
              <w:pStyle w:val="Compact"/>
            </w:pPr>
            <w:r>
              <w:t xml:space="preserve">Invio, non attendere</w:t>
            </w:r>
          </w:p>
        </w:tc>
        <w:tc>
          <w:tcPr/>
          <w:p>
            <w:pPr>
              <w:pStyle w:val="Compact"/>
            </w:pPr>
            <w:r>
              <w:t xml:space="preserve">ROSSO</w:t>
            </w:r>
          </w:p>
        </w:tc>
      </w:tr>
      <w:tr>
        <w:tc>
          <w:tcPr/>
          <w:p>
            <w:pPr>
              <w:pStyle w:val="Compact"/>
            </w:pPr>
            <w:r>
              <w:t xml:space="preserve">Ipoestesia del mento o del labbro</w:t>
            </w:r>
          </w:p>
        </w:tc>
        <w:tc>
          <w:tcPr/>
          <w:p>
            <w:pPr>
              <w:pStyle w:val="Compact"/>
            </w:pPr>
            <w:r>
              <w:t xml:space="preserve">Maxillo-facciale</w:t>
            </w:r>
          </w:p>
        </w:tc>
        <w:tc>
          <w:tcPr/>
          <w:p>
            <w:pPr>
              <w:pStyle w:val="Compact"/>
            </w:pPr>
            <w:r>
              <w:t xml:space="preserve">Invio, non attendere</w:t>
            </w:r>
          </w:p>
        </w:tc>
        <w:tc>
          <w:tcPr/>
          <w:p>
            <w:pPr>
              <w:pStyle w:val="Compact"/>
            </w:pPr>
            <w:r>
              <w:t xml:space="preserve">ROSSO</w:t>
            </w:r>
          </w:p>
        </w:tc>
      </w:tr>
      <w:tr>
        <w:tc>
          <w:tcPr/>
          <w:p>
            <w:pPr>
              <w:pStyle w:val="Compact"/>
            </w:pPr>
            <w:r>
              <w:t xml:space="preserve">Massa, tumefazione o linfoadenopatia</w:t>
            </w:r>
          </w:p>
        </w:tc>
        <w:tc>
          <w:tcPr/>
          <w:p>
            <w:pPr>
              <w:pStyle w:val="Compact"/>
            </w:pPr>
            <w:r>
              <w:t xml:space="preserve">Maxillo-facciale</w:t>
            </w:r>
          </w:p>
        </w:tc>
        <w:tc>
          <w:tcPr/>
          <w:p>
            <w:pPr>
              <w:pStyle w:val="Compact"/>
            </w:pPr>
            <w:r>
              <w:t xml:space="preserve">Invio, non attendere</w:t>
            </w:r>
          </w:p>
        </w:tc>
        <w:tc>
          <w:tcPr/>
          <w:p>
            <w:pPr>
              <w:pStyle w:val="Compact"/>
            </w:pPr>
            <w:r>
              <w:t xml:space="preserve">ROSSO</w:t>
            </w:r>
          </w:p>
        </w:tc>
      </w:tr>
      <w:tr>
        <w:tc>
          <w:tcPr/>
          <w:p>
            <w:pPr>
              <w:pStyle w:val="Compact"/>
            </w:pPr>
            <w:r>
              <w:t xml:space="preserve">Neoplasia pregressa, calo di peso non spiegato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Ulcera orale o raucedine oltre tre settimane</w:t>
            </w:r>
          </w:p>
        </w:tc>
        <w:tc>
          <w:tcPr/>
          <w:p>
            <w:pPr>
              <w:pStyle w:val="Compact"/>
            </w:pPr>
            <w:r>
              <w:t xml:space="preserve">Odontoiatra o ORL</w:t>
            </w:r>
          </w:p>
        </w:tc>
        <w:tc>
          <w:tcPr/>
          <w:p>
            <w:pPr>
              <w:pStyle w:val="Compact"/>
            </w:pPr>
            <w:r>
              <w:t xml:space="preserve">Invio, non attendere</w:t>
            </w:r>
          </w:p>
        </w:tc>
        <w:tc>
          <w:tcPr/>
          <w:p>
            <w:pPr>
              <w:pStyle w:val="Compact"/>
            </w:pPr>
            <w:r>
              <w:t xml:space="preserve">ROSSO</w:t>
            </w:r>
          </w:p>
        </w:tc>
      </w:tr>
      <w:tr>
        <w:tc>
          <w:tcPr/>
          <w:p>
            <w:pPr>
              <w:pStyle w:val="Compact"/>
            </w:pPr>
            <w:r>
              <w:t xml:space="preserve">Blocco recente sotto i 30 mm</w:t>
            </w:r>
          </w:p>
        </w:tc>
        <w:tc>
          <w:tcPr/>
          <w:p>
            <w:pPr>
              <w:pStyle w:val="Compact"/>
            </w:pPr>
            <w:r>
              <w:t xml:space="preserve">Gnatologo</w:t>
            </w:r>
          </w:p>
        </w:tc>
        <w:tc>
          <w:tcPr/>
          <w:p>
            <w:pPr>
              <w:pStyle w:val="Compact"/>
            </w:pPr>
            <w:r>
              <w:t xml:space="preserve">Invio, revisione a due settimane</w:t>
            </w:r>
          </w:p>
        </w:tc>
        <w:tc>
          <w:tcPr/>
          <w:p>
            <w:pPr>
              <w:pStyle w:val="Compact"/>
            </w:pPr>
            <w:r>
              <w:t xml:space="preserve">GIALLO</w:t>
            </w:r>
          </w:p>
        </w:tc>
      </w:tr>
    </w:tbl>
    <w:p>
      <w:pPr>
        <w:pStyle w:val="BodyText"/>
      </w:pPr>
      <w:r>
        <w:rPr>
          <w:b/>
          <w:bCs/>
        </w:rPr>
        <w:t xml:space="preserve">Come si leggono per esteso le righe che portano una fonte.</w:t>
      </w:r>
    </w:p>
    <w:p>
      <w:pPr>
        <w:pStyle w:val="BodyText"/>
      </w:pPr>
      <w:r>
        <w:rPr>
          <w:b/>
          <w:bCs/>
        </w:rPr>
        <w:t xml:space="preserve">Dolore mandibolare che compare con lo sforzo fisico e cede a riposo.</w:t>
      </w:r>
      <w:r>
        <w:t xml:space="preserve"> </w:t>
      </w:r>
      <w:r>
        <w:t xml:space="preserve">È la riga che vale più di tutte. Su 186 pazienti con episodio ischemico cardiaco verificato, il dolore craniofacciale era</w:t>
      </w:r>
      <w:r>
        <w:t xml:space="preserve"> </w:t>
      </w:r>
      <w:r>
        <w:rPr>
          <w:b/>
          <w:bCs/>
        </w:rPr>
        <w:t xml:space="preserve">l’unico sintomo in sei casi su cento</w:t>
      </w:r>
      <w:r>
        <w:t xml:space="preserve">, tre dei quali in infarto acuto; ed era presente insieme ad altri sintomi in altri trentadue. Le sedi più frequenti sono gola e mandibola. È nettamente più frequente</w:t>
      </w:r>
      <w:r>
        <w:t xml:space="preserve"> </w:t>
      </w:r>
      <w:r>
        <w:rPr>
          <w:b/>
          <w:bCs/>
        </w:rPr>
        <w:t xml:space="preserve">nelle donne</w:t>
      </w:r>
      <w:r>
        <w:t xml:space="preserve"> </w:t>
      </w:r>
      <w:r>
        <w:t xml:space="preserve">e quando il dolore toracico non c’è (Kreiner,</w:t>
      </w:r>
      <w:r>
        <w:t xml:space="preserve"> </w:t>
      </w:r>
      <w:r>
        <w:rPr>
          <w:i/>
          <w:iCs/>
        </w:rPr>
        <w:t xml:space="preserve">J Am Dent Assoc</w:t>
      </w:r>
      <w:r>
        <w:t xml:space="preserve"> </w:t>
      </w:r>
      <w:r>
        <w:t xml:space="preserve">2007, PMID 17197405). Il criterio che lo separa dal quadro muscolare è uno: quel dolore si riproduce caricando il cuore, non il muscolo. E la riga vicina non lo copre, perché la claudicazione mandibolare compare</w:t>
      </w:r>
      <w:r>
        <w:t xml:space="preserve"> </w:t>
      </w:r>
      <w:r>
        <w:rPr>
          <w:b/>
          <w:bCs/>
        </w:rPr>
        <w:t xml:space="preserve">masticando</w:t>
      </w:r>
      <w:r>
        <w:t xml:space="preserve"> </w:t>
      </w:r>
      <w:r>
        <w:t xml:space="preserve">e punta all’arterite.</w:t>
      </w:r>
    </w:p>
    <w:p>
      <w:pPr>
        <w:pStyle w:val="BodyText"/>
      </w:pPr>
      <w:r>
        <w:rPr>
          <w:b/>
          <w:bCs/>
        </w:rPr>
        <w:t xml:space="preserve">Dolore osseo mandibolare in chi assume bisfosfonati o denosumab.</w:t>
      </w:r>
      <w:r>
        <w:t xml:space="preserve"> </w:t>
      </w:r>
      <w:r>
        <w:t xml:space="preserve">Lo trovi con una domanda sola sulla lista dei farmaci. Un dolore profondo del corpo mandibolare senza esposizione ossea visibile, in terapia antiriassorbitiva, è lo stadio iniziale dell’osteonecrosi dei mascellari da farmaco, e assomiglia a un dolore muscolare (Ruggiero,</w:t>
      </w:r>
      <w:r>
        <w:t xml:space="preserve"> </w:t>
      </w:r>
      <w:r>
        <w:rPr>
          <w:i/>
          <w:iCs/>
        </w:rPr>
        <w:t xml:space="preserve">J Oral Maxillofac Surg</w:t>
      </w:r>
      <w:r>
        <w:t xml:space="preserve"> </w:t>
      </w:r>
      <w:r>
        <w:t xml:space="preserve">2022, PMID 35300956).</w:t>
      </w:r>
    </w:p>
    <w:p>
      <w:pPr>
        <w:pStyle w:val="BodyText"/>
      </w:pPr>
      <w:r>
        <w:rPr>
          <w:b/>
          <w:bCs/>
        </w:rPr>
        <w:t xml:space="preserve">Gonfiore caldo pre-auricolare con febbre.</w:t>
      </w:r>
      <w:r>
        <w:t xml:space="preserve"> </w:t>
      </w:r>
      <w:r>
        <w:t xml:space="preserve">Sospetto di artrite settica. Su centotrentatré casi i segni più frequenti erano tumefazione pre-auricolare e trisma, e la febbre compariva meno spesso di quanto si pensi. È la ragione per cui il quadro viene scambiato per altro. Il danno è irreversibile</w:t>
      </w:r>
      <w:r>
        <w:t xml:space="preserve"> </w:t>
      </w:r>
      <w:r>
        <w:rPr>
          <w:b/>
          <w:bCs/>
        </w:rPr>
        <w:t xml:space="preserve">entro sette giorni</w:t>
      </w:r>
      <w:r>
        <w:t xml:space="preserve"> </w:t>
      </w:r>
      <w:r>
        <w:t xml:space="preserve">(Barry,</w:t>
      </w:r>
      <w:r>
        <w:t xml:space="preserve"> </w:t>
      </w:r>
      <w:r>
        <w:rPr>
          <w:i/>
          <w:iCs/>
        </w:rPr>
        <w:t xml:space="preserve">Rheumatol Int</w:t>
      </w:r>
      <w:r>
        <w:t xml:space="preserve"> </w:t>
      </w:r>
      <w:r>
        <w:t xml:space="preserve">2025, PMID 39804419).</w:t>
      </w:r>
    </w:p>
    <w:p>
      <w:pPr>
        <w:pStyle w:val="BodyText"/>
      </w:pPr>
      <w:r>
        <w:rPr>
          <w:b/>
          <w:bCs/>
        </w:rPr>
        <w:t xml:space="preserve">Claudicazione mandibolare oltre i cinquant’anni.</w:t>
      </w:r>
      <w:r>
        <w:t xml:space="preserve"> </w:t>
      </w:r>
      <w:r>
        <w:t xml:space="preserve">Dolore o affaticamento che compare masticando e obbliga a fermarsi, con cefalea temporale nuova. È l’arterite a cellule giganti scambiata per disturbo mandibolare, e la diagnosi tardiva costa la vista (Reiter,</w:t>
      </w:r>
      <w:r>
        <w:t xml:space="preserve"> </w:t>
      </w:r>
      <w:r>
        <w:rPr>
          <w:i/>
          <w:iCs/>
        </w:rPr>
        <w:t xml:space="preserve">J Orofac Pain</w:t>
      </w:r>
      <w:r>
        <w:t xml:space="preserve"> </w:t>
      </w:r>
      <w:r>
        <w:t xml:space="preserve">2009, PMID 19888487).</w:t>
      </w:r>
    </w:p>
    <w:p>
      <w:pPr>
        <w:pStyle w:val="BodyText"/>
      </w:pPr>
      <w:r>
        <w:rPr>
          <w:b/>
          <w:bCs/>
        </w:rPr>
        <w:t xml:space="preserve">Le tre righe che puntano alla massa.</w:t>
      </w:r>
      <w:r>
        <w:t xml:space="preserve"> </w:t>
      </w:r>
      <w:r>
        <w:t xml:space="preserve">Un’apertura che cala di settimana in settimana non è un disco: un carcinoma del seno mascellare può presentarsi proprio così (Ohtani,</w:t>
      </w:r>
      <w:r>
        <w:t xml:space="preserve"> </w:t>
      </w:r>
      <w:r>
        <w:rPr>
          <w:i/>
          <w:iCs/>
        </w:rPr>
        <w:t xml:space="preserve">J Oral Sci</w:t>
      </w:r>
      <w:r>
        <w:t xml:space="preserve"> </w:t>
      </w:r>
      <w:r>
        <w:t xml:space="preserve">2026, PMID 42366051). Un’</w:t>
      </w:r>
      <w:r>
        <w:rPr>
          <w:b/>
          <w:bCs/>
        </w:rPr>
        <w:t xml:space="preserve">ipoestesia del mento o del labbro</w:t>
      </w:r>
      <w:r>
        <w:t xml:space="preserve"> </w:t>
      </w:r>
      <w:r>
        <w:t xml:space="preserve">senza intervento odontoiatrico recente non ha spiegazione muscolo-scheletrica. E il</w:t>
      </w:r>
      <w:r>
        <w:t xml:space="preserve"> </w:t>
      </w:r>
      <w:r>
        <w:rPr>
          <w:b/>
          <w:bCs/>
        </w:rPr>
        <w:t xml:space="preserve">morso cambiato</w:t>
      </w:r>
      <w:r>
        <w:t xml:space="preserve"> </w:t>
      </w:r>
      <w:r>
        <w:t xml:space="preserve">ha perso apposta il vincolo del trauma, perché senza trauma punta al riassorbimento condilare e alla causa neoplastica.</w:t>
      </w:r>
    </w:p>
    <w:p>
      <w:pPr>
        <w:pStyle w:val="BodyText"/>
      </w:pPr>
      <w:r>
        <w:rPr>
          <w:b/>
          <w:bCs/>
        </w:rPr>
        <w:t xml:space="preserve">Ipoacusia improvvisa monolaterale, e il blocco recente.</w:t>
      </w:r>
      <w:r>
        <w:t xml:space="preserve"> </w:t>
      </w:r>
      <w:r>
        <w:t xml:space="preserve">«Urgente» senza numero si spegne in una prenotazione. Nella sordità improvvisa il corticosteroide iniziale si dà entro</w:t>
      </w:r>
      <w:r>
        <w:t xml:space="preserve"> </w:t>
      </w:r>
      <w:r>
        <w:rPr>
          <w:b/>
          <w:bCs/>
        </w:rPr>
        <w:t xml:space="preserve">due settimane</w:t>
      </w:r>
      <w:r>
        <w:t xml:space="preserve"> </w:t>
      </w:r>
      <w:r>
        <w:t xml:space="preserve">dall’esordio (AAO-HNS,</w:t>
      </w:r>
      <w:r>
        <w:t xml:space="preserve"> </w:t>
      </w:r>
      <w:r>
        <w:rPr>
          <w:i/>
          <w:iCs/>
        </w:rPr>
        <w:t xml:space="preserve">Sudden Hearing Loss</w:t>
      </w:r>
      <w:r>
        <w:t xml:space="preserve">, aggiornamento 2019), e il tempo si scrive nell’invio. Il</w:t>
      </w:r>
      <w:r>
        <w:t xml:space="preserve"> </w:t>
      </w:r>
      <w:r>
        <w:rPr>
          <w:b/>
          <w:bCs/>
        </w:rPr>
        <w:t xml:space="preserve">blocco sotto i trenta millimetri</w:t>
      </w:r>
      <w:r>
        <w:t xml:space="preserve"> </w:t>
      </w:r>
      <w:r>
        <w:t xml:space="preserve">invece non è un rosso, ed è l’unica riga in GIALLO. Esce con un vincolo di tempo proprio:</w:t>
      </w:r>
      <w:r>
        <w:t xml:space="preserve"> </w:t>
      </w:r>
      <w:r>
        <w:rPr>
          <w:b/>
          <w:bCs/>
        </w:rPr>
        <w:t xml:space="preserve">revisione a due settimane e non a sei</w:t>
      </w:r>
      <w:r>
        <w:t xml:space="preserve">, perché il ritardo consolida la limitazione. È una convenzione di questo metodo, non uno studio, e si scrive in cartella come tale.</w:t>
      </w:r>
    </w:p>
    <w:bookmarkEnd w:id="45"/>
    <w:bookmarkStart w:id="46" w:name="Xf98873ce227cd657289b53f5e117105d0c5af20"/>
    <w:p>
      <w:pPr>
        <w:pStyle w:val="Heading3"/>
      </w:pPr>
      <w:r>
        <w:t xml:space="preserve">Prima di toccare il collo alto: l’esame che precede il gesto</w:t>
      </w:r>
    </w:p>
    <w:p>
      <w:pPr>
        <w:pStyle w:val="FirstParagraph"/>
      </w:pPr>
      <w:r>
        <w:t xml:space="preserve">Questa Bibbia porta il lettore verso il rachide cervicale superiore, e lo seleziona con la storia di trauma cervicale — la stessa che ne alza il rischio vascolare. Il cancello che rende difendibile quel gesto sta</w:t>
      </w:r>
      <w:r>
        <w:t xml:space="preserve"> </w:t>
      </w:r>
      <w:r>
        <w:rPr>
          <w:b/>
          <w:bCs/>
        </w:rPr>
        <w:t xml:space="preserve">a monte</w:t>
      </w:r>
      <w:r>
        <w:t xml:space="preserve">. È l’</w:t>
      </w:r>
      <w:r>
        <w:rPr>
          <w:b/>
          <w:bCs/>
        </w:rPr>
        <w:t xml:space="preserve">International IFOMPT Cervical Framework</w:t>
      </w:r>
      <w:r>
        <w:t xml:space="preserve">, il consenso del 2020 sull’esame della regione cervicale alla ricerca di patologia vascolare</w:t>
      </w:r>
      <w:r>
        <w:t xml:space="preserve"> </w:t>
      </w:r>
      <w:r>
        <w:rPr>
          <w:b/>
          <w:bCs/>
        </w:rPr>
        <w:t xml:space="preserve">prima</w:t>
      </w:r>
      <w:r>
        <w:t xml:space="preserve"> </w:t>
      </w:r>
      <w:r>
        <w:t xml:space="preserve">di un intervento su quel distretto (PMID 36099171). Non è una tecnica: è conoscenza che precede qualunque tecnica. Due conseguenze, entrambe scritte.</w:t>
      </w:r>
    </w:p>
    <w:p>
      <w:pPr>
        <w:pStyle w:val="BodyText"/>
      </w:pPr>
      <w:r>
        <w:rPr>
          <w:b/>
          <w:bCs/>
        </w:rPr>
        <w:t xml:space="preserve">Le vertigini del tuo paziente non sono materiale tuo finché non le hai differenziate.</w:t>
      </w:r>
      <w:r>
        <w:t xml:space="preserve"> </w:t>
      </w:r>
      <w:r>
        <w:t xml:space="preserve">Il capogiro è fra i sintomi iniziali più frequenti degli eventi vascolari del collo (Leung,</w:t>
      </w:r>
      <w:r>
        <w:t xml:space="preserve"> </w:t>
      </w:r>
      <w:r>
        <w:rPr>
          <w:i/>
          <w:iCs/>
        </w:rPr>
        <w:t xml:space="preserve">J Bodyw Mov Ther</w:t>
      </w:r>
      <w:r>
        <w:t xml:space="preserve"> </w:t>
      </w:r>
      <w:r>
        <w:t xml:space="preserve">2025, PMID 39663097), ed è la stessa fonte che regge il rischio della seconda leva. Un capogiro nuovo, o cambiato di carattere, non è un pezzo del quadro: è un motivo per non toccare il collo alto oggi.</w:t>
      </w:r>
    </w:p>
    <w:p>
      <w:pPr>
        <w:pStyle w:val="BodyText"/>
      </w:pPr>
      <w:r>
        <w:rPr>
          <w:b/>
          <w:bCs/>
        </w:rPr>
        <w:t xml:space="preserve">L’esito dell’esame si scrive in cartella, prima.</w:t>
      </w:r>
      <w:r>
        <w:t xml:space="preserve"> </w:t>
      </w:r>
      <w:r>
        <w:t xml:space="preserve">Con una storia di trauma l’esame non è opzionale, e dentro i dodici mesi quel distretto non è lo stesso (Hauser,</w:t>
      </w:r>
      <w:r>
        <w:t xml:space="preserve"> </w:t>
      </w:r>
      <w:r>
        <w:rPr>
          <w:i/>
          <w:iCs/>
        </w:rPr>
        <w:t xml:space="preserve">Eur Neurol</w:t>
      </w:r>
      <w:r>
        <w:t xml:space="preserve"> </w:t>
      </w:r>
      <w:r>
        <w:t xml:space="preserve">2010, PMID 20720428). Senza quella riga in cartella, sulla cerniera cranio-cervicale non si manipola.</w:t>
      </w:r>
    </w:p>
    <w:bookmarkEnd w:id="46"/>
    <w:bookmarkStart w:id="47" w:name="il-cancello-dingresso"/>
    <w:p>
      <w:pPr>
        <w:pStyle w:val="Heading3"/>
      </w:pPr>
      <w:r>
        <w:t xml:space="preserve">Il cancello d’ingresso</w:t>
      </w:r>
    </w:p>
    <w:p>
      <w:pPr>
        <w:pStyle w:val="FirstParagraph"/>
      </w:pPr>
      <w:r>
        <w:t xml:space="preserve">Si opera in riferimento alla diagnosi di competenza medica. Quando l’inquadramento manca, il canale medico si attiva</w:t>
      </w:r>
      <w:r>
        <w:t xml:space="preserve"> </w:t>
      </w:r>
      <w:r>
        <w:rPr>
          <w:b/>
          <w:bCs/>
        </w:rPr>
        <w:t xml:space="preserve">contestualmente</w:t>
      </w:r>
      <w:r>
        <w:t xml:space="preserve"> </w:t>
      </w:r>
      <w:r>
        <w:t xml:space="preserve">al tuo lavoro, non dopo.</w:t>
      </w:r>
      <w:r>
        <w:t xml:space="preserve"> </w:t>
      </w:r>
      <w:r>
        <w:rPr>
          <w:b/>
          <w:bCs/>
        </w:rPr>
        <w:t xml:space="preserve">Senza un reperto tuo e un marker non hai un motivo per lavorare, nemmeno con la diagnosi in mano.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Qui il reperto che fonda il mandato è di un tipo preciso. Reggono i</w:t>
      </w:r>
      <w:r>
        <w:t xml:space="preserve"> </w:t>
      </w:r>
      <w:r>
        <w:rPr>
          <w:b/>
          <w:bCs/>
        </w:rPr>
        <w:t xml:space="preserve">test di provocazione del dolore</w:t>
      </w:r>
      <w:r>
        <w:t xml:space="preserve"> </w:t>
      </w:r>
      <w:r>
        <w:t xml:space="preserve">con carico definito, l’</w:t>
      </w:r>
      <w:r>
        <w:rPr>
          <w:b/>
          <w:bCs/>
        </w:rPr>
        <w:t xml:space="preserve">escursione misurata</w:t>
      </w:r>
      <w:r>
        <w:t xml:space="preserve"> </w:t>
      </w:r>
      <w:r>
        <w:t xml:space="preserve">in millimetri e il</w:t>
      </w:r>
      <w:r>
        <w:t xml:space="preserve"> </w:t>
      </w:r>
      <w:r>
        <w:rPr>
          <w:b/>
          <w:bCs/>
        </w:rPr>
        <w:t xml:space="preserve">conteggio dei test positivi</w:t>
      </w:r>
      <w:r>
        <w:t xml:space="preserve">. Regge anche la</w:t>
      </w:r>
      <w:r>
        <w:t xml:space="preserve"> </w:t>
      </w:r>
      <w:r>
        <w:rPr>
          <w:b/>
          <w:bCs/>
        </w:rPr>
        <w:t xml:space="preserve">soglia algometrica</w:t>
      </w:r>
      <w:r>
        <w:t xml:space="preserve">, ma solo come misura di cambiamento nello stesso paziente, presa da te prima e dopo. Nella fonte che ne dà l’affidabilità quel test</w:t>
      </w:r>
      <w:r>
        <w:t xml:space="preserve"> </w:t>
      </w:r>
      <w:r>
        <w:rPr>
          <w:b/>
          <w:bCs/>
        </w:rPr>
        <w:t xml:space="preserve">non</w:t>
      </w:r>
      <w:r>
        <w:t xml:space="preserve"> </w:t>
      </w:r>
      <w:r>
        <w:t xml:space="preserve">distingue un paziente da un sano (Gomes,</w:t>
      </w:r>
      <w:r>
        <w:t xml:space="preserve"> </w:t>
      </w:r>
      <w:r>
        <w:rPr>
          <w:i/>
          <w:iCs/>
        </w:rPr>
        <w:t xml:space="preserve">Cranio</w:t>
      </w:r>
      <w:r>
        <w:t xml:space="preserve"> </w:t>
      </w:r>
      <w:r>
        <w:t xml:space="preserve">2008, PMID 18686497). Non reggono il rumore articolare, che un adulto su quattro ha senza sintomi, né la palpazione dello pterigoideo laterale, dolente anche nei sani.</w:t>
      </w:r>
    </w:p>
    <w:p>
      <w:pPr>
        <w:pStyle w:val="BodyText"/>
      </w:pPr>
      <w:r>
        <w:rPr>
          <w:b/>
          <w:bCs/>
        </w:rPr>
        <w:t xml:space="preserve">Il contrappeso, da dire al paziente con le stesse parole:</w:t>
      </w:r>
      <w:r>
        <w:t xml:space="preserve"> </w:t>
      </w:r>
      <w:r>
        <w:t xml:space="preserve">un reperto positivo giustifica il tuo lavoro,</w:t>
      </w:r>
      <w:r>
        <w:t xml:space="preserve"> </w:t>
      </w:r>
      <w:r>
        <w:rPr>
          <w:b/>
          <w:bCs/>
        </w:rPr>
        <w:t xml:space="preserve">non sostituisce l’inquadramento medico</w:t>
      </w:r>
      <w:r>
        <w:t xml:space="preserve">. Masseteri dolenti e apertura ridotta non escludono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w:t>
      </w:r>
    </w:p>
    <w:p>
      <w:pPr>
        <w:pStyle w:val="BodyText"/>
      </w:pPr>
      <w:r>
        <w:rPr>
          <w:b/>
          <w:bCs/>
        </w:rPr>
        <w:t xml:space="preserve">🔴 ROSSO — Stop.</w:t>
      </w:r>
      <w:r>
        <w:t xml:space="preserve"> </w:t>
      </w:r>
      <w:r>
        <w:t xml:space="preserve">Basta una sola bandiera rossa. Non si apre un ciclo e non si rimanda alla prossima seduta: il paziente esce con un’indicazione medica</w:t>
      </w:r>
      <w:r>
        <w:t xml:space="preserve"> </w:t>
      </w:r>
      <w:r>
        <w:rPr>
          <w:b/>
          <w:bCs/>
        </w:rPr>
        <w:t xml:space="preserve">esplicita e scritta</w:t>
      </w:r>
      <w:r>
        <w:t xml:space="preserve">, e con i tempi dichiarati. Una disfunzione somatica autonoma in un altro distretto si può trattare, ma</w:t>
      </w:r>
      <w:r>
        <w:t xml:space="preserve"> </w:t>
      </w:r>
      <w:r>
        <w:rPr>
          <w:b/>
          <w:bCs/>
        </w:rPr>
        <w:t xml:space="preserve">non nella seduta in cui la bandiera è emersa</w:t>
      </w:r>
      <w:r>
        <w:t xml:space="preserve">, e non prima che la valutazione medica sia avvenuta. Sulle righe che escono a 112 o a Urgente non si tratta nulla. Quando poi si tratta, il documento dichiara che il quadro mandibolare è in attesa di inquadramento e</w:t>
      </w:r>
      <w:r>
        <w:t xml:space="preserve"> </w:t>
      </w:r>
      <w:r>
        <w:rPr>
          <w:b/>
          <w:bCs/>
        </w:rPr>
        <w:t xml:space="preserve">non è il bersaglio</w:t>
      </w:r>
      <w:r>
        <w:t xml:space="preserve">.</w:t>
      </w:r>
      <w:r>
        <w:t xml:space="preserve"> </w:t>
      </w: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 Si lavora a quattro condizioni, tutte verificabili.</w:t>
      </w:r>
    </w:p>
    <w:p>
      <w:pPr>
        <w:pStyle w:val="Compact"/>
        <w:numPr>
          <w:ilvl w:val="0"/>
          <w:numId w:val="1022"/>
        </w:numPr>
      </w:pPr>
      <w:r>
        <w:rPr>
          <w:b/>
          <w:bCs/>
        </w:rPr>
        <w:t xml:space="preserve">Un reperto tuo, positivo e scritto in cartella.</w:t>
      </w:r>
      <w:r>
        <w:t xml:space="preserve"> </w:t>
      </w:r>
      <w:r>
        <w:t xml:space="preserve">Non</w:t>
      </w:r>
      <w:r>
        <w:t xml:space="preserve"> </w:t>
      </w:r>
      <w:r>
        <w:t xml:space="preserve">“il paziente ha un disturbo dell’ATM”</w:t>
      </w:r>
      <w:r>
        <w:t xml:space="preserve">, ma i test di provocazione positivi, l’apertura in millimetri, l’escursione cervicale misurata.</w:t>
      </w:r>
    </w:p>
    <w:p>
      <w:pPr>
        <w:pStyle w:val="Compact"/>
        <w:numPr>
          <w:ilvl w:val="0"/>
          <w:numId w:val="1022"/>
        </w:numPr>
      </w:pPr>
      <w:r>
        <w:rPr>
          <w:b/>
          <w:bCs/>
        </w:rPr>
        <w:t xml:space="preserve">Il paziente sa cosa tratti e cosa no:</w:t>
      </w:r>
      <w:r>
        <w:t xml:space="preserve"> </w:t>
      </w:r>
      <w:r>
        <w:rPr>
          <w:i/>
          <w:iCs/>
        </w:rPr>
        <w:t xml:space="preserve">«io lavoro sulla componente muscolare e sul collo, che è quello che ho trovato. La mandibola va comunque inquadrata dal tuo dentista o dal gnatologo, e nel frattempo io non aspetto.»</w:t>
      </w:r>
    </w:p>
    <w:p>
      <w:pPr>
        <w:pStyle w:val="Compact"/>
        <w:numPr>
          <w:ilvl w:val="0"/>
          <w:numId w:val="1022"/>
        </w:numPr>
      </w:pPr>
      <w:r>
        <w:rPr>
          <w:b/>
          <w:bCs/>
        </w:rPr>
        <w:t xml:space="preserve">Canale medico attivato senza interrompere il lavoro.</w:t>
      </w:r>
      <w:r>
        <w:t xml:space="preserve"> </w:t>
      </w:r>
      <w:r>
        <w:t xml:space="preserve">Serve una comunicazione</w:t>
      </w:r>
      <w:r>
        <w:t xml:space="preserve"> </w:t>
      </w:r>
      <w:r>
        <w:rPr>
          <w:b/>
          <w:bCs/>
        </w:rPr>
        <w:t xml:space="preserve">scritta</w:t>
      </w:r>
      <w:r>
        <w:t xml:space="preserve">, non un rinvio affidato al paziente. I destinatari sono due e non sono alternativi. All’odontoiatra o al gnatologo scrivi cosa hai trovato e cosa stai trattando. Al</w:t>
      </w:r>
      <w:r>
        <w:t xml:space="preserve"> </w:t>
      </w:r>
      <w:r>
        <w:rPr>
          <w:b/>
          <w:bCs/>
        </w:rPr>
        <w:t xml:space="preserve">medico curante</w:t>
      </w:r>
      <w:r>
        <w:t xml:space="preserve"> </w:t>
      </w:r>
      <w:r>
        <w:t xml:space="preserve">scrivi che il ciclo è aperto e quando scade il GIALLO, perché il dentista non ha la lista dei farmaci e non prescrive gli esami che servono se un sospetto si alza.</w:t>
      </w:r>
    </w:p>
    <w:p>
      <w:pPr>
        <w:pStyle w:val="Compact"/>
        <w:numPr>
          <w:ilvl w:val="0"/>
          <w:numId w:val="1022"/>
        </w:numPr>
      </w:pPr>
      <w:r>
        <w:rPr>
          <w:b/>
          <w:bCs/>
        </w:rPr>
        <w:t xml:space="preserve">Tempo definito, contato in calendario e non in sedute.</w:t>
      </w:r>
      <w:r>
        <w:t xml:space="preserve"> </w:t>
      </w:r>
      <w:r>
        <w:t xml:space="preserve">La data della revisione si scrive in cartella il giorno in cui si apre il GIALLO. E cade entro</w:t>
      </w:r>
      <w:r>
        <w:t xml:space="preserve"> </w:t>
      </w:r>
      <w:r>
        <w:rPr>
          <w:b/>
          <w:bCs/>
        </w:rPr>
        <w:t xml:space="preserve">sei settimane</w:t>
      </w:r>
      <w:r>
        <w:t xml:space="preserve"> </w:t>
      </w:r>
      <w:r>
        <w:t xml:space="preserve">dalla prima seduta, qualunque sia il numero di sedute fatte. Un paziente che dirada gli appuntamenti non fa scadere niente.</w:t>
      </w:r>
      <w:r>
        <w:t xml:space="preserve"> </w:t>
      </w:r>
      <w:r>
        <w:rPr>
          <w:b/>
          <w:bCs/>
        </w:rPr>
        <w:t xml:space="preserve">Una riga ha un tetto più corto:</w:t>
      </w:r>
      <w:r>
        <w:t xml:space="preserve"> </w:t>
      </w:r>
      <w:r>
        <w:t xml:space="preserve">il blocco recente sotto i trenta millimetri si rivede a</w:t>
      </w:r>
      <w:r>
        <w:t xml:space="preserve"> </w:t>
      </w:r>
      <w:r>
        <w:rPr>
          <w:b/>
          <w:bCs/>
        </w:rPr>
        <w:t xml:space="preserve">due settimane</w:t>
      </w:r>
      <w:r>
        <w:t xml:space="preserve">, perché lì il ritardo consolida la limitazione.</w:t>
      </w:r>
    </w:p>
    <w:p>
      <w:pPr>
        <w:pStyle w:val="FirstParagraph"/>
      </w:pPr>
      <w:r>
        <w:rPr>
          <w:b/>
          <w:bCs/>
        </w:rPr>
        <w:t xml:space="preserve">Se il tempo scade e il marker non si è mosso</w:t>
      </w:r>
      <w:r>
        <w:t xml:space="preserve">, il tuo reperto non era il piano che comandava, e la spinta sul canale medico da parallela diventa prioritaria.</w:t>
      </w:r>
    </w:p>
    <w:p>
      <w:pPr>
        <w:pStyle w:val="BodyText"/>
      </w:pPr>
      <w:r>
        <w:rPr>
          <w:b/>
          <w:bCs/>
        </w:rPr>
        <w:t xml:space="preserve">🟢 VERDE — Si procede.</w:t>
      </w:r>
      <w:r>
        <w:t xml:space="preserve"> </w:t>
      </w:r>
      <w:r>
        <w:t xml:space="preserve">Nessuna bandiera rossa e una fra: quadro già valutato da odontoiatra o gnatologo; risonanza eseguita e refertata; ciclo gnatologico in corso o concluso; visita otorinolaringoiatrica negativa quando ci sono sintomi auricolari.</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rispetto all’ultima valutazione medica. Allora il quadro torna al triage dall’inizio. Qui il cambiamento più frequente è uno:</w:t>
      </w:r>
      <w:r>
        <w:t xml:space="preserve"> </w:t>
      </w:r>
      <w:r>
        <w:rPr>
          <w:b/>
          <w:bCs/>
        </w:rPr>
        <w:t xml:space="preserve">il rumore che sparisce e l’apertura che cala</w:t>
      </w:r>
      <w:r>
        <w:t xml:space="preserve">.</w:t>
      </w:r>
    </w:p>
    <w:p>
      <w:pPr>
        <w:pStyle w:val="BodyText"/>
      </w:pPr>
      <w:r>
        <w:rPr>
          <w:b/>
          <w:bCs/>
        </w:rPr>
        <w:t xml:space="preserve">Perché questa versione protegge di più, non di meno.</w:t>
      </w:r>
      <w:r>
        <w:t xml:space="preserve"> </w:t>
      </w:r>
      <w:r>
        <w:t xml:space="preserve">Il cancello vecchio dichiarava un requisito, cioè l’inquadramento medico prima di toccare, e nella pratica veniva aggirato: su questa condizione il paziente che arriva con la sola panoramica è la regola e non l’eccezione.</w:t>
      </w:r>
      <w:r>
        <w:t xml:space="preserve"> </w:t>
      </w:r>
      <w:r>
        <w:rPr>
          <w:b/>
          <w:bCs/>
        </w:rPr>
        <w:t xml:space="preserve">Una regola scritta e disattesa vale meno di nessuna regola</w:t>
      </w:r>
      <w:r>
        <w:t xml:space="preserve">, perché fa credere che un controllo esista. Questo cancello dichiara invece cosa fai davvero in ciascuna delle tre situazioni. Tiene il ROSSO assolutamente rigido, e mette per iscritto l’unico elemento che rende difendibile il GIALLO: il reperto tuo, il marker che lo verifica, il canale medico attivato, il tempo contato in calendario. Il GIALLO non è un allentamento del cancello: è la sola versione che qualcuno rispetta davvero.</w:t>
      </w:r>
    </w:p>
    <w:bookmarkEnd w:id="47"/>
    <w:bookmarkStart w:id="48" w:name="i-farmaci-e-cosa-dichiari-nel-consenso"/>
    <w:p>
      <w:pPr>
        <w:pStyle w:val="Heading3"/>
      </w:pPr>
      <w:r>
        <w:t xml:space="preserve">I farmaci, e cosa dichiari nel consenso</w:t>
      </w:r>
    </w:p>
    <w:p>
      <w:pPr>
        <w:pStyle w:val="FirstParagraph"/>
      </w:pPr>
      <w:r>
        <w:t xml:space="preserve">La lista dei farmaci che il paziente porta è in «Chi ti trova davanti». Non li commenti, non li valuti e non ne suggerisci la modifica: decide il prescrittore. La lista si legge, perché dice da quanto dura il quadro e quanto è stato aggressivo.</w:t>
      </w:r>
    </w:p>
    <w:p>
      <w:pPr>
        <w:pStyle w:val="BodyText"/>
      </w:pPr>
      <w:r>
        <w:rPr>
          <w:b/>
          <w:bCs/>
        </w:rPr>
        <w:t xml:space="preserve">Quattro classi che quella lista non aveva, e che cambiano il quadro.</w:t>
      </w:r>
    </w:p>
    <w:p>
      <w:pPr>
        <w:pStyle w:val="Compact"/>
        <w:numPr>
          <w:ilvl w:val="0"/>
          <w:numId w:val="1023"/>
        </w:numPr>
      </w:pPr>
      <w:r>
        <w:rPr>
          <w:b/>
          <w:bCs/>
        </w:rPr>
        <w:t xml:space="preserve">Bisfosfonati e denosumab</w:t>
      </w:r>
      <w:r>
        <w:t xml:space="preserve">, fra i farmaci più prescritti sopra i sessantacinque anni: un dolore osseo mandibolare in chi li prende è una riga della tabella.</w:t>
      </w:r>
      <w:r>
        <w:t xml:space="preserve"> </w:t>
      </w:r>
      <w:r>
        <w:rPr>
          <w:b/>
          <w:bCs/>
        </w:rPr>
        <w:t xml:space="preserve">Anticoagulanti e antiaggreganti</w:t>
      </w:r>
      <w:r>
        <w:t xml:space="preserve">, che non cambiano il tuo perimetro ma cambiano quello che sai prima di portare le mani sul rachide cervicale superiore.</w:t>
      </w:r>
      <w:r>
        <w:t xml:space="preserve"> </w:t>
      </w:r>
      <w:r>
        <w:rPr>
          <w:b/>
          <w:bCs/>
        </w:rPr>
        <w:t xml:space="preserve">Antinfiammatori presi ogni giorno da mesi</w:t>
      </w:r>
      <w:r>
        <w:t xml:space="preserve">, perché questo paziente ha già mal di testa alle tempie e la cefalea da abuso di analgesici non è nel tuo perimetro.</w:t>
      </w:r>
    </w:p>
    <w:p>
      <w:pPr>
        <w:pStyle w:val="Compact"/>
        <w:numPr>
          <w:ilvl w:val="0"/>
          <w:numId w:val="1023"/>
        </w:numPr>
      </w:pPr>
      <w:r>
        <w:rPr>
          <w:b/>
          <w:bCs/>
        </w:rPr>
        <w:t xml:space="preserve">Antidepressivi.</w:t>
      </w:r>
      <w:r>
        <w:t xml:space="preserve"> </w:t>
      </w:r>
      <w:r>
        <w:t xml:space="preserve">Fluoxetina, sertralina e venlafaxina sono le più segnalate per bruxismo indotto da farmaco. L’esordio arriva entro tre-quattro settimane dall’inizio, e la risoluzione entro tre-quattro settimane dalla sospensione</w:t>
      </w:r>
      <w:r>
        <w:t xml:space="preserve"> </w:t>
      </w:r>
      <w:r>
        <w:rPr>
          <w:b/>
          <w:bCs/>
        </w:rPr>
        <w:t xml:space="preserve">decisa dal prescrittore</w:t>
      </w:r>
      <w:r>
        <w:t xml:space="preserve"> </w:t>
      </w:r>
      <w:r>
        <w:t xml:space="preserve">(Garrett e Hawley,</w:t>
      </w:r>
      <w:r>
        <w:t xml:space="preserve"> </w:t>
      </w:r>
      <w:r>
        <w:rPr>
          <w:i/>
          <w:iCs/>
        </w:rPr>
        <w:t xml:space="preserve">Neurol Clin Pract</w:t>
      </w:r>
      <w:r>
        <w:t xml:space="preserve"> </w:t>
      </w:r>
      <w:r>
        <w:t xml:space="preserve">2018, PMID 29708207). Saperlo ti evita di aprire sei settimane di GIALLO su un bruxismo iatrogeno.</w:t>
      </w:r>
      <w:r>
        <w:t xml:space="preserve"> </w:t>
      </w:r>
      <w:r>
        <w:rPr>
          <w:b/>
          <w:bCs/>
        </w:rPr>
        <w:t xml:space="preserve">La regola è quella del bite, e qui pesa di più</w:t>
      </w:r>
      <w:r>
        <w:t xml:space="preserve"> </w:t>
      </w:r>
      <w:r>
        <w:t xml:space="preserve">— si segnala per iscritto, non si discute col paziente — perché un antidepressivo si sospende da soli in un pomeriggio, e la ricaduta costa più della mandibola.</w:t>
      </w:r>
    </w:p>
    <w:p>
      <w:pPr>
        <w:pStyle w:val="FirstParagraph"/>
      </w:pPr>
      <w:r>
        <w:rPr>
          <w:b/>
          <w:bCs/>
        </w:rPr>
        <w:t xml:space="preserve">Cosa dichiari nel consenso su questa condizione.</w:t>
      </w:r>
      <w:r>
        <w:t xml:space="preserve"> </w:t>
      </w:r>
      <w:r>
        <w:t xml:space="preserve">Quattro righe che in un’altra Bibbia non scriveresti.</w:t>
      </w:r>
    </w:p>
    <w:p>
      <w:pPr>
        <w:pStyle w:val="Compact"/>
        <w:numPr>
          <w:ilvl w:val="0"/>
          <w:numId w:val="1024"/>
        </w:numPr>
      </w:pPr>
      <w:r>
        <w:t xml:space="preserve">Che l’oggetto del trattamento è la</w:t>
      </w:r>
      <w:r>
        <w:t xml:space="preserve"> </w:t>
      </w:r>
      <w:r>
        <w:rPr>
          <w:b/>
          <w:bCs/>
        </w:rPr>
        <w:t xml:space="preserve">disfunzione muscolare e articolare del sistema mandibola-collo</w:t>
      </w:r>
      <w:r>
        <w:t xml:space="preserve">, e non la posizione del disco né l’assetto occlusale, sui quali il trattamento manuale non interviene.</w:t>
      </w:r>
    </w:p>
    <w:p>
      <w:pPr>
        <w:pStyle w:val="Compact"/>
        <w:numPr>
          <w:ilvl w:val="0"/>
          <w:numId w:val="1024"/>
        </w:numPr>
      </w:pPr>
      <w:r>
        <w:t xml:space="preserve">Che</w:t>
      </w:r>
      <w:r>
        <w:t xml:space="preserve"> </w:t>
      </w:r>
      <w:r>
        <w:rPr>
          <w:b/>
          <w:bCs/>
        </w:rPr>
        <w:t xml:space="preserve">non si eseguono manovre all’interno della cavità orale</w:t>
      </w:r>
      <w:r>
        <w:t xml:space="preserve">, in nessuna circostanza, perché l’atto osteopatico è costituito da tecniche esclusivamente manuali, non invasive ed esterne (DPR 131/2021, art. 2 co. 2 lett. a).</w:t>
      </w:r>
    </w:p>
    <w:p>
      <w:pPr>
        <w:pStyle w:val="Compact"/>
        <w:numPr>
          <w:ilvl w:val="0"/>
          <w:numId w:val="1024"/>
        </w:numPr>
      </w:pPr>
      <w:r>
        <w:t xml:space="preserve">Che il trattamento</w:t>
      </w:r>
      <w:r>
        <w:t xml:space="preserve"> </w:t>
      </w:r>
      <w:r>
        <w:rPr>
          <w:b/>
          <w:bCs/>
        </w:rPr>
        <w:t xml:space="preserve">si affianca alla cura odontoiatrica e al dispositivo occlusale, e non li sostituisce</w:t>
      </w:r>
      <w:r>
        <w:t xml:space="preserve">, e che nessuna indicazione sul dispositivo viene da qui.</w:t>
      </w:r>
    </w:p>
    <w:p>
      <w:pPr>
        <w:pStyle w:val="Compact"/>
        <w:numPr>
          <w:ilvl w:val="0"/>
          <w:numId w:val="1024"/>
        </w:numPr>
      </w:pPr>
      <w:r>
        <w:t xml:space="preserve">Che il trattamento</w:t>
      </w:r>
      <w:r>
        <w:t xml:space="preserve"> </w:t>
      </w:r>
      <w:r>
        <w:rPr>
          <w:b/>
          <w:bCs/>
        </w:rPr>
        <w:t xml:space="preserve">comprende tecniche sul rachide cervicale superiore</w:t>
      </w:r>
      <w:r>
        <w:t xml:space="preserve">, che gli eventi avversi gravi su quel distretto sono rari ma documentati, quali sono i segnali d’allarme e che vanno cercati nelle quarantotto ore successive.</w:t>
      </w:r>
    </w:p>
    <w:bookmarkEnd w:id="48"/>
    <w:bookmarkStart w:id="49" w:name="il-confine-di-atto-e-il-prescrittore"/>
    <w:p>
      <w:pPr>
        <w:pStyle w:val="Heading3"/>
      </w:pPr>
      <w:r>
        <w:t xml:space="preserve">Il confine di atto, e il prescrittore</w:t>
      </w:r>
    </w:p>
    <w:p>
      <w:pPr>
        <w:pStyle w:val="FirstParagraph"/>
      </w:pPr>
      <w:r>
        <w:rPr>
          <w:b/>
          <w:bCs/>
        </w:rPr>
        <w:t xml:space="preserve">Il lavoro intra-orale sui muscoli masticatori è fuori perimetro in modo assoluto</w:t>
      </w:r>
      <w:r>
        <w:t xml:space="preserve">, e non è una valutazione caso per caso. Le ragioni sono due e indipendenti, e la prima basta: una manovra dentro la bocca non è esterna. La seconda è che sullo pterigoideo laterale il bersaglio non è raggiungibile (Türp e Minagi,</w:t>
      </w:r>
      <w:r>
        <w:t xml:space="preserve"> </w:t>
      </w:r>
      <w:r>
        <w:rPr>
          <w:i/>
          <w:iCs/>
        </w:rPr>
        <w:t xml:space="preserve">J Dent</w:t>
      </w:r>
      <w:r>
        <w:t xml:space="preserve"> </w:t>
      </w:r>
      <w:r>
        <w:t xml:space="preserve">2001, PMID 11809325). Al paziente che lo chiede si risponde che è</w:t>
      </w:r>
      <w:r>
        <w:t xml:space="preserve"> </w:t>
      </w:r>
      <w:r>
        <w:rPr>
          <w:b/>
          <w:bCs/>
        </w:rPr>
        <w:t xml:space="preserve">fuori dal profilo professionale</w:t>
      </w:r>
      <w:r>
        <w:t xml:space="preserve">, non che è pericoloso.</w:t>
      </w:r>
    </w:p>
    <w:p>
      <w:pPr>
        <w:pStyle w:val="BodyText"/>
      </w:pPr>
      <w:r>
        <w:t xml:space="preserve">Restano fuori dal nostro atto: refertare la risonanza o dire dove sta il disco; dichiarare che l’occlusione è sbagliata o suggerire di modificarla; molare, ritoccare, consegnare o aggiustare un dispositivo occlusale; palpare per via intra-orale.</w:t>
      </w:r>
      <w:r>
        <w:t xml:space="preserve"> </w:t>
      </w:r>
      <w:r>
        <w:rPr>
          <w:b/>
          <w:bCs/>
        </w:rPr>
        <w:t xml:space="preserve">Il rapporto con il prescrittore</w:t>
      </w:r>
      <w:r>
        <w:t xml:space="preserve"> </w:t>
      </w:r>
      <w:r>
        <w:t xml:space="preserve">è a senso unico: scrivi cosa hai trovato e cosa tratti, e non commenti quello che hanno fatto loro. Il dispositivo lo gestisce chi l’ha costruito, anche quando le prove su di lui sono deboli.</w:t>
      </w:r>
    </w:p>
    <w:p>
      <w:pPr>
        <w:pStyle w:val="BodyText"/>
      </w:pPr>
      <w:r>
        <w:rPr>
          <w:b/>
          <w:bCs/>
        </w:rPr>
        <w:t xml:space="preserve">Se sbagli campo.</w:t>
      </w:r>
      <w:r>
        <w:t xml:space="preserve"> </w:t>
      </w:r>
      <w:r>
        <w:t xml:space="preserve">Le tre righe lette sopra — artrite settica, arterite a cellule giganti, dolore mandibolare da sforzo — costano una settimana, la vista e un infarto non riconosciuto. Sono eventi rari, e sono la ragione per cui la tabella si legge prima di toccare, anche al terzo ciclo con lo stesso paziente. E c’è un quarto modo di sbagliare che non è una diagnosi mancata:</w:t>
      </w:r>
      <w:r>
        <w:t xml:space="preserve"> </w:t>
      </w:r>
      <w:r>
        <w:rPr>
          <w:b/>
          <w:bCs/>
        </w:rPr>
        <w:t xml:space="preserve">il danno che produci tu</w:t>
      </w:r>
      <w:r>
        <w:t xml:space="preserve">. Il suo profilo sta nella seconda leva, che si legge</w:t>
      </w:r>
      <w:r>
        <w:t xml:space="preserve"> </w:t>
      </w:r>
      <w:r>
        <w:rPr>
          <w:b/>
          <w:bCs/>
        </w:rPr>
        <w:t xml:space="preserve">insieme</w:t>
      </w:r>
      <w:r>
        <w:t xml:space="preserve"> </w:t>
      </w:r>
      <w:r>
        <w:t xml:space="preserve">a questa tabella e non al posto suo.</w:t>
      </w:r>
    </w:p>
    <w:p>
      <w:pPr>
        <w:pStyle w:val="BodyText"/>
      </w:pPr>
      <w:r>
        <w:rPr>
          <w:b/>
          <w:bCs/>
        </w:rPr>
        <w:t xml:space="preserve">Le tre cose da ricordare, più una</w:t>
      </w:r>
    </w:p>
    <w:p>
      <w:pPr>
        <w:pStyle w:val="Compact"/>
        <w:numPr>
          <w:ilvl w:val="0"/>
          <w:numId w:val="1025"/>
        </w:numPr>
      </w:pPr>
      <w:r>
        <w:t xml:space="preserve">Dentro la bocca non si entra: è normativa, non prudenza, e va scritto nel consenso.</w:t>
      </w:r>
    </w:p>
    <w:p>
      <w:pPr>
        <w:pStyle w:val="Compact"/>
        <w:numPr>
          <w:ilvl w:val="0"/>
          <w:numId w:val="1025"/>
        </w:numPr>
      </w:pPr>
      <w:r>
        <w:t xml:space="preserve">La lista delle bandiere rosse è una rete, non un filtro, e viene da una linea guida che una tabella ce l’ha. In cartella scrivi che l’hai passata in rassegna.</w:t>
      </w:r>
    </w:p>
    <w:p>
      <w:pPr>
        <w:pStyle w:val="Compact"/>
        <w:numPr>
          <w:ilvl w:val="0"/>
          <w:numId w:val="1025"/>
        </w:numPr>
      </w:pPr>
      <w:r>
        <w:t xml:space="preserve">Il GIALLO scade in calendario, entro sei settimane, e la data si scrive il giorno in cui lo apri.</w:t>
      </w:r>
    </w:p>
    <w:p>
      <w:pPr>
        <w:pStyle w:val="Compact"/>
        <w:numPr>
          <w:ilvl w:val="0"/>
          <w:numId w:val="1025"/>
        </w:numPr>
      </w:pPr>
      <w:r>
        <w:rPr>
          <w:b/>
          <w:bCs/>
        </w:rPr>
        <w:t xml:space="preserve">Perché ci sei tu.</w:t>
      </w:r>
      <w:r>
        <w:t xml:space="preserve"> </w:t>
      </w:r>
      <w:r>
        <w:t xml:space="preserve">Nell’artrite settica dell’articolazione della mandibola gli enzimi dei granulociti producono danno irreversibile</w:t>
      </w:r>
      <w:r>
        <w:t xml:space="preserve"> </w:t>
      </w:r>
      <w:r>
        <w:rPr>
          <w:b/>
          <w:bCs/>
        </w:rPr>
        <w:t xml:space="preserve">entro sette giorni</w:t>
      </w:r>
      <w:r>
        <w:t xml:space="preserve">, e il quadro viene scambiato per altro perché la febbre non c’è sempre (Barry,</w:t>
      </w:r>
      <w:r>
        <w:t xml:space="preserve"> </w:t>
      </w:r>
      <w:r>
        <w:rPr>
          <w:i/>
          <w:iCs/>
        </w:rPr>
        <w:t xml:space="preserve">Rheumatol Int</w:t>
      </w:r>
      <w:r>
        <w:t xml:space="preserve"> </w:t>
      </w:r>
      <w:r>
        <w:t xml:space="preserve">2025, PMID 39804419). Questo ti autorizza a tenere il ROSSO rigido anche quando il paziente insiste per essere trattato. Non ti autorizza a fare la diagnosi: tu riconosci un pattern e mandi, e la parola la dice il medico.</w:t>
      </w:r>
    </w:p>
    <w:p>
      <w:r>
        <w:pict>
          <v:rect style="width:0;height:1.5pt" o:hralign="center" o:hrstd="t" o:hr="t"/>
        </w:pict>
      </w:r>
    </w:p>
    <w:bookmarkEnd w:id="49"/>
    <w:bookmarkEnd w:id="50"/>
    <w:bookmarkStart w:id="57"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le prove ci sono, sono di qualità media, e collocano due gesti manuali fra i tre interventi più efficaci — con una linea guida che nello stesso documento raccomanda contro il dispositivo occlusale.</w:t>
      </w:r>
    </w:p>
    <w:bookmarkStart w:id="51" w:name="le-due-ancore"/>
    <w:p>
      <w:pPr>
        <w:pStyle w:val="Heading3"/>
      </w:pPr>
      <w:r>
        <w:t xml:space="preserve">Le due ancore</w:t>
      </w:r>
    </w:p>
    <w:p>
      <w:pPr>
        <w:pStyle w:val="FirstParagraph"/>
      </w:pPr>
      <w:r>
        <w:rPr>
          <w:b/>
          <w:bCs/>
        </w:rPr>
        <w:t xml:space="preserve">L’ancora clinica: Susan Armijo-Olivo</w:t>
      </w:r>
      <w:r>
        <w:t xml:space="preserve">, University of Alberta e Osnabrück University of Applied Sciences. Firma la meta-analisi su quarantotto studi controllati di terapia manuale ed esercizio in questa condizione, la revisione sui sintomi auricolari e lo studio controllato sull’esercizio del collo. Il suo contributo è scomodo e prezioso insieme.</w:t>
      </w:r>
      <w:r>
        <w:t xml:space="preserve"> </w:t>
      </w:r>
      <w:r>
        <w:rPr>
          <w:b/>
          <w:bCs/>
        </w:rPr>
        <w:t xml:space="preserve">È lei a dichiarare quanto poco sappiamo</w:t>
      </w:r>
      <w:r>
        <w:t xml:space="preserve">, ed è sempre lei a firmare l’unico studio controllato di questo documento che porta un risultato positivo suo. I risultati positivi più solidi — la meta-analisi a rete e la linea guida — non li firma lei.</w:t>
      </w:r>
    </w:p>
    <w:p>
      <w:pPr>
        <w:pStyle w:val="BodyText"/>
      </w:pPr>
      <w:r>
        <w:rPr>
          <w:b/>
          <w:bCs/>
        </w:rPr>
        <w:t xml:space="preserve">L’ancora fisiologica: Birgitta Häggman-Henrikson</w:t>
      </w:r>
      <w:r>
        <w:t xml:space="preserve">, Malmö University, con Per-Olof Eriksson di Umeå. Hanno misurato che mandibola e collo sono un unico sistema motorio, con i tre reperti di «Come funziona quando funziona». Sono loro il motivo per cui il collo compare in ogni capitolo.</w:t>
      </w:r>
    </w:p>
    <w:bookmarkEnd w:id="51"/>
    <w:bookmarkStart w:id="52" w:name="i-tre-cerchi"/>
    <w:p>
      <w:pPr>
        <w:pStyle w:val="Heading3"/>
      </w:pPr>
      <w:r>
        <w:t xml:space="preserve">I tre cerchi</w:t>
      </w:r>
    </w:p>
    <w:p>
      <w:pPr>
        <w:pStyle w:val="FirstParagraph"/>
      </w:pPr>
      <w:r>
        <w:t xml:space="preserve">Sono i tre bacini di letteratura da cui una Bibbia pesca, in ordine di distanza dalla condizione. Più il cerchio è lontano, più può alzare l’etichetta del</w:t>
      </w:r>
      <w:r>
        <w:t xml:space="preserve"> </w:t>
      </w:r>
      <w:r>
        <w:rPr>
          <w:i/>
          <w:iCs/>
        </w:rPr>
        <w:t xml:space="preserve">meccanismo</w:t>
      </w:r>
      <w:r>
        <w:t xml:space="preserve"> </w:t>
      </w:r>
      <w:r>
        <w:t xml:space="preserve">e meno quella della</w:t>
      </w:r>
      <w:r>
        <w:t xml:space="preserve"> </w:t>
      </w:r>
      <w:r>
        <w:rPr>
          <w:i/>
          <w:iCs/>
        </w:rPr>
        <w:t xml:space="preserve">leva</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Cerchio</w:t>
            </w:r>
          </w:p>
        </w:tc>
        <w:tc>
          <w:tcPr/>
          <w:p>
            <w:pPr>
              <w:pStyle w:val="Compact"/>
            </w:pPr>
            <w:r>
              <w:t xml:space="preserve">Cosa contiene qui</w:t>
            </w:r>
          </w:p>
        </w:tc>
        <w:tc>
          <w:tcPr/>
          <w:p>
            <w:pPr>
              <w:pStyle w:val="Compact"/>
            </w:pPr>
            <w:r>
              <w:t xml:space="preserve">Cosa regge</w:t>
            </w:r>
          </w:p>
        </w:tc>
      </w:tr>
      <w:tr>
        <w:tc>
          <w:tcPr/>
          <w:p>
            <w:pPr>
              <w:pStyle w:val="Compact"/>
            </w:pPr>
            <w:r>
              <w:t xml:space="preserve">1 — Specifico</w:t>
            </w:r>
          </w:p>
        </w:tc>
        <w:tc>
          <w:tcPr/>
          <w:p>
            <w:pPr>
              <w:pStyle w:val="Compact"/>
            </w:pPr>
            <w:r>
              <w:t xml:space="preserve">Terapia manuale ed esercizio sull’ATM</w:t>
            </w:r>
          </w:p>
        </w:tc>
        <w:tc>
          <w:tcPr/>
          <w:p>
            <w:pPr>
              <w:pStyle w:val="Compact"/>
            </w:pPr>
            <w:r>
              <w:t xml:space="preserve">DIMOSTRATO su una leva</w:t>
            </w:r>
          </w:p>
        </w:tc>
      </w:tr>
      <w:tr>
        <w:tc>
          <w:tcPr/>
          <w:p>
            <w:pPr>
              <w:pStyle w:val="Compact"/>
            </w:pPr>
            <w:r>
              <w:t xml:space="preserve">2 — Trasversale</w:t>
            </w:r>
          </w:p>
        </w:tc>
        <w:tc>
          <w:tcPr/>
          <w:p>
            <w:pPr>
              <w:pStyle w:val="Compact"/>
            </w:pPr>
            <w:r>
              <w:t xml:space="preserve">Tocco, dolore, contesto</w:t>
            </w:r>
          </w:p>
        </w:tc>
        <w:tc>
          <w:tcPr/>
          <w:p>
            <w:pPr>
              <w:pStyle w:val="Compact"/>
            </w:pPr>
            <w:r>
              <w:t xml:space="preserve">DIMOSTRATO su un meccanismo</w:t>
            </w:r>
          </w:p>
        </w:tc>
      </w:tr>
      <w:tr>
        <w:tc>
          <w:tcPr/>
          <w:p>
            <w:pPr>
              <w:pStyle w:val="Compact"/>
            </w:pPr>
            <w:r>
              <w:t xml:space="preserve">3 — Fisiologico</w:t>
            </w:r>
          </w:p>
        </w:tc>
        <w:tc>
          <w:tcPr/>
          <w:p>
            <w:pPr>
              <w:pStyle w:val="Compact"/>
            </w:pPr>
            <w:r>
              <w:t xml:space="preserve">Accoppiamento mandibola-collo, convergenza</w:t>
            </w:r>
          </w:p>
        </w:tc>
        <w:tc>
          <w:tcPr/>
          <w:p>
            <w:pPr>
              <w:pStyle w:val="Compact"/>
            </w:pPr>
            <w:r>
              <w:t xml:space="preserve">Il razionale</w:t>
            </w:r>
          </w:p>
        </w:tc>
      </w:tr>
    </w:tbl>
    <w:bookmarkEnd w:id="52"/>
    <w:bookmarkStart w:id="53" w:name="gli-studi-cardine"/>
    <w:p>
      <w:pPr>
        <w:pStyle w:val="Heading3"/>
      </w:pPr>
      <w:r>
        <w:t xml:space="preserve">Gli studi cardine</w:t>
      </w:r>
    </w:p>
    <w:p>
      <w:pPr>
        <w:pStyle w:val="FirstParagraph"/>
      </w:pPr>
      <w:r>
        <w:rPr>
          <w:b/>
          <w:bCs/>
        </w:rPr>
        <w:t xml:space="preserve">La sintesi che conta di più.</w:t>
      </w:r>
      <w:r>
        <w:t xml:space="preserve"> </w:t>
      </w:r>
      <w:r>
        <w:t xml:space="preserve">Centocinquantatré studi controllati, ottomilasettecentotredici pazienti, cinquantanove interventi confrontati con una</w:t>
      </w:r>
      <w:r>
        <w:t xml:space="preserve"> </w:t>
      </w:r>
      <w:r>
        <w:rPr>
          <w:b/>
          <w:bCs/>
        </w:rPr>
        <w:t xml:space="preserve">meta-analisi a rete</w:t>
      </w:r>
      <w:r>
        <w:t xml:space="preserve">, cioè una sintesi che confronta fra loro anche interventi che nessuno studio ha mai messo l’uno contro l’altro. I tre più efficaci sul dolore sono la terapia cognitivo-comportamentale con biofeedback o rilassamento, la</w:t>
      </w:r>
      <w:r>
        <w:t xml:space="preserve"> </w:t>
      </w:r>
      <w:r>
        <w:rPr>
          <w:b/>
          <w:bCs/>
        </w:rPr>
        <w:t xml:space="preserve">mobilizzazione mandibolare assistita dal terapista</w:t>
      </w:r>
      <w:r>
        <w:t xml:space="preserve"> </w:t>
      </w:r>
      <w:r>
        <w:t xml:space="preserve">e la</w:t>
      </w:r>
      <w:r>
        <w:t xml:space="preserve"> </w:t>
      </w:r>
      <w:r>
        <w:rPr>
          <w:b/>
          <w:bCs/>
        </w:rPr>
        <w:t xml:space="preserve">terapia manuale sui punti dolorosi del muscolo</w:t>
      </w:r>
      <w:r>
        <w:t xml:space="preserve">. Sulla mobilizzazione assistita, trentasei pazienti su cento in più rispetto al finto trattamento raggiungono il miglioramento minimo che conta per loro, con intervallo fra trentuno e quaranta su cento (Yao,</w:t>
      </w:r>
      <w:r>
        <w:t xml:space="preserve"> </w:t>
      </w:r>
      <w:r>
        <w:rPr>
          <w:i/>
          <w:iCs/>
        </w:rPr>
        <w:t xml:space="preserve">BMJ</w:t>
      </w:r>
      <w:r>
        <w:t xml:space="preserve"> </w:t>
      </w:r>
      <w:r>
        <w:t xml:space="preserve">2023, PMID 38101924).</w:t>
      </w:r>
    </w:p>
    <w:p>
      <w:pPr>
        <w:pStyle w:val="BodyText"/>
      </w:pPr>
      <w:r>
        <w:rPr>
          <w:b/>
          <w:bCs/>
        </w:rPr>
        <w:t xml:space="preserve">Per te:</w:t>
      </w:r>
      <w:r>
        <w:t xml:space="preserve"> </w:t>
      </w:r>
      <w:r>
        <w:t xml:space="preserve">questi due gesti non sono il contorno del piano, sono il piano. Puoi dire che due degli interventi manuali che proponi stanno, in una sintesi di centocinquantatré studi, fra i tre più efficaci sul dolore cronico</w:t>
      </w:r>
      <w:r>
        <w:t xml:space="preserve"> </w:t>
      </w:r>
      <w:r>
        <w:rPr>
          <w:b/>
          <w:bCs/>
        </w:rPr>
        <w:t xml:space="preserve">fra i cinquantanove confrontati</w:t>
      </w:r>
      <w:r>
        <w:t xml:space="preserve">. È la frase di chi ha scritto la linea guida, non tua.</w:t>
      </w:r>
    </w:p>
    <w:p>
      <w:pPr>
        <w:pStyle w:val="BodyText"/>
      </w:pPr>
      <w:r>
        <w:rPr>
          <w:b/>
          <w:bCs/>
        </w:rPr>
        <w:t xml:space="preserve">Il secondo dato della stessa fonte, e va detto insieme al primo.</w:t>
      </w:r>
      <w:r>
        <w:t xml:space="preserve"> </w:t>
      </w:r>
      <w:r>
        <w:t xml:space="preserve">La stessa linea guida emette una</w:t>
      </w:r>
      <w:r>
        <w:t xml:space="preserve"> </w:t>
      </w:r>
      <w:r>
        <w:rPr>
          <w:b/>
          <w:bCs/>
        </w:rPr>
        <w:t xml:space="preserve">raccomandazione condizionale contro</w:t>
      </w:r>
      <w:r>
        <w:t xml:space="preserve"> </w:t>
      </w:r>
      <w:r>
        <w:t xml:space="preserve">i dispositivi occlusali reversibili, da soli o in combinazione (Busse,</w:t>
      </w:r>
      <w:r>
        <w:t xml:space="preserve"> </w:t>
      </w:r>
      <w:r>
        <w:rPr>
          <w:i/>
          <w:iCs/>
        </w:rPr>
        <w:t xml:space="preserve">BMJ</w:t>
      </w:r>
      <w:r>
        <w:t xml:space="preserve"> </w:t>
      </w:r>
      <w:r>
        <w:t xml:space="preserve">2023, PMID 38101929).</w:t>
      </w:r>
      <w:r>
        <w:t xml:space="preserve"> </w:t>
      </w:r>
      <w:r>
        <w:rPr>
          <w:i/>
          <w:iCs/>
        </w:rPr>
        <w:t xml:space="preserve">Forte</w:t>
      </w:r>
      <w:r>
        <w:t xml:space="preserve"> </w:t>
      </w:r>
      <w:r>
        <w:t xml:space="preserve">e</w:t>
      </w:r>
      <w:r>
        <w:t xml:space="preserve"> </w:t>
      </w:r>
      <w:r>
        <w:rPr>
          <w:i/>
          <w:iCs/>
        </w:rPr>
        <w:t xml:space="preserve">condizionale</w:t>
      </w:r>
      <w:r>
        <w:t xml:space="preserve"> </w:t>
      </w:r>
      <w:r>
        <w:t xml:space="preserve">non sono sfumature: la prima vale per quasi tutti i pazienti, la seconda per alcuni sì e per altri no. Cioè, sul dispositivo occlusale, la decisione non è tua. E la revisione Cochrane dedicata, su cinquantasette studi e 2.846 pazienti, resta inconclusiva con certezza molto bassa. Ma non è muta: il solo segnale emerso va</w:t>
      </w:r>
      <w:r>
        <w:t xml:space="preserve"> </w:t>
      </w:r>
      <w:r>
        <w:rPr>
          <w:b/>
          <w:bCs/>
        </w:rPr>
        <w:t xml:space="preserve">a favore</w:t>
      </w:r>
      <w:r>
        <w:t xml:space="preserve"> </w:t>
      </w:r>
      <w:r>
        <w:t xml:space="preserve">del dispositivo sul dolore muscolare masticando, da un unico studio su 84 pazienti (Singh,</w:t>
      </w:r>
      <w:r>
        <w:t xml:space="preserve"> </w:t>
      </w:r>
      <w:r>
        <w:rPr>
          <w:i/>
          <w:iCs/>
        </w:rPr>
        <w:t xml:space="preserve">Cochrane Database Syst Rev</w:t>
      </w:r>
      <w:r>
        <w:t xml:space="preserve"> </w:t>
      </w:r>
      <w:r>
        <w:t xml:space="preserve">2024, PMID 39282765).</w:t>
      </w:r>
    </w:p>
    <w:p>
      <w:pPr>
        <w:pStyle w:val="BodyText"/>
      </w:pPr>
      <w:r>
        <w:rPr>
          <w:b/>
          <w:bCs/>
        </w:rPr>
        <w:t xml:space="preserve">Per te:</w:t>
      </w:r>
      <w:r>
        <w:t xml:space="preserve"> </w:t>
      </w:r>
      <w:r>
        <w:t xml:space="preserve">questo non ti autorizza a toccare il bite del tuo paziente né a criticare chi glielo ha dato. Ti autorizza a smettere di considerarlo il trattamento. È un dispositivo che protegge lo smalto, e quando il paziente chiede perché non è bastato hai una risposta che non è un’opinione.</w:t>
      </w:r>
    </w:p>
    <w:p>
      <w:pPr>
        <w:pStyle w:val="BodyText"/>
      </w:pPr>
      <w:r>
        <w:rPr>
          <w:b/>
          <w:bCs/>
        </w:rPr>
        <w:t xml:space="preserve">Il contrappeso, e va tenuto.</w:t>
      </w:r>
      <w:r>
        <w:t xml:space="preserve"> </w:t>
      </w:r>
      <w:r>
        <w:t xml:space="preserve">La meta-analisi dedicata a terapia manuale ed esercizio ha incluso quarantotto studi controllati. Conclude che</w:t>
      </w:r>
      <w:r>
        <w:t xml:space="preserve"> </w:t>
      </w:r>
      <w:r>
        <w:rPr>
          <w:b/>
          <w:bCs/>
        </w:rPr>
        <w:t xml:space="preserve">non sono state trovate prove di alta qualità</w:t>
      </w:r>
      <w:r>
        <w:t xml:space="preserve">, con grande incertezza sull’efficacia e con effetti da bassi a moderati (Armijo-Olivo,</w:t>
      </w:r>
      <w:r>
        <w:t xml:space="preserve"> </w:t>
      </w:r>
      <w:r>
        <w:rPr>
          <w:i/>
          <w:iCs/>
        </w:rPr>
        <w:t xml:space="preserve">Phys Ther</w:t>
      </w:r>
      <w:r>
        <w:t xml:space="preserve"> </w:t>
      </w:r>
      <w:r>
        <w:t xml:space="preserve">2016, PMID 26294683). Le due sintesi non si contraddicono: la meta-analisi a rete certifica un ordine fra interventi, la revisione classica misura la qualità dei singoli studi e la trova bassa.</w:t>
      </w:r>
      <w:r>
        <w:t xml:space="preserve"> </w:t>
      </w:r>
      <w:r>
        <w:rPr>
          <w:b/>
          <w:bCs/>
        </w:rPr>
        <w:t xml:space="preserve">Il documento tiene entrambe: l’ordine è credibile, la dimensione dell’effetto no.</w:t>
      </w:r>
    </w:p>
    <w:p>
      <w:pPr>
        <w:pStyle w:val="BodyText"/>
      </w:pPr>
      <w:r>
        <w:rPr>
          <w:b/>
          <w:bCs/>
        </w:rPr>
        <w:t xml:space="preserve">Dove va la mano, secondo chi ha isolato l’effetto.</w:t>
      </w:r>
      <w:r>
        <w:t xml:space="preserve"> </w:t>
      </w:r>
      <w:r>
        <w:t xml:space="preserve">Rilascio miofasciale e massaggio sui masticatori sono più efficaci del controllo, con prove di qualità da bassa a moderata. Manipolazione o mobilizzazione del</w:t>
      </w:r>
      <w:r>
        <w:t xml:space="preserve"> </w:t>
      </w:r>
      <w:r>
        <w:rPr>
          <w:b/>
          <w:bCs/>
        </w:rPr>
        <w:t xml:space="preserve">rachide cervicale superiore</w:t>
      </w:r>
      <w:r>
        <w:t xml:space="preserve"> </w:t>
      </w:r>
      <w:r>
        <w:t xml:space="preserve">lo sono con prove di qualità da bassa ad alta. La manipolazione</w:t>
      </w:r>
      <w:r>
        <w:t xml:space="preserve"> </w:t>
      </w:r>
      <w:r>
        <w:rPr>
          <w:b/>
          <w:bCs/>
        </w:rPr>
        <w:t xml:space="preserve">toracica</w:t>
      </w:r>
      <w:r>
        <w:t xml:space="preserve"> </w:t>
      </w:r>
      <w:r>
        <w:t xml:space="preserve">no (Calixtre,</w:t>
      </w:r>
      <w:r>
        <w:t xml:space="preserve"> </w:t>
      </w:r>
      <w:r>
        <w:rPr>
          <w:i/>
          <w:iCs/>
        </w:rPr>
        <w:t xml:space="preserve">J Oral Rehabil</w:t>
      </w:r>
      <w:r>
        <w:t xml:space="preserve"> </w:t>
      </w:r>
      <w:r>
        <w:t xml:space="preserve">2015, PMID 26059857).</w:t>
      </w:r>
    </w:p>
    <w:p>
      <w:pPr>
        <w:pStyle w:val="BodyText"/>
      </w:pPr>
      <w:r>
        <w:rPr>
          <w:b/>
          <w:bCs/>
        </w:rPr>
        <w:t xml:space="preserve">Il dato osteopatico, per intero.</w:t>
      </w:r>
      <w:r>
        <w:t xml:space="preserve"> </w:t>
      </w:r>
      <w:r>
        <w:t xml:space="preserve">Cinquanta pazienti divisi fra trattamento osteopatico e terapia conservativa convenzionale, sei mesi di osservazione:</w:t>
      </w:r>
      <w:r>
        <w:t xml:space="preserve"> </w:t>
      </w:r>
      <w:r>
        <w:rPr>
          <w:b/>
          <w:bCs/>
        </w:rPr>
        <w:t xml:space="preserve">i due gruppi sono migliorati allo stesso modo</w:t>
      </w:r>
      <w:r>
        <w:t xml:space="preserve">, e quello osteopatico ha usato significativamente meno farmaci (Cuccia,</w:t>
      </w:r>
      <w:r>
        <w:t xml:space="preserve"> </w:t>
      </w:r>
      <w:r>
        <w:rPr>
          <w:i/>
          <w:iCs/>
        </w:rPr>
        <w:t xml:space="preserve">J Bodyw Mov Ther</w:t>
      </w:r>
      <w:r>
        <w:t xml:space="preserve"> </w:t>
      </w:r>
      <w:r>
        <w:t xml:space="preserve">2010, PMID 20226365). È a</w:t>
      </w:r>
      <w:r>
        <w:t xml:space="preserve"> </w:t>
      </w:r>
      <w:r>
        <w:rPr>
          <w:b/>
          <w:bCs/>
        </w:rPr>
        <w:t xml:space="preserve">parità di esito</w:t>
      </w:r>
      <w:r>
        <w:t xml:space="preserve">, non a favore: è più modesto di quello che gira, ed è l’unico che regge. Uno studio pilota su quaranta donne ha confrontato osteopatia e osteopatia in campo craniale: entrambe migliorate, senza differenza e senza gruppo non trattato (Gesslbauer,</w:t>
      </w:r>
      <w:r>
        <w:t xml:space="preserve"> </w:t>
      </w:r>
      <w:r>
        <w:rPr>
          <w:i/>
          <w:iCs/>
        </w:rPr>
        <w:t xml:space="preserve">Disabil Rehabil</w:t>
      </w:r>
      <w:r>
        <w:t xml:space="preserve"> </w:t>
      </w:r>
      <w:r>
        <w:t xml:space="preserve">2018, PMID 28029069).</w:t>
      </w:r>
    </w:p>
    <w:bookmarkEnd w:id="53"/>
    <w:bookmarkStart w:id="54" w:name="il-cerchio-2-con-i-suoi-ponti"/>
    <w:p>
      <w:pPr>
        <w:pStyle w:val="Heading3"/>
      </w:pPr>
      <w:r>
        <w:t xml:space="preserve">Il cerchio 2, con i suoi ponti</w:t>
      </w:r>
    </w:p>
    <w:p>
      <w:pPr>
        <w:pStyle w:val="FirstParagraph"/>
      </w:pPr>
      <w:r>
        <w:rPr>
          <w:b/>
          <w:bCs/>
        </w:rPr>
        <w:t xml:space="preserve">Non c’è prova che il contatto abbassi l’attivazione, e le misure disponibili non concordano fra loro.</w:t>
      </w:r>
      <w:r>
        <w:t xml:space="preserve"> </w:t>
      </w:r>
      <w:r>
        <w:t xml:space="preserve">La meta-analisi più ampia sugli effetti psicofisiologici del trattamento osteopatico ha raccolto venti studi controllati. Trova una riduzione della depressione (g = −0,47) e un</w:t>
      </w:r>
      <w:r>
        <w:t xml:space="preserve"> </w:t>
      </w:r>
      <w:r>
        <w:rPr>
          <w:b/>
          <w:bCs/>
        </w:rPr>
        <w:t xml:space="preserve">aumento</w:t>
      </w:r>
      <w:r>
        <w:t xml:space="preserve"> </w:t>
      </w:r>
      <w:r>
        <w:t xml:space="preserve">della conduttanza cutanea. Quell’aumento è g = 0,67, ma con intervallo</w:t>
      </w:r>
      <w:r>
        <w:t xml:space="preserve"> </w:t>
      </w:r>
      <w:r>
        <w:rPr>
          <w:b/>
          <w:bCs/>
        </w:rPr>
        <w:t xml:space="preserve">da 0,00 a 1,34</w:t>
      </w:r>
      <w:r>
        <w:t xml:space="preserve"> </w:t>
      </w:r>
      <w:r>
        <w:t xml:space="preserve">e p = 0,05, e gli autori dichiarano incertezza (Gordon,</w:t>
      </w:r>
      <w:r>
        <w:t xml:space="preserve"> </w:t>
      </w:r>
      <w:r>
        <w:rPr>
          <w:i/>
          <w:iCs/>
        </w:rPr>
        <w:t xml:space="preserve">BMJ Open</w:t>
      </w:r>
      <w:r>
        <w:t xml:space="preserve"> </w:t>
      </w:r>
      <w:r>
        <w:t xml:space="preserve">2025, PMID 39920074). Sul rachide cervicale la conduttanza</w:t>
      </w:r>
      <w:r>
        <w:t xml:space="preserve"> </w:t>
      </w:r>
      <w:r>
        <w:rPr>
          <w:b/>
          <w:bCs/>
        </w:rPr>
        <w:t xml:space="preserve">sale</w:t>
      </w:r>
      <w:r>
        <w:t xml:space="preserve"> </w:t>
      </w:r>
      <w:r>
        <w:t xml:space="preserve">e la temperatura cutanea</w:t>
      </w:r>
      <w:r>
        <w:t xml:space="preserve"> </w:t>
      </w:r>
      <w:r>
        <w:rPr>
          <w:b/>
          <w:bCs/>
        </w:rPr>
        <w:t xml:space="preserve">scende</w:t>
      </w:r>
      <w:r>
        <w:t xml:space="preserve">, e insieme a loro vanno una soglia dolorosa che si alza e un dolore che cala. Gli autori leggono la combinazione come una via inibitoria discendente che si attiva, non come un danno (Sterling,</w:t>
      </w:r>
      <w:r>
        <w:t xml:space="preserve"> </w:t>
      </w:r>
      <w:r>
        <w:rPr>
          <w:i/>
          <w:iCs/>
        </w:rPr>
        <w:t xml:space="preserve">Man Ther</w:t>
      </w:r>
      <w:r>
        <w:t xml:space="preserve"> </w:t>
      </w:r>
      <w:r>
        <w:t xml:space="preserve">2001, PMID 11414776).</w:t>
      </w:r>
      <w:r>
        <w:t xml:space="preserve"> </w:t>
      </w:r>
      <w:r>
        <w:rPr>
          <w:b/>
          <w:bCs/>
        </w:rPr>
        <w:t xml:space="preserve">Misurato su dolore muscolo-scheletrico in generale, non su questi pazienti.</w:t>
      </w:r>
    </w:p>
    <w:p>
      <w:pPr>
        <w:pStyle w:val="BodyText"/>
      </w:pPr>
      <w:r>
        <w:rPr>
          <w:b/>
          <w:bCs/>
        </w:rPr>
        <w:t xml:space="preserve">Dove l’effetto autonomico è stato sintetizzato in meta-analisi, non c’è.</w:t>
      </w:r>
      <w:r>
        <w:t xml:space="preserve"> </w:t>
      </w:r>
      <w:r>
        <w:t xml:space="preserve">Venti studi e ottocentosessantatré partecipanti, quindici entrati nella sintesi quantitativa: nessun effetto statisticamente significativo di mobilizzazione o manipolazione sui marcatori del sistema nervoso autonomo,</w:t>
      </w:r>
      <w:r>
        <w:t xml:space="preserve"> </w:t>
      </w:r>
      <w:r>
        <w:rPr>
          <w:b/>
          <w:bCs/>
        </w:rPr>
        <w:t xml:space="preserve">e la direzione dei cambiamenti è ambigua</w:t>
      </w:r>
      <w:r>
        <w:t xml:space="preserve"> </w:t>
      </w:r>
      <w:r>
        <w:t xml:space="preserve">(Hansen,</w:t>
      </w:r>
      <w:r>
        <w:t xml:space="preserve"> </w:t>
      </w:r>
      <w:r>
        <w:rPr>
          <w:i/>
          <w:iCs/>
        </w:rPr>
        <w:t xml:space="preserve">J Man Manip Ther</w:t>
      </w:r>
      <w:r>
        <w:t xml:space="preserve"> </w:t>
      </w:r>
      <w:r>
        <w:t xml:space="preserve">2025, PMID 40232939).</w:t>
      </w:r>
      <w:r>
        <w:t xml:space="preserve"> </w:t>
      </w:r>
      <w:r>
        <w:rPr>
          <w:b/>
          <w:bCs/>
        </w:rPr>
        <w:t xml:space="preserve">Misurato sul rachide toracico, in soggetti sintomatici e asintomatici, non su pazienti con dolore mandibolare.</w:t>
      </w:r>
      <w:r>
        <w:t xml:space="preserve"> </w:t>
      </w:r>
      <w:r>
        <w:t xml:space="preserve">E su un altro indice il segnale va nel verso opposto a quello della conduttanza: in uno studio randomizzato con confronto sham la variabilità della frequenza cardiaca</w:t>
      </w:r>
      <w:r>
        <w:t xml:space="preserve"> </w:t>
      </w:r>
      <w:r>
        <w:rPr>
          <w:b/>
          <w:bCs/>
        </w:rPr>
        <w:t xml:space="preserve">aumenta</w:t>
      </w:r>
      <w:r>
        <w:t xml:space="preserve"> </w:t>
      </w:r>
      <w:r>
        <w:t xml:space="preserve">dopo trattamento osteopatico (Carnevali,</w:t>
      </w:r>
      <w:r>
        <w:t xml:space="preserve"> </w:t>
      </w:r>
      <w:r>
        <w:rPr>
          <w:i/>
          <w:iCs/>
        </w:rPr>
        <w:t xml:space="preserve">J Manipulative Physiol Ther</w:t>
      </w:r>
      <w:r>
        <w:t xml:space="preserve"> </w:t>
      </w:r>
      <w:r>
        <w:t xml:space="preserve">2021, PMID 33436300).</w:t>
      </w:r>
      <w:r>
        <w:t xml:space="preserve"> </w:t>
      </w:r>
      <w:r>
        <w:rPr>
          <w:b/>
          <w:bCs/>
        </w:rPr>
        <w:t xml:space="preserve">Misurato su ventitré rugbisti sani dopo una partita, non su pazienti con dolore mandibolare, e su un indice diverso da quello della conduttanza.</w:t>
      </w:r>
    </w:p>
    <w:p>
      <w:pPr>
        <w:pStyle w:val="BodyText"/>
      </w:pPr>
      <w:r>
        <w:rPr>
          <w:b/>
          <w:bCs/>
        </w:rPr>
        <w:t xml:space="preserve">Per te:</w:t>
      </w:r>
      <w:r>
        <w:t xml:space="preserve"> </w:t>
      </w:r>
      <w:r>
        <w:t xml:space="preserve">«non lo sappiamo, e le misure non concordano» è vero; «va nella direzione opposta» no, ed è verificabile in trenta secondi su PubMed. La condotta non cambia — non dire che rilassa — cambia la ragione, che diventa vera.</w:t>
      </w:r>
    </w:p>
    <w:p>
      <w:pPr>
        <w:pStyle w:val="BodyText"/>
      </w:pPr>
      <w:r>
        <w:rPr>
          <w:b/>
          <w:bCs/>
        </w:rPr>
        <w:t xml:space="preserve">Il contesto è una variabile del risultato.</w:t>
      </w:r>
      <w:r>
        <w:t xml:space="preserve"> </w:t>
      </w:r>
      <w:r>
        <w:t xml:space="preserve">Parole, ambiente, aspettativa e relazione sono descritti come attivatori di effetti placebo e nocebo, e come componente non separabile dell’esito di qualunque intervento manuale (Rossettini,</w:t>
      </w:r>
      <w:r>
        <w:t xml:space="preserve"> </w:t>
      </w:r>
      <w:r>
        <w:rPr>
          <w:i/>
          <w:iCs/>
        </w:rPr>
        <w:t xml:space="preserve">BMC Musculoskelet Disord</w:t>
      </w:r>
      <w:r>
        <w:t xml:space="preserve"> </w:t>
      </w:r>
      <w:r>
        <w:t xml:space="preserve">2018, PMID 29357856).</w:t>
      </w:r>
      <w:r>
        <w:t xml:space="preserve"> </w:t>
      </w:r>
      <w:r>
        <w:rPr>
          <w:b/>
          <w:bCs/>
        </w:rPr>
        <w:t xml:space="preserve">Misurato sul dolore muscolo-scheletrico in generale, non su questi pazienti.</w:t>
      </w:r>
    </w:p>
    <w:p>
      <w:pPr>
        <w:pStyle w:val="BodyText"/>
      </w:pPr>
      <w:r>
        <w:rPr>
          <w:b/>
          <w:bCs/>
        </w:rPr>
        <w:t xml:space="preserve">La convergenza è misurata nell’animale</w:t>
      </w:r>
      <w:r>
        <w:t xml:space="preserve">, gatto e ratto: regge il razionale del dolore riferito all’orecchio e alla tempia, e nient’altro.</w:t>
      </w:r>
    </w:p>
    <w:p>
      <w:pPr>
        <w:pStyle w:val="BodyText"/>
      </w:pPr>
      <w:r>
        <w:rPr>
          <w:b/>
          <w:bCs/>
        </w:rPr>
        <w:t xml:space="preserve">I sintomi auricolari hanno una revisione dedicata, e la sua conclusione è debole.</w:t>
      </w:r>
      <w:r>
        <w:t xml:space="preserve"> </w:t>
      </w:r>
      <w:r>
        <w:t xml:space="preserve">Sei studi: terapia manuale combinata con esercizi per collo e mandibola riduce la gravità dell’acufene rispetto al solo esercizio, dopo il trattamento e a tre e sei mesi, con</w:t>
      </w:r>
      <w:r>
        <w:t xml:space="preserve"> </w:t>
      </w:r>
      <w:r>
        <w:rPr>
          <w:b/>
          <w:bCs/>
        </w:rPr>
        <w:t xml:space="preserve">certezza complessiva molto bassa</w:t>
      </w:r>
      <w:r>
        <w:t xml:space="preserve"> </w:t>
      </w:r>
      <w:r>
        <w:t xml:space="preserve">(Tavares,</w:t>
      </w:r>
      <w:r>
        <w:t xml:space="preserve"> </w:t>
      </w:r>
      <w:r>
        <w:rPr>
          <w:i/>
          <w:iCs/>
        </w:rPr>
        <w:t xml:space="preserve">Disabil Rehabil</w:t>
      </w:r>
      <w:r>
        <w:t xml:space="preserve"> </w:t>
      </w:r>
      <w:r>
        <w:t xml:space="preserve">2025, PMID 39655394).</w:t>
      </w:r>
    </w:p>
    <w:bookmarkEnd w:id="54"/>
    <w:bookmarkStart w:id="55" w:name="cosa-possiamo-dire-e-cosa-no"/>
    <w:p>
      <w:pPr>
        <w:pStyle w:val="Heading3"/>
      </w:pPr>
      <w:r>
        <w:t xml:space="preserve">Cosa possiamo dire, e cosa no</w:t>
      </w:r>
    </w:p>
    <w:p>
      <w:pPr>
        <w:pStyle w:val="FirstParagraph"/>
      </w:pPr>
      <w:r>
        <w:rPr>
          <w:b/>
          <w:bCs/>
        </w:rPr>
        <w:t xml:space="preserve">Possiamo dire:</w:t>
      </w:r>
      <w:r>
        <w:t xml:space="preserve"> </w:t>
      </w:r>
      <w:r>
        <w:t xml:space="preserve">- Che due interventi manuali stanno fra i tre più efficaci in una meta-analisi a rete di 153 studi, con certezza</w:t>
      </w:r>
      <w:r>
        <w:t xml:space="preserve"> </w:t>
      </w:r>
      <w:r>
        <w:rPr>
          <w:b/>
          <w:bCs/>
        </w:rPr>
        <w:t xml:space="preserve">moderata</w:t>
      </w:r>
      <w:r>
        <w:t xml:space="preserve"> </w:t>
      </w:r>
      <w:r>
        <w:t xml:space="preserve">e raccomandazione</w:t>
      </w:r>
      <w:r>
        <w:t xml:space="preserve"> </w:t>
      </w:r>
      <w:r>
        <w:rPr>
          <w:b/>
          <w:bCs/>
        </w:rPr>
        <w:t xml:space="preserve">forte a favore</w:t>
      </w:r>
      <w:r>
        <w:t xml:space="preserve">, e che il rachide cervicale superiore è un bersaglio con prove proprie qui.</w:t>
      </w:r>
      <w:r>
        <w:t xml:space="preserve"> </w:t>
      </w:r>
      <w:r>
        <w:t xml:space="preserve">- Che l’esercizio</w:t>
      </w:r>
      <w:r>
        <w:t xml:space="preserve"> </w:t>
      </w:r>
      <w:r>
        <w:rPr>
          <w:b/>
          <w:bCs/>
        </w:rPr>
        <w:t xml:space="preserve">supervisionato</w:t>
      </w:r>
      <w:r>
        <w:t xml:space="preserve"> </w:t>
      </w:r>
      <w:r>
        <w:t xml:space="preserve">per il collo e per la mandibola e l’educazione hanno raccomandazioni forti.</w:t>
      </w:r>
      <w:r>
        <w:t xml:space="preserve"> </w:t>
      </w:r>
      <w:r>
        <w:t xml:space="preserve">- Che mandibola e collo sono un unico sistema motorio, misurato, e che in uno studio controllato il gruppo trattato con osteopatia ha usato meno farmaci a parità di esito.</w:t>
      </w:r>
    </w:p>
    <w:p>
      <w:pPr>
        <w:pStyle w:val="BodyText"/>
      </w:pPr>
      <w:r>
        <w:rPr>
          <w:b/>
          <w:bCs/>
        </w:rPr>
        <w:t xml:space="preserve">Non possiamo dire:</w:t>
      </w:r>
      <w:r>
        <w:t xml:space="preserve"> </w:t>
      </w:r>
      <w:r>
        <w:t xml:space="preserve">- Che l’efficacia della terapia manuale su questa condizione sia stabilita con prove di alta qualità. Non lo è.</w:t>
      </w:r>
      <w:r>
        <w:t xml:space="preserve"> </w:t>
      </w:r>
      <w:r>
        <w:t xml:space="preserve">- Che il trattamento manuale rimetta il disco al suo posto o faccia sparire il rumore.</w:t>
      </w:r>
      <w:r>
        <w:t xml:space="preserve"> </w:t>
      </w:r>
      <w:r>
        <w:t xml:space="preserve">- Che il nostro tocco abbassi l’attivazione del sistema nervoso: non c’è prova che lo faccia, le misure disponibili non concordano, e dove l’effetto è stato sintetizzato in meta-analisi non è stato trovato.</w:t>
      </w:r>
      <w:r>
        <w:t xml:space="preserve"> </w:t>
      </w:r>
      <w:r>
        <w:t xml:space="preserve">- Che si possa agire sull’occlusione, o che l’occlusione sia la causa.</w:t>
      </w:r>
      <w:r>
        <w:t xml:space="preserve"> </w:t>
      </w:r>
      <w:r>
        <w:t xml:space="preserve">- Che il miglioramento del singolo paziente sia opera nostra, senza un marker scelto prima.</w:t>
      </w:r>
      <w:r>
        <w:t xml:space="preserve"> </w:t>
      </w:r>
      <w:r>
        <w:t xml:space="preserve">- Che la soglia algometrica che si alza dopo il tuo gesto sia un effetto del gesto: contro un finto trattamento quell’effetto non è stato dimostrato (Jung, PMID 37172128).</w:t>
      </w:r>
      <w:r>
        <w:t xml:space="preserve"> </w:t>
      </w:r>
      <w:r>
        <w:t xml:space="preserve">- Che il diaframma di questi pazienti abbia a che fare con il loro dolore: la sola misura disponibile dice che non correla (Zheng, PMID 39022095).</w:t>
      </w:r>
      <w:r>
        <w:t xml:space="preserve"> </w:t>
      </w:r>
      <w:r>
        <w:t xml:space="preserve">- Che la relazione, da sola, tolga il dolore: nella revisione più severa gli studi non forniscono prova di una relazione forte fra alleanza terapeutica e sollievo (Taccolini Manzoni, PMID 29400593).</w:t>
      </w:r>
    </w:p>
    <w:bookmarkEnd w:id="55"/>
    <w:bookmarkStart w:id="56" w:name="quando-la-scienza-tace"/>
    <w:p>
      <w:pPr>
        <w:pStyle w:val="Heading3"/>
      </w:pPr>
      <w:r>
        <w:t xml:space="preserve">Quando la scienza tace</w:t>
      </w:r>
    </w:p>
    <w:p>
      <w:pPr>
        <w:pStyle w:val="FirstParagraph"/>
      </w:pPr>
      <w:r>
        <w:t xml:space="preserve">Su questa condizione la scienza non tace del tutto. E il silenzio che c’è è di un tipo particolare, che va nominato.</w:t>
      </w:r>
    </w:p>
    <w:p>
      <w:pPr>
        <w:pStyle w:val="BodyText"/>
      </w:pPr>
      <w:r>
        <w:rPr>
          <w:b/>
          <w:bCs/>
        </w:rPr>
        <w:t xml:space="preserve">1. Assenza di prove non è prova di assenza.</w:t>
      </w:r>
      <w:r>
        <w:t xml:space="preserve"> </w:t>
      </w:r>
      <w:r>
        <w:t xml:space="preserve">Che nessuno abbia misurato un gesto non dice niente sulla sua efficacia: dice che nessuno l’ha misurata.</w:t>
      </w:r>
    </w:p>
    <w:p>
      <w:pPr>
        <w:pStyle w:val="BodyText"/>
      </w:pPr>
      <w:r>
        <w:rPr>
          <w:b/>
          <w:bCs/>
        </w:rPr>
        <w:t xml:space="preserve">2. Perché quella letteratura non esiste, ed è un caso diverso dal solito.</w:t>
      </w:r>
      <w:r>
        <w:t xml:space="preserve"> </w:t>
      </w:r>
      <w:r>
        <w:t xml:space="preserve">Qui gli studi ci sono, centocinquantatré nella sola meta-analisi a rete. Manca la misura del</w:t>
      </w:r>
      <w:r>
        <w:t xml:space="preserve"> </w:t>
      </w:r>
      <w:r>
        <w:rPr>
          <w:b/>
          <w:bCs/>
        </w:rPr>
        <w:t xml:space="preserve">pacchetto osteopatico</w:t>
      </w:r>
      <w:r>
        <w:t xml:space="preserve">, cioè la sequenza intera con la valutazione del sistema dominante, il collo e la mandibola insieme. Manca per tre motivi. Primo: non esiste un finto trattamento credibile per il tocco. Secondo: il quadro migliora spontaneamente in molti, e servirebbero campioni grandi. Terzo: i due studi osteopatici esistenti hanno confrontato l’osteopatia con altre cure attive.</w:t>
      </w:r>
      <w:r>
        <w:t xml:space="preserve"> </w:t>
      </w:r>
      <w:r>
        <w:rPr>
          <w:b/>
          <w:bCs/>
        </w:rPr>
        <w:t xml:space="preserve">Non stai riempiendo un silenzio: stai lavorando accanto a una letteratura che sui singoli pezzi ti dà ragione più spesso di quanto tu creda. E su un pezzo, quello autonomico, i dati sono arrivati e non ti danno ragione: dove l’effetto è stato misurato con una sintesi quantitativa non c’è, e la direzione è ambigua.</w:t>
      </w:r>
    </w:p>
    <w:p>
      <w:pPr>
        <w:pStyle w:val="BodyText"/>
      </w:pPr>
      <w:r>
        <w:rPr>
          <w:b/>
          <w:bCs/>
        </w:rPr>
        <w:t xml:space="preserve">3. Su cosa ti basi allora.</w:t>
      </w:r>
      <w:r>
        <w:t xml:space="preserve"> </w:t>
      </w:r>
      <w:r>
        <w:t xml:space="preserve">In quest’ordine. Sul</w:t>
      </w:r>
      <w:r>
        <w:t xml:space="preserve"> </w:t>
      </w:r>
      <w:r>
        <w:rPr>
          <w:b/>
          <w:bCs/>
        </w:rPr>
        <w:t xml:space="preserve">meccanismo fisiologico documentato</w:t>
      </w:r>
      <w:r>
        <w:t xml:space="preserve">, cioè l’accoppiamento mandibola-collo e la convergenza trigemino-cervicale. Sul</w:t>
      </w:r>
      <w:r>
        <w:t xml:space="preserve"> </w:t>
      </w:r>
      <w:r>
        <w:rPr>
          <w:b/>
          <w:bCs/>
        </w:rPr>
        <w:t xml:space="preserve">ragionamento clinico</w:t>
      </w:r>
      <w:r>
        <w:t xml:space="preserve">, dichiarato come tale. Sulla</w:t>
      </w:r>
      <w:r>
        <w:t xml:space="preserve"> </w:t>
      </w:r>
      <w:r>
        <w:rPr>
          <w:b/>
          <w:bCs/>
        </w:rPr>
        <w:t xml:space="preserve">verifica sul singolo paziente</w:t>
      </w:r>
      <w:r>
        <w:t xml:space="preserve">, con un marker scelto prima e una soglia dichiarata.</w:t>
      </w:r>
    </w:p>
    <w:p>
      <w:pPr>
        <w:pStyle w:val="BodyText"/>
      </w:pPr>
      <w:r>
        <w:rPr>
          <w:b/>
          <w:bCs/>
        </w:rPr>
        <w:t xml:space="preserve">4. Cosa separa questo dal pensiero magico.</w:t>
      </w:r>
      <w:r>
        <w:t xml:space="preserve"> </w:t>
      </w:r>
      <w:r>
        <w:t xml:space="preserve">La verifica, e solo quella. Scegliere il marker prima e accettarne il verdetto è scienza applicata a un caso singolo; sceglierlo dopo aver visto il paziente migliorare no. Qui pesa più che altrove, perché tre pazienti bloccati su quattro migliorano da soli in due anni e mezzo.</w:t>
      </w:r>
    </w:p>
    <w:p>
      <w:pPr>
        <w:pStyle w:val="BodyText"/>
      </w:pPr>
      <w:r>
        <w:rPr>
          <w:b/>
          <w:bCs/>
        </w:rPr>
        <w:t xml:space="preserve">5. Cosa questo non autorizza.</w:t>
      </w:r>
      <w:r>
        <w:t xml:space="preserve"> </w:t>
      </w:r>
      <w:r>
        <w:t xml:space="preserve">Non autorizza a promettere un esito. Non autorizza a scrivere DIMOSTRATO dove c’è IPOTESI. Non autorizza a dire che</w:t>
      </w:r>
      <w:r>
        <w:t xml:space="preserve"> </w:t>
      </w:r>
      <w:r>
        <w:t xml:space="preserve">“gli studi lo confermano”</w:t>
      </w:r>
      <w:r>
        <w:t xml:space="preserve"> </w:t>
      </w:r>
      <w:r>
        <w:t xml:space="preserve">quando quello che confermano è un pezzo del ragionamento e non il pacchetto.</w:t>
      </w:r>
    </w:p>
    <w:p>
      <w:pPr>
        <w:pStyle w:val="BodyText"/>
      </w:pPr>
      <w:r>
        <w:rPr>
          <w:b/>
          <w:bCs/>
        </w:rPr>
        <w:t xml:space="preserve">Le tre cose da ricordare, più una</w:t>
      </w:r>
    </w:p>
    <w:p>
      <w:pPr>
        <w:pStyle w:val="Compact"/>
        <w:numPr>
          <w:ilvl w:val="0"/>
          <w:numId w:val="1026"/>
        </w:numPr>
      </w:pPr>
      <w:r>
        <w:t xml:space="preserve">La linea guida che raccomanda con forza i tuoi gesti manuali è la stessa che raccomanda contro il dispositivo occlusale. Cita entrambe le righe o nessuna.</w:t>
      </w:r>
    </w:p>
    <w:p>
      <w:pPr>
        <w:pStyle w:val="Compact"/>
        <w:numPr>
          <w:ilvl w:val="0"/>
          <w:numId w:val="1026"/>
        </w:numPr>
      </w:pPr>
      <w:r>
        <w:t xml:space="preserve">L’ordine degli interventi è credibile; la dimensione dell’effetto no. La qualità dei singoli studi resta bassa.</w:t>
      </w:r>
    </w:p>
    <w:p>
      <w:pPr>
        <w:pStyle w:val="Compact"/>
        <w:numPr>
          <w:ilvl w:val="0"/>
          <w:numId w:val="1026"/>
        </w:numPr>
      </w:pPr>
      <w:r>
        <w:t xml:space="preserve">Non c’è prova che il tocco rilassi: nessuno ha misurato quello che affermi, e le misure vicine non concordano. Smetti di dire che rilassa.</w:t>
      </w:r>
    </w:p>
    <w:p>
      <w:pPr>
        <w:pStyle w:val="Compact"/>
        <w:numPr>
          <w:ilvl w:val="0"/>
          <w:numId w:val="1026"/>
        </w:numPr>
      </w:pPr>
      <w:r>
        <w:rPr>
          <w:b/>
          <w:bCs/>
        </w:rPr>
        <w:t xml:space="preserve">Perché ci sei tu.</w:t>
      </w:r>
      <w:r>
        <w:t xml:space="preserve"> </w:t>
      </w:r>
      <w:r>
        <w:t xml:space="preserve">Nella meta-analisi a rete di 153 studi controllati su 8.713 pazienti, la</w:t>
      </w:r>
      <w:r>
        <w:t xml:space="preserve"> </w:t>
      </w:r>
      <w:r>
        <w:rPr>
          <w:b/>
          <w:bCs/>
        </w:rPr>
        <w:t xml:space="preserve">mobilizzazione mandibolare assistita dal terapista</w:t>
      </w:r>
      <w:r>
        <w:t xml:space="preserve"> </w:t>
      </w:r>
      <w:r>
        <w:t xml:space="preserve">è fra i tre interventi più efficaci sul dolore cronico mandibolare: trentasei pazienti su cento in più rispetto al finto trattamento raggiungono il miglioramento che conta per loro, con intervallo da trentuno a quaranta su cento. E la stessa linea guida raccomanda</w:t>
      </w:r>
      <w:r>
        <w:t xml:space="preserve"> </w:t>
      </w:r>
      <w:r>
        <w:rPr>
          <w:b/>
          <w:bCs/>
        </w:rPr>
        <w:t xml:space="preserve">contro</w:t>
      </w:r>
      <w:r>
        <w:t xml:space="preserve"> </w:t>
      </w:r>
      <w:r>
        <w:t xml:space="preserve">i dispositivi occlusali reversibili (Yao e Busse,</w:t>
      </w:r>
      <w:r>
        <w:t xml:space="preserve"> </w:t>
      </w:r>
      <w:r>
        <w:rPr>
          <w:i/>
          <w:iCs/>
        </w:rPr>
        <w:t xml:space="preserve">BMJ</w:t>
      </w:r>
      <w:r>
        <w:t xml:space="preserve"> </w:t>
      </w:r>
      <w:r>
        <w:t xml:space="preserve">2023, PMID 38101924 e 38101929). Questo ti autorizza a presentare il tuo lavoro come intervento di prima linea, con una fonte in mano. Non ti autorizza a dire che il bite non serve: quella raccomandazione è condizionale, riguarda il dolore e non lo smalto, e la decisione sul dispositivo appartiene a chi l’ha prescritto.</w:t>
      </w:r>
    </w:p>
    <w:p>
      <w:r>
        <w:pict>
          <v:rect style="width:0;height:1.5pt" o:hralign="center" o:hrstd="t" o:hr="t"/>
        </w:pict>
      </w:r>
    </w:p>
    <w:bookmarkEnd w:id="56"/>
    <w:bookmarkEnd w:id="57"/>
    <w:bookmarkStart w:id="65"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cinque leve, una per meccanismo, e le due con le prove migliori si applicano esattamente dove il paziente sente male.</w:t>
      </w:r>
    </w:p>
    <w:bookmarkStart w:id="58" w:name="X59b63189464a09249b4614a284f105900e075ba"/>
    <w:p>
      <w:pPr>
        <w:pStyle w:val="Heading3"/>
      </w:pPr>
      <w:r>
        <w:t xml:space="preserve">Sul primo meccanismo — il muscolo che non molla la presa</w:t>
      </w:r>
    </w:p>
    <w:p>
      <w:pPr>
        <w:pStyle w:val="FirstParagraph"/>
      </w:pPr>
      <w:r>
        <w:rPr>
          <w:b/>
          <w:bCs/>
        </w:rPr>
        <w:t xml:space="preserve">Su cosa agisce la mano.</w:t>
      </w:r>
      <w:r>
        <w:t xml:space="preserve"> </w:t>
      </w:r>
      <w:r>
        <w:t xml:space="preserve">Sul massetere e sul temporale, per via esterna, sui punti che riproducono il dolore del paziente.</w:t>
      </w:r>
    </w:p>
    <w:p>
      <w:pPr>
        <w:pStyle w:val="BodyText"/>
      </w:pPr>
      <w:r>
        <w:rPr>
          <w:b/>
          <w:bCs/>
        </w:rPr>
        <w:t xml:space="preserve">Che effetto ci si aspetta.</w:t>
      </w:r>
      <w:r>
        <w:t xml:space="preserve"> </w:t>
      </w:r>
      <w:r>
        <w:t xml:space="preserve">Non</w:t>
      </w:r>
      <w:r>
        <w:t xml:space="preserve"> </w:t>
      </w:r>
      <w:r>
        <w:t xml:space="preserve">“sciogliere la tensione”</w:t>
      </w:r>
      <w:r>
        <w:t xml:space="preserve">, ma un innalzamento della soglia dolorosa, cioè di quanto carico serve prima che il paziente senta male. Il muscolo torna a tollerare la masticazione normale.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La terapia manuale sui punti dolorosi del muscolo è fra i tre interventi più efficaci sul dolore. Trentadue pazienti su cento in più rispetto al finto trattamento raggiungono il miglioramento minimo, e la raccomandazione è forte a favore (Yao e Busse,</w:t>
      </w:r>
      <w:r>
        <w:t xml:space="preserve"> </w:t>
      </w:r>
      <w:r>
        <w:rPr>
          <w:i/>
          <w:iCs/>
        </w:rPr>
        <w:t xml:space="preserve">BMJ</w:t>
      </w:r>
      <w:r>
        <w:t xml:space="preserve"> </w:t>
      </w:r>
      <w:r>
        <w:t xml:space="preserve">2023, PMID 38101924 e 38101929).</w:t>
      </w:r>
    </w:p>
    <w:p>
      <w:pPr>
        <w:pStyle w:val="FirstParagraph"/>
      </w:pPr>
      <w:r>
        <w:rPr>
          <w:b/>
          <w:bCs/>
        </w:rPr>
        <w:t xml:space="preserve">In quanto tempo si vedrebbe.</w:t>
      </w:r>
      <w:r>
        <w:t xml:space="preserve"> </w:t>
      </w:r>
      <w:r>
        <w:t xml:space="preserve">Soglia dolorosa e apertura senza dolore si muovono dentro la seduta. La tenuta si giudica confrontando la fine di una seduta con l’inizio della successiva.</w:t>
      </w:r>
    </w:p>
    <w:bookmarkEnd w:id="58"/>
    <w:bookmarkStart w:id="59" w:name="X9c3363c798be6552ae3fc10decb914b63a84b80"/>
    <w:p>
      <w:pPr>
        <w:pStyle w:val="Heading3"/>
      </w:pPr>
      <w:r>
        <w:t xml:space="preserve">Sul secondo meccanismo — il collo che non regge il punto d’appoggio</w:t>
      </w:r>
    </w:p>
    <w:p>
      <w:pPr>
        <w:pStyle w:val="FirstParagraph"/>
      </w:pPr>
      <w:r>
        <w:rPr>
          <w:b/>
          <w:bCs/>
        </w:rPr>
        <w:t xml:space="preserve">Su cosa agisce la mano.</w:t>
      </w:r>
      <w:r>
        <w:t xml:space="preserve"> </w:t>
      </w:r>
      <w:r>
        <w:t xml:space="preserve">Sul rachide cervicale superiore, con mobilizzazione o manipolazione, e sui sotto-occipitali.</w:t>
      </w:r>
    </w:p>
    <w:p>
      <w:pPr>
        <w:pStyle w:val="BodyText"/>
      </w:pPr>
      <w:r>
        <w:rPr>
          <w:b/>
          <w:bCs/>
        </w:rPr>
        <w:t xml:space="preserve">Che effetto ci si aspetta.</w:t>
      </w:r>
      <w:r>
        <w:t xml:space="preserve"> </w:t>
      </w:r>
      <w:r>
        <w:t xml:space="preserve">Un cambiamento della soglia dolorosa</w:t>
      </w:r>
      <w:r>
        <w:t xml:space="preserve"> </w:t>
      </w:r>
      <w:r>
        <w:rPr>
          <w:b/>
          <w:bCs/>
        </w:rPr>
        <w:t xml:space="preserve">dei muscoli masticatori</w:t>
      </w:r>
      <w:r>
        <w:t xml:space="preserve">, cioè un effetto a distanza dal punto trattato. E un guadagno di apertura senza dolore.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Le tecniche sul rachide cervicale superiore sono più efficaci del controllo, con prove di qualità da bassa ad alta (Calixtre,</w:t>
      </w:r>
      <w:r>
        <w:t xml:space="preserve"> </w:t>
      </w:r>
      <w:r>
        <w:rPr>
          <w:i/>
          <w:iCs/>
        </w:rPr>
        <w:t xml:space="preserve">J Oral Rehabil</w:t>
      </w:r>
      <w:r>
        <w:t xml:space="preserve"> </w:t>
      </w:r>
      <w:r>
        <w:t xml:space="preserve">2015, PMID 26059857). Lo studio che ha misurato l’effetto a distanza sui masticatori ha diciannove pazienti e</w:t>
      </w:r>
      <w:r>
        <w:t xml:space="preserve"> </w:t>
      </w:r>
      <w:r>
        <w:rPr>
          <w:b/>
          <w:bCs/>
        </w:rPr>
        <w:t xml:space="preserve">nessun gruppo di controllo</w:t>
      </w:r>
      <w:r>
        <w:t xml:space="preserve">. Dieci sedute in cinque settimane hanno alzato la soglia dolorosa di massetere e temporale e l’apertura senza dolore, con effetti mantenuti a dodici settimane (La Touche,</w:t>
      </w:r>
      <w:r>
        <w:t xml:space="preserve"> </w:t>
      </w:r>
      <w:r>
        <w:rPr>
          <w:i/>
          <w:iCs/>
        </w:rPr>
        <w:t xml:space="preserve">J Oral Rehabil</w:t>
      </w:r>
      <w:r>
        <w:t xml:space="preserve"> </w:t>
      </w:r>
      <w:r>
        <w:t xml:space="preserve">2009, PMID 19627454).</w:t>
      </w:r>
      <w:r>
        <w:t xml:space="preserve"> </w:t>
      </w:r>
      <w:r>
        <w:rPr>
          <w:b/>
          <w:bCs/>
        </w:rPr>
        <w:t xml:space="preserve">Un’asimmetria da tenere presente:</w:t>
      </w:r>
      <w:r>
        <w:t xml:space="preserve"> </w:t>
      </w:r>
      <w:r>
        <w:t xml:space="preserve">quella revisione raggruppa manipolazione e mobilizzazione in un’unica voce e non ne separa gli effetti. Le prove non distinguono le due tecniche; il profilo di eventi avversi sì.</w:t>
      </w:r>
    </w:p>
    <w:p>
      <w:pPr>
        <w:pStyle w:val="FirstParagraph"/>
      </w:pPr>
      <w:r>
        <w:rPr>
          <w:b/>
          <w:bCs/>
        </w:rPr>
        <w:t xml:space="preserve">In quanto tempo si vedrebbe.</w:t>
      </w:r>
      <w:r>
        <w:t xml:space="preserve"> </w:t>
      </w:r>
      <w:r>
        <w:t xml:space="preserve">La soglia dei masticatori si muove dentro la seduta; nello studio il guadagno è cresciuto lungo cinque settimane.</w:t>
      </w:r>
    </w:p>
    <w:p>
      <w:pPr>
        <w:pStyle w:val="BlockText"/>
      </w:pPr>
      <w:r>
        <w:rPr>
          <w:b/>
          <w:bCs/>
        </w:rPr>
        <w:t xml:space="preserve">Attenzione.</w:t>
      </w:r>
      <w:r>
        <w:t xml:space="preserve"> </w:t>
      </w:r>
      <w:r>
        <w:t xml:space="preserve">Questa leva insiste sul distretto con gli eventi avversi gravi documentati, e il pericolo ha un nome:</w:t>
      </w:r>
      <w:r>
        <w:t xml:space="preserve"> </w:t>
      </w:r>
      <w:r>
        <w:rPr>
          <w:b/>
          <w:bCs/>
        </w:rPr>
        <w:t xml:space="preserve">dissezione dell’arteria vertebrale o carotidea</w:t>
      </w:r>
      <w:r>
        <w:t xml:space="preserve">. Su trecentotrentaquattro casi raccolti in duecentotrentatré studi il cinquantotto per cento erano vascolari e il settantacinque seguivano una manipolazione. Ma alcuni sono seguiti a mobilizzazioni gentili, a esercizi, a massaggio. Il sedici per cento ha lasciato disabilità permanente e il sei per cento è morto. I segnali iniziali — cefalea o dolore cervicale in netto aumento, nausea, capogiro, alterazione della sensibilità — compaiono durante il trattamento o entro quarantotto ore (Leung,</w:t>
      </w:r>
      <w:r>
        <w:t xml:space="preserve"> </w:t>
      </w:r>
      <w:r>
        <w:rPr>
          <w:i/>
          <w:iCs/>
        </w:rPr>
        <w:t xml:space="preserve">J Bodyw Mov Ther</w:t>
      </w:r>
      <w:r>
        <w:t xml:space="preserve"> </w:t>
      </w:r>
      <w:r>
        <w:t xml:space="preserve">2025, PMID 39663097).</w:t>
      </w:r>
      <w:r>
        <w:t xml:space="preserve"> </w:t>
      </w:r>
      <w:r>
        <w:rPr>
          <w:b/>
          <w:bCs/>
        </w:rPr>
        <w:t xml:space="preserve">Come si legge quel cinquantotto per cento:</w:t>
      </w:r>
      <w:r>
        <w:t xml:space="preserve"> </w:t>
      </w:r>
      <w:r>
        <w:t xml:space="preserve">è una raccolta di casi pubblicati, senza denominatore. Dice</w:t>
      </w:r>
      <w:r>
        <w:t xml:space="preserve"> </w:t>
      </w:r>
      <w:r>
        <w:rPr>
          <w:b/>
          <w:bCs/>
        </w:rPr>
        <w:t xml:space="preserve">com’è composto</w:t>
      </w:r>
      <w:r>
        <w:t xml:space="preserve"> </w:t>
      </w:r>
      <w:r>
        <w:t xml:space="preserve">ciò che viene segnalato, non</w:t>
      </w:r>
      <w:r>
        <w:t xml:space="preserve"> </w:t>
      </w:r>
      <w:r>
        <w:rPr>
          <w:b/>
          <w:bCs/>
        </w:rPr>
        <w:t xml:space="preserve">quanto spesso</w:t>
      </w:r>
      <w:r>
        <w:t xml:space="preserve"> </w:t>
      </w:r>
      <w:r>
        <w:t xml:space="preserve">accade.</w:t>
      </w:r>
    </w:p>
    <w:p>
      <w:pPr>
        <w:pStyle w:val="BlockText"/>
      </w:pPr>
      <w:r>
        <w:rPr>
          <w:b/>
          <w:bCs/>
        </w:rPr>
        <w:t xml:space="preserve">Il profilo non è uguale per tutti.</w:t>
      </w:r>
      <w:r>
        <w:t xml:space="preserve"> </w:t>
      </w:r>
      <w:r>
        <w:t xml:space="preserve">Nei dodici mesi dopo un colpo di frusta l’incidenza di dissezione cervicale è 1,6 su cento contro 0,0041 (Hauser,</w:t>
      </w:r>
      <w:r>
        <w:t xml:space="preserve"> </w:t>
      </w:r>
      <w:r>
        <w:rPr>
          <w:i/>
          <w:iCs/>
        </w:rPr>
        <w:t xml:space="preserve">Eur Neurol</w:t>
      </w:r>
      <w:r>
        <w:t xml:space="preserve"> </w:t>
      </w:r>
      <w:r>
        <w:t xml:space="preserve">2010, PMID 20720428): è la stessa storia con cui selezioni i pazienti per questa leva. E nell’artrite reumatoide di lunga durata la stabilità del rachide cervicale superiore</w:t>
      </w:r>
      <w:r>
        <w:t xml:space="preserve"> </w:t>
      </w:r>
      <w:r>
        <w:rPr>
          <w:b/>
          <w:bCs/>
        </w:rPr>
        <w:t xml:space="preserve">non si presume</w:t>
      </w:r>
      <w:r>
        <w:t xml:space="preserve">. Qui devi sapere che l’esame vascolare del collo precede il gesto, e che il segnale d’allarme si cerca per due giorni — dal paziente, non solo da te.</w:t>
      </w:r>
    </w:p>
    <w:bookmarkEnd w:id="59"/>
    <w:bookmarkStart w:id="60" w:name="X593bc2f25acad07175715b6aa2434b87421f56a"/>
    <w:p>
      <w:pPr>
        <w:pStyle w:val="Heading3"/>
      </w:pPr>
      <w:r>
        <w:t xml:space="preserve">Sul terzo meccanismo — il disco fuori dal binario</w:t>
      </w:r>
    </w:p>
    <w:p>
      <w:pPr>
        <w:pStyle w:val="FirstParagraph"/>
      </w:pPr>
      <w:r>
        <w:rPr>
          <w:b/>
          <w:bCs/>
        </w:rPr>
        <w:t xml:space="preserve">Su cosa agisce la mano.</w:t>
      </w:r>
      <w:r>
        <w:t xml:space="preserve"> </w:t>
      </w:r>
      <w:r>
        <w:t xml:space="preserve">Sull’articolazione, con mobilizzazione assistita, mentre il paziente apre.</w:t>
      </w:r>
    </w:p>
    <w:p>
      <w:pPr>
        <w:pStyle w:val="BodyText"/>
      </w:pPr>
      <w:r>
        <w:rPr>
          <w:b/>
          <w:bCs/>
        </w:rPr>
        <w:t xml:space="preserve">Che effetto ci si aspetta.</w:t>
      </w:r>
      <w:r>
        <w:t xml:space="preserve"> </w:t>
      </w:r>
      <w:r>
        <w:t xml:space="preserve">Recupero di escursione e riduzione del dolore da carico articolare.</w:t>
      </w:r>
      <w:r>
        <w:t xml:space="preserve"> </w:t>
      </w:r>
      <w:r>
        <w:rPr>
          <w:b/>
          <w:bCs/>
        </w:rPr>
        <w:t xml:space="preserve">Non</w:t>
      </w:r>
      <w:r>
        <w:t xml:space="preserve"> </w:t>
      </w:r>
      <w:r>
        <w:t xml:space="preserve">il riposizionamento del disco, e</w:t>
      </w:r>
      <w:r>
        <w:t xml:space="preserve"> </w:t>
      </w:r>
      <w:r>
        <w:rPr>
          <w:b/>
          <w:bCs/>
        </w:rPr>
        <w:t xml:space="preserve">non</w:t>
      </w:r>
      <w:r>
        <w:t xml:space="preserve"> </w:t>
      </w:r>
      <w:r>
        <w:t xml:space="preserve">la scomparsa del rumore. E</w:t>
      </w:r>
      <w:r>
        <w:t xml:space="preserve"> </w:t>
      </w:r>
      <w:r>
        <w:rPr>
          <w:b/>
          <w:bCs/>
        </w:rPr>
        <w:t xml:space="preserve">non sempre</w:t>
      </w:r>
      <w:r>
        <w:t xml:space="preserve"> </w:t>
      </w:r>
      <w:r>
        <w:t xml:space="preserve">l’escursione: sopra i cinquanta-cinquantacinque millimetri l’obiettivo è rovesciato, come in «Non è una condizione sola». Lì i millimetri guadagnati non sono un successo e non sono un marker.</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per l’effetto su dolore e funzione: la mobilizzazione assistita dal terapista è fra i tre interventi più efficaci, con raccomandazione forte (Yao e Busse,</w:t>
      </w:r>
      <w:r>
        <w:t xml:space="preserve"> </w:t>
      </w:r>
      <w:r>
        <w:rPr>
          <w:i/>
          <w:iCs/>
        </w:rPr>
        <w:t xml:space="preserve">BMJ</w:t>
      </w:r>
      <w:r>
        <w:t xml:space="preserve"> </w:t>
      </w:r>
      <w:r>
        <w:t xml:space="preserve">2023, PMID 38101924 e 38101929).</w:t>
      </w:r>
      <w:r>
        <w:t xml:space="preserve"> </w:t>
      </w:r>
      <w:r>
        <w:rPr>
          <w:b/>
          <w:bCs/>
        </w:rPr>
        <w:t xml:space="preserve">IPOTESI</w:t>
      </w:r>
      <w:r>
        <w:t xml:space="preserve"> </w:t>
      </w:r>
      <w:r>
        <w:rPr>
          <w:i/>
          <w:iCs/>
        </w:rPr>
        <w:t xml:space="preserve">(meccanismo coerente, nessuno studio)</w:t>
      </w:r>
      <w:r>
        <w:t xml:space="preserve"> </w:t>
      </w:r>
      <w:r>
        <w:t xml:space="preserve">che la mano modifichi la posizione del disco: nessuno l’ha misurata con le immagini prima e dopo.</w:t>
      </w:r>
    </w:p>
    <w:p>
      <w:pPr>
        <w:pStyle w:val="FirstParagraph"/>
      </w:pPr>
      <w:r>
        <w:rPr>
          <w:b/>
          <w:bCs/>
        </w:rPr>
        <w:t xml:space="preserve">In quanto tempo si vedrebbe.</w:t>
      </w:r>
      <w:r>
        <w:t xml:space="preserve"> </w:t>
      </w:r>
      <w:r>
        <w:t xml:space="preserve">L’apertura si muove dentro la seduta. Sul blocco recente la revisione delle venti sperimentazioni disponibili non trova differenze fra interventi e raccomanda il più semplice (Al-Baghdadi,</w:t>
      </w:r>
      <w:r>
        <w:t xml:space="preserve"> </w:t>
      </w:r>
      <w:r>
        <w:rPr>
          <w:i/>
          <w:iCs/>
        </w:rPr>
        <w:t xml:space="preserve">J Dent Res</w:t>
      </w:r>
      <w:r>
        <w:t xml:space="preserve"> </w:t>
      </w:r>
      <w:r>
        <w:t xml:space="preserve">2014, PMID 24659775).</w:t>
      </w:r>
    </w:p>
    <w:bookmarkEnd w:id="60"/>
    <w:bookmarkStart w:id="61" w:name="Xbe453ab659839fe91a2d38ea6c97e5a7d2e8ca5"/>
    <w:p>
      <w:pPr>
        <w:pStyle w:val="Heading3"/>
      </w:pPr>
      <w:r>
        <w:t xml:space="preserve">Sul quarto meccanismo — il dolore che cambia indirizzo</w:t>
      </w:r>
    </w:p>
    <w:p>
      <w:pPr>
        <w:pStyle w:val="FirstParagraph"/>
      </w:pPr>
      <w:r>
        <w:rPr>
          <w:b/>
          <w:bCs/>
        </w:rPr>
        <w:t xml:space="preserve">Su cosa agisce la mano.</w:t>
      </w:r>
      <w:r>
        <w:t xml:space="preserve"> </w:t>
      </w:r>
      <w:r>
        <w:t xml:space="preserve">Sulle stesse due sorgenti dei meccanismi uno e due, per ridurre l’ingresso che alimenta i neuroni di convergenza.</w:t>
      </w:r>
      <w:r>
        <w:t xml:space="preserve"> </w:t>
      </w:r>
      <w:r>
        <w:rPr>
          <w:b/>
          <w:bCs/>
        </w:rPr>
        <w:t xml:space="preserve">Che effetto ci si aspetta:</w:t>
      </w:r>
      <w:r>
        <w:t xml:space="preserve"> </w:t>
      </w:r>
      <w:r>
        <w:t xml:space="preserve">riduzione dei sintomi riferiti — tempia, orecchio, nuca.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sull’uomo per la via, dimostrata nell’animale. E sull’esito auricolare c’è una revisione dedicata a</w:t>
      </w:r>
      <w:r>
        <w:t xml:space="preserve"> </w:t>
      </w:r>
      <w:r>
        <w:rPr>
          <w:b/>
          <w:bCs/>
        </w:rPr>
        <w:t xml:space="preserve">certezza molto bassa</w:t>
      </w:r>
      <w:r>
        <w:t xml:space="preserve">, che trova una riduzione della gravità dell’acufene quando terapia manuale ed esercizi per collo e mandibola sono combinati (Tavares,</w:t>
      </w:r>
      <w:r>
        <w:t xml:space="preserve"> </w:t>
      </w:r>
      <w:r>
        <w:rPr>
          <w:i/>
          <w:iCs/>
        </w:rPr>
        <w:t xml:space="preserve">Disabil Rehabil</w:t>
      </w:r>
      <w:r>
        <w:t xml:space="preserve"> </w:t>
      </w:r>
      <w:r>
        <w:t xml:space="preserve">2025, PMID 39655394). Sulla cefalea concomitante l’effetto è piccolo e la certezza bassa (van der Meer,</w:t>
      </w:r>
      <w:r>
        <w:t xml:space="preserve"> </w:t>
      </w:r>
      <w:r>
        <w:rPr>
          <w:i/>
          <w:iCs/>
        </w:rPr>
        <w:t xml:space="preserve">Musculoskelet Sci Pract</w:t>
      </w:r>
      <w:r>
        <w:t xml:space="preserve"> </w:t>
      </w:r>
      <w:r>
        <w:t xml:space="preserve">2020, PMID 33126108).</w:t>
      </w:r>
    </w:p>
    <w:p>
      <w:pPr>
        <w:pStyle w:val="FirstParagraph"/>
      </w:pPr>
      <w:r>
        <w:rPr>
          <w:b/>
          <w:bCs/>
        </w:rPr>
        <w:t xml:space="preserve">In quanto tempo si vedrebbe.</w:t>
      </w:r>
      <w:r>
        <w:t xml:space="preserve"> </w:t>
      </w:r>
      <w:r>
        <w:t xml:space="preserve">Due tempi. Lo</w:t>
      </w:r>
      <w:r>
        <w:t xml:space="preserve"> </w:t>
      </w:r>
      <w:r>
        <w:rPr>
          <w:b/>
          <w:bCs/>
        </w:rPr>
        <w:t xml:space="preserve">stato</w:t>
      </w:r>
      <w:r>
        <w:t xml:space="preserve"> </w:t>
      </w:r>
      <w:r>
        <w:t xml:space="preserve">— quanto lontano arriva il dolore quando palpi il massetere — si muove dentro la seduta, e l’area del riferimento si accorcia prima che l’intensità cali. È un segno, non un</w:t>
      </w:r>
      <w:r>
        <w:t xml:space="preserve"> </w:t>
      </w:r>
      <w:r>
        <w:rPr>
          <w:b/>
          <w:bCs/>
        </w:rPr>
        <w:t xml:space="preserve">marker</w:t>
      </w:r>
      <w:r>
        <w:t xml:space="preserve"> </w:t>
      </w:r>
      <w:r>
        <w:t xml:space="preserve">nel senso di «Come ragiono davanti a questo paziente». La</w:t>
      </w:r>
      <w:r>
        <w:t xml:space="preserve"> </w:t>
      </w:r>
      <w:r>
        <w:rPr>
          <w:b/>
          <w:bCs/>
        </w:rPr>
        <w:t xml:space="preserve">sensibilizzazione</w:t>
      </w:r>
      <w:r>
        <w:t xml:space="preserve"> </w:t>
      </w:r>
      <w:r>
        <w:t xml:space="preserve">si muove in settimane. E il sintomo auricolare si misura con una scala di fastidio, non con la domanda</w:t>
      </w:r>
      <w:r>
        <w:t xml:space="preserve"> </w:t>
      </w:r>
      <w:r>
        <w:t xml:space="preserve">“senti ancora il fischio”</w:t>
      </w:r>
      <w:r>
        <w:t xml:space="preserve">.</w:t>
      </w:r>
    </w:p>
    <w:bookmarkEnd w:id="61"/>
    <w:bookmarkStart w:id="62" w:name="X5630ccef8c4eb1ee6eb174137262e7eeb5d9542"/>
    <w:p>
      <w:pPr>
        <w:pStyle w:val="Heading3"/>
      </w:pPr>
      <w:r>
        <w:t xml:space="preserve">Sul quinto meccanismo — il sistema che decide quanto conta</w:t>
      </w:r>
    </w:p>
    <w:p>
      <w:pPr>
        <w:pStyle w:val="FirstParagraph"/>
      </w:pPr>
      <w:r>
        <w:rPr>
          <w:b/>
          <w:bCs/>
        </w:rPr>
        <w:t xml:space="preserve">Su cosa agisce la mano.</w:t>
      </w:r>
      <w:r>
        <w:t xml:space="preserve"> </w:t>
      </w:r>
      <w:r>
        <w:t xml:space="preserve">Sul contatto stesso — ritmo lento, pressione prevedibile, gesto annunciato, tempo dedicato — e sulle parole che lo accompagnano.</w:t>
      </w:r>
      <w:r>
        <w:t xml:space="preserve"> </w:t>
      </w:r>
      <w:r>
        <w:rPr>
          <w:b/>
          <w:bCs/>
        </w:rPr>
        <w:t xml:space="preserve">Che effetto ci si aspetta:</w:t>
      </w:r>
      <w:r>
        <w:t xml:space="preserve"> </w:t>
      </w:r>
      <w:r>
        <w:t xml:space="preserve">uno spostamento di quanto quel segnale pesa, non della sua intensità. È l’unica leva in cui l’obiettivo non è una misura del muscolo.</w:t>
      </w:r>
    </w:p>
    <w:p>
      <w:pPr>
        <w:pStyle w:val="BodyText"/>
      </w:pPr>
      <w:r>
        <w:rPr>
          <w:b/>
          <w:bCs/>
        </w:rPr>
        <w:t xml:space="preserve">Il</w:t>
      </w:r>
      <w:r>
        <w:rPr>
          <w:b/>
          <w:bCs/>
        </w:rPr>
        <w:t xml:space="preserve"> </w:t>
      </w:r>
      <w:r>
        <w:rPr>
          <w:b/>
          <w:bCs/>
          <w:i/>
          <w:iCs/>
        </w:rPr>
        <w:t xml:space="preserve">lento</w:t>
      </w:r>
      <w:r>
        <w:rPr>
          <w:b/>
          <w:bCs/>
        </w:rPr>
        <w:t xml:space="preserve"> </w:t>
      </w:r>
      <w:r>
        <w:rPr>
          <w:b/>
          <w:bCs/>
        </w:rPr>
        <w:t xml:space="preserve">non è una preferenza di stile.</w:t>
      </w:r>
      <w:r>
        <w:t xml:space="preserve"> </w:t>
      </w:r>
      <w:r>
        <w:t xml:space="preserve">Nella cute pelosa esiste una popolazione di fibre amieliniche, le</w:t>
      </w:r>
      <w:r>
        <w:t xml:space="preserve"> </w:t>
      </w:r>
      <w:r>
        <w:rPr>
          <w:b/>
          <w:bCs/>
        </w:rPr>
        <w:t xml:space="preserve">C-tattili</w:t>
      </w:r>
      <w:r>
        <w:t xml:space="preserve">, che risponde al massimo fra uno e dieci centimetri al secondo. Sono le stesse velocità che chi le riceve giudica più piacevoli (Löken,</w:t>
      </w:r>
      <w:r>
        <w:t xml:space="preserve"> </w:t>
      </w:r>
      <w:r>
        <w:rPr>
          <w:i/>
          <w:iCs/>
        </w:rPr>
        <w:t xml:space="preserve">Nat Neurosci</w:t>
      </w:r>
      <w:r>
        <w:t xml:space="preserve"> </w:t>
      </w:r>
      <w:r>
        <w:t xml:space="preserve">2009, PMID 19363489).</w:t>
      </w:r>
      <w:r>
        <w:t xml:space="preserve"> </w:t>
      </w:r>
      <w:r>
        <w:rPr>
          <w:b/>
          <w:bCs/>
        </w:rPr>
        <w:t xml:space="preserve">DIMOSTRATO</w:t>
      </w:r>
      <w:r>
        <w:t xml:space="preserve"> </w:t>
      </w:r>
      <w:r>
        <w:rPr>
          <w:i/>
          <w:iCs/>
        </w:rPr>
        <w:t xml:space="preserve">(studi sull’uomo, solidi)</w:t>
      </w:r>
      <w:r>
        <w:t xml:space="preserve"> </w:t>
      </w:r>
      <w:r>
        <w:t xml:space="preserve">per il meccanismo periferico; l’etichetta della leva non si muove.</w:t>
      </w:r>
      <w:r>
        <w:t xml:space="preserve"> </w:t>
      </w:r>
      <w:r>
        <w:rPr>
          <w:b/>
          <w:bCs/>
        </w:rPr>
        <w:t xml:space="preserve">Misurato in microneurografia su volontari sani, con sfioramento di pennello su cute pelosa, e l’esito misurato è la piacevolezza percepita — non il dolore, non l’attivazione autonomica, non un esito clinico.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i fattori contestuali cambino l’esito riferito nel dolore muscolo-scheletrico (Rossettini,</w:t>
      </w:r>
      <w:r>
        <w:t xml:space="preserve"> </w:t>
      </w:r>
      <w:r>
        <w:rPr>
          <w:i/>
          <w:iCs/>
        </w:rPr>
        <w:t xml:space="preserve">BMC Musculoskelet Disord</w:t>
      </w:r>
      <w:r>
        <w:t xml:space="preserve"> </w:t>
      </w:r>
      <w:r>
        <w:t xml:space="preserve">2018, PMID 29357856) —</w:t>
      </w:r>
      <w:r>
        <w:t xml:space="preserve"> </w:t>
      </w:r>
      <w:r>
        <w:rPr>
          <w:b/>
          <w:bCs/>
        </w:rPr>
        <w:t xml:space="preserve">misurato sul dolore muscolo-scheletrico in generale, non su questi pazienti</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il tocco abbassi l’attivazione autonomica, e qui con misure che</w:t>
      </w:r>
      <w:r>
        <w:t xml:space="preserve"> </w:t>
      </w:r>
      <w:r>
        <w:rPr>
          <w:b/>
          <w:bCs/>
        </w:rPr>
        <w:t xml:space="preserve">non concordano fra loro</w:t>
      </w:r>
      <w:r>
        <w:t xml:space="preserve">: quella che sembra contraria misura la risposta allo stimolo, non il livello tonico. La conduttanza cutanea</w:t>
      </w:r>
      <w:r>
        <w:t xml:space="preserve"> </w:t>
      </w:r>
      <w:r>
        <w:rPr>
          <w:b/>
          <w:bCs/>
        </w:rPr>
        <w:t xml:space="preserve">sale</w:t>
      </w:r>
      <w:r>
        <w:t xml:space="preserve"> </w:t>
      </w:r>
      <w:r>
        <w:t xml:space="preserve">— g = 0,67 con intervallo da 0,00 a 1,34 (Gordon,</w:t>
      </w:r>
      <w:r>
        <w:t xml:space="preserve"> </w:t>
      </w:r>
      <w:r>
        <w:rPr>
          <w:i/>
          <w:iCs/>
        </w:rPr>
        <w:t xml:space="preserve">BMJ Open</w:t>
      </w:r>
      <w:r>
        <w:t xml:space="preserve"> </w:t>
      </w:r>
      <w:r>
        <w:t xml:space="preserve">2025, PMID 39920074),</w:t>
      </w:r>
      <w:r>
        <w:t xml:space="preserve"> </w:t>
      </w:r>
      <w:r>
        <w:rPr>
          <w:b/>
          <w:bCs/>
        </w:rPr>
        <w:t xml:space="preserve">misurato su adulti in interventi osteopatici generici, non su pazienti con dolore mandibolare</w:t>
      </w:r>
      <w:r>
        <w:t xml:space="preserve"> </w:t>
      </w:r>
      <w:r>
        <w:t xml:space="preserve">— e nello studio cervicale ci va insieme il sollievo dal dolore (Sterling,</w:t>
      </w:r>
      <w:r>
        <w:t xml:space="preserve"> </w:t>
      </w:r>
      <w:r>
        <w:rPr>
          <w:i/>
          <w:iCs/>
        </w:rPr>
        <w:t xml:space="preserve">Man Ther</w:t>
      </w:r>
      <w:r>
        <w:t xml:space="preserve"> </w:t>
      </w:r>
      <w:r>
        <w:t xml:space="preserve">2001, PMID 11414776). Dove l’effetto è stato sintetizzato in meta-analisi non c’è,</w:t>
      </w:r>
      <w:r>
        <w:t xml:space="preserve"> </w:t>
      </w:r>
      <w:r>
        <w:rPr>
          <w:b/>
          <w:bCs/>
        </w:rPr>
        <w:t xml:space="preserve">e la direzione dei cambiamenti è ambigua</w:t>
      </w:r>
      <w:r>
        <w:t xml:space="preserve"> </w:t>
      </w:r>
      <w:r>
        <w:t xml:space="preserve">(Hansen,</w:t>
      </w:r>
      <w:r>
        <w:t xml:space="preserve"> </w:t>
      </w:r>
      <w:r>
        <w:rPr>
          <w:i/>
          <w:iCs/>
        </w:rPr>
        <w:t xml:space="preserve">J Man Manip Ther</w:t>
      </w:r>
      <w:r>
        <w:t xml:space="preserve"> </w:t>
      </w:r>
      <w:r>
        <w:t xml:space="preserve">2025, PMID 40232939) —</w:t>
      </w:r>
      <w:r>
        <w:t xml:space="preserve"> </w:t>
      </w:r>
      <w:r>
        <w:rPr>
          <w:b/>
          <w:bCs/>
        </w:rPr>
        <w:t xml:space="preserve">misurato sul rachide toracico, in soggetti sintomatici e asintomatici, non su pazienti con dolore mandibolare</w:t>
      </w:r>
      <w:r>
        <w:t xml:space="preserve">. E su un indice diverso, con confronto sham, la variabilità della frequenza cardiaca</w:t>
      </w:r>
      <w:r>
        <w:t xml:space="preserve"> </w:t>
      </w:r>
      <w:r>
        <w:rPr>
          <w:b/>
          <w:bCs/>
        </w:rPr>
        <w:t xml:space="preserve">aumenta</w:t>
      </w:r>
      <w:r>
        <w:t xml:space="preserve"> </w:t>
      </w:r>
      <w:r>
        <w:t xml:space="preserve">(Carnevali,</w:t>
      </w:r>
      <w:r>
        <w:t xml:space="preserve"> </w:t>
      </w:r>
      <w:r>
        <w:rPr>
          <w:i/>
          <w:iCs/>
        </w:rPr>
        <w:t xml:space="preserve">J Manipulative Physiol Ther</w:t>
      </w:r>
      <w:r>
        <w:t xml:space="preserve"> </w:t>
      </w:r>
      <w:r>
        <w:t xml:space="preserve">2021, PMID 33436300) —</w:t>
      </w:r>
      <w:r>
        <w:t xml:space="preserve"> </w:t>
      </w:r>
      <w:r>
        <w:rPr>
          <w:b/>
          <w:bCs/>
        </w:rPr>
        <w:t xml:space="preserve">misurato su ventitré rugbisti sani dopo una partita, non su pazienti con dolore mandibolare, e su un indice diverso da quello della conduttanza</w:t>
      </w:r>
      <w:r>
        <w:t xml:space="preserve">.</w:t>
      </w:r>
    </w:p>
    <w:p>
      <w:pPr>
        <w:pStyle w:val="FirstParagraph"/>
      </w:pPr>
      <w:r>
        <w:rPr>
          <w:b/>
          <w:bCs/>
        </w:rPr>
        <w:t xml:space="preserve">In quanto tempo si vedrebbe.</w:t>
      </w:r>
      <w:r>
        <w:t xml:space="preserve"> </w:t>
      </w:r>
      <w:r>
        <w:t xml:space="preserve">L’effetto di stato è dentro la seduta e non dura. Lo spostamento della soglia, se arriva, arriva in settimane. Attribuire alla tecnica un guadagno che appartiene alla ripetizione porta a concludere che qui non funzioni niente.</w:t>
      </w:r>
    </w:p>
    <w:bookmarkEnd w:id="62"/>
    <w:bookmarkStart w:id="63" w:name="X313a9305afc17cefd332a43187892ca69ddea55"/>
    <w:p>
      <w:pPr>
        <w:pStyle w:val="Heading3"/>
      </w:pPr>
      <w:r>
        <w:t xml:space="preserve">Cosa fa l’osteopata che il resto del percorso non fa</w:t>
      </w:r>
    </w:p>
    <w:p>
      <w:pPr>
        <w:pStyle w:val="FirstParagraph"/>
      </w:pPr>
      <w:r>
        <w:t xml:space="preserve">Tre cose, e sono tre</w:t>
      </w:r>
      <w:r>
        <w:t xml:space="preserve"> </w:t>
      </w:r>
      <w:r>
        <w:rPr>
          <w:b/>
          <w:bCs/>
        </w:rPr>
        <w:t xml:space="preserve">meccanismi</w:t>
      </w:r>
      <w:r>
        <w:t xml:space="preserve"> </w:t>
      </w:r>
      <w:r>
        <w:t xml:space="preserve">— non tre confronti con persone che hanno fatto bene il loro mestiere.</w:t>
      </w:r>
    </w:p>
    <w:p>
      <w:pPr>
        <w:pStyle w:val="Compact"/>
        <w:numPr>
          <w:ilvl w:val="0"/>
          <w:numId w:val="1027"/>
        </w:numPr>
      </w:pPr>
      <w:r>
        <w:rPr>
          <w:b/>
          <w:bCs/>
        </w:rPr>
        <w:t xml:space="preserve">Il collo come metà del gesto.</w:t>
      </w:r>
      <w:r>
        <w:t xml:space="preserve"> </w:t>
      </w:r>
      <w:r>
        <w:t xml:space="preserve">Aprire la bocca è un movimento di mandibola e rachide cervicale insieme, ed è misurato. Il rachide cervicale superiore è un bersaglio con prove proprie su questa condizione. Nessuno dei percorsi che il paziente ha già attraversato aveva quel distretto nel proprio perimetro.</w:t>
      </w:r>
    </w:p>
    <w:p>
      <w:pPr>
        <w:pStyle w:val="Compact"/>
        <w:numPr>
          <w:ilvl w:val="0"/>
          <w:numId w:val="1027"/>
        </w:numPr>
      </w:pPr>
      <w:r>
        <w:rPr>
          <w:b/>
          <w:bCs/>
        </w:rPr>
        <w:t xml:space="preserve">Il comportamento della mandibola da sveglio.</w:t>
      </w:r>
      <w:r>
        <w:t xml:space="preserve"> </w:t>
      </w:r>
      <w:r>
        <w:t xml:space="preserve">La differenza fra chi ha male e chi no sta nel tenerla in tensione senza contatto fra i denti, di giorno. Un dispositivo notturno non intercetta quel comportamento per costruzione: lavora nelle ore in cui non c’è.</w:t>
      </w:r>
    </w:p>
    <w:p>
      <w:pPr>
        <w:pStyle w:val="Compact"/>
        <w:numPr>
          <w:ilvl w:val="0"/>
          <w:numId w:val="1027"/>
        </w:numPr>
      </w:pPr>
      <w:r>
        <w:rPr>
          <w:b/>
          <w:bCs/>
        </w:rPr>
        <w:t xml:space="preserve">La misura ripetuta con un marker scelto prima.</w:t>
      </w:r>
      <w:r>
        <w:t xml:space="preserve"> </w:t>
      </w:r>
      <w:r>
        <w:t xml:space="preserve">Apertura senza dolore, soglia dolorosa, conteggio dei test positivi, presi con lo stesso metodo prima e dopo. È quello che distingue un effetto da una storia naturale che, su questo quadro, migliora tre pazienti bloccati su quattro in due anni e mezzo. E nel percorso standard non lo prende nessuno.</w:t>
      </w:r>
    </w:p>
    <w:bookmarkEnd w:id="63"/>
    <w:bookmarkStart w:id="64" w:name="cosa-non-possono-fare-le-mani"/>
    <w:p>
      <w:pPr>
        <w:pStyle w:val="Heading3"/>
      </w:pPr>
      <w:r>
        <w:t xml:space="preserve">Cosa non possono fare le mani</w:t>
      </w:r>
    </w:p>
    <w:p>
      <w:pPr>
        <w:pStyle w:val="FirstParagraph"/>
      </w:pPr>
      <w:r>
        <w:t xml:space="preserve">Le mani</w:t>
      </w:r>
      <w:r>
        <w:t xml:space="preserve"> </w:t>
      </w:r>
      <w:r>
        <w:rPr>
          <w:b/>
          <w:bCs/>
        </w:rPr>
        <w:t xml:space="preserve">non rimettono il disco, non fanno sparire il rumore, non cambiano l’occlusione e non entrano in bocca.</w:t>
      </w:r>
      <w:r>
        <w:t xml:space="preserve"> </w:t>
      </w:r>
      <w:r>
        <w:t xml:space="preserve">Sul quadro degenerativo lavorano sul dolore muscolare che lo accompagna. Sull’articolazione lassa non guadagnano escursione: la contengono. È la porta che si apre troppo: serve il fermo, non l’olio nei cardini.</w:t>
      </w:r>
    </w:p>
    <w:p>
      <w:pPr>
        <w:pStyle w:val="BodyText"/>
      </w:pPr>
      <w:r>
        <w:rPr>
          <w:b/>
          <w:bCs/>
        </w:rPr>
        <w:t xml:space="preserve">Il come si fa non è qui. Sta nella Procedura dei dolori mandibolari: due pagine, tecniche, dosi e piano delle sedute.</w:t>
      </w:r>
    </w:p>
    <w:p>
      <w:pPr>
        <w:pStyle w:val="BodyText"/>
      </w:pPr>
      <w:r>
        <w:rPr>
          <w:b/>
          <w:bCs/>
        </w:rPr>
        <w:t xml:space="preserve">Le tre cose da ricordare, più una</w:t>
      </w:r>
    </w:p>
    <w:p>
      <w:pPr>
        <w:pStyle w:val="Compact"/>
        <w:numPr>
          <w:ilvl w:val="0"/>
          <w:numId w:val="1028"/>
        </w:numPr>
      </w:pPr>
      <w:r>
        <w:t xml:space="preserve">Le due leve migliori si applicano dove il paziente sente male, ed è un fatto della letteratura, non una concessione.</w:t>
      </w:r>
    </w:p>
    <w:p>
      <w:pPr>
        <w:pStyle w:val="Compact"/>
        <w:numPr>
          <w:ilvl w:val="0"/>
          <w:numId w:val="1028"/>
        </w:numPr>
      </w:pPr>
      <w:r>
        <w:t xml:space="preserve">Sul rumore e sul disco non prometti niente: dichiaralo prima, non dopo.</w:t>
      </w:r>
    </w:p>
    <w:p>
      <w:pPr>
        <w:pStyle w:val="Compact"/>
        <w:numPr>
          <w:ilvl w:val="0"/>
          <w:numId w:val="1028"/>
        </w:numPr>
      </w:pPr>
      <w:r>
        <w:t xml:space="preserve">Il rachide cervicale superiore porta il profilo di rischio più alto del documento, e il segnale d’allarme si cerca per quarantotto ore.</w:t>
      </w:r>
    </w:p>
    <w:p>
      <w:pPr>
        <w:pStyle w:val="Compact"/>
        <w:numPr>
          <w:ilvl w:val="0"/>
          <w:numId w:val="1028"/>
        </w:numPr>
      </w:pPr>
      <w:r>
        <w:rPr>
          <w:b/>
          <w:bCs/>
        </w:rPr>
        <w:t xml:space="preserve">Perché ci sei tu.</w:t>
      </w:r>
      <w:r>
        <w:t xml:space="preserve"> </w:t>
      </w:r>
      <w:r>
        <w:t xml:space="preserve">In uno studio controllato su cinquanta pazienti seguiti per sei mesi, il gruppo trattato con osteopatia ha ottenuto lo stesso risultato clinico del gruppo con terapia conservativa convenzionale. E lo ha ottenuto</w:t>
      </w:r>
      <w:r>
        <w:t xml:space="preserve"> </w:t>
      </w:r>
      <w:r>
        <w:rPr>
          <w:b/>
          <w:bCs/>
        </w:rPr>
        <w:t xml:space="preserve">usando significativamente meno farmaci</w:t>
      </w:r>
      <w:r>
        <w:t xml:space="preserve">, antinfiammatori e miorilassanti (Cuccia,</w:t>
      </w:r>
      <w:r>
        <w:t xml:space="preserve"> </w:t>
      </w:r>
      <w:r>
        <w:rPr>
          <w:i/>
          <w:iCs/>
        </w:rPr>
        <w:t xml:space="preserve">J Bodyw Mov Ther</w:t>
      </w:r>
      <w:r>
        <w:t xml:space="preserve"> </w:t>
      </w:r>
      <w:r>
        <w:t xml:space="preserve">2010, PMID 20226365). Questo ti autorizza a dire che, in uno studio controllato su cinquanta pazienti, chi era trattato con osteopatia ha raggiunto lo stesso esito clinico assumendo meno antinfiammatori e miorilassanti. Non ti autorizza a</w:t>
      </w:r>
      <w:r>
        <w:t xml:space="preserve"> </w:t>
      </w:r>
      <w:r>
        <w:rPr>
          <w:b/>
          <w:bCs/>
        </w:rPr>
        <w:t xml:space="preserve">offrire</w:t>
      </w:r>
      <w:r>
        <w:t xml:space="preserve"> </w:t>
      </w:r>
      <w:r>
        <w:t xml:space="preserve">la riduzione del farmaco come risultato del ciclo, né a suggerirla al paziente: la terapia la decide il prescrittore, e da qui non arriva nessuna indicazione. E non ti autorizza a dire che l’osteopatia è superiore: quello studio dice che è equivalente.</w:t>
      </w:r>
    </w:p>
    <w:p>
      <w:r>
        <w:pict>
          <v:rect style="width:0;height:1.5pt" o:hralign="center" o:hrstd="t" o:hr="t"/>
        </w:pict>
      </w:r>
    </w:p>
    <w:bookmarkEnd w:id="64"/>
    <w:bookmarkEnd w:id="65"/>
    <w:bookmarkStart w:id="70"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tre strumenti attivi hanno raccomandazione forte a favore in una linea guida costruita con metodo GRADE, e uno dei tre riguarda il collo.</w:t>
      </w:r>
    </w:p>
    <w:p>
      <w:pPr>
        <w:pStyle w:val="FirstParagraph"/>
      </w:pPr>
      <w:r>
        <w:t xml:space="preserve">Questo capitolo esiste perché la condizione di attivazione è ampiamente soddisfatta. Esercizio mandibolare, esercizio posturale e cure abituali hanno tutti e tre una</w:t>
      </w:r>
      <w:r>
        <w:t xml:space="preserve"> </w:t>
      </w:r>
      <w:r>
        <w:rPr>
          <w:b/>
          <w:bCs/>
        </w:rPr>
        <w:t xml:space="preserve">raccomandazione forte a favore</w:t>
      </w:r>
      <w:r>
        <w:t xml:space="preserve"> </w:t>
      </w:r>
      <w:r>
        <w:t xml:space="preserve">rispetto al placebo (Busse,</w:t>
      </w:r>
      <w:r>
        <w:t xml:space="preserve"> </w:t>
      </w:r>
      <w:r>
        <w:rPr>
          <w:i/>
          <w:iCs/>
        </w:rPr>
        <w:t xml:space="preserve">BMJ</w:t>
      </w:r>
      <w:r>
        <w:t xml:space="preserve"> </w:t>
      </w:r>
      <w:r>
        <w:t xml:space="preserve">2023, PMID 38101929). Le cure abituali comprendono esercizi a casa, stretching, rassicurazione ed educazione.</w:t>
      </w:r>
    </w:p>
    <w:p>
      <w:pPr>
        <w:pStyle w:val="BodyText"/>
      </w:pPr>
      <w:r>
        <w:rPr>
          <w:b/>
          <w:bCs/>
        </w:rPr>
        <w:t xml:space="preserve">Il salto va dichiarato prima di leggere il resto.</w:t>
      </w:r>
      <w:r>
        <w:t xml:space="preserve"> </w:t>
      </w:r>
      <w:r>
        <w:t xml:space="preserve">Nella linea guida le raccomandazioni forti sull’esercizio portano l’aggettivo</w:t>
      </w:r>
      <w:r>
        <w:t xml:space="preserve"> </w:t>
      </w:r>
      <w:r>
        <w:rPr>
          <w:i/>
          <w:iCs/>
        </w:rPr>
        <w:t xml:space="preserve">supervisionato</w:t>
      </w:r>
      <w:r>
        <w:t xml:space="preserve">. La versione che il paziente fa da solo cade dentro le</w:t>
      </w:r>
      <w:r>
        <w:t xml:space="preserve"> </w:t>
      </w:r>
      <w:r>
        <w:rPr>
          <w:i/>
          <w:iCs/>
        </w:rPr>
        <w:t xml:space="preserve">cure abituali</w:t>
      </w:r>
      <w:r>
        <w:t xml:space="preserve">, che hanno una raccomandazione forte propria ma l’effetto più basso della classifica. Il confronto diretto esiste: novanta pazienti randomizzati a dispositivo occlusale, esercizio a casa o esercizio supervisionato.</w:t>
      </w:r>
      <w:r>
        <w:t xml:space="preserve"> </w:t>
      </w:r>
      <w:r>
        <w:rPr>
          <w:b/>
          <w:bCs/>
        </w:rPr>
        <w:t xml:space="preserve">L’abbandono più alto è stato nel braccio domiciliare</w:t>
      </w:r>
      <w:r>
        <w:t xml:space="preserve">, e solo il gruppo supervisionato ha mostrato in più riduzioni di dolore mandibolare, disabilità cervicale e somatizzazione (Wanman e Marklund,</w:t>
      </w:r>
      <w:r>
        <w:t xml:space="preserve"> </w:t>
      </w:r>
      <w:r>
        <w:rPr>
          <w:i/>
          <w:iCs/>
        </w:rPr>
        <w:t xml:space="preserve">J Oral Rehabil</w:t>
      </w:r>
      <w:r>
        <w:t xml:space="preserve"> </w:t>
      </w:r>
      <w:r>
        <w:t xml:space="preserve">2020, PMID 31520538). Quanto della raccomandazione forte si conservi a casa</w:t>
      </w:r>
      <w:r>
        <w:t xml:space="preserve"> </w:t>
      </w:r>
      <w:r>
        <w:rPr>
          <w:b/>
          <w:bCs/>
        </w:rPr>
        <w:t xml:space="preserve">non è stato misurato</w:t>
      </w:r>
      <w:r>
        <w:t xml:space="preserve">.</w:t>
      </w:r>
    </w:p>
    <w:bookmarkStart w:id="66" w:name="strumento-1-lesercizio-per-il-collo"/>
    <w:p>
      <w:pPr>
        <w:pStyle w:val="Heading3"/>
      </w:pPr>
      <w:r>
        <w:t xml:space="preserve">Strumento 1 — L’esercizio per il collo</w:t>
      </w:r>
    </w:p>
    <w:p>
      <w:pPr>
        <w:pStyle w:val="FirstParagraph"/>
      </w:pPr>
      <w:r>
        <w:rPr>
          <w:b/>
          <w:bCs/>
        </w:rPr>
        <w:t xml:space="preserve">Cos’è.</w:t>
      </w:r>
      <w:r>
        <w:t xml:space="preserve"> </w:t>
      </w:r>
      <w:r>
        <w:t xml:space="preserve">Un programma di controllo motorio dei muscoli cervicali profondi, senza attrezzi. Nello studio che lo sostiene richiedeva</w:t>
      </w:r>
      <w:r>
        <w:t xml:space="preserve"> </w:t>
      </w:r>
      <w:r>
        <w:rPr>
          <w:b/>
          <w:bCs/>
        </w:rPr>
        <w:t xml:space="preserve">poca</w:t>
      </w:r>
      <w:r>
        <w:t xml:space="preserve"> </w:t>
      </w:r>
      <w:r>
        <w:t xml:space="preserve">supervisione, non nessuna: è la parola degli autori, ed è l’unico appiglio che questo strumento ha per la versione domiciliare.</w:t>
      </w:r>
      <w:r>
        <w:t xml:space="preserve"> </w:t>
      </w:r>
      <w:r>
        <w:rPr>
          <w:b/>
          <w:bCs/>
        </w:rPr>
        <w:t xml:space="preserve">Su quale meccanismo agisce:</w:t>
      </w:r>
      <w:r>
        <w:t xml:space="preserve"> </w:t>
      </w:r>
      <w:r>
        <w:t xml:space="preserve">sul secondo, il collo che smette di reggere il punto d’appoggio.</w:t>
      </w:r>
    </w:p>
    <w:p>
      <w:pPr>
        <w:pStyle w:val="BodyText"/>
      </w:pPr>
      <w:r>
        <w:rPr>
          <w:b/>
          <w:bCs/>
        </w:rPr>
        <w:t xml:space="preserve">Cosa hanno misurato gli studi.</w:t>
      </w:r>
      <w:r>
        <w:t xml:space="preserve"> </w:t>
      </w:r>
      <w:r>
        <w:t xml:space="preserve">Cinquantaquattro donne con disturbo miofasciale o misto sono state divise fra allenamento del controllo motorio del collo, terapia manuale e placebo, con un programma durato</w:t>
      </w:r>
      <w:r>
        <w:t xml:space="preserve"> </w:t>
      </w:r>
      <w:r>
        <w:rPr>
          <w:b/>
          <w:bCs/>
        </w:rPr>
        <w:t xml:space="preserve">otto settimane</w:t>
      </w:r>
      <w:r>
        <w:t xml:space="preserve">. Il gruppo dell’esercizio cervicale è risultato migliore del placebo su dolore e funzione mandibolare alla fine, a un mese e a</w:t>
      </w:r>
      <w:r>
        <w:t xml:space="preserve"> </w:t>
      </w:r>
      <w:r>
        <w:rPr>
          <w:b/>
          <w:bCs/>
        </w:rPr>
        <w:t xml:space="preserve">tre mesi</w:t>
      </w:r>
      <w:r>
        <w:t xml:space="preserve">, con dimensione dell’effetto sopra 0,7, cioè grande (de Oliveira-Souza,</w:t>
      </w:r>
      <w:r>
        <w:t xml:space="preserve"> </w:t>
      </w:r>
      <w:r>
        <w:rPr>
          <w:i/>
          <w:iCs/>
        </w:rPr>
        <w:t xml:space="preserve">J Oral Facial Pain Headache</w:t>
      </w:r>
      <w:r>
        <w:t xml:space="preserve"> </w:t>
      </w:r>
      <w:r>
        <w:t xml:space="preserve">2024, PMID 39788575).</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Uno studio controllato con placebo, cinquantaquattro partecipanti, tutte donne. La raccomandazione forte sull’esercizio posturale supervisionato rafforza la famiglia; questo studio, da solo, non regge un DIMOSTRATO.</w:t>
      </w:r>
    </w:p>
    <w:p>
      <w:pPr>
        <w:pStyle w:val="FirstParagraph"/>
      </w:pPr>
      <w:r>
        <w:rPr>
          <w:b/>
          <w:bCs/>
        </w:rPr>
        <w:t xml:space="preserve">Cosa non fa.</w:t>
      </w:r>
      <w:r>
        <w:t xml:space="preserve"> </w:t>
      </w:r>
      <w:r>
        <w:t xml:space="preserve">Non toglie il rumore. E non si sa cosa succede quando il paziente smette: il controllo più lungo è a tre mesi, e</w:t>
      </w:r>
      <w:r>
        <w:t xml:space="preserve"> </w:t>
      </w:r>
      <w:r>
        <w:rPr>
          <w:b/>
          <w:bCs/>
        </w:rPr>
        <w:t xml:space="preserve">nessuno ha misurato le ricadute dopo la sospensione</w:t>
      </w:r>
      <w:r>
        <w:t xml:space="preserve">. È un’informazione da dare prima che smetta, non dopo.</w:t>
      </w:r>
    </w:p>
    <w:bookmarkEnd w:id="66"/>
    <w:bookmarkStart w:id="67" w:name="Xd5ee0c8b268db130c521f5b7552f1160e8b1251"/>
    <w:p>
      <w:pPr>
        <w:pStyle w:val="Heading3"/>
      </w:pPr>
      <w:r>
        <w:t xml:space="preserve">Strumento 2 — L’esercizio mandibolare e lo stretching</w:t>
      </w:r>
    </w:p>
    <w:p>
      <w:pPr>
        <w:pStyle w:val="FirstParagraph"/>
      </w:pPr>
      <w:r>
        <w:rPr>
          <w:b/>
          <w:bCs/>
        </w:rPr>
        <w:t xml:space="preserve">Cos’è.</w:t>
      </w:r>
      <w:r>
        <w:t xml:space="preserve"> </w:t>
      </w:r>
      <w:r>
        <w:t xml:space="preserve">Movimenti attivi della mandibola e allungamento dei masticatori, eseguiti dal paziente.</w:t>
      </w:r>
      <w:r>
        <w:t xml:space="preserve"> </w:t>
      </w:r>
      <w:r>
        <w:rPr>
          <w:b/>
          <w:bCs/>
        </w:rPr>
        <w:t xml:space="preserve">Su quale meccanismo agisce:</w:t>
      </w:r>
      <w:r>
        <w:t xml:space="preserve"> </w:t>
      </w:r>
      <w:r>
        <w:t xml:space="preserve">sul primo, e sul terzo per la parte di recupero dell’escursione.</w:t>
      </w:r>
    </w:p>
    <w:p>
      <w:pPr>
        <w:pStyle w:val="BodyText"/>
      </w:pPr>
      <w:r>
        <w:rPr>
          <w:b/>
          <w:bCs/>
        </w:rPr>
        <w:t xml:space="preserve">Cosa hanno misurato gli studi.</w:t>
      </w:r>
      <w:r>
        <w:t xml:space="preserve"> </w:t>
      </w:r>
      <w:r>
        <w:t xml:space="preserve">Il dato specifico va per primo. Sulla</w:t>
      </w:r>
      <w:r>
        <w:t xml:space="preserve"> </w:t>
      </w:r>
      <w:r>
        <w:rPr>
          <w:b/>
          <w:bCs/>
        </w:rPr>
        <w:t xml:space="preserve">funzione fisica</w:t>
      </w:r>
      <w:r>
        <w:t xml:space="preserve"> </w:t>
      </w:r>
      <w:r>
        <w:t xml:space="preserve">l’esercizio mandibolare supervisionato con stretching porta</w:t>
      </w:r>
      <w:r>
        <w:t xml:space="preserve"> </w:t>
      </w:r>
      <w:r>
        <w:rPr>
          <w:b/>
          <w:bCs/>
        </w:rPr>
        <w:t xml:space="preserve">quarantatré pazienti su cento in più</w:t>
      </w:r>
      <w:r>
        <w:t xml:space="preserve"> </w:t>
      </w:r>
      <w:r>
        <w:t xml:space="preserve">del placebo al miglioramento minimo, con intervallo fra trentatré e cinquantuno e certezza moderata. Sul</w:t>
      </w:r>
      <w:r>
        <w:t xml:space="preserve"> </w:t>
      </w:r>
      <w:r>
        <w:rPr>
          <w:b/>
          <w:bCs/>
        </w:rPr>
        <w:t xml:space="preserve">dolore</w:t>
      </w:r>
      <w:r>
        <w:t xml:space="preserve"> </w:t>
      </w:r>
      <w:r>
        <w:t xml:space="preserve">sta nel secondo gruppo della classifica, cinque interventi con differenze di rischio fra ventitré e trenta su cento: quella forbice è</w:t>
      </w:r>
      <w:r>
        <w:t xml:space="preserve"> </w:t>
      </w:r>
      <w:r>
        <w:rPr>
          <w:b/>
          <w:bCs/>
        </w:rPr>
        <w:t xml:space="preserve">fra i cinque interventi</w:t>
      </w:r>
      <w:r>
        <w:t xml:space="preserve">, non l’intervallo di confidenza di questo (Yao,</w:t>
      </w:r>
      <w:r>
        <w:t xml:space="preserve"> </w:t>
      </w:r>
      <w:r>
        <w:rPr>
          <w:i/>
          <w:iCs/>
        </w:rPr>
        <w:t xml:space="preserve">BMJ</w:t>
      </w:r>
      <w:r>
        <w:t xml:space="preserve"> </w:t>
      </w:r>
      <w:r>
        <w:t xml:space="preserve">2023, PMID 38101924).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per la versione</w:t>
      </w:r>
      <w:r>
        <w:t xml:space="preserve"> </w:t>
      </w:r>
      <w:r>
        <w:rPr>
          <w:b/>
          <w:bCs/>
        </w:rPr>
        <w:t xml:space="preserve">supervisionata</w:t>
      </w:r>
      <w:r>
        <w:t xml:space="preserve">: raccomandazione forte a favore nella linea guida, certezza moderata sulla funzione fisica.</w:t>
      </w:r>
      <w:r>
        <w:t xml:space="preserve"> </w:t>
      </w:r>
      <w:r>
        <w:rPr>
          <w:b/>
          <w:bCs/>
        </w:rPr>
        <w:t xml:space="preserve">PROBABILE</w:t>
      </w:r>
      <w:r>
        <w:t xml:space="preserve"> </w:t>
      </w:r>
      <w:r>
        <w:rPr>
          <w:i/>
          <w:iCs/>
        </w:rPr>
        <w:t xml:space="preserve">(razionale forte, prove parziali)</w:t>
      </w:r>
      <w:r>
        <w:t xml:space="preserve"> </w:t>
      </w:r>
      <w:r>
        <w:t xml:space="preserve">per la versione domiciliare, con il limite dichiarato in apertura.</w:t>
      </w:r>
    </w:p>
    <w:p>
      <w:pPr>
        <w:pStyle w:val="FirstParagraph"/>
      </w:pPr>
      <w:r>
        <w:rPr>
          <w:b/>
          <w:bCs/>
        </w:rPr>
        <w:t xml:space="preserve">Cosa non fa.</w:t>
      </w:r>
      <w:r>
        <w:t xml:space="preserve"> </w:t>
      </w:r>
      <w:r>
        <w:t xml:space="preserve">Non riposiziona il disco. E non è per tutti nella stessa misura. Davanti a un’articolazione ipermobile, o a una mandibola già rimasta bloccata</w:t>
      </w:r>
      <w:r>
        <w:t xml:space="preserve"> </w:t>
      </w:r>
      <w:r>
        <w:rPr>
          <w:b/>
          <w:bCs/>
        </w:rPr>
        <w:t xml:space="preserve">in apertura</w:t>
      </w:r>
      <w:r>
        <w:t xml:space="preserve">, l’apertura massima è la direzione sbagliata, e la raccomandazione documentata è limitarla, non allenarla (Braga,</w:t>
      </w:r>
      <w:r>
        <w:t xml:space="preserve"> </w:t>
      </w:r>
      <w:r>
        <w:rPr>
          <w:i/>
          <w:iCs/>
        </w:rPr>
        <w:t xml:space="preserve">J Appl Oral Sci</w:t>
      </w:r>
      <w:r>
        <w:t xml:space="preserve"> </w:t>
      </w:r>
      <w:r>
        <w:t xml:space="preserve">2025, PMID 40136156; Hillam e Isom, StatPearls, PMID 31747216). Qui devi sapere che la distinzione esiste.</w:t>
      </w:r>
    </w:p>
    <w:p>
      <w:pPr>
        <w:pStyle w:val="BodyText"/>
      </w:pPr>
      <w:r>
        <w:t xml:space="preserve">L’esercizio mandibolare non è nemmeno</w:t>
      </w:r>
      <w:r>
        <w:t xml:space="preserve"> </w:t>
      </w:r>
      <w:r>
        <w:t xml:space="preserve">“far riposare la mandibola”</w:t>
      </w:r>
      <w:r>
        <w:t xml:space="preserve">. Il riposo prolungato e la dieta morbida</w:t>
      </w:r>
      <w:r>
        <w:t xml:space="preserve"> </w:t>
      </w:r>
      <w:r>
        <w:rPr>
          <w:b/>
          <w:bCs/>
        </w:rPr>
        <w:t xml:space="preserve">cronicizzata</w:t>
      </w:r>
      <w:r>
        <w:t xml:space="preserve"> </w:t>
      </w:r>
      <w:r>
        <w:t xml:space="preserve">vanno nella direzione opposta, perché tolgono carico a un sistema che ha bisogno di tornare a tollerarlo: è la macchina ferma in garage per mesi, che riparte ma non come prima. Il riposo relativo di pochi giorni in fase acuta è un’altra cosa, e non è quello di cui si parla qui.</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dieta morbida prolungata abbia un costo proprio. Su ottantacinque pazienti, sessantasei modificano la dieta. E una maggiore limitazione funzionale si accompagna a cambiamento di peso e a minor piacere del cibo (Edwards,</w:t>
      </w:r>
      <w:r>
        <w:t xml:space="preserve"> </w:t>
      </w:r>
      <w:r>
        <w:rPr>
          <w:i/>
          <w:iCs/>
        </w:rPr>
        <w:t xml:space="preserve">J Oral Rehabil</w:t>
      </w:r>
      <w:r>
        <w:t xml:space="preserve"> </w:t>
      </w:r>
      <w:r>
        <w:t xml:space="preserve">2021, PMID 34031904).</w:t>
      </w:r>
      <w:r>
        <w:t xml:space="preserve"> </w:t>
      </w:r>
      <w:r>
        <w:rPr>
          <w:b/>
          <w:bCs/>
        </w:rPr>
        <w:t xml:space="preserve">IPOTESI</w:t>
      </w:r>
      <w:r>
        <w:t xml:space="preserve"> </w:t>
      </w:r>
      <w:r>
        <w:rPr>
          <w:i/>
          <w:iCs/>
        </w:rPr>
        <w:t xml:space="preserve">(meccanismo coerente, nessuno studio)</w:t>
      </w:r>
      <w:r>
        <w:t xml:space="preserve"> </w:t>
      </w:r>
      <w:r>
        <w:t xml:space="preserve">che il ritorno al carico sia la strada.</w:t>
      </w:r>
    </w:p>
    <w:bookmarkEnd w:id="67"/>
    <w:bookmarkStart w:id="68" w:name="X09090b564cb4e46e0cae58f5ae1967158d6784d"/>
    <w:p>
      <w:pPr>
        <w:pStyle w:val="Heading3"/>
      </w:pPr>
      <w:r>
        <w:t xml:space="preserve">Strumento 3 — La spiegazione e l’auto-osservazione del comportamento diurno</w:t>
      </w:r>
    </w:p>
    <w:p>
      <w:pPr>
        <w:pStyle w:val="FirstParagraph"/>
      </w:pPr>
      <w:r>
        <w:rPr>
          <w:b/>
          <w:bCs/>
        </w:rPr>
        <w:t xml:space="preserve">Cos’è.</w:t>
      </w:r>
      <w:r>
        <w:t xml:space="preserve"> </w:t>
      </w:r>
      <w:r>
        <w:t xml:space="preserve">Due cose insieme: dire al paziente che cos’è il suo problema e come evolve, e insegnargli ad accorgersi di cosa fa la sua mandibola durante il giorno.</w:t>
      </w:r>
    </w:p>
    <w:p>
      <w:pPr>
        <w:pStyle w:val="BodyText"/>
      </w:pPr>
      <w:r>
        <w:rPr>
          <w:b/>
          <w:bCs/>
        </w:rPr>
        <w:t xml:space="preserve">Su quale meccanismo agisce.</w:t>
      </w:r>
      <w:r>
        <w:t xml:space="preserve"> </w:t>
      </w:r>
      <w:r>
        <w:t xml:space="preserve">Sul primo e sul quinto.</w:t>
      </w:r>
    </w:p>
    <w:p>
      <w:pPr>
        <w:pStyle w:val="BodyText"/>
      </w:pPr>
      <w:r>
        <w:rPr>
          <w:b/>
          <w:bCs/>
        </w:rPr>
        <w:t xml:space="preserve">Cosa hanno misurato gli studi.</w:t>
      </w:r>
      <w:r>
        <w:t xml:space="preserve"> </w:t>
      </w:r>
      <w:r>
        <w:t xml:space="preserve">Quarantaquattro pazienti con dolore muscolare masticatorio sono stati divisi fra un programma di informazione con misure di autogestione e un dispositivo occlusale, con controlli ogni tre settimane per tre mesi. Alla fine</w:t>
      </w:r>
      <w:r>
        <w:t xml:space="preserve"> </w:t>
      </w:r>
      <w:r>
        <w:rPr>
          <w:b/>
          <w:bCs/>
        </w:rPr>
        <w:t xml:space="preserve">il gruppo dell’informazione stava meglio sul dolore muscolare spontaneo</w:t>
      </w:r>
      <w:r>
        <w:t xml:space="preserve">, con dimensione dell’effetto 0,33. Su apertura senza dolore, cefalea e dolore masticando non c’erano differenze (Michelotti,</w:t>
      </w:r>
      <w:r>
        <w:t xml:space="preserve"> </w:t>
      </w:r>
      <w:r>
        <w:rPr>
          <w:i/>
          <w:iCs/>
        </w:rPr>
        <w:t xml:space="preserve">J Am Dent Assoc</w:t>
      </w:r>
      <w:r>
        <w:t xml:space="preserve"> </w:t>
      </w:r>
      <w:r>
        <w:t xml:space="preserve">2012, PMID 22207667). Il bersaglio dell’auto-osservazione è quello del primo meccanismo: la mandibola tenuta in tensione senza contatto fra i denti.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famiglia delle cure abituali, che hanno raccomandazione forte a favore (Busse,</w:t>
      </w:r>
      <w:r>
        <w:t xml:space="preserve"> </w:t>
      </w:r>
      <w:r>
        <w:rPr>
          <w:i/>
          <w:iCs/>
        </w:rPr>
        <w:t xml:space="preserve">BMJ</w:t>
      </w:r>
      <w:r>
        <w:t xml:space="preserve"> </w:t>
      </w:r>
      <w:r>
        <w:t xml:space="preserve">2023, PMID 38101929).</w:t>
      </w:r>
      <w:r>
        <w:t xml:space="preserve"> </w:t>
      </w:r>
      <w:r>
        <w:rPr>
          <w:b/>
          <w:bCs/>
        </w:rPr>
        <w:t xml:space="preserve">PROBABILE</w:t>
      </w:r>
      <w:r>
        <w:t xml:space="preserve"> </w:t>
      </w:r>
      <w:r>
        <w:rPr>
          <w:i/>
          <w:iCs/>
        </w:rPr>
        <w:t xml:space="preserve">(razionale forte, prove parziali)</w:t>
      </w:r>
      <w:r>
        <w:t xml:space="preserve"> </w:t>
      </w:r>
      <w:r>
        <w:t xml:space="preserve">per l’auto-osservazione mirata a quel comportamento: il bersaglio è misurato, l’intervento su quel bersaglio non ha uno studio controllato proprio.</w:t>
      </w:r>
    </w:p>
    <w:p>
      <w:pPr>
        <w:pStyle w:val="FirstParagraph"/>
      </w:pPr>
      <w:r>
        <w:rPr>
          <w:b/>
          <w:bCs/>
        </w:rPr>
        <w:t xml:space="preserve">Cosa non fa.</w:t>
      </w:r>
      <w:r>
        <w:t xml:space="preserve"> </w:t>
      </w:r>
      <w:r>
        <w:t xml:space="preserve">L’effetto di Michelotti è piccolo — 0,33 è una differenza reale e modesta — e riguarda solo il dolore muscolare spontaneo: non l’apertura, non il mal di testa, non il dolore masticando. Dirlo al paziente in questi termini è parte dello strumento, non una sua diminuzione.</w:t>
      </w:r>
    </w:p>
    <w:p>
      <w:pPr>
        <w:pStyle w:val="BodyText"/>
      </w:pPr>
      <w:r>
        <w:rPr>
          <w:b/>
          <w:bCs/>
        </w:rPr>
        <w:t xml:space="preserve">Come e quando consegnarlo al tuo paziente sta nella Procedura.</w:t>
      </w:r>
    </w:p>
    <w:bookmarkEnd w:id="68"/>
    <w:bookmarkStart w:id="69" w:name="X14cf2ed0fbafa4d07b74475542d9fa825d4305e"/>
    <w:p>
      <w:pPr>
        <w:pStyle w:val="Heading3"/>
      </w:pPr>
      <w:r>
        <w:t xml:space="preserve">Cosa non entra in questo capitolo, e perché</w:t>
      </w:r>
    </w:p>
    <w:p>
      <w:pPr>
        <w:pStyle w:val="FirstParagraph"/>
      </w:pPr>
      <w:r>
        <w:t xml:space="preserve">Due famiglie che un osteopata è tentato di aggiungere da sé.</w:t>
      </w:r>
      <w:r>
        <w:t xml:space="preserve"> </w:t>
      </w:r>
      <w:r>
        <w:rPr>
          <w:b/>
          <w:bCs/>
        </w:rPr>
        <w:t xml:space="preserve">La respirazione:</w:t>
      </w:r>
      <w:r>
        <w:t xml:space="preserve"> </w:t>
      </w:r>
      <w:r>
        <w:t xml:space="preserve">nessuna sperimentazione in questa condizione, e il solo dato è un caso-controllo su ventitré pazienti (Zheng,</w:t>
      </w:r>
      <w:r>
        <w:t xml:space="preserve"> </w:t>
      </w:r>
      <w:r>
        <w:rPr>
          <w:i/>
          <w:iCs/>
        </w:rPr>
        <w:t xml:space="preserve">Heliyon</w:t>
      </w:r>
      <w:r>
        <w:t xml:space="preserve"> </w:t>
      </w:r>
      <w:r>
        <w:t xml:space="preserve">2024, PMID 39022095).</w:t>
      </w:r>
      <w:r>
        <w:t xml:space="preserve"> </w:t>
      </w:r>
      <w:r>
        <w:rPr>
          <w:b/>
          <w:bCs/>
        </w:rPr>
        <w:t xml:space="preserve">Il rilassamento e il biofeedback da soli:</w:t>
      </w:r>
      <w:r>
        <w:t xml:space="preserve"> </w:t>
      </w:r>
      <w:r>
        <w:t xml:space="preserve">la stessa linea guida che regge i tre strumenti qui sopra emette una</w:t>
      </w:r>
      <w:r>
        <w:t xml:space="preserve"> </w:t>
      </w:r>
      <w:r>
        <w:rPr>
          <w:b/>
          <w:bCs/>
        </w:rPr>
        <w:t xml:space="preserve">raccomandazione condizionale contro</w:t>
      </w:r>
      <w:r>
        <w:t xml:space="preserve"> </w:t>
      </w:r>
      <w:r>
        <w:t xml:space="preserve">entrambi somministrati isolatamente. La raccomandazione forte riguarda invece la terapia cognitivo-comportamentale, con o senza (Busse,</w:t>
      </w:r>
      <w:r>
        <w:t xml:space="preserve"> </w:t>
      </w:r>
      <w:r>
        <w:rPr>
          <w:i/>
          <w:iCs/>
        </w:rPr>
        <w:t xml:space="preserve">BMJ</w:t>
      </w:r>
      <w:r>
        <w:t xml:space="preserve"> </w:t>
      </w:r>
      <w:r>
        <w:t xml:space="preserve">2023, PMID 38101929). È la regola che il documento si dà sul bite:</w:t>
      </w:r>
      <w:r>
        <w:t xml:space="preserve"> </w:t>
      </w:r>
      <w:r>
        <w:rPr>
          <w:b/>
          <w:bCs/>
        </w:rPr>
        <w:t xml:space="preserve">cita entrambe le righe o nessuna</w:t>
      </w:r>
      <w:r>
        <w:t xml:space="preserve">.</w:t>
      </w:r>
    </w:p>
    <w:p>
      <w:pPr>
        <w:pStyle w:val="BodyText"/>
      </w:pPr>
      <w:r>
        <w:rPr>
          <w:b/>
          <w:bCs/>
        </w:rPr>
        <w:t xml:space="preserve">Le tre cose da ricordare, più una</w:t>
      </w:r>
    </w:p>
    <w:p>
      <w:pPr>
        <w:pStyle w:val="Compact"/>
        <w:numPr>
          <w:ilvl w:val="0"/>
          <w:numId w:val="1029"/>
        </w:numPr>
      </w:pPr>
      <w:r>
        <w:t xml:space="preserve">Sui tre strumenti attivi la linea guida è più forte che su qualunque altra cosa in questo documento — ma la parola che porta è</w:t>
      </w:r>
      <w:r>
        <w:t xml:space="preserve"> </w:t>
      </w:r>
      <w:r>
        <w:rPr>
          <w:i/>
          <w:iCs/>
        </w:rPr>
        <w:t xml:space="preserve">supervisionato</w:t>
      </w:r>
      <w:r>
        <w:t xml:space="preserve">.</w:t>
      </w:r>
    </w:p>
    <w:p>
      <w:pPr>
        <w:pStyle w:val="Compact"/>
        <w:numPr>
          <w:ilvl w:val="0"/>
          <w:numId w:val="1029"/>
        </w:numPr>
      </w:pPr>
      <w:r>
        <w:t xml:space="preserve">Il riposo prolungato e la dieta morbida a oltranza vanno nella direzione contraria all’esercizio: non sono la stessa cosa.</w:t>
      </w:r>
    </w:p>
    <w:p>
      <w:pPr>
        <w:pStyle w:val="Compact"/>
        <w:numPr>
          <w:ilvl w:val="0"/>
          <w:numId w:val="1029"/>
        </w:numPr>
      </w:pPr>
      <w:r>
        <w:t xml:space="preserve">Nessuno ha misurato cosa succede quando il paziente smette. Dillo prima che smetta.</w:t>
      </w:r>
    </w:p>
    <w:p>
      <w:pPr>
        <w:pStyle w:val="Compact"/>
        <w:numPr>
          <w:ilvl w:val="0"/>
          <w:numId w:val="1029"/>
        </w:numPr>
      </w:pPr>
      <w:r>
        <w:rPr>
          <w:b/>
          <w:bCs/>
        </w:rPr>
        <w:t xml:space="preserve">Perché ci sei tu.</w:t>
      </w:r>
      <w:r>
        <w:t xml:space="preserve"> </w:t>
      </w:r>
      <w:r>
        <w:t xml:space="preserve">Nel confronto diretto fra informazione con autogestione e dispositivo occlusale, a tre mesi il gruppo dell’informazione stava meglio sul dolore muscolare spontaneo, con dimensione dell’effetto 0,33 (Michelotti,</w:t>
      </w:r>
      <w:r>
        <w:t xml:space="preserve"> </w:t>
      </w:r>
      <w:r>
        <w:rPr>
          <w:i/>
          <w:iCs/>
        </w:rPr>
        <w:t xml:space="preserve">J Am Dent Assoc</w:t>
      </w:r>
      <w:r>
        <w:t xml:space="preserve"> </w:t>
      </w:r>
      <w:r>
        <w:t xml:space="preserve">2012, PMID 22207667). Questo ti autorizza a considerare la spiegazione un intervento con prove, e a darle il tempo che merita nella prima seduta. Non ti autorizza a presentarla come alternativa al dispositivo: quel confronto riguarda un esito su quattro, e sugli altri tre le due strade erano uguali.</w:t>
      </w:r>
    </w:p>
    <w:p>
      <w:r>
        <w:pict>
          <v:rect style="width:0;height:1.5pt" o:hralign="center" o:hrstd="t" o:hr="t"/>
        </w:pict>
      </w:r>
    </w:p>
    <w:bookmarkEnd w:id="69"/>
    <w:bookmarkEnd w:id="70"/>
    <w:bookmarkStart w:id="75" w:name="capitolo-13-cosa-dire-al-paziente"/>
    <w:p>
      <w:pPr>
        <w:pStyle w:val="Heading2"/>
      </w:pPr>
      <w:r>
        <w:t xml:space="preserve">Capitolo 13 — Cosa dire al paziente</w:t>
      </w:r>
    </w:p>
    <w:p>
      <w:pPr>
        <w:pStyle w:val="BlockText"/>
      </w:pPr>
      <w:r>
        <w:rPr>
          <w:b/>
          <w:bCs/>
        </w:rPr>
        <w:t xml:space="preserve">In una riga:</w:t>
      </w:r>
      <w:r>
        <w:t xml:space="preserve"> </w:t>
      </w:r>
      <w:r>
        <w:t xml:space="preserve">una spiegazione da cento parole, quattro obiezioni che arriveranno tutte, il segnale d’allarme che il paziente si porta a casa, e tre cose che non si promettono mai.</w:t>
      </w:r>
    </w:p>
    <w:bookmarkStart w:id="71" w:name="lo-script"/>
    <w:p>
      <w:pPr>
        <w:pStyle w:val="Heading3"/>
      </w:pPr>
      <w:r>
        <w:t xml:space="preserve">Lo script</w:t>
      </w:r>
    </w:p>
    <w:p>
      <w:pPr>
        <w:pStyle w:val="FirstParagraph"/>
      </w:pPr>
      <w:r>
        <w:rPr>
          <w:i/>
          <w:iCs/>
        </w:rPr>
        <w:t xml:space="preserve">“La mandibola non lavora da sola: ogni volta che apri la bocca, il collo si muove insieme a lei. È stato misurato. Quando la mandibola resta contratta per ore — di giorno, senza che te ne accorga — i muscoli si stancano come un braccio che tiene una borsa piegato: non pesa, e dopo un po’ brucia. Il collo che non regge bene aggiunge lavoro. Io lavoro su quei muscoli e su quel collo, e misuro se cambia qualcosa. Il tuo dentista lavora sui denti. Le due cose vanno insieme, non una al posto dell’altra.”</w:t>
      </w:r>
    </w:p>
    <w:bookmarkEnd w:id="71"/>
    <w:bookmarkStart w:id="72" w:name="le-obiezioni-e-le-risposte-oneste"/>
    <w:p>
      <w:pPr>
        <w:pStyle w:val="Heading3"/>
      </w:pPr>
      <w:r>
        <w:t xml:space="preserve">Le obiezioni, e le risposte oneste</w:t>
      </w:r>
    </w:p>
    <w:p>
      <w:pPr>
        <w:pStyle w:val="FirstParagraph"/>
      </w:pPr>
      <w:r>
        <w:rPr>
          <w:b/>
          <w:bCs/>
        </w:rPr>
        <w:t xml:space="preserve">“Ho già il bite.”</w:t>
      </w:r>
      <w:r>
        <w:t xml:space="preserve"> </w:t>
      </w:r>
      <w:r>
        <w:t xml:space="preserve">E tienilo: protegge i denti dall’usura, e quella è una cosa che io non faccio. Ma lavora di notte, e quello che distingue chi ha male da chi non ce l’ha è cosa fa la mandibola di giorno. Su quello lavoro io. Il bite lo gestisce chi te l’ha fatto: da me non arriva nessuna indicazione di toglierlo o di cambiarlo.</w:t>
      </w:r>
    </w:p>
    <w:p>
      <w:pPr>
        <w:pStyle w:val="BodyText"/>
      </w:pPr>
      <w:r>
        <w:rPr>
          <w:b/>
          <w:bCs/>
        </w:rPr>
        <w:t xml:space="preserve">“Il dentista dice che i denti sono a posto.”</w:t>
      </w:r>
      <w:r>
        <w:t xml:space="preserve"> </w:t>
      </w:r>
      <w:r>
        <w:t xml:space="preserve">È l’informazione più utile che potevi portarmi. Significa che il problema sta nei muscoli e nell’articolazione, e che il collo non l’ha ancora guardato nessuno. Quello è il mio campo, e va insieme al lavoro del tuo dentista.</w:t>
      </w:r>
    </w:p>
    <w:p>
      <w:pPr>
        <w:pStyle w:val="BodyText"/>
      </w:pPr>
      <w:r>
        <w:rPr>
          <w:b/>
          <w:bCs/>
        </w:rPr>
        <w:t xml:space="preserve">“Mi mettete le mani in bocca?”</w:t>
      </w:r>
      <w:r>
        <w:t xml:space="preserve"> </w:t>
      </w:r>
      <w:r>
        <w:t xml:space="preserve">No, mai. Il lavoro dentro la bocca non rientra nel profilo professionale dell’osteopata, che per legge lavora con tecniche esterne. Tutto quello che faccio lo faccio da fuori, e ti dico prima ogni cosa che sto per fare.</w:t>
      </w:r>
    </w:p>
    <w:p>
      <w:pPr>
        <w:pStyle w:val="BodyText"/>
      </w:pPr>
      <w:r>
        <w:rPr>
          <w:b/>
          <w:bCs/>
        </w:rPr>
        <w:t xml:space="preserve">“Cosa c’entra il collo con la mandibola?”</w:t>
      </w:r>
      <w:r>
        <w:t xml:space="preserve"> </w:t>
      </w:r>
      <w:r>
        <w:t xml:space="preserve">Lavorano in coppia a ogni apertura della bocca, ed è stato misurato: la testa spesso si muove</w:t>
      </w:r>
      <w:r>
        <w:t xml:space="preserve"> </w:t>
      </w:r>
      <w:r>
        <w:rPr>
          <w:b/>
          <w:bCs/>
        </w:rPr>
        <w:t xml:space="preserve">prima</w:t>
      </w:r>
      <w:r>
        <w:t xml:space="preserve"> </w:t>
      </w:r>
      <w:r>
        <w:t xml:space="preserve">della mandibola. Nessuno dei medici che hai visto finora aveva il collo nel proprio campo, e trattare l’una ignorando l’altro è il motivo per cui certi risultati non durano.</w:t>
      </w:r>
    </w:p>
    <w:bookmarkEnd w:id="72"/>
    <w:bookmarkStart w:id="73" w:name="X36f92b1824e292d2ec234b2bb66169e06008f8d"/>
    <w:p>
      <w:pPr>
        <w:pStyle w:val="Heading3"/>
      </w:pPr>
      <w:r>
        <w:t xml:space="preserve">Il segnale d’allarme che il paziente si porta a casa</w:t>
      </w:r>
    </w:p>
    <w:p>
      <w:pPr>
        <w:pStyle w:val="FirstParagraph"/>
      </w:pPr>
      <w:r>
        <w:t xml:space="preserve">Quando hai lavorato sul collo alto, nelle quarantotto ore successive quel segnale lo cerca lui.</w:t>
      </w:r>
    </w:p>
    <w:p>
      <w:pPr>
        <w:pStyle w:val="BodyText"/>
      </w:pPr>
      <w:r>
        <w:rPr>
          <w:i/>
          <w:iCs/>
        </w:rPr>
        <w:t xml:space="preserve">“Nelle prossime due giornate, se ti viene un mal di testa o un dolore al collo nettamente diverso da quelli che conosci, un capogiro, un disturbo della vista o della parola, un formicolio al viso o a un braccio, non aspetti la prossima seduta e non telefoni qui: vai in pronto soccorso, e dici che hai ricevuto un trattamento manuale al collo. È raro, e per questo si dice ogni volta.”</w:t>
      </w:r>
    </w:p>
    <w:p>
      <w:pPr>
        <w:pStyle w:val="BodyText"/>
      </w:pPr>
      <w:r>
        <w:t xml:space="preserve">Stesse parole ogni volta, e in cartella si scrive che è stato detto.</w:t>
      </w:r>
    </w:p>
    <w:bookmarkEnd w:id="73"/>
    <w:bookmarkStart w:id="74" w:name="cosa-non-promettere-mai"/>
    <w:p>
      <w:pPr>
        <w:pStyle w:val="Heading3"/>
      </w:pPr>
      <w:r>
        <w:t xml:space="preserve">Cosa non promettere mai</w:t>
      </w:r>
    </w:p>
    <w:p>
      <w:pPr>
        <w:pStyle w:val="FirstParagraph"/>
      </w:pPr>
      <w:r>
        <w:t xml:space="preserve">Non promettere che il rumore sparirà: non è il bersaglio e non è la misura.</w:t>
      </w:r>
      <w:r>
        <w:t xml:space="preserve"> </w:t>
      </w:r>
      <w:r>
        <w:t xml:space="preserve">Non promettere di rimettere il disco al suo posto: nessuna mano lo fa, e nessuno l’ha misurato.</w:t>
      </w:r>
      <w:r>
        <w:t xml:space="preserve"> </w:t>
      </w:r>
      <w:r>
        <w:t xml:space="preserve">Non promettere che smetterà di stringere. Quello che puoi promettere è che gli insegnerai ad accorgersene, e che misurerete insieme se cambia qualcosa.</w:t>
      </w:r>
    </w:p>
    <w:p>
      <w:pPr>
        <w:pStyle w:val="BodyText"/>
      </w:pPr>
      <w:r>
        <w:rPr>
          <w:b/>
          <w:bCs/>
        </w:rPr>
        <w:t xml:space="preserve">Le tre cose da ricordare, più una</w:t>
      </w:r>
    </w:p>
    <w:p>
      <w:pPr>
        <w:pStyle w:val="Compact"/>
        <w:numPr>
          <w:ilvl w:val="0"/>
          <w:numId w:val="1030"/>
        </w:numPr>
      </w:pPr>
      <w:r>
        <w:t xml:space="preserve">La convivenza fra il tuo reperto e l’inquadramento medico si dice al paziente con le stesse parole con cui la scrivi in cartella.</w:t>
      </w:r>
    </w:p>
    <w:p>
      <w:pPr>
        <w:pStyle w:val="Compact"/>
        <w:numPr>
          <w:ilvl w:val="0"/>
          <w:numId w:val="1030"/>
        </w:numPr>
      </w:pPr>
      <w:r>
        <w:t xml:space="preserve">La domanda sulle mani in bocca arriva prima che tu lo tocchi: anticipala, e chiudila con la legge, non con il rischio.</w:t>
      </w:r>
    </w:p>
    <w:p>
      <w:pPr>
        <w:pStyle w:val="Compact"/>
        <w:numPr>
          <w:ilvl w:val="0"/>
          <w:numId w:val="1030"/>
        </w:numPr>
      </w:pPr>
      <w:r>
        <w:t xml:space="preserve">Il rumore è il primo esito che il paziente misurerà da solo. Toglilo dagli obiettivi alla prima seduta.</w:t>
      </w:r>
    </w:p>
    <w:p>
      <w:pPr>
        <w:pStyle w:val="Compact"/>
        <w:numPr>
          <w:ilvl w:val="0"/>
          <w:numId w:val="1030"/>
        </w:numPr>
      </w:pPr>
      <w:r>
        <w:rPr>
          <w:b/>
          <w:bCs/>
        </w:rPr>
        <w:t xml:space="preserve">Perché ci sei tu.</w:t>
      </w:r>
      <w:r>
        <w:t xml:space="preserve"> </w:t>
      </w:r>
      <w:r>
        <w:t xml:space="preserve">Nella meta-analisi degli effetti psicofisiologici del trattamento manuale osteopatico la conduttanza cutanea</w:t>
      </w:r>
      <w:r>
        <w:t xml:space="preserve"> </w:t>
      </w:r>
      <w:r>
        <w:rPr>
          <w:b/>
          <w:bCs/>
        </w:rPr>
        <w:t xml:space="preserve">aumenta</w:t>
      </w:r>
      <w:r>
        <w:t xml:space="preserve"> </w:t>
      </w:r>
      <w:r>
        <w:t xml:space="preserve">invece di diminuire, con un intervallo che tocca lo zero (Gordon,</w:t>
      </w:r>
      <w:r>
        <w:t xml:space="preserve"> </w:t>
      </w:r>
      <w:r>
        <w:rPr>
          <w:i/>
          <w:iCs/>
        </w:rPr>
        <w:t xml:space="preserve">BMJ Open</w:t>
      </w:r>
      <w:r>
        <w:t xml:space="preserve"> </w:t>
      </w:r>
      <w:r>
        <w:t xml:space="preserve">2025, PMID 39920074) —</w:t>
      </w:r>
      <w:r>
        <w:t xml:space="preserve"> </w:t>
      </w:r>
      <w:r>
        <w:rPr>
          <w:b/>
          <w:bCs/>
        </w:rPr>
        <w:t xml:space="preserve">misurato su adulti in interventi osteopatici generici, non su pazienti con dolore mandibolare</w:t>
      </w:r>
      <w:r>
        <w:t xml:space="preserve">. Lo stesso accade dopo mobilizzazione cervicale in uno studio controllato con placebo e in doppio cieco, dove però va insieme a una soglia dolorosa che sale e a un dolore che cala (Sterling,</w:t>
      </w:r>
      <w:r>
        <w:t xml:space="preserve"> </w:t>
      </w:r>
      <w:r>
        <w:rPr>
          <w:i/>
          <w:iCs/>
        </w:rPr>
        <w:t xml:space="preserve">Man Ther</w:t>
      </w:r>
      <w:r>
        <w:t xml:space="preserve"> </w:t>
      </w:r>
      <w:r>
        <w:t xml:space="preserve">2001, PMID 11414776). Questo ti autorizza a usare il contatto lento come leva sull’esperienza del dolore, che ha prove. Non ti autorizza a dire al paziente che il trattamento</w:t>
      </w:r>
      <w:r>
        <w:t xml:space="preserve"> </w:t>
      </w:r>
      <w:r>
        <w:t xml:space="preserve">“lo rilassa”</w:t>
      </w:r>
      <w:r>
        <w:t xml:space="preserve"> </w:t>
      </w:r>
      <w:r>
        <w:t xml:space="preserve">o</w:t>
      </w:r>
      <w:r>
        <w:t xml:space="preserve"> </w:t>
      </w:r>
      <w:r>
        <w:t xml:space="preserve">“abbassa lo stress”</w:t>
      </w:r>
      <w:r>
        <w:t xml:space="preserve">: nessuno ha misurato quello che affermi, e le misure vicine non concordano.</w:t>
      </w:r>
    </w:p>
    <w:p>
      <w:r>
        <w:pict>
          <v:rect style="width:0;height:1.5pt" o:hralign="center" o:hrstd="t" o:hr="t"/>
        </w:pict>
      </w:r>
    </w:p>
    <w:bookmarkEnd w:id="74"/>
    <w:bookmarkEnd w:id="75"/>
    <w:bookmarkStart w:id="76" w:name="capitolo-14-cosa-fare-adesso"/>
    <w:p>
      <w:pPr>
        <w:pStyle w:val="Heading2"/>
      </w:pPr>
      <w:r>
        <w:t xml:space="preserve">Capitolo 14 — Cosa fare adesso</w:t>
      </w:r>
    </w:p>
    <w:p>
      <w:pPr>
        <w:pStyle w:val="BlockText"/>
      </w:pPr>
      <w:r>
        <w:rPr>
          <w:b/>
          <w:bCs/>
        </w:rPr>
        <w:t xml:space="preserve">In una riga:</w:t>
      </w:r>
      <w:r>
        <w:t xml:space="preserve"> </w:t>
      </w:r>
      <w:r>
        <w:t xml:space="preserve">la mandibola dolente si tratta guardando due articolazioni invece di una, misurando prima di trattare, e togliendo dagli obiettivi la cosa che il paziente ascolta di più.</w:t>
      </w:r>
    </w:p>
    <w:p>
      <w:pPr>
        <w:pStyle w:val="FirstParagraph"/>
      </w:pPr>
      <w:r>
        <w:rPr>
          <w:b/>
          <w:bCs/>
        </w:rPr>
        <w:t xml:space="preserve">Il filo.</w:t>
      </w:r>
      <w:r>
        <w:t xml:space="preserve"> </w:t>
      </w:r>
      <w:r>
        <w:t xml:space="preserve">Ti arriva una persona che ha già fatto tutto quello che il percorso prevedeva, con in bocca un dispositivo che protegge i denti e non toglie il dolore. Quello che si rompe non è quasi mai il disco. È un muscolo senza pause durante il giorno, un collo che ha smesso di reggere il punto d’appoggio, un sistema che ha abbassato la soglia a cui quel segnale conta. Il piano che comanda si decide prima di scegliere dove mettere le mani, e si verifica su una misura che appartiene a un piano che non hai toccato. Le due leve manuali con le prove migliori si applicano dove il paziente sente male, ed è la letteratura a dirlo. Il tuo campo finisce dove comincia la bocca, e finisce prima davanti a una tabella che si legge ogni volta: due righe costano una vita e la vista.</w:t>
      </w:r>
    </w:p>
    <w:p>
      <w:pPr>
        <w:pStyle w:val="BodyText"/>
      </w:pPr>
      <w:r>
        <w:rPr>
          <w:b/>
          <w:bCs/>
        </w:rPr>
        <w:t xml:space="preserve">Le tre cose che cambi da lunedì.</w:t>
      </w:r>
    </w:p>
    <w:p>
      <w:pPr>
        <w:pStyle w:val="Compact"/>
        <w:numPr>
          <w:ilvl w:val="0"/>
          <w:numId w:val="1031"/>
        </w:numPr>
      </w:pPr>
      <w:r>
        <w:rPr>
          <w:b/>
          <w:bCs/>
        </w:rPr>
        <w:t xml:space="preserve">Guarda il collo di ogni mandibola dolente.</w:t>
      </w:r>
      <w:r>
        <w:t xml:space="preserve"> </w:t>
      </w:r>
      <w:r>
        <w:t xml:space="preserve">Escursione in rotazione, test di flessione-rotazione, resistenza dei flessori profondi, e la domanda sul colpo di frusta — anche di dieci anni fa, e con la data.</w:t>
      </w:r>
    </w:p>
    <w:p>
      <w:pPr>
        <w:pStyle w:val="Compact"/>
        <w:numPr>
          <w:ilvl w:val="0"/>
          <w:numId w:val="1031"/>
        </w:numPr>
      </w:pPr>
      <w:r>
        <w:rPr>
          <w:b/>
          <w:bCs/>
        </w:rPr>
        <w:t xml:space="preserve">Dì al paziente, alla prima seduta, che il rumore non è l’obiettivo:</w:t>
      </w:r>
      <w:r>
        <w:t xml:space="preserve"> </w:t>
      </w:r>
      <w:r>
        <w:rPr>
          <w:i/>
          <w:iCs/>
        </w:rPr>
        <w:t xml:space="preserve">“non lavoro sul clic, lavoro sul dolore e su quanto riesci ad aprire, e quelli li misuriamo.”</w:t>
      </w:r>
    </w:p>
    <w:p>
      <w:pPr>
        <w:pStyle w:val="Compact"/>
        <w:numPr>
          <w:ilvl w:val="0"/>
          <w:numId w:val="1031"/>
        </w:numPr>
      </w:pPr>
      <w:r>
        <w:rPr>
          <w:b/>
          <w:bCs/>
        </w:rPr>
        <w:t xml:space="preserve">Smetti di chiedere</w:t>
      </w:r>
      <w:r>
        <w:rPr>
          <w:b/>
          <w:bCs/>
        </w:rPr>
        <w:t xml:space="preserve"> </w:t>
      </w:r>
      <w:r>
        <w:rPr>
          <w:b/>
          <w:bCs/>
        </w:rPr>
        <w:t xml:space="preserve">“digrigni di notte?”</w:t>
      </w:r>
      <w:r>
        <w:rPr>
          <w:b/>
          <w:bCs/>
        </w:rPr>
        <w:t xml:space="preserve"> </w:t>
      </w:r>
      <w:r>
        <w:rPr>
          <w:b/>
          <w:bCs/>
        </w:rPr>
        <w:t xml:space="preserve">come domanda principale.</w:t>
      </w:r>
      <w:r>
        <w:t xml:space="preserve"> </w:t>
      </w:r>
      <w:r>
        <w:t xml:space="preserve">Chiedi invece a sorpresa, più volte durante il colloquio, se in quel momento la mandibola era molle.</w:t>
      </w:r>
    </w:p>
    <w:p>
      <w:pPr>
        <w:pStyle w:val="FirstParagraph"/>
      </w:pPr>
      <w:r>
        <w:rPr>
          <w:i/>
          <w:iCs/>
        </w:rPr>
        <w:t xml:space="preserve">Questo è il paziente rimbalzato fra tre specialisti bravi — l’odontoiatra, il gnatologo, l’otorinolaringoiatra — ognuno dei quali ha guardato bene la sua metà. Tu non arrivi per aggiungere un quarto parere: arrivi perché la coppia mandibola-collo è quella che il suo percorso non ha ancora messo insieme, e il collo non era nel perimetro di nessuno dei tre.</w:t>
      </w:r>
    </w:p>
    <w:p>
      <w:pPr>
        <w:pStyle w:val="BodyText"/>
      </w:pPr>
      <w:r>
        <w:rPr>
          <w:b/>
          <w:bCs/>
        </w:rPr>
        <w:t xml:space="preserve">Le tre cose da ricordare, più una</w:t>
      </w:r>
    </w:p>
    <w:p>
      <w:pPr>
        <w:pStyle w:val="Compact"/>
        <w:numPr>
          <w:ilvl w:val="0"/>
          <w:numId w:val="1032"/>
        </w:numPr>
      </w:pPr>
      <w:r>
        <w:t xml:space="preserve">Guarda il collo di ogni mandibola dolente, sempre.</w:t>
      </w:r>
    </w:p>
    <w:p>
      <w:pPr>
        <w:pStyle w:val="Compact"/>
        <w:numPr>
          <w:ilvl w:val="0"/>
          <w:numId w:val="1032"/>
        </w:numPr>
      </w:pPr>
      <w:r>
        <w:t xml:space="preserve">Dì che il rumore non è l’obiettivo, alla prima seduta.</w:t>
      </w:r>
    </w:p>
    <w:p>
      <w:pPr>
        <w:pStyle w:val="Compact"/>
        <w:numPr>
          <w:ilvl w:val="0"/>
          <w:numId w:val="1032"/>
        </w:numPr>
      </w:pPr>
      <w:r>
        <w:t xml:space="preserve">Smetti di far poggiare il quadro sul bruxismo notturno.</w:t>
      </w:r>
    </w:p>
    <w:p>
      <w:pPr>
        <w:pStyle w:val="Compact"/>
        <w:numPr>
          <w:ilvl w:val="0"/>
          <w:numId w:val="1032"/>
        </w:numPr>
      </w:pPr>
      <w:r>
        <w:rPr>
          <w:b/>
          <w:bCs/>
        </w:rPr>
        <w:t xml:space="preserve">Perché ci sei tu.</w:t>
      </w:r>
      <w:r>
        <w:t xml:space="preserve"> </w:t>
      </w:r>
      <w:r>
        <w:t xml:space="preserve">Nella coorte OPPERA sono stati rivalutati a sei mesi 147 casi di dolore mandibolare di prima insorgenza:</w:t>
      </w:r>
      <w:r>
        <w:t xml:space="preserve"> </w:t>
      </w:r>
      <w:r>
        <w:rPr>
          <w:b/>
          <w:bCs/>
        </w:rPr>
        <w:t xml:space="preserve">settantacinque erano risolti e settantadue persistevano</w:t>
      </w:r>
      <w:r>
        <w:t xml:space="preserve"> </w:t>
      </w:r>
      <w:r>
        <w:t xml:space="preserve">(Ohrbach,</w:t>
      </w:r>
      <w:r>
        <w:t xml:space="preserve"> </w:t>
      </w:r>
      <w:r>
        <w:rPr>
          <w:i/>
          <w:iCs/>
        </w:rPr>
        <w:t xml:space="preserve">Eur J Pain</w:t>
      </w:r>
      <w:r>
        <w:t xml:space="preserve"> </w:t>
      </w:r>
      <w:r>
        <w:t xml:space="preserve">2020, PMID 31421009). Questo ti autorizza a dichiarare al paziente, prima di cominciare, che circa metà di questi quadri persiste oltre i tre mesi. Non ti autorizza a leggere quella persistenza come il fallimento del tuo ciclo: è il decorso della cosa, e va detto all’inizio, non quando arriva.</w:t>
      </w:r>
    </w:p>
    <w:p>
      <w:r>
        <w:pict>
          <v:rect style="width:0;height:1.5pt" o:hralign="center" o:hrstd="t" o:hr="t"/>
        </w:pict>
      </w:r>
    </w:p>
    <w:bookmarkEnd w:id="76"/>
    <w:bookmarkStart w:id="77" w:name="appendice-a-glossario"/>
    <w:p>
      <w:pPr>
        <w:pStyle w:val="Heading2"/>
      </w:pPr>
      <w:r>
        <w:t xml:space="preserve">Appendice A — Glossario</w:t>
      </w:r>
    </w:p>
    <w:p>
      <w:pPr>
        <w:pStyle w:val="FirstParagraph"/>
      </w:pPr>
      <w:r>
        <w:rPr>
          <w:b/>
          <w:bCs/>
        </w:rPr>
        <w:t xml:space="preserve">Arterite a cellule giganti</w:t>
      </w:r>
      <w:r>
        <w:t xml:space="preserve"> </w:t>
      </w:r>
      <w:r>
        <w:t xml:space="preserve">— Infiammazione delle arterie di medio e grosso calibro; oltre i cinquant’anni può presentarsi con dolore masticando e cefalea alla tempia.</w:t>
      </w:r>
    </w:p>
    <w:p>
      <w:pPr>
        <w:pStyle w:val="BodyText"/>
      </w:pPr>
      <w:r>
        <w:rPr>
          <w:b/>
          <w:bCs/>
        </w:rPr>
        <w:t xml:space="preserve">Artrite settica</w:t>
      </w:r>
      <w:r>
        <w:t xml:space="preserve"> </w:t>
      </w:r>
      <w:r>
        <w:t xml:space="preserve">— Infezione dentro l’articolazione; produce danno irreversibile in pochi giorni.</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Certezza delle prove</w:t>
      </w:r>
      <w:r>
        <w:t xml:space="preserve"> </w:t>
      </w:r>
      <w:r>
        <w:t xml:space="preserve">— Quanta fiducia si può avere che la stima di effetto sia vicina al vero. Va da molto bassa ad alta, e si abbassa quando gli studi sono pochi, piccoli, non ciechi o in disaccordo fra loro.</w:t>
      </w:r>
    </w:p>
    <w:p>
      <w:pPr>
        <w:pStyle w:val="BodyText"/>
      </w:pPr>
      <w:r>
        <w:rPr>
          <w:b/>
          <w:bCs/>
        </w:rPr>
        <w:t xml:space="preserve">Claudicazione mandibolare</w:t>
      </w:r>
      <w:r>
        <w:t xml:space="preserve"> </w:t>
      </w:r>
      <w:r>
        <w:t xml:space="preserve">— Dolore o affaticamento che compare masticando e obbliga a fermarsi.</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Misura di quanto la pelle conduce corrente. Cambia con la sudorazione ed è usata come indice dell’attività del sistema nervoso simpatico. È un indice</w:t>
      </w:r>
      <w:r>
        <w:t xml:space="preserve"> </w:t>
      </w:r>
      <w:r>
        <w:rPr>
          <w:b/>
          <w:bCs/>
        </w:rPr>
        <w:t xml:space="preserve">fasico</w:t>
      </w:r>
      <w:r>
        <w:t xml:space="preserve">, cioè della risposta a uno stimolo, non del livello di attivazione di fondo.</w:t>
      </w:r>
    </w:p>
    <w:p>
      <w:pPr>
        <w:pStyle w:val="BodyText"/>
      </w:pPr>
      <w:r>
        <w:rPr>
          <w:b/>
          <w:bCs/>
        </w:rPr>
        <w:t xml:space="preserve">Convergenza trigemino-cervicale</w:t>
      </w:r>
      <w:r>
        <w:t xml:space="preserve"> </w:t>
      </w:r>
      <w:r>
        <w:t xml:space="preserve">— Il fatto che fibre dal viso e dai primi segmenti del collo finiscano sugli stessi neuroni; spiega il dolore riferito.</w:t>
      </w:r>
    </w:p>
    <w:p>
      <w:pPr>
        <w:pStyle w:val="BodyText"/>
      </w:pPr>
      <w:r>
        <w:rPr>
          <w:b/>
          <w:bCs/>
        </w:rPr>
        <w:t xml:space="preserve">DC/TMD</w:t>
      </w:r>
      <w:r>
        <w:t xml:space="preserve"> </w:t>
      </w:r>
      <w:r>
        <w:t xml:space="preserve">— Il sistema diagnostico internazionale per i disturbi temporo-mandibolari, in due assi: quadro fisico e quadro della persona.</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Dislocazione discale con riduzione</w:t>
      </w:r>
      <w:r>
        <w:t xml:space="preserve"> </w:t>
      </w:r>
      <w:r>
        <w:t xml:space="preserve">— Il disco sta avanti a bocca chiusa e torna a posto in apertura, con un rumore.</w:t>
      </w:r>
    </w:p>
    <w:p>
      <w:pPr>
        <w:pStyle w:val="BodyText"/>
      </w:pPr>
      <w:r>
        <w:rPr>
          <w:b/>
          <w:bCs/>
        </w:rPr>
        <w:t xml:space="preserve">Dislocazione discale senza riduzione</w:t>
      </w:r>
      <w:r>
        <w:t xml:space="preserve"> </w:t>
      </w:r>
      <w:r>
        <w:t xml:space="preserve">— Il disco non rientra più; l’apertura si limita e la mandibola devia verso il lato malato.</w:t>
      </w:r>
    </w:p>
    <w:p>
      <w:pPr>
        <w:pStyle w:val="BodyText"/>
      </w:pPr>
      <w:r>
        <w:rPr>
          <w:b/>
          <w:bCs/>
        </w:rPr>
        <w:t xml:space="preserve">Dissezione arteriosa cervicale</w:t>
      </w:r>
      <w:r>
        <w:t xml:space="preserve"> </w:t>
      </w:r>
      <w:r>
        <w:t xml:space="preserve">— Lacerazione della parete di un’arteria vertebrale o carotidea. È rara e può seguire un trauma cervicale o un intervento manuale sul collo. I suoi primi segnali sono cefalea o dolore cervicale nuovi, capogiro e alterazioni della sensibilità.</w:t>
      </w:r>
    </w:p>
    <w:p>
      <w:pPr>
        <w:pStyle w:val="BodyText"/>
      </w:pPr>
      <w:r>
        <w:rPr>
          <w:b/>
          <w:bCs/>
        </w:rPr>
        <w:t xml:space="preserve">Fibre C-tattili</w:t>
      </w:r>
      <w:r>
        <w:t xml:space="preserve"> </w:t>
      </w:r>
      <w:r>
        <w:t xml:space="preserve">— Fibre nervose amieliniche della cute pelosa che rispondono al massimo a uno sfioramento lento, fra uno e dieci centimetri al secondo; sono le stesse velocità che chi le riceve giudica più piacevoli.</w:t>
      </w:r>
    </w:p>
    <w:p>
      <w:pPr>
        <w:pStyle w:val="BodyText"/>
      </w:pPr>
      <w:r>
        <w:rPr>
          <w:b/>
          <w:bCs/>
        </w:rPr>
        <w:t xml:space="preserve">GRADE</w:t>
      </w:r>
      <w:r>
        <w:t xml:space="preserve"> </w:t>
      </w:r>
      <w:r>
        <w:t xml:space="preserve">— Il metodo con cui una linea guida dichiara quanto è certa una prova e quanto è forte una raccomandazione. Una raccomandazione</w:t>
      </w:r>
      <w:r>
        <w:t xml:space="preserve"> </w:t>
      </w:r>
      <w:r>
        <w:rPr>
          <w:b/>
          <w:bCs/>
        </w:rPr>
        <w:t xml:space="preserve">forte</w:t>
      </w:r>
      <w:r>
        <w:t xml:space="preserve"> </w:t>
      </w:r>
      <w:r>
        <w:t xml:space="preserve">vale per quasi tutti i pazienti; una</w:t>
      </w:r>
      <w:r>
        <w:t xml:space="preserve"> </w:t>
      </w:r>
      <w:r>
        <w:rPr>
          <w:b/>
          <w:bCs/>
        </w:rPr>
        <w:t xml:space="preserve">condizionale</w:t>
      </w:r>
      <w:r>
        <w:t xml:space="preserve"> </w:t>
      </w:r>
      <w:r>
        <w:t xml:space="preserve">vale per alcuni e per altri no, e la decisione dipende dal singolo caso.</w:t>
      </w:r>
    </w:p>
    <w:p>
      <w:pPr>
        <w:pStyle w:val="BodyText"/>
      </w:pPr>
      <w:r>
        <w:rPr>
          <w:b/>
          <w:bCs/>
        </w:rPr>
        <w:t xml:space="preserve">Ipermobilità (ipertraslazione condilare)</w:t>
      </w:r>
      <w:r>
        <w:t xml:space="preserve"> </w:t>
      </w:r>
      <w:r>
        <w:t xml:space="preserve">— Un’articolazione che trasla più del dovuto: apertura oltre i cinquanta-cinquantacinque millimetri, spesso con click precoce e bilaterale. Qui l’obiettivo non è guadagnare escursione, è controllarla.</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Lussazione dell’ATM</w:t>
      </w:r>
      <w:r>
        <w:t xml:space="preserve"> </w:t>
      </w:r>
      <w:r>
        <w:t xml:space="preserve">— La mandibola che resta agganciata</w:t>
      </w:r>
      <w:r>
        <w:t xml:space="preserve"> </w:t>
      </w:r>
      <w:r>
        <w:rPr>
          <w:b/>
          <w:bCs/>
        </w:rPr>
        <w:t xml:space="preserve">in apertura</w:t>
      </w:r>
      <w:r>
        <w:t xml:space="preserve"> </w:t>
      </w:r>
      <w:r>
        <w:t xml:space="preserve">e non si chiude, di solito dopo un’apertura forzata eccessiva. È un quadro diverso dal blocco a bocca chiusa, e la sua riduzione non è atto nostro.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Meta-analisi a rete</w:t>
      </w:r>
      <w:r>
        <w:t xml:space="preserve"> </w:t>
      </w:r>
      <w:r>
        <w:t xml:space="preserve">— Una sintesi che confronta fra loro anche interventi che nessuno studio ha mai messo l’uno contro l’altro, ricostruendo l’ordine dalla rete dei confronti esistenti.</w:t>
      </w:r>
    </w:p>
    <w:p>
      <w:pPr>
        <w:pStyle w:val="BodyText"/>
      </w:pPr>
      <w:r>
        <w:rPr>
          <w:b/>
          <w:bCs/>
        </w:rPr>
        <w:t xml:space="preserve">Nervo auricolo-temporale</w:t>
      </w:r>
      <w:r>
        <w:t xml:space="preserve"> </w:t>
      </w:r>
      <w:r>
        <w:t xml:space="preserve">— Ramo della terza branca del trigemino; innerva sia l’articolazione della mandibola sia parte del condotto uditivo.</w:t>
      </w:r>
    </w:p>
    <w:p>
      <w:pPr>
        <w:pStyle w:val="BodyText"/>
      </w:pPr>
      <w:r>
        <w:rPr>
          <w:b/>
          <w:bCs/>
        </w:rPr>
        <w:t xml:space="preserve">Nociplastico</w:t>
      </w:r>
      <w:r>
        <w:t xml:space="preserve"> </w:t>
      </w:r>
      <w:r>
        <w:t xml:space="preserve">— Dolore che c’è senza che un carico su un tessuto lo spieghi, perché il sistema che lo elabora si è tarato più in basso. Si distingue dal</w:t>
      </w:r>
      <w:r>
        <w:t xml:space="preserve"> </w:t>
      </w:r>
      <w:r>
        <w:rPr>
          <w:b/>
          <w:bCs/>
        </w:rPr>
        <w:t xml:space="preserve">nocicettivo</w:t>
      </w:r>
      <w:r>
        <w:t xml:space="preserve">, che si riproduce caricando il tessuto da cui viene.</w:t>
      </w:r>
    </w:p>
    <w:p>
      <w:pPr>
        <w:pStyle w:val="BodyText"/>
      </w:pPr>
      <w:r>
        <w:rPr>
          <w:b/>
          <w:bCs/>
        </w:rPr>
        <w:t xml:space="preserve">Nucleo trigemino-cervicale</w:t>
      </w:r>
      <w:r>
        <w:t xml:space="preserve"> </w:t>
      </w:r>
      <w:r>
        <w:t xml:space="preserve">— La zona del tronco encefalico e del midollo cervicale alto dove convergono le fibre del trigemino e dei primi nervi cervicali.</w:t>
      </w:r>
    </w:p>
    <w:p>
      <w:pPr>
        <w:pStyle w:val="BodyText"/>
      </w:pPr>
      <w:r>
        <w:rPr>
          <w:b/>
          <w:bCs/>
        </w:rPr>
        <w:t xml:space="preserve">OPPERA</w:t>
      </w:r>
      <w:r>
        <w:t xml:space="preserve"> </w:t>
      </w:r>
      <w:r>
        <w:t xml:space="preserve">— La grande coorte prospettica americana che ha seguito adulti senza disturbo mandibolare per vedere chi lo sviluppava, e da cui vengono i fattori di rischio citati in questo documento.</w:t>
      </w:r>
    </w:p>
    <w:p>
      <w:pPr>
        <w:pStyle w:val="BodyText"/>
      </w:pPr>
      <w:r>
        <w:rPr>
          <w:b/>
          <w:bCs/>
        </w:rPr>
        <w:t xml:space="preserve">Overbite</w:t>
      </w:r>
      <w:r>
        <w:t xml:space="preserve"> </w:t>
      </w:r>
      <w:r>
        <w:t xml:space="preserve">— Quanto gli incisivi superiori coprono gli inferiori a bocca chiusa. Nella misura dell’apertura si</w:t>
      </w:r>
      <w:r>
        <w:t xml:space="preserve"> </w:t>
      </w:r>
      <w:r>
        <w:rPr>
          <w:b/>
          <w:bCs/>
        </w:rPr>
        <w:t xml:space="preserve">somma</w:t>
      </w:r>
      <w:r>
        <w:t xml:space="preserve"> </w:t>
      </w:r>
      <w:r>
        <w:t xml:space="preserve">al valore letto sul righello.</w:t>
      </w:r>
    </w:p>
    <w:p>
      <w:pPr>
        <w:pStyle w:val="BodyText"/>
      </w:pPr>
      <w:r>
        <w:rPr>
          <w:b/>
          <w:bCs/>
        </w:rPr>
        <w:t xml:space="preserve">Parafunzione orale</w:t>
      </w:r>
      <w:r>
        <w:t xml:space="preserve"> </w:t>
      </w:r>
      <w:r>
        <w:t xml:space="preserve">— Un’attività della bocca che non serve a masticare, deglutire o parlare: stringere, digrignare, tenere la mandibola in tensione, mordicchiare.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dolorosa alla pressione</w:t>
      </w:r>
      <w:r>
        <w:t xml:space="preserve"> </w:t>
      </w:r>
      <w:r>
        <w:t xml:space="preserve">— La pressione minima a cui il paziente riferisce dolore, misurata con un algometro.</w:t>
      </w:r>
    </w:p>
    <w:p>
      <w:pPr>
        <w:pStyle w:val="BodyText"/>
      </w:pPr>
      <w:r>
        <w:rPr>
          <w:b/>
          <w:bCs/>
        </w:rPr>
        <w:t xml:space="preserve">Test di flessione-rotazione</w:t>
      </w:r>
      <w:r>
        <w:t xml:space="preserve"> </w:t>
      </w:r>
      <w:r>
        <w:t xml:space="preserve">— Test di rotazione del rachide cervicale superiore eseguito a collo flesso.</w:t>
      </w:r>
    </w:p>
    <w:p>
      <w:pPr>
        <w:pStyle w:val="BodyText"/>
      </w:pPr>
      <w:r>
        <w:rPr>
          <w:b/>
          <w:bCs/>
        </w:rPr>
        <w:t xml:space="preserve">Trisma</w:t>
      </w:r>
      <w:r>
        <w:t xml:space="preserve"> </w:t>
      </w:r>
      <w:r>
        <w:t xml:space="preserve">— Limitazione dell’apertura della bocca per contrattura o per ostacolo meccanico.</w:t>
      </w:r>
    </w:p>
    <w:p>
      <w:pPr>
        <w:pStyle w:val="BodyText"/>
      </w:pPr>
      <w:r>
        <w:rPr>
          <w:b/>
          <w:bCs/>
        </w:rPr>
        <w:t xml:space="preserve">Zona bilaminare</w:t>
      </w:r>
      <w:r>
        <w:t xml:space="preserve"> </w:t>
      </w:r>
      <w:r>
        <w:t xml:space="preserve">— Il tessuto innervato e vascolarizzato che sta dietro al disco; è quello che sente quando il disco si sposta.</w:t>
      </w:r>
    </w:p>
    <w:p>
      <w:r>
        <w:pict>
          <v:rect style="width:0;height:1.5pt" o:hralign="center" o:hrstd="t" o:hr="t"/>
        </w:pict>
      </w:r>
    </w:p>
    <w:bookmarkEnd w:id="77"/>
    <w:bookmarkStart w:id="78" w:name="appendice-b-le-fonti"/>
    <w:p>
      <w:pPr>
        <w:pStyle w:val="Heading2"/>
      </w:pPr>
      <w:r>
        <w:t xml:space="preserve">Appendice B — Le fonti</w:t>
      </w:r>
    </w:p>
    <w:p>
      <w:pPr>
        <w:pStyle w:val="Compact"/>
        <w:numPr>
          <w:ilvl w:val="0"/>
          <w:numId w:val="1033"/>
        </w:numPr>
      </w:pPr>
      <w:r>
        <w:t xml:space="preserve">Singh BP, Singh N, Jayaraman S, et al. </w:t>
      </w:r>
      <w:r>
        <w:rPr>
          <w:i/>
          <w:iCs/>
        </w:rPr>
        <w:t xml:space="preserve">Occlusal interventions for managing temporomandibular disorders.</w:t>
      </w:r>
      <w:r>
        <w:t xml:space="preserve"> </w:t>
      </w:r>
      <w:r>
        <w:t xml:space="preserve">Cochrane Database Syst Rev 2024. PMID 39282765 — https://pubmed.ncbi.nlm.nih.gov/39282765/</w:t>
      </w:r>
    </w:p>
    <w:p>
      <w:pPr>
        <w:pStyle w:val="Compact"/>
        <w:numPr>
          <w:ilvl w:val="0"/>
          <w:numId w:val="1033"/>
        </w:numPr>
      </w:pPr>
      <w:r>
        <w:t xml:space="preserve">Busse JW, Casassus R, Carrasco-Labra A, et al. </w:t>
      </w:r>
      <w:r>
        <w:rPr>
          <w:i/>
          <w:iCs/>
        </w:rPr>
        <w:t xml:space="preserve">Management of chronic pain associated with temporomandibular disorders: a clinical practice guideline.</w:t>
      </w:r>
      <w:r>
        <w:t xml:space="preserve"> </w:t>
      </w:r>
      <w:r>
        <w:t xml:space="preserve">BMJ 2023. PMID 38101929 — https://pubmed.ncbi.nlm.nih.gov/38101929/</w:t>
      </w:r>
    </w:p>
    <w:p>
      <w:pPr>
        <w:pStyle w:val="Compact"/>
        <w:numPr>
          <w:ilvl w:val="0"/>
          <w:numId w:val="1033"/>
        </w:numPr>
      </w:pPr>
      <w:r>
        <w:t xml:space="preserve">Schiffman E, Ohrbach R, Truelove E, et al. </w:t>
      </w:r>
      <w:r>
        <w:rPr>
          <w:i/>
          <w:iCs/>
        </w:rPr>
        <w:t xml:space="preserve">Diagnostic Criteria for Temporomandibular Disorders (DC/TMD) for Clinical and Research Applications.</w:t>
      </w:r>
      <w:r>
        <w:t xml:space="preserve"> </w:t>
      </w:r>
      <w:r>
        <w:t xml:space="preserve">J Oral Facial Pain Headache 2014. PMID 24482784 — https://pubmed.ncbi.nlm.nih.gov/24482784/</w:t>
      </w:r>
    </w:p>
    <w:p>
      <w:pPr>
        <w:pStyle w:val="Compact"/>
        <w:numPr>
          <w:ilvl w:val="0"/>
          <w:numId w:val="1033"/>
        </w:numPr>
      </w:pPr>
      <w:r>
        <w:t xml:space="preserve">Valesan LF, Da-Cas CD, Réus JC, et al. </w:t>
      </w:r>
      <w:r>
        <w:rPr>
          <w:i/>
          <w:iCs/>
        </w:rPr>
        <w:t xml:space="preserve">Prevalence of temporomandibular joint disorders: a systematic review and meta-analysis.</w:t>
      </w:r>
      <w:r>
        <w:t xml:space="preserve"> </w:t>
      </w:r>
      <w:r>
        <w:t xml:space="preserve">Clin Oral Investig 2021. PMID 33409693 — https://pubmed.ncbi.nlm.nih.gov/33409693/</w:t>
      </w:r>
    </w:p>
    <w:p>
      <w:pPr>
        <w:pStyle w:val="Compact"/>
        <w:numPr>
          <w:ilvl w:val="0"/>
          <w:numId w:val="1033"/>
        </w:numPr>
      </w:pPr>
      <w:r>
        <w:t xml:space="preserve">Kurita K, Westesson PL, Yuasa H, et al. </w:t>
      </w:r>
      <w:r>
        <w:rPr>
          <w:i/>
          <w:iCs/>
        </w:rPr>
        <w:t xml:space="preserve">Natural course of untreated symptomatic temporomandibular joint disc displacement without reduction.</w:t>
      </w:r>
      <w:r>
        <w:t xml:space="preserve"> </w:t>
      </w:r>
      <w:r>
        <w:t xml:space="preserve">J Dent Res 1998. PMID 9465168 — https://pubmed.ncbi.nlm.nih.gov/9465168/</w:t>
      </w:r>
    </w:p>
    <w:p>
      <w:pPr>
        <w:pStyle w:val="Compact"/>
        <w:numPr>
          <w:ilvl w:val="0"/>
          <w:numId w:val="1033"/>
        </w:numPr>
      </w:pPr>
      <w:r>
        <w:t xml:space="preserve">Türp JC, Minagi S.</w:t>
      </w:r>
      <w:r>
        <w:t xml:space="preserve"> </w:t>
      </w:r>
      <w:r>
        <w:rPr>
          <w:i/>
          <w:iCs/>
        </w:rPr>
        <w:t xml:space="preserve">Palpation of the lateral pterygoid region in TMD — where is the evidence?</w:t>
      </w:r>
      <w:r>
        <w:t xml:space="preserve"> </w:t>
      </w:r>
      <w:r>
        <w:t xml:space="preserve">J Dent 2001. PMID 11809325 — https://pubmed.ncbi.nlm.nih.gov/11809325/</w:t>
      </w:r>
    </w:p>
    <w:p>
      <w:pPr>
        <w:pStyle w:val="Compact"/>
        <w:numPr>
          <w:ilvl w:val="0"/>
          <w:numId w:val="1033"/>
        </w:numPr>
      </w:pPr>
      <w:r>
        <w:t xml:space="preserve">Leung B, Treleaven J, Dinsdale A, et al. </w:t>
      </w:r>
      <w:r>
        <w:rPr>
          <w:i/>
          <w:iCs/>
        </w:rPr>
        <w:t xml:space="preserve">Serious adverse events associated with conservative physical procedures directed towards the cervical spine: A systematic review.</w:t>
      </w:r>
      <w:r>
        <w:t xml:space="preserve"> </w:t>
      </w:r>
      <w:r>
        <w:t xml:space="preserve">J Bodyw Mov Ther 2025. PMID 39663097 — https://pubmed.ncbi.nlm.nih.gov/39663097/</w:t>
      </w:r>
    </w:p>
    <w:p>
      <w:pPr>
        <w:pStyle w:val="Compact"/>
        <w:numPr>
          <w:ilvl w:val="0"/>
          <w:numId w:val="1033"/>
        </w:numPr>
      </w:pPr>
      <w:r>
        <w:rPr>
          <w:i/>
          <w:iCs/>
        </w:rPr>
        <w:t xml:space="preserve">Anatomy, Head and Neck: Auriculotemporal Nerve.</w:t>
      </w:r>
      <w:r>
        <w:t xml:space="preserve"> </w:t>
      </w:r>
      <w:r>
        <w:t xml:space="preserve">StatPearls. PMID 31334960 — https://pubmed.ncbi.nlm.nih.gov/31334960/</w:t>
      </w:r>
    </w:p>
    <w:p>
      <w:pPr>
        <w:pStyle w:val="Compact"/>
        <w:numPr>
          <w:ilvl w:val="0"/>
          <w:numId w:val="1033"/>
        </w:numPr>
      </w:pPr>
      <w:r>
        <w:t xml:space="preserve">Runci Anastasi M, Macchi V, Vellone V, et al. </w:t>
      </w:r>
      <w:r>
        <w:rPr>
          <w:i/>
          <w:iCs/>
        </w:rPr>
        <w:t xml:space="preserve">The discomallear ligament: anatomical, microscopical, and radiologic analysis.</w:t>
      </w:r>
      <w:r>
        <w:t xml:space="preserve"> </w:t>
      </w:r>
      <w:r>
        <w:t xml:space="preserve">Surg Radiol Anat 2020. PMID 31982932 — https://pubmed.ncbi.nlm.nih.gov/31982932/</w:t>
      </w:r>
    </w:p>
    <w:p>
      <w:pPr>
        <w:pStyle w:val="Compact"/>
        <w:numPr>
          <w:ilvl w:val="0"/>
          <w:numId w:val="1033"/>
        </w:numPr>
      </w:pPr>
      <w:r>
        <w:t xml:space="preserve">Cheynet F, Guyot L, Richard O, et al. </w:t>
      </w:r>
      <w:r>
        <w:rPr>
          <w:i/>
          <w:iCs/>
        </w:rPr>
        <w:t xml:space="preserve">Discomallear and malleomandibular ligaments: anatomical study and clinical applications.</w:t>
      </w:r>
      <w:r>
        <w:t xml:space="preserve"> </w:t>
      </w:r>
      <w:r>
        <w:t xml:space="preserve">Surg Radiol Anat 2003. PMID 12802513 — https://pubmed.ncbi.nlm.nih.gov/12802513/</w:t>
      </w:r>
    </w:p>
    <w:p>
      <w:pPr>
        <w:pStyle w:val="Compact"/>
        <w:numPr>
          <w:ilvl w:val="0"/>
          <w:numId w:val="1033"/>
        </w:numPr>
      </w:pPr>
      <w:r>
        <w:t xml:space="preserve">Eriksson PO, Häggman-Henrikson B, Nordh E, Zafar H.</w:t>
      </w:r>
      <w:r>
        <w:t xml:space="preserve"> </w:t>
      </w:r>
      <w:r>
        <w:rPr>
          <w:i/>
          <w:iCs/>
        </w:rPr>
        <w:t xml:space="preserve">Co-ordinated mandibular and head-neck movements during rhythmic jaw activities in man.</w:t>
      </w:r>
      <w:r>
        <w:t xml:space="preserve"> </w:t>
      </w:r>
      <w:r>
        <w:t xml:space="preserve">J Dent Res 2000. PMID 10890716 — https://pubmed.ncbi.nlm.nih.gov/10890716/</w:t>
      </w:r>
    </w:p>
    <w:p>
      <w:pPr>
        <w:pStyle w:val="Compact"/>
        <w:numPr>
          <w:ilvl w:val="0"/>
          <w:numId w:val="1033"/>
        </w:numPr>
      </w:pPr>
      <w:r>
        <w:t xml:space="preserve">Häggman-Henrikson B, Nordh E, Eriksson PO.</w:t>
      </w:r>
      <w:r>
        <w:t xml:space="preserve"> </w:t>
      </w:r>
      <w:r>
        <w:rPr>
          <w:i/>
          <w:iCs/>
        </w:rPr>
        <w:t xml:space="preserve">Increased sternocleidomastoid, but not trapezius, muscle activity in response to increased chewing load.</w:t>
      </w:r>
      <w:r>
        <w:t xml:space="preserve"> </w:t>
      </w:r>
      <w:r>
        <w:t xml:space="preserve">Eur J Oral Sci 2013. PMID 24028592 — https://pubmed.ncbi.nlm.nih.gov/24028592/</w:t>
      </w:r>
    </w:p>
    <w:p>
      <w:pPr>
        <w:pStyle w:val="Compact"/>
        <w:numPr>
          <w:ilvl w:val="0"/>
          <w:numId w:val="1033"/>
        </w:numPr>
      </w:pPr>
      <w:r>
        <w:t xml:space="preserve">La Touche R, París-Alemany A, von Piekartz H, et al. </w:t>
      </w:r>
      <w:r>
        <w:rPr>
          <w:i/>
          <w:iCs/>
        </w:rPr>
        <w:t xml:space="preserve">The influence of cranio-cervical posture on maximal mouth opening and pressure pain threshold in patients with myofascial temporomandibular pain disorders.</w:t>
      </w:r>
      <w:r>
        <w:t xml:space="preserve"> </w:t>
      </w:r>
      <w:r>
        <w:t xml:space="preserve">Clin J Pain 2011. PMID 20733480 — https://pubmed.ncbi.nlm.nih.gov/20733480/</w:t>
      </w:r>
    </w:p>
    <w:p>
      <w:pPr>
        <w:pStyle w:val="Compact"/>
        <w:numPr>
          <w:ilvl w:val="0"/>
          <w:numId w:val="1033"/>
        </w:numPr>
      </w:pPr>
      <w:r>
        <w:t xml:space="preserve">Câmara-Souza MB, Bracci A, Colonna A, et al. </w:t>
      </w:r>
      <w:r>
        <w:rPr>
          <w:i/>
          <w:iCs/>
        </w:rPr>
        <w:t xml:space="preserve">Ecological Momentary Assessment of Awake Bruxism Frequency in Patients with Different Temporomandibular Disorders.</w:t>
      </w:r>
      <w:r>
        <w:t xml:space="preserve"> </w:t>
      </w:r>
      <w:r>
        <w:t xml:space="preserve">J Clin Med 2023. PMID 36675431 — https://pubmed.ncbi.nlm.nih.gov/36675431/</w:t>
      </w:r>
    </w:p>
    <w:p>
      <w:pPr>
        <w:pStyle w:val="Compact"/>
        <w:numPr>
          <w:ilvl w:val="0"/>
          <w:numId w:val="1033"/>
        </w:numPr>
      </w:pPr>
      <w:r>
        <w:t xml:space="preserve">von Piekartz H, Pudelko A, Danzeisen M, et al. </w:t>
      </w:r>
      <w:r>
        <w:rPr>
          <w:i/>
          <w:iCs/>
        </w:rPr>
        <w:t xml:space="preserve">Do subjects with acute/subacute temporomandibular disorder have associated cervical impairments: A cross-sectional study.</w:t>
      </w:r>
      <w:r>
        <w:t xml:space="preserve"> </w:t>
      </w:r>
      <w:r>
        <w:t xml:space="preserve">Man Ther 2016. PMID 27744136 — https://pubmed.ncbi.nlm.nih.gov/27744136/</w:t>
      </w:r>
    </w:p>
    <w:p>
      <w:pPr>
        <w:pStyle w:val="Compact"/>
        <w:numPr>
          <w:ilvl w:val="0"/>
          <w:numId w:val="1033"/>
        </w:numPr>
      </w:pPr>
      <w:r>
        <w:t xml:space="preserve">Häggman-Henrikson B, Lövgren A, Wu WY, et al. </w:t>
      </w:r>
      <w:r>
        <w:rPr>
          <w:i/>
          <w:iCs/>
        </w:rPr>
        <w:t xml:space="preserve">Prevalence of Temporomandibular Disorder Symptoms After Whiplash Trauma — A Systematic Review and Meta-Analysis.</w:t>
      </w:r>
      <w:r>
        <w:t xml:space="preserve"> </w:t>
      </w:r>
      <w:r>
        <w:t xml:space="preserve">Eur J Pain 2025. PMID 39921489 — https://pubmed.ncbi.nlm.nih.gov/39921489/</w:t>
      </w:r>
    </w:p>
    <w:p>
      <w:pPr>
        <w:pStyle w:val="Compact"/>
        <w:numPr>
          <w:ilvl w:val="0"/>
          <w:numId w:val="1033"/>
        </w:numPr>
      </w:pPr>
      <w:r>
        <w:t xml:space="preserve">Häggman-Henrikson B, Zafar H, Eriksson PO.</w:t>
      </w:r>
      <w:r>
        <w:t xml:space="preserve"> </w:t>
      </w:r>
      <w:r>
        <w:rPr>
          <w:i/>
          <w:iCs/>
        </w:rPr>
        <w:t xml:space="preserve">Disturbed jaw behavior in whiplash-associated disorders during rhythmic jaw movements.</w:t>
      </w:r>
      <w:r>
        <w:t xml:space="preserve"> </w:t>
      </w:r>
      <w:r>
        <w:t xml:space="preserve">J Dent Res 2002. PMID 12407088 — https://pubmed.ncbi.nlm.nih.gov/12407088/</w:t>
      </w:r>
    </w:p>
    <w:p>
      <w:pPr>
        <w:pStyle w:val="Compact"/>
        <w:numPr>
          <w:ilvl w:val="0"/>
          <w:numId w:val="1033"/>
        </w:numPr>
      </w:pPr>
      <w:r>
        <w:t xml:space="preserve">Ohrbach R, Bair E, Fillingim RB, et al. </w:t>
      </w:r>
      <w:r>
        <w:rPr>
          <w:i/>
          <w:iCs/>
        </w:rPr>
        <w:t xml:space="preserve">Clinical orofacial characteristics associated with risk of first-onset TMD: the OPPERA prospective cohort study.</w:t>
      </w:r>
      <w:r>
        <w:t xml:space="preserve"> </w:t>
      </w:r>
      <w:r>
        <w:t xml:space="preserve">J Pain 2013. PMID 24275222 — https://pubmed.ncbi.nlm.nih.gov/24275222/</w:t>
      </w:r>
    </w:p>
    <w:p>
      <w:pPr>
        <w:pStyle w:val="Compact"/>
        <w:numPr>
          <w:ilvl w:val="0"/>
          <w:numId w:val="1033"/>
        </w:numPr>
      </w:pPr>
      <w:r>
        <w:t xml:space="preserve">Sessle BJ, Hu JW, Amano N, Zhong G.</w:t>
      </w:r>
      <w:r>
        <w:t xml:space="preserve"> </w:t>
      </w:r>
      <w:r>
        <w:rPr>
          <w:i/>
          <w:iCs/>
        </w:rPr>
        <w:t xml:space="preserve">Convergence of cutaneous, tooth pulp, visceral, neck and muscle afferents onto nociceptive and non-nociceptive neurones in trigeminal subnucleus caudalis.</w:t>
      </w:r>
      <w:r>
        <w:t xml:space="preserve"> </w:t>
      </w:r>
      <w:r>
        <w:t xml:space="preserve">Pain 1986. PMID 3797017 — https://pubmed.ncbi.nlm.nih.gov/3797017/</w:t>
      </w:r>
    </w:p>
    <w:p>
      <w:pPr>
        <w:pStyle w:val="Compact"/>
        <w:numPr>
          <w:ilvl w:val="0"/>
          <w:numId w:val="1033"/>
        </w:numPr>
      </w:pPr>
      <w:r>
        <w:t xml:space="preserve">Bartsch T, Goadsby PJ.</w:t>
      </w:r>
      <w:r>
        <w:t xml:space="preserve"> </w:t>
      </w:r>
      <w:r>
        <w:rPr>
          <w:i/>
          <w:iCs/>
        </w:rPr>
        <w:t xml:space="preserve">Increased responses in trigeminocervical nociceptive neurons to cervical input after stimulation of the dura mater.</w:t>
      </w:r>
      <w:r>
        <w:t xml:space="preserve"> </w:t>
      </w:r>
      <w:r>
        <w:t xml:space="preserve">Brain 2003. PMID 12821523 — https://pubmed.ncbi.nlm.nih.gov/12821523/</w:t>
      </w:r>
    </w:p>
    <w:p>
      <w:pPr>
        <w:pStyle w:val="Compact"/>
        <w:numPr>
          <w:ilvl w:val="0"/>
          <w:numId w:val="1033"/>
        </w:numPr>
      </w:pPr>
      <w:r>
        <w:t xml:space="preserve">Fillingim RB, Ohrbach R, Greenspan JD, et al. </w:t>
      </w:r>
      <w:r>
        <w:rPr>
          <w:i/>
          <w:iCs/>
        </w:rPr>
        <w:t xml:space="preserve">Psychological factors associated with development of TMD: the OPPERA prospective cohort study.</w:t>
      </w:r>
      <w:r>
        <w:t xml:space="preserve"> </w:t>
      </w:r>
      <w:r>
        <w:t xml:space="preserve">J Pain 2013. PMID 24275225 — https://pubmed.ncbi.nlm.nih.gov/24275225/</w:t>
      </w:r>
    </w:p>
    <w:p>
      <w:pPr>
        <w:pStyle w:val="Compact"/>
        <w:numPr>
          <w:ilvl w:val="0"/>
          <w:numId w:val="1033"/>
        </w:numPr>
      </w:pPr>
      <w:r>
        <w:t xml:space="preserve">Al-Baghdadi M, Durham J, Araujo-Soares V, et al. </w:t>
      </w:r>
      <w:r>
        <w:rPr>
          <w:i/>
          <w:iCs/>
        </w:rPr>
        <w:t xml:space="preserve">TMJ Disc Displacement without Reduction Management: A Systematic Review.</w:t>
      </w:r>
      <w:r>
        <w:t xml:space="preserve"> </w:t>
      </w:r>
      <w:r>
        <w:t xml:space="preserve">J Dent Res 2014. PMID 24659775 — https://pubmed.ncbi.nlm.nih.gov/24659775/</w:t>
      </w:r>
    </w:p>
    <w:p>
      <w:pPr>
        <w:pStyle w:val="Compact"/>
        <w:numPr>
          <w:ilvl w:val="0"/>
          <w:numId w:val="1033"/>
        </w:numPr>
      </w:pPr>
      <w:r>
        <w:t xml:space="preserve">Manfredini D, Castroflorio T, Perinetti G, Guarda-Nardini L.</w:t>
      </w:r>
      <w:r>
        <w:t xml:space="preserve"> </w:t>
      </w:r>
      <w:r>
        <w:rPr>
          <w:i/>
          <w:iCs/>
        </w:rPr>
        <w:t xml:space="preserve">Dental occlusion, body posture and temporomandibular disorders: where we are now and where we are heading for.</w:t>
      </w:r>
      <w:r>
        <w:t xml:space="preserve"> </w:t>
      </w:r>
      <w:r>
        <w:t xml:space="preserve">J Oral Rehabil 2012. PMID 22435603 — https://pubmed.ncbi.nlm.nih.gov/22435603/</w:t>
      </w:r>
    </w:p>
    <w:p>
      <w:pPr>
        <w:pStyle w:val="Compact"/>
        <w:numPr>
          <w:ilvl w:val="0"/>
          <w:numId w:val="1033"/>
        </w:numPr>
      </w:pPr>
      <w:r>
        <w:t xml:space="preserve">Yao L, Sadeghirad B, Li M, et al. </w:t>
      </w:r>
      <w:r>
        <w:rPr>
          <w:i/>
          <w:iCs/>
        </w:rPr>
        <w:t xml:space="preserve">Management of chronic pain secondary to temporomandibular disorders: a systematic review and network meta-analysis of randomised trials.</w:t>
      </w:r>
      <w:r>
        <w:t xml:space="preserve"> </w:t>
      </w:r>
      <w:r>
        <w:t xml:space="preserve">BMJ 2023. PMID 38101924 — https://pubmed.ncbi.nlm.nih.gov/38101924/</w:t>
      </w:r>
    </w:p>
    <w:p>
      <w:pPr>
        <w:pStyle w:val="Compact"/>
        <w:numPr>
          <w:ilvl w:val="0"/>
          <w:numId w:val="1033"/>
        </w:numPr>
      </w:pPr>
      <w:r>
        <w:t xml:space="preserve">Kropmans TJ, Dijkstra PU, Stegenga B, et al. </w:t>
      </w:r>
      <w:r>
        <w:rPr>
          <w:i/>
          <w:iCs/>
        </w:rPr>
        <w:t xml:space="preserve">Smallest detectable difference in outcome variables related to painful restriction of the temporomandibular joint.</w:t>
      </w:r>
      <w:r>
        <w:t xml:space="preserve"> </w:t>
      </w:r>
      <w:r>
        <w:t xml:space="preserve">J Dent Res 1999. PMID 10096454 — https://pubmed.ncbi.nlm.nih.gov/10096454/</w:t>
      </w:r>
    </w:p>
    <w:p>
      <w:pPr>
        <w:pStyle w:val="Compact"/>
        <w:numPr>
          <w:ilvl w:val="0"/>
          <w:numId w:val="1033"/>
        </w:numPr>
      </w:pPr>
      <w:r>
        <w:t xml:space="preserve">Gomes MB, Guimarães JP, Guimarães FC, Neves AC.</w:t>
      </w:r>
      <w:r>
        <w:t xml:space="preserve"> </w:t>
      </w:r>
      <w:r>
        <w:rPr>
          <w:i/>
          <w:iCs/>
        </w:rPr>
        <w:t xml:space="preserve">Palpation and pressure pain threshold: reliability and validity in patients with temporomandibular disorders.</w:t>
      </w:r>
      <w:r>
        <w:t xml:space="preserve"> </w:t>
      </w:r>
      <w:r>
        <w:t xml:space="preserve">Cranio 2008. PMID 18686497 — https://pubmed.ncbi.nlm.nih.gov/18686497/</w:t>
      </w:r>
    </w:p>
    <w:p>
      <w:pPr>
        <w:pStyle w:val="Compact"/>
        <w:numPr>
          <w:ilvl w:val="0"/>
          <w:numId w:val="1033"/>
        </w:numPr>
      </w:pPr>
      <w:r>
        <w:t xml:space="preserve">Barry F, Schlund M, Guignardat JF, et al. </w:t>
      </w:r>
      <w:r>
        <w:rPr>
          <w:i/>
          <w:iCs/>
        </w:rPr>
        <w:t xml:space="preserve">Temporomandibular joint septic arthritis: a report of thirteen cases and a systematic review of the literature.</w:t>
      </w:r>
      <w:r>
        <w:t xml:space="preserve"> </w:t>
      </w:r>
      <w:r>
        <w:t xml:space="preserve">Rheumatol Int 2025. PMID 39804419 — https://pubmed.ncbi.nlm.nih.gov/39804419/</w:t>
      </w:r>
    </w:p>
    <w:p>
      <w:pPr>
        <w:pStyle w:val="Compact"/>
        <w:numPr>
          <w:ilvl w:val="0"/>
          <w:numId w:val="1033"/>
        </w:numPr>
      </w:pPr>
      <w:r>
        <w:t xml:space="preserve">Reiter S, Winocur E, Goldsmith C, et al. </w:t>
      </w:r>
      <w:r>
        <w:rPr>
          <w:i/>
          <w:iCs/>
        </w:rPr>
        <w:t xml:space="preserve">Giant cell arteritis misdiagnosed as temporomandibular disorder: a case report and review of the literature.</w:t>
      </w:r>
      <w:r>
        <w:t xml:space="preserve"> </w:t>
      </w:r>
      <w:r>
        <w:t xml:space="preserve">J Orofac Pain 2009. PMID 19888487 — https://pubmed.ncbi.nlm.nih.gov/19888487/</w:t>
      </w:r>
    </w:p>
    <w:p>
      <w:pPr>
        <w:pStyle w:val="Compact"/>
        <w:numPr>
          <w:ilvl w:val="0"/>
          <w:numId w:val="1033"/>
        </w:numPr>
      </w:pPr>
      <w:r>
        <w:t xml:space="preserve">Ohtani R, Kawai-Ozasa K, Takizawa K, et al. </w:t>
      </w:r>
      <w:r>
        <w:rPr>
          <w:i/>
          <w:iCs/>
        </w:rPr>
        <w:t xml:space="preserve">Toothache and temporomandibular disorder-like symptoms as red flags for maxillary sinus carcinoma.</w:t>
      </w:r>
      <w:r>
        <w:t xml:space="preserve"> </w:t>
      </w:r>
      <w:r>
        <w:t xml:space="preserve">J Oral Sci 2026. PMID 42366051 — https://pubmed.ncbi.nlm.nih.gov/42366051/</w:t>
      </w:r>
    </w:p>
    <w:p>
      <w:pPr>
        <w:pStyle w:val="Compact"/>
        <w:numPr>
          <w:ilvl w:val="0"/>
          <w:numId w:val="1033"/>
        </w:numPr>
      </w:pPr>
      <w:r>
        <w:t xml:space="preserve">Armijo-Olivo S, Pitance L, Singh V, et al. </w:t>
      </w:r>
      <w:r>
        <w:rPr>
          <w:i/>
          <w:iCs/>
        </w:rPr>
        <w:t xml:space="preserve">Effectiveness of Manual Therapy and Therapeutic Exercise for Temporomandibular Disorders: Systematic Review and Meta-Analysis.</w:t>
      </w:r>
      <w:r>
        <w:t xml:space="preserve"> </w:t>
      </w:r>
      <w:r>
        <w:t xml:space="preserve">Phys Ther 2016. PMID 26294683 — https://pubmed.ncbi.nlm.nih.gov/26294683/</w:t>
      </w:r>
    </w:p>
    <w:p>
      <w:pPr>
        <w:pStyle w:val="Compact"/>
        <w:numPr>
          <w:ilvl w:val="0"/>
          <w:numId w:val="1033"/>
        </w:numPr>
      </w:pPr>
      <w:r>
        <w:t xml:space="preserve">Calixtre LB, Moreira RF, Franchini GH, et al. </w:t>
      </w:r>
      <w:r>
        <w:rPr>
          <w:i/>
          <w:iCs/>
        </w:rPr>
        <w:t xml:space="preserve">Manual therapy for the management of pain and limited range of motion in subjects with signs and symptoms of temporomandibular disorder: a systematic review of randomised controlled trials.</w:t>
      </w:r>
      <w:r>
        <w:t xml:space="preserve"> </w:t>
      </w:r>
      <w:r>
        <w:t xml:space="preserve">J Oral Rehabil 2015. PMID 26059857 — https://pubmed.ncbi.nlm.nih.gov/26059857/</w:t>
      </w:r>
    </w:p>
    <w:p>
      <w:pPr>
        <w:pStyle w:val="Compact"/>
        <w:numPr>
          <w:ilvl w:val="0"/>
          <w:numId w:val="1033"/>
        </w:numPr>
      </w:pPr>
      <w:r>
        <w:t xml:space="preserve">Cuccia AM, Caradonna C, Annunziata V, Caradonna D.</w:t>
      </w:r>
      <w:r>
        <w:t xml:space="preserve"> </w:t>
      </w:r>
      <w:r>
        <w:rPr>
          <w:i/>
          <w:iCs/>
        </w:rPr>
        <w:t xml:space="preserve">Osteopathic manual therapy versus conventional conservative therapy in the treatment of temporomandibular disorders: a randomized controlled trial.</w:t>
      </w:r>
      <w:r>
        <w:t xml:space="preserve"> </w:t>
      </w:r>
      <w:r>
        <w:t xml:space="preserve">J Bodyw Mov Ther 2010. PMID 20226365 — https://pubmed.ncbi.nlm.nih.gov/20226365/</w:t>
      </w:r>
    </w:p>
    <w:p>
      <w:pPr>
        <w:pStyle w:val="Compact"/>
        <w:numPr>
          <w:ilvl w:val="0"/>
          <w:numId w:val="1033"/>
        </w:numPr>
      </w:pPr>
      <w:r>
        <w:t xml:space="preserve">Gesslbauer C, Vavti N, Keilani M, et al. </w:t>
      </w:r>
      <w:r>
        <w:rPr>
          <w:i/>
          <w:iCs/>
        </w:rPr>
        <w:t xml:space="preserve">Effectiveness of osteopathic manipulative treatment versus osteopathy in the cranial field in temporomandibular disorders — a pilot study.</w:t>
      </w:r>
      <w:r>
        <w:t xml:space="preserve"> </w:t>
      </w:r>
      <w:r>
        <w:t xml:space="preserve">Disabil Rehabil 2018. PMID 28029069 — https://pubmed.ncbi.nlm.nih.gov/28029069/</w:t>
      </w:r>
    </w:p>
    <w:p>
      <w:pPr>
        <w:pStyle w:val="Compact"/>
        <w:numPr>
          <w:ilvl w:val="0"/>
          <w:numId w:val="1033"/>
        </w:numPr>
      </w:pPr>
      <w:r>
        <w:t xml:space="preserve">Gordon TC, Hope-Bell J, Draper-Rodi J, et al. </w:t>
      </w:r>
      <w:r>
        <w:rPr>
          <w:i/>
          <w:iCs/>
        </w:rPr>
        <w:t xml:space="preserve">Effects of manual osteopathic interventions on psychometric and psychophysiological indicators of anxiety, depression and stress in adults.</w:t>
      </w:r>
      <w:r>
        <w:t xml:space="preserve"> </w:t>
      </w:r>
      <w:r>
        <w:t xml:space="preserve">BMJ Open 2025. PMID 39920074 — https://pubmed.ncbi.nlm.nih.gov/39920074/</w:t>
      </w:r>
    </w:p>
    <w:p>
      <w:pPr>
        <w:pStyle w:val="Compact"/>
        <w:numPr>
          <w:ilvl w:val="0"/>
          <w:numId w:val="1033"/>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 PMID 11414776 — https://pubmed.ncbi.nlm.nih.gov/11414776/</w:t>
      </w:r>
    </w:p>
    <w:p>
      <w:pPr>
        <w:pStyle w:val="Compact"/>
        <w:numPr>
          <w:ilvl w:val="0"/>
          <w:numId w:val="1033"/>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 PMID 29357856 — https://pubmed.ncbi.nlm.nih.gov/29357856/</w:t>
      </w:r>
    </w:p>
    <w:p>
      <w:pPr>
        <w:pStyle w:val="Compact"/>
        <w:numPr>
          <w:ilvl w:val="0"/>
          <w:numId w:val="1033"/>
        </w:numPr>
      </w:pPr>
      <w:r>
        <w:t xml:space="preserve">Tavares LF, Calixtre LB, Pelai EB, et al. </w:t>
      </w:r>
      <w:r>
        <w:rPr>
          <w:i/>
          <w:iCs/>
        </w:rPr>
        <w:t xml:space="preserve">Effectiveness of manual therapy and exercise therapy on otological symptoms of individuals with temporomandibular disorders: a systematic review.</w:t>
      </w:r>
      <w:r>
        <w:t xml:space="preserve"> </w:t>
      </w:r>
      <w:r>
        <w:t xml:space="preserve">Disabil Rehabil 2025. PMID 39655394 — https://pubmed.ncbi.nlm.nih.gov/39655394/</w:t>
      </w:r>
    </w:p>
    <w:p>
      <w:pPr>
        <w:pStyle w:val="Compact"/>
        <w:numPr>
          <w:ilvl w:val="0"/>
          <w:numId w:val="1033"/>
        </w:numPr>
      </w:pPr>
      <w:r>
        <w:t xml:space="preserve">van der Meer HA, Calixtre LB, Engelbert RHH, et al. </w:t>
      </w:r>
      <w:r>
        <w:rPr>
          <w:i/>
          <w:iCs/>
        </w:rPr>
        <w:t xml:space="preserve">Effects of physical therapy for temporomandibular disorders on headache pain intensity: A systematic review.</w:t>
      </w:r>
      <w:r>
        <w:t xml:space="preserve"> </w:t>
      </w:r>
      <w:r>
        <w:t xml:space="preserve">Musculoskelet Sci Pract 2020. PMID 33126108 — https://pubmed.ncbi.nlm.nih.gov/33126108/</w:t>
      </w:r>
    </w:p>
    <w:p>
      <w:pPr>
        <w:pStyle w:val="Compact"/>
        <w:numPr>
          <w:ilvl w:val="0"/>
          <w:numId w:val="1033"/>
        </w:numPr>
      </w:pPr>
      <w:r>
        <w:t xml:space="preserve">La Touche R, Fernández-de-las-Peñas C, Fernández-Carnero J, et al. </w:t>
      </w:r>
      <w:r>
        <w:rPr>
          <w:i/>
          <w:iCs/>
        </w:rPr>
        <w:t xml:space="preserve">The effects of manual therapy and exercise directed at the cervical spine on pain and pressure pain sensitivity in patients with myofascial temporomandibular disorders.</w:t>
      </w:r>
      <w:r>
        <w:t xml:space="preserve"> </w:t>
      </w:r>
      <w:r>
        <w:t xml:space="preserve">J Oral Rehabil 2009. PMID 19627454 — https://pubmed.ncbi.nlm.nih.gov/19627454/</w:t>
      </w:r>
    </w:p>
    <w:p>
      <w:pPr>
        <w:pStyle w:val="Compact"/>
        <w:numPr>
          <w:ilvl w:val="0"/>
          <w:numId w:val="1033"/>
        </w:numPr>
      </w:pPr>
      <w:r>
        <w:t xml:space="preserve">de Oliveira-Souza AIS, do Valle Sales LR, de Fontes Coutinho AD, et al. </w:t>
      </w:r>
      <w:r>
        <w:rPr>
          <w:i/>
          <w:iCs/>
        </w:rPr>
        <w:t xml:space="preserve">Effectiveness of an 8-week neck exercise training on pain, jaw function, and oral health-related quality of life in women with chronic temporomandibular disorders: a randomized controlled trial.</w:t>
      </w:r>
      <w:r>
        <w:t xml:space="preserve"> </w:t>
      </w:r>
      <w:r>
        <w:t xml:space="preserve">J Oral Facial Pain Headache 2024. PMID 39788575 — https://pubmed.ncbi.nlm.nih.gov/39788575/</w:t>
      </w:r>
    </w:p>
    <w:p>
      <w:pPr>
        <w:pStyle w:val="Compact"/>
        <w:numPr>
          <w:ilvl w:val="0"/>
          <w:numId w:val="1033"/>
        </w:numPr>
      </w:pPr>
      <w:r>
        <w:t xml:space="preserve">Michelotti A, Iodice G, Vollaro S, et al. </w:t>
      </w:r>
      <w:r>
        <w:rPr>
          <w:i/>
          <w:iCs/>
        </w:rPr>
        <w:t xml:space="preserve">Evaluation of the short-term effectiveness of education versus an occlusal splint for the treatment of myofascial pain of the jaw muscles.</w:t>
      </w:r>
      <w:r>
        <w:t xml:space="preserve"> </w:t>
      </w:r>
      <w:r>
        <w:t xml:space="preserve">J Am Dent Assoc 2012. PMID 22207667 — https://pubmed.ncbi.nlm.nih.gov/22207667/</w:t>
      </w:r>
    </w:p>
    <w:p>
      <w:pPr>
        <w:pStyle w:val="Compact"/>
        <w:numPr>
          <w:ilvl w:val="0"/>
          <w:numId w:val="1033"/>
        </w:numPr>
      </w:pPr>
      <w:r>
        <w:t xml:space="preserve">Manfredini D, Häggman-Henrikson B, Al Jaghsi A, et al. </w:t>
      </w:r>
      <w:r>
        <w:rPr>
          <w:i/>
          <w:iCs/>
        </w:rPr>
        <w:t xml:space="preserve">Temporomandibular disorders: INfORM/IADR key points for good clinical practice based on standard of care.</w:t>
      </w:r>
      <w:r>
        <w:t xml:space="preserve"> </w:t>
      </w:r>
      <w:r>
        <w:t xml:space="preserve">Cranio 2025. PMID 39360749 — https://pubmed.ncbi.nlm.nih.gov/39360749/</w:t>
      </w:r>
    </w:p>
    <w:p>
      <w:pPr>
        <w:pStyle w:val="Compact"/>
        <w:numPr>
          <w:ilvl w:val="0"/>
          <w:numId w:val="1033"/>
        </w:numPr>
      </w:pPr>
      <w:r>
        <w:t xml:space="preserve">Manfredini D, Lobbezoo F.</w:t>
      </w:r>
      <w:r>
        <w:t xml:space="preserve"> </w:t>
      </w:r>
      <w:r>
        <w:rPr>
          <w:i/>
          <w:iCs/>
        </w:rPr>
        <w:t xml:space="preserve">Relationship between bruxism and temporomandibular disorders: a systematic review of literature from 1998 to 2008.</w:t>
      </w:r>
      <w:r>
        <w:t xml:space="preserve"> </w:t>
      </w:r>
      <w:r>
        <w:t xml:space="preserve">Oral Surg Oral Med Oral Pathol Oral Radiol Endod 2010. PMID 20451831 — https://pubmed.ncbi.nlm.nih.gov/20451831/</w:t>
      </w:r>
    </w:p>
    <w:p>
      <w:pPr>
        <w:pStyle w:val="Compact"/>
        <w:numPr>
          <w:ilvl w:val="0"/>
          <w:numId w:val="1033"/>
        </w:numPr>
      </w:pPr>
      <w:r>
        <w:t xml:space="preserve">Kreiner M, Okeson JP, Michelis V, Lujambio M, Isberg A.</w:t>
      </w:r>
      <w:r>
        <w:t xml:space="preserve"> </w:t>
      </w:r>
      <w:r>
        <w:rPr>
          <w:i/>
          <w:iCs/>
        </w:rPr>
        <w:t xml:space="preserve">Craniofacial pain as the sole symptom of cardiac ischemia.</w:t>
      </w:r>
      <w:r>
        <w:t xml:space="preserve"> </w:t>
      </w:r>
      <w:r>
        <w:t xml:space="preserve">J Am Dent Assoc 2007. PMID 17197405 — https://pubmed.ncbi.nlm.nih.gov/17197405/</w:t>
      </w:r>
    </w:p>
    <w:p>
      <w:pPr>
        <w:pStyle w:val="Compact"/>
        <w:numPr>
          <w:ilvl w:val="0"/>
          <w:numId w:val="1033"/>
        </w:numPr>
      </w:pPr>
      <w:r>
        <w:t xml:space="preserve">Ruggiero SL, Dodson TB, Aghaloo T, et al. </w:t>
      </w:r>
      <w:r>
        <w:rPr>
          <w:i/>
          <w:iCs/>
        </w:rPr>
        <w:t xml:space="preserve">AAOMS position paper on medication-related osteonecrosis of the jaws — 2022 update.</w:t>
      </w:r>
      <w:r>
        <w:t xml:space="preserve"> </w:t>
      </w:r>
      <w:r>
        <w:t xml:space="preserve">J Oral Maxillofac Surg 2022. PMID 35300956 — https://pubmed.ncbi.nlm.nih.gov/35300956/</w:t>
      </w:r>
    </w:p>
    <w:p>
      <w:pPr>
        <w:pStyle w:val="Compact"/>
        <w:numPr>
          <w:ilvl w:val="0"/>
          <w:numId w:val="1033"/>
        </w:numPr>
      </w:pPr>
      <w:r>
        <w:t xml:space="preserve">Hysa E, Lercara A, Cere A, et al. </w:t>
      </w:r>
      <w:r>
        <w:rPr>
          <w:i/>
          <w:iCs/>
        </w:rPr>
        <w:t xml:space="preserve">Temporomandibular disorders in immune-mediated rheumatic diseases of the adult: a systematic review.</w:t>
      </w:r>
      <w:r>
        <w:t xml:space="preserve"> </w:t>
      </w:r>
      <w:r>
        <w:t xml:space="preserve">Semin Arthritis Rheum 2023. PMID 37167773 — https://pubmed.ncbi.nlm.nih.gov/37167773/</w:t>
      </w:r>
    </w:p>
    <w:p>
      <w:pPr>
        <w:pStyle w:val="Compact"/>
        <w:numPr>
          <w:ilvl w:val="0"/>
          <w:numId w:val="1033"/>
        </w:numPr>
      </w:pPr>
      <w:r>
        <w:t xml:space="preserve">Garrett AR, Hawley JS.</w:t>
      </w:r>
      <w:r>
        <w:t xml:space="preserve"> </w:t>
      </w:r>
      <w:r>
        <w:rPr>
          <w:i/>
          <w:iCs/>
        </w:rPr>
        <w:t xml:space="preserve">SSRI-associated bruxism: a systematic review of published case reports.</w:t>
      </w:r>
      <w:r>
        <w:t xml:space="preserve"> </w:t>
      </w:r>
      <w:r>
        <w:t xml:space="preserve">Neurol Clin Pract 2018. PMID 29708207 — https://pubmed.ncbi.nlm.nih.gov/29708207/</w:t>
      </w:r>
    </w:p>
    <w:p>
      <w:pPr>
        <w:pStyle w:val="Compact"/>
        <w:numPr>
          <w:ilvl w:val="0"/>
          <w:numId w:val="1033"/>
        </w:numPr>
      </w:pPr>
      <w:r>
        <w:t xml:space="preserve">Hauser V, Zangger P, Winter Y, Oertel W, Kesselring J.</w:t>
      </w:r>
      <w:r>
        <w:t xml:space="preserve"> </w:t>
      </w:r>
      <w:r>
        <w:rPr>
          <w:i/>
          <w:iCs/>
        </w:rPr>
        <w:t xml:space="preserve">Late sequelae of whiplash injury with dissection of cervical arteries.</w:t>
      </w:r>
      <w:r>
        <w:t xml:space="preserve"> </w:t>
      </w:r>
      <w:r>
        <w:t xml:space="preserve">Eur Neurol 2010. PMID 20720428 — https://pubmed.ncbi.nlm.nih.gov/20720428/</w:t>
      </w:r>
    </w:p>
    <w:p>
      <w:pPr>
        <w:pStyle w:val="Compact"/>
        <w:numPr>
          <w:ilvl w:val="0"/>
          <w:numId w:val="1033"/>
        </w:numPr>
      </w:pPr>
      <w:r>
        <w:t xml:space="preserve">Rushton A, Carlesso LC, Flynn T, et al. </w:t>
      </w:r>
      <w:r>
        <w:rPr>
          <w:i/>
          <w:iCs/>
        </w:rPr>
        <w:t xml:space="preserve">International Framework for Examination of the Cervical Region for Potential of Vascular Pathologies of the Neck Prior to Musculoskeletal Intervention (IFOMPT Cervical Framework).</w:t>
      </w:r>
      <w:r>
        <w:t xml:space="preserve"> </w:t>
      </w:r>
      <w:r>
        <w:t xml:space="preserve">J Orthop Sports Phys Ther 2023. PMID 36099171 — https://pubmed.ncbi.nlm.nih.gov/36099171/</w:t>
      </w:r>
    </w:p>
    <w:p>
      <w:pPr>
        <w:pStyle w:val="Compact"/>
        <w:numPr>
          <w:ilvl w:val="0"/>
          <w:numId w:val="1033"/>
        </w:numPr>
      </w:pPr>
      <w:r>
        <w:t xml:space="preserve">Ohrbach R, Sharma S, Fillingim RB, et al. </w:t>
      </w:r>
      <w:r>
        <w:rPr>
          <w:i/>
          <w:iCs/>
        </w:rPr>
        <w:t xml:space="preserve">Clinical characteristics of pain among five chronic overlapping pain conditions — and the six-month course of first-onset TMD.</w:t>
      </w:r>
      <w:r>
        <w:t xml:space="preserve"> </w:t>
      </w:r>
      <w:r>
        <w:t xml:space="preserve">Eur J Pain 2020. PMID 31421009 — https://pubmed.ncbi.nlm.nih.gov/31421009/</w:t>
      </w:r>
    </w:p>
    <w:p>
      <w:pPr>
        <w:pStyle w:val="Compact"/>
        <w:numPr>
          <w:ilvl w:val="0"/>
          <w:numId w:val="1033"/>
        </w:numPr>
      </w:pPr>
      <w:r>
        <w:t xml:space="preserve">Sanders AE, Akinkugbe AA, Fillingim RB, et al. </w:t>
      </w:r>
      <w:r>
        <w:rPr>
          <w:i/>
          <w:iCs/>
        </w:rPr>
        <w:t xml:space="preserve">Causal mediation in the development of painful temporomandibular disorder.</w:t>
      </w:r>
      <w:r>
        <w:t xml:space="preserve"> </w:t>
      </w:r>
      <w:r>
        <w:t xml:space="preserve">J Pain 2017. PMID 27993559 — https://pubmed.ncbi.nlm.nih.gov/27993559/</w:t>
      </w:r>
    </w:p>
    <w:p>
      <w:pPr>
        <w:pStyle w:val="Compact"/>
        <w:numPr>
          <w:ilvl w:val="0"/>
          <w:numId w:val="1033"/>
        </w:numPr>
      </w:pPr>
      <w:r>
        <w:t xml:space="preserve">Sanders AE, Essick GK, Fillingim R, et al. </w:t>
      </w:r>
      <w:r>
        <w:rPr>
          <w:i/>
          <w:iCs/>
        </w:rPr>
        <w:t xml:space="preserve">Sleep apnea symptoms and risk of temporomandibular disorder: OPPERA cohort.</w:t>
      </w:r>
      <w:r>
        <w:t xml:space="preserve"> </w:t>
      </w:r>
      <w:r>
        <w:t xml:space="preserve">J Dent Res 2013. PMID 23690360 — https://pubmed.ncbi.nlm.nih.gov/23690360/</w:t>
      </w:r>
    </w:p>
    <w:p>
      <w:pPr>
        <w:pStyle w:val="Compact"/>
        <w:numPr>
          <w:ilvl w:val="0"/>
          <w:numId w:val="1033"/>
        </w:numPr>
      </w:pPr>
      <w:r>
        <w:t xml:space="preserve">Lund JP, Donga R, Widmer CG, Stohler CS.</w:t>
      </w:r>
      <w:r>
        <w:t xml:space="preserve"> </w:t>
      </w:r>
      <w:r>
        <w:rPr>
          <w:i/>
          <w:iCs/>
        </w:rPr>
        <w:t xml:space="preserve">The pain-adaptation model: a discussion of the relationship between chronic musculoskeletal pain and motor activity.</w:t>
      </w:r>
      <w:r>
        <w:t xml:space="preserve"> </w:t>
      </w:r>
      <w:r>
        <w:t xml:space="preserve">Can J Physiol Pharmacol 1991. PMID 1863921 — https://pubmed.ncbi.nlm.nih.gov/1863921/</w:t>
      </w:r>
    </w:p>
    <w:p>
      <w:pPr>
        <w:pStyle w:val="Compact"/>
        <w:numPr>
          <w:ilvl w:val="0"/>
          <w:numId w:val="1033"/>
        </w:numPr>
      </w:pPr>
      <w:r>
        <w:t xml:space="preserve">Asquini G, Devecchi V, Viscuso D, et al. </w:t>
      </w:r>
      <w:r>
        <w:rPr>
          <w:i/>
          <w:iCs/>
        </w:rPr>
        <w:t xml:space="preserve">Identification of pain phenotypes in people with temporomandibular disorders: a cluster analysis.</w:t>
      </w:r>
      <w:r>
        <w:t xml:space="preserve"> </w:t>
      </w:r>
      <w:r>
        <w:t xml:space="preserve">J Pain 2025. PMID 39461455 — https://pubmed.ncbi.nlm.nih.gov/39461455/</w:t>
      </w:r>
    </w:p>
    <w:p>
      <w:pPr>
        <w:pStyle w:val="Compact"/>
        <w:numPr>
          <w:ilvl w:val="0"/>
          <w:numId w:val="1033"/>
        </w:numPr>
      </w:pPr>
      <w:r>
        <w:t xml:space="preserve">Svensson P.</w:t>
      </w:r>
      <w:r>
        <w:t xml:space="preserve"> </w:t>
      </w:r>
      <w:r>
        <w:rPr>
          <w:i/>
          <w:iCs/>
        </w:rPr>
        <w:t xml:space="preserve">Temporomandibular disorders — tissue first or brain first?</w:t>
      </w:r>
      <w:r>
        <w:t xml:space="preserve"> </w:t>
      </w:r>
      <w:r>
        <w:t xml:space="preserve">Acta Odontol Scand 2024. PMID 38623025 — https://pubmed.ncbi.nlm.nih.gov/38623025/</w:t>
      </w:r>
    </w:p>
    <w:p>
      <w:pPr>
        <w:pStyle w:val="Compact"/>
        <w:numPr>
          <w:ilvl w:val="0"/>
          <w:numId w:val="1033"/>
        </w:numPr>
      </w:pPr>
      <w:r>
        <w:t xml:space="preserve">Fernández-de-las-Peñas C, Galán-del-Río F, Alonso-Blanco C, et al. </w:t>
      </w:r>
      <w:r>
        <w:rPr>
          <w:i/>
          <w:iCs/>
        </w:rPr>
        <w:t xml:space="preserve">Referred pain from muscle trigger points in the masticatory and neck-shoulder musculature in women with temporomandibular disorders.</w:t>
      </w:r>
      <w:r>
        <w:t xml:space="preserve"> </w:t>
      </w:r>
      <w:r>
        <w:t xml:space="preserve">J Pain 2010. PMID 20494623 — https://pubmed.ncbi.nlm.nih.gov/20494623/</w:t>
      </w:r>
    </w:p>
    <w:p>
      <w:pPr>
        <w:pStyle w:val="Compact"/>
        <w:numPr>
          <w:ilvl w:val="0"/>
          <w:numId w:val="1033"/>
        </w:numPr>
      </w:pPr>
      <w:r>
        <w:t xml:space="preserve">Braga SP, Cunha CO, Michelotti A, Bonjardim LR, Conti PCR.</w:t>
      </w:r>
      <w:r>
        <w:t xml:space="preserve"> </w:t>
      </w:r>
      <w:r>
        <w:rPr>
          <w:i/>
          <w:iCs/>
        </w:rPr>
        <w:t xml:space="preserve">Generalized joint hypermobility and temporomandibular joint hypertranslation: a scoping review.</w:t>
      </w:r>
      <w:r>
        <w:t xml:space="preserve"> </w:t>
      </w:r>
      <w:r>
        <w:t xml:space="preserve">J Appl Oral Sci 2025. PMID 40136156 — https://pubmed.ncbi.nlm.nih.gov/40136156/</w:t>
      </w:r>
    </w:p>
    <w:p>
      <w:pPr>
        <w:pStyle w:val="Compact"/>
        <w:numPr>
          <w:ilvl w:val="0"/>
          <w:numId w:val="1033"/>
        </w:numPr>
      </w:pPr>
      <w:r>
        <w:t xml:space="preserve">Hillam J, Isom B.</w:t>
      </w:r>
      <w:r>
        <w:t xml:space="preserve"> </w:t>
      </w:r>
      <w:r>
        <w:rPr>
          <w:i/>
          <w:iCs/>
        </w:rPr>
        <w:t xml:space="preserve">Mandible Dislocation.</w:t>
      </w:r>
      <w:r>
        <w:t xml:space="preserve"> </w:t>
      </w:r>
      <w:r>
        <w:t xml:space="preserve">StatPearls, aggiornamento 2023. PMID 31747216 — https://pubmed.ncbi.nlm.nih.gov/31747216/</w:t>
      </w:r>
    </w:p>
    <w:p>
      <w:pPr>
        <w:pStyle w:val="Compact"/>
        <w:numPr>
          <w:ilvl w:val="0"/>
          <w:numId w:val="1033"/>
        </w:numPr>
      </w:pPr>
      <w:r>
        <w:t xml:space="preserve">Huang GJ, Rue TC.</w:t>
      </w:r>
      <w:r>
        <w:t xml:space="preserve"> </w:t>
      </w:r>
      <w:r>
        <w:rPr>
          <w:i/>
          <w:iCs/>
        </w:rPr>
        <w:t xml:space="preserve">Third-molar extraction as a risk factor for temporomandibular disorder.</w:t>
      </w:r>
      <w:r>
        <w:t xml:space="preserve"> </w:t>
      </w:r>
      <w:r>
        <w:t xml:space="preserve">J Am Dent Assoc 2006. PMID 17082281 — https://pubmed.ncbi.nlm.nih.gov/17082281/</w:t>
      </w:r>
    </w:p>
    <w:p>
      <w:pPr>
        <w:pStyle w:val="Compact"/>
        <w:numPr>
          <w:ilvl w:val="0"/>
          <w:numId w:val="1033"/>
        </w:numPr>
      </w:pPr>
      <w:r>
        <w:t xml:space="preserve">Wänman A, Marklund S.</w:t>
      </w:r>
      <w:r>
        <w:t xml:space="preserve"> </w:t>
      </w:r>
      <w:r>
        <w:rPr>
          <w:i/>
          <w:iCs/>
        </w:rPr>
        <w:t xml:space="preserve">Treatment outcome of supervised exercise, home exercise and bite splint therapy, respectively, in patients with symptomatic disc displacement with reduction: a randomised clinical trial.</w:t>
      </w:r>
      <w:r>
        <w:t xml:space="preserve"> </w:t>
      </w:r>
      <w:r>
        <w:t xml:space="preserve">J Oral Rehabil 2020. PMID 31520538 — https://pubmed.ncbi.nlm.nih.gov/31520538/</w:t>
      </w:r>
    </w:p>
    <w:p>
      <w:pPr>
        <w:pStyle w:val="Compact"/>
        <w:numPr>
          <w:ilvl w:val="0"/>
          <w:numId w:val="1033"/>
        </w:numPr>
      </w:pPr>
      <w:r>
        <w:t xml:space="preserve">Edwards D, Ohrbach R, Rashid A, et al. </w:t>
      </w:r>
      <w:r>
        <w:rPr>
          <w:i/>
          <w:iCs/>
        </w:rPr>
        <w:t xml:space="preserve">The impact of temporomandibular disorders on dietary intake and food choice.</w:t>
      </w:r>
      <w:r>
        <w:t xml:space="preserve"> </w:t>
      </w:r>
      <w:r>
        <w:t xml:space="preserve">J Oral Rehabil 2021. PMID 34031904 — https://pubmed.ncbi.nlm.nih.gov/34031904/</w:t>
      </w:r>
    </w:p>
    <w:p>
      <w:pPr>
        <w:pStyle w:val="Compact"/>
        <w:numPr>
          <w:ilvl w:val="0"/>
          <w:numId w:val="1033"/>
        </w:numPr>
      </w:pPr>
      <w:r>
        <w:t xml:space="preserve">Zheng Y, et al. </w:t>
      </w:r>
      <w:r>
        <w:rPr>
          <w:i/>
          <w:iCs/>
        </w:rPr>
        <w:t xml:space="preserve">Diaphragmatic function in patients with temporomandibular disorders: a case-control study.</w:t>
      </w:r>
      <w:r>
        <w:t xml:space="preserve"> </w:t>
      </w:r>
      <w:r>
        <w:t xml:space="preserve">Heliyon 2024. PMID 39022095 — https://pubmed.ncbi.nlm.nih.gov/39022095/</w:t>
      </w:r>
    </w:p>
    <w:p>
      <w:pPr>
        <w:pStyle w:val="Compact"/>
        <w:numPr>
          <w:ilvl w:val="0"/>
          <w:numId w:val="1033"/>
        </w:numPr>
      </w:pPr>
      <w:r>
        <w:t xml:space="preserve">NHS England Getting It Right First Time e Royal College of Surgeons of England, Faculty of Dental Surgery.</w:t>
      </w:r>
      <w:r>
        <w:t xml:space="preserve"> </w:t>
      </w:r>
      <w:r>
        <w:rPr>
          <w:i/>
          <w:iCs/>
        </w:rPr>
        <w:t xml:space="preserve">Management of painful temporomandibular disorder in adults</w:t>
      </w:r>
      <w:r>
        <w:t xml:space="preserve">, versione 1.1, 2025 — linea guida nazionale, senza PMID; fonte della tabella delle bandiere rosse.</w:t>
      </w:r>
    </w:p>
    <w:p>
      <w:pPr>
        <w:pStyle w:val="Compact"/>
        <w:numPr>
          <w:ilvl w:val="0"/>
          <w:numId w:val="1033"/>
        </w:numPr>
      </w:pPr>
      <w:r>
        <w:t xml:space="preserve">American Academy of Otolaryngology–Head and Neck Surgery Foundation.</w:t>
      </w:r>
      <w:r>
        <w:t xml:space="preserve"> </w:t>
      </w:r>
      <w:r>
        <w:rPr>
          <w:i/>
          <w:iCs/>
        </w:rPr>
        <w:t xml:space="preserve">Clinical Practice Guideline: Sudden Hearing Loss (Update)</w:t>
      </w:r>
      <w:r>
        <w:t xml:space="preserve">, 2019 — linea guida, senza PMID; fonte della finestra di due settimane.</w:t>
      </w:r>
    </w:p>
    <w:p>
      <w:pPr>
        <w:pStyle w:val="Compact"/>
        <w:numPr>
          <w:ilvl w:val="0"/>
          <w:numId w:val="1033"/>
        </w:numPr>
      </w:pPr>
      <w:r>
        <w:t xml:space="preserve">Hansen L, Goebel H, Pagels L, Luedtke K.</w:t>
      </w:r>
      <w:r>
        <w:t xml:space="preserve"> </w:t>
      </w:r>
      <w:r>
        <w:rPr>
          <w:i/>
          <w:iCs/>
        </w:rPr>
        <w:t xml:space="preserve">Effects of mobilization or manipulation of the thoracic spine on autonomic nervous system markers in symptomatic and asymptomatic participants: a systematic review and meta-analysis.</w:t>
      </w:r>
      <w:r>
        <w:t xml:space="preserve"> </w:t>
      </w:r>
      <w:r>
        <w:t xml:space="preserve">J Man Manip Ther 2025. PMID 40232939 — https://pubmed.ncbi.nlm.nih.gov/40232939/</w:t>
      </w:r>
    </w:p>
    <w:p>
      <w:pPr>
        <w:pStyle w:val="Compact"/>
        <w:numPr>
          <w:ilvl w:val="0"/>
          <w:numId w:val="1033"/>
        </w:numPr>
      </w:pPr>
      <w:r>
        <w:t xml:space="preserve">Carnevali L, Cerritelli F, Guolo F, Sgoifo A.</w:t>
      </w:r>
      <w:r>
        <w:t xml:space="preserve"> </w:t>
      </w:r>
      <w:r>
        <w:rPr>
          <w:i/>
          <w:iCs/>
        </w:rPr>
        <w:t xml:space="preserve">Osteopathic Manipulative Treatment and Cardiovascular Autonomic Parameters in Rugby Players: A Randomized, Sham-Controlled Trial.</w:t>
      </w:r>
      <w:r>
        <w:t xml:space="preserve"> </w:t>
      </w:r>
      <w:r>
        <w:t xml:space="preserve">J Manipulative Physiol Ther 2021. PMID 33436300 — https://pubmed.ncbi.nlm.nih.gov/33436300/</w:t>
      </w:r>
    </w:p>
    <w:p>
      <w:pPr>
        <w:pStyle w:val="Compact"/>
        <w:numPr>
          <w:ilvl w:val="0"/>
          <w:numId w:val="1033"/>
        </w:numPr>
      </w:pPr>
      <w:r>
        <w:t xml:space="preserve">Jung A, Adamczyk WM, Ahmed A, et al. </w:t>
      </w:r>
      <w:r>
        <w:rPr>
          <w:i/>
          <w:iCs/>
        </w:rPr>
        <w:t xml:space="preserve">No Sufficient Evidence for an Immediate Hypoalgesic Effect of Spinal Manual Therapy on Pressure Pain Thresholds in Asymptomatic and Chronic Pain Populations: A Systematic Review and Meta-Analysis.</w:t>
      </w:r>
      <w:r>
        <w:t xml:space="preserve"> </w:t>
      </w:r>
      <w:r>
        <w:t xml:space="preserve">Phys Ther 2023. PMID 37172128 — https://pubmed.ncbi.nlm.nih.gov/37172128/</w:t>
      </w:r>
    </w:p>
    <w:p>
      <w:pPr>
        <w:pStyle w:val="Compact"/>
        <w:numPr>
          <w:ilvl w:val="0"/>
          <w:numId w:val="1033"/>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 PMID 22296867 — https://pubmed.ncbi.nlm.nih.gov/22296867/</w:t>
      </w:r>
    </w:p>
    <w:p>
      <w:pPr>
        <w:pStyle w:val="Compact"/>
        <w:numPr>
          <w:ilvl w:val="0"/>
          <w:numId w:val="1033"/>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 PMID 19363489 — https://pubmed.ncbi.nlm.nih.gov/19363489/</w:t>
      </w:r>
    </w:p>
    <w:p>
      <w:pPr>
        <w:pStyle w:val="Compact"/>
        <w:numPr>
          <w:ilvl w:val="0"/>
          <w:numId w:val="1033"/>
        </w:numPr>
      </w:pPr>
      <w:r>
        <w:t xml:space="preserve">Taccolini Manzoni AC, Bastos de Oliveira NT, Nunes Cabral CM, Aquaroni Ricci N.</w:t>
      </w:r>
      <w:r>
        <w:t xml:space="preserve"> </w:t>
      </w:r>
      <w:r>
        <w:rPr>
          <w:i/>
          <w:iCs/>
        </w:rPr>
        <w:t xml:space="preserve">The role of the therapeutic alliance on pain relief in musculoskeletal rehabilitation: a systematic review.</w:t>
      </w:r>
      <w:r>
        <w:t xml:space="preserve"> </w:t>
      </w:r>
      <w:r>
        <w:t xml:space="preserve">Physiother Theory Pract 2018. PMID 29400593 — https://pubmed.ncbi.nlm.nih.gov/29400593/</w:t>
      </w:r>
    </w:p>
    <w:p>
      <w:pPr>
        <w:pStyle w:val="Compact"/>
        <w:numPr>
          <w:ilvl w:val="0"/>
          <w:numId w:val="1033"/>
        </w:numPr>
      </w:pPr>
      <w:r>
        <w:t xml:space="preserve">Kinney M, Seider J, Beaty AF, et al. </w:t>
      </w:r>
      <w:r>
        <w:rPr>
          <w:i/>
          <w:iCs/>
        </w:rPr>
        <w:t xml:space="preserve">The impact of therapeutic alliance in physical therapy for chronic musculoskeletal pain: a systematic review.</w:t>
      </w:r>
      <w:r>
        <w:t xml:space="preserve"> </w:t>
      </w:r>
      <w:r>
        <w:t xml:space="preserve">Physiother Theory Pract 2020. PMID 30265840 — https://pubmed.ncbi.nlm.nih.gov/30265840/</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Dolori Mandibolari (ATM)</dc:title>
  <dc:creator>Mobilitas — Direzione Osteopatica</dc:creator>
  <dc:language>it-IT</dc:language>
  <cp:keywords/>
  <dcterms:created xsi:type="dcterms:W3CDTF">2026-08-27T18:10:13Z</dcterms:created>
  <dcterms:modified xsi:type="dcterms:W3CDTF">2026-08-27T18:10:13Z</dcterms:modified>
</cp:coreProperties>
</file>

<file path=docProps/custom.xml><?xml version="1.0" encoding="utf-8"?>
<Properties xmlns="http://schemas.openxmlformats.org/officeDocument/2006/custom-properties" xmlns:vt="http://schemas.openxmlformats.org/officeDocument/2006/docPropsVTypes"/>
</file>