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Procedura Clinica — Lombalgia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osteopatia-e-lombalgia"/>
    <w:p>
      <w:pPr>
        <w:pStyle w:val="Heading1"/>
      </w:pPr>
      <w:r>
        <w:t xml:space="preserve">Osteopatia e Lombalgia</w:t>
      </w:r>
    </w:p>
    <w:bookmarkStart w:id="9" w:name="Xe3b901d4847cec45b2261ba997650fad7a5d28f"/>
    <w:p>
      <w:pPr>
        <w:pStyle w:val="Heading2"/>
      </w:pPr>
      <w:r>
        <w:rPr>
          <w:i/>
          <w:iCs/>
        </w:rPr>
        <w:t xml:space="preserve">Dal referto che spaventa al movimento che torna — i cinque modelli e le mani</w:t>
      </w:r>
    </w:p>
    <w:p>
      <w:pPr>
        <w:pStyle w:val="FirstParagraph"/>
      </w:pPr>
      <w:r>
        <w:rPr>
          <w:b/>
          <w:bCs/>
        </w:rPr>
        <w:t xml:space="preserve">Condizione:</w:t>
      </w:r>
      <w:r>
        <w:t xml:space="preserve"> </w:t>
      </w:r>
      <w:r>
        <w:t xml:space="preserve">Lombalgia non specifica (episodica ricorrente e cronica) ·</w:t>
      </w:r>
      <w:r>
        <w:t xml:space="preserve"> </w:t>
      </w:r>
      <w:r>
        <w:rPr>
          <w:b/>
          <w:bCs/>
        </w:rPr>
        <w:t xml:space="preserve">Ancora scientifica:</w:t>
      </w:r>
      <w:r>
        <w:t xml:space="preserve"> </w:t>
      </w:r>
      <w:r>
        <w:t xml:space="preserve">Peter O’Sullivan — Curtin University, Cognitive Functional Therapy ·</w:t>
      </w:r>
      <w:r>
        <w:t xml:space="preserve"> </w:t>
      </w:r>
      <w:r>
        <w:rPr>
          <w:b/>
          <w:bCs/>
        </w:rPr>
        <w:t xml:space="preserve">Scale:</w:t>
      </w:r>
      <w:r>
        <w:t xml:space="preserve"> </w:t>
      </w:r>
      <w:r>
        <w:t xml:space="preserve">RMDQ 0-24 + VAS acuta/giornaliera + STarT Back + una misura di paura-evitamento ·</w:t>
      </w:r>
      <w:r>
        <w:t xml:space="preserve"> </w:t>
      </w:r>
      <w:r>
        <w:rPr>
          <w:b/>
          <w:bCs/>
        </w:rPr>
        <w:t xml:space="preserve">Versione:</w:t>
      </w:r>
      <w:r>
        <w:t xml:space="preserve"> </w:t>
      </w:r>
      <w:r>
        <w:t xml:space="preserve">v5.0 — 2026 (finale) ·</w:t>
      </w:r>
      <w:r>
        <w:t xml:space="preserve"> </w:t>
      </w:r>
      <w:r>
        <w:rPr>
          <w:b/>
          <w:bCs/>
        </w:rPr>
        <w:t xml:space="preserve">BOZZA IN REVISIONE — non in uso clinico fino alla ratifica</w:t>
      </w:r>
      <w:r>
        <w:t xml:space="preserve"> </w:t>
      </w:r>
      <w:r>
        <w:t xml:space="preserve">(vedi Nota di versione)</w:t>
      </w:r>
    </w:p>
    <w:p>
      <w:r>
        <w:pict>
          <v:rect style="width:0;height:1.5pt" o:hralign="center" o:hrstd="t" o:hr="t"/>
        </w:pict>
      </w:r>
    </w:p>
    <w:p>
      <w:pPr>
        <w:pStyle w:val="FirstParagraph"/>
      </w:pPr>
      <w:r>
        <w:rPr>
          <w:b/>
          <w:bCs/>
        </w:rPr>
        <w:t xml:space="preserve">L’osteopatia sulla lombalgia non specifica dà effetti da piccoli a moderati quando la tecnica è isolata, ed effetti ampi quando la tecnica sta dentro un percorso che rimette in movimento la persona.</w:t>
      </w:r>
      <w:r>
        <w:t xml:space="preserve"> </w:t>
      </w:r>
      <w:r>
        <w:t xml:space="preserve">È la formulazione onesta, ed è quella che regge davanti a chiunque apra gli studi. La lombalgia è la prima causa di anni vissuti con disabilità al mondo (Hartvigsen,</w:t>
      </w:r>
      <w:r>
        <w:t xml:space="preserve"> </w:t>
      </w:r>
      <w:r>
        <w:rPr>
          <w:i/>
          <w:iCs/>
        </w:rPr>
        <w:t xml:space="preserve">Lancet</w:t>
      </w:r>
      <w:r>
        <w:t xml:space="preserve"> </w:t>
      </w:r>
      <w:r>
        <w:t xml:space="preserve">2018): è il tuo pane quotidiano, ed è anche la condizione su cui il mercato ti mette più bugie a disposizione.</w:t>
      </w:r>
    </w:p>
    <w:p>
      <w:pPr>
        <w:pStyle w:val="BodyText"/>
      </w:pPr>
      <w:r>
        <w:t xml:space="preserve">Sii onesto prima con te stesso che con il paziente.</w:t>
      </w:r>
      <w:r>
        <w:t xml:space="preserve"> </w:t>
      </w:r>
      <w:r>
        <w:rPr>
          <w:b/>
          <w:bCs/>
        </w:rPr>
        <w:t xml:space="preserve">Non</w:t>
      </w:r>
      <w:r>
        <w:rPr>
          <w:b/>
          <w:bCs/>
        </w:rPr>
        <w:t xml:space="preserve"> </w:t>
      </w:r>
      <w:r>
        <w:rPr>
          <w:b/>
          <w:bCs/>
        </w:rPr>
        <w:t xml:space="preserve">“raddrizziamo”</w:t>
      </w:r>
      <w:r>
        <w:rPr>
          <w:b/>
          <w:bCs/>
        </w:rPr>
        <w:t xml:space="preserve"> </w:t>
      </w:r>
      <w:r>
        <w:rPr>
          <w:b/>
          <w:bCs/>
        </w:rPr>
        <w:t xml:space="preserve">una scoliosi strutturata, non riassorbiamo un’ernia con le mani, non rimettiamo a posto una vertebra</w:t>
      </w:r>
      <w:r>
        <w:rPr>
          <w:b/>
          <w:bCs/>
        </w:rPr>
        <w:t xml:space="preserve"> </w:t>
      </w:r>
      <w:r>
        <w:rPr>
          <w:b/>
          <w:bCs/>
        </w:rPr>
        <w:t xml:space="preserve">“uscita”</w:t>
      </w:r>
      <w:r>
        <w:t xml:space="preserve"> </w:t>
      </w:r>
      <w:r>
        <w:t xml:space="preserve">— perché nessuna vertebra esce. E non trattiamo la lombalgia specifica: frattura da fragilità, spondilodiscite, neoplasia, cauda equina, spondiloartrite assiale non sono casi nostri, sono casi da inviare, senza toccarli.</w:t>
      </w:r>
    </w:p>
    <w:p>
      <w:pPr>
        <w:pStyle w:val="BodyText"/>
      </w:pPr>
      <w:r>
        <w:t xml:space="preserve">Ma davanti alla lombalgia che vedi ogni settimana — quella che si blocca raccogliendo le chiavi, che pesa nel passaggio da seduto a in piedi, che va e torna sempre più ravvicinata —</w:t>
      </w:r>
      <w:r>
        <w:t xml:space="preserve"> </w:t>
      </w:r>
      <w:r>
        <w:rPr>
          <w:b/>
          <w:bCs/>
        </w:rPr>
        <w:t xml:space="preserve">il tuo mandato non è</w:t>
      </w:r>
      <w:r>
        <w:rPr>
          <w:b/>
          <w:bCs/>
        </w:rPr>
        <w:t xml:space="preserve"> </w:t>
      </w:r>
      <w:r>
        <w:rPr>
          <w:b/>
          <w:bCs/>
        </w:rPr>
        <w:t xml:space="preserve">“sistemare la lombare”</w:t>
      </w:r>
      <w:r>
        <w:rPr>
          <w:b/>
          <w:bCs/>
        </w:rPr>
        <w:t xml:space="preserve">: è restituire un tronco che si muove e un cervello che smette di considerare pericoloso il piegarsi.</w:t>
      </w:r>
      <w:r>
        <w:t xml:space="preserve"> </w:t>
      </w:r>
      <w:r>
        <w:t xml:space="preserve">Sei un riabilitatore del movimento del tronco, non un raddrizzatore di ossa.</w:t>
      </w:r>
    </w:p>
    <w:p>
      <w:pPr>
        <w:pStyle w:val="BodyText"/>
      </w:pPr>
      <w:r>
        <w:t xml:space="preserve">La nostra ancora è</w:t>
      </w:r>
      <w:r>
        <w:t xml:space="preserve"> </w:t>
      </w:r>
      <w:r>
        <w:rPr>
          <w:b/>
          <w:bCs/>
        </w:rPr>
        <w:t xml:space="preserve">Peter O’Sullivan</w:t>
      </w:r>
      <w:r>
        <w:t xml:space="preserve">, Curtin University, padre della</w:t>
      </w:r>
      <w:r>
        <w:t xml:space="preserve"> </w:t>
      </w:r>
      <w:r>
        <w:rPr>
          <w:b/>
          <w:bCs/>
        </w:rPr>
        <w:t xml:space="preserve">Cognitive Functional Therapy (CFT)</w:t>
      </w:r>
      <w:r>
        <w:t xml:space="preserve">. Il suo RESTORE (</w:t>
      </w:r>
      <w:r>
        <w:rPr>
          <w:i/>
          <w:iCs/>
        </w:rPr>
        <w:t xml:space="preserve">Lancet</w:t>
      </w:r>
      <w:r>
        <w:t xml:space="preserve"> </w:t>
      </w:r>
      <w:r>
        <w:t xml:space="preserve">2023), con il follow-up a 3 anni (</w:t>
      </w:r>
      <w:r>
        <w:rPr>
          <w:i/>
          <w:iCs/>
        </w:rPr>
        <w:t xml:space="preserve">Lancet Rheumatology</w:t>
      </w:r>
      <w:r>
        <w:t xml:space="preserve"> </w:t>
      </w:r>
      <w:r>
        <w:t xml:space="preserve">2025), è oggi l’approccio con gli effetti più ampi e duraturi documentati su questa condizione. Non è un protocollo osteopatico e questa procedura non finge che lo sia: ne prendiamo il</w:t>
      </w:r>
      <w:r>
        <w:t xml:space="preserve"> </w:t>
      </w:r>
      <w:r>
        <w:rPr>
          <w:b/>
          <w:bCs/>
        </w:rPr>
        <w:t xml:space="preserve">ragionamento</w:t>
      </w:r>
      <w:r>
        <w:t xml:space="preserve"> </w:t>
      </w:r>
      <w:r>
        <w:t xml:space="preserve">— dolore multifattoriale, esposizione graduale al gesto temuto, nessuna catastrofizzazione — e lo integriamo con quello che nel percorso di questo paziente resta più spesso scoperto: le mani su anca, bacino, cerniera dorso-lombare e diaframma.</w:t>
      </w:r>
    </w:p>
    <w:p>
      <w:pPr>
        <w:pStyle w:val="BodyText"/>
      </w:pPr>
      <w:r>
        <w:t xml:space="preserve">Grazie a questa procedura diventerai il clinico capace di</w:t>
      </w:r>
      <w:r>
        <w:t xml:space="preserve"> </w:t>
      </w:r>
      <w:r>
        <w:rPr>
          <w:b/>
          <w:bCs/>
        </w:rPr>
        <w:t xml:space="preserve">distinguere</w:t>
      </w:r>
      <w:r>
        <w:t xml:space="preserve"> </w:t>
      </w:r>
      <w:r>
        <w:t xml:space="preserve">in prima visita la lombalgia che è tua da quella che va inviata subito;</w:t>
      </w:r>
      <w:r>
        <w:t xml:space="preserve"> </w:t>
      </w:r>
      <w:r>
        <w:rPr>
          <w:b/>
          <w:bCs/>
        </w:rPr>
        <w:t xml:space="preserve">identificare</w:t>
      </w:r>
      <w:r>
        <w:t xml:space="preserve"> </w:t>
      </w:r>
      <w:r>
        <w:t xml:space="preserve">quale dei cinque modelli comanda in</w:t>
      </w:r>
      <w:r>
        <w:t xml:space="preserve"> </w:t>
      </w:r>
      <w:r>
        <w:rPr>
          <w:i/>
          <w:iCs/>
        </w:rPr>
        <w:t xml:space="preserve">questo</w:t>
      </w:r>
      <w:r>
        <w:t xml:space="preserve"> </w:t>
      </w:r>
      <w:r>
        <w:t xml:space="preserve">paziente, invece di applicare la stessa sequenza lombare a tutti;</w:t>
      </w:r>
      <w:r>
        <w:t xml:space="preserve"> </w:t>
      </w:r>
      <w:r>
        <w:rPr>
          <w:b/>
          <w:bCs/>
        </w:rPr>
        <w:t xml:space="preserve">ricollocare</w:t>
      </w:r>
      <w:r>
        <w:t xml:space="preserve"> </w:t>
      </w:r>
      <w:r>
        <w:t xml:space="preserve">il significato del referto che gli hanno consegnato con un dato reale, e restituirgli il movimento che ha smesso di fare.</w:t>
      </w:r>
    </w:p>
    <w:p>
      <w:pPr>
        <w:pStyle w:val="BodyText"/>
      </w:pPr>
      <w:r>
        <w:t xml:space="preserve">Buon nutrimento!</w:t>
      </w:r>
    </w:p>
    <w:p>
      <w:r>
        <w:pict>
          <v:rect style="width:0;height:1.5pt" o:hralign="center" o:hrstd="t" o:hr="t"/>
        </w:pict>
      </w:r>
    </w:p>
    <w:bookmarkEnd w:id="9"/>
    <w:bookmarkEnd w:id="10"/>
    <w:bookmarkStart w:id="18" w:name="Xd1b8b688ae6cbe5b9e5bda725d0c78f709276c9"/>
    <w:p>
      <w:pPr>
        <w:pStyle w:val="Heading1"/>
      </w:pPr>
      <w:r>
        <w:t xml:space="preserve">PARTE 0 — I Cinque Modelli Osteopatici applicati alla Lombalgia</w:t>
      </w:r>
    </w:p>
    <w:p>
      <w:pPr>
        <w:pStyle w:val="FirstParagraph"/>
      </w:pPr>
      <w:r>
        <w:t xml:space="preserve">L’</w:t>
      </w:r>
      <w:r>
        <w:rPr>
          <w:b/>
          <w:bCs/>
        </w:rPr>
        <w:t xml:space="preserve">impalcatura</w:t>
      </w:r>
      <w:r>
        <w:t xml:space="preserve"> </w:t>
      </w:r>
      <w:r>
        <w:t xml:space="preserve">della procedura: il linguaggio riconosciuto della professione calato sulla lombalgia. È la corazza che regge davanti a un ortopedico o a un fisioterapista EBP, perché per ciascun modello dichiara</w:t>
      </w:r>
      <w:r>
        <w:t xml:space="preserve"> </w:t>
      </w:r>
      <w:r>
        <w:rPr>
          <w:b/>
          <w:bCs/>
        </w:rPr>
        <w:t xml:space="preserve">cosa governa, gli attori, i segnali di dominanza e l’evidenza — onesta.</w:t>
      </w:r>
      <w:r>
        <w:t xml:space="preserve"> </w:t>
      </w:r>
      <w:r>
        <w:t xml:space="preserve">Nessun claim gonfiato: è questo il lucchetto.</w:t>
      </w:r>
    </w:p>
    <w:bookmarkStart w:id="11" w:name="il-modello-biomeccanico-strutturale"/>
    <w:p>
      <w:pPr>
        <w:pStyle w:val="Heading2"/>
      </w:pPr>
      <w:r>
        <w:t xml:space="preserve">Il modello Biomeccanico-Strutturale</w:t>
      </w:r>
    </w:p>
    <w:p>
      <w:pPr>
        <w:pStyle w:val="FirstParagraph"/>
      </w:pPr>
      <w:r>
        <w:rPr>
          <w:b/>
          <w:bCs/>
        </w:rPr>
        <w:t xml:space="preserve">Cosa governa:</w:t>
      </w:r>
      <w:r>
        <w:t xml:space="preserve"> </w:t>
      </w:r>
      <w:r>
        <w:t xml:space="preserve">la distribuzione del carico lungo il tronco e la catena inferiore. La lombare è un</w:t>
      </w:r>
      <w:r>
        <w:t xml:space="preserve"> </w:t>
      </w:r>
      <w:r>
        <w:rPr>
          <w:b/>
          <w:bCs/>
        </w:rPr>
        <w:t xml:space="preserve">punto di passaggio</w:t>
      </w:r>
      <w:r>
        <w:t xml:space="preserve">: sopra il peso di testa e torace, sotto il bacino e le gambe. Attori:</w:t>
      </w:r>
      <w:r>
        <w:t xml:space="preserve"> </w:t>
      </w:r>
      <w:r>
        <w:rPr>
          <w:b/>
          <w:bCs/>
        </w:rPr>
        <w:t xml:space="preserve">cerniera dorso-lombare (T10-L2)</w:t>
      </w:r>
      <w:r>
        <w:t xml:space="preserve">,</w:t>
      </w:r>
      <w:r>
        <w:t xml:space="preserve"> </w:t>
      </w:r>
      <w:r>
        <w:rPr>
          <w:b/>
          <w:bCs/>
        </w:rPr>
        <w:t xml:space="preserve">giunzione L5-S1</w:t>
      </w:r>
      <w:r>
        <w:t xml:space="preserve">,</w:t>
      </w:r>
      <w:r>
        <w:t xml:space="preserve"> </w:t>
      </w:r>
      <w:r>
        <w:rPr>
          <w:b/>
          <w:bCs/>
        </w:rPr>
        <w:t xml:space="preserve">sacroiliaca</w:t>
      </w:r>
      <w:r>
        <w:t xml:space="preserve">,</w:t>
      </w:r>
      <w:r>
        <w:t xml:space="preserve"> </w:t>
      </w:r>
      <w:r>
        <w:rPr>
          <w:b/>
          <w:bCs/>
        </w:rPr>
        <w:t xml:space="preserve">anca</w:t>
      </w:r>
      <w:r>
        <w:t xml:space="preserve"> </w:t>
      </w:r>
      <w:r>
        <w:t xml:space="preserve">(rotazione interna ed estensione),</w:t>
      </w:r>
      <w:r>
        <w:t xml:space="preserve"> </w:t>
      </w:r>
      <w:r>
        <w:rPr>
          <w:b/>
          <w:bCs/>
        </w:rPr>
        <w:t xml:space="preserve">ileo-psoas</w:t>
      </w:r>
      <w:r>
        <w:t xml:space="preserve">,</w:t>
      </w:r>
      <w:r>
        <w:t xml:space="preserve"> </w:t>
      </w:r>
      <w:r>
        <w:rPr>
          <w:b/>
          <w:bCs/>
        </w:rPr>
        <w:t xml:space="preserve">quadrato dei lombi</w:t>
      </w:r>
      <w:r>
        <w:t xml:space="preserve">,</w:t>
      </w:r>
      <w:r>
        <w:t xml:space="preserve"> </w:t>
      </w:r>
      <w:r>
        <w:rPr>
          <w:b/>
          <w:bCs/>
        </w:rPr>
        <w:t xml:space="preserve">paravertebrali</w:t>
      </w:r>
      <w:r>
        <w:t xml:space="preserve">,</w:t>
      </w:r>
      <w:r>
        <w:t xml:space="preserve"> </w:t>
      </w:r>
      <w:r>
        <w:rPr>
          <w:b/>
          <w:bCs/>
        </w:rPr>
        <w:t xml:space="preserve">fascia toraco-lombare</w:t>
      </w:r>
      <w:r>
        <w:t xml:space="preserve">, appoggio podalico.</w:t>
      </w:r>
    </w:p>
    <w:p>
      <w:pPr>
        <w:pStyle w:val="BodyText"/>
      </w:pPr>
      <w:r>
        <w:rPr>
          <w:b/>
          <w:bCs/>
        </w:rPr>
        <w:t xml:space="preserve">Segnali di dominanza:</w:t>
      </w:r>
      <w:r>
        <w:t xml:space="preserve"> </w:t>
      </w:r>
      <w:r>
        <w:t xml:space="preserve">dolore direzionale riproducibile con un gesto preciso; rigidità d’anca marcata o asimmetrica; dorso alto rigido con lombare iper-mobile; dolore che si modifica cambiando la meccanica del gesto.</w:t>
      </w:r>
    </w:p>
    <w:p>
      <w:pPr>
        <w:pStyle w:val="BodyText"/>
      </w:pPr>
      <w:r>
        <w:rPr>
          <w:b/>
          <w:bCs/>
        </w:rPr>
        <w:t xml:space="preserve">Evidenza / scope:</w:t>
      </w:r>
      <w:r>
        <w:t xml:space="preserve"> </w:t>
      </w:r>
      <w:r>
        <w:rPr>
          <w:b/>
          <w:bCs/>
        </w:rPr>
        <w:t xml:space="preserve">MODERATA — pari alle altre terapie raccomandate, non superiore al placebo</w:t>
      </w:r>
      <w:r>
        <w:t xml:space="preserve"> </w:t>
      </w:r>
      <w:r>
        <w:t xml:space="preserve">(Rubinstein 2019, qualità moderata;</w:t>
      </w:r>
      <w:r>
        <w:t xml:space="preserve"> </w:t>
      </w:r>
      <w:r>
        <w:rPr>
          <w:b/>
          <w:bCs/>
        </w:rPr>
        <w:t xml:space="preserve">contro sham qualità bassa/molto bassa, evidenza incerta</w:t>
      </w:r>
      <w:r>
        <w:t xml:space="preserve">; Ceballos-Laita 2024 non trova superiorità sul sham). L’aggiunta del trattamento dell’anca al lavoro lombare ha un solo trial a favore, effetti piccoli-medi (Bade 2017).</w:t>
      </w:r>
      <w:r>
        <w:t xml:space="preserve"> </w:t>
      </w:r>
      <w:r>
        <w:rPr>
          <w:b/>
          <w:bCs/>
        </w:rPr>
        <w:t xml:space="preserve">Ciò che NON regge:</w:t>
      </w:r>
      <w:r>
        <w:t xml:space="preserve"> </w:t>
      </w:r>
      <w:r>
        <w:t xml:space="preserve">che una disfunzione posizionale (bacino ruotato, gamba corta, vertebra fuori posto) sia la causa e che tu la sappia riconoscere in modo riproducibile. La palpazione dei tessuti molli paraspinali</w:t>
      </w:r>
      <w:r>
        <w:t xml:space="preserve"> </w:t>
      </w:r>
      <w:r>
        <w:rPr>
          <w:b/>
          <w:bCs/>
        </w:rPr>
        <w:t xml:space="preserve">non è affidabile</w:t>
      </w:r>
      <w:r>
        <w:t xml:space="preserve">; sui reperi ossei l’affidabilità è al più accettabile e comunque</w:t>
      </w:r>
      <w:r>
        <w:t xml:space="preserve"> </w:t>
      </w:r>
      <w:r>
        <w:rPr>
          <w:b/>
          <w:bCs/>
        </w:rPr>
        <w:t xml:space="preserve">inferiore</w:t>
      </w:r>
      <w:r>
        <w:t xml:space="preserve"> </w:t>
      </w:r>
      <w:r>
        <w:t xml:space="preserve">ai test di</w:t>
      </w:r>
      <w:r>
        <w:t xml:space="preserve"> </w:t>
      </w:r>
      <w:r>
        <w:rPr>
          <w:b/>
          <w:bCs/>
        </w:rPr>
        <w:t xml:space="preserve">provocazione del dolore</w:t>
      </w:r>
      <w:r>
        <w:t xml:space="preserve"> </w:t>
      </w:r>
      <w:r>
        <w:t xml:space="preserve">(Seffinger,</w:t>
      </w:r>
      <w:r>
        <w:t xml:space="preserve"> </w:t>
      </w:r>
      <w:r>
        <w:rPr>
          <w:i/>
          <w:iCs/>
        </w:rPr>
        <w:t xml:space="preserve">Spine</w:t>
      </w:r>
      <w:r>
        <w:t xml:space="preserve"> </w:t>
      </w:r>
      <w:r>
        <w:t xml:space="preserve">2004).</w:t>
      </w:r>
    </w:p>
    <w:p>
      <w:pPr>
        <w:pStyle w:val="BlockText"/>
      </w:pPr>
      <w:r>
        <w:rPr>
          <w:b/>
          <w:bCs/>
        </w:rPr>
        <w:t xml:space="preserve">Nota di scope — dove vive il viscerale.</w:t>
      </w:r>
      <w:r>
        <w:t xml:space="preserve"> </w:t>
      </w:r>
      <w:r>
        <w:t xml:space="preserve">Non esiste un sesto modello. Nella lombalgia la componente viscerale entra</w:t>
      </w:r>
      <w:r>
        <w:t xml:space="preserve"> </w:t>
      </w:r>
      <w:r>
        <w:rPr>
          <w:b/>
          <w:bCs/>
        </w:rPr>
        <w:t xml:space="preserve">dentro questo modello, e solo come criterio di ritmo e di invio</w:t>
      </w:r>
      <w:r>
        <w:t xml:space="preserve">: un dolore con ritmo proprio (notte, pasti, minzione, ciclo, sempre lo stesso lato) ti dice che il comando non è meccanico.</w:t>
      </w:r>
      <w:r>
        <w:t xml:space="preserve"> </w:t>
      </w:r>
      <w:r>
        <w:rPr>
          <w:b/>
          <w:bCs/>
        </w:rPr>
        <w:t xml:space="preserve">Non genera un blocco di trattamento</w:t>
      </w:r>
      <w:r>
        <w:t xml:space="preserve"> </w:t>
      </w:r>
      <w:r>
        <w:t xml:space="preserve">— in questa procedura non c’è, e non deve esserci, una tecnica viscerale. Dove il viscerale compare (Road Map passo 4, mappa dei sintomi, red flag) serve a orientare l’indagine e a decidere l’invio, mai a giustificare una mano sull’addome.</w:t>
      </w:r>
    </w:p>
    <w:bookmarkEnd w:id="11"/>
    <w:bookmarkStart w:id="13" w:name="il-modello-respiratorio-circolatorio"/>
    <w:p>
      <w:pPr>
        <w:pStyle w:val="Heading2"/>
      </w:pPr>
      <w:r>
        <w:t xml:space="preserve">Il modello Respiratorio-Circolatorio</w:t>
      </w:r>
    </w:p>
    <w:p>
      <w:pPr>
        <w:pStyle w:val="FirstParagraph"/>
      </w:pPr>
      <w:r>
        <w:rPr>
          <w:b/>
          <w:bCs/>
        </w:rPr>
        <w:t xml:space="preserve">Cosa governa:</w:t>
      </w:r>
      <w:r>
        <w:t xml:space="preserve"> </w:t>
      </w:r>
      <w:r>
        <w:t xml:space="preserve">la gestione della pressione intra-addominale e il trasferimento di carico dall’alto. Attori:</w:t>
      </w:r>
      <w:r>
        <w:t xml:space="preserve"> </w:t>
      </w:r>
      <w:r>
        <w:rPr>
          <w:b/>
          <w:bCs/>
        </w:rPr>
        <w:t xml:space="preserve">diaframma e pilastri</w:t>
      </w:r>
      <w:r>
        <w:t xml:space="preserve">,</w:t>
      </w:r>
      <w:r>
        <w:t xml:space="preserve"> </w:t>
      </w:r>
      <w:r>
        <w:rPr>
          <w:b/>
          <w:bCs/>
        </w:rPr>
        <w:t xml:space="preserve">coste basse</w:t>
      </w:r>
      <w:r>
        <w:t xml:space="preserve">,</w:t>
      </w:r>
      <w:r>
        <w:t xml:space="preserve"> </w:t>
      </w:r>
      <w:r>
        <w:rPr>
          <w:b/>
          <w:bCs/>
        </w:rPr>
        <w:t xml:space="preserve">fascia toraco-lombare</w:t>
      </w:r>
      <w:r>
        <w:t xml:space="preserve">,</w:t>
      </w:r>
      <w:r>
        <w:t xml:space="preserve"> </w:t>
      </w:r>
      <w:r>
        <w:rPr>
          <w:b/>
          <w:bCs/>
        </w:rPr>
        <w:t xml:space="preserve">pavimento pelvico</w:t>
      </w:r>
      <w:r>
        <w:t xml:space="preserve">.</w:t>
      </w:r>
    </w:p>
    <w:p>
      <w:pPr>
        <w:pStyle w:val="BlockText"/>
      </w:pPr>
      <w:r>
        <w:rPr>
          <w:b/>
          <w:bCs/>
        </w:rPr>
        <w:t xml:space="preserve">Limite di pertinenza dichiarato.</w:t>
      </w:r>
      <w:r>
        <w:t xml:space="preserve"> </w:t>
      </w:r>
      <w:r>
        <w:t xml:space="preserve">Ciò che questo modello porta alla lombalgia è la funzione</w:t>
      </w:r>
      <w:r>
        <w:t xml:space="preserve"> </w:t>
      </w:r>
      <w:r>
        <w:rPr>
          <w:b/>
          <w:bCs/>
        </w:rPr>
        <w:t xml:space="preserve">biomeccanica</w:t>
      </w:r>
      <w:r>
        <w:t xml:space="preserve"> </w:t>
      </w:r>
      <w:r>
        <w:t xml:space="preserve">del diaframma. La componente</w:t>
      </w:r>
      <w:r>
        <w:t xml:space="preserve"> </w:t>
      </w:r>
      <w:r>
        <w:rPr>
          <w:b/>
          <w:bCs/>
        </w:rPr>
        <w:t xml:space="preserve">circolatorio-linfatica</w:t>
      </w:r>
      <w:r>
        <w:t xml:space="preserve"> </w:t>
      </w:r>
      <w:r>
        <w:t xml:space="preserve">non è pertinente e non la usiamo: dichiararlo è parte del lucchetto.</w:t>
      </w:r>
    </w:p>
    <w:p>
      <w:pPr>
        <w:pStyle w:val="FirstParagraph"/>
      </w:pPr>
      <w:r>
        <w:rPr>
          <w:b/>
          <w:bCs/>
        </w:rPr>
        <w:t xml:space="preserve">Segnali di dominanza:</w:t>
      </w:r>
      <w:r>
        <w:t xml:space="preserve"> </w:t>
      </w:r>
      <w:r>
        <w:t xml:space="preserve">respiro toracico alto;</w:t>
      </w:r>
      <w:r>
        <w:t xml:space="preserve"> </w:t>
      </w:r>
      <w:r>
        <w:rPr>
          <w:b/>
          <w:bCs/>
        </w:rPr>
        <w:t xml:space="preserve">escursione costale bassa ridotta in cm o asimmetrica</w:t>
      </w:r>
      <w:r>
        <w:t xml:space="preserve">; dolore che peggiora sotto</w:t>
      </w:r>
      <w:r>
        <w:t xml:space="preserve"> </w:t>
      </w:r>
      <w:r>
        <w:rPr>
          <w:b/>
          <w:bCs/>
        </w:rPr>
        <w:t xml:space="preserve">sforzo pressorio</w:t>
      </w:r>
      <w:r>
        <w:t xml:space="preserve"> </w:t>
      </w:r>
      <w:r>
        <w:t xml:space="preserve">(tosse, spinta, sollevamento a glottide chiusa); il tronco che non accompagna l’inspirio nel gesto caricato.</w:t>
      </w:r>
      <w:r>
        <w:t xml:space="preserve"> </w:t>
      </w:r>
      <w:r>
        <w:rPr>
          <w:i/>
          <w:iCs/>
        </w:rPr>
        <w:t xml:space="preserve">L’apnea nel gesto a basso carico non sta qui: è un segnale del</w:t>
      </w:r>
      <w:r>
        <w:rPr>
          <w:i/>
          <w:iCs/>
        </w:rPr>
        <w:t xml:space="preserve"> </w:t>
      </w:r>
      <w:r>
        <w:rPr>
          <w:b/>
          <w:bCs/>
          <w:i/>
          <w:iCs/>
        </w:rPr>
        <w:t xml:space="preserve">Comportamentale</w:t>
      </w:r>
      <w:r>
        <w:rPr>
          <w:i/>
          <w:iCs/>
        </w:rPr>
        <w:t xml:space="preserve"> </w:t>
      </w:r>
      <w:r>
        <w:rPr>
          <w:i/>
          <w:iCs/>
        </w:rPr>
        <w:t xml:space="preserve">— vedi la Nota di metodo qui sotto. Un segnale, un modello.</w:t>
      </w:r>
    </w:p>
    <w:p>
      <w:pPr>
        <w:pStyle w:val="BodyText"/>
      </w:pPr>
      <w:r>
        <w:rPr>
          <w:b/>
          <w:bCs/>
        </w:rPr>
        <w:t xml:space="preserve">Evidenza / scope:</w:t>
      </w:r>
      <w:r>
        <w:t xml:space="preserve"> </w:t>
      </w:r>
      <w:r>
        <w:rPr>
          <w:b/>
          <w:bCs/>
        </w:rPr>
        <w:t xml:space="preserve">MODERATA sul dato osservazionale, insufficiente sull’effetto della mano.</w:t>
      </w:r>
      <w:r>
        <w:t xml:space="preserve"> </w:t>
      </w:r>
      <w:r>
        <w:t xml:space="preserve">Kolar (</w:t>
      </w:r>
      <w:r>
        <w:rPr>
          <w:i/>
          <w:iCs/>
        </w:rPr>
        <w:t xml:space="preserve">JOSPT</w:t>
      </w:r>
      <w:r>
        <w:t xml:space="preserve"> </w:t>
      </w:r>
      <w:r>
        <w:t xml:space="preserve">2012, caso-controllo) ha documentato escursione diaframmatica minore e diaframma più alto nella lombalgia cronica</w:t>
      </w:r>
      <w:r>
        <w:t xml:space="preserve"> </w:t>
      </w:r>
      <w:r>
        <w:rPr>
          <w:b/>
          <w:bCs/>
        </w:rPr>
        <w:t xml:space="preserve">durante i compiti d’arto</w:t>
      </w:r>
      <w:r>
        <w:t xml:space="preserve">: associazione, non causalità. Che il lavoro manuale sul diaframma modifichi il dolore lombare è testato</w:t>
      </w:r>
      <w:r>
        <w:t xml:space="preserve"> </w:t>
      </w:r>
      <w:r>
        <w:rPr>
          <w:b/>
          <w:bCs/>
        </w:rPr>
        <w:t xml:space="preserve">solo in RCT piccoli e a rischio di bias, non conclusivi</w:t>
      </w:r>
      <w:r>
        <w:t xml:space="preserve"> </w:t>
      </w:r>
      <w:r>
        <w:t xml:space="preserve">(Siglan &amp; Colak 2023):</w:t>
      </w:r>
      <w:r>
        <w:t xml:space="preserve"> </w:t>
      </w:r>
      <w:r>
        <w:rPr>
          <w:b/>
          <w:bCs/>
        </w:rPr>
        <w:t xml:space="preserve">evidenza insufficiente, non assenza di studi.</w:t>
      </w:r>
      <w:r>
        <w:t xml:space="preserve"> </w:t>
      </w:r>
      <w:r>
        <w:t xml:space="preserve">Il veicolo più difendibile resta la rieducazione respiratoria attiva dentro il gesto.</w:t>
      </w:r>
    </w:p>
    <w:p>
      <w:pPr>
        <w:pStyle w:val="BlockText"/>
      </w:pPr>
      <w:r>
        <w:rPr>
          <w:b/>
          <w:bCs/>
        </w:rPr>
        <w:t xml:space="preserve">Nota di metodo — la pressione intra-addominale non è il nemico.</w:t>
      </w:r>
      <w:r>
        <w:t xml:space="preserve"> </w:t>
      </w:r>
      <w:r>
        <w:t xml:space="preserve">La chiusura glottica aumenta la IAP, e la IAP</w:t>
      </w:r>
      <w:r>
        <w:t xml:space="preserve"> </w:t>
      </w:r>
      <w:r>
        <w:rPr>
          <w:b/>
          <w:bCs/>
        </w:rPr>
        <w:t xml:space="preserve">aumenta</w:t>
      </w:r>
      <w:r>
        <w:t xml:space="preserve"> </w:t>
      </w:r>
      <w:r>
        <w:t xml:space="preserve">rigidità e stabilità del rachide (Hodges,</w:t>
      </w:r>
      <w:r>
        <w:t xml:space="preserve"> </w:t>
      </w:r>
      <w:r>
        <w:rPr>
          <w:i/>
          <w:iCs/>
        </w:rPr>
        <w:t xml:space="preserve">J Biomech</w:t>
      </w:r>
      <w:r>
        <w:t xml:space="preserve"> </w:t>
      </w:r>
      <w:r>
        <w:t xml:space="preserve">2005 ·</w:t>
      </w:r>
      <w:r>
        <w:t xml:space="preserve"> </w:t>
      </w:r>
      <w:hyperlink r:id="rId12">
        <w:r>
          <w:rPr>
            <w:rStyle w:val="Hyperlink"/>
          </w:rPr>
          <w:t xml:space="preserve">PMID 16023475</w:t>
        </w:r>
      </w:hyperlink>
      <w:r>
        <w:t xml:space="preserve">: la sola stimolazione frenica, senza attività di addominali ed estensori, aumenta la rigidità a L2 e L4): sotto carico elevato un</w:t>
      </w:r>
      <w:r>
        <w:t xml:space="preserve"> </w:t>
      </w:r>
      <w:r>
        <w:rPr>
          <w:i/>
          <w:iCs/>
        </w:rPr>
        <w:t xml:space="preserve">brace</w:t>
      </w:r>
      <w:r>
        <w:t xml:space="preserve"> </w:t>
      </w:r>
      <w:r>
        <w:t xml:space="preserve">breve e controllato è la strategia</w:t>
      </w:r>
      <w:r>
        <w:t xml:space="preserve"> </w:t>
      </w:r>
      <w:r>
        <w:rPr>
          <w:b/>
          <w:bCs/>
        </w:rPr>
        <w:t xml:space="preserve">normale e corretta</w:t>
      </w:r>
      <w:r>
        <w:t xml:space="preserve">, e non va tolto. È disadattivo il</w:t>
      </w:r>
      <w:r>
        <w:t xml:space="preserve"> </w:t>
      </w:r>
      <w:r>
        <w:rPr>
          <w:b/>
          <w:bCs/>
        </w:rPr>
        <w:t xml:space="preserve">bracing indiscriminato e sostenuto a basso carico</w:t>
      </w:r>
      <w:r>
        <w:t xml:space="preserve">. L’apnea nel gesto banale non è la causa meccanica del dolore: è un</w:t>
      </w:r>
      <w:r>
        <w:t xml:space="preserve"> </w:t>
      </w:r>
      <w:r>
        <w:rPr>
          <w:b/>
          <w:bCs/>
        </w:rPr>
        <w:t xml:space="preserve">marcatore comportamentale</w:t>
      </w:r>
      <w:r>
        <w:t xml:space="preserve">, il più rapido che hai. La regola è una</w:t>
      </w:r>
      <w:r>
        <w:t xml:space="preserve"> </w:t>
      </w:r>
      <w:r>
        <w:rPr>
          <w:b/>
          <w:bCs/>
        </w:rPr>
        <w:t xml:space="preserve">dose</w:t>
      </w:r>
      <w:r>
        <w:t xml:space="preserve">, non un divieto:</w:t>
      </w:r>
      <w:r>
        <w:t xml:space="preserve"> </w:t>
      </w:r>
      <w:r>
        <w:rPr>
          <w:i/>
          <w:iCs/>
        </w:rPr>
        <w:t xml:space="preserve">a basso carico espira e lascia morbido; sotto carico alto il brace è fisiologico.</w:t>
      </w:r>
    </w:p>
    <w:bookmarkEnd w:id="13"/>
    <w:bookmarkStart w:id="14" w:name="il-modello-neurologico"/>
    <w:p>
      <w:pPr>
        <w:pStyle w:val="Heading2"/>
      </w:pPr>
      <w:r>
        <w:t xml:space="preserve">Il modello Neurologico</w:t>
      </w:r>
    </w:p>
    <w:p>
      <w:pPr>
        <w:pStyle w:val="FirstParagraph"/>
      </w:pPr>
      <w:r>
        <w:rPr>
          <w:b/>
          <w:bCs/>
        </w:rPr>
        <w:t xml:space="preserve">Cosa governa:</w:t>
      </w:r>
      <w:r>
        <w:t xml:space="preserve"> </w:t>
      </w:r>
      <w:r>
        <w:t xml:space="preserve">nocicezione, sensibilizzazione e output di protezione muscolare. Attori:</w:t>
      </w:r>
      <w:r>
        <w:t xml:space="preserve"> </w:t>
      </w:r>
      <w:r>
        <w:rPr>
          <w:b/>
          <w:bCs/>
        </w:rPr>
        <w:t xml:space="preserve">terminazioni nervose libere nocicettive della fascia toraco-lombare</w:t>
      </w:r>
      <w:r>
        <w:t xml:space="preserve"> </w:t>
      </w:r>
      <w:r>
        <w:t xml:space="preserve">(fonte periferica plausibile, non organo propriocettivo);</w:t>
      </w:r>
      <w:r>
        <w:t xml:space="preserve"> </w:t>
      </w:r>
      <w:r>
        <w:rPr>
          <w:b/>
          <w:bCs/>
        </w:rPr>
        <w:t xml:space="preserve">convergenza sulle corna dorsali</w:t>
      </w:r>
      <w:r>
        <w:t xml:space="preserve"> </w:t>
      </w:r>
      <w:r>
        <w:t xml:space="preserve">(dolore riferito somatico);</w:t>
      </w:r>
      <w:r>
        <w:t xml:space="preserve"> </w:t>
      </w:r>
      <w:r>
        <w:rPr>
          <w:b/>
          <w:bCs/>
        </w:rPr>
        <w:t xml:space="preserve">output motorio di protezione</w:t>
      </w:r>
      <w:r>
        <w:t xml:space="preserve"> </w:t>
      </w:r>
      <w:r>
        <w:t xml:space="preserve">dei paravertebrali;</w:t>
      </w:r>
      <w:r>
        <w:t xml:space="preserve"> </w:t>
      </w:r>
      <w:r>
        <w:rPr>
          <w:b/>
          <w:bCs/>
        </w:rPr>
        <w:t xml:space="preserve">modulazione discendente</w:t>
      </w:r>
      <w:r>
        <w:t xml:space="preserve">;</w:t>
      </w:r>
      <w:r>
        <w:t xml:space="preserve"> </w:t>
      </w:r>
      <w:r>
        <w:rPr>
          <w:b/>
          <w:bCs/>
        </w:rPr>
        <w:t xml:space="preserve">radici lombari</w:t>
      </w:r>
      <w:r>
        <w:t xml:space="preserve"> </w:t>
      </w:r>
      <w:r>
        <w:t xml:space="preserve">per il quadro radicolare, che è un’altra procedura.</w:t>
      </w:r>
    </w:p>
    <w:p>
      <w:pPr>
        <w:pStyle w:val="BodyText"/>
      </w:pPr>
      <w:r>
        <w:rPr>
          <w:b/>
          <w:bCs/>
        </w:rPr>
        <w:t xml:space="preserve">Segnali di dominanza:</w:t>
      </w:r>
      <w:r>
        <w:t xml:space="preserve"> </w:t>
      </w:r>
      <w:r>
        <w:t xml:space="preserve">dolore sproporzionato al carico e diffuso oltre il territorio meccanico;</w:t>
      </w:r>
      <w:r>
        <w:t xml:space="preserve"> </w:t>
      </w:r>
      <w:r>
        <w:rPr>
          <w:b/>
          <w:bCs/>
        </w:rPr>
        <w:t xml:space="preserve">iperalgesia o allodinia evocabile</w:t>
      </w:r>
      <w:r>
        <w:t xml:space="preserve"> </w:t>
      </w:r>
      <w:r>
        <w:t xml:space="preserve">nella regione dolorosa;</w:t>
      </w:r>
      <w:r>
        <w:t xml:space="preserve"> </w:t>
      </w:r>
      <w:r>
        <w:rPr>
          <w:b/>
          <w:bCs/>
        </w:rPr>
        <w:t xml:space="preserve">il test di modulazione non modifica il dolore</w:t>
      </w:r>
      <w:r>
        <w:t xml:space="preserve"> </w:t>
      </w:r>
      <w:r>
        <w:t xml:space="preserve">pur cambiando il parametro (protezione non modificabile in stanza — è il segnale rilevabile già in prima visita); il tessuto non cede sotto una presa sostenuta di 90 secondi; sonno frammentato.</w:t>
      </w:r>
    </w:p>
    <w:p>
      <w:pPr>
        <w:pStyle w:val="BlockText"/>
      </w:pPr>
      <w:r>
        <w:rPr>
          <w:b/>
          <w:bCs/>
        </w:rPr>
        <w:t xml:space="preserve">Nota di metodo — soglia del respiro.</w:t>
      </w:r>
      <w:r>
        <w:t xml:space="preserve"> </w:t>
      </w:r>
      <w:r>
        <w:t xml:space="preserve">Il criterio</w:t>
      </w:r>
      <w:r>
        <w:t xml:space="preserve"> </w:t>
      </w:r>
      <w:r>
        <w:t xml:space="preserve">“&gt;16 atti/min = simpaticotonia”</w:t>
      </w:r>
      <w:r>
        <w:t xml:space="preserve"> </w:t>
      </w:r>
      <w:r>
        <w:t xml:space="preserve">non regge: il range fisiologico a riposo è ~12-20 atti/min. Se conti gli atti, usa la</w:t>
      </w:r>
      <w:r>
        <w:t xml:space="preserve"> </w:t>
      </w:r>
      <w:r>
        <w:rPr>
          <w:b/>
          <w:bCs/>
        </w:rPr>
        <w:t xml:space="preserve">variazione fra apertura e fine della stessa seduta</w:t>
      </w:r>
      <w:r>
        <w:t xml:space="preserve"> </w:t>
      </w:r>
      <w:r>
        <w:t xml:space="preserve">e trattala come</w:t>
      </w:r>
      <w:r>
        <w:t xml:space="preserve"> </w:t>
      </w:r>
      <w:r>
        <w:rPr>
          <w:b/>
          <w:bCs/>
        </w:rPr>
        <w:t xml:space="preserve">indice grossolano di comfort, non misura di esito.</w:t>
      </w:r>
      <w:r>
        <w:t xml:space="preserve"> </w:t>
      </w:r>
      <w:r>
        <w:t xml:space="preserve">Non farci girare nessuna decisione.</w:t>
      </w:r>
    </w:p>
    <w:p>
      <w:pPr>
        <w:pStyle w:val="FirstParagraph"/>
      </w:pPr>
      <w:r>
        <w:rPr>
          <w:b/>
          <w:bCs/>
        </w:rPr>
        <w:t xml:space="preserve">Evidenza / scope:</w:t>
      </w:r>
      <w:r>
        <w:t xml:space="preserve"> </w:t>
      </w:r>
      <w:r>
        <w:t xml:space="preserve">la</w:t>
      </w:r>
      <w:r>
        <w:t xml:space="preserve"> </w:t>
      </w:r>
      <w:r>
        <w:rPr>
          <w:b/>
          <w:bCs/>
        </w:rPr>
        <w:t xml:space="preserve">sensibilizzazione</w:t>
      </w:r>
      <w:r>
        <w:t xml:space="preserve"> </w:t>
      </w:r>
      <w:r>
        <w:t xml:space="preserve">è fisiologia solida; l’</w:t>
      </w:r>
      <w:r>
        <w:rPr>
          <w:b/>
          <w:bCs/>
        </w:rPr>
        <w:t xml:space="preserve">ipoalgesia a breve termine</w:t>
      </w:r>
      <w:r>
        <w:t xml:space="preserve"> </w:t>
      </w:r>
      <w:r>
        <w:t xml:space="preserve">sul dolore riportato è documentata negli RCT citati, mentre sul marker sperimentale (soglia di pressione dolorosa) la revisione sistematica 2023 (</w:t>
      </w:r>
      <w:r>
        <w:rPr>
          <w:i/>
          <w:iCs/>
        </w:rPr>
        <w:t xml:space="preserve">Phys Ther</w:t>
      </w:r>
      <w:r>
        <w:t xml:space="preserve">)</w:t>
      </w:r>
      <w:r>
        <w:t xml:space="preserve"> </w:t>
      </w:r>
      <w:r>
        <w:rPr>
          <w:b/>
          <w:bCs/>
        </w:rPr>
        <w:t xml:space="preserve">non trova prove sufficienti</w:t>
      </w:r>
      <w:r>
        <w:t xml:space="preserve"> </w:t>
      </w:r>
      <w:r>
        <w:t xml:space="preserve">di un effetto immediato della terapia manuale spinale.</w:t>
      </w:r>
      <w:r>
        <w:t xml:space="preserve"> </w:t>
      </w:r>
      <w:r>
        <w:rPr>
          <w:b/>
          <w:bCs/>
        </w:rPr>
        <w:t xml:space="preserve">PLAUSIBILE, non dimostrato</w:t>
      </w:r>
      <w:r>
        <w:t xml:space="preserve"> </w:t>
      </w:r>
      <w:r>
        <w:t xml:space="preserve">l’effetto specifico del tocco sul tono autonomico. Non dire</w:t>
      </w:r>
      <w:r>
        <w:t xml:space="preserve"> </w:t>
      </w:r>
      <w:r>
        <w:rPr>
          <w:i/>
          <w:iCs/>
        </w:rPr>
        <w:t xml:space="preserve">“riprogrammo il sistema nervoso”</w:t>
      </w:r>
      <w:r>
        <w:t xml:space="preserve">.</w:t>
      </w:r>
    </w:p>
    <w:bookmarkEnd w:id="14"/>
    <w:bookmarkStart w:id="15" w:name="il-modello-metabolico-energetico"/>
    <w:p>
      <w:pPr>
        <w:pStyle w:val="Heading2"/>
      </w:pPr>
      <w:r>
        <w:t xml:space="preserve">Il modello Metabolico-Energetico</w:t>
      </w:r>
    </w:p>
    <w:p>
      <w:pPr>
        <w:pStyle w:val="FirstParagraph"/>
      </w:pPr>
      <w:r>
        <w:rPr>
          <w:b/>
          <w:bCs/>
        </w:rPr>
        <w:t xml:space="preserve">Cosa governa:</w:t>
      </w:r>
      <w:r>
        <w:t xml:space="preserve"> </w:t>
      </w:r>
      <w:r>
        <w:t xml:space="preserve">l’economia generale del paziente —</w:t>
      </w:r>
      <w:r>
        <w:t xml:space="preserve"> </w:t>
      </w:r>
      <w:r>
        <w:rPr>
          <w:b/>
          <w:bCs/>
        </w:rPr>
        <w:t xml:space="preserve">sonno</w:t>
      </w:r>
      <w:r>
        <w:t xml:space="preserve">,</w:t>
      </w:r>
      <w:r>
        <w:t xml:space="preserve"> </w:t>
      </w:r>
      <w:r>
        <w:rPr>
          <w:b/>
          <w:bCs/>
        </w:rPr>
        <w:t xml:space="preserve">attività fisica</w:t>
      </w:r>
      <w:r>
        <w:t xml:space="preserve">,</w:t>
      </w:r>
      <w:r>
        <w:t xml:space="preserve"> </w:t>
      </w:r>
      <w:r>
        <w:rPr>
          <w:b/>
          <w:bCs/>
        </w:rPr>
        <w:t xml:space="preserve">peso</w:t>
      </w:r>
      <w:r>
        <w:t xml:space="preserve">,</w:t>
      </w:r>
      <w:r>
        <w:t xml:space="preserve"> </w:t>
      </w:r>
      <w:r>
        <w:rPr>
          <w:b/>
          <w:bCs/>
        </w:rPr>
        <w:t xml:space="preserve">fumo</w:t>
      </w:r>
      <w:r>
        <w:t xml:space="preserve">, comorbilità. Non si lavora con le mani: si valuta, si dosa, si educa, e per il piano strutturato si rinvia a medico e dietista.</w:t>
      </w:r>
    </w:p>
    <w:p>
      <w:pPr>
        <w:pStyle w:val="BodyText"/>
      </w:pPr>
      <w:r>
        <w:rPr>
          <w:b/>
          <w:bCs/>
        </w:rPr>
        <w:t xml:space="preserve">Segnali di dominanza:</w:t>
      </w:r>
      <w:r>
        <w:t xml:space="preserve"> </w:t>
      </w:r>
      <w:r>
        <w:t xml:space="preserve">dorme 4-5 ore per il dolore e peggiora progressivamente; sedentarietà quasi totale (</w:t>
      </w:r>
      <w:r>
        <w:t xml:space="preserve">“ho smesso finché non passa”</w:t>
      </w:r>
      <w:r>
        <w:t xml:space="preserve">, da due anni); decondizionamento; scarsa resa di qualunque lavoro manuale finché queste leve restano intoccate.</w:t>
      </w:r>
      <w:r>
        <w:t xml:space="preserve"> </w:t>
      </w:r>
      <w:r>
        <w:rPr>
          <w:b/>
          <w:bCs/>
        </w:rPr>
        <w:t xml:space="preserve">Quest’ultima frase è la definizione di un dominante: se la riconosci, cambia il montaggio della seduta (blocco D).</w:t>
      </w:r>
    </w:p>
    <w:p>
      <w:pPr>
        <w:pStyle w:val="BodyText"/>
      </w:pPr>
      <w:r>
        <w:rPr>
          <w:b/>
          <w:bCs/>
        </w:rPr>
        <w:t xml:space="preserve">Evidenza / scope:</w:t>
      </w:r>
      <w:r>
        <w:t xml:space="preserve"> </w:t>
      </w:r>
      <w:r>
        <w:rPr>
          <w:b/>
          <w:bCs/>
        </w:rPr>
        <w:t xml:space="preserve">ALTA per l’attività fisica — la più alta del documento, certezza GRADE moderata.</w:t>
      </w:r>
      <w:r>
        <w:t xml:space="preserve"> </w:t>
      </w:r>
      <w:r>
        <w:t xml:space="preserve">Hayden (Cochrane 2021): l’esercizio batte la cura abituale sul</w:t>
      </w:r>
      <w:r>
        <w:t xml:space="preserve"> </w:t>
      </w:r>
      <w:r>
        <w:rPr>
          <w:b/>
          <w:bCs/>
        </w:rPr>
        <w:t xml:space="preserve">dolore</w:t>
      </w:r>
      <w:r>
        <w:t xml:space="preserve">, mentre sulla</w:t>
      </w:r>
      <w:r>
        <w:t xml:space="preserve"> </w:t>
      </w:r>
      <w:r>
        <w:rPr>
          <w:b/>
          <w:bCs/>
        </w:rPr>
        <w:t xml:space="preserve">funzione</w:t>
      </w:r>
      <w:r>
        <w:t xml:space="preserve"> </w:t>
      </w:r>
      <w:r>
        <w:t xml:space="preserve">la differenza resta</w:t>
      </w:r>
      <w:r>
        <w:t xml:space="preserve"> </w:t>
      </w:r>
      <w:r>
        <w:rPr>
          <w:b/>
          <w:bCs/>
        </w:rPr>
        <w:t xml:space="preserve">sotto la MCID</w:t>
      </w:r>
      <w:r>
        <w:t xml:space="preserve">, e nella stessa revisione l’esercizio</w:t>
      </w:r>
      <w:r>
        <w:t xml:space="preserve"> </w:t>
      </w:r>
      <w:r>
        <w:rPr>
          <w:b/>
          <w:bCs/>
        </w:rPr>
        <w:t xml:space="preserve">non è superiore alla terapia manuale</w:t>
      </w:r>
      <w:r>
        <w:t xml:space="preserve"> </w:t>
      </w:r>
      <w:r>
        <w:t xml:space="preserve">(numeri nella tabella dei 6 studi cardine). Onestà di attribuzione: quell’evidenza riguarda l’</w:t>
      </w:r>
      <w:r>
        <w:rPr>
          <w:b/>
          <w:bCs/>
        </w:rPr>
        <w:t xml:space="preserve">esercizio terapeutico</w:t>
      </w:r>
      <w:r>
        <w:t xml:space="preserve">, che appartiene al biomeccanico e al comportamentale; al metabolico restano sonno, decondizionamento, fumo e peso — evidenza più debole, resa clinica alta. E</w:t>
      </w:r>
      <w:r>
        <w:t xml:space="preserve"> </w:t>
      </w:r>
      <w:r>
        <w:rPr>
          <w:b/>
          <w:bCs/>
        </w:rPr>
        <w:t xml:space="preserve">nessun tipo di esercizio è superiore agli altri</w:t>
      </w:r>
      <w:r>
        <w:t xml:space="preserve"> </w:t>
      </w:r>
      <w:r>
        <w:t xml:space="preserve">(Saragiotto, Cochrane 2016). L’esercizio giusto è quello che il paziente farà davvero.</w:t>
      </w:r>
    </w:p>
    <w:bookmarkEnd w:id="15"/>
    <w:bookmarkStart w:id="16" w:name="Xd4aa273ba19f2e23e43da3d0f6106643f26e99a"/>
    <w:p>
      <w:pPr>
        <w:pStyle w:val="Heading2"/>
      </w:pPr>
      <w:r>
        <w:t xml:space="preserve">Il modello Comportamentale-Biopsicosociale</w:t>
      </w:r>
    </w:p>
    <w:p>
      <w:pPr>
        <w:pStyle w:val="FirstParagraph"/>
      </w:pPr>
      <w:r>
        <w:rPr>
          <w:b/>
          <w:bCs/>
        </w:rPr>
        <w:t xml:space="preserve">Cosa governa:</w:t>
      </w:r>
      <w:r>
        <w:t xml:space="preserve"> </w:t>
      </w:r>
      <w:r>
        <w:t xml:space="preserve">le</w:t>
      </w:r>
      <w:r>
        <w:t xml:space="preserve"> </w:t>
      </w:r>
      <w:r>
        <w:rPr>
          <w:b/>
          <w:bCs/>
        </w:rPr>
        <w:t xml:space="preserve">credenze</w:t>
      </w:r>
      <w:r>
        <w:t xml:space="preserve"> </w:t>
      </w:r>
      <w:r>
        <w:t xml:space="preserve">sul proprio corpo, la</w:t>
      </w:r>
      <w:r>
        <w:t xml:space="preserve"> </w:t>
      </w:r>
      <w:r>
        <w:rPr>
          <w:b/>
          <w:bCs/>
        </w:rPr>
        <w:t xml:space="preserve">paura del movimento</w:t>
      </w:r>
      <w:r>
        <w:t xml:space="preserve">, la catastrofizzazione, l’aspettativa, l’aderenza.</w:t>
      </w:r>
    </w:p>
    <w:p>
      <w:pPr>
        <w:pStyle w:val="BodyText"/>
      </w:pPr>
      <w:r>
        <w:rPr>
          <w:b/>
          <w:bCs/>
        </w:rPr>
        <w:t xml:space="preserve">Segnali di dominanza:</w:t>
      </w:r>
      <w:r>
        <w:t xml:space="preserve"> </w:t>
      </w:r>
      <w:r>
        <w:t xml:space="preserve">parla del referto prima che del dolore; evita gesti interi della vita da mesi o anni; pianifica la vita attorno alla paura del blocco; si muove irrigidito e in apnea anche a basso carico; migliora nettamente in vacanza; STarT Back a rischio medio-alto.</w:t>
      </w:r>
    </w:p>
    <w:p>
      <w:pPr>
        <w:pStyle w:val="BodyText"/>
      </w:pPr>
      <w:r>
        <w:rPr>
          <w:b/>
          <w:bCs/>
        </w:rPr>
        <w:t xml:space="preserve">Evidenza / scope:</w:t>
      </w:r>
      <w:r>
        <w:t xml:space="preserve"> </w:t>
      </w:r>
      <w:r>
        <w:rPr>
          <w:b/>
          <w:bCs/>
        </w:rPr>
        <w:t xml:space="preserve">ALTA — è il modello con la migliore evidenza su questa condizione, ed è l’ancora.</w:t>
      </w:r>
      <w:r>
        <w:t xml:space="preserve"> </w:t>
      </w:r>
      <w:r>
        <w:t xml:space="preserve">Nel RESTORE (</w:t>
      </w:r>
      <w:r>
        <w:rPr>
          <w:i/>
          <w:iCs/>
        </w:rPr>
        <w:t xml:space="preserve">Lancet</w:t>
      </w:r>
      <w:r>
        <w:t xml:space="preserve"> </w:t>
      </w:r>
      <w:r>
        <w:t xml:space="preserve">2023) la CFT ha superato la cura abituale sulla limitazione funzionale, con effetti mantenuti a 52 settimane e</w:t>
      </w:r>
      <w:r>
        <w:t xml:space="preserve"> </w:t>
      </w:r>
      <w:r>
        <w:rPr>
          <w:b/>
          <w:bCs/>
        </w:rPr>
        <w:t xml:space="preserve">a 3 anni</w:t>
      </w:r>
      <w:r>
        <w:t xml:space="preserve">. Ne discende un’onestà scomoda:</w:t>
      </w:r>
      <w:r>
        <w:t xml:space="preserve"> </w:t>
      </w:r>
      <w:r>
        <w:rPr>
          <w:b/>
          <w:bCs/>
        </w:rPr>
        <w:t xml:space="preserve">su questa condizione la leva psico-comportamentale ha evidenza migliore della nostra tecnica manuale.</w:t>
      </w:r>
      <w:r>
        <w:t xml:space="preserve"> </w:t>
      </w:r>
      <w:r>
        <w:t xml:space="preserve">Non è un motivo per smettere di usare le mani: è un motivo per non usarle da sole, e per non metterle mai per ultime.</w:t>
      </w:r>
    </w:p>
    <w:p>
      <w:pPr>
        <w:pStyle w:val="BlockText"/>
      </w:pPr>
      <w:r>
        <w:rPr>
          <w:b/>
          <w:bCs/>
        </w:rPr>
        <w:t xml:space="preserve">Nota di metodo — lo stress.</w:t>
      </w:r>
      <w:r>
        <w:t xml:space="preserve"> </w:t>
      </w:r>
      <w:r>
        <w:t xml:space="preserve">Stress e fattori psicosociali non sono</w:t>
      </w:r>
      <w:r>
        <w:t xml:space="preserve"> </w:t>
      </w:r>
      <w:r>
        <w:rPr>
          <w:i/>
          <w:iCs/>
        </w:rPr>
        <w:t xml:space="preserve">generatori meccanici</w:t>
      </w:r>
      <w:r>
        <w:t xml:space="preserve"> </w:t>
      </w:r>
      <w:r>
        <w:t xml:space="preserve">del blocco: sono</w:t>
      </w:r>
      <w:r>
        <w:t xml:space="preserve"> </w:t>
      </w:r>
      <w:r>
        <w:rPr>
          <w:b/>
          <w:bCs/>
        </w:rPr>
        <w:t xml:space="preserve">amplificatori dell’esperienza dolorosa e predittori di cronicizzazione</w:t>
      </w:r>
      <w:r>
        <w:t xml:space="preserve">. Conseguenza da dichiarare prima di iniziare: nel comportamentale-dominante l’esito atteso è</w:t>
      </w:r>
      <w:r>
        <w:t xml:space="preserve"> </w:t>
      </w:r>
      <w:r>
        <w:rPr>
          <w:b/>
          <w:bCs/>
        </w:rPr>
        <w:t xml:space="preserve">meno disabilità e meno paura, anche a parità di rigidità palpabile</w:t>
      </w:r>
      <w:r>
        <w:t xml:space="preserve">.</w:t>
      </w:r>
    </w:p>
    <w:p>
      <w:r>
        <w:pict>
          <v:rect style="width:0;height:1.5pt" o:hralign="center" o:hrstd="t" o:hr="t"/>
        </w:pict>
      </w:r>
    </w:p>
    <w:bookmarkEnd w:id="16"/>
    <w:bookmarkStart w:id="17" w:name="X07e5fd9111bb8ce923478ee4ed9bdc965b698b2"/>
    <w:p>
      <w:pPr>
        <w:pStyle w:val="Heading2"/>
      </w:pPr>
      <w:r>
        <w:t xml:space="preserve">Come decido su quale modello agire per primo — il ragionamento in stanza</w:t>
      </w:r>
    </w:p>
    <w:p>
      <w:pPr>
        <w:pStyle w:val="FirstParagraph"/>
      </w:pPr>
      <w:r>
        <w:rPr>
          <w:i/>
          <w:iCs/>
        </w:rPr>
        <w:t xml:space="preserve">I cinque modelli ti dicono su cosa puoi lavorare. Non ti dicono da dove cominciare in questo paziente.</w:t>
      </w:r>
    </w:p>
    <w:p>
      <w:pPr>
        <w:pStyle w:val="BodyText"/>
      </w:pPr>
      <w:r>
        <w:rPr>
          <w:b/>
          <w:bCs/>
        </w:rPr>
        <w:t xml:space="preserve">La punta e il sommerso.</w:t>
      </w:r>
      <w:r>
        <w:t xml:space="preserve"> </w:t>
      </w:r>
      <w:r>
        <w:t xml:space="preserve">Il paziente porta la</w:t>
      </w:r>
      <w:r>
        <w:t xml:space="preserve"> </w:t>
      </w:r>
      <w:r>
        <w:rPr>
          <w:b/>
          <w:bCs/>
        </w:rPr>
        <w:t xml:space="preserve">punta</w:t>
      </w:r>
      <w:r>
        <w:t xml:space="preserve"> </w:t>
      </w:r>
      <w:r>
        <w:t xml:space="preserve">— il dolore, il blocco — ma il punto che fa male è quasi sempre quello che</w:t>
      </w:r>
      <w:r>
        <w:t xml:space="preserve"> </w:t>
      </w:r>
      <w:r>
        <w:rPr>
          <w:b/>
          <w:bCs/>
        </w:rPr>
        <w:t xml:space="preserve">paga</w:t>
      </w:r>
      <w:r>
        <w:t xml:space="preserve">, non quello che ha creato il problema:</w:t>
      </w:r>
      <w:r>
        <w:t xml:space="preserve"> </w:t>
      </w:r>
      <w:r>
        <w:rPr>
          <w:b/>
          <w:bCs/>
        </w:rPr>
        <w:t xml:space="preserve">il fulcro è spesso lontano dal dolore.</w:t>
      </w:r>
      <w:r>
        <w:t xml:space="preserve"> </w:t>
      </w:r>
      <w:r>
        <w:t xml:space="preserve">Tratta la punta senza toccare il sommerso e sta bene tre settimane, poi torna, e ti dirà quello che dice a tutti:</w:t>
      </w:r>
      <w:r>
        <w:t xml:space="preserve"> </w:t>
      </w:r>
      <w:r>
        <w:rPr>
          <w:i/>
          <w:iCs/>
        </w:rPr>
        <w:t xml:space="preserve">“tanto torna sempre”</w:t>
      </w:r>
      <w:r>
        <w:t xml:space="preserve">.</w:t>
      </w:r>
    </w:p>
    <w:p>
      <w:pPr>
        <w:pStyle w:val="BodyText"/>
      </w:pPr>
      <w:r>
        <w:rPr>
          <w:b/>
          <w:bCs/>
        </w:rPr>
        <w:t xml:space="preserve">Dove c’è più evidenza ≠ chi comanda in questo paziente.</w:t>
      </w:r>
      <w:r>
        <w:t xml:space="preserve"> </w:t>
      </w:r>
      <w:r>
        <w:t xml:space="preserve">Il comportamentale ha l’evidenza migliore ed è la nostra ancora, ma il muratore di 35 anni con un’anca bloccata e nessuna paura non è un caso da CFT. Si indaga</w:t>
      </w:r>
      <w:r>
        <w:t xml:space="preserve"> </w:t>
      </w:r>
      <w:r>
        <w:rPr>
          <w:b/>
          <w:bCs/>
        </w:rPr>
        <w:t xml:space="preserve">dall’alto verso il basso</w:t>
      </w:r>
      <w:r>
        <w:t xml:space="preserve">: il dominante è il modello più a monte che risulta disfunzionale, quello che se non tocchi tiene in ostaggio gli altri.</w:t>
      </w:r>
      <w:r>
        <w:t xml:space="preserve"> </w:t>
      </w:r>
      <w:r>
        <w:rPr>
          <w:b/>
          <w:bCs/>
        </w:rPr>
        <w:t xml:space="preserve">E l’ordine di trattamento segue l’ordine d’indagine, non l’ordine del dolore.</w:t>
      </w:r>
    </w:p>
    <w:p>
      <w:pPr>
        <w:pStyle w:val="BodyText"/>
      </w:pPr>
      <w:r>
        <w:rPr>
          <w:b/>
          <w:bCs/>
        </w:rPr>
        <w:t xml:space="preserve">Cosa vuol dire</w:t>
      </w:r>
      <w:r>
        <w:rPr>
          <w:b/>
          <w:bCs/>
        </w:rPr>
        <w:t xml:space="preserve"> </w:t>
      </w:r>
      <w:r>
        <w:rPr>
          <w:b/>
          <w:bCs/>
        </w:rPr>
        <w:t xml:space="preserve">“a monte”</w:t>
      </w:r>
      <w:r>
        <w:rPr>
          <w:b/>
          <w:bCs/>
        </w:rPr>
        <w:t xml:space="preserve"> </w:t>
      </w:r>
      <w:r>
        <w:rPr>
          <w:b/>
          <w:bCs/>
        </w:rPr>
        <w:t xml:space="preserve">— il principio di sopravvivenza e regolazione.</w:t>
      </w:r>
      <w:r>
        <w:t xml:space="preserve"> </w:t>
      </w:r>
      <w:r>
        <w:t xml:space="preserve">Il corpo</w:t>
      </w:r>
      <w:r>
        <w:t xml:space="preserve"> </w:t>
      </w:r>
      <w:r>
        <w:rPr>
          <w:b/>
          <w:bCs/>
        </w:rPr>
        <w:t xml:space="preserve">protegge per prime sopravvivenza e regolazione, e sacrifica la prestazione meccanica per tenerle in piedi</w:t>
      </w:r>
      <w:r>
        <w:t xml:space="preserve">: un sistema in allarme, un tronco che smette di respirare mentre si muove, un’economia in bancarotta</w:t>
      </w:r>
      <w:r>
        <w:t xml:space="preserve"> </w:t>
      </w:r>
      <w:r>
        <w:rPr>
          <w:b/>
          <w:bCs/>
        </w:rPr>
        <w:t xml:space="preserve">impongono</w:t>
      </w:r>
      <w:r>
        <w:t xml:space="preserve"> </w:t>
      </w:r>
      <w:r>
        <w:t xml:space="preserve">un assetto alla lombare; la lombare non impone niente a loro. Da qui il criterio operativo:</w:t>
      </w:r>
      <w:r>
        <w:t xml:space="preserve"> </w:t>
      </w:r>
      <w:r>
        <w:rPr>
          <w:b/>
          <w:bCs/>
        </w:rPr>
        <w:t xml:space="preserve">è più a monte il piano che il paziente non può negoziare.</w:t>
      </w:r>
    </w:p>
    <w:p>
      <w:pPr>
        <w:pStyle w:val="BodyText"/>
      </w:pPr>
      <w:r>
        <w:t xml:space="preserve">Tradotto sui cinque modelli della lombalgia, l’ordine d’indagine è la</w:t>
      </w:r>
      <w:r>
        <w:t xml:space="preserve"> </w:t>
      </w:r>
      <w:r>
        <w:rPr>
          <w:b/>
          <w:bCs/>
        </w:rPr>
        <w:t xml:space="preserve">Road Map</w:t>
      </w:r>
      <w:r>
        <w:t xml:space="preserve"> </w:t>
      </w:r>
      <w:r>
        <w:t xml:space="preserve">qui sotto. È</w:t>
      </w:r>
      <w:r>
        <w:t xml:space="preserve"> </w:t>
      </w:r>
      <w:r>
        <w:rPr>
          <w:b/>
          <w:bCs/>
        </w:rPr>
        <w:t xml:space="preserve">ragionamento clinico, non ordine dimostrato</w:t>
      </w:r>
      <w:r>
        <w:t xml:space="preserve">: dice da dove cominciare a guardare, non qual è la causa. E il Biomeccanico è ultimo nell’</w:t>
      </w:r>
      <w:r>
        <w:rPr>
          <w:i/>
          <w:iCs/>
        </w:rPr>
        <w:t xml:space="preserve">indagine</w:t>
      </w:r>
      <w:r>
        <w:t xml:space="preserve"> </w:t>
      </w:r>
      <w:r>
        <w:t xml:space="preserve">pur restando il dominante che</w:t>
      </w:r>
      <w:r>
        <w:t xml:space="preserve"> </w:t>
      </w:r>
      <w:r>
        <w:rPr>
          <w:b/>
          <w:bCs/>
        </w:rPr>
        <w:t xml:space="preserve">trovi</w:t>
      </w:r>
      <w:r>
        <w:t xml:space="preserve"> </w:t>
      </w:r>
      <w:r>
        <w:t xml:space="preserve">più spesso — non è una retrocessione, è l’ordine in cui escludi chi comanda prima di fermarti su di lui.</w:t>
      </w:r>
    </w:p>
    <w:p>
      <w:pPr>
        <w:pStyle w:val="BodyText"/>
      </w:pPr>
      <w:r>
        <w:rPr>
          <w:b/>
          <w:bCs/>
        </w:rPr>
        <w:t xml:space="preserve">Il metodo, in tre mosse:</w:t>
      </w:r>
    </w:p>
    <w:p>
      <w:pPr>
        <w:pStyle w:val="Compact"/>
        <w:numPr>
          <w:ilvl w:val="0"/>
          <w:numId w:val="1001"/>
        </w:numPr>
      </w:pPr>
      <w:r>
        <w:rPr>
          <w:b/>
          <w:bCs/>
        </w:rPr>
        <w:t xml:space="preserve">Cosa modula il sintomo — quale modello:</w:t>
      </w:r>
      <w:r>
        <w:t xml:space="preserve"> </w:t>
      </w:r>
      <w:r>
        <w:t xml:space="preserve">usa i</w:t>
      </w:r>
      <w:r>
        <w:t xml:space="preserve"> </w:t>
      </w:r>
      <w:r>
        <w:rPr>
          <w:b/>
          <w:bCs/>
        </w:rPr>
        <w:t xml:space="preserve">Segnali di dominanza</w:t>
      </w:r>
      <w:r>
        <w:t xml:space="preserve"> </w:t>
      </w:r>
      <w:r>
        <w:t xml:space="preserve">dichiarati modello per modello qui sopra.</w:t>
      </w:r>
    </w:p>
    <w:p>
      <w:pPr>
        <w:pStyle w:val="Compact"/>
        <w:numPr>
          <w:ilvl w:val="0"/>
          <w:numId w:val="1001"/>
        </w:numPr>
      </w:pPr>
      <w:r>
        <w:rPr>
          <w:b/>
          <w:bCs/>
        </w:rPr>
        <w:t xml:space="preserve">Misura ogni livello con un parametro oggettivo.</w:t>
      </w:r>
      <w:r>
        <w:t xml:space="preserve"> </w:t>
      </w:r>
      <w:r>
        <w:t xml:space="preserve">Sit-to-stand</w:t>
      </w:r>
      <w:r>
        <w:t xml:space="preserve"> </w:t>
      </w:r>
      <w:r>
        <w:rPr>
          <w:b/>
          <w:bCs/>
        </w:rPr>
        <w:t xml:space="preserve">a 5 ripetizioni cronometrato (secondi)</w:t>
      </w:r>
      <w:r>
        <w:t xml:space="preserve">, escursione costale bassa</w:t>
      </w:r>
      <w:r>
        <w:t xml:space="preserve"> </w:t>
      </w:r>
      <w:r>
        <w:rPr>
          <w:b/>
          <w:bCs/>
        </w:rPr>
        <w:t xml:space="preserve">in cm</w:t>
      </w:r>
      <w:r>
        <w:t xml:space="preserve"> </w:t>
      </w:r>
      <w:r>
        <w:t xml:space="preserve">(metro a nastro a livello xifoideo, differenza inspirio-espirio), rotazione interna d’anca in gradi, VAS del gesto guida, STarT Back. Cerca il livello</w:t>
      </w:r>
      <w:r>
        <w:t xml:space="preserve"> </w:t>
      </w:r>
      <w:r>
        <w:rPr>
          <w:b/>
          <w:bCs/>
        </w:rPr>
        <w:t xml:space="preserve">più</w:t>
      </w:r>
      <w:r>
        <w:t xml:space="preserve"> </w:t>
      </w:r>
      <w:r>
        <w:t xml:space="preserve">disfunzionale, non il primo che trovi.</w:t>
      </w:r>
    </w:p>
    <w:p>
      <w:pPr>
        <w:pStyle w:val="Compact"/>
        <w:numPr>
          <w:ilvl w:val="0"/>
          <w:numId w:val="1001"/>
        </w:numPr>
      </w:pPr>
      <w:r>
        <w:rPr>
          <w:b/>
          <w:bCs/>
        </w:rPr>
        <w:t xml:space="preserve">La prova della chiave di volta.</w:t>
      </w:r>
      <w:r>
        <w:t xml:space="preserve"> </w:t>
      </w:r>
      <w:r>
        <w:t xml:space="preserve">Tratti in prova la regione che sospetti a monte e</w:t>
      </w:r>
      <w:r>
        <w:t xml:space="preserve"> </w:t>
      </w:r>
      <w:r>
        <w:rPr>
          <w:b/>
          <w:bCs/>
        </w:rPr>
        <w:t xml:space="preserve">ri-testi il solo gesto guida entro 30 secondi</w:t>
      </w:r>
      <w:r>
        <w:t xml:space="preserve">, prima di passare alla successiva: se il re-test arriva solo a fine blocco, dopo quattro tecniche, non hai confermato una regione — hai confermato un blocco. Poi ri-misuri</w:t>
      </w:r>
      <w:r>
        <w:t xml:space="preserve"> </w:t>
      </w:r>
      <w:r>
        <w:rPr>
          <w:b/>
          <w:bCs/>
        </w:rPr>
        <w:t xml:space="preserve">due parametri insieme</w:t>
      </w:r>
      <w:r>
        <w:t xml:space="preserve"> </w:t>
      </w:r>
      <w:r>
        <w:t xml:space="preserve">(VAS del gesto guida + parametro oggettivo del modello):</w:t>
      </w:r>
      <w:r>
        <w:t xml:space="preserve"> </w:t>
      </w:r>
      <w:r>
        <w:rPr>
          <w:b/>
          <w:bCs/>
        </w:rPr>
        <w:t xml:space="preserve">cedono entrambi</w:t>
      </w:r>
      <w:r>
        <w:t xml:space="preserve"> </w:t>
      </w:r>
      <w:r>
        <w:t xml:space="preserve">→ è quella la regione che comanda;</w:t>
      </w:r>
      <w:r>
        <w:t xml:space="preserve"> </w:t>
      </w:r>
      <w:r>
        <w:rPr>
          <w:b/>
          <w:bCs/>
        </w:rPr>
        <w:t xml:space="preserve">parametro oggettivo migliora, VAS ferma</w:t>
      </w:r>
      <w:r>
        <w:t xml:space="preserve"> </w:t>
      </w:r>
      <w:r>
        <w:t xml:space="preserve">→ regione corretta ma non dominante, il comando sta più in alto;</w:t>
      </w:r>
      <w:r>
        <w:t xml:space="preserve"> </w:t>
      </w:r>
      <w:r>
        <w:rPr>
          <w:b/>
          <w:bCs/>
        </w:rPr>
        <w:t xml:space="preserve">VAS migliora, parametro fermo</w:t>
      </w:r>
      <w:r>
        <w:t xml:space="preserve"> </w:t>
      </w:r>
      <w:r>
        <w:t xml:space="preserve">→ effetto antalgico aspecifico, non contarlo come conferma.</w:t>
      </w:r>
    </w:p>
    <w:p>
      <w:pPr>
        <w:pStyle w:val="BlockText"/>
      </w:pPr>
      <w:r>
        <w:rPr>
          <w:b/>
          <w:bCs/>
        </w:rPr>
        <w:t xml:space="preserve">Cautela nel dolore radicolare — il re-test non è un verdetto.</w:t>
      </w:r>
      <w:r>
        <w:t xml:space="preserve"> </w:t>
      </w:r>
      <w:r>
        <w:t xml:space="preserve">Se il quadro ha una componente</w:t>
      </w:r>
      <w:r>
        <w:t xml:space="preserve"> </w:t>
      </w:r>
      <w:r>
        <w:rPr>
          <w:b/>
          <w:bCs/>
        </w:rPr>
        <w:t xml:space="preserve">neuropatica o radicolare</w:t>
      </w:r>
      <w:r>
        <w:t xml:space="preserve">, anche senza deficit, il re-test entro 30 secondi è</w:t>
      </w:r>
      <w:r>
        <w:t xml:space="preserve"> </w:t>
      </w:r>
      <w:r>
        <w:rPr>
          <w:b/>
          <w:bCs/>
        </w:rPr>
        <w:t xml:space="preserve">informazione, non verdetto</w:t>
      </w:r>
      <w:r>
        <w:t xml:space="preserve">: il tessuto nervoso irritabile recupera in giorni-settimane, non in secondi. Un re-test piatto</w:t>
      </w:r>
      <w:r>
        <w:t xml:space="preserve"> </w:t>
      </w:r>
      <w:r>
        <w:rPr>
          <w:b/>
          <w:bCs/>
        </w:rPr>
        <w:t xml:space="preserve">non</w:t>
      </w:r>
      <w:r>
        <w:t xml:space="preserve"> </w:t>
      </w:r>
      <w:r>
        <w:t xml:space="preserve">ti autorizza né ad abbandonare un bersaglio corretto né ad alzare la dose su un tessuto che sta già male. Lì la verifica del dominante si sposta su una finestra di</w:t>
      </w:r>
      <w:r>
        <w:t xml:space="preserve"> </w:t>
      </w:r>
      <w:r>
        <w:rPr>
          <w:b/>
          <w:bCs/>
        </w:rPr>
        <w:t xml:space="preserve">3 sedute</w:t>
      </w:r>
      <w:r>
        <w:t xml:space="preserve">, con parametri ripetibili:</w:t>
      </w:r>
      <w:r>
        <w:t xml:space="preserve"> </w:t>
      </w:r>
      <w:r>
        <w:rPr>
          <w:b/>
          <w:bCs/>
        </w:rPr>
        <w:t xml:space="preserve">SLR in gradi + VAS della gamba + centralizzazione</w:t>
      </w:r>
      <w:r>
        <w:t xml:space="preserve">.</w:t>
      </w:r>
    </w:p>
    <w:p>
      <w:pPr>
        <w:pStyle w:val="FirstParagraph"/>
      </w:pPr>
      <w:r>
        <w:rPr>
          <w:i/>
          <w:iCs/>
        </w:rPr>
        <w:t xml:space="preserve">Linguaggio euristico, non diagnosi.</w:t>
      </w:r>
      <w:r>
        <w:t xml:space="preserve"> </w:t>
      </w:r>
      <w:r>
        <w:t xml:space="preserve">Il principio CC/CP di Stecco — il</w:t>
      </w:r>
      <w:r>
        <w:t xml:space="preserve"> </w:t>
      </w:r>
      <w:r>
        <w:rPr>
          <w:b/>
          <w:bCs/>
        </w:rPr>
        <w:t xml:space="preserve">Centro di Percezione</w:t>
      </w:r>
      <w:r>
        <w:t xml:space="preserve"> </w:t>
      </w:r>
      <w:r>
        <w:t xml:space="preserve">è la lombare che duole, il</w:t>
      </w:r>
      <w:r>
        <w:t xml:space="preserve"> </w:t>
      </w:r>
      <w:r>
        <w:rPr>
          <w:b/>
          <w:bCs/>
        </w:rPr>
        <w:t xml:space="preserve">Centro di Coordinazione</w:t>
      </w:r>
      <w:r>
        <w:t xml:space="preserve"> </w:t>
      </w:r>
      <w:r>
        <w:t xml:space="preserve">è dove convergono le forze — lo usiamo per</w:t>
      </w:r>
      <w:r>
        <w:t xml:space="preserve"> </w:t>
      </w:r>
      <w:r>
        <w:rPr>
          <w:b/>
          <w:bCs/>
        </w:rPr>
        <w:t xml:space="preserve">nominare la regione candidata a monte</w:t>
      </w:r>
      <w:r>
        <w:t xml:space="preserve">; la conferma è sempre il re-test funzionale, mai la palpazione di una densificazione (il test che questa stessa procedura dichiara non affidabile). Regioni candidate:</w:t>
      </w:r>
      <w:r>
        <w:t xml:space="preserve"> </w:t>
      </w:r>
      <w:r>
        <w:rPr>
          <w:b/>
          <w:bCs/>
        </w:rPr>
        <w:t xml:space="preserve">glutei e regione trocanterica, ileo-psoas, quadrato dei lombi, cerniera dorso-lombare, pilastri diaframmatici</w:t>
      </w:r>
      <w:r>
        <w:t xml:space="preserve">.</w:t>
      </w:r>
    </w:p>
    <w:p>
      <w:pPr>
        <w:pStyle w:val="BlockText"/>
      </w:pPr>
      <w:r>
        <w:rPr>
          <w:b/>
          <w:bCs/>
        </w:rPr>
        <w:t xml:space="preserve">La regione che comanda è quella la cui correzione produce la cascata di miglioramento più ampia.</w:t>
      </w:r>
      <w:r>
        <w:t xml:space="preserve"> </w:t>
      </w:r>
      <w:r>
        <w:t xml:space="preserve">Trovata quella, tecniche, esercizi, ordine e tempo della seduta si costruiscono attorno a lei.</w:t>
      </w:r>
    </w:p>
    <w:p>
      <w:pPr>
        <w:pStyle w:val="FirstParagraph"/>
      </w:pPr>
      <w:r>
        <w:rPr>
          <w:b/>
          <w:bCs/>
        </w:rPr>
        <w:t xml:space="preserve">La Road Map, in sei passi (per il junior):</w:t>
      </w:r>
    </w:p>
    <w:p>
      <w:pPr>
        <w:pStyle w:val="Compact"/>
        <w:numPr>
          <w:ilvl w:val="0"/>
          <w:numId w:val="1002"/>
        </w:numPr>
      </w:pPr>
      <w:r>
        <w:rPr>
          <w:b/>
          <w:bCs/>
        </w:rPr>
        <w:t xml:space="preserve">C’è una bandiera rossa?</w:t>
      </w:r>
      <w:r>
        <w:t xml:space="preserve"> </w:t>
      </w:r>
      <w:r>
        <w:t xml:space="preserve">→ stop e invio. Prima di tutto, sempre.</w:t>
      </w:r>
    </w:p>
    <w:p>
      <w:pPr>
        <w:pStyle w:val="Compact"/>
        <w:numPr>
          <w:ilvl w:val="0"/>
          <w:numId w:val="1002"/>
        </w:numPr>
      </w:pPr>
      <w:r>
        <w:rPr>
          <w:b/>
          <w:bCs/>
        </w:rPr>
        <w:t xml:space="preserve">C’è uno stato di allarme o di paura?</w:t>
      </w:r>
      <w:r>
        <w:t xml:space="preserve"> </w:t>
      </w:r>
      <w:r>
        <w:t xml:space="preserve">→ abbassa l’attivazione e togli la minaccia prima di chiedere movimento.</w:t>
      </w:r>
    </w:p>
    <w:p>
      <w:pPr>
        <w:pStyle w:val="Compact"/>
        <w:numPr>
          <w:ilvl w:val="0"/>
          <w:numId w:val="1002"/>
        </w:numPr>
      </w:pPr>
      <w:r>
        <w:rPr>
          <w:b/>
          <w:bCs/>
        </w:rPr>
        <w:t xml:space="preserve">Il tronco respira mentre si muove?</w:t>
      </w:r>
      <w:r>
        <w:t xml:space="preserve"> </w:t>
      </w:r>
      <w:r>
        <w:t xml:space="preserve">→ coste basse e diaframma, togli il bracing dal gesto a basso carico.</w:t>
      </w:r>
    </w:p>
    <w:p>
      <w:pPr>
        <w:pStyle w:val="Compact"/>
        <w:numPr>
          <w:ilvl w:val="0"/>
          <w:numId w:val="1002"/>
        </w:numPr>
      </w:pPr>
      <w:r>
        <w:rPr>
          <w:b/>
          <w:bCs/>
        </w:rPr>
        <w:t xml:space="preserve">Il dolore ha un ritmo proprio?</w:t>
      </w:r>
      <w:r>
        <w:t xml:space="preserve"> </w:t>
      </w:r>
      <w:r>
        <w:t xml:space="preserve">(viscerale) → sempre dallo stesso lato, non modulato dal gesto, legato a notte/pasti/minzione/ciclo, oppure che torna</w:t>
      </w:r>
      <w:r>
        <w:t xml:space="preserve"> </w:t>
      </w:r>
      <w:r>
        <w:rPr>
          <w:b/>
          <w:bCs/>
        </w:rPr>
        <w:t xml:space="preserve">identico</w:t>
      </w:r>
      <w:r>
        <w:t xml:space="preserve"> </w:t>
      </w:r>
      <w:r>
        <w:t xml:space="preserve">entro 24-48 ore da ogni seduta ben eseguita → non è il tuo dominante: indaga il ritmo e invia se il ritmo comanda.</w:t>
      </w:r>
    </w:p>
    <w:p>
      <w:pPr>
        <w:pStyle w:val="Compact"/>
        <w:numPr>
          <w:ilvl w:val="0"/>
          <w:numId w:val="1002"/>
        </w:numPr>
      </w:pPr>
      <w:r>
        <w:rPr>
          <w:b/>
          <w:bCs/>
        </w:rPr>
        <w:t xml:space="preserve">C’è un fulcro traumatico o una cicatrice-tirante?</w:t>
      </w:r>
      <w:r>
        <w:t xml:space="preserve"> </w:t>
      </w:r>
      <w:r>
        <w:t xml:space="preserve">(modificatore, non modello) → insorgenza che il paziente data con precisione, sede spesso lontana dal dolore. Chiedilo sempre:</w:t>
      </w:r>
      <w:r>
        <w:t xml:space="preserve"> </w:t>
      </w:r>
      <w:r>
        <w:rPr>
          <w:i/>
          <w:iCs/>
        </w:rPr>
        <w:t xml:space="preserve">“che incidenti o interventi hai avuto nella vita, anche da bambino?”</w:t>
      </w:r>
      <w:r>
        <w:t xml:space="preserve"> </w:t>
      </w:r>
      <w:r>
        <w:t xml:space="preserve">— caduta sul sacro, distorsione di caviglia mai riabilitata, cesareo, colpo di frusta.</w:t>
      </w:r>
      <w:r>
        <w:t xml:space="preserve"> </w:t>
      </w:r>
      <w:r>
        <w:rPr>
          <w:b/>
          <w:bCs/>
        </w:rPr>
        <w:t xml:space="preserve">Orienta dove cercare rigidità ed evitamento; che sia il fulcro attorno a cui il bacino si organizza è ragionamento clinico non dimostrato, e non si conferma con la palpazione.</w:t>
      </w:r>
    </w:p>
    <w:p>
      <w:pPr>
        <w:pStyle w:val="Compact"/>
        <w:numPr>
          <w:ilvl w:val="0"/>
          <w:numId w:val="1002"/>
        </w:numPr>
      </w:pPr>
      <w:r>
        <w:rPr>
          <w:b/>
          <w:bCs/>
        </w:rPr>
        <w:t xml:space="preserve">Le campate adiacenti danno il loro giro, e quanto di questo caso è sonno, cammino e decondizionamento?</w:t>
      </w:r>
      <w:r>
        <w:t xml:space="preserve"> </w:t>
      </w:r>
      <w:r>
        <w:t xml:space="preserve">→ anca, sacroiliaca, cerniera; poi educa, dosa, rinvia per il piano.</w:t>
      </w:r>
    </w:p>
    <w:p>
      <w:pPr>
        <w:pStyle w:val="FirstParagraph"/>
      </w:pPr>
      <w:r>
        <w:rPr>
          <w:b/>
          <w:bCs/>
        </w:rPr>
        <w:t xml:space="preserve">Leggi anche a chi parli:</w:t>
      </w:r>
      <w:r>
        <w:t xml:space="preserve"> </w:t>
      </w:r>
      <w:r>
        <w:t xml:space="preserve">in difesa, emotivo o razionale cambiano il modo in cui apri la seduta — reazione, lettura clinica e obiettivo nella tabella di Parte IV §Psico-Emotivo.</w:t>
      </w:r>
    </w:p>
    <w:p>
      <w:r>
        <w:pict>
          <v:rect style="width:0;height:1.5pt" o:hralign="center" o:hrstd="t" o:hr="t"/>
        </w:pict>
      </w:r>
    </w:p>
    <w:bookmarkEnd w:id="17"/>
    <w:bookmarkEnd w:id="18"/>
    <w:bookmarkStart w:id="24" w:name="parte-i-il-mandato-clinico"/>
    <w:p>
      <w:pPr>
        <w:pStyle w:val="Heading1"/>
      </w:pPr>
      <w:r>
        <w:t xml:space="preserve">PARTE I — IL MANDATO CLINICO</w:t>
      </w:r>
    </w:p>
    <w:bookmarkStart w:id="19" w:name="efficacia-basata-sulleziologia"/>
    <w:p>
      <w:pPr>
        <w:pStyle w:val="Heading2"/>
      </w:pPr>
      <w:r>
        <w:t xml:space="preserve">Efficacia basata sull’eziologia</w:t>
      </w:r>
    </w:p>
    <w:p>
      <w:pPr>
        <w:pStyle w:val="FirstParagraph"/>
      </w:pPr>
      <w:r>
        <w:t xml:space="preserve">L’efficacia dell’OMT dipende da</w:t>
      </w:r>
      <w:r>
        <w:t xml:space="preserve"> </w:t>
      </w:r>
      <w:r>
        <w:rPr>
          <w:b/>
          <w:bCs/>
        </w:rPr>
        <w:t xml:space="preserve">quale modello domina</w:t>
      </w:r>
      <w:r>
        <w:t xml:space="preserve">. I sottotipi non sono etichette diagnostiche — quelle le pone il medico — ma</w:t>
      </w:r>
      <w:r>
        <w:t xml:space="preserve"> </w:t>
      </w:r>
      <w:r>
        <w:rPr>
          <w:b/>
          <w:bCs/>
        </w:rPr>
        <w:t xml:space="preserve">pattern di dominanza</w:t>
      </w:r>
      <w:r>
        <w:t xml:space="preserve">; le etichette indicano</w:t>
      </w:r>
      <w:r>
        <w:t xml:space="preserve"> </w:t>
      </w:r>
      <w:r>
        <w:rPr>
          <w:b/>
          <w:bCs/>
        </w:rPr>
        <w:t xml:space="preserve">efficacia attesa e responsività in seduta</w:t>
      </w:r>
      <w:r>
        <w:t xml:space="preserve">, non superiorità dimostrata.</w:t>
      </w:r>
    </w:p>
    <w:p>
      <w:pPr>
        <w:pStyle w:val="Compact"/>
        <w:numPr>
          <w:ilvl w:val="0"/>
          <w:numId w:val="1003"/>
        </w:numPr>
      </w:pPr>
      <w:r>
        <w:rPr>
          <w:b/>
          <w:bCs/>
        </w:rPr>
        <w:t xml:space="preserve">Biomeccanica con gesto provocativo riproducibile (attesa MODERATA, responsività alta in seduta):</w:t>
      </w:r>
      <w:r>
        <w:t xml:space="preserve"> </w:t>
      </w:r>
      <w:r>
        <w:t xml:space="preserve">terreno col supporto più diretto, e dove vedi il cambiamento nella stessa seduta.</w:t>
      </w:r>
    </w:p>
    <w:p>
      <w:pPr>
        <w:pStyle w:val="Compact"/>
        <w:numPr>
          <w:ilvl w:val="0"/>
          <w:numId w:val="1003"/>
        </w:numPr>
      </w:pPr>
      <w:r>
        <w:rPr>
          <w:b/>
          <w:bCs/>
        </w:rPr>
        <w:t xml:space="preserve">Comportamentale con paura del movimento (attesa BUONA, ma il motore non sono le mani):</w:t>
      </w:r>
      <w:r>
        <w:t xml:space="preserve"> </w:t>
      </w:r>
      <w:r>
        <w:t xml:space="preserve">evidenza migliore in assoluto (RESTORE), a condizione che tu lavori come lavora la CFT. Le mani sono</w:t>
      </w:r>
      <w:r>
        <w:t xml:space="preserve"> </w:t>
      </w:r>
      <w:r>
        <w:rPr>
          <w:b/>
          <w:bCs/>
        </w:rPr>
        <w:t xml:space="preserve">facilitatore dell’esposizione</w:t>
      </w:r>
      <w:r>
        <w:t xml:space="preserve">, non cura.</w:t>
      </w:r>
    </w:p>
    <w:p>
      <w:pPr>
        <w:pStyle w:val="Compact"/>
        <w:numPr>
          <w:ilvl w:val="0"/>
          <w:numId w:val="1003"/>
        </w:numPr>
      </w:pPr>
      <w:r>
        <w:rPr>
          <w:b/>
          <w:bCs/>
        </w:rPr>
        <w:t xml:space="preserve">Respiratorio-pressoria (attesa MODERATA, razionale forte, evidenza manuale insufficiente):</w:t>
      </w:r>
      <w:r>
        <w:t xml:space="preserve"> </w:t>
      </w:r>
      <w:r>
        <w:t xml:space="preserve">il veicolo che rende è il respiro dentro il gesto, non la sola mano sul diaframma.</w:t>
      </w:r>
    </w:p>
    <w:p>
      <w:pPr>
        <w:pStyle w:val="Compact"/>
        <w:numPr>
          <w:ilvl w:val="0"/>
          <w:numId w:val="1003"/>
        </w:numPr>
      </w:pPr>
      <w:r>
        <w:rPr>
          <w:b/>
          <w:bCs/>
        </w:rPr>
        <w:t xml:space="preserve">Metabolico-energetica (attesa VARIABILE finché le leve di base non si muovono):</w:t>
      </w:r>
      <w:r>
        <w:t xml:space="preserve"> </w:t>
      </w:r>
      <w:r>
        <w:t xml:space="preserve">il ciclo va</w:t>
      </w:r>
      <w:r>
        <w:t xml:space="preserve"> </w:t>
      </w:r>
      <w:r>
        <w:rPr>
          <w:b/>
          <w:bCs/>
        </w:rPr>
        <w:t xml:space="preserve">discusso in prima visita</w:t>
      </w:r>
      <w:r>
        <w:t xml:space="preserve">, non alla quarta.</w:t>
      </w:r>
    </w:p>
    <w:p>
      <w:pPr>
        <w:pStyle w:val="Compact"/>
        <w:numPr>
          <w:ilvl w:val="0"/>
          <w:numId w:val="1003"/>
        </w:numPr>
      </w:pPr>
      <w:r>
        <w:rPr>
          <w:b/>
          <w:bCs/>
        </w:rPr>
        <w:t xml:space="preserve">Acuta con blocco antalgico recente (attesa BUONA sul decorso, VARIABILE sulla singola seduta):</w:t>
      </w:r>
      <w:r>
        <w:t xml:space="preserve"> </w:t>
      </w:r>
      <w:r>
        <w:t xml:space="preserve">il paziente arrivato piegato. Ha</w:t>
      </w:r>
      <w:r>
        <w:t xml:space="preserve"> </w:t>
      </w:r>
      <w:r>
        <w:rPr>
          <w:b/>
          <w:bCs/>
        </w:rPr>
        <w:t xml:space="preserve">frequenza propria</w:t>
      </w:r>
      <w:r>
        <w:t xml:space="preserve"> </w:t>
      </w:r>
      <w:r>
        <w:t xml:space="preserve">(calendario in §Follow-up). Bassa dose, si toglie la paura, si consegnano posizioni di scarico e cammino frazionato da usare in giornata.</w:t>
      </w:r>
      <w:r>
        <w:t xml:space="preserve"> </w:t>
      </w:r>
      <w:r>
        <w:rPr>
          <w:b/>
          <w:bCs/>
        </w:rPr>
        <w:t xml:space="preserve">Il riposo a letto oltre pochi giorni peggiora il quadro</w:t>
      </w:r>
      <w:r>
        <w:t xml:space="preserve"> </w:t>
      </w:r>
      <w:r>
        <w:t xml:space="preserve">e va disinnescato dicendo cosa fare al suo posto. Si passa alla traiettoria delle 6 sedute quando cammina in autonomia e il gesto guida è eseguibile a VAS ≤4.</w:t>
      </w:r>
    </w:p>
    <w:p>
      <w:pPr>
        <w:pStyle w:val="Compact"/>
        <w:numPr>
          <w:ilvl w:val="0"/>
          <w:numId w:val="1003"/>
        </w:numPr>
      </w:pPr>
      <w:r>
        <w:rPr>
          <w:b/>
          <w:bCs/>
        </w:rPr>
        <w:t xml:space="preserve">Sospetto di dolore non meccanico, radicolopatia o red flag (efficacia NULLA — Invio):</w:t>
      </w:r>
      <w:r>
        <w:t xml:space="preserve"> </w:t>
      </w:r>
      <w:r>
        <w:t xml:space="preserve">pattern infiammatorio, claudicatio neurogena, deficit progressivo, sintomi urinari o a sella nuovi, sospetta frattura, febbre, storia oncologica.</w:t>
      </w:r>
    </w:p>
    <w:bookmarkEnd w:id="19"/>
    <w:bookmarkStart w:id="21" w:name="X7e31e48923a505548160ce088d3b66a1cf70c52"/>
    <w:p>
      <w:pPr>
        <w:pStyle w:val="Heading2"/>
      </w:pPr>
      <w:r>
        <w:t xml:space="preserve">Gestione delle aspettative vs. motivazione</w:t>
      </w:r>
    </w:p>
    <w:p>
      <w:pPr>
        <w:pStyle w:val="Compact"/>
        <w:numPr>
          <w:ilvl w:val="0"/>
          <w:numId w:val="1004"/>
        </w:numPr>
      </w:pPr>
      <w:r>
        <w:rPr>
          <w:b/>
          <w:bCs/>
        </w:rPr>
        <w:t xml:space="preserve">Il Realismo.</w:t>
      </w:r>
      <w:r>
        <w:t xml:space="preserve"> </w:t>
      </w:r>
      <w:r>
        <w:t xml:space="preserve">Non promettere che</w:t>
      </w:r>
      <w:r>
        <w:t xml:space="preserve"> </w:t>
      </w:r>
      <w:r>
        <w:t xml:space="preserve">“non tornerà mai più”</w:t>
      </w:r>
      <w:r>
        <w:t xml:space="preserve">: la ricorrenza è parte della storia naturale. Non promettere di</w:t>
      </w:r>
      <w:r>
        <w:t xml:space="preserve"> </w:t>
      </w:r>
      <w:r>
        <w:t xml:space="preserve">“rimettere a posto”</w:t>
      </w:r>
      <w:r>
        <w:t xml:space="preserve"> </w:t>
      </w:r>
      <w:r>
        <w:t xml:space="preserve">nulla, né la sospensione di un farmaco o di un presidio — è decisione del medico prescrittore, sempre. Misura il successo sulla</w:t>
      </w:r>
      <w:r>
        <w:t xml:space="preserve"> </w:t>
      </w:r>
      <w:r>
        <w:rPr>
          <w:b/>
          <w:bCs/>
        </w:rPr>
        <w:t xml:space="preserve">disabilità</w:t>
      </w:r>
      <w:r>
        <w:t xml:space="preserve"> </w:t>
      </w:r>
      <w:r>
        <w:t xml:space="preserve">(RMDQ) e sulla</w:t>
      </w:r>
      <w:r>
        <w:t xml:space="preserve"> </w:t>
      </w:r>
      <w:r>
        <w:rPr>
          <w:b/>
          <w:bCs/>
        </w:rPr>
        <w:t xml:space="preserve">paura</w:t>
      </w:r>
      <w:r>
        <w:t xml:space="preserve">, non sulla scomparsa del dolore.</w:t>
      </w:r>
    </w:p>
    <w:p>
      <w:pPr>
        <w:pStyle w:val="Compact"/>
        <w:numPr>
          <w:ilvl w:val="0"/>
          <w:numId w:val="1004"/>
        </w:numPr>
      </w:pPr>
      <w:r>
        <w:rPr>
          <w:b/>
          <w:bCs/>
        </w:rPr>
        <w:t xml:space="preserve">La Forza della Motivazione.</w:t>
      </w:r>
      <w:r>
        <w:t xml:space="preserve"> </w:t>
      </w:r>
      <w:r>
        <w:t xml:space="preserve">Questo paziente arriva da FANS, miorilassanti, fascia lombare, una risonanza di cui nessuno gli ha spiegato il significato e una frase —</w:t>
      </w:r>
      <w:r>
        <w:t xml:space="preserve"> </w:t>
      </w:r>
      <w:r>
        <w:rPr>
          <w:i/>
          <w:iCs/>
        </w:rPr>
        <w:t xml:space="preserve">“se non passa si valuta l’operazione”</w:t>
      </w:r>
      <w:r>
        <w:t xml:space="preserve"> </w:t>
      </w:r>
      <w:r>
        <w:t xml:space="preserve">— che gli suona in testa da mesi. Nessuno gli ha chiesto come dorme, come si siede, come respira. Tu sei spesso il primo che gli mette le mani sull’anca</w:t>
      </w:r>
      <w:r>
        <w:t xml:space="preserve"> </w:t>
      </w:r>
      <w:r>
        <w:rPr>
          <w:b/>
          <w:bCs/>
        </w:rPr>
        <w:t xml:space="preserve">e</w:t>
      </w:r>
      <w:r>
        <w:t xml:space="preserve"> </w:t>
      </w:r>
      <w:r>
        <w:t xml:space="preserve">gli restituisce il permesso di piegarsi.</w:t>
      </w:r>
    </w:p>
    <w:p>
      <w:pPr>
        <w:pStyle w:val="FirstParagraph"/>
      </w:pPr>
      <w:r>
        <w:rPr>
          <w:i/>
          <w:iCs/>
        </w:rPr>
        <w:t xml:space="preserve">Sii cauto nelle promesse verbali, ma audace e iper-competente nell’approccio manuale.</w:t>
      </w:r>
    </w:p>
    <w:bookmarkStart w:id="20" w:name="i-tre-livelli-di-successo"/>
    <w:p>
      <w:pPr>
        <w:pStyle w:val="Heading3"/>
      </w:pPr>
      <w:r>
        <w:t xml:space="preserve">I Tre Livelli di Successo</w:t>
      </w:r>
    </w:p>
    <w:p>
      <w:pPr>
        <w:pStyle w:val="Compact"/>
        <w:numPr>
          <w:ilvl w:val="0"/>
          <w:numId w:val="1005"/>
        </w:numPr>
      </w:pPr>
      <w:r>
        <w:rPr>
          <w:b/>
          <w:bCs/>
        </w:rPr>
        <w:t xml:space="preserve">Dolore:</w:t>
      </w:r>
      <w:r>
        <w:t xml:space="preserve"> </w:t>
      </w:r>
      <w:r>
        <w:t xml:space="preserve">meno intensità, meno episodi, blocchi più brevi.</w:t>
      </w:r>
    </w:p>
    <w:p>
      <w:pPr>
        <w:pStyle w:val="Compact"/>
        <w:numPr>
          <w:ilvl w:val="0"/>
          <w:numId w:val="1005"/>
        </w:numPr>
      </w:pPr>
      <w:r>
        <w:rPr>
          <w:b/>
          <w:bCs/>
        </w:rPr>
        <w:t xml:space="preserve">Paura del movimento:</w:t>
      </w:r>
      <w:r>
        <w:t xml:space="preserve"> </w:t>
      </w:r>
      <w:r>
        <w:t xml:space="preserve">si piega senza calcolare come muoversi.</w:t>
      </w:r>
      <w:r>
        <w:t xml:space="preserve"> </w:t>
      </w:r>
      <w:r>
        <w:rPr>
          <w:b/>
          <w:bCs/>
        </w:rPr>
        <w:t xml:space="preserve">Si misura</w:t>
      </w:r>
      <w:r>
        <w:t xml:space="preserve"> </w:t>
      </w:r>
      <w:r>
        <w:t xml:space="preserve">— TSK-11 o FABQ-attività, basale e alla 6ª seduta.</w:t>
      </w:r>
    </w:p>
    <w:p>
      <w:pPr>
        <w:pStyle w:val="Compact"/>
        <w:numPr>
          <w:ilvl w:val="0"/>
          <w:numId w:val="1005"/>
        </w:numPr>
      </w:pPr>
      <w:r>
        <w:rPr>
          <w:b/>
          <w:bCs/>
        </w:rPr>
        <w:t xml:space="preserve">Ripresa funzionale:</w:t>
      </w:r>
      <w:r>
        <w:t xml:space="preserve"> </w:t>
      </w:r>
      <w:r>
        <w:t xml:space="preserve">torna a sollevare, a reggere la giornata di lavoro, a fare sport.</w:t>
      </w:r>
      <w:r>
        <w:t xml:space="preserve"> </w:t>
      </w:r>
      <w:r>
        <w:rPr>
          <w:b/>
          <w:bCs/>
        </w:rPr>
        <w:t xml:space="preserve">Richiede capacità ricostruita</w:t>
      </w:r>
      <w:r>
        <w:t xml:space="preserve">, cioè la Fase 2: non arriva dalla fase manuale.</w:t>
      </w:r>
    </w:p>
    <w:p>
      <w:pPr>
        <w:pStyle w:val="FirstParagraph"/>
      </w:pPr>
      <w:r>
        <w:t xml:space="preserve">Il secondo livello è quello che nessuno gli ha mai trattato, ed è quello che decide se il terzo arriva.</w:t>
      </w:r>
    </w:p>
    <w:bookmarkEnd w:id="20"/>
    <w:bookmarkEnd w:id="21"/>
    <w:bookmarkStart w:id="22" w:name="Xfeb1a1a2c951b78964305b8c17dedd337eff8fb"/>
    <w:p>
      <w:pPr>
        <w:pStyle w:val="Heading2"/>
      </w:pPr>
      <w:r>
        <w:t xml:space="preserve">Cosa fa l’osteopatia che il farmaco e il referto non fanno</w:t>
      </w:r>
    </w:p>
    <w:p>
      <w:pPr>
        <w:pStyle w:val="FirstParagraph"/>
      </w:pPr>
      <w:r>
        <w:t xml:space="preserve">Il confronto è sui</w:t>
      </w:r>
      <w:r>
        <w:t xml:space="preserve"> </w:t>
      </w:r>
      <w:r>
        <w:rPr>
          <w:b/>
          <w:bCs/>
        </w:rPr>
        <w:t xml:space="preserve">meccanismi</w:t>
      </w:r>
      <w:r>
        <w:t xml:space="preserve">, mai sulle persone. FANS, miorilassante e cortisone in fase acuta fanno un lavoro utile e sono competenza del medico; l’imaging serve a escludere ciò che va escluso. Ma tre cose restano scoperte:</w:t>
      </w:r>
    </w:p>
    <w:p>
      <w:pPr>
        <w:pStyle w:val="Compact"/>
        <w:numPr>
          <w:ilvl w:val="0"/>
          <w:numId w:val="1006"/>
        </w:numPr>
      </w:pPr>
      <w:r>
        <w:rPr>
          <w:b/>
          <w:bCs/>
        </w:rPr>
        <w:t xml:space="preserve">Modulazione meccanica e guadagno funzionale a breve termine.</w:t>
      </w:r>
      <w:r>
        <w:t xml:space="preserve"> </w:t>
      </w:r>
      <w:r>
        <w:t xml:space="preserve">La terapia manuale produce un</w:t>
      </w:r>
      <w:r>
        <w:t xml:space="preserve"> </w:t>
      </w:r>
      <w:r>
        <w:rPr>
          <w:b/>
          <w:bCs/>
        </w:rPr>
        <w:t xml:space="preserve">piccolo guadagno funzionale</w:t>
      </w:r>
      <w:r>
        <w:t xml:space="preserve"> </w:t>
      </w:r>
      <w:r>
        <w:t xml:space="preserve">rispetto alle altre terapie raccomandate (Rubinstein 2019, SMD −0,25; sul dolore l’intervallo attraversa lo zero); l’effetto</w:t>
      </w:r>
      <w:r>
        <w:t xml:space="preserve"> </w:t>
      </w:r>
      <w:r>
        <w:rPr>
          <w:b/>
          <w:bCs/>
        </w:rPr>
        <w:t xml:space="preserve">sul dolore</w:t>
      </w:r>
      <w:r>
        <w:t xml:space="preserve"> </w:t>
      </w:r>
      <w:r>
        <w:t xml:space="preserve">contro sham è documentato ma modesto (Licciardone 2013, RR 1,38 e 1,41), e</w:t>
      </w:r>
      <w:r>
        <w:t xml:space="preserve"> </w:t>
      </w:r>
      <w:r>
        <w:rPr>
          <w:b/>
          <w:bCs/>
        </w:rPr>
        <w:t xml:space="preserve">lo stesso trial non trova differenze sulla funzione</w:t>
      </w:r>
      <w:r>
        <w:t xml:space="preserve">. Le due cose non arrivano insieme: prometterle insieme non è sostenuto. Nessuna pastiglia, però, restituisce escursione a un’anca.</w:t>
      </w:r>
    </w:p>
    <w:p>
      <w:pPr>
        <w:pStyle w:val="Compact"/>
        <w:numPr>
          <w:ilvl w:val="0"/>
          <w:numId w:val="1006"/>
        </w:numPr>
      </w:pPr>
      <w:r>
        <w:rPr>
          <w:b/>
          <w:bCs/>
        </w:rPr>
        <w:t xml:space="preserve">Esposizione guidata al gesto temuto, con le mani come garanzia.</w:t>
      </w:r>
      <w:r>
        <w:t xml:space="preserve"> </w:t>
      </w:r>
      <w:r>
        <w:t xml:space="preserve">Chi ha paura di piegarsi si convince</w:t>
      </w:r>
      <w:r>
        <w:t xml:space="preserve"> </w:t>
      </w:r>
      <w:r>
        <w:rPr>
          <w:b/>
          <w:bCs/>
        </w:rPr>
        <w:t xml:space="preserve">facendolo</w:t>
      </w:r>
      <w:r>
        <w:t xml:space="preserve"> </w:t>
      </w:r>
      <w:r>
        <w:t xml:space="preserve">e non stando male.</w:t>
      </w:r>
    </w:p>
    <w:p>
      <w:pPr>
        <w:pStyle w:val="Compact"/>
        <w:numPr>
          <w:ilvl w:val="0"/>
          <w:numId w:val="1006"/>
        </w:numPr>
      </w:pPr>
      <w:r>
        <w:rPr>
          <w:b/>
          <w:bCs/>
        </w:rPr>
        <w:t xml:space="preserve">Lavoro sulle campate adiacenti.</w:t>
      </w:r>
      <w:r>
        <w:t xml:space="preserve"> </w:t>
      </w:r>
      <w:r>
        <w:t xml:space="preserve">Anca, sacroiliaca, cerniera, diaframma, appoggio: capita spesso che i percorsi precedenti si siano concentrati sulla sede del dolore. Chiedi cosa è già stato trattato prima di assumerlo.</w:t>
      </w:r>
    </w:p>
    <w:p>
      <w:pPr>
        <w:pStyle w:val="FirstParagraph"/>
      </w:pPr>
      <w:r>
        <w:t xml:space="preserve">Sul contatto sii preciso: il tocco lento e ampio produce una</w:t>
      </w:r>
      <w:r>
        <w:t xml:space="preserve"> </w:t>
      </w:r>
      <w:r>
        <w:rPr>
          <w:b/>
          <w:bCs/>
        </w:rPr>
        <w:t xml:space="preserve">down-regulation aspecifica dell’attivazione</w:t>
      </w:r>
      <w:r>
        <w:t xml:space="preserve"> </w:t>
      </w:r>
      <w:r>
        <w:t xml:space="preserve">— contesto terapeutico, non meccanismo neuroendocrino dimostrato.</w:t>
      </w:r>
    </w:p>
    <w:bookmarkEnd w:id="22"/>
    <w:bookmarkStart w:id="23" w:name="tabella-cosa-aspettarsi-dal-trattamento"/>
    <w:p>
      <w:pPr>
        <w:pStyle w:val="Heading2"/>
      </w:pPr>
      <w:r>
        <w:t xml:space="preserve">Tabella: cosa aspettarsi dal trattamento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Sedute</w:t>
            </w:r>
          </w:p>
        </w:tc>
        <w:tc>
          <w:tcPr/>
          <w:p>
            <w:pPr>
              <w:pStyle w:val="Compact"/>
            </w:pPr>
            <w:r>
              <w:t xml:space="preserve">Decorso possibile (variabile, non garantito)</w:t>
            </w:r>
          </w:p>
        </w:tc>
        <w:tc>
          <w:tcPr/>
          <w:p>
            <w:pPr>
              <w:pStyle w:val="Compact"/>
            </w:pPr>
            <w:r>
              <w:t xml:space="preserve">Ipotesi di cosa succede nel corpo</w:t>
            </w:r>
          </w:p>
        </w:tc>
      </w:tr>
      <w:tr>
        <w:tc>
          <w:tcPr/>
          <w:p>
            <w:pPr>
              <w:pStyle w:val="Compact"/>
            </w:pPr>
            <w:r>
              <w:rPr>
                <w:b/>
                <w:bCs/>
              </w:rPr>
              <w:t xml:space="preserve">1-2</w:t>
            </w:r>
          </w:p>
        </w:tc>
        <w:tc>
          <w:tcPr/>
          <w:p>
            <w:pPr>
              <w:pStyle w:val="Compact"/>
            </w:pPr>
            <w:r>
              <w:t xml:space="preserve">Il gesto guida cambia: stessa ampiezza con meno dolore, o più ampiezza a parità di dolore.</w:t>
            </w:r>
          </w:p>
        </w:tc>
        <w:tc>
          <w:tcPr/>
          <w:p>
            <w:pPr>
              <w:pStyle w:val="Compact"/>
            </w:pPr>
            <w:r>
              <w:t xml:space="preserve">Ipoalgesia a breve termine, riduzione dell’output di protezione.</w:t>
            </w:r>
          </w:p>
        </w:tc>
      </w:tr>
      <w:tr>
        <w:tc>
          <w:tcPr/>
          <w:p>
            <w:pPr>
              <w:pStyle w:val="Compact"/>
            </w:pPr>
            <w:r>
              <w:rPr>
                <w:b/>
                <w:bCs/>
              </w:rPr>
              <w:t xml:space="preserve">3-5</w:t>
            </w:r>
          </w:p>
        </w:tc>
        <w:tc>
          <w:tcPr/>
          <w:p>
            <w:pPr>
              <w:pStyle w:val="Compact"/>
            </w:pPr>
            <w:r>
              <w:t xml:space="preserve">Riduzione misurabile della disabilità (RMDQ) e degli episodi di blocco.</w:t>
            </w:r>
          </w:p>
        </w:tc>
        <w:tc>
          <w:tcPr/>
          <w:p>
            <w:pPr>
              <w:pStyle w:val="Compact"/>
            </w:pPr>
            <w:r>
              <w:t xml:space="preserve">Escursione recuperata nelle regioni adiacenti, nuove strategie di movimento.</w:t>
            </w:r>
          </w:p>
        </w:tc>
      </w:tr>
      <w:tr>
        <w:tc>
          <w:tcPr/>
          <w:p>
            <w:pPr>
              <w:pStyle w:val="Compact"/>
            </w:pPr>
            <w:r>
              <w:rPr>
                <w:b/>
                <w:bCs/>
              </w:rPr>
              <w:t xml:space="preserve">6+</w:t>
            </w:r>
          </w:p>
        </w:tc>
        <w:tc>
          <w:tcPr/>
          <w:p>
            <w:pPr>
              <w:pStyle w:val="Compact"/>
            </w:pPr>
            <w:r>
              <w:t xml:space="preserve">Consolidamento: riprende attività evitate e gestisce da solo le ricadute.</w:t>
            </w:r>
          </w:p>
        </w:tc>
        <w:tc>
          <w:tcPr/>
          <w:p>
            <w:pPr>
              <w:pStyle w:val="Compact"/>
            </w:pPr>
            <w:r>
              <w:t xml:space="preserve">Meno paura, ricondizionamento, abitudine motoria stabile.</w:t>
            </w:r>
          </w:p>
        </w:tc>
      </w:tr>
      <w:tr>
        <w:tc>
          <w:tcPr/>
          <w:p>
            <w:pPr>
              <w:pStyle w:val="Compact"/>
            </w:pPr>
            <w:r>
              <w:rPr>
                <w:b/>
                <w:bCs/>
              </w:rPr>
              <w:t xml:space="preserve">6-12 sett. (Fase 2)</w:t>
            </w:r>
          </w:p>
        </w:tc>
        <w:tc>
          <w:tcPr/>
          <w:p>
            <w:pPr>
              <w:pStyle w:val="Compact"/>
            </w:pPr>
            <w:r>
              <w:t xml:space="preserve">Capacità di carico ricostruita, ritorno a sollevamento/lavoro/sport.</w:t>
            </w:r>
          </w:p>
        </w:tc>
        <w:tc>
          <w:tcPr/>
          <w:p>
            <w:pPr>
              <w:pStyle w:val="Compact"/>
            </w:pPr>
            <w:r>
              <w:t xml:space="preserve">Adattamento all’allenamento: è la parte che riduce le ricadute.</w:t>
            </w:r>
          </w:p>
        </w:tc>
      </w:tr>
    </w:tbl>
    <w:p>
      <w:pPr>
        <w:pStyle w:val="BodyText"/>
      </w:pPr>
      <w:r>
        <w:t xml:space="preserve">Il risultato a 1-2 sedute non è</w:t>
      </w:r>
      <w:r>
        <w:t xml:space="preserve"> </w:t>
      </w:r>
      <w:r>
        <w:t xml:space="preserve">“il paziente sta bene”</w:t>
      </w:r>
      <w:r>
        <w:t xml:space="preserve">: è un</w:t>
      </w:r>
      <w:r>
        <w:t xml:space="preserve"> </w:t>
      </w:r>
      <w:r>
        <w:rPr>
          <w:b/>
          <w:bCs/>
        </w:rPr>
        <w:t xml:space="preserve">segnale di responsività</w:t>
      </w:r>
      <w:r>
        <w:t xml:space="preserve">.</w:t>
      </w:r>
      <w:r>
        <w:t xml:space="preserve"> </w:t>
      </w:r>
      <w:r>
        <w:rPr>
          <w:i/>
          <w:iCs/>
        </w:rPr>
        <w:t xml:space="preserve">Nel paziente sensibilizzato o comportamentale-dominante non aspettarti che la VAS del gesto guida cambi a 1-2 sedute: non è non-risposta, è il decorso atteso.</w:t>
      </w:r>
    </w:p>
    <w:p>
      <w:r>
        <w:pict>
          <v:rect style="width:0;height:1.5pt" o:hralign="center" o:hrstd="t" o:hr="t"/>
        </w:pict>
      </w:r>
    </w:p>
    <w:bookmarkEnd w:id="23"/>
    <w:bookmarkEnd w:id="24"/>
    <w:bookmarkStart w:id="46" w:name="parte-ii-la-valutazione-osteopatica"/>
    <w:p>
      <w:pPr>
        <w:pStyle w:val="Heading1"/>
      </w:pPr>
      <w:r>
        <w:t xml:space="preserve">PARTE II — LA VALUTAZIONE OSTEOPATICA</w:t>
      </w:r>
    </w:p>
    <w:p>
      <w:pPr>
        <w:pStyle w:val="BlockText"/>
      </w:pPr>
      <w:r>
        <w:rPr>
          <w:i/>
          <w:iCs/>
        </w:rPr>
        <w:t xml:space="preserve">Quanto segue è valutazione osteopatica ai sensi del DPR 131/2021: individua segni di disfunzione somatica e stabilisce se il paziente è candidabile al lavoro manuale. Non è un atto diagnostico e non sostituisce l’inquadramento medico.</w:t>
      </w:r>
    </w:p>
    <w:bookmarkStart w:id="30" w:name="X52d7750ba4773caa36c575e9bc8fafbf4288215"/>
    <w:p>
      <w:pPr>
        <w:pStyle w:val="Heading2"/>
      </w:pPr>
      <w:r>
        <w:t xml:space="preserve">Valutazione funzionale e criteri di candidabilità</w:t>
      </w:r>
    </w:p>
    <w:p>
      <w:pPr>
        <w:pStyle w:val="FirstParagraph"/>
      </w:pPr>
      <w:r>
        <w:rPr>
          <w:b/>
          <w:bCs/>
        </w:rPr>
        <w:t xml:space="preserve">La diagnosi è atto medico.</w:t>
      </w:r>
      <w:r>
        <w:t xml:space="preserve"> </w:t>
      </w:r>
      <w:r>
        <w:t xml:space="preserve">Tu non diagnostichi ernia, stenosi, frattura o spondiloartrite. Riconosci se il paziente è un</w:t>
      </w:r>
      <w:r>
        <w:t xml:space="preserve"> </w:t>
      </w:r>
      <w:r>
        <w:rPr>
          <w:b/>
          <w:bCs/>
        </w:rPr>
        <w:t xml:space="preserve">buon candidato al lavoro manuale</w:t>
      </w:r>
      <w:r>
        <w:t xml:space="preserve">, e se ci sono segnali che impongono l’invio.</w:t>
      </w:r>
    </w:p>
    <w:bookmarkStart w:id="25" w:name="criteri-di-inclusione-ed-esclusione"/>
    <w:p>
      <w:pPr>
        <w:pStyle w:val="Heading3"/>
      </w:pPr>
      <w:r>
        <w:t xml:space="preserve">1. Criteri di inclusione ed esclusione</w:t>
      </w:r>
    </w:p>
    <w:p>
      <w:pPr>
        <w:pStyle w:val="FirstParagraph"/>
      </w:pPr>
      <w:r>
        <w:rPr>
          <w:b/>
          <w:bCs/>
        </w:rPr>
        <w:t xml:space="preserve">Include</w:t>
      </w:r>
      <w:r>
        <w:t xml:space="preserve"> </w:t>
      </w:r>
      <w:r>
        <w:t xml:space="preserve">se soddisfa almeno uno di questi</w:t>
      </w:r>
      <w:r>
        <w:t xml:space="preserve"> </w:t>
      </w:r>
      <w:r>
        <w:rPr>
          <w:b/>
          <w:bCs/>
        </w:rPr>
        <w:t xml:space="preserve">e nessun criterio di esclusione</w:t>
      </w:r>
      <w:r>
        <w:t xml:space="preserve">:</w:t>
      </w:r>
      <w:r>
        <w:t xml:space="preserve"> </w:t>
      </w:r>
      <w:r>
        <w:rPr>
          <w:b/>
          <w:bCs/>
        </w:rPr>
        <w:t xml:space="preserve">modulazione meccanica riproducibile</w:t>
      </w:r>
      <w:r>
        <w:t xml:space="preserve"> </w:t>
      </w:r>
      <w:r>
        <w:t xml:space="preserve">(un movimento accende il dolore e un altro lo attenua, nella stessa seduta);</w:t>
      </w:r>
      <w:r>
        <w:t xml:space="preserve"> </w:t>
      </w:r>
      <w:r>
        <w:rPr>
          <w:b/>
          <w:bCs/>
        </w:rPr>
        <w:t xml:space="preserve">rigidità documentabile in una regione adiacente</w:t>
      </w:r>
      <w:r>
        <w:t xml:space="preserve"> </w:t>
      </w:r>
      <w:r>
        <w:t xml:space="preserve">(rotazione interna d’anca ridotta o asimmetrica, cerniera fissa, escursione costale ridotta);</w:t>
      </w:r>
      <w:r>
        <w:t xml:space="preserve"> </w:t>
      </w:r>
      <w:r>
        <w:rPr>
          <w:b/>
          <w:bCs/>
        </w:rPr>
        <w:t xml:space="preserve">componente comportamentale identificabile</w:t>
      </w:r>
      <w:r>
        <w:t xml:space="preserve"> </w:t>
      </w:r>
      <w:r>
        <w:t xml:space="preserve">(evitamento, paura del movimento, credenze catastrofiche, episodi ricorrenti).</w:t>
      </w:r>
    </w:p>
    <w:p>
      <w:pPr>
        <w:pStyle w:val="BodyText"/>
      </w:pPr>
      <w:r>
        <w:rPr>
          <w:b/>
          <w:bCs/>
        </w:rPr>
        <w:t xml:space="preserve">Escludi sempre:</w:t>
      </w:r>
      <w:r>
        <w:t xml:space="preserve"> </w:t>
      </w:r>
      <w:r>
        <w:t xml:space="preserve">pattern di dolore</w:t>
      </w:r>
      <w:r>
        <w:t xml:space="preserve"> </w:t>
      </w:r>
      <w:r>
        <w:rPr>
          <w:b/>
          <w:bCs/>
        </w:rPr>
        <w:t xml:space="preserve">infiammatorio</w:t>
      </w:r>
      <w:r>
        <w:t xml:space="preserve">; pattern</w:t>
      </w:r>
      <w:r>
        <w:t xml:space="preserve"> </w:t>
      </w:r>
      <w:r>
        <w:rPr>
          <w:b/>
          <w:bCs/>
        </w:rPr>
        <w:t xml:space="preserve">claudicante</w:t>
      </w:r>
      <w:r>
        <w:t xml:space="preserve"> </w:t>
      </w:r>
      <w:r>
        <w:t xml:space="preserve">(sintomo alle gambe che compare camminando e si allevia sedendosi o flettendosi);</w:t>
      </w:r>
      <w:r>
        <w:t xml:space="preserve"> </w:t>
      </w:r>
      <w:r>
        <w:rPr>
          <w:b/>
          <w:bCs/>
        </w:rPr>
        <w:t xml:space="preserve">segni radicolari progressivi</w:t>
      </w:r>
      <w:r>
        <w:t xml:space="preserve">; qualunque</w:t>
      </w:r>
      <w:r>
        <w:t xml:space="preserve"> </w:t>
      </w:r>
      <w:r>
        <w:rPr>
          <w:b/>
          <w:bCs/>
        </w:rPr>
        <w:t xml:space="preserve">bandiera rossa</w:t>
      </w:r>
      <w:r>
        <w:t xml:space="preserve">.</w:t>
      </w:r>
    </w:p>
    <w:bookmarkEnd w:id="25"/>
    <w:bookmarkStart w:id="26" w:name="X98f4f63160fe5473e93077834a6db9cac040df9"/>
    <w:p>
      <w:pPr>
        <w:pStyle w:val="Heading3"/>
      </w:pPr>
      <w:r>
        <w:t xml:space="preserve">2. Interpretazione dei sintomi: la mappa della lombalgia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 il dolore…</w:t>
            </w:r>
          </w:p>
        </w:tc>
        <w:tc>
          <w:tcPr/>
          <w:p>
            <w:pPr>
              <w:pStyle w:val="Compact"/>
            </w:pPr>
            <w:r>
              <w:t xml:space="preserve">Ipotesi funzionale (non diagnostica)</w:t>
            </w:r>
          </w:p>
        </w:tc>
        <w:tc>
          <w:tcPr/>
          <w:p>
            <w:pPr>
              <w:pStyle w:val="Compact"/>
            </w:pPr>
            <w:r>
              <w:t xml:space="preserve">Focus osteopatico</w:t>
            </w:r>
          </w:p>
        </w:tc>
      </w:tr>
      <w:tr>
        <w:tc>
          <w:tcPr/>
          <w:p>
            <w:pPr>
              <w:pStyle w:val="Compact"/>
            </w:pPr>
            <w:r>
              <w:rPr>
                <w:b/>
                <w:bCs/>
              </w:rPr>
              <w:t xml:space="preserve">Peggiora stando fermi, migliora camminando</w:t>
            </w:r>
          </w:p>
        </w:tc>
        <w:tc>
          <w:tcPr/>
          <w:p>
            <w:pPr>
              <w:pStyle w:val="Compact"/>
            </w:pPr>
            <w:r>
              <w:rPr>
                <w:b/>
                <w:bCs/>
              </w:rPr>
              <w:t xml:space="preserve">Prima escludi il pattern infiammatorio</w:t>
            </w:r>
            <w:r>
              <w:t xml:space="preserve"> </w:t>
            </w:r>
            <w:r>
              <w:t xml:space="preserve">(red flag): è lo stesso quadro. Se escluso: carico statico mal distribuito.</w:t>
            </w:r>
          </w:p>
        </w:tc>
        <w:tc>
          <w:tcPr/>
          <w:p>
            <w:pPr>
              <w:pStyle w:val="Compact"/>
            </w:pPr>
            <w:r>
              <w:t xml:space="preserve">Dorso-lombare, anca, dose di cammino —</w:t>
            </w:r>
            <w:r>
              <w:t xml:space="preserve"> </w:t>
            </w:r>
            <w:r>
              <w:rPr>
                <w:b/>
                <w:bCs/>
              </w:rPr>
              <w:t xml:space="preserve">solo dopo l’esclusione</w:t>
            </w:r>
            <w:r>
              <w:t xml:space="preserve">.</w:t>
            </w:r>
          </w:p>
        </w:tc>
      </w:tr>
      <w:tr>
        <w:tc>
          <w:tcPr/>
          <w:p>
            <w:pPr>
              <w:pStyle w:val="Compact"/>
            </w:pPr>
            <w:r>
              <w:rPr>
                <w:b/>
                <w:bCs/>
              </w:rPr>
              <w:t xml:space="preserve">Esplode nel passaggio da seduto a in piedi</w:t>
            </w:r>
          </w:p>
        </w:tc>
        <w:tc>
          <w:tcPr/>
          <w:p>
            <w:pPr>
              <w:pStyle w:val="Compact"/>
            </w:pPr>
            <w:r>
              <w:t xml:space="preserve">Transizione di carico mal gestita.</w:t>
            </w:r>
          </w:p>
        </w:tc>
        <w:tc>
          <w:tcPr/>
          <w:p>
            <w:pPr>
              <w:pStyle w:val="Compact"/>
            </w:pPr>
            <w:r>
              <w:t xml:space="preserve">Ileo-psoas, L5-S1, sit-to-stand riaddestrato.</w:t>
            </w:r>
          </w:p>
        </w:tc>
      </w:tr>
      <w:tr>
        <w:tc>
          <w:tcPr/>
          <w:p>
            <w:pPr>
              <w:pStyle w:val="Compact"/>
            </w:pPr>
            <w:r>
              <w:rPr>
                <w:b/>
                <w:bCs/>
              </w:rPr>
              <w:t xml:space="preserve">Si accende con tosse e starnuto</w:t>
            </w:r>
          </w:p>
        </w:tc>
        <w:tc>
          <w:tcPr/>
          <w:p>
            <w:pPr>
              <w:pStyle w:val="Compact"/>
            </w:pPr>
            <w:r>
              <w:t xml:space="preserve">Gestione pressoria inefficiente.</w:t>
            </w:r>
          </w:p>
        </w:tc>
        <w:tc>
          <w:tcPr/>
          <w:p>
            <w:pPr>
              <w:pStyle w:val="Compact"/>
            </w:pPr>
            <w:r>
              <w:t xml:space="preserve">Coste basse, diaframma, respiro nel gesto.</w:t>
            </w:r>
          </w:p>
        </w:tc>
      </w:tr>
      <w:tr>
        <w:tc>
          <w:tcPr/>
          <w:p>
            <w:pPr>
              <w:pStyle w:val="Compact"/>
            </w:pPr>
            <w:r>
              <w:rPr>
                <w:b/>
                <w:bCs/>
              </w:rPr>
              <w:t xml:space="preserve">Si allarga al gluteo, non sotto il ginocchio</w:t>
            </w:r>
          </w:p>
        </w:tc>
        <w:tc>
          <w:tcPr/>
          <w:p>
            <w:pPr>
              <w:pStyle w:val="Compact"/>
            </w:pPr>
            <w:r>
              <w:t xml:space="preserve">Dolore riferito somatico; possibile sacroiliaca.</w:t>
            </w:r>
          </w:p>
        </w:tc>
        <w:tc>
          <w:tcPr/>
          <w:p>
            <w:pPr>
              <w:pStyle w:val="Compact"/>
            </w:pPr>
            <w:r>
              <w:t xml:space="preserve">Laslett (dopo test di centralizzazione), glutei, sacroiliaca.</w:t>
            </w:r>
          </w:p>
        </w:tc>
      </w:tr>
      <w:tr>
        <w:tc>
          <w:tcPr/>
          <w:p>
            <w:pPr>
              <w:pStyle w:val="Compact"/>
            </w:pPr>
            <w:r>
              <w:rPr>
                <w:b/>
                <w:bCs/>
              </w:rPr>
              <w:t xml:space="preserve">Scende sotto il ginocchio, urente o elettrico, territorio definito, senza deficit</w:t>
            </w:r>
          </w:p>
        </w:tc>
        <w:tc>
          <w:tcPr/>
          <w:p>
            <w:pPr>
              <w:pStyle w:val="Compact"/>
            </w:pPr>
            <w:r>
              <w:rPr>
                <w:b/>
                <w:bCs/>
              </w:rPr>
              <w:t xml:space="preserve">Dolore radicolare — meccanismo neuropatico</w:t>
            </w:r>
            <w:r>
              <w:t xml:space="preserve">, non una bandiera rossa in sé.</w:t>
            </w:r>
          </w:p>
        </w:tc>
        <w:tc>
          <w:tcPr/>
          <w:p>
            <w:pPr>
              <w:pStyle w:val="Compact"/>
            </w:pPr>
            <w:r>
              <w:t xml:space="preserve">Riconoscilo, dosa basso, tempi più lunghi. Test neurodinamici.</w:t>
            </w:r>
          </w:p>
        </w:tc>
      </w:tr>
      <w:tr>
        <w:tc>
          <w:tcPr/>
          <w:p>
            <w:pPr>
              <w:pStyle w:val="Compact"/>
            </w:pPr>
            <w:r>
              <w:rPr>
                <w:b/>
                <w:bCs/>
              </w:rPr>
              <w:t xml:space="preserve">Scende sotto il ginocchio con perdita di forza, sensibilità o riflesso</w:t>
            </w:r>
          </w:p>
        </w:tc>
        <w:tc>
          <w:tcPr/>
          <w:p>
            <w:pPr>
              <w:pStyle w:val="Compact"/>
            </w:pPr>
            <w:r>
              <w:rPr>
                <w:b/>
                <w:bCs/>
              </w:rPr>
              <w:t xml:space="preserve">Radicolopatia</w:t>
            </w:r>
            <w:r>
              <w:t xml:space="preserve"> </w:t>
            </w:r>
            <w:r>
              <w:t xml:space="preserve">(blocco di conduzione).</w:t>
            </w:r>
          </w:p>
        </w:tc>
        <w:tc>
          <w:tcPr/>
          <w:p>
            <w:pPr>
              <w:pStyle w:val="Compact"/>
            </w:pPr>
            <w:r>
              <w:rPr>
                <w:b/>
                <w:bCs/>
              </w:rPr>
              <w:t xml:space="preserve">Valutazione medica.</w:t>
            </w:r>
          </w:p>
        </w:tc>
      </w:tr>
      <w:tr>
        <w:tc>
          <w:tcPr/>
          <w:p>
            <w:pPr>
              <w:pStyle w:val="Compact"/>
            </w:pPr>
            <w:r>
              <w:rPr>
                <w:b/>
                <w:bCs/>
              </w:rPr>
              <w:t xml:space="preserve">Compare camminando dopo una distanza costante, si allevia sedendosi o flettendosi, spesso bilaterale, &gt;60 anni</w:t>
            </w:r>
          </w:p>
        </w:tc>
        <w:tc>
          <w:tcPr/>
          <w:p>
            <w:pPr>
              <w:pStyle w:val="Compact"/>
            </w:pPr>
            <w:r>
              <w:t xml:space="preserve">Sospetta</w:t>
            </w:r>
            <w:r>
              <w:t xml:space="preserve"> </w:t>
            </w:r>
            <w:r>
              <w:rPr>
                <w:b/>
                <w:bCs/>
              </w:rPr>
              <w:t xml:space="preserve">stenosi con claudicatio neurogena</w:t>
            </w:r>
            <w:r>
              <w:t xml:space="preserve">.</w:t>
            </w:r>
          </w:p>
        </w:tc>
        <w:tc>
          <w:tcPr/>
          <w:p>
            <w:pPr>
              <w:pStyle w:val="Compact"/>
            </w:pPr>
            <w:r>
              <w:t xml:space="preserve">Quantifica la distanza;</w:t>
            </w:r>
            <w:r>
              <w:t xml:space="preserve"> </w:t>
            </w:r>
            <w:r>
              <w:rPr>
                <w:b/>
                <w:bCs/>
              </w:rPr>
              <w:t xml:space="preserve">non aumentare il cammino</w:t>
            </w:r>
            <w:r>
              <w:t xml:space="preserve">; invia se breve o in calo.</w:t>
            </w:r>
          </w:p>
        </w:tc>
      </w:tr>
      <w:tr>
        <w:tc>
          <w:tcPr/>
          <w:p>
            <w:pPr>
              <w:pStyle w:val="Compact"/>
            </w:pPr>
            <w:r>
              <w:rPr>
                <w:b/>
                <w:bCs/>
              </w:rPr>
              <w:t xml:space="preserve">È sempre dallo stesso lato, non modulato dal gesto, con ritmo proprio (notte / pasti / minzione / ciclo)</w:t>
            </w:r>
          </w:p>
        </w:tc>
        <w:tc>
          <w:tcPr/>
          <w:p>
            <w:pPr>
              <w:pStyle w:val="Compact"/>
            </w:pPr>
            <w:r>
              <w:t xml:space="preserve">Riflesso viscero-somatico o quadro non muscoloscheletrico.</w:t>
            </w:r>
          </w:p>
        </w:tc>
        <w:tc>
          <w:tcPr/>
          <w:p>
            <w:pPr>
              <w:pStyle w:val="Compact"/>
            </w:pPr>
            <w:r>
              <w:rPr>
                <w:b/>
                <w:bCs/>
              </w:rPr>
              <w:t xml:space="preserve">Indaga il ritmo e invia se il ritmo comanda.</w:t>
            </w:r>
          </w:p>
        </w:tc>
      </w:tr>
      <w:tr>
        <w:tc>
          <w:tcPr/>
          <w:p>
            <w:pPr>
              <w:pStyle w:val="Compact"/>
            </w:pPr>
            <w:r>
              <w:rPr>
                <w:b/>
                <w:bCs/>
              </w:rPr>
              <w:t xml:space="preserve">Torna identico entro 24-48 h da ogni seduta ben eseguita</w:t>
            </w:r>
          </w:p>
        </w:tc>
        <w:tc>
          <w:tcPr/>
          <w:p>
            <w:pPr>
              <w:pStyle w:val="Compact"/>
            </w:pPr>
            <w:r>
              <w:t xml:space="preserve">Il dominante non è quello che stai trattando.</w:t>
            </w:r>
          </w:p>
        </w:tc>
        <w:tc>
          <w:tcPr/>
          <w:p>
            <w:pPr>
              <w:pStyle w:val="Compact"/>
            </w:pPr>
            <w:r>
              <w:t xml:space="preserve">Ripesa dall’alto; considera il livello viscerale.</w:t>
            </w:r>
          </w:p>
        </w:tc>
      </w:tr>
    </w:tbl>
    <w:bookmarkEnd w:id="26"/>
    <w:bookmarkStart w:id="27" w:name="test-clinici"/>
    <w:p>
      <w:pPr>
        <w:pStyle w:val="Heading3"/>
      </w:pPr>
      <w:r>
        <w:t xml:space="preserve">3. Test clinici</w:t>
      </w:r>
    </w:p>
    <w:p>
      <w:pPr>
        <w:pStyle w:val="FirstParagraph"/>
      </w:pPr>
      <w:r>
        <w:t xml:space="preserve">Prima di ogni test chiedi un valore 0-10 e ripetilo dopo: il prima/dopo è il dato che segni in cartella e mostri al paziente.</w:t>
      </w:r>
    </w:p>
    <w:p>
      <w:pPr>
        <w:pStyle w:val="Compact"/>
        <w:numPr>
          <w:ilvl w:val="0"/>
          <w:numId w:val="1007"/>
        </w:numPr>
      </w:pPr>
      <w:r>
        <w:rPr>
          <w:b/>
          <w:bCs/>
        </w:rPr>
        <w:t xml:space="preserve">Test funzionale guida (il gesto che fa male).</w:t>
      </w:r>
      <w:r>
        <w:t xml:space="preserve"> </w:t>
      </w:r>
      <w:r>
        <w:t xml:space="preserve">Registra</w:t>
      </w:r>
      <w:r>
        <w:t xml:space="preserve"> </w:t>
      </w:r>
      <w:r>
        <w:rPr>
          <w:b/>
          <w:bCs/>
        </w:rPr>
        <w:t xml:space="preserve">ampiezza e VAS</w:t>
      </w:r>
      <w:r>
        <w:t xml:space="preserve">. È il re-test per tutto il ciclo: se questo non cambia, non stai lavorando sulla leva giusta.</w:t>
      </w:r>
    </w:p>
    <w:p>
      <w:pPr>
        <w:pStyle w:val="Compact"/>
        <w:numPr>
          <w:ilvl w:val="0"/>
          <w:numId w:val="1007"/>
        </w:numPr>
      </w:pPr>
      <w:r>
        <w:rPr>
          <w:b/>
          <w:bCs/>
        </w:rPr>
        <w:t xml:space="preserve">Test di modulazione.</w:t>
      </w:r>
      <w:r>
        <w:t xml:space="preserve"> </w:t>
      </w:r>
      <w:r>
        <w:t xml:space="preserve">Ripeti lo stesso gesto cambiando</w:t>
      </w:r>
      <w:r>
        <w:t xml:space="preserve"> </w:t>
      </w:r>
      <w:r>
        <w:rPr>
          <w:b/>
          <w:bCs/>
        </w:rPr>
        <w:t xml:space="preserve">un solo parametro</w:t>
      </w:r>
      <w:r>
        <w:t xml:space="preserve">: fallo espirare e lasciare morbido invece che irrigidirsi; cambia la strategia (piegare le anche invece della lombare).</w:t>
      </w:r>
      <w:r>
        <w:t xml:space="preserve"> </w:t>
      </w:r>
      <w:r>
        <w:rPr>
          <w:b/>
          <w:bCs/>
        </w:rPr>
        <w:t xml:space="preserve">Se il dolore cala subito, la componente di protezione è modificabile</w:t>
      </w:r>
      <w:r>
        <w:t xml:space="preserve"> </w:t>
      </w:r>
      <w:r>
        <w:t xml:space="preserve">— è il tuo bersaglio principale e la miglior prova da mostrargli.</w:t>
      </w:r>
      <w:r>
        <w:t xml:space="preserve"> </w:t>
      </w:r>
      <w:r>
        <w:rPr>
          <w:b/>
          <w:bCs/>
        </w:rPr>
        <w:t xml:space="preserve">Se non cala pur cambiando parametro, è un segnale di dominanza neurologica rilevabile già in prima visita.</w:t>
      </w:r>
    </w:p>
    <w:p>
      <w:pPr>
        <w:pStyle w:val="Compact"/>
        <w:numPr>
          <w:ilvl w:val="0"/>
          <w:numId w:val="1007"/>
        </w:numPr>
      </w:pPr>
      <w:r>
        <w:rPr>
          <w:b/>
          <w:bCs/>
        </w:rPr>
        <w:t xml:space="preserve">Movimenti ripetuti e preferenza direzionale.</w:t>
      </w:r>
      <w:r>
        <w:t xml:space="preserve"> </w:t>
      </w:r>
      <w:r>
        <w:t xml:space="preserve">Serie a fine range in flessione e in estensione (10 ripetizioni per direzione, in scarico e in carico): il dolore</w:t>
      </w:r>
      <w:r>
        <w:t xml:space="preserve"> </w:t>
      </w:r>
      <w:r>
        <w:rPr>
          <w:b/>
          <w:bCs/>
        </w:rPr>
        <w:t xml:space="preserve">si centralizza</w:t>
      </w:r>
      <w:r>
        <w:t xml:space="preserve"> </w:t>
      </w:r>
      <w:r>
        <w:t xml:space="preserve">o</w:t>
      </w:r>
      <w:r>
        <w:t xml:space="preserve"> </w:t>
      </w:r>
      <w:r>
        <w:rPr>
          <w:b/>
          <w:bCs/>
        </w:rPr>
        <w:t xml:space="preserve">si periferizza</w:t>
      </w:r>
      <w:r>
        <w:t xml:space="preserve">?</w:t>
      </w:r>
      <w:r>
        <w:t xml:space="preserve"> </w:t>
      </w:r>
      <w:r>
        <w:rPr>
          <w:b/>
          <w:bCs/>
        </w:rPr>
        <w:t xml:space="preserve">Stop immediato se periferizza.</w:t>
      </w:r>
      <w:r>
        <w:t xml:space="preserve"> </w:t>
      </w:r>
      <w:r>
        <w:t xml:space="preserve">Serve a due cose: consegnare al paziente il movimento che si fa da solo quando si blocca (contenuto del Piano della ricaduta), e</w:t>
      </w:r>
      <w:r>
        <w:t xml:space="preserve"> </w:t>
      </w:r>
      <w:r>
        <w:rPr>
          <w:b/>
          <w:bCs/>
        </w:rPr>
        <w:t xml:space="preserve">rendere interpretabile il cluster sacroiliaco</w:t>
      </w:r>
      <w:r>
        <w:t xml:space="preserve">, che vale solo nei pazienti i cui sintomi</w:t>
      </w:r>
      <w:r>
        <w:t xml:space="preserve"> </w:t>
      </w:r>
      <w:r>
        <w:rPr>
          <w:i/>
          <w:iCs/>
        </w:rPr>
        <w:t xml:space="preserve">non</w:t>
      </w:r>
      <w:r>
        <w:t xml:space="preserve"> </w:t>
      </w:r>
      <w:r>
        <w:t xml:space="preserve">centralizzano.</w:t>
      </w:r>
    </w:p>
    <w:p>
      <w:pPr>
        <w:pStyle w:val="Compact"/>
        <w:numPr>
          <w:ilvl w:val="0"/>
          <w:numId w:val="1007"/>
        </w:numPr>
      </w:pPr>
      <w:r>
        <w:rPr>
          <w:b/>
          <w:bCs/>
        </w:rPr>
        <w:t xml:space="preserve">Cluster di provocazione sacroiliaca (Laslett).</w:t>
      </w:r>
      <w:r>
        <w:t xml:space="preserve"> </w:t>
      </w:r>
      <w:r>
        <w:rPr>
          <w:b/>
          <w:bCs/>
        </w:rPr>
        <w:t xml:space="preserve">≥2 positivi su 4</w:t>
      </w:r>
      <w:r>
        <w:t xml:space="preserve"> </w:t>
      </w:r>
      <w:r>
        <w:t xml:space="preserve">(distraction, thigh thrust, compression, sacral thrust) è la versione più semplice e difendibile; in alternativa</w:t>
      </w:r>
      <w:r>
        <w:t xml:space="preserve"> </w:t>
      </w:r>
      <w:r>
        <w:rPr>
          <w:b/>
          <w:bCs/>
        </w:rPr>
        <w:t xml:space="preserve">≥3 su 6</w:t>
      </w:r>
      <w:r>
        <w:t xml:space="preserve"> </w:t>
      </w:r>
      <w:r>
        <w:t xml:space="preserve">contando Gaenslen destro e sinistro come test distinti (Laslett,</w:t>
      </w:r>
      <w:r>
        <w:t xml:space="preserve"> </w:t>
      </w:r>
      <w:r>
        <w:rPr>
          <w:i/>
          <w:iCs/>
        </w:rPr>
        <w:t xml:space="preserve">Man Ther</w:t>
      </w:r>
      <w:r>
        <w:t xml:space="preserve"> </w:t>
      </w:r>
      <w:r>
        <w:t xml:space="preserve">2005, n=48, specificità 78%).</w:t>
      </w:r>
      <w:r>
        <w:t xml:space="preserve"> </w:t>
      </w:r>
      <w:r>
        <w:t xml:space="preserve">“3 su 5”</w:t>
      </w:r>
      <w:r>
        <w:t xml:space="preserve"> </w:t>
      </w:r>
      <w:r>
        <w:t xml:space="preserve">non è la regola di nessuna delle due.</w:t>
      </w:r>
      <w:r>
        <w:t xml:space="preserve"> </w:t>
      </w:r>
      <w:r>
        <w:rPr>
          <w:b/>
          <w:bCs/>
        </w:rPr>
        <w:t xml:space="preserve">Gaenslen è opzionale.</w:t>
      </w:r>
      <w:r>
        <w:t xml:space="preserve"> </w:t>
      </w:r>
      <w:r>
        <w:rPr>
          <w:b/>
          <w:bCs/>
        </w:rPr>
        <w:t xml:space="preserve">Orienta, non diagnostica</w:t>
      </w:r>
      <w:r>
        <w:t xml:space="preserve">, e non è interpretabile se i sintomi centralizzano.</w:t>
      </w:r>
      <w:r>
        <w:t xml:space="preserve"> </w:t>
      </w:r>
      <w:r>
        <w:rPr>
          <w:i/>
          <w:iCs/>
        </w:rPr>
        <w:t xml:space="preserve">Precauzioni:</w:t>
      </w:r>
      <w:r>
        <w:t xml:space="preserve"> </w:t>
      </w:r>
      <w:r>
        <w:t xml:space="preserve">non eseguire in sospetta frattura o fragilità ossea, trauma recente, gravidanza avanzata, protesi d’anca, acuto iperalgesico.</w:t>
      </w:r>
      <w:r>
        <w:t xml:space="preserve"> </w:t>
      </w:r>
      <w:r>
        <w:rPr>
          <w:i/>
          <w:iCs/>
        </w:rPr>
        <w:t xml:space="preserve">Dose:</w:t>
      </w:r>
      <w:r>
        <w:t xml:space="preserve"> </w:t>
      </w:r>
      <w:r>
        <w:t xml:space="preserve">forza progressiva sotto soglia,</w:t>
      </w:r>
      <w:r>
        <w:t xml:space="preserve"> </w:t>
      </w:r>
      <w:r>
        <w:rPr>
          <w:b/>
          <w:bCs/>
        </w:rPr>
        <w:t xml:space="preserve">smetti appena raggiunta la soglia di positività</w:t>
      </w:r>
      <w:r>
        <w:t xml:space="preserve">.</w:t>
      </w:r>
    </w:p>
    <w:p>
      <w:pPr>
        <w:pStyle w:val="Compact"/>
        <w:numPr>
          <w:ilvl w:val="0"/>
          <w:numId w:val="1007"/>
        </w:numPr>
      </w:pPr>
      <w:r>
        <w:rPr>
          <w:b/>
          <w:bCs/>
        </w:rPr>
        <w:t xml:space="preserve">Screening dell’anca.</w:t>
      </w:r>
      <w:r>
        <w:t xml:space="preserve"> </w:t>
      </w:r>
      <w:r>
        <w:t xml:space="preserve">Rotazione interna passiva a 90° (gradi, confronto lati), FABER, FADIR.</w:t>
      </w:r>
      <w:r>
        <w:t xml:space="preserve"> </w:t>
      </w:r>
      <w:r>
        <w:rPr>
          <w:b/>
          <w:bCs/>
        </w:rPr>
        <w:t xml:space="preserve">Misura in apertura di seduta contro l’apertura precedente</w:t>
      </w:r>
      <w:r>
        <w:t xml:space="preserve">, non prima/dopo la manovra: il guadagno immediato di ROM è in prevalenza</w:t>
      </w:r>
      <w:r>
        <w:t xml:space="preserve"> </w:t>
      </w:r>
      <w:r>
        <w:rPr>
          <w:b/>
          <w:bCs/>
        </w:rPr>
        <w:t xml:space="preserve">tolleranza allo stiramento</w:t>
      </w:r>
      <w:r>
        <w:t xml:space="preserve">, non allungamento tissutale, e decade in ore se il nuovo range non viene caricato.</w:t>
      </w:r>
    </w:p>
    <w:p>
      <w:pPr>
        <w:pStyle w:val="Compact"/>
        <w:numPr>
          <w:ilvl w:val="0"/>
          <w:numId w:val="1007"/>
        </w:numPr>
      </w:pPr>
      <w:r>
        <w:rPr>
          <w:b/>
          <w:bCs/>
        </w:rPr>
        <w:t xml:space="preserve">Esame neurologico — obbligatorio in ogni prima visita.</w:t>
      </w:r>
      <w:r>
        <w:t xml:space="preserve"> </w:t>
      </w:r>
      <w:r>
        <w:t xml:space="preserve">Forza in</w:t>
      </w:r>
      <w:r>
        <w:t xml:space="preserve"> </w:t>
      </w:r>
      <w:r>
        <w:rPr>
          <w:b/>
          <w:bCs/>
        </w:rPr>
        <w:t xml:space="preserve">MRC 0-5 con data in cartella</w:t>
      </w:r>
      <w:r>
        <w:t xml:space="preserve"> </w:t>
      </w:r>
      <w:r>
        <w:t xml:space="preserve">(estensione alluce, dorsiflessione, quadricipite) più</w:t>
      </w:r>
      <w:r>
        <w:t xml:space="preserve"> </w:t>
      </w:r>
      <w:r>
        <w:rPr>
          <w:b/>
          <w:bCs/>
        </w:rPr>
        <w:t xml:space="preserve">heel raise monopodalico ripetuto 10-20 volte</w:t>
      </w:r>
      <w:r>
        <w:t xml:space="preserve"> </w:t>
      </w:r>
      <w:r>
        <w:t xml:space="preserve">per S1, che il test manuale non intercetta; dermatomeri; riflessi rotuleo e achilleo;</w:t>
      </w:r>
      <w:r>
        <w:t xml:space="preserve"> </w:t>
      </w:r>
      <w:r>
        <w:rPr>
          <w:b/>
          <w:bCs/>
        </w:rPr>
        <w:t xml:space="preserve">SLR e slump</w:t>
      </w:r>
      <w:r>
        <w:t xml:space="preserve"> </w:t>
      </w:r>
      <w:r>
        <w:t xml:space="preserve">(sensibili: escludono) e</w:t>
      </w:r>
      <w:r>
        <w:t xml:space="preserve"> </w:t>
      </w:r>
      <w:r>
        <w:rPr>
          <w:b/>
          <w:bCs/>
        </w:rPr>
        <w:t xml:space="preserve">crossed SLR</w:t>
      </w:r>
      <w:r>
        <w:t xml:space="preserve"> </w:t>
      </w:r>
      <w:r>
        <w:t xml:space="preserve">(specifico).</w:t>
      </w:r>
      <w:r>
        <w:t xml:space="preserve"> </w:t>
      </w:r>
      <w:r>
        <w:rPr>
          <w:b/>
          <w:bCs/>
        </w:rPr>
        <w:t xml:space="preserve">MRC ≤3, o calo di un grado fra due sedute → invio immediato.</w:t>
      </w:r>
      <w:r>
        <w:t xml:space="preserve"> </w:t>
      </w:r>
      <w:r>
        <w:rPr>
          <w:b/>
          <w:bCs/>
        </w:rPr>
        <w:t xml:space="preserve">Nessun thrust senza esame neurologico registrato in cartella nella stessa seduta.</w:t>
      </w:r>
    </w:p>
    <w:p>
      <w:pPr>
        <w:pStyle w:val="Compact"/>
        <w:numPr>
          <w:ilvl w:val="0"/>
          <w:numId w:val="1007"/>
        </w:numPr>
      </w:pPr>
      <w:r>
        <w:rPr>
          <w:b/>
          <w:bCs/>
        </w:rPr>
        <w:t xml:space="preserve">Domanda diretta obbligatoria su vescica, alvo e sella</w:t>
      </w:r>
      <w:r>
        <w:t xml:space="preserve">, in prima visita e a ogni ri-screening:</w:t>
      </w:r>
      <w:r>
        <w:t xml:space="preserve"> </w:t>
      </w:r>
      <w:r>
        <w:rPr>
          <w:i/>
          <w:iCs/>
        </w:rPr>
        <w:t xml:space="preserve">“Ha notato cambiamenti nell’urinare — fa fatica a iniziare, sente meno il passaggio dell’urina, sente meno lo stimolo di vescica piena? Ha avuto perdite di urina o feci? Sente addormentata la zona che appoggia sulla sella o i genitali?”</w:t>
      </w:r>
      <w:r>
        <w:t xml:space="preserve"> </w:t>
      </w:r>
      <w:r>
        <w:t xml:space="preserve">Nessuno di questi sintomi viene riferito spontaneamente.</w:t>
      </w:r>
    </w:p>
    <w:p>
      <w:pPr>
        <w:pStyle w:val="Compact"/>
        <w:numPr>
          <w:ilvl w:val="0"/>
          <w:numId w:val="1007"/>
        </w:numPr>
      </w:pPr>
      <w:r>
        <w:rPr>
          <w:b/>
          <w:bCs/>
        </w:rPr>
        <w:t xml:space="preserve">Valutazione respiratorio-pressoria.</w:t>
      </w:r>
      <w:r>
        <w:t xml:space="preserve"> </w:t>
      </w:r>
      <w:r>
        <w:t xml:space="preserve">Escursione costale bassa</w:t>
      </w:r>
      <w:r>
        <w:t xml:space="preserve"> </w:t>
      </w:r>
      <w:r>
        <w:rPr>
          <w:b/>
          <w:bCs/>
        </w:rPr>
        <w:t xml:space="preserve">in cm</w:t>
      </w:r>
      <w:r>
        <w:t xml:space="preserve"> </w:t>
      </w:r>
      <w:r>
        <w:t xml:space="preserve">e simmetria; poi il gesto guida osservando</w:t>
      </w:r>
      <w:r>
        <w:t xml:space="preserve"> </w:t>
      </w:r>
      <w:r>
        <w:rPr>
          <w:b/>
          <w:bCs/>
        </w:rPr>
        <w:t xml:space="preserve">se si irrigidisce e trattiene il fiato a basso carico</w:t>
      </w:r>
      <w:r>
        <w:t xml:space="preserve"> </w:t>
      </w:r>
      <w:r>
        <w:t xml:space="preserve">— marcatore comportamentale, non causa meccanica.</w:t>
      </w:r>
    </w:p>
    <w:bookmarkEnd w:id="27"/>
    <w:bookmarkStart w:id="28" w:name="Xbd4f40faa07584aa531a68e5060d2e0cf98170c"/>
    <w:p>
      <w:pPr>
        <w:pStyle w:val="Heading3"/>
      </w:pPr>
      <w:r>
        <w:t xml:space="preserve">4. Classificazione del meccanismo del dolore</w:t>
      </w:r>
    </w:p>
    <w:p>
      <w:pPr>
        <w:pStyle w:val="FirstParagraph"/>
      </w:pPr>
      <w:r>
        <w:t xml:space="preserve">Prima di dosare, dichiara in cartella</w:t>
      </w:r>
      <w:r>
        <w:t xml:space="preserve"> </w:t>
      </w:r>
      <w:r>
        <w:rPr>
          <w:b/>
          <w:bCs/>
        </w:rPr>
        <w:t xml:space="preserve">quale meccanismo prevale</w:t>
      </w:r>
      <w:r>
        <w:t xml:space="preserve">. Sbagliare dose qui costa di più.</w:t>
      </w:r>
    </w:p>
    <w:p>
      <w:pPr>
        <w:pStyle w:val="Compact"/>
        <w:numPr>
          <w:ilvl w:val="0"/>
          <w:numId w:val="1008"/>
        </w:numPr>
      </w:pPr>
      <w:r>
        <w:rPr>
          <w:b/>
          <w:bCs/>
        </w:rPr>
        <w:t xml:space="preserve">Nocicettivo:</w:t>
      </w:r>
      <w:r>
        <w:t xml:space="preserve"> </w:t>
      </w:r>
      <w:r>
        <w:t xml:space="preserve">proporzionato al carico, modulato dal gesto, localizzato. Dose ordinaria.</w:t>
      </w:r>
    </w:p>
    <w:p>
      <w:pPr>
        <w:pStyle w:val="Compact"/>
        <w:numPr>
          <w:ilvl w:val="0"/>
          <w:numId w:val="1008"/>
        </w:numPr>
      </w:pPr>
      <w:r>
        <w:rPr>
          <w:b/>
          <w:bCs/>
        </w:rPr>
        <w:t xml:space="preserve">Neuropatico (dolore radicolare):</w:t>
      </w:r>
      <w:r>
        <w:t xml:space="preserve"> </w:t>
      </w:r>
      <w:r>
        <w:t xml:space="preserve">territorio definito, qualità urente o elettrica, test neurodinamico positivo. Dose bassa, tempi lunghi; se compare deficit → radicolopatia → invio.</w:t>
      </w:r>
    </w:p>
    <w:p>
      <w:pPr>
        <w:pStyle w:val="Compact"/>
        <w:numPr>
          <w:ilvl w:val="0"/>
          <w:numId w:val="1008"/>
        </w:numPr>
      </w:pPr>
      <w:r>
        <w:rPr>
          <w:b/>
          <w:bCs/>
        </w:rPr>
        <w:t xml:space="preserve">Nociplastico (criteri IASP 2021, adattati):</w:t>
      </w:r>
      <w:r>
        <w:t xml:space="preserve"> </w:t>
      </w:r>
      <w:r>
        <w:t xml:space="preserve">dolore ≥3 mesi, distribuzione regionale o multifocale non spiegata dal quadro nocicettivo o neuropatico, e —</w:t>
      </w:r>
      <w:r>
        <w:t xml:space="preserve"> </w:t>
      </w:r>
      <w:r>
        <w:rPr>
          <w:b/>
          <w:bCs/>
        </w:rPr>
        <w:t xml:space="preserve">requisito obbligatorio</w:t>
      </w:r>
      <w:r>
        <w:t xml:space="preserve"> </w:t>
      </w:r>
      <w:r>
        <w:t xml:space="preserve">—</w:t>
      </w:r>
      <w:r>
        <w:t xml:space="preserve"> </w:t>
      </w:r>
      <w:r>
        <w:rPr>
          <w:b/>
          <w:bCs/>
        </w:rPr>
        <w:t xml:space="preserve">ipersensibilità evocata nella regione dolorosa</w:t>
      </w:r>
      <w:r>
        <w:t xml:space="preserve"> </w:t>
      </w:r>
      <w:r>
        <w:t xml:space="preserve">(allodinia al tocco, alla pressione o al movimento, iperalgesia, post-sensazioni); più almeno uno fra sonno disturbato, fatica, difficoltà cognitive, ipersensibilità a suoni/luci/odori. Strumento opzionale:</w:t>
      </w:r>
      <w:r>
        <w:t xml:space="preserve"> </w:t>
      </w:r>
      <w:r>
        <w:rPr>
          <w:b/>
          <w:bCs/>
        </w:rPr>
        <w:t xml:space="preserve">CSI 0-100</w:t>
      </w:r>
      <w:r>
        <w:t xml:space="preserve"> </w:t>
      </w:r>
      <w:r>
        <w:t xml:space="preserve">come gradiente, non come diagnosi.</w:t>
      </w:r>
      <w:r>
        <w:t xml:space="preserve"> </w:t>
      </w:r>
      <w:r>
        <w:rPr>
          <w:b/>
          <w:bCs/>
        </w:rPr>
        <w:t xml:space="preserve">Cosa cambia nel piano:</w:t>
      </w:r>
      <w:r>
        <w:t xml:space="preserve"> </w:t>
      </w:r>
      <w:r>
        <w:t xml:space="preserve">blocco A a dose minima, mai a fine corsa, thrust non di prima linea; priorità al blocco C e alla leva metabolica;</w:t>
      </w:r>
      <w:r>
        <w:t xml:space="preserve"> </w:t>
      </w:r>
      <w:r>
        <w:rPr>
          <w:b/>
          <w:bCs/>
        </w:rPr>
        <w:t xml:space="preserve">l’esito atteso nelle prime settimane è funzione e paura, non VAS.</w:t>
      </w:r>
    </w:p>
    <w:bookmarkEnd w:id="28"/>
    <w:bookmarkStart w:id="29" w:name="monitoraggio-del-risultato"/>
    <w:p>
      <w:pPr>
        <w:pStyle w:val="Heading3"/>
      </w:pPr>
      <w:r>
        <w:t xml:space="preserve">5. Monitoraggio del risultato</w:t>
      </w:r>
    </w:p>
    <w:p>
      <w:pPr>
        <w:pStyle w:val="Compact"/>
        <w:numPr>
          <w:ilvl w:val="0"/>
          <w:numId w:val="1009"/>
        </w:numPr>
      </w:pPr>
      <w:r>
        <w:rPr>
          <w:b/>
          <w:bCs/>
        </w:rPr>
        <w:t xml:space="preserve">RMDQ (0-24):</w:t>
      </w:r>
      <w:r>
        <w:t xml:space="preserve"> </w:t>
      </w:r>
      <w:r>
        <w:t xml:space="preserve">basale,</w:t>
      </w:r>
      <w:r>
        <w:t xml:space="preserve"> </w:t>
      </w:r>
      <w:r>
        <w:rPr>
          <w:b/>
          <w:bCs/>
        </w:rPr>
        <w:t xml:space="preserve">3ª seduta</w:t>
      </w:r>
      <w:r>
        <w:t xml:space="preserve"> </w:t>
      </w:r>
      <w:r>
        <w:t xml:space="preserve">e dopo 5-6 sedute. Rilevante:</w:t>
      </w:r>
      <w:r>
        <w:t xml:space="preserve"> </w:t>
      </w:r>
      <w:r>
        <w:rPr>
          <w:b/>
          <w:bCs/>
        </w:rPr>
        <w:t xml:space="preserve">≥5 punti</w:t>
      </w:r>
      <w:r>
        <w:t xml:space="preserve"> </w:t>
      </w:r>
      <w:r>
        <w:t xml:space="preserve">o</w:t>
      </w:r>
      <w:r>
        <w:t xml:space="preserve"> </w:t>
      </w:r>
      <w:r>
        <w:rPr>
          <w:b/>
          <w:bCs/>
        </w:rPr>
        <w:t xml:space="preserve">≥30% dal basale</w:t>
      </w:r>
      <w:r>
        <w:t xml:space="preserve"> </w:t>
      </w:r>
      <w:r>
        <w:t xml:space="preserve">(Ostelo 2008). Alla 3ª costa due minuti e rende il bivio coerente con l’ancora scelta.</w:t>
      </w:r>
    </w:p>
    <w:p>
      <w:pPr>
        <w:pStyle w:val="Compact"/>
        <w:numPr>
          <w:ilvl w:val="0"/>
          <w:numId w:val="1009"/>
        </w:numPr>
      </w:pPr>
      <w:r>
        <w:rPr>
          <w:b/>
          <w:bCs/>
        </w:rPr>
        <w:t xml:space="preserve">Soglie di cambiamento rilevante:</w:t>
      </w:r>
      <w:r>
        <w:t xml:space="preserve"> </w:t>
      </w:r>
      <w:r>
        <w:rPr>
          <w:b/>
          <w:bCs/>
        </w:rPr>
        <w:t xml:space="preserve">5 punti RMDQ</w:t>
      </w:r>
      <w:r>
        <w:t xml:space="preserve">,</w:t>
      </w:r>
      <w:r>
        <w:t xml:space="preserve"> </w:t>
      </w:r>
      <w:r>
        <w:rPr>
          <w:b/>
          <w:bCs/>
        </w:rPr>
        <w:t xml:space="preserve">15/100 VAS</w:t>
      </w:r>
      <w:r>
        <w:t xml:space="preserve">, o</w:t>
      </w:r>
      <w:r>
        <w:t xml:space="preserve"> </w:t>
      </w:r>
      <w:r>
        <w:rPr>
          <w:b/>
          <w:bCs/>
        </w:rPr>
        <w:t xml:space="preserve">30% dal basale</w:t>
      </w:r>
      <w:r>
        <w:t xml:space="preserve">.</w:t>
      </w:r>
      <w:r>
        <w:t xml:space="preserve"> </w:t>
      </w:r>
      <w:r>
        <w:rPr>
          <w:i/>
          <w:iCs/>
        </w:rPr>
        <w:t xml:space="preserve">Misurano il cambiamento del</w:t>
      </w:r>
      <w:r>
        <w:rPr>
          <w:i/>
          <w:iCs/>
        </w:rPr>
        <w:t xml:space="preserve"> </w:t>
      </w:r>
      <w:r>
        <w:rPr>
          <w:b/>
          <w:bCs/>
          <w:i/>
          <w:iCs/>
        </w:rPr>
        <w:t xml:space="preserve">singolo paziente</w:t>
      </w:r>
      <w:r>
        <w:rPr>
          <w:i/>
          <w:iCs/>
        </w:rPr>
        <w:t xml:space="preserve">, non la differenza media fra gruppi di un trial.</w:t>
      </w:r>
    </w:p>
    <w:p>
      <w:pPr>
        <w:pStyle w:val="Compact"/>
        <w:numPr>
          <w:ilvl w:val="0"/>
          <w:numId w:val="1009"/>
        </w:numPr>
      </w:pPr>
      <w:r>
        <w:rPr>
          <w:b/>
          <w:bCs/>
        </w:rPr>
        <w:t xml:space="preserve">VAS acuta (picco) e VAS giornaliera (media):</w:t>
      </w:r>
      <w:r>
        <w:t xml:space="preserve"> </w:t>
      </w:r>
      <w:r>
        <w:t xml:space="preserve">distinte, quotidiane, su mini-diario consegnato in prima visita.</w:t>
      </w:r>
    </w:p>
    <w:p>
      <w:pPr>
        <w:pStyle w:val="Compact"/>
        <w:numPr>
          <w:ilvl w:val="0"/>
          <w:numId w:val="1009"/>
        </w:numPr>
      </w:pPr>
      <w:r>
        <w:rPr>
          <w:b/>
          <w:bCs/>
        </w:rPr>
        <w:t xml:space="preserve">Misura della paura-evitamento — obbligatoria, una sola:</w:t>
      </w:r>
      <w:r>
        <w:t xml:space="preserve"> </w:t>
      </w:r>
      <w:r>
        <w:rPr>
          <w:b/>
          <w:bCs/>
        </w:rPr>
        <w:t xml:space="preserve">TSK-11</w:t>
      </w:r>
      <w:r>
        <w:t xml:space="preserve"> </w:t>
      </w:r>
      <w:r>
        <w:t xml:space="preserve">o</w:t>
      </w:r>
      <w:r>
        <w:t xml:space="preserve"> </w:t>
      </w:r>
      <w:r>
        <w:rPr>
          <w:b/>
          <w:bCs/>
        </w:rPr>
        <w:t xml:space="preserve">FABQ-attività</w:t>
      </w:r>
      <w:r>
        <w:t xml:space="preserve">, basale e alla 6ª. È il bersaglio che il documento dichiara decisivo: senza misura resta un’impressione.</w:t>
      </w:r>
    </w:p>
    <w:p>
      <w:pPr>
        <w:pStyle w:val="Compact"/>
        <w:numPr>
          <w:ilvl w:val="0"/>
          <w:numId w:val="1009"/>
        </w:numPr>
      </w:pPr>
      <w:r>
        <w:rPr>
          <w:b/>
          <w:bCs/>
        </w:rPr>
        <w:t xml:space="preserve">STarT Back — obbligatorio in prima visita</w:t>
      </w:r>
      <w:r>
        <w:t xml:space="preserve"> </w:t>
      </w:r>
      <w:r>
        <w:t xml:space="preserve">(Hill,</w:t>
      </w:r>
      <w:r>
        <w:t xml:space="preserve"> </w:t>
      </w:r>
      <w:r>
        <w:rPr>
          <w:i/>
          <w:iCs/>
        </w:rPr>
        <w:t xml:space="preserve">Lancet</w:t>
      </w:r>
      <w:r>
        <w:t xml:space="preserve"> </w:t>
      </w:r>
      <w:r>
        <w:t xml:space="preserve">2011),</w:t>
      </w:r>
      <w:r>
        <w:t xml:space="preserve"> </w:t>
      </w:r>
      <w:r>
        <w:rPr>
          <w:b/>
          <w:bCs/>
        </w:rPr>
        <w:t xml:space="preserve">come stratificatore prognostico</w:t>
      </w:r>
      <w:r>
        <w:t xml:space="preserve">, non come garanzia che il trattamento stratificato funzioni: nel trial originale le differenze erano 1,81 e 1,06 RMDQ, e la replica pragmatica</w:t>
      </w:r>
      <w:r>
        <w:t xml:space="preserve"> </w:t>
      </w:r>
      <w:r>
        <w:rPr>
          <w:b/>
          <w:bCs/>
        </w:rPr>
        <w:t xml:space="preserve">MATCH</w:t>
      </w:r>
      <w:r>
        <w:t xml:space="preserve"> </w:t>
      </w:r>
      <w:r>
        <w:t xml:space="preserve">(Cherkin 2018) non ha trovato alcun effetto. Come predittore regge (persistenza 22% / 62% / 80% nei tre strati).</w:t>
      </w:r>
    </w:p>
    <w:p>
      <w:pPr>
        <w:pStyle w:val="Compact"/>
        <w:numPr>
          <w:ilvl w:val="0"/>
          <w:numId w:val="1009"/>
        </w:numPr>
      </w:pPr>
      <w:r>
        <w:rPr>
          <w:b/>
          <w:bCs/>
        </w:rPr>
        <w:t xml:space="preserve">Area del dolore su mappa corporea:</w:t>
      </w:r>
      <w:r>
        <w:t xml:space="preserve"> </w:t>
      </w:r>
      <w:r>
        <w:t xml:space="preserve">1ª, 3ª e 6ª seduta. Se la sensibilizzazione cala l’area</w:t>
      </w:r>
      <w:r>
        <w:t xml:space="preserve"> </w:t>
      </w:r>
      <w:r>
        <w:rPr>
          <w:b/>
          <w:bCs/>
        </w:rPr>
        <w:t xml:space="preserve">si restringe verso il centro</w:t>
      </w:r>
      <w:r>
        <w:t xml:space="preserve">, spesso prima che la VAS si muova; se si allarga a VAS stabile, stai mancando il dominante.</w:t>
      </w:r>
    </w:p>
    <w:p>
      <w:pPr>
        <w:pStyle w:val="FirstParagraph"/>
      </w:pPr>
      <w:r>
        <w:rPr>
          <w:i/>
          <w:iCs/>
        </w:rPr>
        <w:t xml:space="preserve">RMDQ (versione italiana), STarT Back, TSK-11/FABQ e mini-diario VAS sono materiali allegati alla procedura: procurateli prima della prima visita, non davanti al paziente.</w:t>
      </w:r>
    </w:p>
    <w:bookmarkEnd w:id="29"/>
    <w:bookmarkEnd w:id="30"/>
    <w:bookmarkStart w:id="31" w:name="red-flags-e-criteri-di-invio-medico"/>
    <w:p>
      <w:pPr>
        <w:pStyle w:val="Heading2"/>
      </w:pPr>
      <w:r>
        <w:t xml:space="preserve">Red flags e criteri di invio medico</w:t>
      </w:r>
    </w:p>
    <w:p>
      <w:pPr>
        <w:pStyle w:val="FirstParagraph"/>
      </w:pPr>
      <w:r>
        <w:rPr>
          <w:b/>
          <w:bCs/>
        </w:rPr>
        <w:t xml:space="preserve">Obbligatorio interrompere e inviare</w:t>
      </w:r>
      <w:r>
        <w:t xml:space="preserve"> </w:t>
      </w:r>
      <w:r>
        <w:t xml:space="preserve">in presenza di:</w:t>
      </w:r>
    </w:p>
    <w:p>
      <w:pPr>
        <w:pStyle w:val="Compact"/>
        <w:numPr>
          <w:ilvl w:val="0"/>
          <w:numId w:val="1010"/>
        </w:numPr>
      </w:pPr>
      <w:r>
        <w:rPr>
          <w:b/>
          <w:bCs/>
        </w:rPr>
        <w:t xml:space="preserve">Sospetta sindrome della cauda equina. Basta UNO solo di questi sintomi, non serve la triade completa</w:t>
      </w:r>
      <w:r>
        <w:t xml:space="preserve">, e vanno</w:t>
      </w:r>
      <w:r>
        <w:t xml:space="preserve"> </w:t>
      </w:r>
      <w:r>
        <w:rPr>
          <w:b/>
          <w:bCs/>
        </w:rPr>
        <w:t xml:space="preserve">chiesti attivamente</w:t>
      </w:r>
      <w:r>
        <w:t xml:space="preserve"> </w:t>
      </w:r>
      <w:r>
        <w:t xml:space="preserve">(§3.7): difficoltà a iniziare la minzione,</w:t>
      </w:r>
      <w:r>
        <w:t xml:space="preserve"> </w:t>
      </w:r>
      <w:r>
        <w:rPr>
          <w:b/>
          <w:bCs/>
        </w:rPr>
        <w:t xml:space="preserve">alterata percezione del flusso urinario</w:t>
      </w:r>
      <w:r>
        <w:t xml:space="preserve">, perdita della sensazione di vescica piena, disfunzione erettile o perdita di sensibilità genitale di nuova insorgenza, dolore radicolare</w:t>
      </w:r>
      <w:r>
        <w:t xml:space="preserve"> </w:t>
      </w:r>
      <w:r>
        <w:rPr>
          <w:b/>
          <w:bCs/>
        </w:rPr>
        <w:t xml:space="preserve">bilaterale</w:t>
      </w:r>
      <w:r>
        <w:t xml:space="preserve">, alterazione sensitiva a sella. Ritenzione o incontinenza conclamata e deficit bilaterale sono la fase</w:t>
      </w:r>
      <w:r>
        <w:t xml:space="preserve"> </w:t>
      </w:r>
      <w:r>
        <w:rPr>
          <w:b/>
          <w:bCs/>
        </w:rPr>
        <w:t xml:space="preserve">tardiva</w:t>
      </w:r>
      <w:r>
        <w:t xml:space="preserve">, quando la finestra utile è in larga parte chiusa →</w:t>
      </w:r>
      <w:r>
        <w:t xml:space="preserve"> </w:t>
      </w:r>
      <w:r>
        <w:rPr>
          <w:b/>
          <w:bCs/>
        </w:rPr>
        <w:t xml:space="preserve">pronto soccorso oggi, senza trattare.</w:t>
      </w:r>
    </w:p>
    <w:p>
      <w:pPr>
        <w:pStyle w:val="Compact"/>
        <w:numPr>
          <w:ilvl w:val="0"/>
          <w:numId w:val="1010"/>
        </w:numPr>
      </w:pPr>
      <w:r>
        <w:rPr>
          <w:b/>
          <w:bCs/>
        </w:rPr>
        <w:t xml:space="preserve">Pattern di dolore infiammatorio (spondiloartrite assiale).</w:t>
      </w:r>
      <w:r>
        <w:t xml:space="preserve"> </w:t>
      </w:r>
      <w:r>
        <w:t xml:space="preserve">Esordio insidioso</w:t>
      </w:r>
      <w:r>
        <w:t xml:space="preserve"> </w:t>
      </w:r>
      <w:r>
        <w:rPr>
          <w:b/>
          <w:bCs/>
        </w:rPr>
        <w:t xml:space="preserve">&lt;45 anni</w:t>
      </w:r>
      <w:r>
        <w:t xml:space="preserve"> </w:t>
      </w:r>
      <w:r>
        <w:t xml:space="preserve">e durata</w:t>
      </w:r>
      <w:r>
        <w:t xml:space="preserve"> </w:t>
      </w:r>
      <w:r>
        <w:rPr>
          <w:b/>
          <w:bCs/>
        </w:rPr>
        <w:t xml:space="preserve">&gt;3 mesi</w:t>
      </w:r>
      <w:r>
        <w:t xml:space="preserve">, con almeno due fra: rigidità mattutina</w:t>
      </w:r>
      <w:r>
        <w:t xml:space="preserve"> </w:t>
      </w:r>
      <w:r>
        <w:rPr>
          <w:b/>
          <w:bCs/>
        </w:rPr>
        <w:t xml:space="preserve">&gt;30 minuti</w:t>
      </w:r>
      <w:r>
        <w:t xml:space="preserve">, risveglio nella</w:t>
      </w:r>
      <w:r>
        <w:t xml:space="preserve"> </w:t>
      </w:r>
      <w:r>
        <w:rPr>
          <w:b/>
          <w:bCs/>
        </w:rPr>
        <w:t xml:space="preserve">seconda metà della notte</w:t>
      </w:r>
      <w:r>
        <w:t xml:space="preserve">, dolore che</w:t>
      </w:r>
      <w:r>
        <w:t xml:space="preserve"> </w:t>
      </w:r>
      <w:r>
        <w:rPr>
          <w:b/>
          <w:bCs/>
        </w:rPr>
        <w:t xml:space="preserve">migliora col movimento e non col riposo</w:t>
      </w:r>
      <w:r>
        <w:t xml:space="preserve">, dolore glutei</w:t>
      </w:r>
      <w:r>
        <w:t xml:space="preserve"> </w:t>
      </w:r>
      <w:r>
        <w:rPr>
          <w:b/>
          <w:bCs/>
        </w:rPr>
        <w:t xml:space="preserve">alternante</w:t>
      </w:r>
      <w:r>
        <w:t xml:space="preserve">,</w:t>
      </w:r>
      <w:r>
        <w:t xml:space="preserve"> </w:t>
      </w:r>
      <w:r>
        <w:rPr>
          <w:b/>
          <w:bCs/>
        </w:rPr>
        <w:t xml:space="preserve">risposta marcata ai FANS entro 48 ore</w:t>
      </w:r>
      <w:r>
        <w:t xml:space="preserve">; a maggior ragione con psoriasi, uveite, MICI, dattilite, entesite o familiarità di primo grado →</w:t>
      </w:r>
      <w:r>
        <w:t xml:space="preserve"> </w:t>
      </w:r>
      <w:r>
        <w:rPr>
          <w:b/>
          <w:bCs/>
        </w:rPr>
        <w:t xml:space="preserve">invio reumatologico prima di impostare il ciclo</w:t>
      </w:r>
      <w:r>
        <w:t xml:space="preserve"> </w:t>
      </w:r>
      <w:r>
        <w:t xml:space="preserve">(NICE NG65). Non è un’urgenza: è un invio a tempo.</w:t>
      </w:r>
      <w:r>
        <w:t xml:space="preserve"> </w:t>
      </w:r>
      <w:r>
        <w:rPr>
          <w:b/>
          <w:bCs/>
        </w:rPr>
        <w:t xml:space="preserve">È lo stesso quadro della prima riga della mappa dei sintomi: escludilo prima di leggerlo come carico statico.</w:t>
      </w:r>
    </w:p>
    <w:p>
      <w:pPr>
        <w:pStyle w:val="Compact"/>
        <w:numPr>
          <w:ilvl w:val="0"/>
          <w:numId w:val="1010"/>
        </w:numPr>
      </w:pPr>
      <w:r>
        <w:rPr>
          <w:b/>
          <w:bCs/>
        </w:rPr>
        <w:t xml:space="preserve">Sospetta stenosi con claudicatio neurogena.</w:t>
      </w:r>
      <w:r>
        <w:t xml:space="preserve"> </w:t>
      </w:r>
      <w:r>
        <w:t xml:space="preserve">Pesantezza, crampo o affaticamento bilaterale alle gambe dopo una distanza costante di cammino, alleviato sedendosi o flettendosi, con esame neurologico normale a riposo → quantifica la distanza; invia se breve (≤100 m), in calo, o se compare un deficit.</w:t>
      </w:r>
    </w:p>
    <w:p>
      <w:pPr>
        <w:pStyle w:val="Compact"/>
        <w:numPr>
          <w:ilvl w:val="0"/>
          <w:numId w:val="1010"/>
        </w:numPr>
      </w:pPr>
      <w:r>
        <w:rPr>
          <w:b/>
          <w:bCs/>
        </w:rPr>
        <w:t xml:space="preserve">Età di esordio:</w:t>
      </w:r>
      <w:r>
        <w:t xml:space="preserve"> </w:t>
      </w:r>
      <w:r>
        <w:t xml:space="preserve">primo episodio significativo</w:t>
      </w:r>
      <w:r>
        <w:t xml:space="preserve"> </w:t>
      </w:r>
      <w:r>
        <w:rPr>
          <w:b/>
          <w:bCs/>
        </w:rPr>
        <w:t xml:space="preserve">&lt;20 o &gt;50-55 anni</w:t>
      </w:r>
      <w:r>
        <w:t xml:space="preserve"> </w:t>
      </w:r>
      <w:r>
        <w:t xml:space="preserve">→ soglia di sospetto più bassa e invio.</w:t>
      </w:r>
    </w:p>
    <w:p>
      <w:pPr>
        <w:pStyle w:val="Compact"/>
        <w:numPr>
          <w:ilvl w:val="0"/>
          <w:numId w:val="1010"/>
        </w:numPr>
      </w:pPr>
      <w:r>
        <w:rPr>
          <w:b/>
          <w:bCs/>
        </w:rPr>
        <w:t xml:space="preserve">Deficit motorio progressivo</w:t>
      </w:r>
      <w:r>
        <w:t xml:space="preserve"> </w:t>
      </w:r>
      <w:r>
        <w:t xml:space="preserve">(MRC ≤3 o calo di un grado fra due sedute) →</w:t>
      </w:r>
      <w:r>
        <w:t xml:space="preserve"> </w:t>
      </w:r>
      <w:r>
        <w:rPr>
          <w:b/>
          <w:bCs/>
        </w:rPr>
        <w:t xml:space="preserve">invio immediato</w:t>
      </w:r>
      <w:r>
        <w:t xml:space="preserve">.</w:t>
      </w:r>
    </w:p>
    <w:p>
      <w:pPr>
        <w:pStyle w:val="Compact"/>
        <w:numPr>
          <w:ilvl w:val="0"/>
          <w:numId w:val="1010"/>
        </w:numPr>
      </w:pPr>
      <w:r>
        <w:rPr>
          <w:b/>
          <w:bCs/>
        </w:rPr>
        <w:t xml:space="preserve">Febbre, brividi, infezione recente, immunodepressione, uso di droghe EV</w:t>
      </w:r>
      <w:r>
        <w:t xml:space="preserve"> </w:t>
      </w:r>
      <w:r>
        <w:t xml:space="preserve">con dolore lombare → sospetta infezione spinale, invio urgente.</w:t>
      </w:r>
    </w:p>
    <w:p>
      <w:pPr>
        <w:pStyle w:val="Compact"/>
        <w:numPr>
          <w:ilvl w:val="0"/>
          <w:numId w:val="1010"/>
        </w:numPr>
      </w:pPr>
      <w:r>
        <w:rPr>
          <w:b/>
          <w:bCs/>
        </w:rPr>
        <w:t xml:space="preserve">Storia di neoplasia</w:t>
      </w:r>
      <w:r>
        <w:t xml:space="preserve">, dolore notturno continuo e ingravescente, calo ponderale non intenzionale → inquadramento oncologico prima di trattare. È la bandiera con la maggiore probabilità post-test per malignità (Downie,</w:t>
      </w:r>
      <w:r>
        <w:t xml:space="preserve"> </w:t>
      </w:r>
      <w:r>
        <w:rPr>
          <w:i/>
          <w:iCs/>
        </w:rPr>
        <w:t xml:space="preserve">BMJ</w:t>
      </w:r>
      <w:r>
        <w:t xml:space="preserve"> </w:t>
      </w:r>
      <w:r>
        <w:t xml:space="preserve">2013).</w:t>
      </w:r>
    </w:p>
    <w:p>
      <w:pPr>
        <w:pStyle w:val="Compact"/>
        <w:numPr>
          <w:ilvl w:val="0"/>
          <w:numId w:val="1010"/>
        </w:numPr>
      </w:pPr>
      <w:r>
        <w:rPr>
          <w:b/>
          <w:bCs/>
        </w:rPr>
        <w:t xml:space="preserve">Trauma significativo</w:t>
      </w:r>
      <w:r>
        <w:t xml:space="preserve">, oppure</w:t>
      </w:r>
      <w:r>
        <w:t xml:space="preserve"> </w:t>
      </w:r>
      <w:r>
        <w:rPr>
          <w:b/>
          <w:bCs/>
        </w:rPr>
        <w:t xml:space="preserve">osteoporosi nota / cortisone prolungato / età avanzata</w:t>
      </w:r>
      <w:r>
        <w:t xml:space="preserve"> </w:t>
      </w:r>
      <w:r>
        <w:t xml:space="preserve">con dolore acuto → sospetta frattura da fragilità: nessuna manipolazione, imaging prima.</w:t>
      </w:r>
    </w:p>
    <w:p>
      <w:pPr>
        <w:pStyle w:val="Compact"/>
        <w:numPr>
          <w:ilvl w:val="0"/>
          <w:numId w:val="1010"/>
        </w:numPr>
      </w:pPr>
      <w:r>
        <w:rPr>
          <w:b/>
          <w:bCs/>
        </w:rPr>
        <w:t xml:space="preserve">Dolore lombare o addominale pulsante in maschio &gt;65 anni, fumatore o con storia vascolare</w:t>
      </w:r>
      <w:r>
        <w:t xml:space="preserve"> </w:t>
      </w:r>
      <w:r>
        <w:t xml:space="preserve">→ sospetto AAA: nessun lavoro addominale profondo, invio.</w:t>
      </w:r>
    </w:p>
    <w:p>
      <w:pPr>
        <w:pStyle w:val="Compact"/>
        <w:numPr>
          <w:ilvl w:val="0"/>
          <w:numId w:val="1010"/>
        </w:numPr>
      </w:pPr>
      <w:r>
        <w:rPr>
          <w:b/>
          <w:bCs/>
        </w:rPr>
        <w:t xml:space="preserve">Sospetto viscerale non-AAA:</w:t>
      </w:r>
      <w:r>
        <w:t xml:space="preserve"> </w:t>
      </w:r>
      <w:r>
        <w:t xml:space="preserve">dolore lombare con sintomi urinari, febbricola, ciclicità mestruale, irradiazione al fianco, correlazione con i pasti → inquadramento medico.</w:t>
      </w:r>
    </w:p>
    <w:p>
      <w:pPr>
        <w:pStyle w:val="Compact"/>
        <w:numPr>
          <w:ilvl w:val="0"/>
          <w:numId w:val="1010"/>
        </w:numPr>
      </w:pPr>
      <w:r>
        <w:rPr>
          <w:b/>
          <w:bCs/>
        </w:rPr>
        <w:t xml:space="preserve">Dolore che non si modifica con nessuna posizione né movimento</w:t>
      </w:r>
      <w:r>
        <w:t xml:space="preserve"> </w:t>
      </w:r>
      <w:r>
        <w:t xml:space="preserve">→ non è meccanico: fallo inquadrare.</w:t>
      </w:r>
    </w:p>
    <w:p>
      <w:pPr>
        <w:pStyle w:val="FirstParagraph"/>
      </w:pPr>
      <w:r>
        <w:rPr>
          <w:b/>
          <w:bCs/>
        </w:rPr>
        <w:t xml:space="preserve">Bandiere gialle e invio sull’asse comportamentale.</w:t>
      </w:r>
      <w:r>
        <w:t xml:space="preserve"> </w:t>
      </w:r>
      <w:r>
        <w:t xml:space="preserve">Umore depresso persistente, catastrofizzazione alta, distress che impedisce l’esposizione anche a dose minima → proponi una valutazione psicologica</w:t>
      </w:r>
      <w:r>
        <w:t xml:space="preserve"> </w:t>
      </w:r>
      <w:r>
        <w:rPr>
          <w:b/>
          <w:bCs/>
        </w:rPr>
        <w:t xml:space="preserve">concordata con il medico curante</w:t>
      </w:r>
      <w:r>
        <w:t xml:space="preserve">. Il documento ha criteri di invio medico dettagliati: sull’asse che dichiara dominante ne servono altrettanti.</w:t>
      </w:r>
    </w:p>
    <w:p>
      <w:pPr>
        <w:pStyle w:val="BodyText"/>
      </w:pPr>
      <w:r>
        <w:t xml:space="preserve">Una singola bandiera isolata ha spesso scarso valore predittivo (Downie 2013; Verhagen,</w:t>
      </w:r>
      <w:r>
        <w:t xml:space="preserve"> </w:t>
      </w:r>
      <w:r>
        <w:rPr>
          <w:i/>
          <w:iCs/>
        </w:rPr>
        <w:t xml:space="preserve">Pain</w:t>
      </w:r>
      <w:r>
        <w:t xml:space="preserve"> </w:t>
      </w:r>
      <w:r>
        <w:t xml:space="preserve">2017): non ti autorizza a ignorarle, ti obbliga a</w:t>
      </w:r>
      <w:r>
        <w:t xml:space="preserve"> </w:t>
      </w:r>
      <w:r>
        <w:rPr>
          <w:b/>
          <w:bCs/>
        </w:rPr>
        <w:t xml:space="preserve">pesarle insieme al quadro</w:t>
      </w:r>
      <w:r>
        <w:t xml:space="preserve"> </w:t>
      </w:r>
      <w:r>
        <w:t xml:space="preserve">e a non trattare mai in presenza di dubbio.</w:t>
      </w:r>
    </w:p>
    <w:p>
      <w:pPr>
        <w:pStyle w:val="BodyText"/>
      </w:pPr>
      <w:r>
        <w:rPr>
          <w:b/>
          <w:bCs/>
        </w:rPr>
        <w:t xml:space="preserve">Condizioni associate:</w:t>
      </w:r>
      <w:r>
        <w:t xml:space="preserve"> </w:t>
      </w:r>
      <w:r>
        <w:t xml:space="preserve">irradiazione sotto il ginocchio →</w:t>
      </w:r>
      <w:r>
        <w:t xml:space="preserve"> </w:t>
      </w:r>
      <w:r>
        <w:rPr>
          <w:i/>
          <w:iCs/>
        </w:rPr>
        <w:t xml:space="preserve">Sciatalgia</w:t>
      </w:r>
      <w:r>
        <w:t xml:space="preserve">,</w:t>
      </w:r>
      <w:r>
        <w:t xml:space="preserve"> </w:t>
      </w:r>
      <w:r>
        <w:rPr>
          <w:i/>
          <w:iCs/>
        </w:rPr>
        <w:t xml:space="preserve">Ernia del disco</w:t>
      </w:r>
      <w:r>
        <w:t xml:space="preserve">; dolore inguinale o trocanterico →</w:t>
      </w:r>
      <w:r>
        <w:t xml:space="preserve"> </w:t>
      </w:r>
      <w:r>
        <w:rPr>
          <w:i/>
          <w:iCs/>
        </w:rPr>
        <w:t xml:space="preserve">Coxalgia</w:t>
      </w:r>
      <w:r>
        <w:t xml:space="preserve">,</w:t>
      </w:r>
      <w:r>
        <w:t xml:space="preserve"> </w:t>
      </w:r>
      <w:r>
        <w:rPr>
          <w:i/>
          <w:iCs/>
        </w:rPr>
        <w:t xml:space="preserve">Pubalgia</w:t>
      </w:r>
      <w:r>
        <w:t xml:space="preserve">,</w:t>
      </w:r>
      <w:r>
        <w:t xml:space="preserve"> </w:t>
      </w:r>
      <w:r>
        <w:rPr>
          <w:i/>
          <w:iCs/>
        </w:rPr>
        <w:t xml:space="preserve">Trocanterite</w:t>
      </w:r>
      <w:r>
        <w:t xml:space="preserve">; sacroiliaca →</w:t>
      </w:r>
      <w:r>
        <w:t xml:space="preserve"> </w:t>
      </w:r>
      <w:r>
        <w:rPr>
          <w:i/>
          <w:iCs/>
        </w:rPr>
        <w:t xml:space="preserve">Dolore sacroiliaco</w:t>
      </w:r>
      <w:r>
        <w:t xml:space="preserve">; quadro che sale al dorso →</w:t>
      </w:r>
      <w:r>
        <w:t xml:space="preserve"> </w:t>
      </w:r>
      <w:r>
        <w:rPr>
          <w:i/>
          <w:iCs/>
        </w:rPr>
        <w:t xml:space="preserve">Dorsalgia</w:t>
      </w:r>
      <w:r>
        <w:t xml:space="preserve">; casi ricorrenti, catena inferiore e appoggio →</w:t>
      </w:r>
      <w:r>
        <w:t xml:space="preserve"> </w:t>
      </w:r>
      <w:r>
        <w:rPr>
          <w:i/>
          <w:iCs/>
        </w:rPr>
        <w:t xml:space="preserve">Fascite plantare</w:t>
      </w:r>
      <w:r>
        <w:t xml:space="preserve">,</w:t>
      </w:r>
      <w:r>
        <w:t xml:space="preserve"> </w:t>
      </w:r>
      <w:r>
        <w:rPr>
          <w:i/>
          <w:iCs/>
        </w:rPr>
        <w:t xml:space="preserve">Distorsione caviglia</w:t>
      </w:r>
      <w:r>
        <w:t xml:space="preserve">. Linea guida di cornice per l’inviante:</w:t>
      </w:r>
      <w:r>
        <w:t xml:space="preserve"> </w:t>
      </w:r>
      <w:r>
        <w:rPr>
          <w:b/>
          <w:bCs/>
        </w:rPr>
        <w:t xml:space="preserve">NICE NG59</w:t>
      </w:r>
      <w:r>
        <w:t xml:space="preserve">.</w:t>
      </w:r>
    </w:p>
    <w:bookmarkEnd w:id="31"/>
    <w:bookmarkStart w:id="32" w:name="Xe51d9263292a06527ea4c7227945b536ed89cfd"/>
    <w:p>
      <w:pPr>
        <w:pStyle w:val="Heading2"/>
      </w:pPr>
      <w:r>
        <w:t xml:space="preserve">Controindicazioni e cautele alle tecniche</w:t>
      </w:r>
    </w:p>
    <w:p>
      <w:pPr>
        <w:pStyle w:val="FirstParagraph"/>
      </w:pPr>
      <w:r>
        <w:rPr>
          <w:b/>
          <w:bCs/>
        </w:rPr>
        <w:t xml:space="preserve">Le red flag ti dicono quando NON trattare il paziente; questo blocco ti dice come non fargli male mentre lo tratti.</w:t>
      </w:r>
    </w:p>
    <w:p>
      <w:pPr>
        <w:pStyle w:val="BodyText"/>
      </w:pPr>
      <w:r>
        <w:rPr>
          <w:b/>
          <w:bCs/>
        </w:rPr>
        <w:t xml:space="preserve">Anamnesi farmacologica — obbligatoria, prima di tutto il resto.</w:t>
      </w:r>
      <w:r>
        <w:t xml:space="preserve"> </w:t>
      </w:r>
      <w:r>
        <w:t xml:space="preserve">Chiedi e annota</w:t>
      </w:r>
      <w:r>
        <w:t xml:space="preserve"> </w:t>
      </w:r>
      <w:r>
        <w:rPr>
          <w:b/>
          <w:bCs/>
        </w:rPr>
        <w:t xml:space="preserve">per nome</w:t>
      </w:r>
      <w:r>
        <w:t xml:space="preserve">: anticoagulanti e antiaggreganti, cortisone, PPI, oppioidi e analgesici maggiori, gabapentinoidi, immunosoppressori, bifosfonati/denosumab. Chiedi</w:t>
      </w:r>
      <w:r>
        <w:t xml:space="preserve"> </w:t>
      </w:r>
      <w:r>
        <w:rPr>
          <w:b/>
          <w:bCs/>
        </w:rPr>
        <w:t xml:space="preserve">quando ha preso l’ultima dose di antidolorifico</w:t>
      </w:r>
      <w:r>
        <w:t xml:space="preserve">. Metà delle controindicazioni qui sotto si ricava solo da qui: una controindicazione che nessuno ha il compito di rilevare non è una controindicazione, è una frase.</w:t>
      </w:r>
      <w:r>
        <w:t xml:space="preserve"> </w:t>
      </w:r>
      <w:r>
        <w:rPr>
          <w:i/>
          <w:iCs/>
        </w:rPr>
        <w:t xml:space="preserve">Sono criteri di cautela per la tua tecnica, non un giudizio sulla terapia: non vanno restituiti al paziente come motivo per sospenderla.</w:t>
      </w:r>
    </w:p>
    <w:p>
      <w:pPr>
        <w:pStyle w:val="BodyText"/>
      </w:pPr>
      <w:r>
        <w:rPr>
          <w:b/>
          <w:bCs/>
        </w:rPr>
        <w:t xml:space="preserve">Prima di qualsiasi thrust (HVLA) lombare o sacroiliaco:</w:t>
      </w:r>
      <w:r>
        <w:t xml:space="preserve"> </w:t>
      </w:r>
      <w:r>
        <w:t xml:space="preserve">escludere</w:t>
      </w:r>
      <w:r>
        <w:t xml:space="preserve"> </w:t>
      </w:r>
      <w:r>
        <w:rPr>
          <w:b/>
          <w:bCs/>
        </w:rPr>
        <w:t xml:space="preserve">osteoporosi nota o sospetta</w:t>
      </w:r>
      <w:r>
        <w:t xml:space="preserve"> </w:t>
      </w:r>
      <w:r>
        <w:t xml:space="preserve">(&gt;65 anni, post-menopausa, cortisone o PPI cronici, storia di fratture),</w:t>
      </w:r>
      <w:r>
        <w:t xml:space="preserve"> </w:t>
      </w:r>
      <w:r>
        <w:rPr>
          <w:b/>
          <w:bCs/>
        </w:rPr>
        <w:t xml:space="preserve">trauma recente</w:t>
      </w:r>
      <w:r>
        <w:t xml:space="preserve">,</w:t>
      </w:r>
      <w:r>
        <w:t xml:space="preserve"> </w:t>
      </w:r>
      <w:r>
        <w:rPr>
          <w:b/>
          <w:bCs/>
        </w:rPr>
        <w:t xml:space="preserve">neoplasia</w:t>
      </w:r>
      <w:r>
        <w:t xml:space="preserve">,</w:t>
      </w:r>
      <w:r>
        <w:t xml:space="preserve"> </w:t>
      </w:r>
      <w:r>
        <w:rPr>
          <w:b/>
          <w:bCs/>
        </w:rPr>
        <w:t xml:space="preserve">infezione</w:t>
      </w:r>
      <w:r>
        <w:t xml:space="preserve">,</w:t>
      </w:r>
      <w:r>
        <w:t xml:space="preserve"> </w:t>
      </w:r>
      <w:r>
        <w:rPr>
          <w:b/>
          <w:bCs/>
        </w:rPr>
        <w:t xml:space="preserve">anticoagulazione/coagulopatia</w:t>
      </w:r>
      <w:r>
        <w:t xml:space="preserve"> </w:t>
      </w:r>
      <w:r>
        <w:t xml:space="preserve">(ematoma epidurale spinale dopo manipolazione: raro ma documentato — Solheim 2007),</w:t>
      </w:r>
      <w:r>
        <w:t xml:space="preserve"> </w:t>
      </w:r>
      <w:r>
        <w:rPr>
          <w:b/>
          <w:bCs/>
        </w:rPr>
        <w:t xml:space="preserve">radicolopatia con deficit motorio</w:t>
      </w:r>
      <w:r>
        <w:t xml:space="preserve">,</w:t>
      </w:r>
      <w:r>
        <w:t xml:space="preserve"> </w:t>
      </w:r>
      <w:r>
        <w:rPr>
          <w:b/>
          <w:bCs/>
        </w:rPr>
        <w:t xml:space="preserve">sospetta instabilità</w:t>
      </w:r>
      <w:r>
        <w:t xml:space="preserve">. In presenza di uno di questi:</w:t>
      </w:r>
      <w:r>
        <w:t xml:space="preserve"> </w:t>
      </w:r>
      <w:r>
        <w:rPr>
          <w:b/>
          <w:bCs/>
        </w:rPr>
        <w:t xml:space="preserve">niente thrust</w:t>
      </w:r>
      <w:r>
        <w:t xml:space="preserve">, mobilizzazione a bassa ampiezza. Il thrust non è mai obbligatorio: mobilizzazione, energia muscolare e tecniche funzionali coprono lo stesso obiettivo.</w:t>
      </w:r>
      <w:r>
        <w:t xml:space="preserve"> </w:t>
      </w:r>
      <w:r>
        <w:rPr>
          <w:b/>
          <w:bCs/>
        </w:rPr>
        <w:t xml:space="preserve">Due vincoli operativi.</w:t>
      </w:r>
      <w:r>
        <w:t xml:space="preserve"> </w:t>
      </w:r>
      <w:r>
        <w:rPr>
          <w:i/>
          <w:iCs/>
        </w:rPr>
        <w:t xml:space="preserve">Pre-posizionamento:</w:t>
      </w:r>
      <w:r>
        <w:t xml:space="preserve"> </w:t>
      </w:r>
      <w:r>
        <w:t xml:space="preserve">la messa in tensione è il test, non un passaggio burocratico — se durante il set-up compaiono dolore irradiato, parestesie, resistenza inattesa o apprensione,</w:t>
      </w:r>
      <w:r>
        <w:t xml:space="preserve"> </w:t>
      </w:r>
      <w:r>
        <w:rPr>
          <w:b/>
          <w:bCs/>
        </w:rPr>
        <w:t xml:space="preserve">si abbandona il thrust</w:t>
      </w:r>
      <w:r>
        <w:t xml:space="preserve"> </w:t>
      </w:r>
      <w:r>
        <w:t xml:space="preserve">e si passa a mobilizzazione. È l’unico momento in cui puoi ancora fermarti.</w:t>
      </w:r>
      <w:r>
        <w:t xml:space="preserve"> </w:t>
      </w:r>
      <w:r>
        <w:rPr>
          <w:i/>
          <w:iCs/>
        </w:rPr>
        <w:t xml:space="preserve">Tetto:</w:t>
      </w:r>
      <w:r>
        <w:t xml:space="preserve"> </w:t>
      </w:r>
      <w:r>
        <w:rPr>
          <w:b/>
          <w:bCs/>
        </w:rPr>
        <w:t xml:space="preserve">un solo tentativo per segmento, massimo due per seduta</w:t>
      </w:r>
      <w:r>
        <w:t xml:space="preserve">; un thrust che non produce effetto non si ripete, si cambia tecnica.</w:t>
      </w:r>
    </w:p>
    <w:p>
      <w:pPr>
        <w:pStyle w:val="BodyText"/>
      </w:pPr>
      <w:r>
        <w:rPr>
          <w:b/>
          <w:bCs/>
        </w:rPr>
        <w:t xml:space="preserve">Screening addominale — cosa significa, una volta per tutte</w:t>
      </w:r>
      <w:r>
        <w:t xml:space="preserve"> </w:t>
      </w:r>
      <w:r>
        <w:t xml:space="preserve">(prima di ogni contatto profondo su ileo-psoas e pilastri):</w:t>
      </w:r>
      <w:r>
        <w:t xml:space="preserve"> </w:t>
      </w:r>
      <w:r>
        <w:rPr>
          <w:b/>
          <w:bCs/>
        </w:rPr>
        <w:t xml:space="preserve">(1) domande</w:t>
      </w:r>
      <w:r>
        <w:t xml:space="preserve"> </w:t>
      </w:r>
      <w:r>
        <w:t xml:space="preserve">— età, sesso, fumo, ipertensione, storia vascolare o familiarità per AAA; chirurgia addominale &lt;6 settimane; anticoagulanti; gravidanza; oncologia addominale attiva.</w:t>
      </w:r>
      <w:r>
        <w:t xml:space="preserve"> </w:t>
      </w:r>
      <w:r>
        <w:rPr>
          <w:b/>
          <w:bCs/>
        </w:rPr>
        <w:t xml:space="preserve">(2) Ispezione e palpazione superficiale</w:t>
      </w:r>
      <w:r>
        <w:t xml:space="preserve"> </w:t>
      </w:r>
      <w:r>
        <w:t xml:space="preserve">prima di qualsiasi contatto profondo.</w:t>
      </w:r>
      <w:r>
        <w:t xml:space="preserve"> </w:t>
      </w:r>
      <w:r>
        <w:rPr>
          <w:b/>
          <w:bCs/>
        </w:rPr>
        <w:t xml:space="preserve">(3) Regola di arresto</w:t>
      </w:r>
      <w:r>
        <w:t xml:space="preserve"> </w:t>
      </w:r>
      <w:r>
        <w:t xml:space="preserve">— massa pulsatile o espansiva, dolore addominale profondo non riproducibile dal contatto, difesa involontaria → stop e invio;</w:t>
      </w:r>
      <w:r>
        <w:t xml:space="preserve"> </w:t>
      </w:r>
      <w:r>
        <w:rPr>
          <w:b/>
          <w:bCs/>
        </w:rPr>
        <w:t xml:space="preserve">nessun contatto profondo in maschio &gt;65 con fattori di rischio, anche a palpazione negativa</w:t>
      </w:r>
      <w:r>
        <w:t xml:space="preserve"> </w:t>
      </w:r>
      <w:r>
        <w:t xml:space="preserve">(</w:t>
      </w:r>
      <w:r>
        <w:rPr>
          <w:i/>
          <w:iCs/>
        </w:rPr>
        <w:t xml:space="preserve">l’assenza di pulsatilità non esclude l’AAA</w:t>
      </w:r>
      <w:r>
        <w:t xml:space="preserve">).</w:t>
      </w:r>
      <w:r>
        <w:t xml:space="preserve"> </w:t>
      </w:r>
      <w:r>
        <w:rPr>
          <w:b/>
          <w:bCs/>
        </w:rPr>
        <w:t xml:space="preserve">(4) Progressione</w:t>
      </w:r>
      <w:r>
        <w:t xml:space="preserve"> </w:t>
      </w:r>
      <w:r>
        <w:t xml:space="preserve">— profondità crescente solo in espirazione, rilascio immediato al primo segnale.</w:t>
      </w:r>
    </w:p>
    <w:p>
      <w:pPr>
        <w:pStyle w:val="BodyText"/>
      </w:pPr>
      <w:r>
        <w:rPr>
          <w:b/>
          <w:bCs/>
        </w:rPr>
        <w:t xml:space="preserve">Fragilità ossea e prese costali.</w:t>
      </w:r>
      <w:r>
        <w:t xml:space="preserve"> </w:t>
      </w:r>
      <w:r>
        <w:t xml:space="preserve">La clausola osteoporosi/fragilità (età avanzata, post-menopausa, cortisone cronico, storia di fratture, calo di statura, ipercifosi) vale per</w:t>
      </w:r>
      <w:r>
        <w:t xml:space="preserve"> </w:t>
      </w:r>
      <w:r>
        <w:rPr>
          <w:b/>
          <w:bCs/>
        </w:rPr>
        <w:t xml:space="preserve">tutte le prese costali e sub-costali</w:t>
      </w:r>
      <w:r>
        <w:t xml:space="preserve">, non solo per il thrust: sono il gesto associato agli unici eventi gravi registrati nelle grandi coorti di terapia manuale (fratture costali in donne over 60 osteoporotiche). In questi pazienti</w:t>
      </w:r>
      <w:r>
        <w:t xml:space="preserve"> </w:t>
      </w:r>
      <w:r>
        <w:rPr>
          <w:b/>
          <w:bCs/>
        </w:rPr>
        <w:t xml:space="preserve">niente pressione sulle coste basse e niente presa bilaterale a leva</w:t>
      </w:r>
      <w:r>
        <w:t xml:space="preserve">: respiro guidato senza carico manuale, mano di riferimento</w:t>
      </w:r>
      <w:r>
        <w:t xml:space="preserve"> </w:t>
      </w:r>
      <w:r>
        <w:rPr>
          <w:b/>
          <w:bCs/>
        </w:rPr>
        <w:t xml:space="preserve">appoggiata, non premente</w:t>
      </w:r>
      <w:r>
        <w:t xml:space="preserve">.</w:t>
      </w:r>
    </w:p>
    <w:p>
      <w:pPr>
        <w:pStyle w:val="BodyText"/>
      </w:pPr>
      <w:r>
        <w:rPr>
          <w:b/>
          <w:bCs/>
        </w:rPr>
        <w:t xml:space="preserve">Dose di forza e assetto:</w:t>
      </w:r>
      <w:r>
        <w:t xml:space="preserve"> </w:t>
      </w:r>
      <w:r>
        <w:t xml:space="preserve">in</w:t>
      </w:r>
      <w:r>
        <w:t xml:space="preserve"> </w:t>
      </w:r>
      <w:r>
        <w:rPr>
          <w:b/>
          <w:bCs/>
        </w:rPr>
        <w:t xml:space="preserve">fase acuta iperalgesica</w:t>
      </w:r>
      <w:r>
        <w:t xml:space="preserve"> </w:t>
      </w:r>
      <w:r>
        <w:t xml:space="preserve">bassa ampiezza, range indolore, nessuno stretching forzato dei paravertebrali in difesa, nessun fine-corsa — il tessuto in difesa non si vince, si convince.</w:t>
      </w:r>
      <w:r>
        <w:t xml:space="preserve"> </w:t>
      </w:r>
      <w:r>
        <w:rPr>
          <w:b/>
          <w:bCs/>
        </w:rPr>
        <w:t xml:space="preserve">Anziano o fragile:</w:t>
      </w:r>
      <w:r>
        <w:t xml:space="preserve"> </w:t>
      </w:r>
      <w:r>
        <w:t xml:space="preserve">decubito laterale o supino, mai manovre a rischio di caduta.</w:t>
      </w:r>
      <w:r>
        <w:t xml:space="preserve"> </w:t>
      </w:r>
      <w:r>
        <w:rPr>
          <w:b/>
          <w:bCs/>
        </w:rPr>
        <w:t xml:space="preserve">Quando il dolore del paziente non è un indicatore affidabile</w:t>
      </w:r>
      <w:r>
        <w:t xml:space="preserve"> </w:t>
      </w:r>
      <w:r>
        <w:t xml:space="preserve">— analgesia maggiore in corso, neuropatia periferica, deficit cognitivo —</w:t>
      </w:r>
      <w:r>
        <w:t xml:space="preserve"> </w:t>
      </w:r>
      <w:r>
        <w:rPr>
          <w:b/>
          <w:bCs/>
        </w:rPr>
        <w:t xml:space="preserve">regola la dose su parametri esterni</w:t>
      </w:r>
      <w:r>
        <w:t xml:space="preserve"> </w:t>
      </w:r>
      <w:r>
        <w:t xml:space="preserve">(resistenza tissutale, ampiezza, tempo) e</w:t>
      </w:r>
      <w:r>
        <w:t xml:space="preserve"> </w:t>
      </w:r>
      <w:r>
        <w:rPr>
          <w:b/>
          <w:bCs/>
        </w:rPr>
        <w:t xml:space="preserve">non usare mai il fine corsa</w:t>
      </w:r>
      <w:r>
        <w:t xml:space="preserve">.</w:t>
      </w:r>
    </w:p>
    <w:p>
      <w:pPr>
        <w:pStyle w:val="BodyText"/>
      </w:pPr>
      <w:r>
        <w:rPr>
          <w:b/>
          <w:bCs/>
        </w:rPr>
        <w:t xml:space="preserve">Stop-rule intra-seduta.</w:t>
      </w:r>
      <w:r>
        <w:t xml:space="preserve"> </w:t>
      </w:r>
      <w:r>
        <w:t xml:space="preserve">Interrompi subito se compaiono:</w:t>
      </w:r>
      <w:r>
        <w:t xml:space="preserve"> </w:t>
      </w:r>
      <w:r>
        <w:rPr>
          <w:b/>
          <w:bCs/>
        </w:rPr>
        <w:t xml:space="preserve">dolore irradiato sotto il ginocchio ex novo o in aumento</w:t>
      </w:r>
      <w:r>
        <w:t xml:space="preserve">,</w:t>
      </w:r>
      <w:r>
        <w:t xml:space="preserve"> </w:t>
      </w:r>
      <w:r>
        <w:rPr>
          <w:b/>
          <w:bCs/>
        </w:rPr>
        <w:t xml:space="preserve">parestesie nuove</w:t>
      </w:r>
      <w:r>
        <w:t xml:space="preserve">,</w:t>
      </w:r>
      <w:r>
        <w:t xml:space="preserve"> </w:t>
      </w:r>
      <w:r>
        <w:rPr>
          <w:b/>
          <w:bCs/>
        </w:rPr>
        <w:t xml:space="preserve">perdita di forza</w:t>
      </w:r>
      <w:r>
        <w:t xml:space="preserve">,</w:t>
      </w:r>
      <w:r>
        <w:t xml:space="preserve"> </w:t>
      </w:r>
      <w:r>
        <w:rPr>
          <w:b/>
          <w:bCs/>
        </w:rPr>
        <w:t xml:space="preserve">dolore che non recede al rilascio</w:t>
      </w:r>
      <w:r>
        <w:t xml:space="preserve">, oppure una</w:t>
      </w:r>
      <w:r>
        <w:t xml:space="preserve"> </w:t>
      </w:r>
      <w:r>
        <w:rPr>
          <w:b/>
          <w:bCs/>
        </w:rPr>
        <w:t xml:space="preserve">pre-sincope vasovagale</w:t>
      </w:r>
      <w:r>
        <w:t xml:space="preserve"> </w:t>
      </w:r>
      <w:r>
        <w:t xml:space="preserve">(pallore, sudorazione, nausea, capogiro). In quest’ultimo caso: interrompi, supino con gambe elevate, monitora, rialzo lento.</w:t>
      </w:r>
      <w:r>
        <w:t xml:space="preserve"> </w:t>
      </w:r>
      <w:r>
        <w:rPr>
          <w:b/>
          <w:bCs/>
        </w:rPr>
        <w:t xml:space="preserve">Se non recupera in pochi minuti, o compaiono dolore toracico, deficit neurologico o perdita di coscienza → 112.</w:t>
      </w:r>
      <w:r>
        <w:t xml:space="preserve"> </w:t>
      </w:r>
      <w:r>
        <w:t xml:space="preserve">La stop-rule vasovagale</w:t>
      </w:r>
      <w:r>
        <w:t xml:space="preserve"> </w:t>
      </w:r>
      <w:r>
        <w:rPr>
          <w:b/>
          <w:bCs/>
        </w:rPr>
        <w:t xml:space="preserve">non copre</w:t>
      </w:r>
      <w:r>
        <w:t xml:space="preserve"> </w:t>
      </w:r>
      <w:r>
        <w:t xml:space="preserve">il sospetto neurologico: sono due allarmi distinti.</w:t>
      </w:r>
    </w:p>
    <w:p>
      <w:pPr>
        <w:pStyle w:val="BodyText"/>
      </w:pPr>
      <w:r>
        <w:rPr>
          <w:b/>
          <w:bCs/>
        </w:rPr>
        <w:t xml:space="preserve">Prima di toccare — consenso e privacy.</w:t>
      </w:r>
    </w:p>
    <w:p>
      <w:pPr>
        <w:pStyle w:val="Compact"/>
        <w:numPr>
          <w:ilvl w:val="0"/>
          <w:numId w:val="1011"/>
        </w:numPr>
      </w:pPr>
      <w:r>
        <w:rPr>
          <w:b/>
          <w:bCs/>
        </w:rPr>
        <w:t xml:space="preserve">Consenso informato al trattamento manuale, in forma scritta e inserito in cartella</w:t>
      </w:r>
      <w:r>
        <w:t xml:space="preserve"> </w:t>
      </w:r>
      <w:r>
        <w:t xml:space="preserve">(L. 219/2017 art. 1 c. 4): natura e finalità; tecniche previste;</w:t>
      </w:r>
      <w:r>
        <w:t xml:space="preserve"> </w:t>
      </w:r>
      <w:r>
        <w:rPr>
          <w:b/>
          <w:bCs/>
        </w:rPr>
        <w:t xml:space="preserve">il thrust come opzione e non come necessità, con le alternative equivalenti</w:t>
      </w:r>
      <w:r>
        <w:t xml:space="preserve">; reazioni attese —</w:t>
      </w:r>
      <w:r>
        <w:t xml:space="preserve"> </w:t>
      </w:r>
      <w:r>
        <w:rPr>
          <w:b/>
          <w:bCs/>
        </w:rPr>
        <w:t xml:space="preserve">indolenzimento, rigidità o cefalea in circa metà dei pazienti, entro 24-48 ore, autolimitanti; eventi gravi rari, dell’ordine di 1 su 1-2 milioni di manipolazioni</w:t>
      </w:r>
      <w:r>
        <w:t xml:space="preserve">;</w:t>
      </w:r>
      <w:r>
        <w:t xml:space="preserve"> </w:t>
      </w:r>
      <w:r>
        <w:rPr>
          <w:b/>
          <w:bCs/>
        </w:rPr>
        <w:t xml:space="preserve">conseguenze del rifiuto</w:t>
      </w:r>
      <w:r>
        <w:t xml:space="preserve">;</w:t>
      </w:r>
      <w:r>
        <w:t xml:space="preserve"> </w:t>
      </w:r>
      <w:r>
        <w:rPr>
          <w:b/>
          <w:bCs/>
        </w:rPr>
        <w:t xml:space="preserve">revocabilità in ogni momento</w:t>
      </w:r>
      <w:r>
        <w:t xml:space="preserve">. Il</w:t>
      </w:r>
      <w:r>
        <w:t xml:space="preserve"> </w:t>
      </w:r>
      <w:r>
        <w:rPr>
          <w:b/>
          <w:bCs/>
        </w:rPr>
        <w:t xml:space="preserve">consenso al thrust si acquisisce specificamente e si ri-conferma nella seduta in cui il thrust viene introdotto</w:t>
      </w:r>
      <w:r>
        <w:t xml:space="preserve">. Minori e incapaci: consenso dell’esercente la responsabilità genitoriale o del rappresentante, con ascolto dell’interessato (art. 3).</w:t>
      </w:r>
    </w:p>
    <w:p>
      <w:pPr>
        <w:pStyle w:val="Compact"/>
        <w:numPr>
          <w:ilvl w:val="0"/>
          <w:numId w:val="1011"/>
        </w:numPr>
      </w:pPr>
      <w:r>
        <w:rPr>
          <w:b/>
          <w:bCs/>
        </w:rPr>
        <w:t xml:space="preserve">Informativa privacy</w:t>
      </w:r>
      <w:r>
        <w:t xml:space="preserve"> </w:t>
      </w:r>
      <w:r>
        <w:t xml:space="preserve">consegnata e tracciata. Base giuridica per i dati di salute a finalità di cura:</w:t>
      </w:r>
      <w:r>
        <w:t xml:space="preserve"> </w:t>
      </w:r>
      <w:r>
        <w:rPr>
          <w:b/>
          <w:bCs/>
        </w:rPr>
        <w:t xml:space="preserve">art. 9.2.h GDPR e art. 75 D.lgs. 196/2003 — non serve il consenso per curare e per tenere la cartella</w:t>
      </w:r>
      <w:r>
        <w:t xml:space="preserve"> </w:t>
      </w:r>
      <w:r>
        <w:t xml:space="preserve">(fondarla sul consenso creerebbe una contraddizione con l’obbligo di conservazione). Serve</w:t>
      </w:r>
      <w:r>
        <w:t xml:space="preserve"> </w:t>
      </w:r>
      <w:r>
        <w:rPr>
          <w:b/>
          <w:bCs/>
        </w:rPr>
        <w:t xml:space="preserve">consenso esplicito, separato e annotato</w:t>
      </w:r>
      <w:r>
        <w:t xml:space="preserve"> </w:t>
      </w:r>
      <w:r>
        <w:t xml:space="preserve">per: (a)</w:t>
      </w:r>
      <w:r>
        <w:t xml:space="preserve"> </w:t>
      </w:r>
      <w:r>
        <w:rPr>
          <w:b/>
          <w:bCs/>
        </w:rPr>
        <w:t xml:space="preserve">relazione al medico inviante o ad altro terzo</w:t>
      </w:r>
      <w:r>
        <w:t xml:space="preserve">; (b) invio di documenti via</w:t>
      </w:r>
      <w:r>
        <w:t xml:space="preserve"> </w:t>
      </w:r>
      <w:r>
        <w:rPr>
          <w:b/>
          <w:bCs/>
        </w:rPr>
        <w:t xml:space="preserve">email/messaggistica</w:t>
      </w:r>
      <w:r>
        <w:t xml:space="preserve">; (c) richiami e comunicazioni promozionali; (d)</w:t>
      </w:r>
      <w:r>
        <w:t xml:space="preserve"> </w:t>
      </w:r>
      <w:r>
        <w:rPr>
          <w:b/>
          <w:bCs/>
        </w:rPr>
        <w:t xml:space="preserve">foto o video</w:t>
      </w:r>
      <w:r>
        <w:t xml:space="preserve">.</w:t>
      </w:r>
    </w:p>
    <w:bookmarkEnd w:id="32"/>
    <w:bookmarkStart w:id="45" w:name="X29423603f9b749a5c211631b0bdeaa78d3cd5bf"/>
    <w:p>
      <w:pPr>
        <w:pStyle w:val="Heading2"/>
      </w:pPr>
      <w:r>
        <w:t xml:space="preserve">Evidenza scientifica e validazione clinica</w:t>
      </w:r>
    </w:p>
    <w:bookmarkStart w:id="42" w:name="i-6-studi-cardine"/>
    <w:p>
      <w:pPr>
        <w:pStyle w:val="Heading3"/>
      </w:pPr>
      <w:r>
        <w:t xml:space="preserve">I 6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Studio</w:t>
            </w:r>
          </w:p>
        </w:tc>
        <w:tc>
          <w:tcPr/>
          <w:p>
            <w:pPr>
              <w:pStyle w:val="Compact"/>
            </w:pPr>
            <w:r>
              <w:t xml:space="preserve">Focus</w:t>
            </w:r>
          </w:p>
        </w:tc>
        <w:tc>
          <w:tcPr/>
          <w:p>
            <w:pPr>
              <w:pStyle w:val="Compact"/>
            </w:pPr>
            <w:r>
              <w:t xml:space="preserve">Risultato per l’osteopata</w:t>
            </w:r>
          </w:p>
        </w:tc>
      </w:tr>
      <w:tr>
        <w:tc>
          <w:tcPr/>
          <w:p>
            <w:pPr>
              <w:pStyle w:val="Compact"/>
            </w:pPr>
            <w:r>
              <w:rPr>
                <w:b/>
                <w:bCs/>
              </w:rPr>
              <w:t xml:space="preserve">Kent, O’Sullivan et al. (2023)</w:t>
            </w:r>
            <w:r>
              <w:t xml:space="preserve"> </w:t>
            </w:r>
            <w:r>
              <w:t xml:space="preserve">—</w:t>
            </w:r>
            <w:r>
              <w:t xml:space="preserve"> </w:t>
            </w:r>
            <w:r>
              <w:rPr>
                <w:i/>
                <w:iCs/>
              </w:rPr>
              <w:t xml:space="preserve">Lancet</w:t>
            </w:r>
            <w:r>
              <w:t xml:space="preserve"> </w:t>
            </w:r>
            <w:r>
              <w:t xml:space="preserve">401:1866-77 ·</w:t>
            </w:r>
            <w:r>
              <w:t xml:space="preserve"> </w:t>
            </w:r>
            <w:hyperlink r:id="rId33">
              <w:r>
                <w:rPr>
                  <w:rStyle w:val="Hyperlink"/>
                </w:rPr>
                <w:t xml:space="preserve">PMID 37146623</w:t>
              </w:r>
            </w:hyperlink>
          </w:p>
        </w:tc>
        <w:tc>
          <w:tcPr/>
          <w:p>
            <w:pPr>
              <w:pStyle w:val="Compact"/>
            </w:pPr>
            <w:r>
              <w:t xml:space="preserve">RESTORE: RCT 3 bracci, n=492, CFT ± biofeedback vs cura abituale.</w:t>
            </w:r>
          </w:p>
        </w:tc>
        <w:tc>
          <w:tcPr/>
          <w:p>
            <w:pPr>
              <w:pStyle w:val="Compact"/>
            </w:pPr>
            <w:r>
              <w:t xml:space="preserve">Entrambi i bracci CFT superiori sulla limitazione funzionale a 13 settimane (−4,6 RMDQ), effetti simili a 52 settimane.</w:t>
            </w:r>
            <w:r>
              <w:t xml:space="preserve"> </w:t>
            </w:r>
            <w:r>
              <w:rPr>
                <w:b/>
                <w:bCs/>
              </w:rPr>
              <w:t xml:space="preserve">Autorizza a mettere il ragionamento cognitivo-funzionale al centro, non a margine.</w:t>
            </w:r>
          </w:p>
        </w:tc>
      </w:tr>
      <w:tr>
        <w:tc>
          <w:tcPr/>
          <w:p>
            <w:pPr>
              <w:pStyle w:val="Compact"/>
            </w:pPr>
            <w:r>
              <w:rPr>
                <w:b/>
                <w:bCs/>
              </w:rPr>
              <w:t xml:space="preserve">Hancock, O’Sullivan et al. (2025)</w:t>
            </w:r>
            <w:r>
              <w:t xml:space="preserve"> </w:t>
            </w:r>
            <w:r>
              <w:t xml:space="preserve">—</w:t>
            </w:r>
            <w:r>
              <w:t xml:space="preserve"> </w:t>
            </w:r>
            <w:r>
              <w:rPr>
                <w:i/>
                <w:iCs/>
              </w:rPr>
              <w:t xml:space="preserve">Lancet Rheumatol</w:t>
            </w:r>
            <w:r>
              <w:t xml:space="preserve"> </w:t>
            </w:r>
            <w:r>
              <w:t xml:space="preserve">7:e789-98 ·</w:t>
            </w:r>
            <w:r>
              <w:t xml:space="preserve"> </w:t>
            </w:r>
            <w:hyperlink r:id="rId34">
              <w:r>
                <w:rPr>
                  <w:rStyle w:val="Hyperlink"/>
                </w:rPr>
                <w:t xml:space="preserve">PMID 40780241</w:t>
              </w:r>
            </w:hyperlink>
          </w:p>
        </w:tc>
        <w:tc>
          <w:tcPr/>
          <w:p>
            <w:pPr>
              <w:pStyle w:val="Compact"/>
            </w:pPr>
            <w:r>
              <w:t xml:space="preserve">Follow-up a 3 anni del RESTORE (312 rivalutati).</w:t>
            </w:r>
          </w:p>
        </w:tc>
        <w:tc>
          <w:tcPr/>
          <w:p>
            <w:pPr>
              <w:pStyle w:val="Compact"/>
            </w:pPr>
            <w:r>
              <w:t xml:space="preserve">Effetti</w:t>
            </w:r>
            <w:r>
              <w:t xml:space="preserve"> </w:t>
            </w:r>
            <w:r>
              <w:rPr>
                <w:b/>
                <w:bCs/>
              </w:rPr>
              <w:t xml:space="preserve">mantenuti a 3 anni</w:t>
            </w:r>
            <w:r>
              <w:t xml:space="preserve"> </w:t>
            </w:r>
            <w:r>
              <w:t xml:space="preserve">(−3,5/−4,1 RMDQ; −1,0/−1,5 NRS): giustifica il tempo dedicato alla riconcettualizzazione.</w:t>
            </w:r>
          </w:p>
        </w:tc>
      </w:tr>
      <w:tr>
        <w:tc>
          <w:tcPr/>
          <w:p>
            <w:pPr>
              <w:pStyle w:val="Compact"/>
            </w:pPr>
            <w:r>
              <w:rPr>
                <w:b/>
                <w:bCs/>
              </w:rPr>
              <w:t xml:space="preserve">Licciardone et al. (2013)</w:t>
            </w:r>
            <w:r>
              <w:t xml:space="preserve"> </w:t>
            </w:r>
            <w:r>
              <w:t xml:space="preserve">—</w:t>
            </w:r>
            <w:r>
              <w:t xml:space="preserve"> </w:t>
            </w:r>
            <w:r>
              <w:rPr>
                <w:i/>
                <w:iCs/>
              </w:rPr>
              <w:t xml:space="preserve">Ann Fam Med</w:t>
            </w:r>
            <w:r>
              <w:t xml:space="preserve"> </w:t>
            </w:r>
            <w:r>
              <w:t xml:space="preserve">11:122-9 ·</w:t>
            </w:r>
            <w:r>
              <w:t xml:space="preserve"> </w:t>
            </w:r>
            <w:hyperlink r:id="rId35">
              <w:r>
                <w:rPr>
                  <w:rStyle w:val="Hyperlink"/>
                </w:rPr>
                <w:t xml:space="preserve">PMID 23508598</w:t>
              </w:r>
            </w:hyperlink>
          </w:p>
        </w:tc>
        <w:tc>
          <w:tcPr/>
          <w:p>
            <w:pPr>
              <w:pStyle w:val="Compact"/>
            </w:pPr>
            <w:r>
              <w:t xml:space="preserve">OSTEOPATHIC Trial: doppio cieco, sham-controllato, n=455.</w:t>
            </w:r>
          </w:p>
        </w:tc>
        <w:tc>
          <w:tcPr/>
          <w:p>
            <w:pPr>
              <w:pStyle w:val="Compact"/>
            </w:pPr>
            <w:r>
              <w:t xml:space="preserve">Più probabilità di miglioramento moderato (RR 1,38) e sostanziale (RR 1,41) del dolore.</w:t>
            </w:r>
            <w:r>
              <w:t xml:space="preserve"> </w:t>
            </w:r>
            <w:r>
              <w:rPr>
                <w:b/>
                <w:bCs/>
              </w:rPr>
              <w:t xml:space="preserve">Onestà: funzione, salute generale e disabilità lavorativa non differivano dal sham.</w:t>
            </w:r>
          </w:p>
        </w:tc>
      </w:tr>
      <w:tr>
        <w:tc>
          <w:tcPr/>
          <w:p>
            <w:pPr>
              <w:pStyle w:val="Compact"/>
            </w:pPr>
            <w:r>
              <w:rPr>
                <w:b/>
                <w:bCs/>
              </w:rPr>
              <w:t xml:space="preserve">Nguyen et al. (2021)</w:t>
            </w:r>
            <w:r>
              <w:t xml:space="preserve"> </w:t>
            </w:r>
            <w:r>
              <w:t xml:space="preserve">—</w:t>
            </w:r>
            <w:r>
              <w:t xml:space="preserve"> </w:t>
            </w:r>
            <w:r>
              <w:rPr>
                <w:i/>
                <w:iCs/>
              </w:rPr>
              <w:t xml:space="preserve">JAMA Intern Med</w:t>
            </w:r>
            <w:r>
              <w:t xml:space="preserve"> </w:t>
            </w:r>
            <w:r>
              <w:t xml:space="preserve">181:620-30 ·</w:t>
            </w:r>
            <w:r>
              <w:t xml:space="preserve"> </w:t>
            </w:r>
            <w:hyperlink r:id="rId36">
              <w:r>
                <w:rPr>
                  <w:rStyle w:val="Hyperlink"/>
                </w:rPr>
                <w:t xml:space="preserve">PMID 33720272</w:t>
              </w:r>
            </w:hyperlink>
          </w:p>
        </w:tc>
        <w:tc>
          <w:tcPr/>
          <w:p>
            <w:pPr>
              <w:pStyle w:val="Compact"/>
            </w:pPr>
            <w:r>
              <w:t xml:space="preserve">Sham-controllato, n=400, 6 sedute OMT vs sham, QBPDS.</w:t>
            </w:r>
          </w:p>
        </w:tc>
        <w:tc>
          <w:tcPr/>
          <w:p>
            <w:pPr>
              <w:pStyle w:val="Compact"/>
            </w:pPr>
            <w:r>
              <w:rPr>
                <w:b/>
                <w:bCs/>
              </w:rPr>
              <w:t xml:space="preserve">−3,4 a 3 mesi</w:t>
            </w:r>
            <w:r>
              <w:t xml:space="preserve"> </w:t>
            </w:r>
            <w:r>
              <w:t xml:space="preserve">(IC −6,0/−0,7) e</w:t>
            </w:r>
            <w:r>
              <w:t xml:space="preserve"> </w:t>
            </w:r>
            <w:r>
              <w:rPr>
                <w:b/>
                <w:bCs/>
              </w:rPr>
              <w:t xml:space="preserve">−4,3 a 12 mesi</w:t>
            </w:r>
            <w:r>
              <w:t xml:space="preserve"> </w:t>
            </w:r>
            <w:r>
              <w:t xml:space="preserve">(IC −7,6/−1,0) su una scala il cui MIC proposto è</w:t>
            </w:r>
            <w:r>
              <w:t xml:space="preserve"> </w:t>
            </w:r>
            <w:r>
              <w:rPr>
                <w:b/>
                <w:bCs/>
              </w:rPr>
              <w:t xml:space="preserve">20 punti</w:t>
            </w:r>
            <w:r>
              <w:t xml:space="preserve">: circa un sesto della soglia, da cui la</w:t>
            </w:r>
            <w:r>
              <w:t xml:space="preserve"> </w:t>
            </w:r>
            <w:r>
              <w:rPr>
                <w:b/>
                <w:bCs/>
              </w:rPr>
              <w:t xml:space="preserve">rilevanza clinica discutibile dichiarata dagli autori</w:t>
            </w:r>
            <w:r>
              <w:t xml:space="preserve">; nessuna differenza sul dolore.</w:t>
            </w:r>
          </w:p>
        </w:tc>
      </w:tr>
      <w:tr>
        <w:tc>
          <w:tcPr/>
          <w:p>
            <w:pPr>
              <w:pStyle w:val="Compact"/>
            </w:pPr>
            <w:r>
              <w:rPr>
                <w:b/>
                <w:bCs/>
              </w:rPr>
              <w:t xml:space="preserve">Rubinstein et al. (2019)</w:t>
            </w:r>
            <w:r>
              <w:t xml:space="preserve"> </w:t>
            </w:r>
            <w:r>
              <w:t xml:space="preserve">—</w:t>
            </w:r>
            <w:r>
              <w:t xml:space="preserve"> </w:t>
            </w:r>
            <w:r>
              <w:rPr>
                <w:i/>
                <w:iCs/>
              </w:rPr>
              <w:t xml:space="preserve">BMJ</w:t>
            </w:r>
            <w:r>
              <w:t xml:space="preserve"> </w:t>
            </w:r>
            <w:r>
              <w:t xml:space="preserve">364:l689 ·</w:t>
            </w:r>
            <w:r>
              <w:t xml:space="preserve"> </w:t>
            </w:r>
            <w:hyperlink r:id="rId37">
              <w:r>
                <w:rPr>
                  <w:rStyle w:val="Hyperlink"/>
                </w:rPr>
                <w:t xml:space="preserve">PMID 30867144</w:t>
              </w:r>
            </w:hyperlink>
          </w:p>
        </w:tc>
        <w:tc>
          <w:tcPr/>
          <w:p>
            <w:pPr>
              <w:pStyle w:val="Compact"/>
            </w:pPr>
            <w:r>
              <w:t xml:space="preserve">SR e meta-analisi, 47 RCT, 9.211 partecipanti.</w:t>
            </w:r>
          </w:p>
        </w:tc>
        <w:tc>
          <w:tcPr/>
          <w:p>
            <w:pPr>
              <w:pStyle w:val="Compact"/>
            </w:pPr>
            <w:r>
              <w:rPr>
                <w:b/>
                <w:bCs/>
              </w:rPr>
              <w:t xml:space="preserve">Effetti simili alle altre terapie raccomandate</w:t>
            </w:r>
            <w:r>
              <w:t xml:space="preserve"> </w:t>
            </w:r>
            <w:r>
              <w:t xml:space="preserve">(qualità moderata): piccolo guadagno funzionale (SMD −0,25), sul dolore l’intervallo attraversa lo zero.</w:t>
            </w:r>
            <w:r>
              <w:t xml:space="preserve"> </w:t>
            </w:r>
            <w:r>
              <w:rPr>
                <w:b/>
                <w:bCs/>
              </w:rPr>
              <w:t xml:space="preserve">Contro sham qualità bassa/molto bassa, evidenza incerta.</w:t>
            </w:r>
            <w:r>
              <w:t xml:space="preserve"> </w:t>
            </w:r>
            <w:r>
              <w:t xml:space="preserve">Eventi avversi in prevalenza muscolo-scheletrici, transitori; raccomandazione esplicita di informarne il paziente.</w:t>
            </w:r>
          </w:p>
        </w:tc>
      </w:tr>
      <w:tr>
        <w:tc>
          <w:tcPr/>
          <w:p>
            <w:pPr>
              <w:pStyle w:val="Compact"/>
            </w:pPr>
            <w:r>
              <w:rPr>
                <w:b/>
                <w:bCs/>
              </w:rPr>
              <w:t xml:space="preserve">Brinjikji et al. (2015)</w:t>
            </w:r>
            <w:r>
              <w:t xml:space="preserve"> </w:t>
            </w:r>
            <w:r>
              <w:t xml:space="preserve">—</w:t>
            </w:r>
            <w:r>
              <w:t xml:space="preserve"> </w:t>
            </w:r>
            <w:r>
              <w:rPr>
                <w:i/>
                <w:iCs/>
              </w:rPr>
              <w:t xml:space="preserve">AJNR</w:t>
            </w:r>
            <w:r>
              <w:t xml:space="preserve"> </w:t>
            </w:r>
            <w:r>
              <w:t xml:space="preserve">36:811-16 ·</w:t>
            </w:r>
            <w:r>
              <w:t xml:space="preserve"> </w:t>
            </w:r>
            <w:hyperlink r:id="rId38">
              <w:r>
                <w:rPr>
                  <w:rStyle w:val="Hyperlink"/>
                </w:rPr>
                <w:t xml:space="preserve">PMID 25430861</w:t>
              </w:r>
            </w:hyperlink>
          </w:p>
        </w:tc>
        <w:tc>
          <w:tcPr/>
          <w:p>
            <w:pPr>
              <w:pStyle w:val="Compact"/>
            </w:pPr>
            <w:r>
              <w:t xml:space="preserve">SR, 33 studi, 3.110 soggetti</w:t>
            </w:r>
            <w:r>
              <w:t xml:space="preserve"> </w:t>
            </w:r>
            <w:r>
              <w:rPr>
                <w:b/>
                <w:bCs/>
              </w:rPr>
              <w:t xml:space="preserve">asintomatici</w:t>
            </w:r>
            <w:r>
              <w:t xml:space="preserve">.</w:t>
            </w:r>
          </w:p>
        </w:tc>
        <w:tc>
          <w:tcPr/>
          <w:p>
            <w:pPr>
              <w:pStyle w:val="Compact"/>
            </w:pPr>
            <w:r>
              <w:t xml:space="preserve">Degenerazione discale nel 37% dei ventenni e nel 96% degli ottantenni; bulging 30-84%.</w:t>
            </w:r>
            <w:r>
              <w:t xml:space="preserve"> </w:t>
            </w:r>
            <w:r>
              <w:rPr>
                <w:b/>
                <w:bCs/>
              </w:rPr>
              <w:t xml:space="preserve">È il dato con cui ricollochi il significato dei reperti che spaventano il paziente.</w:t>
            </w:r>
          </w:p>
        </w:tc>
      </w:tr>
    </w:tbl>
    <w:p>
      <w:pPr>
        <w:pStyle w:val="BodyText"/>
      </w:pPr>
      <w:r>
        <w:t xml:space="preserve">Si affiancano:</w:t>
      </w:r>
      <w:r>
        <w:t xml:space="preserve"> </w:t>
      </w:r>
      <w:r>
        <w:rPr>
          <w:b/>
          <w:bCs/>
        </w:rPr>
        <w:t xml:space="preserve">Ceballos-Laita (2024)</w:t>
      </w:r>
      <w:r>
        <w:t xml:space="preserve"> </w:t>
      </w:r>
      <w:r>
        <w:rPr>
          <w:i/>
          <w:iCs/>
        </w:rPr>
        <w:t xml:space="preserve">Diseases</w:t>
      </w:r>
      <w:r>
        <w:t xml:space="preserve"> </w:t>
      </w:r>
      <w:r>
        <w:t xml:space="preserve">12(11):287 — OMT</w:t>
      </w:r>
      <w:r>
        <w:t xml:space="preserve"> </w:t>
      </w:r>
      <w:r>
        <w:rPr>
          <w:b/>
          <w:bCs/>
        </w:rPr>
        <w:t xml:space="preserve">non superiore a sham</w:t>
      </w:r>
      <w:r>
        <w:t xml:space="preserve">;</w:t>
      </w:r>
      <w:r>
        <w:t xml:space="preserve"> </w:t>
      </w:r>
      <w:r>
        <w:rPr>
          <w:b/>
          <w:bCs/>
        </w:rPr>
        <w:t xml:space="preserve">Franke (2014)</w:t>
      </w:r>
      <w:r>
        <w:t xml:space="preserve"> </w:t>
      </w:r>
      <w:hyperlink r:id="rId39">
        <w:r>
          <w:rPr>
            <w:rStyle w:val="Hyperlink"/>
          </w:rPr>
          <w:t xml:space="preserve">PMID 25175885</w:t>
        </w:r>
      </w:hyperlink>
      <w:r>
        <w:t xml:space="preserve"> </w:t>
      </w:r>
      <w:r>
        <w:t xml:space="preserve">— revisione osteopatica interna, qualità moderata;</w:t>
      </w:r>
      <w:r>
        <w:t xml:space="preserve"> </w:t>
      </w:r>
      <w:r>
        <w:rPr>
          <w:b/>
          <w:bCs/>
        </w:rPr>
        <w:t xml:space="preserve">Hayden (2021)</w:t>
      </w:r>
      <w:r>
        <w:t xml:space="preserve"> </w:t>
      </w:r>
      <w:r>
        <w:t xml:space="preserve">Cochrane</w:t>
      </w:r>
      <w:r>
        <w:t xml:space="preserve"> </w:t>
      </w:r>
      <w:hyperlink r:id="rId40">
        <w:r>
          <w:rPr>
            <w:rStyle w:val="Hyperlink"/>
          </w:rPr>
          <w:t xml:space="preserve">PMID 34580864</w:t>
        </w:r>
      </w:hyperlink>
      <w:r>
        <w:t xml:space="preserve"> </w:t>
      </w:r>
      <w:r>
        <w:t xml:space="preserve">— esercizio: dolore −15,2/100, funzione −6,8 sotto la MCID, certezza moderata;</w:t>
      </w:r>
      <w:r>
        <w:t xml:space="preserve"> </w:t>
      </w:r>
      <w:r>
        <w:rPr>
          <w:b/>
          <w:bCs/>
        </w:rPr>
        <w:t xml:space="preserve">Saragiotto (2016)</w:t>
      </w:r>
      <w:r>
        <w:t xml:space="preserve"> </w:t>
      </w:r>
      <w:r>
        <w:t xml:space="preserve">Cochrane</w:t>
      </w:r>
      <w:r>
        <w:t xml:space="preserve"> </w:t>
      </w:r>
      <w:hyperlink r:id="rId41">
        <w:r>
          <w:rPr>
            <w:rStyle w:val="Hyperlink"/>
          </w:rPr>
          <w:t xml:space="preserve">PMID 26742533</w:t>
        </w:r>
      </w:hyperlink>
      <w:r>
        <w:t xml:space="preserve">;</w:t>
      </w:r>
      <w:r>
        <w:t xml:space="preserve"> </w:t>
      </w:r>
      <w:r>
        <w:rPr>
          <w:b/>
          <w:bCs/>
        </w:rPr>
        <w:t xml:space="preserve">Bade (2017)</w:t>
      </w:r>
      <w:r>
        <w:t xml:space="preserve"> </w:t>
      </w:r>
      <w:r>
        <w:rPr>
          <w:i/>
          <w:iCs/>
        </w:rPr>
        <w:t xml:space="preserve">J Eval Clin Pract</w:t>
      </w:r>
      <w:r>
        <w:t xml:space="preserve">, n=84 — trattamento delle anche in aggiunta: effetti piccoli-medi, trial singolo.</w:t>
      </w:r>
    </w:p>
    <w:bookmarkEnd w:id="42"/>
    <w:bookmarkStart w:id="43" w:name="X9a35a17febe796d1645d64056d16c4a7210e33b"/>
    <w:p>
      <w:pPr>
        <w:pStyle w:val="Heading3"/>
      </w:pPr>
      <w:r>
        <w:t xml:space="preserve">Cosa questi studi permettono di dire — e cosa no</w:t>
      </w:r>
    </w:p>
    <w:p>
      <w:pPr>
        <w:pStyle w:val="Compact"/>
        <w:numPr>
          <w:ilvl w:val="0"/>
          <w:numId w:val="1012"/>
        </w:numPr>
      </w:pPr>
      <w:r>
        <w:rPr>
          <w:b/>
          <w:bCs/>
        </w:rPr>
        <w:t xml:space="preserve">Puoi dire:</w:t>
      </w:r>
      <w:r>
        <w:t xml:space="preserve"> </w:t>
      </w:r>
      <w:r>
        <w:t xml:space="preserve">che la terapia manuale ha effetti su dolore e funzione paragonabili alle altre terapie raccomandate; che l’esercizio ha effetti clinicamente importanti sul dolore; che l’approccio cognitivo-funzionale ha gli effetti più ampi e duraturi documentati; che i reperti degenerativi sono largamente presenti anche in chi non ha dolore.</w:t>
      </w:r>
    </w:p>
    <w:p>
      <w:pPr>
        <w:pStyle w:val="Compact"/>
        <w:numPr>
          <w:ilvl w:val="0"/>
          <w:numId w:val="1012"/>
        </w:numPr>
      </w:pPr>
      <w:r>
        <w:rPr>
          <w:b/>
          <w:bCs/>
        </w:rPr>
        <w:t xml:space="preserve">Non puoi dire:</w:t>
      </w:r>
      <w:r>
        <w:t xml:space="preserve"> </w:t>
      </w:r>
      <w:r>
        <w:t xml:space="preserve">OMT superiore ad altri trattamenti o al placebo; mani che</w:t>
      </w:r>
      <w:r>
        <w:t xml:space="preserve"> </w:t>
      </w:r>
      <w:r>
        <w:t xml:space="preserve">“riprogrammano il sistema nervoso”</w:t>
      </w:r>
      <w:r>
        <w:t xml:space="preserve">; manipolazione che</w:t>
      </w:r>
      <w:r>
        <w:t xml:space="preserve"> </w:t>
      </w:r>
      <w:r>
        <w:t xml:space="preserve">“rimette a posto”</w:t>
      </w:r>
      <w:r>
        <w:t xml:space="preserve">; core stability come esercizio corretto; disfunzione posizionale palpata da te come causa del dolore.</w:t>
      </w:r>
    </w:p>
    <w:p>
      <w:pPr>
        <w:pStyle w:val="Compact"/>
        <w:numPr>
          <w:ilvl w:val="0"/>
          <w:numId w:val="1012"/>
        </w:numPr>
      </w:pPr>
      <w:r>
        <w:rPr>
          <w:b/>
          <w:bCs/>
        </w:rPr>
        <w:t xml:space="preserve">Il contrappeso onesto:</w:t>
      </w:r>
      <w:r>
        <w:t xml:space="preserve"> </w:t>
      </w:r>
      <w:r>
        <w:t xml:space="preserve">Nguyen 2021 è il trial sham-controllato più grande sull’OMT nella lombalgia e trova un effetto piccolo, di rilevanza discutibile; Ceballos-Laita 2024 non trova superiorità sul sham.</w:t>
      </w:r>
    </w:p>
    <w:bookmarkEnd w:id="43"/>
    <w:bookmarkStart w:id="44" w:name="perché-osullivan-è-la-nostra-garanzia"/>
    <w:p>
      <w:pPr>
        <w:pStyle w:val="Heading3"/>
      </w:pPr>
      <w:r>
        <w:t xml:space="preserve">Perché O’Sullivan è la nostra garanzia</w:t>
      </w:r>
    </w:p>
    <w:p>
      <w:pPr>
        <w:pStyle w:val="FirstParagraph"/>
      </w:pPr>
      <w:r>
        <w:t xml:space="preserve">Curtin School of Allied Health, Perth; il gruppo RESTORE riunisce Curtin, Monash, Macquarie, Imperial College London e University of Southern Denmark. RCT di fase 3 multicentrico, registrato, con analisi economica e follow-up a 12 mesi e a 3 anni — non un case series — che integra ragionamento sul dolore, comportamento, movimento ed esposizione: le dimensioni che la terapia manuale da sola non copre.</w:t>
      </w:r>
    </w:p>
    <w:p>
      <w:pPr>
        <w:pStyle w:val="BodyText"/>
      </w:pPr>
      <w:r>
        <w:rPr>
          <w:b/>
          <w:bCs/>
        </w:rPr>
        <w:t xml:space="preserve">Limiti dichiarati, che devi conoscere prima che te li citi un altro:</w:t>
      </w:r>
      <w:r>
        <w:t xml:space="preserve"> </w:t>
      </w:r>
      <w:r>
        <w:t xml:space="preserve">nessuna cecità di pazienti e terapisti, outcome primario</w:t>
      </w:r>
      <w:r>
        <w:t xml:space="preserve"> </w:t>
      </w:r>
      <w:r>
        <w:rPr>
          <w:b/>
          <w:bCs/>
        </w:rPr>
        <w:t xml:space="preserve">auto-riferito</w:t>
      </w:r>
      <w:r>
        <w:t xml:space="preserve">, comparatore</w:t>
      </w:r>
      <w:r>
        <w:t xml:space="preserve"> </w:t>
      </w:r>
      <w:r>
        <w:rPr>
          <w:b/>
          <w:bCs/>
        </w:rPr>
        <w:t xml:space="preserve">cura abituale</w:t>
      </w:r>
      <w:r>
        <w:t xml:space="preserve"> </w:t>
      </w:r>
      <w:r>
        <w:t xml:space="preserve">e non controllo d’attenzione; a 3 anni valutati</w:t>
      </w:r>
      <w:r>
        <w:t xml:space="preserve"> </w:t>
      </w:r>
      <w:r>
        <w:rPr>
          <w:b/>
          <w:bCs/>
        </w:rPr>
        <w:t xml:space="preserve">312/492 (63%)</w:t>
      </w:r>
      <w:r>
        <w:t xml:space="preserve">, e solo fra i 359 che a 1 anno avevano acconsentito al ricontatto. Un −4,6 RMDQ fra gruppi resta un effetto ampio per questa condizione, non un fallimento.</w:t>
      </w:r>
    </w:p>
    <w:p>
      <w:pPr>
        <w:pStyle w:val="BlockText"/>
      </w:pPr>
      <w:r>
        <w:rPr>
          <w:i/>
          <w:iCs/>
        </w:rPr>
        <w:t xml:space="preserve">Il contributo di O’Sullivan è aver spostato la lombalgia cronica da problema di tessuto a problema di persona che si muove: la stessa colonna, con le stesse immagini, fa male o non fa male a seconda di come viene caricata, temuta e usata.</w:t>
      </w:r>
    </w:p>
    <w:p>
      <w:r>
        <w:pict>
          <v:rect style="width:0;height:1.5pt" o:hralign="center" o:hrstd="t" o:hr="t"/>
        </w:pict>
      </w:r>
    </w:p>
    <w:bookmarkEnd w:id="44"/>
    <w:bookmarkEnd w:id="45"/>
    <w:bookmarkEnd w:id="46"/>
    <w:bookmarkStart w:id="60" w:name="parte-iii-il-meccanismo-e-le-mani"/>
    <w:p>
      <w:pPr>
        <w:pStyle w:val="Heading1"/>
      </w:pPr>
      <w:r>
        <w:t xml:space="preserve">PARTE III — IL MECCANISMO E LE MANI</w:t>
      </w:r>
    </w:p>
    <w:p>
      <w:pPr>
        <w:pStyle w:val="FirstParagraph"/>
      </w:pPr>
      <w:r>
        <w:t xml:space="preserve">Immagina la lombare non come un blocco di ossa impilate, ma come il</w:t>
      </w:r>
      <w:r>
        <w:t xml:space="preserve"> </w:t>
      </w:r>
      <w:r>
        <w:rPr>
          <w:b/>
          <w:bCs/>
        </w:rPr>
        <w:t xml:space="preserve">giunto di dilatazione di un ponte</w:t>
      </w:r>
      <w:r>
        <w:t xml:space="preserve">: il pezzo elastico messo apposta fra due campate rigide per assorbire i movimenti di tutta la struttura. Finché le due campate — torace sopra, bacino e anche sotto — fanno la loro parte, il giunto lavora nel suo range e dura decenni. Quando una campata si irrigidisce, tutto il movimento si scarica lì.</w:t>
      </w:r>
    </w:p>
    <w:p>
      <w:pPr>
        <w:pStyle w:val="BodyText"/>
      </w:pPr>
      <w:r>
        <w:rPr>
          <w:b/>
          <w:bCs/>
        </w:rPr>
        <w:t xml:space="preserve">1. Il punto che paga non è il punto che comanda.</w:t>
      </w:r>
      <w:r>
        <w:t xml:space="preserve"> </w:t>
      </w:r>
      <w:r>
        <w:t xml:space="preserve">Una campata si irrigidisce — anca che perde rotazione interna ed estensione, cerniera dorso-lombare fissa, diaframma che non gestisce la pressione — e il giunto lavora per tutti, tutto il giorno, finché si difende. È</w:t>
      </w:r>
      <w:r>
        <w:t xml:space="preserve"> </w:t>
      </w:r>
      <w:r>
        <w:rPr>
          <w:b/>
          <w:bCs/>
        </w:rPr>
        <w:t xml:space="preserve">cornice di ragionamento clinico, non meccanismo dimostrato</w:t>
      </w:r>
      <w:r>
        <w:t xml:space="preserve">: che l’ipomobilità dell’anca</w:t>
      </w:r>
      <w:r>
        <w:t xml:space="preserve"> </w:t>
      </w:r>
      <w:r>
        <w:rPr>
          <w:i/>
          <w:iCs/>
        </w:rPr>
        <w:t xml:space="preserve">causi</w:t>
      </w:r>
      <w:r>
        <w:t xml:space="preserve"> </w:t>
      </w:r>
      <w:r>
        <w:t xml:space="preserve">la lombalgia non è provato; che valga la pena cercarla in chi ha già ricevuto sei mesi di lavoro locale senza risultato, sì (Bade 2017).</w:t>
      </w:r>
    </w:p>
    <w:p>
      <w:pPr>
        <w:pStyle w:val="BodyText"/>
      </w:pPr>
      <w:r>
        <w:rPr>
          <w:b/>
          <w:bCs/>
        </w:rPr>
        <w:t xml:space="preserve">2. Il dolore che resta quando il tessuto è guarito.</w:t>
      </w:r>
      <w:r>
        <w:t xml:space="preserve"> </w:t>
      </w:r>
      <w:r>
        <w:t xml:space="preserve">Allarme con la soglia abbassata più credenze sulla propria schiena: è il motivo per cui in quel paziente la dose scende invece di salire (classificazione in Parte II §4).</w:t>
      </w:r>
    </w:p>
    <w:p>
      <w:pPr>
        <w:pStyle w:val="BodyText"/>
      </w:pPr>
      <w:r>
        <w:rPr>
          <w:b/>
          <w:bCs/>
        </w:rPr>
        <w:t xml:space="preserve">3. La sfida per TE.</w:t>
      </w:r>
      <w:r>
        <w:t xml:space="preserve"> </w:t>
      </w:r>
      <w:r>
        <w:t xml:space="preserve">Se il problema fosse solo tessuto, basterebbe un farmaco. Se fosse solo psicologia, basterebbe una conversazione.</w:t>
      </w:r>
      <w:r>
        <w:t xml:space="preserve"> </w:t>
      </w:r>
      <w:r>
        <w:rPr>
          <w:b/>
          <w:bCs/>
        </w:rPr>
        <w:t xml:space="preserve">È entrambi:</w:t>
      </w:r>
      <w:r>
        <w:t xml:space="preserve"> </w:t>
      </w:r>
      <w:r>
        <w:t xml:space="preserve">in una seduta puoi togliere rigidità a un’anca, restituire escursione a una cerniera, abbassare l’output di protezione</w:t>
      </w:r>
      <w:r>
        <w:t xml:space="preserve"> </w:t>
      </w:r>
      <w:r>
        <w:rPr>
          <w:b/>
          <w:bCs/>
        </w:rPr>
        <w:t xml:space="preserve">e</w:t>
      </w:r>
      <w:r>
        <w:t xml:space="preserve">, nello stesso quarto d’ora, far compiere al paziente il gesto che teme da due anni facendogli sentire che non succede nulla. È la parte che, nel suo percorso, resta più spesso scoperta.</w:t>
      </w:r>
    </w:p>
    <w:p>
      <w:pPr>
        <w:pStyle w:val="BodyText"/>
      </w:pPr>
      <w:r>
        <w:rPr>
          <w:b/>
          <w:bCs/>
        </w:rPr>
        <w:t xml:space="preserve">Script di spiegazione per il paziente:</w:t>
      </w:r>
    </w:p>
    <w:p>
      <w:pPr>
        <w:pStyle w:val="BodyText"/>
      </w:pPr>
      <w:r>
        <w:rPr>
          <w:i/>
          <w:iCs/>
        </w:rPr>
        <w:t xml:space="preserve">“La sua schiena bassa è come il pezzo elastico che si mette in mezzo a un ponte: serve ad assorbire il movimento di tutto il resto. Se il torace sopra e le anche sotto si irrigidiscono, quel pezzo lavora per tutti, e a un certo punto si lamenta. I segni d’usura che compaiono nel suo referto sono comuni anche in chi non ha dolore; ci sono però cose che deve pesare il medico che gliel’ha prescritta, e quelle restano sue. Il mio lavoro è ridare movimento alle zone che si sono fermate e rimetterla in condizione di piegarsi senza avere paura.”</w:t>
      </w:r>
    </w:p>
    <w:p>
      <w:pPr>
        <w:pStyle w:val="BlockText"/>
      </w:pPr>
      <w:r>
        <w:rPr>
          <w:b/>
          <w:bCs/>
        </w:rPr>
        <w:t xml:space="preserve">Reperti che non si riconcettualizzano mai:</w:t>
      </w:r>
      <w:r>
        <w:t xml:space="preserve"> </w:t>
      </w:r>
      <w:r>
        <w:t xml:space="preserve">spondilolistesi di grado elevato o instabile, stenosi serrata, frattura vertebrale recente o edema osseo, lesione litica, spondilodiscite, alterazioni sacroiliache compatibili con sacroileite. Su questi la frase sopra è falsa e potenzialmente dannosa.</w:t>
      </w:r>
      <w:r>
        <w:t xml:space="preserve"> </w:t>
      </w:r>
      <w:r>
        <w:rPr>
          <w:b/>
          <w:bCs/>
        </w:rPr>
        <w:t xml:space="preserve">Due regole:</w:t>
      </w:r>
      <w:r>
        <w:t xml:space="preserve"> </w:t>
      </w:r>
      <w:r>
        <w:t xml:space="preserve">non riconcettualizzare un referto che</w:t>
      </w:r>
      <w:r>
        <w:t xml:space="preserve"> </w:t>
      </w:r>
      <w:r>
        <w:rPr>
          <w:b/>
          <w:bCs/>
        </w:rPr>
        <w:t xml:space="preserve">non hai letto per intero</w:t>
      </w:r>
      <w:r>
        <w:t xml:space="preserve">, mai su descrizione verbale del paziente. E non dire mai che il referto è sbagliato o che l’intervento non serve — non è una tua valutazione: invita a riportare la domanda al medico prescrittore, e</w:t>
      </w:r>
      <w:r>
        <w:t xml:space="preserve"> </w:t>
      </w:r>
      <w:r>
        <w:rPr>
          <w:b/>
          <w:bCs/>
        </w:rPr>
        <w:t xml:space="preserve">annota in cartella di averlo fatto.</w:t>
      </w:r>
    </w:p>
    <w:bookmarkStart w:id="52" w:name="X47cca295cb3075f76b095fbf7aaa56c74a70a3e"/>
    <w:p>
      <w:pPr>
        <w:pStyle w:val="Heading2"/>
      </w:pPr>
      <w:r>
        <w:t xml:space="preserve">Strategia di trattamento: le tecniche chiave</w:t>
      </w:r>
    </w:p>
    <w:p>
      <w:pPr>
        <w:pStyle w:val="FirstParagraph"/>
      </w:pPr>
      <w:r>
        <w:rPr>
          <w:b/>
          <w:bCs/>
        </w:rPr>
        <w:t xml:space="preserve">La sequenza segue il dominante, e l’ordine di trattamento segue l’ordine d’indagine — dall’alto verso il basso — non l’ordine del dolore.</w:t>
      </w:r>
      <w:r>
        <w:t xml:space="preserve"> </w:t>
      </w:r>
      <w:r>
        <w:t xml:space="preserve">Intoccabili in ogni seduta:</w:t>
      </w:r>
      <w:r>
        <w:t xml:space="preserve"> </w:t>
      </w:r>
      <w:r>
        <w:rPr>
          <w:b/>
          <w:bCs/>
        </w:rPr>
        <w:t xml:space="preserve">screening red flag + controindicazioni</w:t>
      </w:r>
      <w:r>
        <w:t xml:space="preserve">,</w:t>
      </w:r>
      <w:r>
        <w:t xml:space="preserve"> </w:t>
      </w:r>
      <w:r>
        <w:rPr>
          <w:b/>
          <w:bCs/>
        </w:rPr>
        <w:t xml:space="preserve">blocco del dominante</w:t>
      </w:r>
      <w:r>
        <w:t xml:space="preserve"> </w:t>
      </w:r>
      <w:r>
        <w:t xml:space="preserve">(primo posto e tempo maggiore) e un</w:t>
      </w:r>
      <w:r>
        <w:t xml:space="preserve"> </w:t>
      </w:r>
      <w:r>
        <w:rPr>
          <w:b/>
          <w:bCs/>
        </w:rPr>
        <w:t xml:space="preserve">floor di ≥10 minuti per il blocco C</w:t>
      </w:r>
      <w:r>
        <w:t xml:space="preserve">, quale che sia il dominante — è il modello con la migliore evidenza su questa condizione, e il dominante decide</w:t>
      </w:r>
      <w:r>
        <w:t xml:space="preserve"> </w:t>
      </w:r>
      <w:r>
        <w:rPr>
          <w:b/>
          <w:bCs/>
        </w:rPr>
        <w:t xml:space="preserve">cosa si allunga</w:t>
      </w:r>
      <w:r>
        <w:t xml:space="preserve">, non</w:t>
      </w:r>
      <w:r>
        <w:t xml:space="preserve"> </w:t>
      </w:r>
      <w:r>
        <w:rPr>
          <w:b/>
          <w:bCs/>
        </w:rPr>
        <w:t xml:space="preserve">se C esiste</w:t>
      </w:r>
      <w:r>
        <w:t xml:space="preserve">.</w:t>
      </w:r>
    </w:p>
    <w:bookmarkStart w:id="47" w:name="Xd75656fa0cc103265f9463c107a5b3cec3f2364"/>
    <w:p>
      <w:pPr>
        <w:pStyle w:val="Heading3"/>
      </w:pPr>
      <w:r>
        <w:t xml:space="preserve">A. Desensibilizzazione e recupero del segmento sintomatico</w:t>
      </w:r>
    </w:p>
    <w:p>
      <w:pPr>
        <w:pStyle w:val="Compact"/>
        <w:numPr>
          <w:ilvl w:val="0"/>
          <w:numId w:val="1013"/>
        </w:numPr>
      </w:pPr>
      <w:r>
        <w:rPr>
          <w:b/>
          <w:bCs/>
        </w:rPr>
        <w:t xml:space="preserve">Obiettivo:</w:t>
      </w:r>
      <w:r>
        <w:t xml:space="preserve"> </w:t>
      </w:r>
      <w:r>
        <w:t xml:space="preserve">ridurre l’output di protezione e restituire escursione indolore al distretto che duole.</w:t>
      </w:r>
      <w:r>
        <w:t xml:space="preserve"> </w:t>
      </w:r>
      <w:r>
        <w:rPr>
          <w:b/>
          <w:bCs/>
        </w:rPr>
        <w:t xml:space="preserve">Attenzione al ruolo:</w:t>
      </w:r>
      <w:r>
        <w:t xml:space="preserve"> </w:t>
      </w:r>
      <w:r>
        <w:t xml:space="preserve">è il Centro di Percezione, il punto che paga. Nel ricorrente e cronico</w:t>
      </w:r>
      <w:r>
        <w:t xml:space="preserve"> </w:t>
      </w:r>
      <w:r>
        <w:rPr>
          <w:b/>
          <w:bCs/>
        </w:rPr>
        <w:t xml:space="preserve">non è il blocco del dominante</w:t>
      </w:r>
      <w:r>
        <w:t xml:space="preserve">, e la</w:t>
      </w:r>
      <w:r>
        <w:t xml:space="preserve"> </w:t>
      </w:r>
      <w:r>
        <w:t xml:space="preserve">“finestra antalgica”</w:t>
      </w:r>
      <w:r>
        <w:t xml:space="preserve"> </w:t>
      </w:r>
      <w:r>
        <w:t xml:space="preserve">va</w:t>
      </w:r>
      <w:r>
        <w:t xml:space="preserve"> </w:t>
      </w:r>
      <w:r>
        <w:rPr>
          <w:b/>
          <w:bCs/>
        </w:rPr>
        <w:t xml:space="preserve">verificata, non assunta</w:t>
      </w:r>
      <w:r>
        <w:t xml:space="preserve"> </w:t>
      </w:r>
      <w:r>
        <w:t xml:space="preserve">— re-test del gesto guida subito dopo A: se non si muove, la finestra non si è aperta, non spendere altro tempo qui. Se si apre,</w:t>
      </w:r>
      <w:r>
        <w:t xml:space="preserve"> </w:t>
      </w:r>
      <w:r>
        <w:rPr>
          <w:b/>
          <w:bCs/>
        </w:rPr>
        <w:t xml:space="preserve">usala nella stessa seduta</w:t>
      </w:r>
      <w:r>
        <w:t xml:space="preserve">: la nuova strategia di movimento e l’esposizione si eseguono dentro, non si prescrivono soltanto.</w:t>
      </w:r>
    </w:p>
    <w:p>
      <w:pPr>
        <w:pStyle w:val="Compact"/>
        <w:numPr>
          <w:ilvl w:val="0"/>
          <w:numId w:val="1013"/>
        </w:numPr>
      </w:pPr>
      <w:r>
        <w:rPr>
          <w:b/>
          <w:bCs/>
        </w:rPr>
        <w:t xml:space="preserve">Tecnica e dose:</w:t>
      </w:r>
      <w:r>
        <w:t xml:space="preserve"> </w:t>
      </w:r>
      <w:r>
        <w:rPr>
          <w:b/>
          <w:bCs/>
        </w:rPr>
        <w:t xml:space="preserve">mobilizzazione postero-anteriore lombare</w:t>
      </w:r>
      <w:r>
        <w:t xml:space="preserve"> </w:t>
      </w:r>
      <w:r>
        <w:t xml:space="preserve">—</w:t>
      </w:r>
      <w:r>
        <w:t xml:space="preserve"> </w:t>
      </w:r>
      <w:r>
        <w:rPr>
          <w:i/>
          <w:iCs/>
        </w:rPr>
        <w:t xml:space="preserve">4-5 set da 30-60 s, ritmo ~2 Hz, ampiezza nel range indolore, 30 s di pausa</w:t>
      </w:r>
      <w:r>
        <w:t xml:space="preserve"> </w:t>
      </w:r>
      <w:r>
        <w:t xml:space="preserve">(l’effetto sulle soglie di pressione compare solo dal 4° set; 30 e 60 s sono equivalenti);</w:t>
      </w:r>
      <w:r>
        <w:t xml:space="preserve"> </w:t>
      </w:r>
      <w:r>
        <w:rPr>
          <w:b/>
          <w:bCs/>
        </w:rPr>
        <w:t xml:space="preserve">inibizione di paravertebrali e quadrato dei lombi</w:t>
      </w:r>
      <w:r>
        <w:t xml:space="preserve"> </w:t>
      </w:r>
      <w:r>
        <w:t xml:space="preserve">—</w:t>
      </w:r>
      <w:r>
        <w:t xml:space="preserve"> </w:t>
      </w:r>
      <w:r>
        <w:rPr>
          <w:i/>
          <w:iCs/>
        </w:rPr>
        <w:t xml:space="preserve">60-90 s per punto, pressione sub-dolorosa ≤3/10, max 3 punti per regione; si smette al cedimento palpabile o a 90 s e si ri-testa subito il gesto guida</w:t>
      </w:r>
      <w:r>
        <w:t xml:space="preserve">;</w:t>
      </w:r>
      <w:r>
        <w:t xml:space="preserve"> </w:t>
      </w:r>
      <w:r>
        <w:rPr>
          <w:b/>
          <w:bCs/>
        </w:rPr>
        <w:t xml:space="preserve">energia muscolare</w:t>
      </w:r>
      <w:r>
        <w:t xml:space="preserve"> </w:t>
      </w:r>
      <w:r>
        <w:t xml:space="preserve">in rotazione —</w:t>
      </w:r>
      <w:r>
        <w:t xml:space="preserve"> </w:t>
      </w:r>
      <w:r>
        <w:rPr>
          <w:i/>
          <w:iCs/>
        </w:rPr>
        <w:t xml:space="preserve">contrazione 3-5 s al 20-30% della forza, 3 ripetizioni, riposizionando alla nuova barriera</w:t>
      </w:r>
      <w:r>
        <w:t xml:space="preserve">;</w:t>
      </w:r>
      <w:r>
        <w:t xml:space="preserve"> </w:t>
      </w:r>
      <w:r>
        <w:rPr>
          <w:b/>
          <w:bCs/>
        </w:rPr>
        <w:t xml:space="preserve">tecniche funzionali</w:t>
      </w:r>
      <w:r>
        <w:t xml:space="preserve"> </w:t>
      </w:r>
      <w:r>
        <w:t xml:space="preserve">nell’acuto iperalgesico;</w:t>
      </w:r>
      <w:r>
        <w:t xml:space="preserve"> </w:t>
      </w:r>
      <w:r>
        <w:rPr>
          <w:b/>
          <w:bCs/>
        </w:rPr>
        <w:t xml:space="preserve">HVLA</w:t>
      </w:r>
      <w:r>
        <w:t xml:space="preserve"> </w:t>
      </w:r>
      <w:r>
        <w:t xml:space="preserve">solo dopo esame neurologico registrato, screening completo, se non controindicata, se accettata dal paziente informato, con pre-posizionamento e tetto ai tentativi.</w:t>
      </w:r>
    </w:p>
    <w:bookmarkEnd w:id="47"/>
    <w:bookmarkStart w:id="48" w:name="X109f2f9973b8055ac432b87395e13585bdb782b"/>
    <w:p>
      <w:pPr>
        <w:pStyle w:val="Heading3"/>
      </w:pPr>
      <w:r>
        <w:t xml:space="preserve">B. Le campate adiacenti — anca, bacino, cerniera, diaframma</w:t>
      </w:r>
    </w:p>
    <w:p>
      <w:pPr>
        <w:pStyle w:val="Compact"/>
        <w:numPr>
          <w:ilvl w:val="0"/>
          <w:numId w:val="1014"/>
        </w:numPr>
      </w:pPr>
      <w:r>
        <w:rPr>
          <w:b/>
          <w:bCs/>
        </w:rPr>
        <w:t xml:space="preserve">Obiettivo:</w:t>
      </w:r>
      <w:r>
        <w:t xml:space="preserve"> </w:t>
      </w:r>
      <w:r>
        <w:t xml:space="preserve">togliere il vincolo meccanico che costringe la lombare a fare il lavoro degli altri.</w:t>
      </w:r>
      <w:r>
        <w:t xml:space="preserve"> </w:t>
      </w:r>
      <w:r>
        <w:rPr>
          <w:b/>
          <w:bCs/>
        </w:rPr>
        <w:t xml:space="preserve">Nel ricorrente e cronico è qui che stanno le regioni candidate a monte, e questo blocco viene per primo.</w:t>
      </w:r>
    </w:p>
    <w:p>
      <w:pPr>
        <w:pStyle w:val="Compact"/>
        <w:numPr>
          <w:ilvl w:val="0"/>
          <w:numId w:val="1014"/>
        </w:numPr>
      </w:pPr>
      <w:r>
        <w:rPr>
          <w:b/>
          <w:bCs/>
        </w:rPr>
        <w:t xml:space="preserve">Tecnica e dose:</w:t>
      </w:r>
      <w:r>
        <w:t xml:space="preserve"> </w:t>
      </w:r>
      <w:r>
        <w:rPr>
          <w:b/>
          <w:bCs/>
        </w:rPr>
        <w:t xml:space="preserve">mobilizzazione dell’anca</w:t>
      </w:r>
      <w:r>
        <w:t xml:space="preserve"> </w:t>
      </w:r>
      <w:r>
        <w:t xml:space="preserve">in rotazione interna, estensione e trazione lunga —</w:t>
      </w:r>
      <w:r>
        <w:t xml:space="preserve"> </w:t>
      </w:r>
      <w:r>
        <w:rPr>
          <w:i/>
          <w:iCs/>
        </w:rPr>
        <w:t xml:space="preserve">3-4 set da 30-60 s per direzione, e subito dopo fai eseguire il movimento attivo nel nuovo range, altrimenti misuri un guadagno che stasera non c’è più</w:t>
      </w:r>
      <w:r>
        <w:t xml:space="preserve">;</w:t>
      </w:r>
      <w:r>
        <w:t xml:space="preserve"> </w:t>
      </w:r>
      <w:r>
        <w:rPr>
          <w:b/>
          <w:bCs/>
        </w:rPr>
        <w:t xml:space="preserve">detensione dell’ileo-psoas</w:t>
      </w:r>
      <w:r>
        <w:t xml:space="preserve"> </w:t>
      </w:r>
      <w:r>
        <w:t xml:space="preserve">(screening addominale obbligatorio) —</w:t>
      </w:r>
      <w:r>
        <w:t xml:space="preserve"> </w:t>
      </w:r>
      <w:r>
        <w:rPr>
          <w:i/>
          <w:iCs/>
        </w:rPr>
        <w:t xml:space="preserve">contatto progressivo solo in espirazione, 60-90 s, rilascio immediato al primo segnale</w:t>
      </w:r>
      <w:r>
        <w:t xml:space="preserve">;</w:t>
      </w:r>
      <w:r>
        <w:t xml:space="preserve"> </w:t>
      </w:r>
      <w:r>
        <w:rPr>
          <w:b/>
          <w:bCs/>
        </w:rPr>
        <w:t xml:space="preserve">release di glutei, piriforme e regione trocanterica</w:t>
      </w:r>
      <w:r>
        <w:t xml:space="preserve"> </w:t>
      </w:r>
      <w:r>
        <w:t xml:space="preserve">—</w:t>
      </w:r>
      <w:r>
        <w:t xml:space="preserve"> </w:t>
      </w:r>
      <w:r>
        <w:rPr>
          <w:i/>
          <w:iCs/>
        </w:rPr>
        <w:t xml:space="preserve">60-90 s per punto, ≤3/10, max 3 punti, re-test subito</w:t>
      </w:r>
      <w:r>
        <w:t xml:space="preserve">;</w:t>
      </w:r>
      <w:r>
        <w:t xml:space="preserve"> </w:t>
      </w:r>
      <w:r>
        <w:rPr>
          <w:b/>
          <w:bCs/>
        </w:rPr>
        <w:t xml:space="preserve">mobilizzazione della cerniera T10-L2</w:t>
      </w:r>
      <w:r>
        <w:t xml:space="preserve">,</w:t>
      </w:r>
      <w:r>
        <w:t xml:space="preserve"> </w:t>
      </w:r>
      <w:r>
        <w:rPr>
          <w:i/>
          <w:iCs/>
        </w:rPr>
        <w:t xml:space="preserve">a bassa ampiezza nel paziente a rischio osteoporotico</w:t>
      </w:r>
      <w:r>
        <w:t xml:space="preserve">;</w:t>
      </w:r>
      <w:r>
        <w:t xml:space="preserve"> </w:t>
      </w:r>
      <w:r>
        <w:rPr>
          <w:b/>
          <w:bCs/>
        </w:rPr>
        <w:t xml:space="preserve">coste basse e diaframma</w:t>
      </w:r>
      <w:r>
        <w:t xml:space="preserve"> </w:t>
      </w:r>
      <w:r>
        <w:t xml:space="preserve">—</w:t>
      </w:r>
      <w:r>
        <w:t xml:space="preserve"> </w:t>
      </w:r>
      <w:r>
        <w:rPr>
          <w:i/>
          <w:iCs/>
        </w:rPr>
        <w:t xml:space="preserve">clausola di fragilità ossea</w:t>
      </w:r>
      <w:r>
        <w:t xml:space="preserve">; appoggio e caviglia nei casi ricorrenti.</w:t>
      </w:r>
    </w:p>
    <w:bookmarkEnd w:id="48"/>
    <w:bookmarkStart w:id="49" w:name="X390281af5e370fc6b1ad80d982878ff3e6a63b9"/>
    <w:p>
      <w:pPr>
        <w:pStyle w:val="Heading3"/>
      </w:pPr>
      <w:r>
        <w:t xml:space="preserve">C. Il sistema in allarme e il gesto che fa paura</w:t>
      </w:r>
    </w:p>
    <w:p>
      <w:pPr>
        <w:pStyle w:val="Compact"/>
        <w:numPr>
          <w:ilvl w:val="0"/>
          <w:numId w:val="1015"/>
        </w:numPr>
      </w:pPr>
      <w:r>
        <w:rPr>
          <w:b/>
          <w:bCs/>
        </w:rPr>
        <w:t xml:space="preserve">Obiettivo:</w:t>
      </w:r>
      <w:r>
        <w:t xml:space="preserve"> </w:t>
      </w:r>
      <w:r>
        <w:t xml:space="preserve">abbassare l’attivazione e riportare il gesto temuto dentro il repertorio del paziente, in seduta, con la tua mano come garanzia. Decide se il risultato dura.</w:t>
      </w:r>
      <w:r>
        <w:t xml:space="preserve"> </w:t>
      </w:r>
      <w:r>
        <w:rPr>
          <w:b/>
          <w:bCs/>
        </w:rPr>
        <w:t xml:space="preserve">Floor: ≥10 minuti in ogni seduta.</w:t>
      </w:r>
    </w:p>
    <w:p>
      <w:pPr>
        <w:pStyle w:val="Compact"/>
        <w:numPr>
          <w:ilvl w:val="0"/>
          <w:numId w:val="1015"/>
        </w:numPr>
      </w:pPr>
      <w:r>
        <w:rPr>
          <w:b/>
          <w:bCs/>
        </w:rPr>
        <w:t xml:space="preserve">Tecnica e dose:</w:t>
      </w:r>
      <w:r>
        <w:t xml:space="preserve"> </w:t>
      </w:r>
      <w:r>
        <w:rPr>
          <w:b/>
          <w:bCs/>
        </w:rPr>
        <w:t xml:space="preserve">contatto lento e ampio lombo-sacrale con respiro guidato a ~6 atti/min (4 s dentro / 6 s fuori) per 5 minuti continuativi</w:t>
      </w:r>
      <w:r>
        <w:t xml:space="preserve"> </w:t>
      </w:r>
      <w:r>
        <w:t xml:space="preserve">—</w:t>
      </w:r>
      <w:r>
        <w:t xml:space="preserve"> </w:t>
      </w:r>
      <w:r>
        <w:rPr>
          <w:i/>
          <w:iCs/>
        </w:rPr>
        <w:t xml:space="preserve">down-regulation aspecifica; la via del respiro lento è solida, che il tocco aggiunga qualcosa resta non testato</w:t>
      </w:r>
      <w:r>
        <w:t xml:space="preserve">;</w:t>
      </w:r>
      <w:r>
        <w:t xml:space="preserve"> </w:t>
      </w:r>
      <w:r>
        <w:rPr>
          <w:b/>
          <w:bCs/>
        </w:rPr>
        <w:t xml:space="preserve">esecuzione assistita del gesto provocativo</w:t>
      </w:r>
      <w:r>
        <w:t xml:space="preserve"> </w:t>
      </w:r>
      <w:r>
        <w:t xml:space="preserve">con contatto che riduce la co-contrazione;</w:t>
      </w:r>
      <w:r>
        <w:t xml:space="preserve"> </w:t>
      </w:r>
      <w:r>
        <w:rPr>
          <w:b/>
          <w:bCs/>
        </w:rPr>
        <w:t xml:space="preserve">riorganizzazione della strategia</w:t>
      </w:r>
      <w:r>
        <w:t xml:space="preserve"> </w:t>
      </w:r>
      <w:r>
        <w:t xml:space="preserve">(espirare e lasciare morbido a basso carico, distribuire il movimento su anche e dorso);</w:t>
      </w:r>
      <w:r>
        <w:t xml:space="preserve"> </w:t>
      </w:r>
      <w:r>
        <w:rPr>
          <w:b/>
          <w:bCs/>
        </w:rPr>
        <w:t xml:space="preserve">sit-to-stand guidato</w:t>
      </w:r>
      <w:r>
        <w:t xml:space="preserve">;</w:t>
      </w:r>
      <w:r>
        <w:t xml:space="preserve"> </w:t>
      </w:r>
      <w:r>
        <w:rPr>
          <w:b/>
          <w:bCs/>
        </w:rPr>
        <w:t xml:space="preserve">riconcettualizzazione</w:t>
      </w:r>
      <w:r>
        <w:t xml:space="preserve"> </w:t>
      </w:r>
      <w:r>
        <w:t xml:space="preserve">dei reperti.</w:t>
      </w:r>
    </w:p>
    <w:p>
      <w:pPr>
        <w:pStyle w:val="Compact"/>
        <w:numPr>
          <w:ilvl w:val="0"/>
          <w:numId w:val="1015"/>
        </w:numPr>
      </w:pPr>
      <w:r>
        <w:rPr>
          <w:b/>
          <w:bCs/>
        </w:rPr>
        <w:t xml:space="preserve">La regola che rende l’esposizione un apprendimento e non una ripetizione:</w:t>
      </w:r>
      <w:r>
        <w:t xml:space="preserve"> </w:t>
      </w:r>
      <w:r>
        <w:t xml:space="preserve">prima di ogni prova chiedi la</w:t>
      </w:r>
      <w:r>
        <w:t xml:space="preserve"> </w:t>
      </w:r>
      <w:r>
        <w:rPr>
          <w:b/>
          <w:bCs/>
        </w:rPr>
        <w:t xml:space="preserve">previsione</w:t>
      </w:r>
      <w:r>
        <w:t xml:space="preserve"> </w:t>
      </w:r>
      <w:r>
        <w:t xml:space="preserve">(</w:t>
      </w:r>
      <w:r>
        <w:rPr>
          <w:i/>
          <w:iCs/>
        </w:rPr>
        <w:t xml:space="preserve">“da 0 a 10 quanto male ti aspetti? cosa temi che succeda?”</w:t>
      </w:r>
      <w:r>
        <w:t xml:space="preserve">), esegui, poi</w:t>
      </w:r>
      <w:r>
        <w:t xml:space="preserve"> </w:t>
      </w:r>
      <w:r>
        <w:rPr>
          <w:b/>
          <w:bCs/>
        </w:rPr>
        <w:t xml:space="preserve">confronta previsione e realtà ad alta voce</w:t>
      </w:r>
      <w:r>
        <w:t xml:space="preserve">. È la violazione dell’aspettativa: senza confronto esplicito il paziente esegue il gesto e non impara nulla. Progredisci</w:t>
      </w:r>
      <w:r>
        <w:t xml:space="preserve"> </w:t>
      </w:r>
      <w:r>
        <w:rPr>
          <w:b/>
          <w:bCs/>
        </w:rPr>
        <w:t xml:space="preserve">un solo parametro per seduta</w:t>
      </w:r>
      <w:r>
        <w:t xml:space="preserve"> </w:t>
      </w:r>
      <w:r>
        <w:t xml:space="preserve">(ampiezza → velocità → carico → contesto).</w:t>
      </w:r>
      <w:r>
        <w:t xml:space="preserve"> </w:t>
      </w:r>
      <w:r>
        <w:rPr>
          <w:b/>
          <w:bCs/>
        </w:rPr>
        <w:t xml:space="preserve">Chiudi sempre con una ripetizione senza la tua mano</w:t>
      </w:r>
      <w:r>
        <w:t xml:space="preserve">: è il ritiro del segnale di sicurezza, ciò che trasferisce il risultato fuori dallo studio. Regola, non suggerimento.</w:t>
      </w:r>
    </w:p>
    <w:p>
      <w:pPr>
        <w:pStyle w:val="Compact"/>
        <w:numPr>
          <w:ilvl w:val="0"/>
          <w:numId w:val="1015"/>
        </w:numPr>
      </w:pPr>
      <w:r>
        <w:rPr>
          <w:b/>
          <w:bCs/>
        </w:rPr>
        <w:t xml:space="preserve">Nota sull’ordine:</w:t>
      </w:r>
      <w:r>
        <w:t xml:space="preserve"> </w:t>
      </w:r>
      <w:r>
        <w:t xml:space="preserve">nel comportamentale-dominante C viene</w:t>
      </w:r>
      <w:r>
        <w:t xml:space="preserve"> </w:t>
      </w:r>
      <w:r>
        <w:rPr>
          <w:b/>
          <w:bCs/>
        </w:rPr>
        <w:t xml:space="preserve">prima</w:t>
      </w:r>
      <w:r>
        <w:t xml:space="preserve"> </w:t>
      </w:r>
      <w:r>
        <w:t xml:space="preserve">di A non perché</w:t>
      </w:r>
      <w:r>
        <w:t xml:space="preserve"> </w:t>
      </w:r>
      <w:r>
        <w:t xml:space="preserve">“pesa di più”</w:t>
      </w:r>
      <w:r>
        <w:t xml:space="preserve">, ma perché l’esposizione insegna di più quando il dolore reale è presente e non mascherato da un’analgesia appena prodotta.</w:t>
      </w:r>
    </w:p>
    <w:bookmarkEnd w:id="49"/>
    <w:bookmarkStart w:id="50" w:name="d.-le-leve-di-base-metabolico-dominante"/>
    <w:p>
      <w:pPr>
        <w:pStyle w:val="Heading3"/>
      </w:pPr>
      <w:r>
        <w:t xml:space="preserve">D. Le leve di base (metabolico-dominante)</w:t>
      </w:r>
    </w:p>
    <w:p>
      <w:pPr>
        <w:pStyle w:val="Compact"/>
        <w:numPr>
          <w:ilvl w:val="0"/>
          <w:numId w:val="1016"/>
        </w:numPr>
      </w:pPr>
      <w:r>
        <w:rPr>
          <w:b/>
          <w:bCs/>
        </w:rPr>
        <w:t xml:space="preserve">Obiettivo:</w:t>
      </w:r>
      <w:r>
        <w:t xml:space="preserve"> </w:t>
      </w:r>
      <w:r>
        <w:t xml:space="preserve">negoziare la dose di sonno, cammino e attività reintrodotta. Quando domina il metabolico la seduta manuale</w:t>
      </w:r>
      <w:r>
        <w:t xml:space="preserve"> </w:t>
      </w:r>
      <w:r>
        <w:rPr>
          <w:b/>
          <w:bCs/>
        </w:rPr>
        <w:t xml:space="preserve">si accorcia</w:t>
      </w:r>
      <w:r>
        <w:t xml:space="preserve"> </w:t>
      </w:r>
      <w:r>
        <w:t xml:space="preserve">e questo blocco prende il tempo maggiore; l’esito atteso a 3 sedute si misura su</w:t>
      </w:r>
      <w:r>
        <w:t xml:space="preserve"> </w:t>
      </w:r>
      <w:r>
        <w:rPr>
          <w:b/>
          <w:bCs/>
        </w:rPr>
        <w:t xml:space="preserve">aderenza e minuti di cammino</w:t>
      </w:r>
      <w:r>
        <w:t xml:space="preserve">, non su VAS.</w:t>
      </w:r>
    </w:p>
    <w:p>
      <w:pPr>
        <w:pStyle w:val="Compact"/>
        <w:numPr>
          <w:ilvl w:val="0"/>
          <w:numId w:val="1016"/>
        </w:numPr>
      </w:pPr>
      <w:r>
        <w:rPr>
          <w:b/>
          <w:bCs/>
        </w:rPr>
        <w:t xml:space="preserve">Contenuto:</w:t>
      </w:r>
      <w:r>
        <w:t xml:space="preserve"> </w:t>
      </w:r>
      <w:r>
        <w:t xml:space="preserve">dose di cammino concordata;</w:t>
      </w:r>
      <w:r>
        <w:t xml:space="preserve"> </w:t>
      </w:r>
      <w:r>
        <w:rPr>
          <w:b/>
          <w:bCs/>
        </w:rPr>
        <w:t xml:space="preserve">sonno</w:t>
      </w:r>
      <w:r>
        <w:t xml:space="preserve"> </w:t>
      </w:r>
      <w:r>
        <w:t xml:space="preserve">— orario regolare, posizione di scarico (supino con cuscino sotto le ginocchia, o fianco con cuscino fra le gambe), e per il risveglio doloroso:</w:t>
      </w:r>
      <w:r>
        <w:t xml:space="preserve"> </w:t>
      </w:r>
      <w:r>
        <w:rPr>
          <w:i/>
          <w:iCs/>
        </w:rPr>
        <w:t xml:space="preserve">alzarsi, muoversi due minuti, tornare a letto — non restare fermi a contare le ore</w:t>
      </w:r>
      <w:r>
        <w:t xml:space="preserve">; esercizi collocati lontano dal momento peggiore della giornata;</w:t>
      </w:r>
      <w:r>
        <w:t xml:space="preserve"> </w:t>
      </w:r>
      <w:r>
        <w:rPr>
          <w:b/>
          <w:bCs/>
        </w:rPr>
        <w:t xml:space="preserve">fumo e peso</w:t>
      </w:r>
      <w:r>
        <w:t xml:space="preserve"> </w:t>
      </w:r>
      <w:r>
        <w:t xml:space="preserve">— consiglio breve e rinvio.</w:t>
      </w:r>
      <w:r>
        <w:t xml:space="preserve"> </w:t>
      </w:r>
      <w:r>
        <w:rPr>
          <w:i/>
          <w:iCs/>
        </w:rPr>
        <w:t xml:space="preserve">Dolore notturno che è il sintomo dominante e non si modifica con la posizione non si gestisce con le mani: si fa inquadrare.</w:t>
      </w:r>
    </w:p>
    <w:bookmarkEnd w:id="50"/>
    <w:bookmarkStart w:id="51" w:name="la-prima-seduta-montata-60-min"/>
    <w:p>
      <w:pPr>
        <w:pStyle w:val="Heading3"/>
      </w:pPr>
      <w:r>
        <w:t xml:space="preserve">La prima seduta, montata (60 min)</w:t>
      </w:r>
    </w:p>
    <w:p>
      <w:pPr>
        <w:pStyle w:val="FirstParagraph"/>
      </w:pPr>
      <w:r>
        <w:rPr>
          <w:b/>
          <w:bCs/>
        </w:rPr>
        <w:t xml:space="preserve">Consenso scritto e informativa privacy</w:t>
      </w:r>
      <w:r>
        <w:t xml:space="preserve"> </w:t>
      </w:r>
      <w:r>
        <w:t xml:space="preserve">→</w:t>
      </w:r>
      <w:r>
        <w:t xml:space="preserve"> </w:t>
      </w:r>
      <w:r>
        <w:rPr>
          <w:b/>
          <w:bCs/>
        </w:rPr>
        <w:t xml:space="preserve">anamnesi, farmaci, screening red flag/controindicazioni, domanda su vescica-alvo-sella</w:t>
      </w:r>
      <w:r>
        <w:t xml:space="preserve"> </w:t>
      </w:r>
      <w:r>
        <w:t xml:space="preserve">(12 min; bandiera rossa = stop e invio) →</w:t>
      </w:r>
      <w:r>
        <w:t xml:space="preserve"> </w:t>
      </w:r>
      <w:r>
        <w:rPr>
          <w:b/>
          <w:bCs/>
        </w:rPr>
        <w:t xml:space="preserve">valutazione</w:t>
      </w:r>
      <w:r>
        <w:t xml:space="preserve"> </w:t>
      </w:r>
      <w:r>
        <w:t xml:space="preserve">(13 min: test guida, modulazione, movimenti ripetuti, esame neurologico, Laslett se indicato, anca, respiro; registra RMDQ, STarT, paura, VAS, mappa) →</w:t>
      </w:r>
      <w:r>
        <w:t xml:space="preserve"> </w:t>
      </w:r>
      <w:r>
        <w:rPr>
          <w:b/>
          <w:bCs/>
        </w:rPr>
        <w:t xml:space="preserve">blocchi di trattamento</w:t>
      </w:r>
      <w:r>
        <w:t xml:space="preserve"> </w:t>
      </w:r>
      <w:r>
        <w:t xml:space="preserve">(30 min) — il primo blocco è anche la</w:t>
      </w:r>
      <w:r>
        <w:t xml:space="preserve"> </w:t>
      </w:r>
      <w:r>
        <w:rPr>
          <w:b/>
          <w:bCs/>
        </w:rPr>
        <w:t xml:space="preserve">prova della chiave di volta</w:t>
      </w:r>
      <w:r>
        <w:t xml:space="preserve">: re-test del solo gesto guida entro 30 secondi, poi VAS più un parametro oggettivo (Parte 0 §Come decido, mossa 3) →</w:t>
      </w:r>
      <w:r>
        <w:t xml:space="preserve"> </w:t>
      </w:r>
      <w:r>
        <w:rPr>
          <w:b/>
          <w:bCs/>
        </w:rPr>
        <w:t xml:space="preserve">consegna esercizi, piano della ricaduta, segnali di allarme</w:t>
      </w:r>
      <w:r>
        <w:t xml:space="preserve"> </w:t>
      </w:r>
      <w:r>
        <w:t xml:space="preserve">(5 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Dominante</w:t>
            </w:r>
          </w:p>
        </w:tc>
        <w:tc>
          <w:tcPr/>
          <w:p>
            <w:pPr>
              <w:pStyle w:val="Compact"/>
            </w:pPr>
            <w:r>
              <w:t xml:space="preserve">Ordine e tempi dei 30 minuti</w:t>
            </w:r>
          </w:p>
        </w:tc>
      </w:tr>
      <w:tr>
        <w:tc>
          <w:tcPr/>
          <w:p>
            <w:pPr>
              <w:pStyle w:val="Compact"/>
            </w:pPr>
            <w:r>
              <w:rPr>
                <w:b/>
                <w:bCs/>
              </w:rPr>
              <w:t xml:space="preserve">Biomeccanico</w:t>
            </w:r>
          </w:p>
        </w:tc>
        <w:tc>
          <w:tcPr/>
          <w:p>
            <w:pPr>
              <w:pStyle w:val="Compact"/>
            </w:pPr>
            <w:r>
              <w:rPr>
                <w:b/>
                <w:bCs/>
              </w:rPr>
              <w:t xml:space="preserve">B (17’) → C (10’) → A (3’)</w:t>
            </w:r>
            <w:r>
              <w:t xml:space="preserve"> </w:t>
            </w:r>
            <w:r>
              <w:t xml:space="preserve">— A solo se il re-test dopo B non ha già normalizzato il gesto guida</w:t>
            </w:r>
          </w:p>
        </w:tc>
      </w:tr>
      <w:tr>
        <w:tc>
          <w:tcPr/>
          <w:p>
            <w:pPr>
              <w:pStyle w:val="Compact"/>
            </w:pPr>
            <w:r>
              <w:rPr>
                <w:b/>
                <w:bCs/>
              </w:rPr>
              <w:t xml:space="preserve">Comportamentale</w:t>
            </w:r>
          </w:p>
        </w:tc>
        <w:tc>
          <w:tcPr/>
          <w:p>
            <w:pPr>
              <w:pStyle w:val="Compact"/>
            </w:pPr>
            <w:r>
              <w:rPr>
                <w:b/>
                <w:bCs/>
              </w:rPr>
              <w:t xml:space="preserve">C (17’) → B (10’) → A (3’)</w:t>
            </w:r>
          </w:p>
        </w:tc>
      </w:tr>
      <w:tr>
        <w:tc>
          <w:tcPr/>
          <w:p>
            <w:pPr>
              <w:pStyle w:val="Compact"/>
            </w:pPr>
            <w:r>
              <w:rPr>
                <w:b/>
                <w:bCs/>
              </w:rPr>
              <w:t xml:space="preserve">Respiratorio</w:t>
            </w:r>
          </w:p>
        </w:tc>
        <w:tc>
          <w:tcPr/>
          <w:p>
            <w:pPr>
              <w:pStyle w:val="Compact"/>
            </w:pPr>
            <w:r>
              <w:rPr>
                <w:b/>
                <w:bCs/>
              </w:rPr>
              <w:t xml:space="preserve">B-respiratorio: coste basse, diaframma, respiro nel gesto (17’) → C (10’) → A (3’)</w:t>
            </w:r>
          </w:p>
        </w:tc>
      </w:tr>
      <w:tr>
        <w:tc>
          <w:tcPr/>
          <w:p>
            <w:pPr>
              <w:pStyle w:val="Compact"/>
            </w:pPr>
            <w:r>
              <w:rPr>
                <w:b/>
                <w:bCs/>
              </w:rPr>
              <w:t xml:space="preserve">Neurologico / nociplastico</w:t>
            </w:r>
          </w:p>
        </w:tc>
        <w:tc>
          <w:tcPr/>
          <w:p>
            <w:pPr>
              <w:pStyle w:val="Compact"/>
            </w:pPr>
            <w:r>
              <w:rPr>
                <w:b/>
                <w:bCs/>
              </w:rPr>
              <w:t xml:space="preserve">C (15’) → A a dose minima (10’) → B (5’)</w:t>
            </w:r>
            <w:r>
              <w:t xml:space="preserve"> </w:t>
            </w:r>
            <w:r>
              <w:t xml:space="preserve">— mai fine corsa, thrust non di prima linea</w:t>
            </w:r>
          </w:p>
        </w:tc>
      </w:tr>
      <w:tr>
        <w:tc>
          <w:tcPr/>
          <w:p>
            <w:pPr>
              <w:pStyle w:val="Compact"/>
            </w:pPr>
            <w:r>
              <w:rPr>
                <w:b/>
                <w:bCs/>
              </w:rPr>
              <w:t xml:space="preserve">Metabolico-energetico</w:t>
            </w:r>
          </w:p>
        </w:tc>
        <w:tc>
          <w:tcPr/>
          <w:p>
            <w:pPr>
              <w:pStyle w:val="Compact"/>
            </w:pPr>
            <w:r>
              <w:rPr>
                <w:b/>
                <w:bCs/>
              </w:rPr>
              <w:t xml:space="preserve">D (12’) → C (10’) → B o A (8’)</w:t>
            </w:r>
            <w:r>
              <w:t xml:space="preserve">, seduta manuale volutamente breve</w:t>
            </w:r>
          </w:p>
        </w:tc>
      </w:tr>
      <w:tr>
        <w:tc>
          <w:tcPr/>
          <w:p>
            <w:pPr>
              <w:pStyle w:val="Compact"/>
            </w:pPr>
            <w:r>
              <w:rPr>
                <w:b/>
                <w:bCs/>
              </w:rPr>
              <w:t xml:space="preserve">Acuto iperalgesico</w:t>
            </w:r>
          </w:p>
        </w:tc>
        <w:tc>
          <w:tcPr/>
          <w:p>
            <w:pPr>
              <w:pStyle w:val="Compact"/>
            </w:pPr>
            <w:r>
              <w:rPr>
                <w:b/>
                <w:bCs/>
              </w:rPr>
              <w:t xml:space="preserve">A come finestra antalgica di apertura (≤5’) → C (12’) → B (13’)</w:t>
            </w:r>
          </w:p>
        </w:tc>
      </w:tr>
    </w:tbl>
    <w:p>
      <w:pPr>
        <w:pStyle w:val="BodyText"/>
      </w:pPr>
      <w:r>
        <w:rPr>
          <w:b/>
          <w:bCs/>
        </w:rPr>
        <w:t xml:space="preserve">In che ordine ti prendi i casi (per il junior).</w:t>
      </w:r>
      <w:r>
        <w:t xml:space="preserve"> </w:t>
      </w:r>
      <w:r>
        <w:t xml:space="preserve">Comincia dal</w:t>
      </w:r>
      <w:r>
        <w:t xml:space="preserve"> </w:t>
      </w:r>
      <w:r>
        <w:rPr>
          <w:b/>
          <w:bCs/>
        </w:rPr>
        <w:t xml:space="preserve">biomeccanico con gesto provocativo riproducibile</w:t>
      </w:r>
      <w:r>
        <w:t xml:space="preserve"> </w:t>
      </w:r>
      <w:r>
        <w:t xml:space="preserve">— è quello a responsività alta in seduta, dove impari a leggere il re-test.</w:t>
      </w:r>
      <w:r>
        <w:t xml:space="preserve"> </w:t>
      </w:r>
      <w:r>
        <w:rPr>
          <w:b/>
          <w:bCs/>
        </w:rPr>
        <w:t xml:space="preserve">Comportamentale e respiratorio</w:t>
      </w:r>
      <w:r>
        <w:t xml:space="preserve"> </w:t>
      </w:r>
      <w:r>
        <w:t xml:space="preserve">dopo.</w:t>
      </w:r>
      <w:r>
        <w:t xml:space="preserve"> </w:t>
      </w:r>
      <w:r>
        <w:rPr>
          <w:b/>
          <w:bCs/>
        </w:rPr>
        <w:t xml:space="preserve">Acuto iperalgesico, nociplastico, radicolare e fragile osteoporotico</w:t>
      </w:r>
      <w:r>
        <w:t xml:space="preserve"> </w:t>
      </w:r>
      <w:r>
        <w:t xml:space="preserve">solo dopo il primo giro.</w:t>
      </w:r>
    </w:p>
    <w:p>
      <w:pPr>
        <w:pStyle w:val="BodyText"/>
      </w:pPr>
      <w:r>
        <w:rPr>
          <w:b/>
          <w:bCs/>
        </w:rPr>
        <w:t xml:space="preserve">Mai</w:t>
      </w:r>
      <w:r>
        <w:t xml:space="preserve"> </w:t>
      </w:r>
      <w:r>
        <w:t xml:space="preserve">si sacrificano screening, blocco del dominante e i 10 minuti di C. La regola che governa tutto:</w:t>
      </w:r>
      <w:r>
        <w:t xml:space="preserve"> </w:t>
      </w:r>
      <w:r>
        <w:rPr>
          <w:i/>
          <w:iCs/>
        </w:rPr>
        <w:t xml:space="preserve">liberata la regione giusta a monte, il punto che duole migliora subito; se devi ancora lavorare a lungo sul punto che duole, la regione non era quella.</w:t>
      </w:r>
    </w:p>
    <w:bookmarkEnd w:id="51"/>
    <w:bookmarkEnd w:id="52"/>
    <w:bookmarkStart w:id="53" w:name="esercizi-a-casa"/>
    <w:p>
      <w:pPr>
        <w:pStyle w:val="Heading2"/>
      </w:pPr>
      <w:r>
        <w:t xml:space="preserve">Esercizi a casa</w:t>
      </w:r>
    </w:p>
    <w:p>
      <w:pPr>
        <w:pStyle w:val="FirstParagraph"/>
      </w:pPr>
      <w:r>
        <w:t xml:space="preserve">Il paziente lavora con te una volta a settimana e con la sua schiena sedici ore al giorno: gli esercizi sono metà della cura, ed è la leva con la migliore evidenza che gli puoi dare.</w:t>
      </w:r>
      <w:r>
        <w:t xml:space="preserve"> </w:t>
      </w:r>
      <w:r>
        <w:rPr>
          <w:b/>
          <w:bCs/>
        </w:rPr>
        <w:t xml:space="preserve">Consegnane due nella prima settimana</w:t>
      </w:r>
      <w:r>
        <w:t xml:space="preserve"> </w:t>
      </w:r>
      <w:r>
        <w:t xml:space="preserve">— il gesto temuto e il cammino — e aggiungi il terzo solo quando i primi due risultano fatti davvero ai tre box. Scegli i primi due sul dominante: respiratorio → respirazione costale + flessione espirando; biomeccanico → mobilità anca + sit-to-stand; comportamentale → flessione desensibilizzante + attività reintrodotta.</w:t>
      </w:r>
    </w:p>
    <w:p>
      <w:pPr>
        <w:pStyle w:val="Compact"/>
        <w:numPr>
          <w:ilvl w:val="0"/>
          <w:numId w:val="1017"/>
        </w:numPr>
      </w:pPr>
      <w:r>
        <w:rPr>
          <w:b/>
          <w:bCs/>
        </w:rPr>
        <w:t xml:space="preserve">Respirazione costale bassa:</w:t>
      </w:r>
      <w:r>
        <w:t xml:space="preserve"> </w:t>
      </w:r>
      <w:r>
        <w:t xml:space="preserve">supino, ginocchia flesse, mani sulle coste basse; inspira 4 s allargando le coste lateralmente, espira 6 s —</w:t>
      </w:r>
      <w:r>
        <w:t xml:space="preserve"> </w:t>
      </w:r>
      <w:r>
        <w:rPr>
          <w:b/>
          <w:bCs/>
        </w:rPr>
        <w:t xml:space="preserve">5 minuti, 2 volte al giorno</w:t>
      </w:r>
      <w:r>
        <w:t xml:space="preserve">.</w:t>
      </w:r>
    </w:p>
    <w:p>
      <w:pPr>
        <w:pStyle w:val="Compact"/>
        <w:numPr>
          <w:ilvl w:val="0"/>
          <w:numId w:val="1017"/>
        </w:numPr>
      </w:pPr>
      <w:r>
        <w:rPr>
          <w:b/>
          <w:bCs/>
        </w:rPr>
        <w:t xml:space="preserve">Flessione desensibilizzante graduata (il gesto temuto, riaddestrato):</w:t>
      </w:r>
      <w:r>
        <w:t xml:space="preserve"> </w:t>
      </w:r>
      <w:r>
        <w:t xml:space="preserve">in piedi, piegati verso il pavimento</w:t>
      </w:r>
      <w:r>
        <w:t xml:space="preserve"> </w:t>
      </w:r>
      <w:r>
        <w:rPr>
          <w:b/>
          <w:bCs/>
        </w:rPr>
        <w:t xml:space="preserve">espirando</w:t>
      </w:r>
      <w:r>
        <w:t xml:space="preserve">, schiena morbida —</w:t>
      </w:r>
      <w:r>
        <w:t xml:space="preserve"> </w:t>
      </w:r>
      <w:r>
        <w:rPr>
          <w:b/>
          <w:bCs/>
        </w:rPr>
        <w:t xml:space="preserve">8 ripetizioni lente, 2 volte al giorno</w:t>
      </w:r>
      <w:r>
        <w:t xml:space="preserve">.</w:t>
      </w:r>
      <w:r>
        <w:t xml:space="preserve"> </w:t>
      </w:r>
      <w:r>
        <w:rPr>
          <w:b/>
          <w:bCs/>
        </w:rPr>
        <w:t xml:space="preserve">Controindicata in osteoporosi nota o sospetta</w:t>
      </w:r>
      <w:r>
        <w:t xml:space="preserve"> </w:t>
      </w:r>
      <w:r>
        <w:t xml:space="preserve">(&gt;65 anni, post-menopausa senza MOC, cortisone cronico, frattura da fragilità pregressa, calo di statura, ipercifosi): la flessione ripetuta concentra il carico sul muro anteriore del corpo vertebrale ed è il meccanismo della frattura a cuneo.</w:t>
      </w:r>
      <w:r>
        <w:t xml:space="preserve"> </w:t>
      </w:r>
      <w:r>
        <w:rPr>
          <w:b/>
          <w:bCs/>
        </w:rPr>
        <w:t xml:space="preserve">Sostituisci</w:t>
      </w:r>
      <w:r>
        <w:t xml:space="preserve"> </w:t>
      </w:r>
      <w:r>
        <w:t xml:space="preserve">con esposizione in scarico (flessione da supino o quadrupedia entro range indolore) o squat/hip hinge in appoggio, e</w:t>
      </w:r>
      <w:r>
        <w:t xml:space="preserve"> </w:t>
      </w:r>
      <w:r>
        <w:rPr>
          <w:b/>
          <w:bCs/>
        </w:rPr>
        <w:t xml:space="preserve">chiedi al medico curante lo stato osseo prima di progredire</w:t>
      </w:r>
      <w:r>
        <w:t xml:space="preserve">. Stessa clausola per il</w:t>
      </w:r>
      <w:r>
        <w:t xml:space="preserve"> </w:t>
      </w:r>
      <w:r>
        <w:t xml:space="preserve">“gesto temuto reintrodotto”</w:t>
      </w:r>
      <w:r>
        <w:t xml:space="preserve"> </w:t>
      </w:r>
      <w:r>
        <w:t xml:space="preserve">quando è sollevare peso da terra in flessione.</w:t>
      </w:r>
    </w:p>
    <w:p>
      <w:pPr>
        <w:pStyle w:val="Compact"/>
        <w:numPr>
          <w:ilvl w:val="0"/>
          <w:numId w:val="1017"/>
        </w:numPr>
      </w:pPr>
      <w:r>
        <w:rPr>
          <w:b/>
          <w:bCs/>
        </w:rPr>
        <w:t xml:space="preserve">Sit-to-stand ritmico:</w:t>
      </w:r>
      <w:r>
        <w:t xml:space="preserve"> </w:t>
      </w:r>
      <w:r>
        <w:t xml:space="preserve">da una sedia,</w:t>
      </w:r>
      <w:r>
        <w:t xml:space="preserve"> </w:t>
      </w:r>
      <w:r>
        <w:rPr>
          <w:b/>
          <w:bCs/>
        </w:rPr>
        <w:t xml:space="preserve">senza appoggiare le mani sulle cosce</w:t>
      </w:r>
      <w:r>
        <w:t xml:space="preserve">, espirando nella salita —</w:t>
      </w:r>
      <w:r>
        <w:t xml:space="preserve"> </w:t>
      </w:r>
      <w:r>
        <w:rPr>
          <w:b/>
          <w:bCs/>
        </w:rPr>
        <w:t xml:space="preserve">10 ripetizioni, 3 volte al giorno</w:t>
      </w:r>
      <w:r>
        <w:t xml:space="preserve">.</w:t>
      </w:r>
    </w:p>
    <w:p>
      <w:pPr>
        <w:pStyle w:val="Compact"/>
        <w:numPr>
          <w:ilvl w:val="0"/>
          <w:numId w:val="1017"/>
        </w:numPr>
      </w:pPr>
      <w:r>
        <w:rPr>
          <w:b/>
          <w:bCs/>
        </w:rPr>
        <w:t xml:space="preserve">Mobilità dell’anca in rotazione interna:</w:t>
      </w:r>
      <w:r>
        <w:t xml:space="preserve"> </w:t>
      </w:r>
      <w:r>
        <w:t xml:space="preserve">supino, anca e ginocchio a 90°, porta il piede verso l’esterno tenendo il bacino fermo —</w:t>
      </w:r>
      <w:r>
        <w:t xml:space="preserve"> </w:t>
      </w:r>
      <w:r>
        <w:rPr>
          <w:b/>
          <w:bCs/>
        </w:rPr>
        <w:t xml:space="preserve">10 ripetizioni per lato, 1-2 volte al giorno</w:t>
      </w:r>
      <w:r>
        <w:t xml:space="preserve">.</w:t>
      </w:r>
    </w:p>
    <w:p>
      <w:pPr>
        <w:pStyle w:val="Compact"/>
        <w:numPr>
          <w:ilvl w:val="0"/>
          <w:numId w:val="1017"/>
        </w:numPr>
      </w:pPr>
      <w:r>
        <w:rPr>
          <w:b/>
          <w:bCs/>
        </w:rPr>
        <w:t xml:space="preserve">Cammino: dose concordata e progressiva, non un obiettivo fisso.</w:t>
      </w:r>
      <w:r>
        <w:t xml:space="preserve"> </w:t>
      </w:r>
      <w:r>
        <w:t xml:space="preserve">Parti da quanto cammina oggi</w:t>
      </w:r>
      <w:r>
        <w:t xml:space="preserve"> </w:t>
      </w:r>
      <w:r>
        <w:rPr>
          <w:b/>
          <w:bCs/>
        </w:rPr>
        <w:t xml:space="preserve">senza pagarla il giorno dopo</w:t>
      </w:r>
      <w:r>
        <w:t xml:space="preserve">, aumenta circa il</w:t>
      </w:r>
      <w:r>
        <w:t xml:space="preserve"> </w:t>
      </w:r>
      <w:r>
        <w:rPr>
          <w:b/>
          <w:bCs/>
        </w:rPr>
        <w:t xml:space="preserve">10% a settimana</w:t>
      </w:r>
      <w:r>
        <w:t xml:space="preserve">, frazionabile. È prescrizione, non consiglio: annotala in cartella.</w:t>
      </w:r>
      <w:r>
        <w:t xml:space="preserve"> </w:t>
      </w:r>
      <w:r>
        <w:rPr>
          <w:i/>
          <w:iCs/>
        </w:rPr>
        <w:t xml:space="preserve">Nel cardiopatico, arteriopatico o anziano fragile la ripresa si concorda con il medico curante.</w:t>
      </w:r>
      <w:r>
        <w:t xml:space="preserve"> </w:t>
      </w:r>
      <w:r>
        <w:rPr>
          <w:b/>
          <w:bCs/>
        </w:rPr>
        <w:t xml:space="preserve">Se compare dolore o pesantezza alle gambe dopo un tratto costante, che si risolve fermandosi o flettendosi → non aumentare la dose, invia</w:t>
      </w:r>
      <w:r>
        <w:t xml:space="preserve"> </w:t>
      </w:r>
      <w:r>
        <w:t xml:space="preserve">(claudicatio vascolare o neurogena); nel sospetto claudicante il cammino va</w:t>
      </w:r>
      <w:r>
        <w:t xml:space="preserve"> </w:t>
      </w:r>
      <w:r>
        <w:rPr>
          <w:b/>
          <w:bCs/>
        </w:rPr>
        <w:t xml:space="preserve">frazionato sotto la soglia di comparsa</w:t>
      </w:r>
      <w:r>
        <w:t xml:space="preserve"> </w:t>
      </w:r>
      <w:r>
        <w:t xml:space="preserve">e affiancato da carico in flessione (cyclette, salita, tapis roulant con appoggio).</w:t>
      </w:r>
    </w:p>
    <w:p>
      <w:pPr>
        <w:pStyle w:val="FirstParagraph"/>
      </w:pPr>
      <w:r>
        <w:rPr>
          <w:b/>
          <w:bCs/>
        </w:rPr>
        <w:t xml:space="preserve">Regola di dose e progressione, una per tutti gli esercizi:</w:t>
      </w:r>
      <w:r>
        <w:t xml:space="preserve"> </w:t>
      </w:r>
      <w:r>
        <w:t xml:space="preserve">durante l’esercizio è accettabile un fastidio</w:t>
      </w:r>
      <w:r>
        <w:t xml:space="preserve"> </w:t>
      </w:r>
      <w:r>
        <w:rPr>
          <w:b/>
          <w:bCs/>
        </w:rPr>
        <w:t xml:space="preserve">fino a 3/10 purché rientri entro 24 ore</w:t>
      </w:r>
      <w:r>
        <w:t xml:space="preserve"> </w:t>
      </w:r>
      <w:r>
        <w:t xml:space="preserve">— quella è la dose giusta. Se dura oltre,</w:t>
      </w:r>
      <w:r>
        <w:t xml:space="preserve"> </w:t>
      </w:r>
      <w:r>
        <w:rPr>
          <w:b/>
          <w:bCs/>
        </w:rPr>
        <w:t xml:space="preserve">torna alla dose precedente</w:t>
      </w:r>
      <w:r>
        <w:t xml:space="preserve">, non smettere. Se il gesto guida è indolore per</w:t>
      </w:r>
      <w:r>
        <w:t xml:space="preserve"> </w:t>
      </w:r>
      <w:r>
        <w:rPr>
          <w:b/>
          <w:bCs/>
        </w:rPr>
        <w:t xml:space="preserve">tre giorni consecutivi</w:t>
      </w:r>
      <w:r>
        <w:t xml:space="preserve">, aumenta di</w:t>
      </w:r>
      <w:r>
        <w:t xml:space="preserve"> </w:t>
      </w:r>
      <w:r>
        <w:rPr>
          <w:b/>
          <w:bCs/>
        </w:rPr>
        <w:t xml:space="preserve">2 ripetizioni o 5 minuti di cammino</w:t>
      </w:r>
      <w:r>
        <w:t xml:space="preserve">. Se il dolore aumenta oltre le 24 ore o si irradia sotto il ginocchio,</w:t>
      </w:r>
      <w:r>
        <w:t xml:space="preserve"> </w:t>
      </w:r>
      <w:r>
        <w:rPr>
          <w:b/>
          <w:bCs/>
        </w:rPr>
        <w:t xml:space="preserve">sospendi quell’esercizio e contatta lo studio entro 48 ore</w:t>
      </w:r>
      <w:r>
        <w:t xml:space="preserve">.</w:t>
      </w:r>
    </w:p>
    <w:p>
      <w:pPr>
        <w:pStyle w:val="BodyText"/>
      </w:pPr>
      <w:r>
        <w:rPr>
          <w:b/>
          <w:bCs/>
        </w:rPr>
        <w:t xml:space="preserve">Fascia lombare:</w:t>
      </w:r>
      <w:r>
        <w:t xml:space="preserve"> </w:t>
      </w:r>
      <w:r>
        <w:t xml:space="preserve">dà sollievo mentre la si indossa, non è una strategia di lungo periodo. Uso limitato alle giornate peggiori, a scalare.</w:t>
      </w:r>
      <w:r>
        <w:t xml:space="preserve"> </w:t>
      </w:r>
      <w:r>
        <w:rPr>
          <w:i/>
          <w:iCs/>
        </w:rPr>
        <w:t xml:space="preserve">Se è stata prescritta da un medico, la riduzione si concorda con chi l’ha prescritta.</w:t>
      </w:r>
    </w:p>
    <w:bookmarkEnd w:id="53"/>
    <w:bookmarkStart w:id="54" w:name="X22c20db4587ba122cf45ffb4e88ee8899f98402"/>
    <w:p>
      <w:pPr>
        <w:pStyle w:val="Heading2"/>
      </w:pPr>
      <w:r>
        <w:t xml:space="preserve">Fase 2 — ricostruire la capacità (settimane 4-12)</w:t>
      </w:r>
    </w:p>
    <w:p>
      <w:pPr>
        <w:pStyle w:val="FirstParagraph"/>
      </w:pPr>
      <w:r>
        <w:t xml:space="preserve">Il ciclo manuale</w:t>
      </w:r>
      <w:r>
        <w:t xml:space="preserve"> </w:t>
      </w:r>
      <w:r>
        <w:rPr>
          <w:b/>
          <w:bCs/>
        </w:rPr>
        <w:t xml:space="preserve">apre la finestra, non la tiene aperta.</w:t>
      </w:r>
      <w:r>
        <w:t xml:space="preserve"> </w:t>
      </w:r>
      <w:r>
        <w:t xml:space="preserve">Chi è venuto perché</w:t>
      </w:r>
      <w:r>
        <w:t xml:space="preserve"> </w:t>
      </w:r>
      <w:r>
        <w:t xml:space="preserve">“torna sempre”</w:t>
      </w:r>
      <w:r>
        <w:t xml:space="preserve"> </w:t>
      </w:r>
      <w:r>
        <w:t xml:space="preserve">torna sempre se nessuno gli ricostruisce il carico perso in due anni di evitamento. La Fase 2 parte dalla 4ª seduta, gira</w:t>
      </w:r>
      <w:r>
        <w:t xml:space="preserve"> </w:t>
      </w:r>
      <w:r>
        <w:rPr>
          <w:b/>
          <w:bCs/>
        </w:rPr>
        <w:t xml:space="preserve">2-3 volte a settimana</w:t>
      </w:r>
      <w:r>
        <w:t xml:space="preserve">, e non è un esercizio superiore agli altri: è</w:t>
      </w:r>
      <w:r>
        <w:t xml:space="preserve"> </w:t>
      </w:r>
      <w:r>
        <w:rPr>
          <w:b/>
          <w:bCs/>
        </w:rPr>
        <w:t xml:space="preserve">carico progressivo</w:t>
      </w:r>
      <w:r>
        <w:t xml:space="preserve">, ciò che negli RCT produce l’effetto.</w:t>
      </w:r>
    </w:p>
    <w:p>
      <w:pPr>
        <w:pStyle w:val="BodyText"/>
      </w:pPr>
      <w:r>
        <w:rPr>
          <w:b/>
          <w:bCs/>
        </w:rPr>
        <w:t xml:space="preserve">Hip hinge caricato</w:t>
      </w:r>
      <w:r>
        <w:t xml:space="preserve"> </w:t>
      </w:r>
      <w:r>
        <w:t xml:space="preserve">(stacco da rialzo o kettlebell),</w:t>
      </w:r>
      <w:r>
        <w:t xml:space="preserve"> </w:t>
      </w:r>
      <w:r>
        <w:rPr>
          <w:b/>
          <w:bCs/>
        </w:rPr>
        <w:t xml:space="preserve">spinta verticale delle gambe</w:t>
      </w:r>
      <w:r>
        <w:t xml:space="preserve"> </w:t>
      </w:r>
      <w:r>
        <w:t xml:space="preserve">(squat parziale, leg press, affondi),</w:t>
      </w:r>
      <w:r>
        <w:t xml:space="preserve"> </w:t>
      </w:r>
      <w:r>
        <w:rPr>
          <w:b/>
          <w:bCs/>
        </w:rPr>
        <w:t xml:space="preserve">estensione d’anca e glutei</w:t>
      </w:r>
      <w:r>
        <w:t xml:space="preserve"> </w:t>
      </w:r>
      <w:r>
        <w:t xml:space="preserve">(ponte, hip thrust, step-up),</w:t>
      </w:r>
      <w:r>
        <w:t xml:space="preserve"> </w:t>
      </w:r>
      <w:r>
        <w:rPr>
          <w:b/>
          <w:bCs/>
        </w:rPr>
        <w:t xml:space="preserve">carry</w:t>
      </w:r>
      <w:r>
        <w:t xml:space="preserve"> </w:t>
      </w:r>
      <w:r>
        <w:t xml:space="preserve">(valigia con carico su un lato, 20-30 m). Per ciascuno: parti da un carico che consente 8 ripetizioni pulite,</w:t>
      </w:r>
      <w:r>
        <w:t xml:space="preserve"> </w:t>
      </w:r>
      <w:r>
        <w:rPr>
          <w:b/>
          <w:bCs/>
        </w:rPr>
        <w:t xml:space="preserve">aumenta quando 3 serie da 8 sono indolori per due sedute consecutive</w:t>
      </w:r>
      <w:r>
        <w:t xml:space="preserve">.</w:t>
      </w:r>
    </w:p>
    <w:p>
      <w:pPr>
        <w:pStyle w:val="BodyText"/>
      </w:pPr>
      <w:r>
        <w:rPr>
          <w:b/>
          <w:bCs/>
        </w:rPr>
        <w:t xml:space="preserve">Criteri di ritorno.</w:t>
      </w:r>
      <w:r>
        <w:t xml:space="preserve"> </w:t>
      </w:r>
      <w:r>
        <w:rPr>
          <w:i/>
          <w:iCs/>
        </w:rPr>
        <w:t xml:space="preserve">Sollevamento e lavoro pesante:</w:t>
      </w:r>
      <w:r>
        <w:t xml:space="preserve"> </w:t>
      </w:r>
      <w:r>
        <w:t xml:space="preserve">hip hinge con il carico tipico del suo lavoro, 3 serie da 8,</w:t>
      </w:r>
      <w:r>
        <w:t xml:space="preserve"> </w:t>
      </w:r>
      <w:r>
        <w:rPr>
          <w:b/>
          <w:bCs/>
        </w:rPr>
        <w:t xml:space="preserve">senza aumento del sintomo a 24 ore</w:t>
      </w:r>
      <w:r>
        <w:t xml:space="preserve">.</w:t>
      </w:r>
      <w:r>
        <w:t xml:space="preserve"> </w:t>
      </w:r>
      <w:r>
        <w:rPr>
          <w:i/>
          <w:iCs/>
        </w:rPr>
        <w:t xml:space="preserve">Sport:</w:t>
      </w:r>
      <w:r>
        <w:t xml:space="preserve"> </w:t>
      </w:r>
      <w:r>
        <w:t xml:space="preserve">stessa regola più due settimane consecutive di allenamento senza flare.</w:t>
      </w:r>
    </w:p>
    <w:bookmarkEnd w:id="54"/>
    <w:bookmarkStart w:id="55" w:name="X4d8c3cf574795305fccedd7a93f7687786d9a86"/>
    <w:p>
      <w:pPr>
        <w:pStyle w:val="Heading2"/>
      </w:pPr>
      <w:r>
        <w:t xml:space="preserve">Il piano della ricaduta — scritto, consegnato, in cartella</w:t>
      </w:r>
    </w:p>
    <w:p>
      <w:pPr>
        <w:pStyle w:val="FirstParagraph"/>
      </w:pPr>
      <w:r>
        <w:t xml:space="preserve">Promettere che il paziente</w:t>
      </w:r>
      <w:r>
        <w:t xml:space="preserve"> </w:t>
      </w:r>
      <w:r>
        <w:t xml:space="preserve">“gestisce da solo le ricadute”</w:t>
      </w:r>
      <w:r>
        <w:t xml:space="preserve"> </w:t>
      </w:r>
      <w:r>
        <w:t xml:space="preserve">senza dargli un foglio è una casella vuota. Si compila alla 5ª-6ª seduta con l’esito dei movimenti ripetuti (§3.3), cinque righe:</w:t>
      </w:r>
    </w:p>
    <w:p>
      <w:pPr>
        <w:pStyle w:val="Compact"/>
        <w:numPr>
          <w:ilvl w:val="0"/>
          <w:numId w:val="1018"/>
        </w:numPr>
      </w:pPr>
      <w:r>
        <w:rPr>
          <w:b/>
          <w:bCs/>
        </w:rPr>
        <w:t xml:space="preserve">Prime 48 ore:</w:t>
      </w:r>
      <w:r>
        <w:t xml:space="preserve"> </w:t>
      </w:r>
      <w:r>
        <w:t xml:space="preserve">il movimento che nel test lo ha centralizzato,</w:t>
      </w:r>
      <w:r>
        <w:t xml:space="preserve"> </w:t>
      </w:r>
      <w:r>
        <w:rPr>
          <w:b/>
          <w:bCs/>
        </w:rPr>
        <w:t xml:space="preserve">10 ripetizioni ogni 2-3 ore</w:t>
      </w:r>
      <w:r>
        <w:t xml:space="preserve">; posizione di scarico fra le serie; nessun riposo a letto oltre le poche ore necessarie.</w:t>
      </w:r>
    </w:p>
    <w:p>
      <w:pPr>
        <w:pStyle w:val="Compact"/>
        <w:numPr>
          <w:ilvl w:val="0"/>
          <w:numId w:val="1018"/>
        </w:numPr>
      </w:pPr>
      <w:r>
        <w:rPr>
          <w:b/>
          <w:bCs/>
        </w:rPr>
        <w:t xml:space="preserve">Cammino</w:t>
      </w:r>
      <w:r>
        <w:t xml:space="preserve"> </w:t>
      </w:r>
      <w:r>
        <w:t xml:space="preserve">frazionato, tratti brevi e frequenti, sotto la soglia che accende il sintomo.</w:t>
      </w:r>
    </w:p>
    <w:p>
      <w:pPr>
        <w:pStyle w:val="Compact"/>
        <w:numPr>
          <w:ilvl w:val="0"/>
          <w:numId w:val="1018"/>
        </w:numPr>
      </w:pPr>
      <w:r>
        <w:rPr>
          <w:b/>
          <w:bCs/>
        </w:rPr>
        <w:t xml:space="preserve">Cosa NON fare:</w:t>
      </w:r>
      <w:r>
        <w:t xml:space="preserve"> </w:t>
      </w:r>
      <w:r>
        <w:t xml:space="preserve">fermarsi del tutto, forzare il fine corsa, ripetere un movimento che</w:t>
      </w:r>
      <w:r>
        <w:t xml:space="preserve"> </w:t>
      </w:r>
      <w:r>
        <w:rPr>
          <w:b/>
          <w:bCs/>
        </w:rPr>
        <w:t xml:space="preserve">periferizza</w:t>
      </w:r>
      <w:r>
        <w:t xml:space="preserve">.</w:t>
      </w:r>
    </w:p>
    <w:p>
      <w:pPr>
        <w:pStyle w:val="Compact"/>
        <w:numPr>
          <w:ilvl w:val="0"/>
          <w:numId w:val="1018"/>
        </w:numPr>
      </w:pPr>
      <w:r>
        <w:rPr>
          <w:b/>
          <w:bCs/>
        </w:rPr>
        <w:t xml:space="preserve">Richiama lo studio</w:t>
      </w:r>
      <w:r>
        <w:t xml:space="preserve"> </w:t>
      </w:r>
      <w:r>
        <w:t xml:space="preserve">se a 48-72 ore non c’è alcun miglioramento, o se il dolore si irradia sotto il ginocchio.</w:t>
      </w:r>
    </w:p>
    <w:p>
      <w:pPr>
        <w:pStyle w:val="Compact"/>
        <w:numPr>
          <w:ilvl w:val="0"/>
          <w:numId w:val="1018"/>
        </w:numPr>
      </w:pPr>
      <w:r>
        <w:rPr>
          <w:b/>
          <w:bCs/>
        </w:rPr>
        <w:t xml:space="preserve">Vai al PS</w:t>
      </w:r>
      <w:r>
        <w:t xml:space="preserve">, non da me: i tre segnali della consegna di fine seduta.</w:t>
      </w:r>
    </w:p>
    <w:bookmarkEnd w:id="55"/>
    <w:bookmarkStart w:id="57" w:name="follow-up-e-monitoraggio"/>
    <w:p>
      <w:pPr>
        <w:pStyle w:val="Heading2"/>
      </w:pPr>
      <w:r>
        <w:t xml:space="preserve">Follow-up e monitoraggio</w:t>
      </w:r>
    </w:p>
    <w:p>
      <w:pPr>
        <w:pStyle w:val="FirstParagraph"/>
      </w:pPr>
      <w:r>
        <w:rPr>
          <w:b/>
          <w:bCs/>
        </w:rPr>
        <w:t xml:space="preserve">Oggettiva i risultati: per il paziente e per il medico inviante.</w:t>
      </w:r>
    </w:p>
    <w:p>
      <w:pPr>
        <w:pStyle w:val="Compact"/>
        <w:numPr>
          <w:ilvl w:val="0"/>
          <w:numId w:val="1019"/>
        </w:numPr>
      </w:pPr>
      <w:r>
        <w:rPr>
          <w:b/>
          <w:bCs/>
        </w:rPr>
        <w:t xml:space="preserve">Calendario delle misure: Parte II §5.</w:t>
      </w:r>
      <w:r>
        <w:t xml:space="preserve"> </w:t>
      </w:r>
      <w:r>
        <w:t xml:space="preserve">In più, a ogni seduta il</w:t>
      </w:r>
      <w:r>
        <w:t xml:space="preserve"> </w:t>
      </w:r>
      <w:r>
        <w:rPr>
          <w:b/>
          <w:bCs/>
        </w:rPr>
        <w:t xml:space="preserve">test funzionale guida</w:t>
      </w:r>
      <w:r>
        <w:t xml:space="preserve"> </w:t>
      </w:r>
      <w:r>
        <w:t xml:space="preserve">prima e dopo — è il parametro che il paziente</w:t>
      </w:r>
      <w:r>
        <w:t xml:space="preserve"> </w:t>
      </w:r>
      <w:r>
        <w:rPr>
          <w:b/>
          <w:bCs/>
        </w:rPr>
        <w:t xml:space="preserve">vede</w:t>
      </w:r>
      <w:r>
        <w:t xml:space="preserve"> </w:t>
      </w:r>
      <w:r>
        <w:t xml:space="preserve">cambiare, ed è ciò che sostiene l’aderenza.</w:t>
      </w:r>
    </w:p>
    <w:p>
      <w:pPr>
        <w:pStyle w:val="Compact"/>
        <w:numPr>
          <w:ilvl w:val="0"/>
          <w:numId w:val="1019"/>
        </w:numPr>
      </w:pPr>
      <w:r>
        <w:rPr>
          <w:b/>
          <w:bCs/>
        </w:rPr>
        <w:t xml:space="preserve">I tre box di controllo</w:t>
      </w:r>
      <w:r>
        <w:t xml:space="preserve">, a ogni follow-up:</w:t>
      </w:r>
      <w:r>
        <w:t xml:space="preserve"> </w:t>
      </w:r>
      <w:r>
        <w:rPr>
          <w:b/>
          <w:bCs/>
        </w:rPr>
        <w:t xml:space="preserve">com’è andata dopo l’ultimo trattamento</w:t>
      </w:r>
      <w:r>
        <w:t xml:space="preserve">,</w:t>
      </w:r>
      <w:r>
        <w:t xml:space="preserve"> </w:t>
      </w:r>
      <w:r>
        <w:rPr>
          <w:b/>
          <w:bCs/>
        </w:rPr>
        <w:t xml:space="preserve">com’è andata la settimana</w:t>
      </w:r>
      <w:r>
        <w:t xml:space="preserve">,</w:t>
      </w:r>
      <w:r>
        <w:t xml:space="preserve"> </w:t>
      </w:r>
      <w:r>
        <w:rPr>
          <w:b/>
          <w:bCs/>
        </w:rPr>
        <w:t xml:space="preserve">se ha fatto gli esercizi e quali</w:t>
      </w:r>
      <w:r>
        <w:t xml:space="preserve"> </w:t>
      </w:r>
      <w:r>
        <w:t xml:space="preserve">— più il</w:t>
      </w:r>
      <w:r>
        <w:t xml:space="preserve"> </w:t>
      </w:r>
      <w:r>
        <w:rPr>
          <w:b/>
          <w:bCs/>
        </w:rPr>
        <w:t xml:space="preserve">ri-screening vescica/alvo/sella</w:t>
      </w:r>
      <w:r>
        <w:t xml:space="preserve">: le bandiere rosse compaiono anche fra una seduta e l’altra, ed è la ragione per cui il calo di un grado MRC fra due sedute è di per sé un criterio di invio. Senza queste righe la cartella non regge nemmeno l’audit.</w:t>
      </w:r>
    </w:p>
    <w:p>
      <w:pPr>
        <w:pStyle w:val="Compact"/>
        <w:numPr>
          <w:ilvl w:val="0"/>
          <w:numId w:val="1019"/>
        </w:numPr>
      </w:pPr>
      <w:r>
        <w:rPr>
          <w:b/>
          <w:bCs/>
        </w:rPr>
        <w:t xml:space="preserve">Frequenza:</w:t>
      </w:r>
      <w:r>
        <w:t xml:space="preserve"> </w:t>
      </w:r>
      <w:r>
        <w:t xml:space="preserve">gli studi usano cicli brevi (Licciardone 6 in 8 settimane, Nguyen 6 in 12, RESTORE fino a 7 in 12 più richiamo a 26). In pratica</w:t>
      </w:r>
      <w:r>
        <w:t xml:space="preserve"> </w:t>
      </w:r>
      <w:r>
        <w:rPr>
          <w:b/>
          <w:bCs/>
        </w:rPr>
        <w:t xml:space="preserve">5-6 sedute: settimanali</w:t>
      </w:r>
      <w:r>
        <w:t xml:space="preserve"> </w:t>
      </w:r>
      <w:r>
        <w:t xml:space="preserve">nell’acuto/irritabile e nell’alto rischio STarT (</w:t>
      </w:r>
      <w:r>
        <w:rPr>
          <w:b/>
          <w:bCs/>
        </w:rPr>
        <w:t xml:space="preserve">48-72 ore</w:t>
      </w:r>
      <w:r>
        <w:t xml:space="preserve"> </w:t>
      </w:r>
      <w:r>
        <w:t xml:space="preserve">nella prima settimana dell’acuto),</w:t>
      </w:r>
      <w:r>
        <w:t xml:space="preserve"> </w:t>
      </w:r>
      <w:r>
        <w:rPr>
          <w:b/>
          <w:bCs/>
        </w:rPr>
        <w:t xml:space="preserve">quindicinali</w:t>
      </w:r>
      <w:r>
        <w:t xml:space="preserve"> </w:t>
      </w:r>
      <w:r>
        <w:t xml:space="preserve">nel cronico stabile o già in autonomia.</w:t>
      </w:r>
    </w:p>
    <w:p>
      <w:pPr>
        <w:pStyle w:val="Compact"/>
        <w:numPr>
          <w:ilvl w:val="0"/>
          <w:numId w:val="1019"/>
        </w:numPr>
      </w:pPr>
      <w:r>
        <w:rPr>
          <w:b/>
          <w:bCs/>
        </w:rPr>
        <w:t xml:space="preserve">Booster: 1-2 sedute a +6 e +12 settimane dall’ultima seduta</w:t>
      </w:r>
      <w:r>
        <w:t xml:space="preserve"> </w:t>
      </w:r>
      <w:r>
        <w:t xml:space="preserve">(non da settimane assolute), con RMDQ ripetuto.</w:t>
      </w:r>
    </w:p>
    <w:p>
      <w:pPr>
        <w:pStyle w:val="Compact"/>
        <w:numPr>
          <w:ilvl w:val="0"/>
          <w:numId w:val="1019"/>
        </w:numPr>
      </w:pPr>
      <w:r>
        <w:rPr>
          <w:b/>
          <w:bCs/>
        </w:rPr>
        <w:t xml:space="preserve">Check-point a 3 e 6 mesi</w:t>
      </w:r>
      <w:r>
        <w:t xml:space="preserve">, anche telefonico: RMDQ più due indicatori di traiettoria —</w:t>
      </w:r>
      <w:r>
        <w:t xml:space="preserve"> </w:t>
      </w:r>
      <w:r>
        <w:rPr>
          <w:b/>
          <w:bCs/>
        </w:rPr>
        <w:t xml:space="preserve">numero di episodi</w:t>
      </w:r>
      <w:r>
        <w:t xml:space="preserve"> </w:t>
      </w:r>
      <w:r>
        <w:t xml:space="preserve">e</w:t>
      </w:r>
      <w:r>
        <w:t xml:space="preserve"> </w:t>
      </w:r>
      <w:r>
        <w:rPr>
          <w:b/>
          <w:bCs/>
        </w:rPr>
        <w:t xml:space="preserve">giorni di attività persi</w:t>
      </w:r>
      <w:r>
        <w:t xml:space="preserve"> </w:t>
      </w:r>
      <w:r>
        <w:t xml:space="preserve">rispetto ai sei mesi precedenti. Su una condizione definita dalla ricorrenza è l’unico dato che dice se è cambiata la storia del paziente.</w:t>
      </w:r>
    </w:p>
    <w:p>
      <w:pPr>
        <w:pStyle w:val="Compact"/>
        <w:numPr>
          <w:ilvl w:val="0"/>
          <w:numId w:val="1019"/>
        </w:numPr>
      </w:pPr>
      <w:r>
        <w:rPr>
          <w:b/>
          <w:bCs/>
        </w:rPr>
        <w:t xml:space="preserve">Comunicazione scritta al medico — obbligatoria:</w:t>
      </w:r>
      <w:r>
        <w:t xml:space="preserve"> </w:t>
      </w:r>
      <w:r>
        <w:t xml:space="preserve">(a)</w:t>
      </w:r>
      <w:r>
        <w:t xml:space="preserve"> </w:t>
      </w:r>
      <w:r>
        <w:rPr>
          <w:b/>
          <w:bCs/>
        </w:rPr>
        <w:t xml:space="preserve">relazione di fine ciclo</w:t>
      </w:r>
      <w:r>
        <w:t xml:space="preserve"> </w:t>
      </w:r>
      <w:r>
        <w:t xml:space="preserve">dopo la 6ª, dieci righe, con RMDQ basale e finale, cosa è stato fatto, esito e piano; (b)</w:t>
      </w:r>
      <w:r>
        <w:t xml:space="preserve"> </w:t>
      </w:r>
      <w:r>
        <w:rPr>
          <w:b/>
          <w:bCs/>
        </w:rPr>
        <w:t xml:space="preserve">nota immediata</w:t>
      </w:r>
      <w:r>
        <w:t xml:space="preserve"> </w:t>
      </w:r>
      <w:r>
        <w:t xml:space="preserve">ogni volta che si interrompe per una red flag o un peggioramento. In cartella: campo</w:t>
      </w:r>
      <w:r>
        <w:t xml:space="preserve"> </w:t>
      </w:r>
      <w:r>
        <w:t xml:space="preserve">“medico curante”</w:t>
      </w:r>
      <w:r>
        <w:t xml:space="preserve"> </w:t>
      </w:r>
      <w:r>
        <w:t xml:space="preserve">e spunta</w:t>
      </w:r>
      <w:r>
        <w:t xml:space="preserve"> </w:t>
      </w:r>
      <w:r>
        <w:t xml:space="preserve">“relazione inviata”</w:t>
      </w:r>
      <w:r>
        <w:t xml:space="preserve">.</w:t>
      </w:r>
      <w:r>
        <w:t xml:space="preserve"> </w:t>
      </w:r>
      <w:r>
        <w:rPr>
          <w:i/>
          <w:iCs/>
        </w:rPr>
        <w:t xml:space="preserve">Richiede il consenso esplicito e separato.</w:t>
      </w:r>
    </w:p>
    <w:bookmarkStart w:id="56" w:name="il-piano-delle-6-sedute"/>
    <w:p>
      <w:pPr>
        <w:pStyle w:val="Heading3"/>
      </w:pPr>
      <w:r>
        <w:t xml:space="preserve">Il piano delle 6 sedute</w:t>
      </w:r>
    </w:p>
    <w:p>
      <w:pPr>
        <w:pStyle w:val="FirstParagraph"/>
      </w:pPr>
      <w:r>
        <w:t xml:space="preserve">La prima visita apre una</w:t>
      </w:r>
      <w:r>
        <w:t xml:space="preserve"> </w:t>
      </w:r>
      <w:r>
        <w:rPr>
          <w:b/>
          <w:bCs/>
        </w:rPr>
        <w:t xml:space="preserve">traiettoria</w:t>
      </w:r>
      <w:r>
        <w:t xml:space="preserve">. Struttura fissa dalla 2ª:</w:t>
      </w:r>
      <w:r>
        <w:t xml:space="preserve"> </w:t>
      </w:r>
      <w:r>
        <w:rPr>
          <w:b/>
          <w:bCs/>
        </w:rPr>
        <w:t xml:space="preserve">rivaluti</w:t>
      </w:r>
      <w:r>
        <w:t xml:space="preserve"> </w:t>
      </w:r>
      <w:r>
        <w:t xml:space="preserve">(test guida + tre box + ri-screening) →</w:t>
      </w:r>
      <w:r>
        <w:t xml:space="preserve"> </w:t>
      </w:r>
      <w:r>
        <w:rPr>
          <w:b/>
          <w:bCs/>
        </w:rPr>
        <w:t xml:space="preserve">tratti</w:t>
      </w:r>
      <w:r>
        <w:t xml:space="preserve"> </w:t>
      </w:r>
      <w:r>
        <w:t xml:space="preserve">(dominante + C non negoziabile) →</w:t>
      </w:r>
      <w:r>
        <w:t xml:space="preserve"> </w:t>
      </w:r>
      <w:r>
        <w:rPr>
          <w:b/>
          <w:bCs/>
        </w:rPr>
        <w:t xml:space="preserve">ri-prescrivi</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Seduta</w:t>
            </w:r>
          </w:p>
        </w:tc>
        <w:tc>
          <w:tcPr/>
          <w:p>
            <w:pPr>
              <w:pStyle w:val="Compact"/>
            </w:pPr>
            <w:r>
              <w:t xml:space="preserve">Obiettivo</w:t>
            </w:r>
          </w:p>
        </w:tc>
        <w:tc>
          <w:tcPr/>
          <w:p>
            <w:pPr>
              <w:pStyle w:val="Compact"/>
            </w:pPr>
            <w:r>
              <w:t xml:space="preserve">Focus manuale</w:t>
            </w:r>
          </w:p>
        </w:tc>
        <w:tc>
          <w:tcPr/>
          <w:p>
            <w:pPr>
              <w:pStyle w:val="Compact"/>
            </w:pPr>
            <w:r>
              <w:t xml:space="preserve">A casa</w:t>
            </w:r>
          </w:p>
        </w:tc>
        <w:tc>
          <w:tcPr/>
          <w:p>
            <w:pPr>
              <w:pStyle w:val="Compact"/>
            </w:pPr>
            <w:r>
              <w:t xml:space="preserve">Cosa misuri</w:t>
            </w:r>
          </w:p>
        </w:tc>
      </w:tr>
      <w:tr>
        <w:tc>
          <w:tcPr/>
          <w:p>
            <w:pPr>
              <w:pStyle w:val="Compact"/>
            </w:pPr>
            <w:r>
              <w:rPr>
                <w:b/>
                <w:bCs/>
              </w:rPr>
              <w:t xml:space="preserve">1 (FV)</w:t>
            </w:r>
          </w:p>
        </w:tc>
        <w:tc>
          <w:tcPr/>
          <w:p>
            <w:pPr>
              <w:pStyle w:val="Compact"/>
            </w:pPr>
            <w:r>
              <w:t xml:space="preserve">Consenso, screening, indagine del dominante</w:t>
            </w:r>
          </w:p>
        </w:tc>
        <w:tc>
          <w:tcPr/>
          <w:p>
            <w:pPr>
              <w:pStyle w:val="Compact"/>
            </w:pPr>
            <w:r>
              <w:t xml:space="preserve">Screening → valutazione → blocchi secondo il dominante</w:t>
            </w:r>
          </w:p>
        </w:tc>
        <w:tc>
          <w:tcPr/>
          <w:p>
            <w:pPr>
              <w:pStyle w:val="Compact"/>
            </w:pPr>
            <w:r>
              <w:t xml:space="preserve">2 esercizi + cammino + segnali di allarme</w:t>
            </w:r>
          </w:p>
        </w:tc>
        <w:tc>
          <w:tcPr/>
          <w:p>
            <w:pPr>
              <w:pStyle w:val="Compact"/>
            </w:pPr>
            <w:r>
              <w:t xml:space="preserve">RMDQ, STarT, paura, VAS</w:t>
            </w:r>
            <w:r>
              <w:t xml:space="preserve"> </w:t>
            </w:r>
            <w:r>
              <w:rPr>
                <w:b/>
                <w:bCs/>
              </w:rPr>
              <w:t xml:space="preserve">basali</w:t>
            </w:r>
            <w:r>
              <w:t xml:space="preserve">, test guida, mappa</w:t>
            </w:r>
          </w:p>
        </w:tc>
      </w:tr>
      <w:tr>
        <w:tc>
          <w:tcPr/>
          <w:p>
            <w:pPr>
              <w:pStyle w:val="Compact"/>
            </w:pPr>
            <w:r>
              <w:rPr>
                <w:b/>
                <w:bCs/>
              </w:rPr>
              <w:t xml:space="preserve">2</w:t>
            </w:r>
          </w:p>
        </w:tc>
        <w:tc>
          <w:tcPr/>
          <w:p>
            <w:pPr>
              <w:pStyle w:val="Compact"/>
            </w:pPr>
            <w:r>
              <w:t xml:space="preserve">Confermare il dominante</w:t>
            </w:r>
          </w:p>
        </w:tc>
        <w:tc>
          <w:tcPr/>
          <w:p>
            <w:pPr>
              <w:pStyle w:val="Compact"/>
            </w:pPr>
            <w:r>
              <w:t xml:space="preserve">Consolida il dominante; gesto temuto assistito con test di previsione</w:t>
            </w:r>
          </w:p>
        </w:tc>
        <w:tc>
          <w:tcPr/>
          <w:p>
            <w:pPr>
              <w:pStyle w:val="Compact"/>
            </w:pPr>
            <w:r>
              <w:t xml:space="preserve">Aderenza; 3° esercizio se i primi due sono fatti</w:t>
            </w:r>
          </w:p>
        </w:tc>
        <w:tc>
          <w:tcPr/>
          <w:p>
            <w:pPr>
              <w:pStyle w:val="Compact"/>
            </w:pPr>
            <w:r>
              <w:t xml:space="preserve">Tre box + test guida vs baseline</w:t>
            </w:r>
          </w:p>
        </w:tc>
      </w:tr>
      <w:tr>
        <w:tc>
          <w:tcPr/>
          <w:p>
            <w:pPr>
              <w:pStyle w:val="Compact"/>
            </w:pPr>
            <w:r>
              <w:rPr>
                <w:b/>
                <w:bCs/>
              </w:rPr>
              <w:t xml:space="preserve">3</w:t>
            </w:r>
          </w:p>
        </w:tc>
        <w:tc>
          <w:tcPr/>
          <w:p>
            <w:pPr>
              <w:pStyle w:val="Compact"/>
            </w:pPr>
            <w:r>
              <w:rPr>
                <w:b/>
                <w:bCs/>
              </w:rPr>
              <w:t xml:space="preserve">Bivio decisionale</w:t>
            </w:r>
          </w:p>
        </w:tc>
        <w:tc>
          <w:tcPr/>
          <w:p>
            <w:pPr>
              <w:pStyle w:val="Compact"/>
            </w:pPr>
            <w:r>
              <w:t xml:space="preserve">Se risponde: insisti. Se no:</w:t>
            </w:r>
            <w:r>
              <w:t xml:space="preserve"> </w:t>
            </w:r>
            <w:r>
              <w:rPr>
                <w:b/>
                <w:bCs/>
              </w:rPr>
              <w:t xml:space="preserve">ripesa il dominante, ri-screena, contatta il medico</w:t>
            </w:r>
          </w:p>
        </w:tc>
        <w:tc>
          <w:tcPr/>
          <w:p>
            <w:pPr>
              <w:pStyle w:val="Compact"/>
            </w:pPr>
            <w:r>
              <w:t xml:space="preserve">Progredisci o rinforza aderenza</w:t>
            </w:r>
          </w:p>
        </w:tc>
        <w:tc>
          <w:tcPr/>
          <w:p>
            <w:pPr>
              <w:pStyle w:val="Compact"/>
            </w:pPr>
            <w:r>
              <w:rPr>
                <w:b/>
                <w:bCs/>
              </w:rPr>
              <w:t xml:space="preserve">RMDQ ripetuto</w:t>
            </w:r>
            <w:r>
              <w:t xml:space="preserve"> </w:t>
            </w:r>
            <w:r>
              <w:t xml:space="preserve">+ criterio di bivio secondo il dominante</w:t>
            </w:r>
          </w:p>
        </w:tc>
      </w:tr>
      <w:tr>
        <w:tc>
          <w:tcPr/>
          <w:p>
            <w:pPr>
              <w:pStyle w:val="Compact"/>
            </w:pPr>
            <w:r>
              <w:rPr>
                <w:b/>
                <w:bCs/>
              </w:rPr>
              <w:t xml:space="preserve">4</w:t>
            </w:r>
          </w:p>
        </w:tc>
        <w:tc>
          <w:tcPr/>
          <w:p>
            <w:pPr>
              <w:pStyle w:val="Compact"/>
            </w:pPr>
            <w:r>
              <w:t xml:space="preserve">Ampliare il repertorio, avviare la Fase 2</w:t>
            </w:r>
          </w:p>
        </w:tc>
        <w:tc>
          <w:tcPr/>
          <w:p>
            <w:pPr>
              <w:pStyle w:val="Compact"/>
            </w:pPr>
            <w:r>
              <w:t xml:space="preserve">Campate adiacenti + secondo gesto evitato</w:t>
            </w:r>
          </w:p>
        </w:tc>
        <w:tc>
          <w:tcPr/>
          <w:p>
            <w:pPr>
              <w:pStyle w:val="Compact"/>
            </w:pPr>
            <w:r>
              <w:t xml:space="preserve">Prime sedute di carico progressivo</w:t>
            </w:r>
          </w:p>
        </w:tc>
        <w:tc>
          <w:tcPr/>
          <w:p>
            <w:pPr>
              <w:pStyle w:val="Compact"/>
            </w:pPr>
            <w:r>
              <w:t xml:space="preserve">Gradi d’anca (apertura vs apertura), escursione costale in cm</w:t>
            </w:r>
          </w:p>
        </w:tc>
      </w:tr>
      <w:tr>
        <w:tc>
          <w:tcPr/>
          <w:p>
            <w:pPr>
              <w:pStyle w:val="Compact"/>
            </w:pPr>
            <w:r>
              <w:rPr>
                <w:b/>
                <w:bCs/>
              </w:rPr>
              <w:t xml:space="preserve">5</w:t>
            </w:r>
          </w:p>
        </w:tc>
        <w:tc>
          <w:tcPr/>
          <w:p>
            <w:pPr>
              <w:pStyle w:val="Compact"/>
            </w:pPr>
            <w:r>
              <w:t xml:space="preserve">Autonomizzare</w:t>
            </w:r>
          </w:p>
        </w:tc>
        <w:tc>
          <w:tcPr/>
          <w:p>
            <w:pPr>
              <w:pStyle w:val="Compact"/>
            </w:pPr>
            <w:r>
              <w:t xml:space="preserve">Meno passivo, più movimento guidato</w:t>
            </w:r>
          </w:p>
        </w:tc>
        <w:tc>
          <w:tcPr/>
          <w:p>
            <w:pPr>
              <w:pStyle w:val="Compact"/>
            </w:pPr>
            <w:r>
              <w:t xml:space="preserve">Il paziente porta il suo programma; si compila il</w:t>
            </w:r>
            <w:r>
              <w:t xml:space="preserve"> </w:t>
            </w:r>
            <w:r>
              <w:rPr>
                <w:b/>
                <w:bCs/>
              </w:rPr>
              <w:t xml:space="preserve">piano della ricaduta</w:t>
            </w:r>
          </w:p>
        </w:tc>
        <w:tc>
          <w:tcPr/>
          <w:p>
            <w:pPr>
              <w:pStyle w:val="Compact"/>
            </w:pPr>
            <w:r>
              <w:t xml:space="preserve">Tre box, scarto previsione/realtà</w:t>
            </w:r>
          </w:p>
        </w:tc>
      </w:tr>
      <w:tr>
        <w:tc>
          <w:tcPr/>
          <w:p>
            <w:pPr>
              <w:pStyle w:val="Compact"/>
            </w:pPr>
            <w:r>
              <w:rPr>
                <w:b/>
                <w:bCs/>
              </w:rPr>
              <w:t xml:space="preserve">6</w:t>
            </w:r>
          </w:p>
        </w:tc>
        <w:tc>
          <w:tcPr/>
          <w:p>
            <w:pPr>
              <w:pStyle w:val="Compact"/>
            </w:pPr>
            <w:r>
              <w:t xml:space="preserve">Bilancio e dimissione</w:t>
            </w:r>
          </w:p>
        </w:tc>
        <w:tc>
          <w:tcPr/>
          <w:p>
            <w:pPr>
              <w:pStyle w:val="Compact"/>
            </w:pPr>
            <w:r>
              <w:t xml:space="preserve">Rivalutazione globale + piano ricadute</w:t>
            </w:r>
          </w:p>
        </w:tc>
        <w:tc>
          <w:tcPr/>
          <w:p>
            <w:pPr>
              <w:pStyle w:val="Compact"/>
            </w:pPr>
            <w:r>
              <w:t xml:space="preserve">Programma autonomo + Fase 2</w:t>
            </w:r>
          </w:p>
        </w:tc>
        <w:tc>
          <w:tcPr/>
          <w:p>
            <w:pPr>
              <w:pStyle w:val="Compact"/>
            </w:pPr>
            <w:r>
              <w:rPr>
                <w:b/>
                <w:bCs/>
              </w:rPr>
              <w:t xml:space="preserve">RMDQ, paura, STarT</w:t>
            </w:r>
            <w:r>
              <w:t xml:space="preserve"> </w:t>
            </w:r>
            <w:r>
              <w:t xml:space="preserve">vs baseline;</w:t>
            </w:r>
            <w:r>
              <w:t xml:space="preserve"> </w:t>
            </w:r>
            <w:r>
              <w:rPr>
                <w:b/>
                <w:bCs/>
              </w:rPr>
              <w:t xml:space="preserve">relazione al medico</w:t>
            </w:r>
          </w:p>
        </w:tc>
      </w:tr>
    </w:tbl>
    <w:p>
      <w:pPr>
        <w:pStyle w:val="BodyText"/>
      </w:pPr>
      <w:r>
        <w:rPr>
          <w:b/>
          <w:bCs/>
        </w:rPr>
        <w:t xml:space="preserve">Il bivio della 3ª seduta — sdoppiato per dominante.</w:t>
      </w:r>
      <w:r>
        <w:t xml:space="preserve"> </w:t>
      </w:r>
      <w:r>
        <w:t xml:space="preserve">Il tempo dei meccanismi non è lo stesso:</w:t>
      </w:r>
    </w:p>
    <w:p>
      <w:pPr>
        <w:pStyle w:val="Compact"/>
        <w:numPr>
          <w:ilvl w:val="0"/>
          <w:numId w:val="1020"/>
        </w:numPr>
      </w:pPr>
      <w:r>
        <w:rPr>
          <w:b/>
          <w:bCs/>
        </w:rPr>
        <w:t xml:space="preserve">Biomeccanico / nocicettivo-dominante:</w:t>
      </w:r>
      <w:r>
        <w:t xml:space="preserve"> </w:t>
      </w:r>
      <w:r>
        <w:t xml:space="preserve">a 3 sedute, nessun cambiamento sul gesto guida (VAS</w:t>
      </w:r>
      <w:r>
        <w:t xml:space="preserve"> </w:t>
      </w:r>
      <w:r>
        <w:rPr>
          <w:b/>
          <w:bCs/>
        </w:rPr>
        <w:t xml:space="preserve">e</w:t>
      </w:r>
      <w:r>
        <w:t xml:space="preserve"> </w:t>
      </w:r>
      <w:r>
        <w:t xml:space="preserve">ampiezza) → ripesa il dominante, verifica che gli esercizi si facciano, ri-screena le bandiere rosse, contatta il medico.</w:t>
      </w:r>
    </w:p>
    <w:p>
      <w:pPr>
        <w:pStyle w:val="Compact"/>
        <w:numPr>
          <w:ilvl w:val="0"/>
          <w:numId w:val="1020"/>
        </w:numPr>
      </w:pPr>
      <w:r>
        <w:rPr>
          <w:b/>
          <w:bCs/>
        </w:rPr>
        <w:t xml:space="preserve">Comportamentale / nociplastico-dominante:</w:t>
      </w:r>
      <w:r>
        <w:t xml:space="preserve"> </w:t>
      </w:r>
      <w:r>
        <w:t xml:space="preserve">a 3 sedute giudica il</w:t>
      </w:r>
      <w:r>
        <w:t xml:space="preserve"> </w:t>
      </w:r>
      <w:r>
        <w:rPr>
          <w:b/>
          <w:bCs/>
        </w:rPr>
        <w:t xml:space="preserve">processo, non il dolore</w:t>
      </w:r>
      <w:r>
        <w:t xml:space="preserve"> </w:t>
      </w:r>
      <w:r>
        <w:t xml:space="preserve">— la ripetizione assistita è stata eseguita senza che accadesse ciò che temeva? è rientrata</w:t>
      </w:r>
      <w:r>
        <w:t xml:space="preserve"> </w:t>
      </w:r>
      <w:r>
        <w:rPr>
          <w:b/>
          <w:bCs/>
        </w:rPr>
        <w:t xml:space="preserve">una</w:t>
      </w:r>
      <w:r>
        <w:t xml:space="preserve"> </w:t>
      </w:r>
      <w:r>
        <w:t xml:space="preserve">attività abbandonata? l’esposizione si fa a casa? Il verdetto di esito si dà a</w:t>
      </w:r>
      <w:r>
        <w:t xml:space="preserve"> </w:t>
      </w:r>
      <w:r>
        <w:rPr>
          <w:b/>
          <w:bCs/>
        </w:rPr>
        <w:t xml:space="preserve">6-8 settimane</w:t>
      </w:r>
      <w:r>
        <w:t xml:space="preserve"> </w:t>
      </w:r>
      <w:r>
        <w:t xml:space="preserve">su RMDQ e paura. Dichiarare non-responder sulla VAS un paziente sensibilizzato significa abbandonare la leva a evidenza più alta prima che il suo meccanismo abbia avuto tempo di operare.</w:t>
      </w:r>
    </w:p>
    <w:p>
      <w:pPr>
        <w:pStyle w:val="FirstParagraph"/>
      </w:pPr>
      <w:r>
        <w:t xml:space="preserve">Il non-responder è un’informazione, non un invito a spingere di più.</w:t>
      </w:r>
    </w:p>
    <w:p>
      <w:pPr>
        <w:pStyle w:val="BodyText"/>
      </w:pPr>
      <w:r>
        <w:rPr>
          <w:b/>
          <w:bCs/>
        </w:rPr>
        <w:t xml:space="preserve">Alla 6ª seduta, tre esiti espliciti.</w:t>
      </w:r>
      <w:r>
        <w:t xml:space="preserve"> </w:t>
      </w:r>
      <w:r>
        <w:rPr>
          <w:i/>
          <w:iCs/>
        </w:rPr>
        <w:t xml:space="preserve">Responder</w:t>
      </w:r>
      <w:r>
        <w:t xml:space="preserve"> </w:t>
      </w:r>
      <w:r>
        <w:t xml:space="preserve">(≥5 punti RMDQ o ≥30%) →</w:t>
      </w:r>
      <w:r>
        <w:t xml:space="preserve"> </w:t>
      </w:r>
      <w:r>
        <w:rPr>
          <w:b/>
          <w:bCs/>
        </w:rPr>
        <w:t xml:space="preserve">dimissione</w:t>
      </w:r>
      <w:r>
        <w:t xml:space="preserve"> </w:t>
      </w:r>
      <w:r>
        <w:t xml:space="preserve">con programma autonomo, Fase 2 e booster.</w:t>
      </w:r>
      <w:r>
        <w:t xml:space="preserve"> </w:t>
      </w:r>
      <w:r>
        <w:rPr>
          <w:i/>
          <w:iCs/>
        </w:rPr>
        <w:t xml:space="preserve">Responder parziale</w:t>
      </w:r>
      <w:r>
        <w:t xml:space="preserve"> </w:t>
      </w:r>
      <w:r>
        <w:t xml:space="preserve">→ massimo</w:t>
      </w:r>
      <w:r>
        <w:t xml:space="preserve"> </w:t>
      </w:r>
      <w:r>
        <w:rPr>
          <w:b/>
          <w:bCs/>
        </w:rPr>
        <w:t xml:space="preserve">2-3 sedute aggiuntive</w:t>
      </w:r>
      <w:r>
        <w:t xml:space="preserve">, con obiettivo e data di ri-misura fissati in anticipo.</w:t>
      </w:r>
      <w:r>
        <w:t xml:space="preserve"> </w:t>
      </w:r>
      <w:r>
        <w:rPr>
          <w:i/>
          <w:iCs/>
        </w:rPr>
        <w:t xml:space="preserve">Non-responder</w:t>
      </w:r>
      <w:r>
        <w:t xml:space="preserve"> </w:t>
      </w:r>
      <w:r>
        <w:t xml:space="preserve">→</w:t>
      </w:r>
      <w:r>
        <w:t xml:space="preserve"> </w:t>
      </w:r>
      <w:r>
        <w:rPr>
          <w:b/>
          <w:bCs/>
        </w:rPr>
        <w:t xml:space="preserve">chiusura del ciclo</w:t>
      </w:r>
      <w:r>
        <w:t xml:space="preserve">, relazione al medico, nessuna prosecuzione a oltranza.</w:t>
      </w:r>
    </w:p>
    <w:p>
      <w:pPr>
        <w:pStyle w:val="BodyText"/>
      </w:pPr>
      <w:r>
        <w:rPr>
          <w:b/>
          <w:bCs/>
        </w:rPr>
        <w:t xml:space="preserve">E se peggiora?</w:t>
      </w:r>
      <w:r>
        <w:t xml:space="preserve"> </w:t>
      </w:r>
      <w:r>
        <w:t xml:space="preserve">L’indolenzimento a</w:t>
      </w:r>
      <w:r>
        <w:t xml:space="preserve"> </w:t>
      </w:r>
      <w:r>
        <w:rPr>
          <w:b/>
          <w:bCs/>
        </w:rPr>
        <w:t xml:space="preserve">24-48 h</w:t>
      </w:r>
      <w:r>
        <w:t xml:space="preserve"> </w:t>
      </w:r>
      <w:r>
        <w:t xml:space="preserve">è nelle reazioni attese e va anticipato in consenso. Un peggioramento</w:t>
      </w:r>
      <w:r>
        <w:t xml:space="preserve"> </w:t>
      </w:r>
      <w:r>
        <w:rPr>
          <w:b/>
          <w:bCs/>
        </w:rPr>
        <w:t xml:space="preserve">persistente</w:t>
      </w:r>
      <w:r>
        <w:t xml:space="preserve">, un’irradiazione nuova, un deficit o una bandiera rossa →</w:t>
      </w:r>
      <w:r>
        <w:t xml:space="preserve"> </w:t>
      </w:r>
      <w:r>
        <w:rPr>
          <w:b/>
          <w:bCs/>
        </w:rPr>
        <w:t xml:space="preserve">stop, rivaluta, invia</w:t>
      </w:r>
      <w:r>
        <w:t xml:space="preserve">, con nota scritta al medico. Non è mai un motivo per aumentare l’intensità.</w:t>
      </w:r>
    </w:p>
    <w:bookmarkEnd w:id="56"/>
    <w:bookmarkEnd w:id="57"/>
    <w:bookmarkStart w:id="58" w:name="X54aa8d5f6cb39eb43400db6803108bc43c12bbe"/>
    <w:p>
      <w:pPr>
        <w:pStyle w:val="Heading2"/>
      </w:pPr>
      <w:r>
        <w:t xml:space="preserve">Prima di farlo uscire — la consegna al paziente</w:t>
      </w:r>
    </w:p>
    <w:p>
      <w:pPr>
        <w:pStyle w:val="FirstParagraph"/>
      </w:pPr>
      <w:r>
        <w:t xml:space="preserve">Sa cosa è normale; deve sapere anche cosa non lo è.</w:t>
      </w:r>
      <w:r>
        <w:t xml:space="preserve"> </w:t>
      </w:r>
      <w:r>
        <w:rPr>
          <w:b/>
          <w:bCs/>
        </w:rPr>
        <w:t xml:space="preserve">Verbale e scritta, annotata in cartella.</w:t>
      </w:r>
    </w:p>
    <w:p>
      <w:pPr>
        <w:pStyle w:val="BlockText"/>
      </w:pPr>
      <w:r>
        <w:rPr>
          <w:b/>
          <w:bCs/>
        </w:rPr>
        <w:t xml:space="preserve">Vada in Pronto Soccorso oggi, senza aspettare la prossima seduta, se compare anche uno solo di questi:</w:t>
      </w:r>
      <w:r>
        <w:t xml:space="preserve"> </w:t>
      </w:r>
      <w:r>
        <w:t xml:space="preserve">difficoltà a urinare, perdita di controllo di urina o feci, o la sensazione di non accorgersi del passaggio dell’urina;</w:t>
      </w:r>
      <w:r>
        <w:t xml:space="preserve"> </w:t>
      </w:r>
      <w:r>
        <w:rPr>
          <w:b/>
          <w:bCs/>
        </w:rPr>
        <w:t xml:space="preserve">insensibilità nella zona che appoggia sulla sella o ai genitali</w:t>
      </w:r>
      <w:r>
        <w:t xml:space="preserve">; debolezza a</w:t>
      </w:r>
      <w:r>
        <w:t xml:space="preserve"> </w:t>
      </w:r>
      <w:r>
        <w:rPr>
          <w:b/>
          <w:bCs/>
        </w:rPr>
        <w:t xml:space="preserve">entrambe</w:t>
      </w:r>
      <w:r>
        <w:t xml:space="preserve"> </w:t>
      </w:r>
      <w:r>
        <w:t xml:space="preserve">le gambe.</w:t>
      </w:r>
      <w:r>
        <w:t xml:space="preserve"> </w:t>
      </w:r>
      <w:r>
        <w:rPr>
          <w:b/>
          <w:bCs/>
        </w:rPr>
        <w:t xml:space="preserve">Mi contatti prima della prossima seduta se:</w:t>
      </w:r>
      <w:r>
        <w:t xml:space="preserve"> </w:t>
      </w:r>
      <w:r>
        <w:t xml:space="preserve">il dolore si irradia sotto il ginocchio ex novo, o aumenta e non cambia in nessuna posizione oltre 48 ore, o compare febbre.</w:t>
      </w:r>
      <w:r>
        <w:t xml:space="preserve"> </w:t>
      </w:r>
      <w:r>
        <w:rPr>
          <w:b/>
          <w:bCs/>
        </w:rPr>
        <w:t xml:space="preserve">È normale e passa da solo:</w:t>
      </w:r>
      <w:r>
        <w:t xml:space="preserve"> </w:t>
      </w:r>
      <w:r>
        <w:t xml:space="preserve">indolenzimento o rigidità nelle 24-48 ore dopo il trattamento.</w:t>
      </w:r>
    </w:p>
    <w:bookmarkEnd w:id="58"/>
    <w:bookmarkStart w:id="59" w:name="chiusura-motivazionale"/>
    <w:p>
      <w:pPr>
        <w:pStyle w:val="Heading2"/>
      </w:pPr>
      <w:r>
        <w:t xml:space="preserve">Chiusura motivazionale</w:t>
      </w:r>
    </w:p>
    <w:p>
      <w:pPr>
        <w:pStyle w:val="FirstParagraph"/>
      </w:pPr>
      <w:r>
        <w:rPr>
          <w:b/>
          <w:bCs/>
        </w:rPr>
        <w:t xml:space="preserve">Sei autonomo su questa procedura quando</w:t>
      </w:r>
      <w:r>
        <w:t xml:space="preserve"> </w:t>
      </w:r>
      <w:r>
        <w:t xml:space="preserve">sai gestire il</w:t>
      </w:r>
      <w:r>
        <w:t xml:space="preserve"> </w:t>
      </w:r>
      <w:r>
        <w:rPr>
          <w:b/>
          <w:bCs/>
        </w:rPr>
        <w:t xml:space="preserve">non-responder della 3ª</w:t>
      </w:r>
      <w:r>
        <w:t xml:space="preserve"> </w:t>
      </w:r>
      <w:r>
        <w:t xml:space="preserve">senza spingere di più, il</w:t>
      </w:r>
      <w:r>
        <w:t xml:space="preserve"> </w:t>
      </w:r>
      <w:r>
        <w:rPr>
          <w:b/>
          <w:bCs/>
        </w:rPr>
        <w:t xml:space="preserve">sensibilizzato</w:t>
      </w:r>
      <w:r>
        <w:t xml:space="preserve"> </w:t>
      </w:r>
      <w:r>
        <w:t xml:space="preserve">di cui non giudichi l’esito sulla VAS, il</w:t>
      </w:r>
      <w:r>
        <w:t xml:space="preserve"> </w:t>
      </w:r>
      <w:r>
        <w:rPr>
          <w:b/>
          <w:bCs/>
        </w:rPr>
        <w:t xml:space="preserve">fragile</w:t>
      </w:r>
      <w:r>
        <w:t xml:space="preserve"> </w:t>
      </w:r>
      <w:r>
        <w:t xml:space="preserve">a cui togli il thrust senza perdere il piano, e il</w:t>
      </w:r>
      <w:r>
        <w:t xml:space="preserve"> </w:t>
      </w:r>
      <w:r>
        <w:rPr>
          <w:b/>
          <w:bCs/>
        </w:rPr>
        <w:t xml:space="preserve">caso che non è tuo</w:t>
      </w:r>
      <w:r>
        <w:t xml:space="preserve">: lo riconosci e lo invii. Non è un numero di pazienti, è questa lista.</w:t>
      </w:r>
    </w:p>
    <w:p>
      <w:pPr>
        <w:pStyle w:val="BodyText"/>
      </w:pPr>
      <w:r>
        <w:rPr>
          <w:i/>
          <w:iCs/>
        </w:rPr>
        <w:t xml:space="preserve">Quello che fai tu, manualmente, è la parte che nel percorso di questo paziente resta più spesso scoperta. Il medico che prescrive il FANS e il radiologo che referta la risonanza fanno un lavoro necessario e lavorano per lo stesso fine: ma nessuno dei due gli mette le mani sull’anca, nessuno dei due gli fa compiere in sicurezza il gesto che evita da due anni, nessuno dei due si accorge che si irrigidisce ogni volta che si alza dalla sedia.</w:t>
      </w:r>
    </w:p>
    <w:p>
      <w:pPr>
        <w:pStyle w:val="BodyText"/>
      </w:pPr>
      <w:r>
        <w:rPr>
          <w:i/>
          <w:iCs/>
        </w:rPr>
        <w:t xml:space="preserve">Non fermarti al referto: quella risonanza racconta l’anagrafe della sua colonna, non il suo dolore. E quando ti accorgi che ti manca qualcosa — sull’anca, sul dolore persistente, sul modo di parlare a un paziente spaventato — hai il dovere morale ed etico di andartelo a studiare, perché quella lacuna la paga lui.</w:t>
      </w:r>
    </w:p>
    <w:p>
      <w:pPr>
        <w:pStyle w:val="BodyText"/>
      </w:pPr>
      <w:r>
        <w:rPr>
          <w:i/>
          <w:iCs/>
        </w:rPr>
        <w:t xml:space="preserve">Quando il caso è tuo, prenditelo e studia ciò che ti manca. Ma il dubbio non si tiene: il caso incerto non è un caso tuo. Nel dubbio si invia, e si continua a seguire il paziente insieme al medico.</w:t>
      </w:r>
      <w:r>
        <w:rPr>
          <w:i/>
          <w:iCs/>
        </w:rPr>
        <w:t xml:space="preserve"> </w:t>
      </w:r>
      <w:r>
        <w:rPr>
          <w:b/>
          <w:bCs/>
          <w:i/>
          <w:iCs/>
        </w:rPr>
        <w:t xml:space="preserve">Un invio in più non è mai un errore clinico; un invio tardivo lo è sempre.</w:t>
      </w:r>
    </w:p>
    <w:p>
      <w:pPr>
        <w:pStyle w:val="BodyText"/>
      </w:pPr>
      <w:r>
        <w:rPr>
          <w:i/>
          <w:iCs/>
        </w:rPr>
        <w:t xml:space="preserve">Sii il professionista che non si limita a osservare il sistema, ma che ha il coraggio e la competenza di riscriverlo con le proprie mani.</w:t>
      </w:r>
    </w:p>
    <w:p>
      <w:r>
        <w:pict>
          <v:rect style="width:0;height:1.5pt" o:hralign="center" o:hrstd="t" o:hr="t"/>
        </w:pict>
      </w:r>
    </w:p>
    <w:bookmarkEnd w:id="59"/>
    <w:bookmarkEnd w:id="60"/>
    <w:bookmarkStart w:id="69" w:name="parte-iv-i-cinque-modelli-in-dettaglio"/>
    <w:p>
      <w:pPr>
        <w:pStyle w:val="Heading1"/>
      </w:pPr>
      <w:r>
        <w:t xml:space="preserve">PARTE IV — I Cinque Modelli in Dettaglio</w:t>
      </w:r>
    </w:p>
    <w:p>
      <w:pPr>
        <w:pStyle w:val="FirstParagraph"/>
      </w:pPr>
      <w:r>
        <w:t xml:space="preserve">Approfondimento di Parte 0:</w:t>
      </w:r>
      <w:r>
        <w:t xml:space="preserve"> </w:t>
      </w:r>
      <w:r>
        <w:rPr>
          <w:b/>
          <w:bCs/>
        </w:rPr>
        <w:t xml:space="preserve">peschi solo il modello dominante</w:t>
      </w:r>
      <w:r>
        <w:t xml:space="preserve"> </w:t>
      </w:r>
      <w:r>
        <w:t xml:space="preserve">e comprimi i suoi primi passi dentro il blocco corrispondente del montaggio. I Reset sono un menu, non si eseguono tutti. Sezioni:</w:t>
      </w:r>
      <w:r>
        <w:t xml:space="preserve"> </w:t>
      </w:r>
      <w:r>
        <w:rPr>
          <w:b/>
          <w:bCs/>
        </w:rPr>
        <w:t xml:space="preserve">Fasciale-Posturale</w:t>
      </w:r>
      <w:r>
        <w:t xml:space="preserve"> </w:t>
      </w:r>
      <w:r>
        <w:t xml:space="preserve">(biomeccanico),</w:t>
      </w:r>
      <w:r>
        <w:t xml:space="preserve"> </w:t>
      </w:r>
      <w:r>
        <w:rPr>
          <w:b/>
          <w:bCs/>
        </w:rPr>
        <w:t xml:space="preserve">Respiratorio</w:t>
      </w:r>
      <w:r>
        <w:t xml:space="preserve"> </w:t>
      </w:r>
      <w:r>
        <w:t xml:space="preserve">(respiratorio-circolatorio),</w:t>
      </w:r>
      <w:r>
        <w:t xml:space="preserve"> </w:t>
      </w:r>
      <w:r>
        <w:rPr>
          <w:b/>
          <w:bCs/>
        </w:rPr>
        <w:t xml:space="preserve">Neurologico-Anatomico</w:t>
      </w:r>
      <w:r>
        <w:t xml:space="preserve"> </w:t>
      </w:r>
      <w:r>
        <w:t xml:space="preserve">(neurologico),</w:t>
      </w:r>
      <w:r>
        <w:t xml:space="preserve"> </w:t>
      </w:r>
      <w:r>
        <w:rPr>
          <w:b/>
          <w:bCs/>
        </w:rPr>
        <w:t xml:space="preserve">Psico-Emotivo</w:t>
      </w:r>
      <w:r>
        <w:t xml:space="preserve"> </w:t>
      </w:r>
      <w:r>
        <w:t xml:space="preserve">(comportamentale). Il</w:t>
      </w:r>
      <w:r>
        <w:t xml:space="preserve"> </w:t>
      </w:r>
      <w:r>
        <w:rPr>
          <w:b/>
          <w:bCs/>
        </w:rPr>
        <w:t xml:space="preserve">Metabolico-Energetico</w:t>
      </w:r>
      <w:r>
        <w:t xml:space="preserve"> </w:t>
      </w:r>
      <w:r>
        <w:t xml:space="preserve">non ha tecniche manuali: si esercita come</w:t>
      </w:r>
      <w:r>
        <w:t xml:space="preserve"> </w:t>
      </w:r>
      <w:r>
        <w:rPr>
          <w:b/>
          <w:bCs/>
        </w:rPr>
        <w:t xml:space="preserve">blocco D</w:t>
      </w:r>
      <w:r>
        <w:t xml:space="preserve"> </w:t>
      </w:r>
      <w:r>
        <w:t xml:space="preserve">e come counseling a ogni seduta.</w:t>
      </w:r>
    </w:p>
    <w:bookmarkStart w:id="62" w:name="Xeff99e70938704bfc0bd133ecd21318cbc016e2"/>
    <w:p>
      <w:pPr>
        <w:pStyle w:val="Heading2"/>
      </w:pPr>
      <w:r>
        <w:t xml:space="preserve">Sistema Fasciale-Posturale e catena inferiore —</w:t>
      </w:r>
      <w:r>
        <w:t xml:space="preserve"> </w:t>
      </w:r>
      <w:r>
        <w:rPr>
          <w:i/>
          <w:iCs/>
        </w:rPr>
        <w:t xml:space="preserve">modello Biomeccanico-Strutturale</w:t>
      </w:r>
    </w:p>
    <w:p>
      <w:pPr>
        <w:pStyle w:val="FirstParagraph"/>
      </w:pPr>
      <w:r>
        <w:t xml:space="preserve">Conoscere il Sistema Fasciale-Posturale della lombalgia significa capire perché lo stesso paziente si blocchi sempre nello stesso punto, anno dopo anno.</w:t>
      </w:r>
    </w:p>
    <w:p>
      <w:pPr>
        <w:pStyle w:val="BodyText"/>
      </w:pPr>
      <w:r>
        <w:rPr>
          <w:b/>
          <w:bCs/>
        </w:rPr>
        <w:t xml:space="preserve">La lombare è la cinghia di distribuzione del tronco: se una puleggia si blocca, la cinghia non si strappa dove c’è il guasto, si consuma sempre nello stesso punto.</w:t>
      </w:r>
    </w:p>
    <w:p>
      <w:pPr>
        <w:pStyle w:val="BodyText"/>
      </w:pPr>
      <w:r>
        <w:rPr>
          <w:b/>
          <w:bCs/>
        </w:rPr>
        <w:t xml:space="preserve">1. L’anca che non dà il suo giro.</w:t>
      </w:r>
      <w:r>
        <w:t xml:space="preserve"> </w:t>
      </w:r>
      <w:r>
        <w:t xml:space="preserve">Prima campata sotto: se non ruota e non estende, è la lombare a chiudere il gesto —</w:t>
      </w:r>
      <w:r>
        <w:t xml:space="preserve"> </w:t>
      </w:r>
      <w:r>
        <w:rPr>
          <w:i/>
          <w:iCs/>
        </w:rPr>
        <w:t xml:space="preserve">“quando cammino a lungo mi si blocca la schiena, non l’anca”</w:t>
      </w:r>
      <w:r>
        <w:t xml:space="preserve">.</w:t>
      </w:r>
    </w:p>
    <w:p>
      <w:pPr>
        <w:pStyle w:val="BodyText"/>
      </w:pPr>
      <w:r>
        <w:rPr>
          <w:b/>
          <w:bCs/>
        </w:rPr>
        <w:t xml:space="preserve">2. La cerniera dorso-lombare, il punto cieco.</w:t>
      </w:r>
      <w:r>
        <w:t xml:space="preserve"> </w:t>
      </w:r>
      <w:r>
        <w:t xml:space="preserve">T10-L2 è la</w:t>
      </w:r>
      <w:r>
        <w:t xml:space="preserve"> </w:t>
      </w:r>
      <w:r>
        <w:rPr>
          <w:b/>
          <w:bCs/>
        </w:rPr>
        <w:t xml:space="preserve">regione a monte</w:t>
      </w:r>
      <w:r>
        <w:t xml:space="preserve"> </w:t>
      </w:r>
      <w:r>
        <w:t xml:space="preserve">più trascurata ed è il</w:t>
      </w:r>
      <w:r>
        <w:t xml:space="preserve"> </w:t>
      </w:r>
      <w:r>
        <w:rPr>
          <w:b/>
          <w:bCs/>
        </w:rPr>
        <w:t xml:space="preserve">livello di ingresso simpatico</w:t>
      </w:r>
      <w:r>
        <w:t xml:space="preserve"> </w:t>
      </w:r>
      <w:r>
        <w:t xml:space="preserve">della regione lombo-pelvica: ragione in più per chiedersi se il dolore abbia un ritmo proprio.</w:t>
      </w:r>
    </w:p>
    <w:p>
      <w:pPr>
        <w:pStyle w:val="BodyText"/>
      </w:pPr>
      <w:r>
        <w:rPr>
          <w:b/>
          <w:bCs/>
        </w:rPr>
        <w:t xml:space="preserve">3. Il tirante inferiore: sacroiliaca, glutei, appoggio.</w:t>
      </w:r>
      <w:r>
        <w:t xml:space="preserve"> </w:t>
      </w:r>
      <w:r>
        <w:t xml:space="preserve">Sede di densificazione più frequente nel ricorrente; che l’asimmetria di caviglia o appoggio sia la</w:t>
      </w:r>
      <w:r>
        <w:t xml:space="preserve"> </w:t>
      </w:r>
      <w:r>
        <w:rPr>
          <w:i/>
          <w:iCs/>
        </w:rPr>
        <w:t xml:space="preserve">causa</w:t>
      </w:r>
      <w:r>
        <w:t xml:space="preserve"> </w:t>
      </w:r>
      <w:r>
        <w:t xml:space="preserve">è ragionamento clinico, non evidenza.</w:t>
      </w:r>
    </w:p>
    <w:bookmarkStart w:id="61" w:name="X3e19a52f60b2b6f3a1d0939a5c85f470d5fe0ad"/>
    <w:p>
      <w:pPr>
        <w:pStyle w:val="Heading3"/>
      </w:pPr>
      <w:r>
        <w:t xml:space="preserve">Procedura Operativa: Reset della Catena Inferiore (15 min)</w:t>
      </w:r>
    </w:p>
    <w:p>
      <w:pPr>
        <w:pStyle w:val="Compact"/>
        <w:numPr>
          <w:ilvl w:val="0"/>
          <w:numId w:val="1021"/>
        </w:numPr>
      </w:pPr>
      <w:r>
        <w:rPr>
          <w:b/>
          <w:bCs/>
        </w:rPr>
        <w:t xml:space="preserve">Anca</w:t>
      </w:r>
      <w:r>
        <w:t xml:space="preserve">, rotazione interna ed estensione — poi</w:t>
      </w:r>
      <w:r>
        <w:t xml:space="preserve"> </w:t>
      </w:r>
      <w:r>
        <w:rPr>
          <w:b/>
          <w:bCs/>
        </w:rPr>
        <w:t xml:space="preserve">subito il movimento attivo nel nuovo range</w:t>
      </w:r>
      <w:r>
        <w:t xml:space="preserve">.</w:t>
      </w:r>
    </w:p>
    <w:p>
      <w:pPr>
        <w:pStyle w:val="Compact"/>
        <w:numPr>
          <w:ilvl w:val="0"/>
          <w:numId w:val="1021"/>
        </w:numPr>
      </w:pPr>
      <w:r>
        <w:rPr>
          <w:b/>
          <w:bCs/>
        </w:rPr>
        <w:t xml:space="preserve">Ileo-psoas</w:t>
      </w:r>
      <w:r>
        <w:t xml:space="preserve">, solo in espirazione.</w:t>
      </w:r>
      <w:r>
        <w:t xml:space="preserve"> </w:t>
      </w:r>
      <w:r>
        <w:rPr>
          <w:i/>
          <w:iCs/>
        </w:rPr>
        <w:t xml:space="preserve">Screening addominale obbligatorio prima.</w:t>
      </w:r>
    </w:p>
    <w:p>
      <w:pPr>
        <w:pStyle w:val="Compact"/>
        <w:numPr>
          <w:ilvl w:val="0"/>
          <w:numId w:val="1021"/>
        </w:numPr>
      </w:pPr>
      <w:r>
        <w:rPr>
          <w:b/>
          <w:bCs/>
        </w:rPr>
        <w:t xml:space="preserve">Glutei e regione trocanterica</w:t>
      </w:r>
      <w:r>
        <w:t xml:space="preserve">, sui punti densificati, non sulla sede del dolore.</w:t>
      </w:r>
    </w:p>
    <w:p>
      <w:pPr>
        <w:pStyle w:val="Compact"/>
        <w:numPr>
          <w:ilvl w:val="0"/>
          <w:numId w:val="1021"/>
        </w:numPr>
      </w:pPr>
      <w:r>
        <w:rPr>
          <w:b/>
          <w:bCs/>
        </w:rPr>
        <w:t xml:space="preserve">Cerniera T10-L2</w:t>
      </w:r>
      <w:r>
        <w:t xml:space="preserve">,</w:t>
      </w:r>
      <w:r>
        <w:t xml:space="preserve"> </w:t>
      </w:r>
      <w:r>
        <w:rPr>
          <w:b/>
          <w:bCs/>
        </w:rPr>
        <w:t xml:space="preserve">a bassa ampiezza nel paziente a rischio osteoporotico</w:t>
      </w:r>
      <w:r>
        <w:t xml:space="preserve">. →</w:t>
      </w:r>
      <w:r>
        <w:t xml:space="preserve"> </w:t>
      </w:r>
      <w:r>
        <w:rPr>
          <w:i/>
          <w:iCs/>
        </w:rPr>
        <w:t xml:space="preserve">Dosi dei passi 1-4: blocco B di Parte III.</w:t>
      </w:r>
    </w:p>
    <w:p>
      <w:pPr>
        <w:pStyle w:val="Compact"/>
        <w:numPr>
          <w:ilvl w:val="0"/>
          <w:numId w:val="1021"/>
        </w:numPr>
      </w:pPr>
      <w:r>
        <w:rPr>
          <w:b/>
          <w:bCs/>
        </w:rPr>
        <w:t xml:space="preserve">Re-test del gesto guida dopo ogni passo, entro 30 secondi:</w:t>
      </w:r>
      <w:r>
        <w:t xml:space="preserve"> </w:t>
      </w:r>
      <w:r>
        <w:t xml:space="preserve">se non cambia, quella non era la regione a monte — passa alla successiva invece di completare la sequenza.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Funzione</w:t>
            </w:r>
          </w:p>
        </w:tc>
        <w:tc>
          <w:tcPr/>
          <w:p>
            <w:pPr>
              <w:pStyle w:val="Compact"/>
            </w:pPr>
            <w:r>
              <w:t xml:space="preserve">Segnale clinico</w:t>
            </w:r>
          </w:p>
        </w:tc>
        <w:tc>
          <w:tcPr/>
          <w:p>
            <w:pPr>
              <w:pStyle w:val="Compact"/>
            </w:pPr>
            <w:r>
              <w:t xml:space="preserve">Azione</w:t>
            </w:r>
          </w:p>
        </w:tc>
      </w:tr>
      <w:tr>
        <w:tc>
          <w:tcPr/>
          <w:p>
            <w:pPr>
              <w:pStyle w:val="Compact"/>
            </w:pPr>
            <w:r>
              <w:rPr>
                <w:b/>
                <w:bCs/>
              </w:rPr>
              <w:t xml:space="preserve">Anca (RI, estensione)</w:t>
            </w:r>
          </w:p>
        </w:tc>
        <w:tc>
          <w:tcPr/>
          <w:p>
            <w:pPr>
              <w:pStyle w:val="Compact"/>
            </w:pPr>
            <w:r>
              <w:t xml:space="preserve">Prima campata sotto</w:t>
            </w:r>
          </w:p>
        </w:tc>
        <w:tc>
          <w:tcPr/>
          <w:p>
            <w:pPr>
              <w:pStyle w:val="Compact"/>
            </w:pPr>
            <w:r>
              <w:t xml:space="preserve">Dolore dopo cammino lungo</w:t>
            </w:r>
          </w:p>
        </w:tc>
        <w:tc>
          <w:tcPr/>
          <w:p>
            <w:pPr>
              <w:pStyle w:val="Compact"/>
            </w:pPr>
            <w:r>
              <w:t xml:space="preserve">Mobilizzazione, poi carico attivo</w:t>
            </w:r>
          </w:p>
        </w:tc>
      </w:tr>
      <w:tr>
        <w:tc>
          <w:tcPr/>
          <w:p>
            <w:pPr>
              <w:pStyle w:val="Compact"/>
            </w:pPr>
            <w:r>
              <w:rPr>
                <w:b/>
                <w:bCs/>
              </w:rPr>
              <w:t xml:space="preserve">Cerniera T10-L2</w:t>
            </w:r>
          </w:p>
        </w:tc>
        <w:tc>
          <w:tcPr/>
          <w:p>
            <w:pPr>
              <w:pStyle w:val="Compact"/>
            </w:pPr>
            <w:r>
              <w:t xml:space="preserve">Transizione mobile-stabile</w:t>
            </w:r>
          </w:p>
        </w:tc>
        <w:tc>
          <w:tcPr/>
          <w:p>
            <w:pPr>
              <w:pStyle w:val="Compact"/>
            </w:pPr>
            <w:r>
              <w:t xml:space="preserve">Lombalgia ricorrente, dorso rigido</w:t>
            </w:r>
          </w:p>
        </w:tc>
        <w:tc>
          <w:tcPr/>
          <w:p>
            <w:pPr>
              <w:pStyle w:val="Compact"/>
            </w:pPr>
            <w:r>
              <w:t xml:space="preserve">Mobilizzazione in rotazione</w:t>
            </w:r>
          </w:p>
        </w:tc>
      </w:tr>
      <w:tr>
        <w:tc>
          <w:tcPr/>
          <w:p>
            <w:pPr>
              <w:pStyle w:val="Compact"/>
            </w:pPr>
            <w:r>
              <w:rPr>
                <w:b/>
                <w:bCs/>
              </w:rPr>
              <w:t xml:space="preserve">Ileo-psoas</w:t>
            </w:r>
          </w:p>
        </w:tc>
        <w:tc>
          <w:tcPr/>
          <w:p>
            <w:pPr>
              <w:pStyle w:val="Compact"/>
            </w:pPr>
            <w:r>
              <w:t xml:space="preserve">Ponte tronco-arto inferiore</w:t>
            </w:r>
          </w:p>
        </w:tc>
        <w:tc>
          <w:tcPr/>
          <w:p>
            <w:pPr>
              <w:pStyle w:val="Compact"/>
            </w:pPr>
            <w:r>
              <w:t xml:space="preserve">Dolore nel sit-to-stand</w:t>
            </w:r>
          </w:p>
        </w:tc>
        <w:tc>
          <w:tcPr/>
          <w:p>
            <w:pPr>
              <w:pStyle w:val="Compact"/>
            </w:pPr>
            <w:r>
              <w:t xml:space="preserve">Detensione lenta in espirazione</w:t>
            </w:r>
          </w:p>
        </w:tc>
      </w:tr>
      <w:tr>
        <w:tc>
          <w:tcPr/>
          <w:p>
            <w:pPr>
              <w:pStyle w:val="Compact"/>
            </w:pPr>
            <w:r>
              <w:rPr>
                <w:b/>
                <w:bCs/>
              </w:rPr>
              <w:t xml:space="preserve">Glutei e trocantere</w:t>
            </w:r>
          </w:p>
        </w:tc>
        <w:tc>
          <w:tcPr/>
          <w:p>
            <w:pPr>
              <w:pStyle w:val="Compact"/>
            </w:pPr>
            <w:r>
              <w:t xml:space="preserve">Regione a monte candidata</w:t>
            </w:r>
          </w:p>
        </w:tc>
        <w:tc>
          <w:tcPr/>
          <w:p>
            <w:pPr>
              <w:pStyle w:val="Compact"/>
            </w:pPr>
            <w:r>
              <w:t xml:space="preserve">Dolore che si allarga al gluteo</w:t>
            </w:r>
          </w:p>
        </w:tc>
        <w:tc>
          <w:tcPr/>
          <w:p>
            <w:pPr>
              <w:pStyle w:val="Compact"/>
            </w:pPr>
            <w:r>
              <w:t xml:space="preserve">Inibizione 60-90 s con re-test</w:t>
            </w:r>
          </w:p>
        </w:tc>
      </w:tr>
    </w:tbl>
    <w:bookmarkEnd w:id="61"/>
    <w:bookmarkEnd w:id="62"/>
    <w:bookmarkStart w:id="64" w:name="Xc7202f2e4eb458d9ea061e6f315eb194ca634f9"/>
    <w:p>
      <w:pPr>
        <w:pStyle w:val="Heading2"/>
      </w:pPr>
      <w:r>
        <w:t xml:space="preserve">Sistema Respiratorio —</w:t>
      </w:r>
      <w:r>
        <w:t xml:space="preserve"> </w:t>
      </w:r>
      <w:r>
        <w:rPr>
          <w:i/>
          <w:iCs/>
        </w:rPr>
        <w:t xml:space="preserve">modello Respiratorio-Circolatorio</w:t>
      </w:r>
    </w:p>
    <w:p>
      <w:pPr>
        <w:pStyle w:val="FirstParagraph"/>
      </w:pPr>
      <w:r>
        <w:t xml:space="preserve">Conoscere il Sistema Respiratorio della lombalgia significa capire che la stabilità del tronco è questione di pressione, e la pressione ha un coperchio.</w:t>
      </w:r>
    </w:p>
    <w:p>
      <w:pPr>
        <w:pStyle w:val="BodyText"/>
      </w:pPr>
      <w:r>
        <w:rPr>
          <w:b/>
          <w:bCs/>
        </w:rPr>
        <w:t xml:space="preserve">Il tronco è una lattina: piena e chiusa regge il peso di un uomo, svuotata la schiacci con due dita. Il diaframma è il coperchio.</w:t>
      </w:r>
    </w:p>
    <w:p>
      <w:pPr>
        <w:pStyle w:val="BodyText"/>
      </w:pPr>
      <w:r>
        <w:rPr>
          <w:b/>
          <w:bCs/>
        </w:rPr>
        <w:t xml:space="preserve">1. Il coperchio che non lavora.</w:t>
      </w:r>
      <w:r>
        <w:t xml:space="preserve"> </w:t>
      </w:r>
      <w:r>
        <w:t xml:space="preserve">Diaframma alto e poco escursivo</w:t>
      </w:r>
      <w:r>
        <w:t xml:space="preserve"> </w:t>
      </w:r>
      <w:r>
        <w:rPr>
          <w:b/>
          <w:bCs/>
        </w:rPr>
        <w:t xml:space="preserve">durante i compiti d’arto</w:t>
      </w:r>
      <w:r>
        <w:t xml:space="preserve"> </w:t>
      </w:r>
      <w:r>
        <w:t xml:space="preserve">(il reperto di Kolar): il carico resta ai muscoli superficiali del dorso. Associazione documentata, non causa provata.</w:t>
      </w:r>
    </w:p>
    <w:p>
      <w:pPr>
        <w:pStyle w:val="BodyText"/>
      </w:pPr>
      <w:r>
        <w:rPr>
          <w:b/>
          <w:bCs/>
        </w:rPr>
        <w:t xml:space="preserve">2. Il bracing nel gesto banale.</w:t>
      </w:r>
      <w:r>
        <w:t xml:space="preserve"> </w:t>
      </w:r>
      <w:r>
        <w:t xml:space="preserve">Guardalo alzarsi dalla sedia:</w:t>
      </w:r>
      <w:r>
        <w:t xml:space="preserve"> </w:t>
      </w:r>
      <w:r>
        <w:rPr>
          <w:b/>
          <w:bCs/>
        </w:rPr>
        <w:t xml:space="preserve">si irrigidisce e trattiene il fiato</w:t>
      </w:r>
      <w:r>
        <w:t xml:space="preserve">. Sotto carico elevato è la strategia giusta e non va tolta; a basso carico è</w:t>
      </w:r>
      <w:r>
        <w:t xml:space="preserve"> </w:t>
      </w:r>
      <w:r>
        <w:rPr>
          <w:b/>
          <w:bCs/>
        </w:rPr>
        <w:t xml:space="preserve">marcatore comportamentale</w:t>
      </w:r>
      <w:r>
        <w:t xml:space="preserve">, ed è uno dei cambiamenti più rapidi che ottieni in stanza.</w:t>
      </w:r>
    </w:p>
    <w:bookmarkStart w:id="63" w:name="Xf6c1a75258a50c278a90b65dee2d0ab5e40bf00"/>
    <w:p>
      <w:pPr>
        <w:pStyle w:val="Heading3"/>
      </w:pPr>
      <w:r>
        <w:t xml:space="preserve">Procedura Operativa: Reset Respiratorio-Pressorio (10 min)</w:t>
      </w:r>
    </w:p>
    <w:p>
      <w:pPr>
        <w:pStyle w:val="Compact"/>
        <w:numPr>
          <w:ilvl w:val="0"/>
          <w:numId w:val="1022"/>
        </w:numPr>
      </w:pPr>
      <w:r>
        <w:rPr>
          <w:b/>
          <w:bCs/>
        </w:rPr>
        <w:t xml:space="preserve">Mobilizzazione delle coste basse e doming del diaframma:</w:t>
      </w:r>
      <w:r>
        <w:t xml:space="preserve"> </w:t>
      </w:r>
      <w:r>
        <w:t xml:space="preserve">supino, ginocchia flesse, prese sub-costali; accompagna la cupola in espirazione per 6-8 cicli.</w:t>
      </w:r>
      <w:r>
        <w:t xml:space="preserve"> </w:t>
      </w:r>
      <w:r>
        <w:rPr>
          <w:i/>
          <w:iCs/>
        </w:rPr>
        <w:t xml:space="preserve">Screening addominale prima; nel paziente a rischio osteoporotico niente presa bilaterale a leva e niente pressione — mano appoggiata, non premente.</w:t>
      </w:r>
    </w:p>
    <w:p>
      <w:pPr>
        <w:pStyle w:val="Compact"/>
        <w:numPr>
          <w:ilvl w:val="0"/>
          <w:numId w:val="1022"/>
        </w:numPr>
      </w:pPr>
      <w:r>
        <w:rPr>
          <w:b/>
          <w:bCs/>
        </w:rPr>
        <w:t xml:space="preserve">Release dei pilastri diaframmatici:</w:t>
      </w:r>
      <w:r>
        <w:t xml:space="preserve"> </w:t>
      </w:r>
      <w:r>
        <w:t xml:space="preserve">contatto mediale, affondo lento solo in espirazione, mantieni per 3-4 respiri.</w:t>
      </w:r>
      <w:r>
        <w:t xml:space="preserve"> </w:t>
      </w:r>
      <w:r>
        <w:rPr>
          <w:i/>
          <w:iCs/>
        </w:rPr>
        <w:t xml:space="preserve">Stesse clausole.</w:t>
      </w:r>
    </w:p>
    <w:p>
      <w:pPr>
        <w:pStyle w:val="Compact"/>
        <w:numPr>
          <w:ilvl w:val="0"/>
          <w:numId w:val="1022"/>
        </w:numPr>
      </w:pPr>
      <w:r>
        <w:rPr>
          <w:b/>
          <w:bCs/>
        </w:rPr>
        <w:t xml:space="preserve">Respiro dentro il gesto:</w:t>
      </w:r>
      <w:r>
        <w:t xml:space="preserve"> </w:t>
      </w:r>
      <w:r>
        <w:t xml:space="preserve">fai eseguire il movimento provocativo</w:t>
      </w:r>
      <w:r>
        <w:t xml:space="preserve"> </w:t>
      </w:r>
      <w:r>
        <w:rPr>
          <w:b/>
          <w:bCs/>
        </w:rPr>
        <w:t xml:space="preserve">espirando e lasciando morbido</w:t>
      </w:r>
      <w:r>
        <w:t xml:space="preserve">, con la tua mano sulle coste basse a fare da riferimento. È il passaggio che il paziente porta a casa, ed è la leva del modello con l’evidenza più difendibile.</w:t>
      </w:r>
      <w:r>
        <w:t xml:space="preserve"> </w:t>
      </w:r>
      <w:r>
        <w:rPr>
          <w:b/>
          <w:bCs/>
        </w:rPr>
        <w:t xml:space="preserve">Re-test del gesto guida entro 30 secondi:</w:t>
      </w:r>
      <w:r>
        <w:t xml:space="preserve"> </w:t>
      </w:r>
      <w:r>
        <w:t xml:space="preserve">se non cambia, il respiratorio non era il dominante — passa alla regione successiva invece di completare la sequenza.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Funzione</w:t>
            </w:r>
          </w:p>
        </w:tc>
        <w:tc>
          <w:tcPr/>
          <w:p>
            <w:pPr>
              <w:pStyle w:val="Compact"/>
            </w:pPr>
            <w:r>
              <w:t xml:space="preserve">Segnale di restrizione</w:t>
            </w:r>
          </w:p>
        </w:tc>
        <w:tc>
          <w:tcPr/>
          <w:p>
            <w:pPr>
              <w:pStyle w:val="Compact"/>
            </w:pPr>
            <w:r>
              <w:t xml:space="preserve">Azione</w:t>
            </w:r>
          </w:p>
        </w:tc>
      </w:tr>
      <w:tr>
        <w:tc>
          <w:tcPr/>
          <w:p>
            <w:pPr>
              <w:pStyle w:val="Compact"/>
            </w:pPr>
            <w:r>
              <w:rPr>
                <w:b/>
                <w:bCs/>
              </w:rPr>
              <w:t xml:space="preserve">Diaframma</w:t>
            </w:r>
          </w:p>
        </w:tc>
        <w:tc>
          <w:tcPr/>
          <w:p>
            <w:pPr>
              <w:pStyle w:val="Compact"/>
            </w:pPr>
            <w:r>
              <w:t xml:space="preserve">Coperchio del cilindro</w:t>
            </w:r>
          </w:p>
        </w:tc>
        <w:tc>
          <w:tcPr/>
          <w:p>
            <w:pPr>
              <w:pStyle w:val="Compact"/>
            </w:pPr>
            <w:r>
              <w:t xml:space="preserve">Respiro alto, bracing a basso carico</w:t>
            </w:r>
          </w:p>
        </w:tc>
        <w:tc>
          <w:tcPr/>
          <w:p>
            <w:pPr>
              <w:pStyle w:val="Compact"/>
            </w:pPr>
            <w:r>
              <w:t xml:space="preserve">Doming, con clausola di fragilità ossea</w:t>
            </w:r>
          </w:p>
        </w:tc>
      </w:tr>
      <w:tr>
        <w:tc>
          <w:tcPr/>
          <w:p>
            <w:pPr>
              <w:pStyle w:val="Compact"/>
            </w:pPr>
            <w:r>
              <w:rPr>
                <w:b/>
                <w:bCs/>
              </w:rPr>
              <w:t xml:space="preserve">Coste basse</w:t>
            </w:r>
          </w:p>
        </w:tc>
        <w:tc>
          <w:tcPr/>
          <w:p>
            <w:pPr>
              <w:pStyle w:val="Compact"/>
            </w:pPr>
            <w:r>
              <w:t xml:space="preserve">Escursione del tronco</w:t>
            </w:r>
          </w:p>
        </w:tc>
        <w:tc>
          <w:tcPr/>
          <w:p>
            <w:pPr>
              <w:pStyle w:val="Compact"/>
            </w:pPr>
            <w:r>
              <w:t xml:space="preserve">Espansione ridotta o asimmetrica (cm)</w:t>
            </w:r>
          </w:p>
        </w:tc>
        <w:tc>
          <w:tcPr/>
          <w:p>
            <w:pPr>
              <w:pStyle w:val="Compact"/>
            </w:pPr>
            <w:r>
              <w:t xml:space="preserve">Mobilizzazione costale</w:t>
            </w:r>
          </w:p>
        </w:tc>
      </w:tr>
      <w:tr>
        <w:tc>
          <w:tcPr/>
          <w:p>
            <w:pPr>
              <w:pStyle w:val="Compact"/>
            </w:pPr>
            <w:r>
              <w:rPr>
                <w:b/>
                <w:bCs/>
              </w:rPr>
              <w:t xml:space="preserve">Fascia toraco-lombare</w:t>
            </w:r>
          </w:p>
        </w:tc>
        <w:tc>
          <w:tcPr/>
          <w:p>
            <w:pPr>
              <w:pStyle w:val="Compact"/>
            </w:pPr>
            <w:r>
              <w:t xml:space="preserve">Trasmissione del carico; densa di terminazioni nocicettive</w:t>
            </w:r>
          </w:p>
        </w:tc>
        <w:tc>
          <w:tcPr/>
          <w:p>
            <w:pPr>
              <w:pStyle w:val="Compact"/>
            </w:pPr>
            <w:r>
              <w:t xml:space="preserve">Dorso basso rigido e dolente</w:t>
            </w:r>
          </w:p>
        </w:tc>
        <w:tc>
          <w:tcPr/>
          <w:p>
            <w:pPr>
              <w:pStyle w:val="Compact"/>
            </w:pPr>
            <w:r>
              <w:t xml:space="preserve">Lavoro ampio, lento, sub-doloroso</w:t>
            </w:r>
          </w:p>
        </w:tc>
      </w:tr>
      <w:tr>
        <w:tc>
          <w:tcPr/>
          <w:p>
            <w:pPr>
              <w:pStyle w:val="Compact"/>
            </w:pPr>
            <w:r>
              <w:rPr>
                <w:b/>
                <w:bCs/>
              </w:rPr>
              <w:t xml:space="preserve">Pavimento pelvico</w:t>
            </w:r>
          </w:p>
        </w:tc>
        <w:tc>
          <w:tcPr/>
          <w:p>
            <w:pPr>
              <w:pStyle w:val="Compact"/>
            </w:pPr>
            <w:r>
              <w:t xml:space="preserve">Fondo del cilindro</w:t>
            </w:r>
          </w:p>
        </w:tc>
        <w:tc>
          <w:tcPr/>
          <w:p>
            <w:pPr>
              <w:pStyle w:val="Compact"/>
            </w:pPr>
            <w:r>
              <w:t xml:space="preserve">Dolore sotto sforzo pressorio</w:t>
            </w:r>
          </w:p>
        </w:tc>
        <w:tc>
          <w:tcPr/>
          <w:p>
            <w:pPr>
              <w:pStyle w:val="Compact"/>
            </w:pPr>
            <w:r>
              <w:t xml:space="preserve">Coordinazione col respiro</w:t>
            </w:r>
          </w:p>
        </w:tc>
      </w:tr>
    </w:tbl>
    <w:bookmarkEnd w:id="63"/>
    <w:bookmarkEnd w:id="64"/>
    <w:bookmarkStart w:id="66" w:name="X11c950ce2ae3a0342e8bcd49ef3f59e2c9d95af"/>
    <w:p>
      <w:pPr>
        <w:pStyle w:val="Heading2"/>
      </w:pPr>
      <w:r>
        <w:t xml:space="preserve">Sistema Neurologico-Anatomico —</w:t>
      </w:r>
      <w:r>
        <w:t xml:space="preserve"> </w:t>
      </w:r>
      <w:r>
        <w:rPr>
          <w:i/>
          <w:iCs/>
        </w:rPr>
        <w:t xml:space="preserve">modello Neurologico</w:t>
      </w:r>
    </w:p>
    <w:p>
      <w:pPr>
        <w:pStyle w:val="FirstParagraph"/>
      </w:pPr>
      <w:r>
        <w:t xml:space="preserve">Guardare al Sistema Neurologico della lombalgia significa smettere di chiedersi quanto tessuto è danneggiato e cominciare a chiedersi quanto è alta la taratura dell’impianto.</w:t>
      </w:r>
    </w:p>
    <w:p>
      <w:pPr>
        <w:pStyle w:val="BodyText"/>
      </w:pPr>
      <w:r>
        <w:rPr>
          <w:b/>
          <w:bCs/>
        </w:rPr>
        <w:t xml:space="preserve">È un impianto elettrico con il salvavita tarato troppo basso: scatta per un carico che il paziente reggeva senza accorgersene.</w:t>
      </w:r>
    </w:p>
    <w:p>
      <w:pPr>
        <w:pStyle w:val="BodyText"/>
      </w:pPr>
      <w:r>
        <w:rPr>
          <w:b/>
          <w:bCs/>
        </w:rPr>
        <w:t xml:space="preserve">1. La soglia che si abbassa — e come si dichiara.</w:t>
      </w:r>
      <w:r>
        <w:t xml:space="preserve"> </w:t>
      </w:r>
      <w:r>
        <w:t xml:space="preserve">Non fermarti alla narrazione:</w:t>
      </w:r>
      <w:r>
        <w:t xml:space="preserve"> </w:t>
      </w:r>
      <w:r>
        <w:rPr>
          <w:b/>
          <w:bCs/>
        </w:rPr>
        <w:t xml:space="preserve">classificalo</w:t>
      </w:r>
      <w:r>
        <w:t xml:space="preserve"> </w:t>
      </w:r>
      <w:r>
        <w:t xml:space="preserve">con i criteri di Parte II §4 — l’ipersensibilità evocata è il requisito obbligatorio. Dose bassa, esposizione graduale, esito atteso su funzione e paura.</w:t>
      </w:r>
    </w:p>
    <w:p>
      <w:pPr>
        <w:pStyle w:val="BodyText"/>
      </w:pPr>
      <w:r>
        <w:rPr>
          <w:b/>
          <w:bCs/>
        </w:rPr>
        <w:t xml:space="preserve">2. La protezione che non si spegne.</w:t>
      </w:r>
      <w:r>
        <w:t xml:space="preserve"> </w:t>
      </w:r>
      <w:r>
        <w:t xml:space="preserve">I paravertebrali in difesa non sono un muscolo da</w:t>
      </w:r>
      <w:r>
        <w:t xml:space="preserve"> </w:t>
      </w:r>
      <w:r>
        <w:t xml:space="preserve">“sciogliere”</w:t>
      </w:r>
      <w:r>
        <w:t xml:space="preserve">: sono un</w:t>
      </w:r>
      <w:r>
        <w:t xml:space="preserve"> </w:t>
      </w:r>
      <w:r>
        <w:rPr>
          <w:b/>
          <w:bCs/>
        </w:rPr>
        <w:t xml:space="preserve">output</w:t>
      </w:r>
      <w:r>
        <w:t xml:space="preserve"> </w:t>
      </w:r>
      <w:r>
        <w:t xml:space="preserve">che il sistema mantiene finché considera pericoloso il movimento — per questo il massaggio dà sollievo e non tiene. Il bersaglio è il</w:t>
      </w:r>
      <w:r>
        <w:t xml:space="preserve"> </w:t>
      </w:r>
      <w:r>
        <w:rPr>
          <w:b/>
          <w:bCs/>
        </w:rPr>
        <w:t xml:space="preserve">comando</w:t>
      </w:r>
      <w:r>
        <w:t xml:space="preserve">: togli la minaccia dal gesto.</w:t>
      </w:r>
    </w:p>
    <w:p>
      <w:pPr>
        <w:pStyle w:val="BodyText"/>
      </w:pPr>
      <w:r>
        <w:rPr>
          <w:b/>
          <w:bCs/>
        </w:rPr>
        <w:t xml:space="preserve">3. Il confine radicolare.</w:t>
      </w:r>
      <w:r>
        <w:t xml:space="preserve"> </w:t>
      </w:r>
      <w:r>
        <w:rPr>
          <w:b/>
          <w:bCs/>
        </w:rPr>
        <w:t xml:space="preserve">Dolore radicolare</w:t>
      </w:r>
      <w:r>
        <w:t xml:space="preserve"> </w:t>
      </w:r>
      <w:r>
        <w:t xml:space="preserve">(territorio definito, urente o elettrico, neurodinamico positivo,</w:t>
      </w:r>
      <w:r>
        <w:t xml:space="preserve"> </w:t>
      </w:r>
      <w:r>
        <w:rPr>
          <w:b/>
          <w:bCs/>
        </w:rPr>
        <w:t xml:space="preserve">nessun deficit</w:t>
      </w:r>
      <w:r>
        <w:t xml:space="preserve">): meccanismo neuropatico, non una bandiera rossa — dosa basso, tempi più lunghi.</w:t>
      </w:r>
      <w:r>
        <w:t xml:space="preserve"> </w:t>
      </w:r>
      <w:r>
        <w:rPr>
          <w:b/>
          <w:bCs/>
        </w:rPr>
        <w:t xml:space="preserve">Radicolopatia</w:t>
      </w:r>
      <w:r>
        <w:t xml:space="preserve"> </w:t>
      </w:r>
      <w:r>
        <w:t xml:space="preserve">(perdita obiettiva di forza, sensibilità o riflesso) → valutazione medica; MRC ≤3 o calo di un grado fra due sedute → invio immediato (</w:t>
      </w:r>
      <w:r>
        <w:rPr>
          <w:i/>
          <w:iCs/>
        </w:rPr>
        <w:t xml:space="preserve">Sciatalgia</w:t>
      </w:r>
      <w:r>
        <w:t xml:space="preserve">,</w:t>
      </w:r>
      <w:r>
        <w:t xml:space="preserve"> </w:t>
      </w:r>
      <w:r>
        <w:rPr>
          <w:i/>
          <w:iCs/>
        </w:rPr>
        <w:t xml:space="preserve">Ernia del disco</w:t>
      </w:r>
      <w:r>
        <w:t xml:space="preserve">).</w:t>
      </w:r>
    </w:p>
    <w:bookmarkStart w:id="65" w:name="Xe28095fea06489fb334e8ada1ae08404c91cb31"/>
    <w:p>
      <w:pPr>
        <w:pStyle w:val="Heading3"/>
      </w:pPr>
      <w:r>
        <w:t xml:space="preserve">Procedura Operativa: Reset Neuro-Modulatorio (15 min)</w:t>
      </w:r>
    </w:p>
    <w:p>
      <w:pPr>
        <w:pStyle w:val="Compact"/>
        <w:numPr>
          <w:ilvl w:val="0"/>
          <w:numId w:val="1023"/>
        </w:numPr>
      </w:pPr>
      <w:r>
        <w:rPr>
          <w:b/>
          <w:bCs/>
        </w:rPr>
        <w:t xml:space="preserve">Screening neurologico</w:t>
      </w:r>
      <w:r>
        <w:t xml:space="preserve"> </w:t>
      </w:r>
      <w:r>
        <w:t xml:space="preserve">(lo stesso obbligatorio in prima visita, Parte II §3.6). Progressivo o bilaterale → stop e invio.</w:t>
      </w:r>
    </w:p>
    <w:p>
      <w:pPr>
        <w:pStyle w:val="Compact"/>
        <w:numPr>
          <w:ilvl w:val="0"/>
          <w:numId w:val="1023"/>
        </w:numPr>
      </w:pPr>
      <w:r>
        <w:rPr>
          <w:b/>
          <w:bCs/>
        </w:rPr>
        <w:t xml:space="preserve">Contatto lento e ampio lombo-sacrale</w:t>
      </w:r>
      <w:r>
        <w:t xml:space="preserve"> </w:t>
      </w:r>
      <w:r>
        <w:t xml:space="preserve">con respiro guidato.</w:t>
      </w:r>
      <w:r>
        <w:t xml:space="preserve"> </w:t>
      </w:r>
      <w:r>
        <w:rPr>
          <w:i/>
          <w:iCs/>
        </w:rPr>
        <w:t xml:space="preserve">Down-regulation aspecifica; il respiro lento è la via solida, che il tocco aggiunga qualcosa resta non testato.</w:t>
      </w:r>
    </w:p>
    <w:p>
      <w:pPr>
        <w:pStyle w:val="Compact"/>
        <w:numPr>
          <w:ilvl w:val="0"/>
          <w:numId w:val="1023"/>
        </w:numPr>
      </w:pPr>
      <w:r>
        <w:rPr>
          <w:b/>
          <w:bCs/>
        </w:rPr>
        <w:t xml:space="preserve">Mobilizzazione oscillatoria a bassa ampiezza</w:t>
      </w:r>
      <w:r>
        <w:t xml:space="preserve">, range indolore.</w:t>
      </w:r>
    </w:p>
    <w:p>
      <w:pPr>
        <w:pStyle w:val="Compact"/>
        <w:numPr>
          <w:ilvl w:val="0"/>
          <w:numId w:val="1023"/>
        </w:numPr>
      </w:pPr>
      <w:r>
        <w:rPr>
          <w:b/>
          <w:bCs/>
        </w:rPr>
        <w:t xml:space="preserve">Inibizione dei paravertebrali</w:t>
      </w:r>
      <w:r>
        <w:t xml:space="preserve">, mai a fine corsa. →</w:t>
      </w:r>
      <w:r>
        <w:t xml:space="preserve"> </w:t>
      </w:r>
      <w:r>
        <w:rPr>
          <w:i/>
          <w:iCs/>
        </w:rPr>
        <w:t xml:space="preserve">Dosi dei passi 2-4: blocchi C e A di Parte III.</w:t>
      </w:r>
      <w:r>
        <w:t xml:space="preserve"> </w:t>
      </w:r>
      <w:r>
        <w:rPr>
          <w:b/>
          <w:bCs/>
        </w:rPr>
        <w:t xml:space="preserve">End-point:</w:t>
      </w:r>
      <w:r>
        <w:t xml:space="preserve"> </w:t>
      </w:r>
      <w:r>
        <w:t xml:space="preserve">si smette al cedimento palpabile o a 90 s e si ri-testa subito il gesto guida — senza end-point l’inibizione si allunga fino a mangiare il blocco C.</w:t>
      </w:r>
    </w:p>
    <w:p>
      <w:pPr>
        <w:pStyle w:val="Compact"/>
        <w:numPr>
          <w:ilvl w:val="0"/>
          <w:numId w:val="1023"/>
        </w:numPr>
      </w:pPr>
      <w:r>
        <w:rPr>
          <w:b/>
          <w:bCs/>
        </w:rPr>
        <w:t xml:space="preserve">Re-test e mappa:</w:t>
      </w:r>
      <w:r>
        <w:t xml:space="preserve"> </w:t>
      </w:r>
      <w:r>
        <w:t xml:space="preserve">gesto guida, e alla 1ª/3ª/6ª seduta l’area del dolore ridisegnata. Area che si restringe verso il centro = il meccanismo lavora, anche prima che la VAS si muova; area che si allarga a VAS stabile = stai mancando il dominante.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Meccanismo</w:t>
            </w:r>
          </w:p>
        </w:tc>
        <w:tc>
          <w:tcPr/>
          <w:p>
            <w:pPr>
              <w:pStyle w:val="Compact"/>
            </w:pPr>
            <w:r>
              <w:t xml:space="preserve">Ruolo nella lombalgia</w:t>
            </w:r>
          </w:p>
        </w:tc>
        <w:tc>
          <w:tcPr/>
          <w:p>
            <w:pPr>
              <w:pStyle w:val="Compact"/>
            </w:pPr>
            <w:r>
              <w:t xml:space="preserve">Segnale clinico</w:t>
            </w:r>
          </w:p>
        </w:tc>
        <w:tc>
          <w:tcPr/>
          <w:p>
            <w:pPr>
              <w:pStyle w:val="Compact"/>
            </w:pPr>
            <w:r>
              <w:t xml:space="preserve">Azione</w:t>
            </w:r>
          </w:p>
        </w:tc>
      </w:tr>
      <w:tr>
        <w:tc>
          <w:tcPr/>
          <w:p>
            <w:pPr>
              <w:pStyle w:val="Compact"/>
            </w:pPr>
            <w:r>
              <w:rPr>
                <w:b/>
                <w:bCs/>
              </w:rPr>
              <w:t xml:space="preserve">Soglia nocicettiva</w:t>
            </w:r>
          </w:p>
        </w:tc>
        <w:tc>
          <w:tcPr/>
          <w:p>
            <w:pPr>
              <w:pStyle w:val="Compact"/>
            </w:pPr>
            <w:r>
              <w:t xml:space="preserve">Amplificazione del segnale</w:t>
            </w:r>
          </w:p>
        </w:tc>
        <w:tc>
          <w:tcPr/>
          <w:p>
            <w:pPr>
              <w:pStyle w:val="Compact"/>
            </w:pPr>
            <w:r>
              <w:t xml:space="preserve">Ipersensibilità evocata, dolore diffuso</w:t>
            </w:r>
          </w:p>
        </w:tc>
        <w:tc>
          <w:tcPr/>
          <w:p>
            <w:pPr>
              <w:pStyle w:val="Compact"/>
            </w:pPr>
            <w:r>
              <w:t xml:space="preserve">Dose bassa, esposizione graduale</w:t>
            </w:r>
          </w:p>
        </w:tc>
      </w:tr>
      <w:tr>
        <w:tc>
          <w:tcPr/>
          <w:p>
            <w:pPr>
              <w:pStyle w:val="Compact"/>
            </w:pPr>
            <w:r>
              <w:rPr>
                <w:b/>
                <w:bCs/>
              </w:rPr>
              <w:t xml:space="preserve">Output di protezione</w:t>
            </w:r>
          </w:p>
        </w:tc>
        <w:tc>
          <w:tcPr/>
          <w:p>
            <w:pPr>
              <w:pStyle w:val="Compact"/>
            </w:pPr>
            <w:r>
              <w:t xml:space="preserve">Contrattura mantenuta</w:t>
            </w:r>
          </w:p>
        </w:tc>
        <w:tc>
          <w:tcPr/>
          <w:p>
            <w:pPr>
              <w:pStyle w:val="Compact"/>
            </w:pPr>
            <w:r>
              <w:t xml:space="preserve">Rimbalzo dopo ogni massaggio</w:t>
            </w:r>
          </w:p>
        </w:tc>
        <w:tc>
          <w:tcPr/>
          <w:p>
            <w:pPr>
              <w:pStyle w:val="Compact"/>
            </w:pPr>
            <w:r>
              <w:t xml:space="preserve">Lavoro sul gesto, non sul ventre</w:t>
            </w:r>
          </w:p>
        </w:tc>
      </w:tr>
      <w:tr>
        <w:tc>
          <w:tcPr/>
          <w:p>
            <w:pPr>
              <w:pStyle w:val="Compact"/>
            </w:pPr>
            <w:r>
              <w:rPr>
                <w:b/>
                <w:bCs/>
              </w:rPr>
              <w:t xml:space="preserve">Terminazioni nocicettive della TLF</w:t>
            </w:r>
          </w:p>
        </w:tc>
        <w:tc>
          <w:tcPr/>
          <w:p>
            <w:pPr>
              <w:pStyle w:val="Compact"/>
            </w:pPr>
            <w:r>
              <w:t xml:space="preserve">Fonte periferica plausibile</w:t>
            </w:r>
          </w:p>
        </w:tc>
        <w:tc>
          <w:tcPr/>
          <w:p>
            <w:pPr>
              <w:pStyle w:val="Compact"/>
            </w:pPr>
            <w:r>
              <w:t xml:space="preserve">Dorso basso dolente al contatto</w:t>
            </w:r>
          </w:p>
        </w:tc>
        <w:tc>
          <w:tcPr/>
          <w:p>
            <w:pPr>
              <w:pStyle w:val="Compact"/>
            </w:pPr>
            <w:r>
              <w:t xml:space="preserve">Pressione bassa, sostenuta, sub-dolorosa</w:t>
            </w:r>
          </w:p>
        </w:tc>
      </w:tr>
      <w:tr>
        <w:tc>
          <w:tcPr/>
          <w:p>
            <w:pPr>
              <w:pStyle w:val="Compact"/>
            </w:pPr>
            <w:r>
              <w:rPr>
                <w:b/>
                <w:bCs/>
              </w:rPr>
              <w:t xml:space="preserve">Radici lombari</w:t>
            </w:r>
          </w:p>
        </w:tc>
        <w:tc>
          <w:tcPr/>
          <w:p>
            <w:pPr>
              <w:pStyle w:val="Compact"/>
            </w:pPr>
            <w:r>
              <w:t xml:space="preserve">Radicolare vs radicolopatia</w:t>
            </w:r>
          </w:p>
        </w:tc>
        <w:tc>
          <w:tcPr/>
          <w:p>
            <w:pPr>
              <w:pStyle w:val="Compact"/>
            </w:pPr>
            <w:r>
              <w:t xml:space="preserve">Territorio definito ± deficit</w:t>
            </w:r>
          </w:p>
        </w:tc>
        <w:tc>
          <w:tcPr/>
          <w:p>
            <w:pPr>
              <w:pStyle w:val="Compact"/>
            </w:pPr>
            <w:r>
              <w:t xml:space="preserve">Dose bassa; deficit → invio</w:t>
            </w:r>
          </w:p>
        </w:tc>
      </w:tr>
    </w:tbl>
    <w:bookmarkEnd w:id="65"/>
    <w:bookmarkEnd w:id="66"/>
    <w:bookmarkStart w:id="68" w:name="X8a943cf3c2d040e4a264f782ff29efbdeb62511"/>
    <w:p>
      <w:pPr>
        <w:pStyle w:val="Heading2"/>
      </w:pPr>
      <w:r>
        <w:t xml:space="preserve">Sistema Psico-Emotivo —</w:t>
      </w:r>
      <w:r>
        <w:t xml:space="preserve"> </w:t>
      </w:r>
      <w:r>
        <w:rPr>
          <w:i/>
          <w:iCs/>
        </w:rPr>
        <w:t xml:space="preserve">modello Comportamentale-Biopsicosociale</w:t>
      </w:r>
    </w:p>
    <w:p>
      <w:pPr>
        <w:pStyle w:val="FirstParagraph"/>
      </w:pPr>
      <w:r>
        <w:t xml:space="preserve">Conoscere il Sistema Psico-Emotivo della lombalgia significa capire perché due pazienti con la stessa risonanza abbiano uno una vita normale e l’altro due anni di rinunce. È il modello con la migliore evidenza su questa condizione, ed è quello che l’osteopatia tradizionale tratta peggio.</w:t>
      </w:r>
    </w:p>
    <w:p>
      <w:pPr>
        <w:pStyle w:val="BodyText"/>
      </w:pPr>
      <w:r>
        <w:rPr>
          <w:b/>
          <w:bCs/>
        </w:rPr>
        <w:t xml:space="preserve">La paura è un freno a mano tirato: il motore gira lo stesso, ma ogni metro costa il doppio e qualcosa, prima o poi, si consuma.</w:t>
      </w:r>
    </w:p>
    <w:p>
      <w:pPr>
        <w:pStyle w:val="BodyText"/>
      </w:pPr>
      <w:r>
        <w:rPr>
          <w:b/>
          <w:bCs/>
        </w:rPr>
        <w:t xml:space="preserve">1. Il referto come sentenza.</w:t>
      </w:r>
      <w:r>
        <w:t xml:space="preserve"> </w:t>
      </w:r>
      <w:r>
        <w:rPr>
          <w:i/>
          <w:iCs/>
        </w:rPr>
        <w:t xml:space="preserve">“Sei messo male, guarda qui.”</w:t>
      </w:r>
      <w:r>
        <w:t xml:space="preserve"> </w:t>
      </w:r>
      <w:r>
        <w:t xml:space="preserve">Il dato di Brinjikji non serve a sminuire l’imaging: serve a</w:t>
      </w:r>
      <w:r>
        <w:t xml:space="preserve"> </w:t>
      </w:r>
      <w:r>
        <w:rPr>
          <w:b/>
          <w:bCs/>
        </w:rPr>
        <w:t xml:space="preserve">ricollocarlo</w:t>
      </w:r>
      <w:r>
        <w:t xml:space="preserve"> </w:t>
      </w:r>
      <w:r>
        <w:t xml:space="preserve">— l’immagine descrive com’è fatta quella colonna, non quanto dovrebbe fare male. Vale sempre la lista dei reperti che non si riconcettualizzano (Parte III).</w:t>
      </w:r>
    </w:p>
    <w:p>
      <w:pPr>
        <w:pStyle w:val="BodyText"/>
      </w:pPr>
      <w:r>
        <w:rPr>
          <w:b/>
          <w:bCs/>
        </w:rPr>
        <w:t xml:space="preserve">2. Il ciclo evitamento-decondizionamento.</w:t>
      </w:r>
      <w:r>
        <w:t xml:space="preserve"> </w:t>
      </w:r>
      <w:r>
        <w:t xml:space="preserve">Ogni attività abbandonata riduce la capacità di carico, ogni riduzione rende più probabile l’episodio successivo, che conferma la credenza. Si esce</w:t>
      </w:r>
      <w:r>
        <w:t xml:space="preserve"> </w:t>
      </w:r>
      <w:r>
        <w:rPr>
          <w:b/>
          <w:bCs/>
        </w:rPr>
        <w:t xml:space="preserve">rimettendo dentro le attività</w:t>
      </w:r>
      <w:r>
        <w:t xml:space="preserve">, una alla volta, e ricostruendo la capacità con la Fase 2.</w:t>
      </w:r>
    </w:p>
    <w:p>
      <w:pPr>
        <w:pStyle w:val="BodyText"/>
      </w:pPr>
      <w:r>
        <w:rPr>
          <w:b/>
          <w:bCs/>
        </w:rPr>
        <w:t xml:space="preserve">3. Lo stress: amplificatore, non generatore.</w:t>
      </w:r>
      <w:r>
        <w:t xml:space="preserve"> </w:t>
      </w:r>
      <w:r>
        <w:t xml:space="preserve">Nel comportamentale-dominante</w:t>
      </w:r>
      <w:r>
        <w:t xml:space="preserve"> </w:t>
      </w:r>
      <w:r>
        <w:rPr>
          <w:b/>
          <w:bCs/>
        </w:rPr>
        <w:t xml:space="preserve">il primo risultato è meno paura e meno disabilità, anche prima che il tessuto sembri diverso al tatto</w:t>
      </w:r>
      <w:r>
        <w:t xml:space="preserve">: dillo prima di iniziare, perché cambia l’esito che il paziente si aspetta.</w:t>
      </w:r>
    </w:p>
    <w:bookmarkStart w:id="67" w:name="Xf95e094c4d79e4c124e11a6f4c0f82d239628b1"/>
    <w:p>
      <w:pPr>
        <w:pStyle w:val="Heading3"/>
      </w:pPr>
      <w:r>
        <w:t xml:space="preserve">Procedura Operativa: Riconcettualizzazione ed Esposizione (15 min)</w:t>
      </w:r>
    </w:p>
    <w:p>
      <w:pPr>
        <w:pStyle w:val="Compact"/>
        <w:numPr>
          <w:ilvl w:val="0"/>
          <w:numId w:val="1024"/>
        </w:numPr>
      </w:pPr>
      <w:r>
        <w:rPr>
          <w:b/>
          <w:bCs/>
        </w:rPr>
        <w:t xml:space="preserve">Ascolto della storia, non solo del sintomo:</w:t>
      </w:r>
      <w:r>
        <w:t xml:space="preserve"> </w:t>
      </w:r>
      <w:r>
        <w:t xml:space="preserve">cosa ha smesso di fare, cosa teme che succeda, cosa gli hanno detto. Sono dati clinici, non convenevoli.</w:t>
      </w:r>
    </w:p>
    <w:p>
      <w:pPr>
        <w:pStyle w:val="Compact"/>
        <w:numPr>
          <w:ilvl w:val="0"/>
          <w:numId w:val="1024"/>
        </w:numPr>
      </w:pPr>
      <w:r>
        <w:rPr>
          <w:b/>
          <w:bCs/>
        </w:rPr>
        <w:t xml:space="preserve">Riconcettualizzazione con un dato reale:</w:t>
      </w:r>
      <w:r>
        <w:t xml:space="preserve"> </w:t>
      </w:r>
      <w:r>
        <w:t xml:space="preserve">mostra il senso dei reperti negli asintomatici. Non dire</w:t>
      </w:r>
      <w:r>
        <w:t xml:space="preserve"> </w:t>
      </w:r>
      <w:r>
        <w:rPr>
          <w:i/>
          <w:iCs/>
        </w:rPr>
        <w:t xml:space="preserve">“non hai niente”</w:t>
      </w:r>
      <w:r>
        <w:t xml:space="preserve"> </w:t>
      </w:r>
      <w:r>
        <w:t xml:space="preserve">— lo ha già sentito e lo ha fatto sentire non creduto. Di’:</w:t>
      </w:r>
      <w:r>
        <w:t xml:space="preserve"> </w:t>
      </w:r>
      <w:r>
        <w:rPr>
          <w:i/>
          <w:iCs/>
        </w:rPr>
        <w:t xml:space="preserve">“quello che si vede è comune anche in chi non ha dolore; il tuo dolore è vero e ha altre leve”</w:t>
      </w:r>
      <w:r>
        <w:t xml:space="preserve">, e invita a riportare al medico prescrittore le domande sul referto.</w:t>
      </w:r>
    </w:p>
    <w:p>
      <w:pPr>
        <w:pStyle w:val="Compact"/>
        <w:numPr>
          <w:ilvl w:val="0"/>
          <w:numId w:val="1024"/>
        </w:numPr>
      </w:pPr>
      <w:r>
        <w:rPr>
          <w:b/>
          <w:bCs/>
        </w:rPr>
        <w:t xml:space="preserve">Test di previsione, poi esposizione assistita:</w:t>
      </w:r>
      <w:r>
        <w:t xml:space="preserve"> </w:t>
      </w:r>
      <w:r>
        <w:t xml:space="preserve">chiedi</w:t>
      </w:r>
      <w:r>
        <w:t xml:space="preserve"> </w:t>
      </w:r>
      <w:r>
        <w:rPr>
          <w:i/>
          <w:iCs/>
        </w:rPr>
        <w:t xml:space="preserve">“da 0 a 10 quanto male ti aspetti?”</w:t>
      </w:r>
      <w:r>
        <w:t xml:space="preserve">, poi fagli compiere il movimento con il tuo contatto, respirando, a velocità ridotta. L’obiettivo è</w:t>
      </w:r>
      <w:r>
        <w:t xml:space="preserve"> </w:t>
      </w:r>
      <w:r>
        <w:rPr>
          <w:b/>
          <w:bCs/>
        </w:rPr>
        <w:t xml:space="preserve">una ripetizione riuscita</w:t>
      </w:r>
      <w:r>
        <w:t xml:space="preserve">, non dieci.</w:t>
      </w:r>
    </w:p>
    <w:p>
      <w:pPr>
        <w:pStyle w:val="Compact"/>
        <w:numPr>
          <w:ilvl w:val="0"/>
          <w:numId w:val="1024"/>
        </w:numPr>
      </w:pPr>
      <w:r>
        <w:rPr>
          <w:b/>
          <w:bCs/>
        </w:rPr>
        <w:t xml:space="preserve">Confronto previsione/realtà ad alta voce</w:t>
      </w:r>
      <w:r>
        <w:t xml:space="preserve">, e</w:t>
      </w:r>
      <w:r>
        <w:t xml:space="preserve"> </w:t>
      </w:r>
      <w:r>
        <w:rPr>
          <w:b/>
          <w:bCs/>
        </w:rPr>
        <w:t xml:space="preserve">ripetizione senza la tua mano</w:t>
      </w:r>
      <w:r>
        <w:t xml:space="preserve">: il confronto produce l’apprendimento, il ritiro della mano lo trasferisce fuori dallo studio.</w:t>
      </w:r>
      <w:r>
        <w:t xml:space="preserve"> </w:t>
      </w:r>
      <w:r>
        <w:rPr>
          <w:b/>
          <w:bCs/>
        </w:rPr>
        <w:t xml:space="preserve">Regola di chiusura, mai facoltativa.</w:t>
      </w:r>
      <w:r>
        <w:t xml:space="preserve"> </w:t>
      </w:r>
      <w:r>
        <w:t xml:space="preserve">Se continua a prevedere 8 e a provare 8, cambia parametro, non aumentare le ripetizioni.</w:t>
      </w:r>
    </w:p>
    <w:p>
      <w:pPr>
        <w:pStyle w:val="Compact"/>
        <w:numPr>
          <w:ilvl w:val="0"/>
          <w:numId w:val="1024"/>
        </w:numPr>
      </w:pPr>
      <w:r>
        <w:rPr>
          <w:b/>
          <w:bCs/>
        </w:rPr>
        <w:t xml:space="preserve">Prescrizione di una sola attività abbandonata,</w:t>
      </w:r>
      <w:r>
        <w:t xml:space="preserve"> </w:t>
      </w:r>
      <w:r>
        <w:t xml:space="preserve">con dose e data. Una sola: la lista lunga è il modo più rapido per non farne nessuna.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Reazione del paziente</w:t>
            </w:r>
          </w:p>
        </w:tc>
        <w:tc>
          <w:tcPr/>
          <w:p>
            <w:pPr>
              <w:pStyle w:val="Compact"/>
            </w:pPr>
            <w:r>
              <w:t xml:space="preserve">Lettura clinica</w:t>
            </w:r>
          </w:p>
        </w:tc>
        <w:tc>
          <w:tcPr/>
          <w:p>
            <w:pPr>
              <w:pStyle w:val="Compact"/>
            </w:pPr>
            <w:r>
              <w:t xml:space="preserve">Obiettivo osteopatico</w:t>
            </w:r>
          </w:p>
        </w:tc>
      </w:tr>
      <w:tr>
        <w:tc>
          <w:tcPr/>
          <w:p>
            <w:pPr>
              <w:pStyle w:val="Compact"/>
            </w:pPr>
            <w:r>
              <w:rPr>
                <w:b/>
                <w:bCs/>
              </w:rPr>
              <w:t xml:space="preserve">Parla del referto prima del dolore</w:t>
            </w:r>
          </w:p>
        </w:tc>
        <w:tc>
          <w:tcPr/>
          <w:p>
            <w:pPr>
              <w:pStyle w:val="Compact"/>
            </w:pPr>
            <w:r>
              <w:t xml:space="preserve">Credenza strutturale dominante</w:t>
            </w:r>
          </w:p>
        </w:tc>
        <w:tc>
          <w:tcPr/>
          <w:p>
            <w:pPr>
              <w:pStyle w:val="Compact"/>
            </w:pPr>
            <w:r>
              <w:t xml:space="preserve">Riconcettualizzazione con dati</w:t>
            </w:r>
          </w:p>
        </w:tc>
      </w:tr>
      <w:tr>
        <w:tc>
          <w:tcPr/>
          <w:p>
            <w:pPr>
              <w:pStyle w:val="Compact"/>
            </w:pPr>
            <w:r>
              <w:rPr>
                <w:b/>
                <w:bCs/>
              </w:rPr>
              <w:t xml:space="preserve">Evita gesti interi da mesi</w:t>
            </w:r>
          </w:p>
        </w:tc>
        <w:tc>
          <w:tcPr/>
          <w:p>
            <w:pPr>
              <w:pStyle w:val="Compact"/>
            </w:pPr>
            <w:r>
              <w:t xml:space="preserve">Ciclo evitamento-decondizionamento</w:t>
            </w:r>
          </w:p>
        </w:tc>
        <w:tc>
          <w:tcPr/>
          <w:p>
            <w:pPr>
              <w:pStyle w:val="Compact"/>
            </w:pPr>
            <w:r>
              <w:t xml:space="preserve">Esposizione graduata + Fase 2</w:t>
            </w:r>
          </w:p>
        </w:tc>
      </w:tr>
      <w:tr>
        <w:tc>
          <w:tcPr/>
          <w:p>
            <w:pPr>
              <w:pStyle w:val="Compact"/>
            </w:pPr>
            <w:r>
              <w:rPr>
                <w:b/>
                <w:bCs/>
              </w:rPr>
              <w:t xml:space="preserve">Si irrigidisce appena lo tocchi</w:t>
            </w:r>
          </w:p>
        </w:tc>
        <w:tc>
          <w:tcPr/>
          <w:p>
            <w:pPr>
              <w:pStyle w:val="Compact"/>
            </w:pPr>
            <w:r>
              <w:t xml:space="preserve">Sistema in difesa (indizio neurologico)</w:t>
            </w:r>
          </w:p>
        </w:tc>
        <w:tc>
          <w:tcPr/>
          <w:p>
            <w:pPr>
              <w:pStyle w:val="Compact"/>
            </w:pPr>
            <w:r>
              <w:t xml:space="preserve">Contatto lento, ritmo prevedibile</w:t>
            </w:r>
          </w:p>
        </w:tc>
      </w:tr>
      <w:tr>
        <w:tc>
          <w:tcPr/>
          <w:p>
            <w:pPr>
              <w:pStyle w:val="Compact"/>
            </w:pPr>
            <w:r>
              <w:rPr>
                <w:b/>
                <w:bCs/>
              </w:rPr>
              <w:t xml:space="preserve">“Tanto torna sempre”</w:t>
            </w:r>
          </w:p>
        </w:tc>
        <w:tc>
          <w:tcPr/>
          <w:p>
            <w:pPr>
              <w:pStyle w:val="Compact"/>
            </w:pPr>
            <w:r>
              <w:t xml:space="preserve">Aspettativa di ricaduta</w:t>
            </w:r>
          </w:p>
        </w:tc>
        <w:tc>
          <w:tcPr/>
          <w:p>
            <w:pPr>
              <w:pStyle w:val="Compact"/>
            </w:pPr>
            <w:r>
              <w:t xml:space="preserve">Piano della ricaduta scritto</w:t>
            </w:r>
          </w:p>
        </w:tc>
      </w:tr>
      <w:tr>
        <w:tc>
          <w:tcPr/>
          <w:p>
            <w:pPr>
              <w:pStyle w:val="Compact"/>
            </w:pPr>
            <w:r>
              <w:rPr>
                <w:b/>
                <w:bCs/>
              </w:rPr>
              <w:t xml:space="preserve">Prevede 8 e prova 8, seduta dopo seduta</w:t>
            </w:r>
          </w:p>
        </w:tc>
        <w:tc>
          <w:tcPr/>
          <w:p>
            <w:pPr>
              <w:pStyle w:val="Compact"/>
            </w:pPr>
            <w:r>
              <w:t xml:space="preserve">Nessuna violazione dell’aspettativa</w:t>
            </w:r>
          </w:p>
        </w:tc>
        <w:tc>
          <w:tcPr/>
          <w:p>
            <w:pPr>
              <w:pStyle w:val="Compact"/>
            </w:pPr>
            <w:r>
              <w:t xml:space="preserve">Cambia parametro, non ripetizioni</w:t>
            </w:r>
          </w:p>
        </w:tc>
      </w:tr>
    </w:tbl>
    <w:p>
      <w:r>
        <w:pict>
          <v:rect style="width:0;height:1.5pt" o:hralign="center" o:hrstd="t" o:hr="t"/>
        </w:pict>
      </w:r>
    </w:p>
    <w:p>
      <w:pPr>
        <w:pStyle w:val="FirstParagraph"/>
      </w:pPr>
      <w:r>
        <w:rPr>
          <w:b/>
          <w:bCs/>
        </w:rPr>
        <w:t xml:space="preserve">Nota di versione.</w:t>
      </w:r>
      <w:r>
        <w:t xml:space="preserve"> </w:t>
      </w:r>
      <w:r>
        <w:t xml:space="preserve">v5.0 — 2026, versione finale: applicata la mappa di taglio del 4º livello (editor) alla v4.0.</w:t>
      </w:r>
      <w:r>
        <w:t xml:space="preserve"> </w:t>
      </w:r>
      <w:r>
        <w:rPr>
          <w:b/>
          <w:bCs/>
        </w:rPr>
        <w:t xml:space="preserve">Documento in revisione: non in uso clinico fino alla ratifica delle deviazioni e all’apposizione di data di adozione, responsabile dell’approvazione e data della prossima revisione.</w:t>
      </w:r>
    </w:p>
    <w:p>
      <w:pPr>
        <w:pStyle w:val="BodyText"/>
      </w:pPr>
      <w:r>
        <w:rPr>
          <w:b/>
          <w:bCs/>
        </w:rPr>
        <w:t xml:space="preserve">Cosa cambia rispetto alla v4.0</w:t>
      </w:r>
      <w:r>
        <w:t xml:space="preserve"> </w:t>
      </w:r>
      <w:r>
        <w:t xml:space="preserve">— nessun contenuto clinico, di sicurezza o di dose rimosso: tolte le ridondanze (i Reset di Parte IV che ristampavano le dosi dei blocchi A/B/C, la terza stesura dei segnali di dominanza, il calendario delle misure ripetuto in Follow-up, i numeri degli studi stampati due volte, i changelog di versioni superate) e compresse le perifrasi. Non applicate le tre preferenze del 4º livello. Restano intatti red flag, controindicazioni, dosi, PMID, hedge di onestà, righe</w:t>
      </w:r>
      <w:r>
        <w:t xml:space="preserve"> </w:t>
      </w:r>
      <w:r>
        <w:t xml:space="preserve">“cosa si rompe se non lo fai”</w:t>
      </w:r>
      <w:r>
        <w:t xml:space="preserve">, doppie presenze protette dal 3º livello, cautela D-060 e chiusura motivazionale.</w:t>
      </w:r>
    </w:p>
    <w:p>
      <w:pPr>
        <w:pStyle w:val="BodyText"/>
      </w:pPr>
      <w:r>
        <w:rPr>
          <w:b/>
          <w:bCs/>
        </w:rPr>
        <w:t xml:space="preserve">Deviazioni applicate</w:t>
      </w:r>
      <w:r>
        <w:t xml:space="preserve"> </w:t>
      </w:r>
      <w:r>
        <w:t xml:space="preserve">(registro</w:t>
      </w:r>
      <w:r>
        <w:t xml:space="preserve"> </w:t>
      </w:r>
      <w:r>
        <w:rPr>
          <w:rStyle w:val="VerbatimChar"/>
        </w:rPr>
        <w:t xml:space="preserve">procedure-generate/_dati/deviazioni-dal-metodo.md</w:t>
      </w:r>
      <w:r>
        <w:t xml:space="preserve">, tutte in stato PROPOSTA): D-001 · D-003 · D-004 · D-007 · lombalgia · D-008 · lombalgia · D-008 · ernia · D-030 · D-060.</w:t>
      </w:r>
    </w:p>
    <w:p>
      <w:pPr>
        <w:pStyle w:val="BodyText"/>
      </w:pPr>
      <w:r>
        <w:rPr>
          <w:b/>
          <w:bCs/>
        </w:rPr>
        <w:t xml:space="preserve">Proposte aperte con questa procedura, ora registrate:</w:t>
      </w:r>
      <w:r>
        <w:t xml:space="preserve"> </w:t>
      </w:r>
      <w:r>
        <w:t xml:space="preserve">D-009 · D-010 · D-011 · D-012.</w:t>
      </w:r>
    </w:p>
    <w:p>
      <w:pPr>
        <w:pStyle w:val="BodyText"/>
      </w:pPr>
      <w:r>
        <w:rPr>
          <w:b/>
          <w:bCs/>
        </w:rPr>
        <w:t xml:space="preserve">Rilievo di 2º livello valutato e non applicato:</w:t>
      </w:r>
      <w:r>
        <w:t xml:space="preserve"> </w:t>
      </w:r>
      <w:r>
        <w:t xml:space="preserve">la rinumerazione del registro delle deviazioni (D-007 e D-008 usati da più condizioni). Qui le voci sono disambiguate con il nome della condizione; la rinumerazione spetta alla ratifica umana del registro.</w:t>
      </w:r>
    </w:p>
    <w:p>
      <w:pPr>
        <w:pStyle w:val="BodyText"/>
      </w:pPr>
      <w:r>
        <w:rPr>
          <w:b/>
          <w:bCs/>
        </w:rPr>
        <w:t xml:space="preserve">Ratifica.</w:t>
      </w:r>
      <w:r>
        <w:t xml:space="preserve"> </w:t>
      </w:r>
      <w:r>
        <w:t xml:space="preserve">Data di adozione: ______ · Responsabile dell’approvazione: ______ · Prossima revisione: ______</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pubmed.ncbi.nlm.nih.gov/16023475/" TargetMode="External" /><Relationship Type="http://schemas.openxmlformats.org/officeDocument/2006/relationships/hyperlink" Id="rId35" Target="https://pubmed.ncbi.nlm.nih.gov/23508598/" TargetMode="External" /><Relationship Type="http://schemas.openxmlformats.org/officeDocument/2006/relationships/hyperlink" Id="rId39" Target="https://pubmed.ncbi.nlm.nih.gov/25175885/" TargetMode="External" /><Relationship Type="http://schemas.openxmlformats.org/officeDocument/2006/relationships/hyperlink" Id="rId38" Target="https://pubmed.ncbi.nlm.nih.gov/25430861/" TargetMode="External" /><Relationship Type="http://schemas.openxmlformats.org/officeDocument/2006/relationships/hyperlink" Id="rId41" Target="https://pubmed.ncbi.nlm.nih.gov/26742533/" TargetMode="External" /><Relationship Type="http://schemas.openxmlformats.org/officeDocument/2006/relationships/hyperlink" Id="rId37" Target="https://pubmed.ncbi.nlm.nih.gov/30867144/" TargetMode="External" /><Relationship Type="http://schemas.openxmlformats.org/officeDocument/2006/relationships/hyperlink" Id="rId36" Target="https://pubmed.ncbi.nlm.nih.gov/33720272/" TargetMode="External" /><Relationship Type="http://schemas.openxmlformats.org/officeDocument/2006/relationships/hyperlink" Id="rId40" Target="https://pubmed.ncbi.nlm.nih.gov/34580864/" TargetMode="External" /><Relationship Type="http://schemas.openxmlformats.org/officeDocument/2006/relationships/hyperlink" Id="rId33" Target="https://pubmed.ncbi.nlm.nih.gov/37146623/" TargetMode="External" /><Relationship Type="http://schemas.openxmlformats.org/officeDocument/2006/relationships/hyperlink" Id="rId34" Target="https://pubmed.ncbi.nlm.nih.gov/40780241/" TargetMode="External" /></Relationships>
</file>

<file path=word/_rels/footnotes.xml.rels><?xml version="1.0" encoding="UTF-8"?><Relationships xmlns="http://schemas.openxmlformats.org/package/2006/relationships"><Relationship Type="http://schemas.openxmlformats.org/officeDocument/2006/relationships/hyperlink" Id="rId12" Target="https://pubmed.ncbi.nlm.nih.gov/16023475/" TargetMode="External" /><Relationship Type="http://schemas.openxmlformats.org/officeDocument/2006/relationships/hyperlink" Id="rId35" Target="https://pubmed.ncbi.nlm.nih.gov/23508598/" TargetMode="External" /><Relationship Type="http://schemas.openxmlformats.org/officeDocument/2006/relationships/hyperlink" Id="rId39" Target="https://pubmed.ncbi.nlm.nih.gov/25175885/" TargetMode="External" /><Relationship Type="http://schemas.openxmlformats.org/officeDocument/2006/relationships/hyperlink" Id="rId38" Target="https://pubmed.ncbi.nlm.nih.gov/25430861/" TargetMode="External" /><Relationship Type="http://schemas.openxmlformats.org/officeDocument/2006/relationships/hyperlink" Id="rId41" Target="https://pubmed.ncbi.nlm.nih.gov/26742533/" TargetMode="External" /><Relationship Type="http://schemas.openxmlformats.org/officeDocument/2006/relationships/hyperlink" Id="rId37" Target="https://pubmed.ncbi.nlm.nih.gov/30867144/" TargetMode="External" /><Relationship Type="http://schemas.openxmlformats.org/officeDocument/2006/relationships/hyperlink" Id="rId36" Target="https://pubmed.ncbi.nlm.nih.gov/33720272/" TargetMode="External" /><Relationship Type="http://schemas.openxmlformats.org/officeDocument/2006/relationships/hyperlink" Id="rId40" Target="https://pubmed.ncbi.nlm.nih.gov/34580864/" TargetMode="External" /><Relationship Type="http://schemas.openxmlformats.org/officeDocument/2006/relationships/hyperlink" Id="rId33" Target="https://pubmed.ncbi.nlm.nih.gov/37146623/" TargetMode="External" /><Relationship Type="http://schemas.openxmlformats.org/officeDocument/2006/relationships/hyperlink" Id="rId34" Target="https://pubmed.ncbi.nlm.nih.gov/407802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 Clinica — Lombalgia</dc:title>
  <dc:creator>Mobilitas — Direzione Osteopatica</dc:creator>
  <dc:language>it-IT</dc:language>
  <cp:keywords/>
  <dcterms:created xsi:type="dcterms:W3CDTF">2026-08-18T14:52:45Z</dcterms:created>
  <dcterms:modified xsi:type="dcterms:W3CDTF">2026-08-18T14:52:45Z</dcterms:modified>
</cp:coreProperties>
</file>

<file path=docProps/custom.xml><?xml version="1.0" encoding="utf-8"?>
<Properties xmlns="http://schemas.openxmlformats.org/officeDocument/2006/custom-properties" xmlns:vt="http://schemas.openxmlformats.org/officeDocument/2006/docPropsVTypes"/>
</file>