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Bibbia Teorica — Problemi Posturali</w:t>
      </w:r>
    </w:p>
    <w:p>
      <w:pPr>
        <w:pStyle w:val="Author"/>
      </w:pPr>
      <w:r>
        <w:t xml:space="preserve">Mobilitas — Direzione Osteopatica</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42" w:name="la-bibbia-dei-problemi-posturali"/>
    <w:p>
      <w:pPr>
        <w:pStyle w:val="Heading1"/>
      </w:pPr>
      <w:r>
        <w:t xml:space="preserve">La Bibbia dei Problemi Posturali</w:t>
      </w:r>
    </w:p>
    <w:p>
      <w:pPr>
        <w:pStyle w:val="FirstParagraph"/>
      </w:pPr>
      <w:r>
        <w:rPr>
          <w:b/>
          <w:bCs/>
        </w:rPr>
        <w:t xml:space="preserve">Condizione:</w:t>
      </w:r>
      <w:r>
        <w:t xml:space="preserve"> </w:t>
      </w:r>
      <w:r>
        <w:t xml:space="preserve">problemi posturali — la forma del corpo vissuta come difetto, e i sintomi che il paziente le attribuisce</w:t>
      </w:r>
      <w:r>
        <w:t xml:space="preserve"> </w:t>
      </w:r>
      <w:r>
        <w:rPr>
          <w:b/>
          <w:bCs/>
        </w:rPr>
        <w:t xml:space="preserve">Ancora clinica:</w:t>
      </w:r>
      <w:r>
        <w:t xml:space="preserve"> </w:t>
      </w:r>
      <w:r>
        <w:t xml:space="preserve">Peter O’Sullivan, Curtin University — ha misurato che la posizione non predice il dolore, e ha costruito l’intervento che funziona senza correggerla</w:t>
      </w:r>
      <w:r>
        <w:t xml:space="preserve"> </w:t>
      </w:r>
      <w:r>
        <w:rPr>
          <w:b/>
          <w:bCs/>
        </w:rPr>
        <w:t xml:space="preserve">Ancora fisiologica:</w:t>
      </w:r>
      <w:r>
        <w:t xml:space="preserve"> </w:t>
      </w:r>
      <w:r>
        <w:t xml:space="preserve">Paul Hodges, University of Queensland — ha misurato che cosa costa tenere su un corpo, e come il movimento cambia quando fa male</w:t>
      </w:r>
      <w:r>
        <w:t xml:space="preserve"> </w:t>
      </w:r>
      <w:r>
        <w:rPr>
          <w:b/>
          <w:bCs/>
        </w:rPr>
        <w:t xml:space="preserve">Versione:</w:t>
      </w:r>
      <w:r>
        <w:t xml:space="preserve"> </w:t>
      </w:r>
      <w:r>
        <w:t xml:space="preserve">v7 (lingua, revisione del 6º livello) ·</w:t>
      </w:r>
      <w:r>
        <w:t xml:space="preserve"> </w:t>
      </w:r>
      <w:r>
        <w:rPr>
          <w:b/>
          <w:bCs/>
        </w:rPr>
        <w:t xml:space="preserve">Data:</w:t>
      </w:r>
      <w:r>
        <w:t xml:space="preserve"> </w:t>
      </w:r>
      <w:r>
        <w:t xml:space="preserve">29 agosto 2026</w:t>
      </w:r>
      <w:r>
        <w:t xml:space="preserve"> </w:t>
      </w:r>
      <w:r>
        <w:rPr>
          <w:b/>
          <w:bCs/>
        </w:rPr>
        <w:t xml:space="preserve">Lunghezza:</w:t>
      </w:r>
      <w:r>
        <w:t xml:space="preserve"> </w:t>
      </w:r>
      <w:r>
        <w:t xml:space="preserve">20.750 parole di corpo, appendici escluse. È fuori dal tetto di 8.000–13.000 parole, e la ragione è dichiarata qui. Questa condizione porta</w:t>
      </w:r>
      <w:r>
        <w:t xml:space="preserve"> </w:t>
      </w:r>
      <w:r>
        <w:rPr>
          <w:b/>
          <w:bCs/>
        </w:rPr>
        <w:t xml:space="preserve">due regimi di prove su due oggetti diversi</w:t>
      </w:r>
      <w:r>
        <w:t xml:space="preserve">. Il cerchio 1 è pieno sull’</w:t>
      </w:r>
      <w:r>
        <w:rPr>
          <w:b/>
          <w:bCs/>
        </w:rPr>
        <w:t xml:space="preserve">associazione</w:t>
      </w:r>
      <w:r>
        <w:t xml:space="preserve"> </w:t>
      </w:r>
      <w:r>
        <w:t xml:space="preserve">fra forma e salute, ed è quasi vuoto sull’</w:t>
      </w:r>
      <w:r>
        <w:rPr>
          <w:b/>
          <w:bCs/>
        </w:rPr>
        <w:t xml:space="preserve">intervento manuale</w:t>
      </w:r>
      <w:r>
        <w:t xml:space="preserve"> </w:t>
      </w:r>
      <w:r>
        <w:t xml:space="preserve">sulla postura. Il documento paga quindi due volte: la frase-ponte di ogni fonte trasversale, e la qualificazione di non-causalità di ogni fonte di associazione. Sono le due cose che lo separano dal marketing posturale che smonta. L’asciugatura di 4º livello ha tolto la ridondanza vera: quello che resta è materiale che i livelli precedenti hanno dichiarato intoccabile.</w:t>
      </w:r>
    </w:p>
    <w:p>
      <w:r>
        <w:pict>
          <v:rect style="width:0;height:1.5pt" o:hralign="center" o:hrstd="t" o:hr="t"/>
        </w:pict>
      </w:r>
    </w:p>
    <w:bookmarkStart w:id="11" w:name="capitolo-0-come-si-usa-questa-bibbia"/>
    <w:p>
      <w:pPr>
        <w:pStyle w:val="Heading2"/>
      </w:pPr>
      <w:r>
        <w:t xml:space="preserve">Capitolo 0 — Come si usa questa Bibbia</w:t>
      </w:r>
    </w:p>
    <w:p>
      <w:pPr>
        <w:pStyle w:val="BlockText"/>
      </w:pPr>
      <w:r>
        <w:rPr>
          <w:b/>
          <w:bCs/>
        </w:rPr>
        <w:t xml:space="preserve">In una riga:</w:t>
      </w:r>
      <w:r>
        <w:t xml:space="preserve"> </w:t>
      </w:r>
      <w:r>
        <w:t xml:space="preserve">qui trovi tutto quello che devi sapere sul paziente che ti porta la sua forma; il come si fa sta nella Procedura.</w:t>
      </w:r>
    </w:p>
    <w:p>
      <w:pPr>
        <w:pStyle w:val="FirstParagraph"/>
      </w:pPr>
      <w:r>
        <w:rPr>
          <w:b/>
          <w:bCs/>
        </w:rPr>
        <w:t xml:space="preserve">A chi parla.</w:t>
      </w:r>
      <w:r>
        <w:t xml:space="preserve"> </w:t>
      </w:r>
      <w:r>
        <w:t xml:space="preserve">All’osteopata del team. Do per scontata l’anatomia del rachide e del cingolo. Qui trovi cosa fa ciascuna struttura</w:t>
      </w:r>
      <w:r>
        <w:t xml:space="preserve"> </w:t>
      </w:r>
      <w:r>
        <w:rPr>
          <w:i/>
          <w:iCs/>
        </w:rPr>
        <w:t xml:space="preserve">in questa condizione</w:t>
      </w:r>
      <w:r>
        <w:t xml:space="preserve">.</w:t>
      </w:r>
    </w:p>
    <w:p>
      <w:pPr>
        <w:pStyle w:val="BodyText"/>
      </w:pPr>
      <w:r>
        <w:rPr>
          <w:b/>
          <w:bCs/>
        </w:rPr>
        <w:t xml:space="preserve">Cosa c’è qui e cosa no.</w:t>
      </w:r>
      <w:r>
        <w:t xml:space="preserve"> </w:t>
      </w:r>
      <w:r>
        <w:t xml:space="preserve">Qui c’è che cosa sono i problemi posturali e perché il corpo si mette così. Ci sono i meccanismi che lo tengono lì, i pattern e come si riconoscono. Ci sono il confine del nostro campo e la solidità di ogni leva. Nella Procedura — due pagine — stanno tecniche, dosi e piano delle sedute.</w:t>
      </w:r>
    </w:p>
    <w:p>
      <w:pPr>
        <w:pStyle w:val="BodyText"/>
      </w:pPr>
      <w:r>
        <w:rPr>
          <w:b/>
          <w:bCs/>
        </w:rPr>
        <w:t xml:space="preserve">Una precisazione di campo.</w:t>
      </w:r>
      <w:r>
        <w:t xml:space="preserve"> </w:t>
      </w:r>
      <w:r>
        <w:t xml:space="preserve">Questa Bibbia è l’ombrello: le singole forme hanno il loro documento. Qui c’è il ragionamento che vale per tutte. È il ragionamento che decide</w:t>
      </w:r>
      <w:r>
        <w:t xml:space="preserve"> </w:t>
      </w:r>
      <w:r>
        <w:rPr>
          <w:b/>
          <w:bCs/>
        </w:rPr>
        <w:t xml:space="preserve">se</w:t>
      </w:r>
      <w:r>
        <w:t xml:space="preserve"> </w:t>
      </w:r>
      <w:r>
        <w:t xml:space="preserve">questo paziente ha un problema posturale, o un’altra cosa con un nome posturale.</w:t>
      </w:r>
    </w:p>
    <w:bookmarkStart w:id="9" w:name="come-si-leggono-le-etichette"/>
    <w:p>
      <w:pPr>
        <w:pStyle w:val="Heading3"/>
      </w:pPr>
      <w:r>
        <w:t xml:space="preserve">Come si leggono le etichette</w:t>
      </w:r>
    </w:p>
    <w:p>
      <w:pPr>
        <w:pStyle w:val="FirstParagraph"/>
      </w:pPr>
      <w:r>
        <w:t xml:space="preserve">Ogni affermazione importante porta un’etichetta di solidità. La prosa afferma; l’etichetta dice quanto puoi appoggiarti a quell’affermazione. Sono quattro, mai una quinta: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Etichetta</w:t>
            </w:r>
          </w:p>
        </w:tc>
        <w:tc>
          <w:tcPr/>
          <w:p>
            <w:pPr>
              <w:pStyle w:val="Compact"/>
            </w:pPr>
            <w:r>
              <w:t xml:space="preserve">Cosa vuol dire</w:t>
            </w:r>
          </w:p>
        </w:tc>
      </w:tr>
      <w:tr>
        <w:tc>
          <w:tcPr/>
          <w:p>
            <w:pPr>
              <w:pStyle w:val="Compact"/>
            </w:pPr>
            <w:r>
              <w:rPr>
                <w:b/>
                <w:bCs/>
              </w:rPr>
              <w:t xml:space="preserve">DIMOSTRATO</w:t>
            </w:r>
          </w:p>
        </w:tc>
        <w:tc>
          <w:tcPr/>
          <w:p>
            <w:pPr>
              <w:pStyle w:val="Compact"/>
            </w:pPr>
            <w:r>
              <w:t xml:space="preserve">studi sull’uomo, solidi</w:t>
            </w:r>
          </w:p>
        </w:tc>
      </w:tr>
      <w:tr>
        <w:tc>
          <w:tcPr/>
          <w:p>
            <w:pPr>
              <w:pStyle w:val="Compact"/>
            </w:pPr>
            <w:r>
              <w:rPr>
                <w:b/>
                <w:bCs/>
              </w:rPr>
              <w:t xml:space="preserve">PROBABILE</w:t>
            </w:r>
          </w:p>
        </w:tc>
        <w:tc>
          <w:tcPr/>
          <w:p>
            <w:pPr>
              <w:pStyle w:val="Compact"/>
            </w:pPr>
            <w:r>
              <w:t xml:space="preserve">razionale forte, prove parziali</w:t>
            </w:r>
          </w:p>
        </w:tc>
      </w:tr>
      <w:tr>
        <w:tc>
          <w:tcPr/>
          <w:p>
            <w:pPr>
              <w:pStyle w:val="Compact"/>
            </w:pPr>
            <w:r>
              <w:rPr>
                <w:b/>
                <w:bCs/>
              </w:rPr>
              <w:t xml:space="preserve">IPOTESI</w:t>
            </w:r>
          </w:p>
        </w:tc>
        <w:tc>
          <w:tcPr/>
          <w:p>
            <w:pPr>
              <w:pStyle w:val="Compact"/>
            </w:pPr>
            <w:r>
              <w:t xml:space="preserve">meccanismo coerente, nessuno studio</w:t>
            </w:r>
          </w:p>
        </w:tc>
      </w:tr>
      <w:tr>
        <w:tc>
          <w:tcPr/>
          <w:p>
            <w:pPr>
              <w:pStyle w:val="Compact"/>
            </w:pPr>
            <w:r>
              <w:rPr>
                <w:b/>
                <w:bCs/>
              </w:rPr>
              <w:t xml:space="preserve">RAGIONAMENTO</w:t>
            </w:r>
          </w:p>
        </w:tc>
        <w:tc>
          <w:tcPr/>
          <w:p>
            <w:pPr>
              <w:pStyle w:val="Compact"/>
            </w:pPr>
            <w:r>
              <w:t xml:space="preserve">cornice clinica, non una prova</w:t>
            </w:r>
          </w:p>
        </w:tc>
      </w:tr>
    </w:tbl>
    <w:p>
      <w:pPr>
        <w:pStyle w:val="BodyText"/>
      </w:pPr>
      <w:r>
        <w:t xml:space="preserve">Tre regole d’uso. Le dichiaro qui perché le incontrerai trenta volte.</w:t>
      </w:r>
    </w:p>
    <w:p>
      <w:pPr>
        <w:pStyle w:val="Compact"/>
        <w:numPr>
          <w:ilvl w:val="0"/>
          <w:numId w:val="1001"/>
        </w:numPr>
      </w:pPr>
      <w:r>
        <w:rPr>
          <w:b/>
          <w:bCs/>
        </w:rPr>
        <w:t xml:space="preserve">L’etichetta non si declina.</w:t>
      </w:r>
      <w:r>
        <w:t xml:space="preserve"> </w:t>
      </w:r>
      <w:r>
        <w:t xml:space="preserve">Qualcuno ha misurato una cosa e non l’ha trovata? L’etichetta resta IPOTESI con la sua glossa. La prova contraria si scrive</w:t>
      </w:r>
      <w:r>
        <w:t xml:space="preserve"> </w:t>
      </w:r>
      <w:r>
        <w:rPr>
          <w:b/>
          <w:bCs/>
        </w:rPr>
        <w:t xml:space="preserve">nella stessa riga</w:t>
      </w:r>
      <w:r>
        <w:t xml:space="preserve">, nominata e citata.</w:t>
      </w:r>
    </w:p>
    <w:p>
      <w:pPr>
        <w:pStyle w:val="Compact"/>
        <w:numPr>
          <w:ilvl w:val="0"/>
          <w:numId w:val="1001"/>
        </w:numPr>
      </w:pPr>
      <w:r>
        <w:rPr>
          <w:b/>
          <w:bCs/>
        </w:rPr>
        <w:t xml:space="preserve">L’etichetta si spezza</w:t>
      </w:r>
      <w:r>
        <w:t xml:space="preserve"> </w:t>
      </w:r>
      <w:r>
        <w:t xml:space="preserve">quando un meccanismo è fatto di pezzi con forza diversa. Un’etichetta per pezzo, dentro lo stesso box.</w:t>
      </w:r>
    </w:p>
    <w:p>
      <w:pPr>
        <w:pStyle w:val="Compact"/>
        <w:numPr>
          <w:ilvl w:val="0"/>
          <w:numId w:val="1001"/>
        </w:numPr>
      </w:pPr>
      <w:r>
        <w:rPr>
          <w:b/>
          <w:bCs/>
        </w:rPr>
        <w:t xml:space="preserve">DIMOSTRATO copre anche</w:t>
      </w:r>
      <w:r>
        <w:t xml:space="preserve"> </w:t>
      </w:r>
      <w:r>
        <w:t xml:space="preserve">le revisioni sistematiche di studi osservazionali e la misura sperimentale diretta nell’uomo.</w:t>
      </w:r>
      <w:r>
        <w:t xml:space="preserve"> </w:t>
      </w:r>
      <w:r>
        <w:rPr>
          <w:b/>
          <w:bCs/>
        </w:rPr>
        <w:t xml:space="preserve">Non copre</w:t>
      </w:r>
      <w:r>
        <w:t xml:space="preserve"> </w:t>
      </w:r>
      <w:r>
        <w:t xml:space="preserve">una sintesi i cui autori dichiarano i propri risultati non definitivi: lì l’etichetta è PROBABILE, per quanti studi contenga.</w:t>
      </w:r>
    </w:p>
    <w:p>
      <w:pPr>
        <w:pStyle w:val="FirstParagraph"/>
      </w:pPr>
      <w:r>
        <w:rPr>
          <w:b/>
          <w:bCs/>
        </w:rPr>
        <w:t xml:space="preserve">Una nota sui numeri degli studi.</w:t>
      </w:r>
      <w:r>
        <w:t xml:space="preserve"> </w:t>
      </w:r>
      <w:r>
        <w:t xml:space="preserve">Differenza media standardizzata,</w:t>
      </w:r>
      <w:r>
        <w:t xml:space="preserve"> </w:t>
      </w:r>
      <w:r>
        <w:rPr>
          <w:i/>
          <w:iCs/>
        </w:rPr>
        <w:t xml:space="preserve">g</w:t>
      </w:r>
      <w:r>
        <w:t xml:space="preserve">, odds ratio, rischio relativo, intervallo di confidenza, sensibilità, specificità e cambiamento minimo rilevabile stanno tutti nel</w:t>
      </w:r>
      <w:r>
        <w:t xml:space="preserve"> </w:t>
      </w:r>
      <w:r>
        <w:rPr>
          <w:b/>
          <w:bCs/>
        </w:rPr>
        <w:t xml:space="preserve">Glossario</w:t>
      </w:r>
      <w:r>
        <w:t xml:space="preserve">. Ciascuno ha la sua riga «come si legge». Vacci la prima volta che ne incontri uno: senza quella riga i numeri di questo documento sono decoro.</w:t>
      </w:r>
    </w:p>
    <w:bookmarkEnd w:id="9"/>
    <w:bookmarkStart w:id="10" w:name="come-si-studia-questa-bibbia"/>
    <w:p>
      <w:pPr>
        <w:pStyle w:val="Heading3"/>
      </w:pPr>
      <w:r>
        <w:t xml:space="preserve">Come si studia questa Bibbia</w:t>
      </w:r>
    </w:p>
    <w:p>
      <w:pPr>
        <w:pStyle w:val="FirstParagraph"/>
      </w:pPr>
      <w:r>
        <w:t xml:space="preserve">Questa Bibbia si studia contro i pazienti, non contro l’orologio. Sei passi, in quest’ordine.</w:t>
      </w:r>
    </w:p>
    <w:p>
      <w:pPr>
        <w:pStyle w:val="Compact"/>
        <w:numPr>
          <w:ilvl w:val="0"/>
          <w:numId w:val="1002"/>
        </w:numPr>
      </w:pPr>
      <w:r>
        <w:rPr>
          <w:b/>
          <w:bCs/>
        </w:rPr>
        <w:t xml:space="preserve">Prima lettura, tutta di fila, senza appunti.</w:t>
      </w:r>
      <w:r>
        <w:t xml:space="preserve"> </w:t>
      </w:r>
      <w:r>
        <w:t xml:space="preserve">Quello che non torna lo segni e lo lasci lì.</w:t>
      </w:r>
    </w:p>
    <w:p>
      <w:pPr>
        <w:pStyle w:val="Compact"/>
        <w:numPr>
          <w:ilvl w:val="0"/>
          <w:numId w:val="1002"/>
        </w:numPr>
      </w:pPr>
      <w:r>
        <w:rPr>
          <w:b/>
          <w:bCs/>
        </w:rPr>
        <w:t xml:space="preserve">Seconda passata con un paziente vero in testa.</w:t>
      </w:r>
      <w:r>
        <w:t xml:space="preserve"> </w:t>
      </w:r>
      <w:r>
        <w:t xml:space="preserve">Rileggi solo «Cosa si rompe» e «Come ragiono davanti a questo paziente». Su ogni meccanismo chiediti:</w:t>
      </w:r>
      <w:r>
        <w:t xml:space="preserve"> </w:t>
      </w:r>
      <w:r>
        <w:rPr>
          <w:i/>
          <w:iCs/>
        </w:rPr>
        <w:t xml:space="preserve">era lui?</w:t>
      </w:r>
    </w:p>
    <w:p>
      <w:pPr>
        <w:pStyle w:val="Compact"/>
        <w:numPr>
          <w:ilvl w:val="0"/>
          <w:numId w:val="1002"/>
        </w:numPr>
      </w:pPr>
      <w:r>
        <w:rPr>
          <w:b/>
          <w:bCs/>
        </w:rPr>
        <w:t xml:space="preserve">La prova che conta: chiudi il documento e parla.</w:t>
      </w:r>
      <w:r>
        <w:t xml:space="preserve"> </w:t>
      </w:r>
      <w:r>
        <w:t xml:space="preserve">Di’ ad alta voce quali sono i sei meccanismi, da cosa si riconosce ciascuno e come lo distingui da quello vicino. Quello che non sai dire, non l’hai imparato.</w:t>
      </w:r>
    </w:p>
    <w:p>
      <w:pPr>
        <w:pStyle w:val="Compact"/>
        <w:numPr>
          <w:ilvl w:val="0"/>
          <w:numId w:val="1002"/>
        </w:numPr>
      </w:pPr>
      <w:r>
        <w:rPr>
          <w:b/>
          <w:bCs/>
        </w:rPr>
        <w:t xml:space="preserve">Prima del primo paziente: la Mappa, due minuti.</w:t>
      </w:r>
      <w:r>
        <w:t xml:space="preserve"> </w:t>
      </w:r>
      <w:r>
        <w:t xml:space="preserve">Non la Bibbia.</w:t>
      </w:r>
    </w:p>
    <w:p>
      <w:pPr>
        <w:pStyle w:val="Compact"/>
        <w:numPr>
          <w:ilvl w:val="0"/>
          <w:numId w:val="1002"/>
        </w:numPr>
      </w:pPr>
      <w:r>
        <w:rPr>
          <w:b/>
          <w:bCs/>
        </w:rPr>
        <w:t xml:space="preserve">Dopo i primi tre pazienti: rileggi «Dove finisce il nostro campo» e «Cosa dice la scienza».</w:t>
      </w:r>
      <w:r>
        <w:t xml:space="preserve"> </w:t>
      </w:r>
      <w:r>
        <w:t xml:space="preserve">Dicono una cosa diversa quando hai avuto qualcuno davanti.</w:t>
      </w:r>
    </w:p>
    <w:p>
      <w:pPr>
        <w:pStyle w:val="Compact"/>
        <w:numPr>
          <w:ilvl w:val="0"/>
          <w:numId w:val="1002"/>
        </w:numPr>
      </w:pPr>
      <w:r>
        <w:rPr>
          <w:b/>
          <w:bCs/>
        </w:rPr>
        <w:t xml:space="preserve">A sei mesi: solo la Mappa.</w:t>
      </w:r>
      <w:r>
        <w:t xml:space="preserve"> </w:t>
      </w:r>
      <w:r>
        <w:t xml:space="preserve">Se un blocco non ti riaccende il capitolo, quello è il capitolo da rileggere.</w:t>
      </w:r>
    </w:p>
    <w:p>
      <w:pPr>
        <w:pStyle w:val="FirstParagraph"/>
      </w:pPr>
      <w:r>
        <w:rPr>
          <w:b/>
          <w:bCs/>
        </w:rPr>
        <w:t xml:space="preserve">Le tre cose da ricordare, più una</w:t>
      </w:r>
    </w:p>
    <w:p>
      <w:pPr>
        <w:pStyle w:val="Compact"/>
        <w:numPr>
          <w:ilvl w:val="0"/>
          <w:numId w:val="1003"/>
        </w:numPr>
      </w:pPr>
      <w:r>
        <w:t xml:space="preserve">Questa condizione ha un nome che descrive una forma. Quasi tutto il documento serve a separare la forma dal sintomo.</w:t>
      </w:r>
    </w:p>
    <w:p>
      <w:pPr>
        <w:pStyle w:val="Compact"/>
        <w:numPr>
          <w:ilvl w:val="0"/>
          <w:numId w:val="1003"/>
        </w:numPr>
      </w:pPr>
      <w:r>
        <w:t xml:space="preserve">Il paziente arriva convinto che si tratti di raddrizzarlo. Il tuo lavoro comincia quando smonti quella premessa senza smontare lui.</w:t>
      </w:r>
    </w:p>
    <w:p>
      <w:pPr>
        <w:pStyle w:val="Compact"/>
        <w:numPr>
          <w:ilvl w:val="0"/>
          <w:numId w:val="1003"/>
        </w:numPr>
      </w:pPr>
      <w:r>
        <w:t xml:space="preserve">Il documento che ti dice cosa fare con le mani è un altro. Questo ti dice perché.</w:t>
      </w:r>
    </w:p>
    <w:p>
      <w:pPr>
        <w:pStyle w:val="Compact"/>
        <w:numPr>
          <w:ilvl w:val="0"/>
          <w:numId w:val="1003"/>
        </w:numPr>
      </w:pPr>
      <w:r>
        <w:rPr>
          <w:b/>
          <w:bCs/>
        </w:rPr>
        <w:t xml:space="preserve">Perché ci sei tu.</w:t>
      </w:r>
      <w:r>
        <w:t xml:space="preserve"> </w:t>
      </w:r>
      <w:r>
        <w:t xml:space="preserve">La leva meglio documentata</w:t>
      </w:r>
      <w:r>
        <w:t xml:space="preserve"> </w:t>
      </w:r>
      <w:r>
        <w:rPr>
          <w:b/>
          <w:bCs/>
        </w:rPr>
        <w:t xml:space="preserve">fra quelle che eroghi tu per intero</w:t>
      </w:r>
      <w:r>
        <w:t xml:space="preserve"> </w:t>
      </w:r>
      <w:r>
        <w:t xml:space="preserve">non è il tocco: è l’esercizio. L’allenamento dei flessori profondi del collo riduce il dolore cervicale cronico con una differenza media standardizzata di −0,97, cioè un effetto da moderato a grande. Il dato viene da venticinque studi randomizzati e 1.166 partecipanti. Il confronto è</w:t>
      </w:r>
      <w:r>
        <w:t xml:space="preserve"> </w:t>
      </w:r>
      <w:r>
        <w:rPr>
          <w:b/>
          <w:bCs/>
        </w:rPr>
        <w:t xml:space="preserve">contro altri interventi attivi</w:t>
      </w:r>
      <w:r>
        <w:t xml:space="preserve">, e gli autori chiudono così: per l’eterogeneità sostanziale i risultati sono «suggestivi e non definitivi» (Javdaneh,</w:t>
      </w:r>
      <w:r>
        <w:t xml:space="preserve"> </w:t>
      </w:r>
      <w:r>
        <w:rPr>
          <w:i/>
          <w:iCs/>
        </w:rPr>
        <w:t xml:space="preserve">Pain Manag</w:t>
      </w:r>
      <w:r>
        <w:t xml:space="preserve"> </w:t>
      </w:r>
      <w:r>
        <w:t xml:space="preserve">2026, PMID 42348285). Questo ti autorizza a mettere la parte attiva al centro del ciclo e a insegnarla tu. Non ti autorizza a chiamarla trattamento manuale, né a presentarla come una certezza: l’etichetta che regge è PROBABILE forte, non DIMOSTRATO.</w:t>
      </w:r>
    </w:p>
    <w:p>
      <w:pPr>
        <w:pStyle w:val="FirstParagraph"/>
      </w:pPr>
      <w:r>
        <w:t xml:space="preserve">Buon nutrimento!</w:t>
      </w:r>
    </w:p>
    <w:p>
      <w:r>
        <w:pict>
          <v:rect style="width:0;height:1.5pt" o:hralign="center" o:hrstd="t" o:hr="t"/>
        </w:pict>
      </w:r>
    </w:p>
    <w:bookmarkEnd w:id="10"/>
    <w:bookmarkEnd w:id="11"/>
    <w:bookmarkStart w:id="16" w:name="capitolo-1-chi-ti-trova-davanti"/>
    <w:p>
      <w:pPr>
        <w:pStyle w:val="Heading2"/>
      </w:pPr>
      <w:r>
        <w:t xml:space="preserve">Capitolo 1 — Chi ti trova davanti</w:t>
      </w:r>
    </w:p>
    <w:p>
      <w:pPr>
        <w:pStyle w:val="BlockText"/>
      </w:pPr>
      <w:r>
        <w:rPr>
          <w:b/>
          <w:bCs/>
        </w:rPr>
        <w:t xml:space="preserve">In una riga:</w:t>
      </w:r>
      <w:r>
        <w:t xml:space="preserve"> </w:t>
      </w:r>
      <w:r>
        <w:t xml:space="preserve">ti arriva qualcuno che si è visto in una foto, non si è riconosciuto, e da trent’anni si sente dire di stare dritto.</w:t>
      </w:r>
    </w:p>
    <w:bookmarkStart w:id="12" w:name="come-lo-racconta-lui"/>
    <w:p>
      <w:pPr>
        <w:pStyle w:val="Heading3"/>
      </w:pPr>
      <w:r>
        <w:t xml:space="preserve">Come lo racconta lui</w:t>
      </w:r>
    </w:p>
    <w:p>
      <w:pPr>
        <w:pStyle w:val="FirstParagraph"/>
      </w:pPr>
      <w:r>
        <w:t xml:space="preserve">Non dice «ho un problema posturale sagittale». Dice:</w:t>
      </w:r>
    </w:p>
    <w:p>
      <w:pPr>
        <w:pStyle w:val="Compact"/>
        <w:numPr>
          <w:ilvl w:val="0"/>
          <w:numId w:val="1004"/>
        </w:numPr>
      </w:pPr>
      <w:r>
        <w:rPr>
          <w:i/>
          <w:iCs/>
        </w:rPr>
        <w:t xml:space="preserve">«Mi vedo nelle foto e non mi riconosco.»</w:t>
      </w:r>
      <w:r>
        <w:t xml:space="preserve"> </w:t>
      </w:r>
      <w:r>
        <w:t xml:space="preserve">Non pensa che la foto sia venuta male: pensa che quello sia lui.</w:t>
      </w:r>
    </w:p>
    <w:p>
      <w:pPr>
        <w:pStyle w:val="Compact"/>
        <w:numPr>
          <w:ilvl w:val="0"/>
          <w:numId w:val="1004"/>
        </w:numPr>
      </w:pPr>
      <w:r>
        <w:rPr>
          <w:i/>
          <w:iCs/>
        </w:rPr>
        <w:t xml:space="preserve">«Mi raddrizzo e dura due minuti.»</w:t>
      </w:r>
    </w:p>
    <w:p>
      <w:pPr>
        <w:pStyle w:val="Compact"/>
        <w:numPr>
          <w:ilvl w:val="0"/>
          <w:numId w:val="1004"/>
        </w:numPr>
      </w:pPr>
      <w:r>
        <w:rPr>
          <w:i/>
          <w:iCs/>
        </w:rPr>
        <w:t xml:space="preserve">«Il corpo ha preso la forma della sedia.»</w:t>
      </w:r>
      <w:r>
        <w:t xml:space="preserve"> </w:t>
      </w:r>
      <w:r>
        <w:t xml:space="preserve">Otto ore al giorno da anni, e adesso ce l’ha addosso anche in piedi.</w:t>
      </w:r>
    </w:p>
    <w:p>
      <w:pPr>
        <w:pStyle w:val="Compact"/>
        <w:numPr>
          <w:ilvl w:val="0"/>
          <w:numId w:val="1004"/>
        </w:numPr>
      </w:pPr>
      <w:r>
        <w:rPr>
          <w:i/>
          <w:iCs/>
        </w:rPr>
        <w:t xml:space="preserve">«Stai dritto, me lo dicono da quando ero bambino.»</w:t>
      </w:r>
      <w:r>
        <w:t xml:space="preserve"> </w:t>
      </w:r>
      <w:r>
        <w:t xml:space="preserve">Trent’anni di rimprovero e nessuna spiegazione.</w:t>
      </w:r>
    </w:p>
    <w:p>
      <w:pPr>
        <w:pStyle w:val="Compact"/>
        <w:numPr>
          <w:ilvl w:val="0"/>
          <w:numId w:val="1004"/>
        </w:numPr>
      </w:pPr>
      <w:r>
        <w:rPr>
          <w:i/>
          <w:iCs/>
        </w:rPr>
        <w:t xml:space="preserve">«I dolori sono arrivati uno dopo l’altro.»</w:t>
      </w:r>
      <w:r>
        <w:t xml:space="preserve"> </w:t>
      </w:r>
      <w:r>
        <w:t xml:space="preserve">Prima il collo, poi le spalle, poi la schiena bassa.</w:t>
      </w:r>
    </w:p>
    <w:p>
      <w:pPr>
        <w:pStyle w:val="Compact"/>
        <w:numPr>
          <w:ilvl w:val="0"/>
          <w:numId w:val="1004"/>
        </w:numPr>
      </w:pPr>
      <w:r>
        <w:rPr>
          <w:i/>
          <w:iCs/>
        </w:rPr>
        <w:t xml:space="preserve">«Il respiro si è accorciato.»</w:t>
      </w:r>
      <w:r>
        <w:t xml:space="preserve"> </w:t>
      </w:r>
      <w:r>
        <w:rPr>
          <w:b/>
          <w:bCs/>
        </w:rPr>
        <w:t xml:space="preserve">In un fumatore o in un ultrasessantacinquenne questa frase non appartiene a questo documento finché un medico non ha guardato cuore e polmoni.</w:t>
      </w:r>
    </w:p>
    <w:p>
      <w:pPr>
        <w:pStyle w:val="Compact"/>
        <w:numPr>
          <w:ilvl w:val="0"/>
          <w:numId w:val="1004"/>
        </w:numPr>
      </w:pPr>
      <w:r>
        <w:rPr>
          <w:i/>
          <w:iCs/>
        </w:rPr>
        <w:t xml:space="preserve">«Sembro più vecchio di quello che sono.»</w:t>
      </w:r>
      <w:r>
        <w:t xml:space="preserve"> </w:t>
      </w:r>
      <w:r>
        <w:t xml:space="preserve">Pesa più del dolore.</w:t>
      </w:r>
    </w:p>
    <w:p>
      <w:pPr>
        <w:pStyle w:val="Compact"/>
        <w:numPr>
          <w:ilvl w:val="0"/>
          <w:numId w:val="1004"/>
        </w:numPr>
      </w:pPr>
      <w:r>
        <w:rPr>
          <w:i/>
          <w:iCs/>
        </w:rPr>
        <w:t xml:space="preserve">«Ho fatto palestra, core, pilates. Appena mollo torna tutto come prima.»</w:t>
      </w:r>
    </w:p>
    <w:p>
      <w:pPr>
        <w:pStyle w:val="Compact"/>
        <w:numPr>
          <w:ilvl w:val="0"/>
          <w:numId w:val="1004"/>
        </w:numPr>
      </w:pPr>
      <w:r>
        <w:rPr>
          <w:i/>
          <w:iCs/>
        </w:rPr>
        <w:t xml:space="preserve">«Mi sono incurvata, e ho paura di cadere.»</w:t>
      </w:r>
      <w:r>
        <w:t xml:space="preserve"> </w:t>
      </w:r>
      <w:r>
        <w:t xml:space="preserve">È l’ultrasettantacinquenne, e la sua domanda vera non è il dolore.</w:t>
      </w:r>
    </w:p>
    <w:p>
      <w:pPr>
        <w:pStyle w:val="Compact"/>
        <w:numPr>
          <w:ilvl w:val="0"/>
          <w:numId w:val="1004"/>
        </w:numPr>
      </w:pPr>
      <w:r>
        <w:rPr>
          <w:i/>
          <w:iCs/>
        </w:rPr>
        <w:t xml:space="preserve">«Da quando sono incinta la schiena non regge.»</w:t>
      </w:r>
      <w:r>
        <w:t xml:space="preserve"> </w:t>
      </w:r>
      <w:r>
        <w:t xml:space="preserve">Il cambiamento della curva in gravidanza è fisiologico e transitorio.</w:t>
      </w:r>
    </w:p>
    <w:p>
      <w:pPr>
        <w:pStyle w:val="Compact"/>
        <w:numPr>
          <w:ilvl w:val="0"/>
          <w:numId w:val="1004"/>
        </w:numPr>
      </w:pPr>
      <w:r>
        <w:rPr>
          <w:i/>
          <w:iCs/>
        </w:rPr>
        <w:t xml:space="preserve">«Mio figlio sta iniziando a starci uguale.»</w:t>
      </w:r>
      <w:r>
        <w:t xml:space="preserve"> </w:t>
      </w:r>
      <w:r>
        <w:t xml:space="preserve">È la frase che lo ha portato da te.</w:t>
      </w:r>
    </w:p>
    <w:p>
      <w:pPr>
        <w:pStyle w:val="FirstParagraph"/>
      </w:pPr>
      <w:r>
        <w:t xml:space="preserve">Peggiora sempre a fine giornata. È il dato clinico più utile del racconto:</w:t>
      </w:r>
      <w:r>
        <w:t xml:space="preserve"> </w:t>
      </w:r>
      <w:r>
        <w:rPr>
          <w:b/>
          <w:bCs/>
        </w:rPr>
        <w:t xml:space="preserve">non è la forma che gli fa male, è la durata.</w:t>
      </w:r>
      <w:r>
        <w:t xml:space="preserve"> </w:t>
      </w:r>
      <w:r>
        <w:t xml:space="preserve">È la scarpa che al mattino calza e alla sera stringe: la scarpa è la stessa.</w:t>
      </w:r>
    </w:p>
    <w:bookmarkEnd w:id="12"/>
    <w:bookmarkStart w:id="13" w:name="cosa-ha-già-fatto"/>
    <w:p>
      <w:pPr>
        <w:pStyle w:val="Heading3"/>
      </w:pPr>
      <w:r>
        <w:t xml:space="preserve">Cosa ha già fatto</w:t>
      </w:r>
    </w:p>
    <w:p>
      <w:pPr>
        <w:pStyle w:val="FirstParagraph"/>
      </w:pPr>
      <w:r>
        <w:t xml:space="preserve">Correttori e fasce, comprati e abbandonati. Sedia ergonomica, che riduce il carico e non cambia la forma. Palestra e potenziamento, che rinforzano uno schema senza cambiarlo. Pilates e ginnastica posturale, con beneficio reale e parziale. Massaggi e stretching, con centimetri guadagnati e persi. Radiografia sotto carico, che esclude le cose serie. Antinfiammatori e miorilassanti, presi per i dolori che la postura produce — non per la postura.</w:t>
      </w:r>
    </w:p>
    <w:bookmarkEnd w:id="13"/>
    <w:bookmarkStart w:id="14" w:name="cosa-nessuno-ha-guardato"/>
    <w:p>
      <w:pPr>
        <w:pStyle w:val="Heading3"/>
      </w:pPr>
      <w:r>
        <w:t xml:space="preserve">Cosa nessuno ha guardato</w:t>
      </w:r>
    </w:p>
    <w:p>
      <w:pPr>
        <w:pStyle w:val="Compact"/>
        <w:numPr>
          <w:ilvl w:val="0"/>
          <w:numId w:val="1005"/>
        </w:numPr>
      </w:pPr>
      <w:r>
        <w:rPr>
          <w:b/>
          <w:bCs/>
        </w:rPr>
        <w:t xml:space="preserve">Quanto si muove, non com’è fatto.</w:t>
      </w:r>
      <w:r>
        <w:t xml:space="preserve"> </w:t>
      </w:r>
      <w:r>
        <w:t xml:space="preserve">Nessuno gli ha misurato rotazione del torace, estensione dell’anca, corsa del cingolo.</w:t>
      </w:r>
    </w:p>
    <w:p>
      <w:pPr>
        <w:pStyle w:val="Compact"/>
        <w:numPr>
          <w:ilvl w:val="0"/>
          <w:numId w:val="1005"/>
        </w:numPr>
      </w:pPr>
      <w:r>
        <w:rPr>
          <w:b/>
          <w:bCs/>
        </w:rPr>
        <w:t xml:space="preserve">Quanto regge.</w:t>
      </w:r>
      <w:r>
        <w:t xml:space="preserve"> </w:t>
      </w:r>
      <w:r>
        <w:t xml:space="preserve">Nessuno gli ha cronometrato i minuti prima che il sintomo compaia nella posizione che lo scatena.</w:t>
      </w:r>
    </w:p>
    <w:p>
      <w:pPr>
        <w:pStyle w:val="Compact"/>
        <w:numPr>
          <w:ilvl w:val="0"/>
          <w:numId w:val="1005"/>
        </w:numPr>
      </w:pPr>
      <w:r>
        <w:rPr>
          <w:b/>
          <w:bCs/>
        </w:rPr>
        <w:t xml:space="preserve">Come respira mentre sta fermo.</w:t>
      </w:r>
      <w:r>
        <w:t xml:space="preserve"> </w:t>
      </w:r>
      <w:r>
        <w:t xml:space="preserve">Nessuno ha guardato dove va l’aria quando sta in piedi due minuti in silenzio.</w:t>
      </w:r>
    </w:p>
    <w:p>
      <w:pPr>
        <w:pStyle w:val="FirstParagraph"/>
      </w:pPr>
      <w:r>
        <w:t xml:space="preserve">Il percorso standard è organizzato per escludere le cose gravi, e lo fa bene. Ma quando l’esclusione riesce il percorso finisce. Il paziente resta con la stessa forma, gli stessi dolori e la stessa frase:</w:t>
      </w:r>
      <w:r>
        <w:t xml:space="preserve"> </w:t>
      </w:r>
      <w:r>
        <w:rPr>
          <w:i/>
          <w:iCs/>
        </w:rPr>
        <w:t xml:space="preserve">stai dritto</w:t>
      </w:r>
      <w:r>
        <w:t xml:space="preserve">.</w:t>
      </w:r>
    </w:p>
    <w:bookmarkEnd w:id="14"/>
    <w:bookmarkStart w:id="15" w:name="le-tre-domande-che-ti-farà"/>
    <w:p>
      <w:pPr>
        <w:pStyle w:val="Heading3"/>
      </w:pPr>
      <w:r>
        <w:t xml:space="preserve">Le tre domande che ti farà</w:t>
      </w:r>
    </w:p>
    <w:p>
      <w:pPr>
        <w:pStyle w:val="FirstParagraph"/>
      </w:pPr>
      <w:r>
        <w:rPr>
          <w:i/>
          <w:iCs/>
        </w:rPr>
        <w:t xml:space="preserve">«Perché non ha funzionato, in trent’anni?»</w:t>
      </w:r>
      <w:r>
        <w:t xml:space="preserve"> </w:t>
      </w:r>
      <w:r>
        <w:t xml:space="preserve">— in «Cosa si rompe».</w:t>
      </w:r>
      <w:r>
        <w:t xml:space="preserve"> </w:t>
      </w:r>
      <w:r>
        <w:rPr>
          <w:i/>
          <w:iCs/>
        </w:rPr>
        <w:t xml:space="preserve">«Ormai sono fatto così?»</w:t>
      </w:r>
      <w:r>
        <w:t xml:space="preserve"> </w:t>
      </w:r>
      <w:r>
        <w:t xml:space="preserve">— in «Che cos’è davvero».</w:t>
      </w:r>
      <w:r>
        <w:t xml:space="preserve"> </w:t>
      </w:r>
      <w:r>
        <w:rPr>
          <w:i/>
          <w:iCs/>
        </w:rPr>
        <w:t xml:space="preserve">«Mi raddrizzate?»</w:t>
      </w:r>
      <w:r>
        <w:t xml:space="preserve"> </w:t>
      </w:r>
      <w:r>
        <w:t xml:space="preserve">— in «Cosa dire al paziente», ed è la domanda su cui questa Bibbia è più severa.</w:t>
      </w:r>
    </w:p>
    <w:p>
      <w:pPr>
        <w:pStyle w:val="BodyText"/>
      </w:pPr>
      <w:r>
        <w:rPr>
          <w:b/>
          <w:bCs/>
        </w:rPr>
        <w:t xml:space="preserve">Le tre cose da ricordare, più una</w:t>
      </w:r>
    </w:p>
    <w:p>
      <w:pPr>
        <w:pStyle w:val="Compact"/>
        <w:numPr>
          <w:ilvl w:val="0"/>
          <w:numId w:val="1006"/>
        </w:numPr>
      </w:pPr>
      <w:r>
        <w:t xml:space="preserve">Il dato più utile del racconto è che peggiora a fine giornata: il problema è la durata, non la forma.</w:t>
      </w:r>
    </w:p>
    <w:p>
      <w:pPr>
        <w:pStyle w:val="Compact"/>
        <w:numPr>
          <w:ilvl w:val="0"/>
          <w:numId w:val="1006"/>
        </w:numPr>
      </w:pPr>
      <w:r>
        <w:t xml:space="preserve">La domanda estetica è reale, non frivola. Se non la nomini tu, resta l’obiettivo segreto del ciclo.</w:t>
      </w:r>
    </w:p>
    <w:p>
      <w:pPr>
        <w:pStyle w:val="Compact"/>
        <w:numPr>
          <w:ilvl w:val="0"/>
          <w:numId w:val="1006"/>
        </w:numPr>
      </w:pPr>
      <w:r>
        <w:t xml:space="preserve">Arriva con un cassetto pieno di correttori: non li deridi, spieghi perché lavoravano sulla parte sbagliata.</w:t>
      </w:r>
    </w:p>
    <w:p>
      <w:pPr>
        <w:pStyle w:val="Compact"/>
        <w:numPr>
          <w:ilvl w:val="0"/>
          <w:numId w:val="1006"/>
        </w:numPr>
      </w:pPr>
      <w:r>
        <w:rPr>
          <w:b/>
          <w:bCs/>
        </w:rPr>
        <w:t xml:space="preserve">Perché ci sei tu.</w:t>
      </w:r>
      <w:r>
        <w:t xml:space="preserve"> </w:t>
      </w:r>
      <w:r>
        <w:t xml:space="preserve">I segni di degenerazione della colonna sono presenti in gran parte delle persone senza sintomi. La degenerazione discale passa dal 37% dei ventenni al 96% degli ottantenni asintomatici, su trentatré studi e 3.110 persone senza dolore (Brinjikji,</w:t>
      </w:r>
      <w:r>
        <w:t xml:space="preserve"> </w:t>
      </w:r>
      <w:r>
        <w:rPr>
          <w:i/>
          <w:iCs/>
        </w:rPr>
        <w:t xml:space="preserve">AJNR</w:t>
      </w:r>
      <w:r>
        <w:t xml:space="preserve"> </w:t>
      </w:r>
      <w:r>
        <w:t xml:space="preserve">2015, PMID 25430861).</w:t>
      </w:r>
      <w:r>
        <w:t xml:space="preserve"> </w:t>
      </w:r>
      <w:r>
        <w:rPr>
          <w:b/>
          <w:bCs/>
        </w:rPr>
        <w:t xml:space="preserve">Per te:</w:t>
      </w:r>
      <w:r>
        <w:t xml:space="preserve"> </w:t>
      </w:r>
      <w:r>
        <w:t xml:space="preserve">quando ti porta la lastra, hai un dato per spiegargli che l’immagine descrive la sua età, non il suo dolore. Questo ti autorizza a togliere peso al referto. Non ti autorizza a dire che la lastra non serviva: serviva a escludere, e ha escluso.</w:t>
      </w:r>
    </w:p>
    <w:p>
      <w:r>
        <w:pict>
          <v:rect style="width:0;height:1.5pt" o:hralign="center" o:hrstd="t" o:hr="t"/>
        </w:pict>
      </w:r>
    </w:p>
    <w:bookmarkEnd w:id="15"/>
    <w:bookmarkEnd w:id="16"/>
    <w:bookmarkStart w:id="22" w:name="capitolo-2-che-cosè-davvero"/>
    <w:p>
      <w:pPr>
        <w:pStyle w:val="Heading2"/>
      </w:pPr>
      <w:r>
        <w:t xml:space="preserve">Capitolo 2 — Che cos’è davvero</w:t>
      </w:r>
    </w:p>
    <w:p>
      <w:pPr>
        <w:pStyle w:val="BlockText"/>
      </w:pPr>
      <w:r>
        <w:rPr>
          <w:b/>
          <w:bCs/>
        </w:rPr>
        <w:t xml:space="preserve">In una riga:</w:t>
      </w:r>
      <w:r>
        <w:t xml:space="preserve"> </w:t>
      </w:r>
      <w:r>
        <w:t xml:space="preserve">«problema posturale» non è una diagnosi, è la descrizione di una forma — e la forma, nel mezzo della distribuzione, non distingue chi sta male da chi sta bene.</w:t>
      </w:r>
    </w:p>
    <w:bookmarkStart w:id="17" w:name="la-definizione-e-cosa-non-contiene"/>
    <w:p>
      <w:pPr>
        <w:pStyle w:val="Heading3"/>
      </w:pPr>
      <w:r>
        <w:t xml:space="preserve">La definizione, e cosa non contiene</w:t>
      </w:r>
    </w:p>
    <w:p>
      <w:pPr>
        <w:pStyle w:val="FirstParagraph"/>
      </w:pPr>
      <w:r>
        <w:t xml:space="preserve">Non esiste una definizione medica di «problema posturale». Non esiste un codice diagnostico, e non esiste una linea guida che lo definisca. Esistono</w:t>
      </w:r>
      <w:r>
        <w:t xml:space="preserve"> </w:t>
      </w:r>
      <w:r>
        <w:rPr>
          <w:b/>
          <w:bCs/>
        </w:rPr>
        <w:t xml:space="preserve">misure</w:t>
      </w:r>
      <w:r>
        <w:t xml:space="preserve">: angolo cranio-vertebrale, Cobb dorsale, lordosi lombare, filo a piombo da C7. Ognuna ha una soglia di convenzione, scelta dagli autori dello studio che la usa: è il pizzico di sale delle ricette, che ognuno dosa a modo suo.</w:t>
      </w:r>
    </w:p>
    <w:p>
      <w:pPr>
        <w:pStyle w:val="BodyText"/>
      </w:pPr>
      <w:r>
        <w:t xml:space="preserve">Quello che il paziente chiama «problema posturale» è l’insieme di tre cose. Una</w:t>
      </w:r>
      <w:r>
        <w:t xml:space="preserve"> </w:t>
      </w:r>
      <w:r>
        <w:rPr>
          <w:b/>
          <w:bCs/>
        </w:rPr>
        <w:t xml:space="preserve">forma</w:t>
      </w:r>
      <w:r>
        <w:t xml:space="preserve"> </w:t>
      </w:r>
      <w:r>
        <w:t xml:space="preserve">che non gli piace. Dei</w:t>
      </w:r>
      <w:r>
        <w:t xml:space="preserve"> </w:t>
      </w:r>
      <w:r>
        <w:rPr>
          <w:b/>
          <w:bCs/>
        </w:rPr>
        <w:t xml:space="preserve">sintomi</w:t>
      </w:r>
      <w:r>
        <w:t xml:space="preserve"> </w:t>
      </w:r>
      <w:r>
        <w:t xml:space="preserve">che compaiono con il tempo di permanenza in una posizione. E una</w:t>
      </w:r>
      <w:r>
        <w:t xml:space="preserve"> </w:t>
      </w:r>
      <w:r>
        <w:rPr>
          <w:b/>
          <w:bCs/>
        </w:rPr>
        <w:t xml:space="preserve">spiegazione</w:t>
      </w:r>
      <w:r>
        <w:t xml:space="preserve"> </w:t>
      </w:r>
      <w:r>
        <w:t xml:space="preserve">che lega le prime due.</w:t>
      </w:r>
    </w:p>
    <w:p>
      <w:pPr>
        <w:pStyle w:val="BodyText"/>
      </w:pPr>
      <w:r>
        <w:t xml:space="preserve">Il tuo lavoro comincia separandole. Le prime due sono reali e misurabili. La terza è un’ipotesi, e quasi sempre non regge.</w:t>
      </w:r>
    </w:p>
    <w:p>
      <w:pPr>
        <w:pStyle w:val="BlockText"/>
      </w:pPr>
      <w:r>
        <w:rPr>
          <w:b/>
          <w:bCs/>
        </w:rPr>
        <w:t xml:space="preserve">Attenzione.</w:t>
      </w:r>
      <w:r>
        <w:t xml:space="preserve"> </w:t>
      </w:r>
      <w:r>
        <w:t xml:space="preserve">Il paziente arriva con un’etichetta che descrive una posizione. Tu non la confermi né la escludi: la usi per capire di cosa sta parlando, e poi misuri altro.</w:t>
      </w:r>
    </w:p>
    <w:bookmarkEnd w:id="17"/>
    <w:bookmarkStart w:id="18" w:name="quanto-è-diffusa-e-come-evolve-da-sola"/>
    <w:p>
      <w:pPr>
        <w:pStyle w:val="Heading3"/>
      </w:pPr>
      <w:r>
        <w:t xml:space="preserve">Quanto è diffusa, e come evolve da sola</w:t>
      </w:r>
    </w:p>
    <w:p>
      <w:pPr>
        <w:pStyle w:val="FirstParagraph"/>
      </w:pPr>
      <w:r>
        <w:t xml:space="preserve">La domanda «quanto è diffusa» non ha risposta, perché la condizione non ha un criterio d’ingresso. La risposta che esiste è più utile:</w:t>
      </w:r>
      <w:r>
        <w:t xml:space="preserve"> </w:t>
      </w:r>
      <w:r>
        <w:rPr>
          <w:b/>
          <w:bCs/>
        </w:rPr>
        <w:t xml:space="preserve">i reperti posturali sono così frequenti da non identificare nessuno.</w:t>
      </w:r>
    </w:p>
    <w:p>
      <w:pPr>
        <w:pStyle w:val="BodyText"/>
      </w:pPr>
      <w:r>
        <w:t xml:space="preserve">Novantanove impiegati d’ufficio con dolore a collo e scapola sono stati esaminati. La spalla anteposta era presente nel</w:t>
      </w:r>
      <w:r>
        <w:t xml:space="preserve"> </w:t>
      </w:r>
      <w:r>
        <w:rPr>
          <w:b/>
          <w:bCs/>
        </w:rPr>
        <w:t xml:space="preserve">100%</w:t>
      </w:r>
      <w:r>
        <w:t xml:space="preserve">, l’ipercifosi nel 54,5%, la testa avanti nel 43,3%. La discinesia scapolare compariva nel 93% dei lati dolenti e nel</w:t>
      </w:r>
      <w:r>
        <w:t xml:space="preserve"> </w:t>
      </w:r>
      <w:r>
        <w:rPr>
          <w:b/>
          <w:bCs/>
        </w:rPr>
        <w:t xml:space="preserve">69% dei lati che non facevano male</w:t>
      </w:r>
      <w:r>
        <w:t xml:space="preserve"> </w:t>
      </w:r>
      <w:r>
        <w:t xml:space="preserve">(Vongsirinavarat,</w:t>
      </w:r>
      <w:r>
        <w:t xml:space="preserve"> </w:t>
      </w:r>
      <w:r>
        <w:rPr>
          <w:i/>
          <w:iCs/>
        </w:rPr>
        <w:t xml:space="preserve">Int J Occup Saf Ergon</w:t>
      </w:r>
      <w:r>
        <w:t xml:space="preserve"> </w:t>
      </w:r>
      <w:r>
        <w:t xml:space="preserve">2023, PMID 34927576).</w:t>
      </w:r>
      <w:r>
        <w:t xml:space="preserve"> </w:t>
      </w:r>
      <w:r>
        <w:rPr>
          <w:b/>
          <w:bCs/>
        </w:rPr>
        <w:t xml:space="preserve">Per te:</w:t>
      </w:r>
      <w:r>
        <w:t xml:space="preserve"> </w:t>
      </w:r>
      <w:r>
        <w:t xml:space="preserve">il reperto che stai per trovare lo trovi anche dal lato sano dello stesso paziente. Descrive, non spiega.</w:t>
      </w:r>
    </w:p>
    <w:p>
      <w:pPr>
        <w:pStyle w:val="BodyText"/>
      </w:pPr>
      <w:r>
        <w:rPr>
          <w:b/>
          <w:bCs/>
        </w:rPr>
        <w:t xml:space="preserve">Quello che invece si misura è la dose.</w:t>
      </w:r>
      <w:r>
        <w:t xml:space="preserve"> </w:t>
      </w:r>
      <w:r>
        <w:t xml:space="preserve">L’associazione fra ore sedute e dolore cervicale ha un andamento dose-risposta (Meng, PMID 39905389; i tre odds ratio e la prova contraria di Parry sono in «Cosa può fare il paziente da solo»). È un’associazione, non una causa. E sposta la conversazione dalla forma alla quantità di tempo.</w:t>
      </w:r>
    </w:p>
    <w:p>
      <w:pPr>
        <w:pStyle w:val="BodyText"/>
      </w:pPr>
      <w:r>
        <w:rPr>
          <w:b/>
          <w:bCs/>
        </w:rPr>
        <w:t xml:space="preserve">Come evolve se non fai nulla.</w:t>
      </w:r>
      <w:r>
        <w:t xml:space="preserve"> </w:t>
      </w:r>
      <w:r>
        <w:t xml:space="preserve">Sulla forma esiste un dato prospettico, ed è controintuitivo. Sono stati seguiti 686 giovani, dai diciassette ai ventidue anni. La postura del collo da seduti a diciassette anni</w:t>
      </w:r>
      <w:r>
        <w:t xml:space="preserve"> </w:t>
      </w:r>
      <w:r>
        <w:rPr>
          <w:b/>
          <w:bCs/>
        </w:rPr>
        <w:t xml:space="preserve">non</w:t>
      </w:r>
      <w:r>
        <w:t xml:space="preserve"> </w:t>
      </w:r>
      <w:r>
        <w:t xml:space="preserve">era un fattore di rischio per il dolore cervicale persistente a ventidue. Nelle ragazze le posture più rilassate erano</w:t>
      </w:r>
      <w:r>
        <w:t xml:space="preserve"> </w:t>
      </w:r>
      <w:r>
        <w:rPr>
          <w:b/>
          <w:bCs/>
        </w:rPr>
        <w:t xml:space="preserve">protettive</w:t>
      </w:r>
      <w:r>
        <w:t xml:space="preserve"> </w:t>
      </w:r>
      <w:r>
        <w:t xml:space="preserve">rispetto alla postura eretta (Richards,</w:t>
      </w:r>
      <w:r>
        <w:t xml:space="preserve"> </w:t>
      </w:r>
      <w:r>
        <w:rPr>
          <w:i/>
          <w:iCs/>
        </w:rPr>
        <w:t xml:space="preserve">Phys Ther</w:t>
      </w:r>
      <w:r>
        <w:t xml:space="preserve"> </w:t>
      </w:r>
      <w:r>
        <w:t xml:space="preserve">2021, PMID 33444448).</w:t>
      </w:r>
    </w:p>
    <w:p>
      <w:pPr>
        <w:pStyle w:val="BodyText"/>
      </w:pPr>
      <w:r>
        <w:rPr>
          <w:b/>
          <w:bCs/>
        </w:rPr>
        <w:t xml:space="preserve">Sul sintomo il decorso spontaneo ha un numero, e cade dentro la finestra in cui ti giudichi.</w:t>
      </w:r>
      <w:r>
        <w:t xml:space="preserve"> </w:t>
      </w:r>
      <w:r>
        <w:t xml:space="preserve">In trentatré coorti d’inizio e 11.166 partecipanti, nei pazienti con dolore già persistente il punteggio medio scende da 51/100 al basale a</w:t>
      </w:r>
      <w:r>
        <w:t xml:space="preserve"> </w:t>
      </w:r>
      <w:r>
        <w:rPr>
          <w:b/>
          <w:bCs/>
        </w:rPr>
        <w:t xml:space="preserve">33 a sei settimane</w:t>
      </w:r>
      <w:r>
        <w:t xml:space="preserve">, e a 23 a un anno. Nulla di questo è attribuibile a un trattamento (Menezes Costa,</w:t>
      </w:r>
      <w:r>
        <w:t xml:space="preserve"> </w:t>
      </w:r>
      <w:r>
        <w:rPr>
          <w:i/>
          <w:iCs/>
        </w:rPr>
        <w:t xml:space="preserve">CMAJ</w:t>
      </w:r>
      <w:r>
        <w:t xml:space="preserve"> </w:t>
      </w:r>
      <w:r>
        <w:t xml:space="preserve">2012, PMID 22586331). E su 118 studi randomizzati di lombalgia il miglioramento dentro il gruppo ha lo stesso andamento</w:t>
      </w:r>
      <w:r>
        <w:t xml:space="preserve"> </w:t>
      </w:r>
      <w:r>
        <w:rPr>
          <w:b/>
          <w:bCs/>
        </w:rPr>
        <w:t xml:space="preserve">qualunque fosse il braccio</w:t>
      </w:r>
      <w:r>
        <w:t xml:space="preserve">: trattamento attivo, placebo o lista d’attesa (Artus,</w:t>
      </w:r>
      <w:r>
        <w:t xml:space="preserve"> </w:t>
      </w:r>
      <w:r>
        <w:rPr>
          <w:i/>
          <w:iCs/>
        </w:rPr>
        <w:t xml:space="preserve">Rheumatology</w:t>
      </w:r>
      <w:r>
        <w:t xml:space="preserve"> </w:t>
      </w:r>
      <w:r>
        <w:t xml:space="preserve">2010, PMID 20713495).</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 revisioni sistematiche di coorti e di studi randomizzati, su popolazioni con dolore lombare e cervicale, non su persone selezionate per un reperto posturale.</w:t>
      </w:r>
    </w:p>
    <w:p>
      <w:pPr>
        <w:pStyle w:val="FirstParagraph"/>
      </w:pPr>
      <w:r>
        <w:rPr>
          <w:b/>
          <w:bCs/>
        </w:rPr>
        <w:t xml:space="preserve">Per te:</w:t>
      </w:r>
      <w:r>
        <w:t xml:space="preserve"> </w:t>
      </w:r>
      <w:r>
        <w:t xml:space="preserve">il grosso di quello che vedrai nelle prime sei settimane sarebbe successo comunque. Non è una ragione per non lavorare. È la ragione per cui il marker fuori piano è l’unica cosa che ti separa dal prenderti il merito del calendario.</w:t>
      </w:r>
    </w:p>
    <w:bookmarkEnd w:id="18"/>
    <w:bookmarkStart w:id="19" w:name="X7a73559f582e3e21ae39fd2fca6e7ccfb4d436a"/>
    <w:p>
      <w:pPr>
        <w:pStyle w:val="Heading3"/>
      </w:pPr>
      <w:r>
        <w:t xml:space="preserve">I due numeri sulla forma, e quale conta per te</w:t>
      </w:r>
    </w:p>
    <w:p>
      <w:pPr>
        <w:pStyle w:val="FirstParagraph"/>
      </w:pPr>
      <w:r>
        <w:rPr>
          <w:b/>
          <w:bCs/>
        </w:rPr>
        <w:t xml:space="preserve">Nel mezzo della distribuzione la forma non predice la salute.</w:t>
      </w:r>
      <w:r>
        <w:t xml:space="preserve"> </w:t>
      </w:r>
      <w:r>
        <w:t xml:space="preserve">La revisione critica più ampia ha esaminato cinquantaquattro studi epidemiologici.</w:t>
      </w:r>
      <w:r>
        <w:t xml:space="preserve"> </w:t>
      </w:r>
      <w:r>
        <w:rPr>
          <w:b/>
          <w:bCs/>
        </w:rPr>
        <w:t xml:space="preserve">Non ha trovato nessuna prova forte di associazione fra le curve sagittali della colonna e alcun esito di salute, dolore spinale incluso.</w:t>
      </w:r>
      <w:r>
        <w:t xml:space="preserve"> </w:t>
      </w:r>
      <w:r>
        <w:t xml:space="preserve">L’evidenza è moderata per quattro esiti soltanto, fra cui la funzione quotidiana (odds ratio da 1,8 a 3,7) e la morte (odds ratio 1,40). Gli autori concludono che quelle associazioni</w:t>
      </w:r>
      <w:r>
        <w:t xml:space="preserve"> </w:t>
      </w:r>
      <w:r>
        <w:rPr>
          <w:b/>
          <w:bCs/>
        </w:rPr>
        <w:t xml:space="preserve">non sono probabilmente causali</w:t>
      </w:r>
      <w:r>
        <w:t xml:space="preserve"> </w:t>
      </w:r>
      <w:r>
        <w:t xml:space="preserve">(Christensen e Hartvigsen,</w:t>
      </w:r>
      <w:r>
        <w:t xml:space="preserve"> </w:t>
      </w:r>
      <w:r>
        <w:rPr>
          <w:i/>
          <w:iCs/>
        </w:rPr>
        <w:t xml:space="preserve">JMPT</w:t>
      </w:r>
      <w:r>
        <w:t xml:space="preserve"> </w:t>
      </w:r>
      <w:r>
        <w:t xml:space="preserve">2008, PMID 19028253).</w:t>
      </w:r>
    </w:p>
    <w:p>
      <w:pPr>
        <w:pStyle w:val="BodyText"/>
      </w:pPr>
      <w:r>
        <w:rPr>
          <w:b/>
          <w:bCs/>
        </w:rPr>
        <w:t xml:space="preserve">All’estremo della distribuzione la forma conta, e conta molto.</w:t>
      </w:r>
      <w:r>
        <w:t xml:space="preserve"> </w:t>
      </w:r>
      <w:r>
        <w:t xml:space="preserve">In 352 adulti con squilibrio sagittale positivo, tutte le misure di salute peggioravano al crescere della deviazione del filo a piombo da C7. La gravità dei sintomi cresceva</w:t>
      </w:r>
      <w:r>
        <w:t xml:space="preserve"> </w:t>
      </w:r>
      <w:r>
        <w:rPr>
          <w:b/>
          <w:bCs/>
        </w:rPr>
        <w:t xml:space="preserve">in modo lineare</w:t>
      </w:r>
      <w:r>
        <w:t xml:space="preserve"> </w:t>
      </w:r>
      <w:r>
        <w:t xml:space="preserve">con lo squilibrio (Glassman,</w:t>
      </w:r>
      <w:r>
        <w:t xml:space="preserve"> </w:t>
      </w:r>
      <w:r>
        <w:rPr>
          <w:i/>
          <w:iCs/>
        </w:rPr>
        <w:t xml:space="preserve">Spine</w:t>
      </w:r>
      <w:r>
        <w:t xml:space="preserve"> </w:t>
      </w:r>
      <w:r>
        <w:t xml:space="preserve">2005, PMID 16166889).</w:t>
      </w:r>
    </w:p>
    <w:p>
      <w:pPr>
        <w:pStyle w:val="BodyText"/>
      </w:pPr>
      <w:r>
        <w:rPr>
          <w:b/>
          <w:bCs/>
        </w:rPr>
        <w:t xml:space="preserve">Per te:</w:t>
      </w:r>
      <w:r>
        <w:t xml:space="preserve"> </w:t>
      </w:r>
      <w:r>
        <w:t xml:space="preserve">il numero che riguarda il tuo paziente medio è il primo. Il secondo serve a farti riconoscere chi sta all’estremo: perdita di statura, tronco che cade avanti, incapacità di stare eretto senza appoggiarsi. Quello non è un problema posturale: è una deformità, e va inquadrata.</w:t>
      </w:r>
    </w:p>
    <w:bookmarkEnd w:id="19"/>
    <w:bookmarkStart w:id="20" w:name="X6820c7f04c7379b5930bec9ad9aa3ee0e127e21"/>
    <w:p>
      <w:pPr>
        <w:pStyle w:val="Heading3"/>
      </w:pPr>
      <w:r>
        <w:t xml:space="preserve">Cosa dicono le etichette che porta, e cosa non dicono</w:t>
      </w:r>
    </w:p>
    <w:p>
      <w:pPr>
        <w:pStyle w:val="FirstParagraph"/>
      </w:pPr>
      <w:r>
        <w:rPr>
          <w:b/>
          <w:bCs/>
        </w:rPr>
        <w:t xml:space="preserve">«Rettilineizzazione», «ipercifosi», «iperlordosi», «atteggiamento scoliotico».</w:t>
      </w:r>
      <w:r>
        <w:t xml:space="preserve"> </w:t>
      </w:r>
      <w:r>
        <w:t xml:space="preserve">Dicono che una curva si discosta da una media di riferimento. Non dicono niente su quanto quella colonna si muove, né su chi ha dolore.</w:t>
      </w:r>
    </w:p>
    <w:p>
      <w:pPr>
        <w:pStyle w:val="BodyText"/>
      </w:pPr>
      <w:r>
        <w:rPr>
          <w:b/>
          <w:bCs/>
        </w:rPr>
        <w:t xml:space="preserve">«Analisi posturale strumentale», «baropodometria», «stabilometria».</w:t>
      </w:r>
      <w:r>
        <w:t xml:space="preserve"> </w:t>
      </w:r>
      <w:r>
        <w:t xml:space="preserve">Danno numeri di inquadramento e nessun bersaglio.</w:t>
      </w:r>
    </w:p>
    <w:p>
      <w:pPr>
        <w:pStyle w:val="BodyText"/>
      </w:pPr>
      <w:r>
        <w:rPr>
          <w:b/>
          <w:bCs/>
        </w:rPr>
        <w:t xml:space="preserve">«Contrattura muscolare».</w:t>
      </w:r>
      <w:r>
        <w:t xml:space="preserve"> </w:t>
      </w:r>
      <w:r>
        <w:t xml:space="preserve">Descrive quello che il medico ha sentito, non una causa.</w:t>
      </w:r>
    </w:p>
    <w:bookmarkEnd w:id="20"/>
    <w:bookmarkStart w:id="21" w:name="cosa-non-è"/>
    <w:p>
      <w:pPr>
        <w:pStyle w:val="Heading3"/>
      </w:pPr>
      <w:r>
        <w:t xml:space="preserve">Cosa non è</w:t>
      </w:r>
    </w:p>
    <w:p>
      <w:pPr>
        <w:pStyle w:val="Compact"/>
        <w:numPr>
          <w:ilvl w:val="0"/>
          <w:numId w:val="1007"/>
        </w:numPr>
      </w:pPr>
      <w:r>
        <w:rPr>
          <w:b/>
          <w:bCs/>
        </w:rPr>
        <w:t xml:space="preserve">Non è la scoliosi</w:t>
      </w:r>
      <w:r>
        <w:t xml:space="preserve">, deformità strutturale con rotazione vertebrale. Si stabilisce con la radiografia, non con l’occhio.</w:t>
      </w:r>
    </w:p>
    <w:p>
      <w:pPr>
        <w:pStyle w:val="Compact"/>
        <w:numPr>
          <w:ilvl w:val="0"/>
          <w:numId w:val="1007"/>
        </w:numPr>
      </w:pPr>
      <w:r>
        <w:rPr>
          <w:b/>
          <w:bCs/>
        </w:rPr>
        <w:t xml:space="preserve">Non è il dorso curvo rigido dell’adolescente.</w:t>
      </w:r>
      <w:r>
        <w:t xml:space="preserve"> </w:t>
      </w:r>
      <w:r>
        <w:t xml:space="preserve">La cifosi di Scheuermann ha un criterio radiografico: cuneizzazione anteriore superiore a 5 gradi su tre vertebre adiacenti. Compare fra i dodici e i diciassette anni, ed è abitualmente scambiata per cattiva postura.</w:t>
      </w:r>
      <w:r>
        <w:t xml:space="preserve"> </w:t>
      </w:r>
      <w:r>
        <w:rPr>
          <w:b/>
          <w:bCs/>
        </w:rPr>
        <w:t xml:space="preserve">Il segno che le separa è uno: la cifosi posturale si corregge quando chiedi l’estensione, quella di Scheuermann resta rigida.</w:t>
      </w:r>
      <w:r>
        <w:t xml:space="preserve"> </w:t>
      </w:r>
      <w:r>
        <w:t xml:space="preserve">È l’unico scenario in cui la forma</w:t>
      </w:r>
      <w:r>
        <w:t xml:space="preserve"> </w:t>
      </w:r>
      <w:r>
        <w:rPr>
          <w:i/>
          <w:iCs/>
        </w:rPr>
        <w:t xml:space="preserve">è</w:t>
      </w:r>
      <w:r>
        <w:t xml:space="preserve"> </w:t>
      </w:r>
      <w:r>
        <w:t xml:space="preserve">la diagnosi.</w:t>
      </w:r>
    </w:p>
    <w:p>
      <w:pPr>
        <w:pStyle w:val="Compact"/>
        <w:numPr>
          <w:ilvl w:val="0"/>
          <w:numId w:val="1007"/>
        </w:numPr>
      </w:pPr>
      <w:r>
        <w:rPr>
          <w:b/>
          <w:bCs/>
        </w:rPr>
        <w:t xml:space="preserve">Non è la deformità sagittale dell’adulto, e non è l’ipercifosi dell’anziano.</w:t>
      </w:r>
      <w:r>
        <w:t xml:space="preserve"> </w:t>
      </w:r>
      <w:r>
        <w:t xml:space="preserve">L’ipercifosi dell’anziano colpisce fra il 20% e il 40% degli anziani, e circa due terzi dei più cifotici</w:t>
      </w:r>
      <w:r>
        <w:t xml:space="preserve"> </w:t>
      </w:r>
      <w:r>
        <w:rPr>
          <w:b/>
          <w:bCs/>
        </w:rPr>
        <w:t xml:space="preserve">non hanno fratture vertebrali</w:t>
      </w:r>
      <w:r>
        <w:t xml:space="preserve"> </w:t>
      </w:r>
      <w:r>
        <w:t xml:space="preserve">(Kado,</w:t>
      </w:r>
      <w:r>
        <w:t xml:space="preserve"> </w:t>
      </w:r>
      <w:r>
        <w:rPr>
          <w:i/>
          <w:iCs/>
        </w:rPr>
        <w:t xml:space="preserve">Eur J Phys Rehabil Med</w:t>
      </w:r>
      <w:r>
        <w:t xml:space="preserve"> </w:t>
      </w:r>
      <w:r>
        <w:t xml:space="preserve">2009, PMID 20032918). Su 1.353 persone seguite 4,2 anni si accompagnava a mortalità più alta, rischio relativo 1,40 (Kado,</w:t>
      </w:r>
      <w:r>
        <w:t xml:space="preserve"> </w:t>
      </w:r>
      <w:r>
        <w:rPr>
          <w:i/>
          <w:iCs/>
        </w:rPr>
        <w:t xml:space="preserve">J Am Geriatr Soc</w:t>
      </w:r>
      <w:r>
        <w:t xml:space="preserve"> </w:t>
      </w:r>
      <w:r>
        <w:t xml:space="preserve">2004, PMID 15450042).</w:t>
      </w:r>
    </w:p>
    <w:p>
      <w:pPr>
        <w:pStyle w:val="Compact"/>
        <w:numPr>
          <w:ilvl w:val="0"/>
          <w:numId w:val="1007"/>
        </w:numPr>
      </w:pPr>
      <w:r>
        <w:rPr>
          <w:b/>
          <w:bCs/>
        </w:rPr>
        <w:t xml:space="preserve">Non è la deformità posturale di origine neurologica o farmacologica</w:t>
      </w:r>
      <w:r>
        <w:t xml:space="preserve"> </w:t>
      </w:r>
      <w:r>
        <w:t xml:space="preserve">— sindrome di Pisa, camptocormia, antecollis.</w:t>
      </w:r>
      <w:r>
        <w:t xml:space="preserve"> </w:t>
      </w:r>
      <w:r>
        <w:rPr>
          <w:b/>
          <w:bCs/>
        </w:rPr>
        <w:t xml:space="preserve">Non è la postura antalgica</w:t>
      </w:r>
      <w:r>
        <w:t xml:space="preserve">, che è una posizione tenuta per evitare un dolore. E</w:t>
      </w:r>
      <w:r>
        <w:t xml:space="preserve"> </w:t>
      </w:r>
      <w:r>
        <w:rPr>
          <w:b/>
          <w:bCs/>
        </w:rPr>
        <w:t xml:space="preserve">non è il cambiamento posturale della gravidanza e del post partum</w:t>
      </w:r>
      <w:r>
        <w:t xml:space="preserve">, fisiologico e transitorio.</w:t>
      </w:r>
    </w:p>
    <w:p>
      <w:pPr>
        <w:pStyle w:val="FirstParagraph"/>
      </w:pPr>
      <w:r>
        <w:rPr>
          <w:b/>
          <w:bCs/>
        </w:rPr>
        <w:t xml:space="preserve">Le tre cose da ricordare, più una</w:t>
      </w:r>
    </w:p>
    <w:p>
      <w:pPr>
        <w:pStyle w:val="Compact"/>
        <w:numPr>
          <w:ilvl w:val="0"/>
          <w:numId w:val="1008"/>
        </w:numPr>
      </w:pPr>
      <w:r>
        <w:t xml:space="preserve">«Problema posturale» descrive una forma con una soglia di convenzione, non una malattia: si usa per inquadrare, non per certificare.</w:t>
      </w:r>
    </w:p>
    <w:p>
      <w:pPr>
        <w:pStyle w:val="Compact"/>
        <w:numPr>
          <w:ilvl w:val="0"/>
          <w:numId w:val="1008"/>
        </w:numPr>
      </w:pPr>
      <w:r>
        <w:t xml:space="preserve">Nel mezzo della distribuzione la forma non distingue chi sta male; all’estremo sì, ed è lì che il tuo campo finisce.</w:t>
      </w:r>
    </w:p>
    <w:p>
      <w:pPr>
        <w:pStyle w:val="Compact"/>
        <w:numPr>
          <w:ilvl w:val="0"/>
          <w:numId w:val="1008"/>
        </w:numPr>
      </w:pPr>
      <w:r>
        <w:t xml:space="preserve">Il grosso del miglioramento delle prime sei settimane appartiene al decorso: senza un marker scelto prima, non lo distingui dal tuo lavoro.</w:t>
      </w:r>
    </w:p>
    <w:p>
      <w:pPr>
        <w:pStyle w:val="Compact"/>
        <w:numPr>
          <w:ilvl w:val="0"/>
          <w:numId w:val="1008"/>
        </w:numPr>
      </w:pPr>
      <w:r>
        <w:rPr>
          <w:b/>
          <w:bCs/>
        </w:rPr>
        <w:t xml:space="preserve">Perché ci sei tu.</w:t>
      </w:r>
      <w:r>
        <w:t xml:space="preserve"> </w:t>
      </w:r>
      <w:r>
        <w:t xml:space="preserve">Cinquantaquattro studi epidemiologici non trovano nessuna prova forte che le curve sagittali siano associate alla salute, dolore compreso. Trovano un’associazione moderata con la funzione quotidiana e con la mortalità, dichiarata probabilmente non causale (Christensen e Hartvigsen,</w:t>
      </w:r>
      <w:r>
        <w:t xml:space="preserve"> </w:t>
      </w:r>
      <w:r>
        <w:rPr>
          <w:i/>
          <w:iCs/>
        </w:rPr>
        <w:t xml:space="preserve">JMPT</w:t>
      </w:r>
      <w:r>
        <w:t xml:space="preserve"> </w:t>
      </w:r>
      <w:r>
        <w:t xml:space="preserve">2008, PMID 19028253).</w:t>
      </w:r>
      <w:r>
        <w:t xml:space="preserve"> </w:t>
      </w:r>
      <w:r>
        <w:rPr>
          <w:b/>
          <w:bCs/>
        </w:rPr>
        <w:t xml:space="preserve">Per te:</w:t>
      </w:r>
      <w:r>
        <w:t xml:space="preserve"> </w:t>
      </w:r>
      <w:r>
        <w:t xml:space="preserve">puoi dire a questa persona che la sua forma non è la sua condanna, con un numero in mano invece che con una rassicurazione. Questo ti autorizza a togliere la previsione dal discorso. Non ti autorizza a dire che la forma non conta mai: la stessa revisione trova l’associazione con la funzione, e quella la vedrai negli anziani.</w:t>
      </w:r>
    </w:p>
    <w:p>
      <w:r>
        <w:pict>
          <v:rect style="width:0;height:1.5pt" o:hralign="center" o:hrstd="t" o:hr="t"/>
        </w:pict>
      </w:r>
    </w:p>
    <w:bookmarkEnd w:id="21"/>
    <w:bookmarkEnd w:id="22"/>
    <w:bookmarkStart w:id="24" w:name="capitolo-3-le-strutture-in-gioco"/>
    <w:p>
      <w:pPr>
        <w:pStyle w:val="Heading2"/>
      </w:pPr>
      <w:r>
        <w:t xml:space="preserve">Capitolo 3 — Le strutture in gioco</w:t>
      </w:r>
    </w:p>
    <w:p>
      <w:pPr>
        <w:pStyle w:val="BlockText"/>
      </w:pPr>
      <w:r>
        <w:rPr>
          <w:b/>
          <w:bCs/>
        </w:rPr>
        <w:t xml:space="preserve">In una riga:</w:t>
      </w:r>
      <w:r>
        <w:t xml:space="preserve"> </w:t>
      </w:r>
      <w:r>
        <w:t xml:space="preserve">le strutture che contano qui non sono quelle che tengono la forma, sono quelle che pagano il conto di tenerla.</w:t>
      </w:r>
    </w:p>
    <w:p>
      <w:pPr>
        <w:pStyle w:val="FirstParagraph"/>
      </w:pPr>
      <w:r>
        <w:rPr>
          <w:b/>
          <w:bCs/>
        </w:rPr>
        <w:t xml:space="preserve">Il rachide dorsale e la gabbia costale.</w:t>
      </w:r>
      <w:r>
        <w:t xml:space="preserve"> </w:t>
      </w:r>
      <w:r>
        <w:t xml:space="preserve">Dodici vertebre articolate con ventiquattro coste: più articolazioni e meno escursione per articolazione di ogni altro tratto.</w:t>
      </w:r>
      <w:r>
        <w:t xml:space="preserve"> </w:t>
      </w:r>
      <w:r>
        <w:rPr>
          <w:b/>
          <w:bCs/>
        </w:rPr>
        <w:t xml:space="preserve">Perché conta qui:</w:t>
      </w:r>
      <w:r>
        <w:t xml:space="preserve"> </w:t>
      </w:r>
      <w:r>
        <w:t xml:space="preserve">è il contenitore. Quando smette di estendersi e ruotare, il collo sopra e la lombare sotto lavorano a compenso. Ed è lì che il paziente sente.</w:t>
      </w:r>
    </w:p>
    <w:p>
      <w:pPr>
        <w:pStyle w:val="BodyText"/>
      </w:pPr>
      <w:r>
        <w:rPr>
          <w:b/>
          <w:bCs/>
        </w:rPr>
        <w:t xml:space="preserve">Il diaframma.</w:t>
      </w:r>
      <w:r>
        <w:t xml:space="preserve"> </w:t>
      </w:r>
      <w:r>
        <w:t xml:space="preserve">Muscolo respiratorio e insieme posturale. Separa torace e addome, regola il gradiente di pressione, partecipa al controllo del tronco.</w:t>
      </w:r>
      <w:r>
        <w:t xml:space="preserve"> </w:t>
      </w:r>
      <w:r>
        <w:rPr>
          <w:b/>
          <w:bCs/>
        </w:rPr>
        <w:t xml:space="preserve">Perché conta qui:</w:t>
      </w:r>
      <w:r>
        <w:t xml:space="preserve"> </w:t>
      </w:r>
      <w:r>
        <w:t xml:space="preserve">fa due mestieri insieme, e quando il tronco chiede di più il respiro riceve di meno.</w:t>
      </w:r>
    </w:p>
    <w:p>
      <w:pPr>
        <w:pStyle w:val="BodyText"/>
      </w:pPr>
      <w:r>
        <w:rPr>
          <w:b/>
          <w:bCs/>
        </w:rPr>
        <w:t xml:space="preserve">I flessori dell’anca — ileopsoas e retto femorale.</w:t>
      </w:r>
      <w:r>
        <w:t xml:space="preserve"> </w:t>
      </w:r>
      <w:r>
        <w:t xml:space="preserve">Attraversano l’anca, e il primo si inserisce sulla colonna lombare.</w:t>
      </w:r>
      <w:r>
        <w:t xml:space="preserve"> </w:t>
      </w:r>
      <w:r>
        <w:rPr>
          <w:b/>
          <w:bCs/>
        </w:rPr>
        <w:t xml:space="preserve">Perché contano qui:</w:t>
      </w:r>
      <w:r>
        <w:t xml:space="preserve"> </w:t>
      </w:r>
      <w:r>
        <w:t xml:space="preserve">sono l’anello fra la posizione seduta e il bacino. Ed è il punto in cui la catena posturale è stata misurata — e si interrompe.</w:t>
      </w:r>
    </w:p>
    <w:p>
      <w:pPr>
        <w:pStyle w:val="BlockText"/>
      </w:pPr>
      <w:r>
        <w:rPr>
          <w:b/>
          <w:bCs/>
        </w:rPr>
        <w:t xml:space="preserve">Attenzione.</w:t>
      </w:r>
      <w:r>
        <w:t xml:space="preserve"> </w:t>
      </w:r>
      <w:r>
        <w:t xml:space="preserve">All’ileopsoas si arriva attraverso la parete addominale, e quel piano ha cautele proprie: massa pulsatile palpabile, aneurisma noto o sospetto, anticoagulanti, storia oncologica addominale. E lo studio che sostiene la leva ha misurato</w:t>
      </w:r>
      <w:r>
        <w:t xml:space="preserve"> </w:t>
      </w:r>
      <w:r>
        <w:rPr>
          <w:b/>
          <w:bCs/>
        </w:rPr>
        <w:t xml:space="preserve">lo stretching</w:t>
      </w:r>
      <w:r>
        <w:t xml:space="preserve">, non la pressione sul muscolo (Preece, PMID 34090549).</w:t>
      </w:r>
    </w:p>
    <w:p>
      <w:pPr>
        <w:pStyle w:val="FirstParagraph"/>
      </w:pPr>
      <w:r>
        <w:rPr>
          <w:b/>
          <w:bCs/>
        </w:rPr>
        <w:t xml:space="preserve">Il cingolo scapolo-toracico.</w:t>
      </w:r>
      <w:r>
        <w:t xml:space="preserve"> </w:t>
      </w:r>
      <w:r>
        <w:t xml:space="preserve">La scapola non ha un’articolazione ossea con il torace: scorre su di esso, tenuta da muscoli. Determina quanto spazio ha il braccio per salire.</w:t>
      </w:r>
      <w:r>
        <w:t xml:space="preserve"> </w:t>
      </w:r>
      <w:r>
        <w:rPr>
          <w:b/>
          <w:bCs/>
        </w:rPr>
        <w:t xml:space="preserve">Perché conta qui:</w:t>
      </w:r>
      <w:r>
        <w:t xml:space="preserve"> </w:t>
      </w:r>
      <w:r>
        <w:t xml:space="preserve">è il punto in cui il guadagno del torace si misura subito sul braccio. Ed è anche il reperto che trovi nel lato che non fa male dello stesso paziente.</w:t>
      </w:r>
    </w:p>
    <w:p>
      <w:pPr>
        <w:pStyle w:val="BodyText"/>
      </w:pPr>
      <w:r>
        <w:rPr>
          <w:b/>
          <w:bCs/>
        </w:rPr>
        <w:t xml:space="preserve">I flessori profondi del collo e gli estensori del rachide.</w:t>
      </w:r>
      <w:r>
        <w:t xml:space="preserve"> </w:t>
      </w:r>
      <w:r>
        <w:t xml:space="preserve">I primi stanno davanti alla colonna cervicale e non muovono la testa: la tengono. I secondi contano per la capacità di ripetere una contrazione bassa per ore.</w:t>
      </w:r>
      <w:r>
        <w:t xml:space="preserve"> </w:t>
      </w:r>
      <w:r>
        <w:rPr>
          <w:b/>
          <w:bCs/>
        </w:rPr>
        <w:t xml:space="preserve">Perché contano qui:</w:t>
      </w:r>
      <w:r>
        <w:t xml:space="preserve"> </w:t>
      </w:r>
      <w:r>
        <w:t xml:space="preserve">cedono per primi quando la posizione dura, e sono allenabili.</w:t>
      </w:r>
      <w:r>
        <w:t xml:space="preserve"> </w:t>
      </w:r>
      <w:r>
        <w:rPr>
          <w:b/>
          <w:bCs/>
        </w:rPr>
        <w:t xml:space="preserve">Il piano davanti alla colonna cervicale è anche quello della guaina carotidea.</w:t>
      </w:r>
      <w:r>
        <w:t xml:space="preserve"> </w:t>
      </w:r>
      <w:r>
        <w:t xml:space="preserve">La regione ha un profilo di rischio vascolare unico in questo documento, scritto in «Perché le mani possono cambiare qualcosa».</w:t>
      </w:r>
    </w:p>
    <w:p>
      <w:pPr>
        <w:pStyle w:val="BodyText"/>
      </w:pPr>
      <w:r>
        <w:rPr>
          <w:b/>
          <w:bCs/>
        </w:rPr>
        <w:t xml:space="preserve">I fusi neuromuscolari del rachide.</w:t>
      </w:r>
      <w:r>
        <w:t xml:space="preserve"> </w:t>
      </w:r>
      <w:r>
        <w:t xml:space="preserve">Sono i sensori di lunghezza e tensione dentro il muscolo.</w:t>
      </w:r>
      <w:r>
        <w:t xml:space="preserve"> </w:t>
      </w:r>
      <w:r>
        <w:rPr>
          <w:b/>
          <w:bCs/>
        </w:rPr>
        <w:t xml:space="preserve">Perché contano qui:</w:t>
      </w:r>
      <w:r>
        <w:t xml:space="preserve"> </w:t>
      </w:r>
      <w:r>
        <w:t xml:space="preserve">nelle persone con mal di schiena l’informazione di posizione è alterata in modo costante — mentre la forma non lo è.</w:t>
      </w:r>
    </w:p>
    <w:bookmarkStart w:id="23" w:name="la-chicca"/>
    <w:p>
      <w:pPr>
        <w:pStyle w:val="Heading3"/>
      </w:pPr>
      <w:r>
        <w:t xml:space="preserve">La chicca</w:t>
      </w:r>
    </w:p>
    <w:p>
      <w:pPr>
        <w:pStyle w:val="FirstParagraph"/>
      </w:pPr>
      <w:r>
        <w:rPr>
          <w:b/>
          <w:bCs/>
        </w:rPr>
        <w:t xml:space="preserve">Il diaframma è un muscolo posturale, e la misura esiste.</w:t>
      </w:r>
      <w:r>
        <w:t xml:space="preserve"> </w:t>
      </w:r>
      <w:r>
        <w:t xml:space="preserve">Alcuni soggetti in piedi eseguivano movimenti ripetuti e rapidi del braccio, con elettrodi infilati dentro il diaframma costale. L’attività diaframmatica era presente</w:t>
      </w:r>
      <w:r>
        <w:t xml:space="preserve"> </w:t>
      </w:r>
      <w:r>
        <w:rPr>
          <w:b/>
          <w:bCs/>
        </w:rPr>
        <w:t xml:space="preserve">per tutta l’espirazione, al 78% della sua ampiezza inspiratoria di picco</w:t>
      </w:r>
      <w:r>
        <w:t xml:space="preserve">. Il diaframma restava contratto anche quando non stava respirando (Hodges e Gandevia,</w:t>
      </w:r>
      <w:r>
        <w:t xml:space="preserve"> </w:t>
      </w:r>
      <w:r>
        <w:rPr>
          <w:i/>
          <w:iCs/>
        </w:rPr>
        <w:t xml:space="preserve">J Physiol</w:t>
      </w:r>
      <w:r>
        <w:t xml:space="preserve"> </w:t>
      </w:r>
      <w:r>
        <w:t xml:space="preserve">2000, PMID 10618161).</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per la doppia funzione del diaframma, misurata con registrazione intramuscolare diretta —</w:t>
      </w:r>
      <w:r>
        <w:t xml:space="preserve"> </w:t>
      </w:r>
      <w:r>
        <w:rPr>
          <w:b/>
          <w:bCs/>
        </w:rPr>
        <w:t xml:space="preserve">su quattro soggetti, con deviazione standard di ±17 punti percentuali.</w:t>
      </w:r>
      <w:r>
        <w:t xml:space="preserve"> </w:t>
      </w:r>
      <w:r>
        <w:t xml:space="preserve">Il denominatore va tenuto in mente: è una misura sperimentale diretta, non una popolazione.</w:t>
      </w:r>
      <w:r>
        <w:t xml:space="preserve"> </w:t>
      </w:r>
      <w:r>
        <w:rPr>
          <w:b/>
          <w:bCs/>
        </w:rPr>
        <w:t xml:space="preserve">IPOTESI</w:t>
      </w:r>
      <w:r>
        <w:t xml:space="preserve"> </w:t>
      </w:r>
      <w:r>
        <w:rPr>
          <w:i/>
          <w:iCs/>
        </w:rPr>
        <w:t xml:space="preserve">(meccanismo coerente, nessuno studio)</w:t>
      </w:r>
      <w:r>
        <w:t xml:space="preserve"> </w:t>
      </w:r>
      <w:r>
        <w:t xml:space="preserve">che questa doppia funzione sia il motivo per cui il tuo paziente respira corto.</w:t>
      </w:r>
    </w:p>
    <w:p>
      <w:pPr>
        <w:pStyle w:val="FirstParagraph"/>
      </w:pPr>
      <w:r>
        <w:rPr>
          <w:b/>
          <w:bCs/>
        </w:rPr>
        <w:t xml:space="preserve">Le tre cose da ricordare, più una</w:t>
      </w:r>
    </w:p>
    <w:p>
      <w:pPr>
        <w:pStyle w:val="Compact"/>
        <w:numPr>
          <w:ilvl w:val="0"/>
          <w:numId w:val="1009"/>
        </w:numPr>
      </w:pPr>
      <w:r>
        <w:t xml:space="preserve">Le strutture che contano qui pagano il conto della posizione, non la determinano.</w:t>
      </w:r>
    </w:p>
    <w:p>
      <w:pPr>
        <w:pStyle w:val="Compact"/>
        <w:numPr>
          <w:ilvl w:val="0"/>
          <w:numId w:val="1009"/>
        </w:numPr>
      </w:pPr>
      <w:r>
        <w:t xml:space="preserve">La grandezza che separa chi ha dolore da chi non ne ha non è la forma di queste strutture: è quanto si muovono e quanto reggono.</w:t>
      </w:r>
    </w:p>
    <w:p>
      <w:pPr>
        <w:pStyle w:val="Compact"/>
        <w:numPr>
          <w:ilvl w:val="0"/>
          <w:numId w:val="1009"/>
        </w:numPr>
      </w:pPr>
      <w:r>
        <w:t xml:space="preserve">Il diaframma fa due mestieri, e quando il tronco chiede, il respiro paga.</w:t>
      </w:r>
    </w:p>
    <w:p>
      <w:pPr>
        <w:pStyle w:val="Compact"/>
        <w:numPr>
          <w:ilvl w:val="0"/>
          <w:numId w:val="1009"/>
        </w:numPr>
      </w:pPr>
      <w:r>
        <w:rPr>
          <w:b/>
          <w:bCs/>
        </w:rPr>
        <w:t xml:space="preserve">Perché ci sei tu.</w:t>
      </w:r>
      <w:r>
        <w:t xml:space="preserve"> </w:t>
      </w:r>
      <w:r>
        <w:t xml:space="preserve">Il diaframma resta contratto al 78% del suo picco inspiratorio durante il movimento ripetuto degli arti, misurato con elettrodi dentro il muscolo in quattro soggetti (Hodges e Gandevia,</w:t>
      </w:r>
      <w:r>
        <w:t xml:space="preserve"> </w:t>
      </w:r>
      <w:r>
        <w:rPr>
          <w:i/>
          <w:iCs/>
        </w:rPr>
        <w:t xml:space="preserve">J Physiol</w:t>
      </w:r>
      <w:r>
        <w:t xml:space="preserve"> </w:t>
      </w:r>
      <w:r>
        <w:t xml:space="preserve">2000, PMID 10618161).</w:t>
      </w:r>
      <w:r>
        <w:t xml:space="preserve"> </w:t>
      </w:r>
      <w:r>
        <w:rPr>
          <w:b/>
          <w:bCs/>
        </w:rPr>
        <w:t xml:space="preserve">Per te:</w:t>
      </w:r>
      <w:r>
        <w:t xml:space="preserve"> </w:t>
      </w:r>
      <w:r>
        <w:t xml:space="preserve">hai una ragione misurata per mettere il respiro dentro la valutazione posturale, non come coda gentile a fine seduta. Questo ti autorizza a guardare dove va l’aria mentre il paziente sta in piedi. Non ti autorizza a dire che «liberi il diaframma»: quella è una descrizione del tuo gesto, non una misura del suo effetto.</w:t>
      </w:r>
    </w:p>
    <w:p>
      <w:r>
        <w:pict>
          <v:rect style="width:0;height:1.5pt" o:hralign="center" o:hrstd="t" o:hr="t"/>
        </w:pict>
      </w:r>
    </w:p>
    <w:bookmarkEnd w:id="23"/>
    <w:bookmarkEnd w:id="24"/>
    <w:bookmarkStart w:id="25" w:name="capitolo-4-come-funziona-quando-funziona"/>
    <w:p>
      <w:pPr>
        <w:pStyle w:val="Heading2"/>
      </w:pPr>
      <w:r>
        <w:t xml:space="preserve">Capitolo 4 — Come funziona quando funziona</w:t>
      </w:r>
    </w:p>
    <w:p>
      <w:pPr>
        <w:pStyle w:val="BlockText"/>
      </w:pPr>
      <w:r>
        <w:rPr>
          <w:b/>
          <w:bCs/>
        </w:rPr>
        <w:t xml:space="preserve">In una riga:</w:t>
      </w:r>
      <w:r>
        <w:t xml:space="preserve"> </w:t>
      </w:r>
      <w:r>
        <w:t xml:space="preserve">stare in piedi non è tenere una forma, è cambiarla continuamente spendendo il meno possibile.</w:t>
      </w:r>
    </w:p>
    <w:p>
      <w:pPr>
        <w:pStyle w:val="FirstParagraph"/>
      </w:pPr>
      <w:r>
        <w:t xml:space="preserve">La postura in salute non è una posizione: è un processo di scelta continua. La sequenza, in cinque passaggi.</w:t>
      </w:r>
    </w:p>
    <w:p>
      <w:pPr>
        <w:pStyle w:val="Compact"/>
        <w:numPr>
          <w:ilvl w:val="0"/>
          <w:numId w:val="1010"/>
        </w:numPr>
      </w:pPr>
      <w:r>
        <w:rPr>
          <w:b/>
          <w:bCs/>
        </w:rPr>
        <w:t xml:space="preserve">Il sistema riceve dove sta.</w:t>
      </w:r>
      <w:r>
        <w:t xml:space="preserve"> </w:t>
      </w:r>
      <w:r>
        <w:t xml:space="preserve">Occhio, vestibolo e propriocezione dicono dove si trova il corpo rispetto alla verticale.</w:t>
      </w:r>
    </w:p>
    <w:p>
      <w:pPr>
        <w:pStyle w:val="Compact"/>
        <w:numPr>
          <w:ilvl w:val="0"/>
          <w:numId w:val="1010"/>
        </w:numPr>
      </w:pPr>
      <w:r>
        <w:rPr>
          <w:b/>
          <w:bCs/>
        </w:rPr>
        <w:t xml:space="preserve">Il sistema sceglie la configurazione che costa meno.</w:t>
      </w:r>
      <w:r>
        <w:t xml:space="preserve"> </w:t>
      </w:r>
      <w:r>
        <w:t xml:space="preserve">È quella che tiene il centro di massa dentro la base d’appoggio con la minima spesa muscolare. È una scelta economica, non estetica.</w:t>
      </w:r>
    </w:p>
    <w:p>
      <w:pPr>
        <w:pStyle w:val="Compact"/>
        <w:numPr>
          <w:ilvl w:val="0"/>
          <w:numId w:val="1010"/>
        </w:numPr>
      </w:pPr>
      <w:r>
        <w:rPr>
          <w:b/>
          <w:bCs/>
        </w:rPr>
        <w:t xml:space="preserve">La spesa viene distribuita</w:t>
      </w:r>
      <w:r>
        <w:t xml:space="preserve"> </w:t>
      </w:r>
      <w:r>
        <w:t xml:space="preserve">fra strutture passive — legamenti, dischi, fasce — e attive. Le prime costano zero energia e non si stancano; le seconde costano e si stancano.</w:t>
      </w:r>
    </w:p>
    <w:p>
      <w:pPr>
        <w:pStyle w:val="Compact"/>
        <w:numPr>
          <w:ilvl w:val="0"/>
          <w:numId w:val="1010"/>
        </w:numPr>
      </w:pPr>
      <w:r>
        <w:rPr>
          <w:b/>
          <w:bCs/>
        </w:rPr>
        <w:t xml:space="preserve">La configurazione cambia in continuazione.</w:t>
      </w:r>
      <w:r>
        <w:t xml:space="preserve"> </w:t>
      </w:r>
      <w:r>
        <w:t xml:space="preserve">Un corpo sano oscilla, si sposta, cambia appoggio. Ogni cambio azzera il conto del segmento che stava pagando.</w:t>
      </w:r>
    </w:p>
    <w:p>
      <w:pPr>
        <w:pStyle w:val="Compact"/>
        <w:numPr>
          <w:ilvl w:val="0"/>
          <w:numId w:val="1010"/>
        </w:numPr>
      </w:pPr>
      <w:r>
        <w:rPr>
          <w:b/>
          <w:bCs/>
        </w:rPr>
        <w:t xml:space="preserve">Il diaframma continua a fare il suo mestiere.</w:t>
      </w:r>
      <w:r>
        <w:t xml:space="preserve"> </w:t>
      </w:r>
      <w:r>
        <w:t xml:space="preserve">Il gradiente di pressione fra torace e addome partecipa alla stabilità del tronco senza che nessuno se ne accorga.</w:t>
      </w:r>
    </w:p>
    <w:p>
      <w:pPr>
        <w:pStyle w:val="FirstParagraph"/>
      </w:pPr>
      <w:r>
        <w:t xml:space="preserve">Il punto che i pazienti non sanno è il secondo, e cambia tutta la conversazione.</w:t>
      </w:r>
      <w:r>
        <w:t xml:space="preserve"> </w:t>
      </w:r>
      <w:r>
        <w:rPr>
          <w:b/>
          <w:bCs/>
        </w:rPr>
        <w:t xml:space="preserve">La posizione che il corpo sceglie non è quella giusta: è quella che costa meno con l’escursione che ha oggi.</w:t>
      </w:r>
      <w:r>
        <w:t xml:space="preserve"> </w:t>
      </w:r>
      <w:r>
        <w:t xml:space="preserve">È quello che si compra con i soldi che ci sono sul conto, non quello che si vorrebbe.</w:t>
      </w:r>
    </w:p>
    <w:p>
      <w:pPr>
        <w:pStyle w:val="BodyText"/>
      </w:pPr>
      <w:r>
        <w:t xml:space="preserve">E il costo è misurabile. In ventidue persone senza dolore sono stati confrontati due modi di stare seduti dritti.</w:t>
      </w:r>
    </w:p>
    <w:p>
      <w:pPr>
        <w:pStyle w:val="BodyText"/>
      </w:pPr>
      <w:r>
        <w:t xml:space="preserve">Il primo è il</w:t>
      </w:r>
      <w:r>
        <w:t xml:space="preserve"> </w:t>
      </w:r>
      <w:r>
        <w:rPr>
          <w:b/>
          <w:bCs/>
        </w:rPr>
        <w:t xml:space="preserve">dritto di torace</w:t>
      </w:r>
      <w:r>
        <w:t xml:space="preserve">, quello che il paziente fa quando gli dici di stare su: solleva lo sterno e porta indietro le spalle, lasciando il bacino dov’è. Il secondo è il</w:t>
      </w:r>
      <w:r>
        <w:t xml:space="preserve"> </w:t>
      </w:r>
      <w:r>
        <w:rPr>
          <w:b/>
          <w:bCs/>
        </w:rPr>
        <w:t xml:space="preserve">dritto lombo-pelvico</w:t>
      </w:r>
      <w:r>
        <w:t xml:space="preserve">: il bacino ruota in avanti, la lombare riprende la sua curva e il torace segue senza essere spinto.</w:t>
      </w:r>
    </w:p>
    <w:p>
      <w:pPr>
        <w:pStyle w:val="BodyText"/>
      </w:pPr>
      <w:r>
        <w:t xml:space="preserve">Primo confronto: il dritto di torace mostrava</w:t>
      </w:r>
      <w:r>
        <w:t xml:space="preserve"> </w:t>
      </w:r>
      <w:r>
        <w:rPr>
          <w:b/>
          <w:bCs/>
        </w:rPr>
        <w:t xml:space="preserve">più coattivazione dei muscoli globali del tronco</w:t>
      </w:r>
      <w:r>
        <w:t xml:space="preserve"> </w:t>
      </w:r>
      <w:r>
        <w:t xml:space="preserve">e</w:t>
      </w:r>
      <w:r>
        <w:t xml:space="preserve"> </w:t>
      </w:r>
      <w:r>
        <w:rPr>
          <w:b/>
          <w:bCs/>
        </w:rPr>
        <w:t xml:space="preserve">meno attività del multifido lombare</w:t>
      </w:r>
      <w:r>
        <w:t xml:space="preserve"> </w:t>
      </w:r>
      <w:r>
        <w:t xml:space="preserve">rispetto al dritto lombo-pelvico. Secondo confronto: l’attività del multifido lombare</w:t>
      </w:r>
      <w:r>
        <w:t xml:space="preserve"> </w:t>
      </w:r>
      <w:r>
        <w:rPr>
          <w:b/>
          <w:bCs/>
        </w:rPr>
        <w:t xml:space="preserve">non differiva</w:t>
      </w:r>
      <w:r>
        <w:t xml:space="preserve"> </w:t>
      </w:r>
      <w:r>
        <w:t xml:space="preserve">fra il dritto di torace e la posizione accasciata (O’Sullivan,</w:t>
      </w:r>
      <w:r>
        <w:t xml:space="preserve"> </w:t>
      </w:r>
      <w:r>
        <w:rPr>
          <w:i/>
          <w:iCs/>
        </w:rPr>
        <w:t xml:space="preserve">Spine</w:t>
      </w:r>
      <w:r>
        <w:t xml:space="preserve"> </w:t>
      </w:r>
      <w:r>
        <w:t xml:space="preserve">2006, PMID 16946644).</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che modi diversi di stare dritti producano attivazioni muscolari diverse, misurate con elettromiografia in ventidue soggetti senza dolore.</w:t>
      </w:r>
    </w:p>
    <w:p>
      <w:pPr>
        <w:pStyle w:val="FirstParagraph"/>
      </w:pPr>
      <w:r>
        <w:t xml:space="preserve">Questo è il sistema che funziona. Ora vediamo dove si rompe.</w:t>
      </w:r>
    </w:p>
    <w:p>
      <w:pPr>
        <w:pStyle w:val="BodyText"/>
      </w:pPr>
      <w:r>
        <w:rPr>
          <w:b/>
          <w:bCs/>
        </w:rPr>
        <w:t xml:space="preserve">Le tre cose da ricordare, più una</w:t>
      </w:r>
    </w:p>
    <w:p>
      <w:pPr>
        <w:pStyle w:val="Compact"/>
        <w:numPr>
          <w:ilvl w:val="0"/>
          <w:numId w:val="1011"/>
        </w:numPr>
      </w:pPr>
      <w:r>
        <w:t xml:space="preserve">La postura sana non è una posizione tenuta: è una successione di posizioni che ridistribuiscono il carico.</w:t>
      </w:r>
    </w:p>
    <w:p>
      <w:pPr>
        <w:pStyle w:val="Compact"/>
        <w:numPr>
          <w:ilvl w:val="0"/>
          <w:numId w:val="1011"/>
        </w:numPr>
      </w:pPr>
      <w:r>
        <w:t xml:space="preserve">Il corpo sceglie la configurazione più economica, non quella corretta: è un calcolo, non una scelta morale.</w:t>
      </w:r>
    </w:p>
    <w:p>
      <w:pPr>
        <w:pStyle w:val="Compact"/>
        <w:numPr>
          <w:ilvl w:val="0"/>
          <w:numId w:val="1011"/>
        </w:numPr>
      </w:pPr>
      <w:r>
        <w:t xml:space="preserve">Non esiste un solo modo di stare dritti, e i due più usati costano cose diverse a muscoli diversi.</w:t>
      </w:r>
    </w:p>
    <w:p>
      <w:pPr>
        <w:pStyle w:val="Compact"/>
        <w:numPr>
          <w:ilvl w:val="0"/>
          <w:numId w:val="1011"/>
        </w:numPr>
      </w:pPr>
      <w:r>
        <w:rPr>
          <w:b/>
          <w:bCs/>
        </w:rPr>
        <w:t xml:space="preserve">Perché ci sei tu.</w:t>
      </w:r>
      <w:r>
        <w:t xml:space="preserve"> </w:t>
      </w:r>
      <w:r>
        <w:t xml:space="preserve">Stare dritti «di torace» richiede più coattivazione dei muscoli globali del tronco, e non attiva il multifido lombare più della posizione accasciata (O’Sullivan,</w:t>
      </w:r>
      <w:r>
        <w:t xml:space="preserve"> </w:t>
      </w:r>
      <w:r>
        <w:rPr>
          <w:i/>
          <w:iCs/>
        </w:rPr>
        <w:t xml:space="preserve">Spine</w:t>
      </w:r>
      <w:r>
        <w:t xml:space="preserve"> </w:t>
      </w:r>
      <w:r>
        <w:t xml:space="preserve">2006, PMID 16946644).</w:t>
      </w:r>
      <w:r>
        <w:t xml:space="preserve"> </w:t>
      </w:r>
      <w:r>
        <w:rPr>
          <w:b/>
          <w:bCs/>
        </w:rPr>
        <w:t xml:space="preserve">Per te:</w:t>
      </w:r>
      <w:r>
        <w:t xml:space="preserve"> </w:t>
      </w:r>
      <w:r>
        <w:t xml:space="preserve">hai una misura per spiegare perché «stai dritto» non ha funzionato — gli è stato chiesto di spendere di più senza dargli niente in cambio. Questo ti autorizza a smettere di ripetere quell’istruzione. Non ti autorizza a dirgli che stare curvo fa bene: nessuno l’ha dimostrato, e la posizione migliore resta quella che cambia.</w:t>
      </w:r>
    </w:p>
    <w:p>
      <w:r>
        <w:pict>
          <v:rect style="width:0;height:1.5pt" o:hralign="center" o:hrstd="t" o:hr="t"/>
        </w:pict>
      </w:r>
    </w:p>
    <w:bookmarkEnd w:id="25"/>
    <w:bookmarkStart w:id="32" w:name="capitolo-5-cosa-si-rompe-i-meccanismi"/>
    <w:p>
      <w:pPr>
        <w:pStyle w:val="Heading2"/>
      </w:pPr>
      <w:r>
        <w:t xml:space="preserve">Capitolo 5 — Cosa si rompe: i meccanismi</w:t>
      </w:r>
    </w:p>
    <w:p>
      <w:pPr>
        <w:pStyle w:val="BlockText"/>
      </w:pPr>
      <w:r>
        <w:rPr>
          <w:b/>
          <w:bCs/>
        </w:rPr>
        <w:t xml:space="preserve">In una riga:</w:t>
      </w:r>
      <w:r>
        <w:t xml:space="preserve"> </w:t>
      </w:r>
      <w:r>
        <w:t xml:space="preserve">quello che si rompe non è la forma — è l’escursione dentro cui la forma può cambiare, la durata per cui può essere tenuta, e quello che il paziente crede di quella forma.</w:t>
      </w:r>
    </w:p>
    <w:p>
      <w:pPr>
        <w:pStyle w:val="FirstParagraph"/>
      </w:pPr>
      <w:r>
        <w:t xml:space="preserve">Sei meccanismi, dal più solido al meno solido. Ognuno appartiene a uno dei cinque piani, e quale lo dichiara «La lettura osteopatica».</w:t>
      </w:r>
    </w:p>
    <w:bookmarkStart w:id="26" w:name="X4c930f7b0eab3bd7ca7349db3f51a5e29439cbf"/>
    <w:p>
      <w:pPr>
        <w:pStyle w:val="Heading3"/>
      </w:pPr>
      <w:r>
        <w:t xml:space="preserve">1. Il movimento ridotto dentro una forma normale</w:t>
      </w:r>
    </w:p>
    <w:p>
      <w:pPr>
        <w:pStyle w:val="FirstParagraph"/>
      </w:pPr>
      <w:r>
        <w:rPr>
          <w:b/>
          <w:bCs/>
        </w:rPr>
        <w:t xml:space="preserve">La sequenza.</w:t>
      </w:r>
    </w:p>
    <w:p>
      <w:pPr>
        <w:pStyle w:val="Compact"/>
        <w:numPr>
          <w:ilvl w:val="0"/>
          <w:numId w:val="1012"/>
        </w:numPr>
      </w:pPr>
      <w:r>
        <w:t xml:space="preserve">Un segmento perde escursione, per uso, per dolore o per abitudine di posizione.</w:t>
      </w:r>
    </w:p>
    <w:p>
      <w:pPr>
        <w:pStyle w:val="Compact"/>
        <w:numPr>
          <w:ilvl w:val="0"/>
          <w:numId w:val="1012"/>
        </w:numPr>
      </w:pPr>
      <w:r>
        <w:t xml:space="preserve">La perdita riduce la gamma di configurazioni disponibili, e il sistema resta più a lungo nella stessa.</w:t>
      </w:r>
    </w:p>
    <w:p>
      <w:pPr>
        <w:pStyle w:val="Compact"/>
        <w:numPr>
          <w:ilvl w:val="0"/>
          <w:numId w:val="1012"/>
        </w:numPr>
      </w:pPr>
      <w:r>
        <w:t xml:space="preserve">La permanenza carica sempre le stesse strutture, che iniziano a segnalare.</w:t>
      </w:r>
    </w:p>
    <w:p>
      <w:pPr>
        <w:pStyle w:val="Compact"/>
        <w:numPr>
          <w:ilvl w:val="0"/>
          <w:numId w:val="1012"/>
        </w:numPr>
      </w:pPr>
      <w:r>
        <w:t xml:space="preserve">La forma, intanto, non è cambiata di un grado.</w:t>
      </w:r>
    </w:p>
    <w:p>
      <w:pPr>
        <w:pStyle w:val="FirstParagraph"/>
      </w:pPr>
      <w:r>
        <w:t xml:space="preserve">È il meccanismo più solido del documento, e ribalta la premessa del paziente.</w:t>
      </w:r>
    </w:p>
    <w:p>
      <w:pPr>
        <w:pStyle w:val="BodyText"/>
      </w:pPr>
      <w:r>
        <w:t xml:space="preserve">La meta-analisi sulla cinematica lombo-pelvica ha confrontato chi ha e chi non ha mal di schiena, su quarantatré studi. Le persone con dolore mostravano</w:t>
      </w:r>
      <w:r>
        <w:t xml:space="preserve"> </w:t>
      </w:r>
      <w:r>
        <w:rPr>
          <w:b/>
          <w:bCs/>
        </w:rPr>
        <w:t xml:space="preserve">escursione lombare ridotta</w:t>
      </w:r>
      <w:r>
        <w:t xml:space="preserve"> </w:t>
      </w:r>
      <w:r>
        <w:t xml:space="preserve">in diciannove studi,</w:t>
      </w:r>
      <w:r>
        <w:t xml:space="preserve"> </w:t>
      </w:r>
      <w:r>
        <w:rPr>
          <w:b/>
          <w:bCs/>
        </w:rPr>
        <w:t xml:space="preserve">propriocezione ridotta</w:t>
      </w:r>
      <w:r>
        <w:t xml:space="preserve"> </w:t>
      </w:r>
      <w:r>
        <w:t xml:space="preserve">in diciassette e</w:t>
      </w:r>
      <w:r>
        <w:t xml:space="preserve"> </w:t>
      </w:r>
      <w:r>
        <w:rPr>
          <w:b/>
          <w:bCs/>
        </w:rPr>
        <w:t xml:space="preserve">movimento più lento</w:t>
      </w:r>
      <w:r>
        <w:t xml:space="preserve"> </w:t>
      </w:r>
      <w:r>
        <w:t xml:space="preserve">in otto. Non mostravano</w:t>
      </w:r>
      <w:r>
        <w:t xml:space="preserve"> </w:t>
      </w:r>
      <w:r>
        <w:rPr>
          <w:b/>
          <w:bCs/>
        </w:rPr>
        <w:t xml:space="preserve">nessuna differenza nell’angolo di lordosi</w:t>
      </w:r>
      <w:r>
        <w:t xml:space="preserve"> </w:t>
      </w:r>
      <w:r>
        <w:t xml:space="preserve">in otto studi, e</w:t>
      </w:r>
      <w:r>
        <w:t xml:space="preserve"> </w:t>
      </w:r>
      <w:r>
        <w:rPr>
          <w:b/>
          <w:bCs/>
        </w:rPr>
        <w:t xml:space="preserve">nessuna differenza nell’inclinazione del bacino in piedi</w:t>
      </w:r>
      <w:r>
        <w:t xml:space="preserve"> </w:t>
      </w:r>
      <w:r>
        <w:t xml:space="preserve">in tre (Laird,</w:t>
      </w:r>
      <w:r>
        <w:t xml:space="preserve"> </w:t>
      </w:r>
      <w:r>
        <w:rPr>
          <w:i/>
          <w:iCs/>
        </w:rPr>
        <w:t xml:space="preserve">BMC Musculoskelet Disord</w:t>
      </w:r>
      <w:r>
        <w:t xml:space="preserve"> </w:t>
      </w:r>
      <w:r>
        <w:t xml:space="preserve">2014, PMID 25012528).</w:t>
      </w:r>
    </w:p>
    <w:p>
      <w:pPr>
        <w:pStyle w:val="BlockText"/>
      </w:pPr>
      <w:r>
        <w:rPr>
          <w:b/>
          <w:bCs/>
        </w:rPr>
        <w:t xml:space="preserve">Quanto è solido:</w:t>
      </w:r>
      <w:r>
        <w:t xml:space="preserve"> </w:t>
      </w:r>
      <w:r>
        <w:t xml:space="preserve">l’etichetta si spezza.</w:t>
      </w:r>
      <w:r>
        <w:t xml:space="preserve"> </w:t>
      </w:r>
      <w:r>
        <w:rPr>
          <w:b/>
          <w:bCs/>
        </w:rPr>
        <w:t xml:space="preserve">DIMOSTRATO</w:t>
      </w:r>
      <w:r>
        <w:t xml:space="preserve"> </w:t>
      </w:r>
      <w:r>
        <w:rPr>
          <w:i/>
          <w:iCs/>
        </w:rPr>
        <w:t xml:space="preserve">(studi sull’uomo, solidi)</w:t>
      </w:r>
      <w:r>
        <w:t xml:space="preserve"> </w:t>
      </w:r>
      <w:r>
        <w:t xml:space="preserve">che chi ha dolore lombare si muova meno, più lentamente e con propriocezione peggiore, e che non differisca per forma.</w:t>
      </w:r>
      <w:r>
        <w:t xml:space="preserve"> </w:t>
      </w:r>
      <w:r>
        <w:rPr>
          <w:b/>
          <w:bCs/>
        </w:rPr>
        <w:t xml:space="preserve">IPOTESI</w:t>
      </w:r>
      <w:r>
        <w:t xml:space="preserve"> </w:t>
      </w:r>
      <w:r>
        <w:rPr>
          <w:i/>
          <w:iCs/>
        </w:rPr>
        <w:t xml:space="preserve">(meccanismo coerente, nessuno studio)</w:t>
      </w:r>
      <w:r>
        <w:t xml:space="preserve"> </w:t>
      </w:r>
      <w:r>
        <w:t xml:space="preserve">che la riduzione di movimento venga prima del dolore: gli autori dichiarano esplicitamente che non si sa se questi deficit esistessero prima dell’esordio.</w:t>
      </w:r>
    </w:p>
    <w:p>
      <w:pPr>
        <w:pStyle w:val="FirstParagraph"/>
      </w:pPr>
      <w:r>
        <w:rPr>
          <w:b/>
          <w:bCs/>
        </w:rPr>
        <w:t xml:space="preserve">Come si vede addosso al paziente.</w:t>
      </w:r>
      <w:r>
        <w:t xml:space="preserve"> </w:t>
      </w:r>
      <w:r>
        <w:t xml:space="preserve">Si muove in blocco. Alla flessione la lombare resta piatta. Alla rotazione da seduto gira con la testa e con il bacino, e non con il torace. A occhi chiusi, riportare il tronco dov’era gli riesce male.</w:t>
      </w:r>
    </w:p>
    <w:p>
      <w:pPr>
        <w:pStyle w:val="BodyText"/>
      </w:pPr>
      <w:r>
        <w:rPr>
          <w:b/>
          <w:bCs/>
        </w:rPr>
        <w:t xml:space="preserve">Come lo distingui dal secondo.</w:t>
      </w:r>
      <w:r>
        <w:t xml:space="preserve"> </w:t>
      </w:r>
      <w:r>
        <w:t xml:space="preserve">Qui il deficit è di</w:t>
      </w:r>
      <w:r>
        <w:t xml:space="preserve"> </w:t>
      </w:r>
      <w:r>
        <w:rPr>
          <w:b/>
          <w:bCs/>
        </w:rPr>
        <w:t xml:space="preserve">controllo</w:t>
      </w:r>
      <w:r>
        <w:t xml:space="preserve">: errore di riposizionamento grande, movimento lento, con escursione regionale anche quasi normale. Nel secondo è di</w:t>
      </w:r>
      <w:r>
        <w:t xml:space="preserve"> </w:t>
      </w:r>
      <w:r>
        <w:rPr>
          <w:b/>
          <w:bCs/>
        </w:rPr>
        <w:t xml:space="preserve">corsa disponibile al centro</w:t>
      </w:r>
      <w:r>
        <w:t xml:space="preserve">, e lo leggi in gradi. Quando coesistono, il primo bersaglio è la corsa: senza spazio il controllo non si allena.</w:t>
      </w:r>
    </w:p>
    <w:p>
      <w:pPr>
        <w:pStyle w:val="BodyText"/>
      </w:pPr>
      <w:r>
        <w:rPr>
          <w:b/>
          <w:bCs/>
        </w:rPr>
        <w:t xml:space="preserve">E la riduzione di escursione non è l’unico modo di arrivare qui.</w:t>
      </w:r>
      <w:r>
        <w:t xml:space="preserve"> </w:t>
      </w:r>
      <w:r>
        <w:t xml:space="preserve">Esiste il caso opposto — escursione piena, nessuna tenuta — ed è il fenotipo «lasco» di «Non è una condizione sola».</w:t>
      </w:r>
    </w:p>
    <w:p>
      <w:pPr>
        <w:pStyle w:val="BodyText"/>
      </w:pPr>
      <w:r>
        <w:rPr>
          <w:b/>
          <w:bCs/>
        </w:rPr>
        <w:t xml:space="preserve">La serranda del garage che si alza a metà: il garage è lo stesso, la macchina non ci passa più.</w:t>
      </w:r>
    </w:p>
    <w:bookmarkEnd w:id="26"/>
    <w:bookmarkStart w:id="27" w:name="X4e64007687827b8b046e478e4d49a10668f59b4"/>
    <w:p>
      <w:pPr>
        <w:pStyle w:val="Heading3"/>
      </w:pPr>
      <w:r>
        <w:t xml:space="preserve">2. Il contenitore che ha smesso di prestare escursione</w:t>
      </w:r>
    </w:p>
    <w:p>
      <w:pPr>
        <w:pStyle w:val="FirstParagraph"/>
      </w:pPr>
      <w:r>
        <w:rPr>
          <w:b/>
          <w:bCs/>
        </w:rPr>
        <w:t xml:space="preserve">La sequenza.</w:t>
      </w:r>
    </w:p>
    <w:p>
      <w:pPr>
        <w:pStyle w:val="Compact"/>
        <w:numPr>
          <w:ilvl w:val="0"/>
          <w:numId w:val="1013"/>
        </w:numPr>
      </w:pPr>
      <w:r>
        <w:t xml:space="preserve">Torace e anche riducono la corsa disponibile, di solito con le ore di posizione seduta.</w:t>
      </w:r>
    </w:p>
    <w:p>
      <w:pPr>
        <w:pStyle w:val="Compact"/>
        <w:numPr>
          <w:ilvl w:val="0"/>
          <w:numId w:val="1013"/>
        </w:numPr>
      </w:pPr>
      <w:r>
        <w:t xml:space="preserve">Il collo sopra e la lombare sotto devono produrre il movimento che il centro non produce più. Lavorano vicino al fine corsa, dove il carico sulle strutture passive è massimo.</w:t>
      </w:r>
    </w:p>
    <w:p>
      <w:pPr>
        <w:pStyle w:val="Compact"/>
        <w:numPr>
          <w:ilvl w:val="0"/>
          <w:numId w:val="1013"/>
        </w:numPr>
      </w:pPr>
      <w:r>
        <w:t xml:space="preserve">Il sintomo compare agli estremi della catena — collo, tra le scapole, lombare — e non al centro.</w:t>
      </w:r>
    </w:p>
    <w:p>
      <w:pPr>
        <w:pStyle w:val="FirstParagraph"/>
      </w:pPr>
      <w:r>
        <w:t xml:space="preserve">Chi passava più di sette ore al giorno seduto aveva una rotazione dorsale di 64,8 gradi, contro i 75,0 di chi era attivo. Gli autori chiedono esplicitamente ricerca sulla causalità (Heneghan,</w:t>
      </w:r>
      <w:r>
        <w:t xml:space="preserve"> </w:t>
      </w:r>
      <w:r>
        <w:rPr>
          <w:i/>
          <w:iCs/>
        </w:rPr>
        <w:t xml:space="preserve">BMJ Open</w:t>
      </w:r>
      <w:r>
        <w:t xml:space="preserve"> </w:t>
      </w:r>
      <w:r>
        <w:t xml:space="preserve">2018, PMID 29730619).</w:t>
      </w:r>
    </w:p>
    <w:p>
      <w:pPr>
        <w:pStyle w:val="BodyText"/>
      </w:pPr>
      <w:r>
        <w:t xml:space="preserve">E l’assetto cambia quanto spazio ha il braccio. C’è</w:t>
      </w:r>
      <w:r>
        <w:t xml:space="preserve"> </w:t>
      </w:r>
      <w:r>
        <w:rPr>
          <w:b/>
          <w:bCs/>
        </w:rPr>
        <w:t xml:space="preserve">evidenza forte</w:t>
      </w:r>
      <w:r>
        <w:t xml:space="preserve"> </w:t>
      </w:r>
      <w:r>
        <w:t xml:space="preserve">che l’escursione massima di spalla sia maggiore in posizione eretta che accasciata. Nello stesso lavoro c’è</w:t>
      </w:r>
      <w:r>
        <w:t xml:space="preserve"> </w:t>
      </w:r>
      <w:r>
        <w:rPr>
          <w:b/>
          <w:bCs/>
        </w:rPr>
        <w:t xml:space="preserve">evidenza moderata di nessuna differenza di cifosi dorsale</w:t>
      </w:r>
      <w:r>
        <w:t xml:space="preserve"> </w:t>
      </w:r>
      <w:r>
        <w:t xml:space="preserve">fra chi ha e chi non ha dolore di spalla (Barrett,</w:t>
      </w:r>
      <w:r>
        <w:t xml:space="preserve"> </w:t>
      </w:r>
      <w:r>
        <w:rPr>
          <w:i/>
          <w:iCs/>
        </w:rPr>
        <w:t xml:space="preserve">Man Ther</w:t>
      </w:r>
      <w:r>
        <w:t xml:space="preserve"> </w:t>
      </w:r>
      <w:r>
        <w:t xml:space="preserve">2016, PMID 27475532).</w:t>
      </w:r>
    </w:p>
    <w:p>
      <w:pPr>
        <w:pStyle w:val="BlockText"/>
      </w:pPr>
      <w:r>
        <w:rPr>
          <w:b/>
          <w:bCs/>
        </w:rPr>
        <w:t xml:space="preserve">Definizione.</w:t>
      </w:r>
      <w:r>
        <w:t xml:space="preserve"> </w:t>
      </w:r>
      <w:r>
        <w:t xml:space="preserve">Una</w:t>
      </w:r>
      <w:r>
        <w:t xml:space="preserve"> </w:t>
      </w:r>
      <w:r>
        <w:rPr>
          <w:b/>
          <w:bCs/>
        </w:rPr>
        <w:t xml:space="preserve">catena</w:t>
      </w:r>
      <w:r>
        <w:t xml:space="preserve"> </w:t>
      </w:r>
      <w:r>
        <w:t xml:space="preserve">è un insieme di strutture collegate che si influenzano a distanza, per continuità meccanica o per via nervosa. Spiega perché un problema in un punto può manifestarsi in un altro.</w:t>
      </w:r>
    </w:p>
    <w:p>
      <w:pPr>
        <w:pStyle w:val="FirstParagraph"/>
      </w:pPr>
      <w:r>
        <w:rPr>
          <w:b/>
          <w:bCs/>
        </w:rPr>
        <w:t xml:space="preserve">Ma la catena si interrompe, ed è misurato dove.</w:t>
      </w:r>
      <w:r>
        <w:t xml:space="preserve"> </w:t>
      </w:r>
      <w:r>
        <w:t xml:space="preserve">Ventitré adulti sani hanno fatto una singola sessione di stretching dei flessori d’anca. L’estensione passiva d’anca è aumentata di 2,6 gradi e l’inclinazione anteriore del bacino si è ridotta di 1,2 gradi.</w:t>
      </w:r>
      <w:r>
        <w:t xml:space="preserve"> </w:t>
      </w:r>
      <w:r>
        <w:rPr>
          <w:b/>
          <w:bCs/>
        </w:rPr>
        <w:t xml:space="preserve">La lordosi lombare non è cambiata</w:t>
      </w:r>
      <w:r>
        <w:t xml:space="preserve">, e le variazioni</w:t>
      </w:r>
      <w:r>
        <w:t xml:space="preserve"> </w:t>
      </w:r>
      <w:r>
        <w:rPr>
          <w:b/>
          <w:bCs/>
        </w:rPr>
        <w:t xml:space="preserve">non correlavano fra loro</w:t>
      </w:r>
      <w:r>
        <w:t xml:space="preserve"> </w:t>
      </w:r>
      <w:r>
        <w:t xml:space="preserve">(Preece,</w:t>
      </w:r>
      <w:r>
        <w:t xml:space="preserve"> </w:t>
      </w:r>
      <w:r>
        <w:rPr>
          <w:i/>
          <w:iCs/>
        </w:rPr>
        <w:t xml:space="preserve">JMPT</w:t>
      </w:r>
      <w:r>
        <w:t xml:space="preserve"> </w:t>
      </w:r>
      <w:r>
        <w:t xml:space="preserve">2021, PMID 34090549).</w:t>
      </w:r>
      <w:r>
        <w:t xml:space="preserve"> </w:t>
      </w:r>
      <w:r>
        <w:rPr>
          <w:b/>
          <w:bCs/>
        </w:rPr>
        <w:t xml:space="preserve">Per te:</w:t>
      </w:r>
      <w:r>
        <w:t xml:space="preserve"> </w:t>
      </w:r>
      <w:r>
        <w:t xml:space="preserve">lavori l’anca e dici che stai lavorando l’anca. Non prometti la lombare perché hai guadagnato gradi all’anca: il terzo anello non si è mosso, e l’unico che l’ha misurato non l’ha visto muoversi.</w:t>
      </w:r>
    </w:p>
    <w:p>
      <w:pPr>
        <w:pStyle w:val="BlockText"/>
      </w:pPr>
      <w:r>
        <w:rPr>
          <w:b/>
          <w:bCs/>
        </w:rPr>
        <w:t xml:space="preserve">Quanto è solido:</w:t>
      </w:r>
      <w:r>
        <w:t xml:space="preserve"> </w:t>
      </w:r>
      <w:r>
        <w:t xml:space="preserve">l’etichetta si spezza.</w:t>
      </w:r>
      <w:r>
        <w:t xml:space="preserve"> </w:t>
      </w:r>
      <w:r>
        <w:rPr>
          <w:b/>
          <w:bCs/>
        </w:rPr>
        <w:t xml:space="preserve">DIMOSTRATO</w:t>
      </w:r>
      <w:r>
        <w:t xml:space="preserve"> </w:t>
      </w:r>
      <w:r>
        <w:rPr>
          <w:i/>
          <w:iCs/>
        </w:rPr>
        <w:t xml:space="preserve">(studi sull’uomo, solidi)</w:t>
      </w:r>
      <w:r>
        <w:t xml:space="preserve"> </w:t>
      </w:r>
      <w:r>
        <w:t xml:space="preserve">che l’assetto del contenitore cambi l’escursione disponibile a valle, e che il lavoro sui flessori d’anca sposti estensione d’anca e inclinazione del bacino.</w:t>
      </w:r>
      <w:r>
        <w:t xml:space="preserve"> </w:t>
      </w:r>
      <w:r>
        <w:rPr>
          <w:b/>
          <w:bCs/>
        </w:rPr>
        <w:t xml:space="preserve">IPOTESI</w:t>
      </w:r>
      <w:r>
        <w:t xml:space="preserve"> </w:t>
      </w:r>
      <w:r>
        <w:rPr>
          <w:i/>
          <w:iCs/>
        </w:rPr>
        <w:t xml:space="preserve">(meccanismo coerente, nessuno studio)</w:t>
      </w:r>
      <w:r>
        <w:t xml:space="preserve"> </w:t>
      </w:r>
      <w:r>
        <w:t xml:space="preserve">che da lì scenda un cambiamento della curva lombare. Qui ci sono prove contrarie dirette: nello studio che l’ha misurato la lordosi non si è mossa, e le variazioni non correlavano.</w:t>
      </w:r>
    </w:p>
    <w:p>
      <w:pPr>
        <w:pStyle w:val="FirstParagraph"/>
      </w:pPr>
      <w:r>
        <w:rPr>
          <w:b/>
          <w:bCs/>
        </w:rPr>
        <w:t xml:space="preserve">Come si vede addosso al paziente.</w:t>
      </w:r>
      <w:r>
        <w:t xml:space="preserve"> </w:t>
      </w:r>
      <w:r>
        <w:t xml:space="preserve">Rotazione toracica seduta ridotta o asimmetrica. Estensione d’anca che si ferma presto al test di Thomas. Braccio che sale di più se gli sistemi il torace.</w:t>
      </w:r>
    </w:p>
    <w:p>
      <w:pPr>
        <w:pStyle w:val="BodyText"/>
      </w:pPr>
      <w:r>
        <w:rPr>
          <w:b/>
          <w:bCs/>
        </w:rPr>
        <w:t xml:space="preserve">Due toraci diversi danno lo stesso reperto, e la prognosi non è la stessa.</w:t>
      </w:r>
      <w:r>
        <w:t xml:space="preserve"> </w:t>
      </w:r>
      <w:r>
        <w:t xml:space="preserve">Un torace può non ruotare perché è</w:t>
      </w:r>
      <w:r>
        <w:t xml:space="preserve"> </w:t>
      </w:r>
      <w:r>
        <w:rPr>
          <w:b/>
          <w:bCs/>
        </w:rPr>
        <w:t xml:space="preserve">tenuto</w:t>
      </w:r>
      <w:r>
        <w:t xml:space="preserve">, cioè per difesa muscolare. Oppure perché non</w:t>
      </w:r>
      <w:r>
        <w:t xml:space="preserve"> </w:t>
      </w:r>
      <w:r>
        <w:rPr>
          <w:b/>
          <w:bCs/>
        </w:rPr>
        <w:t xml:space="preserve">può più</w:t>
      </w:r>
      <w:r>
        <w:t xml:space="preserve">: artrosi costo-vertebrale, esiti di frattura, iperostosi. Quattro confronti li separano in due minuti: attiva contro passiva, in decubito contro sotto carico, mentre il paziente parla d’altro, dopo un’espirazione lunga. Se il divario fra attiva e passiva è ampio e la rotazione cambia quando l’attenzione si sposta, è</w:t>
      </w:r>
      <w:r>
        <w:t xml:space="preserve"> </w:t>
      </w:r>
      <w:r>
        <w:rPr>
          <w:b/>
          <w:bCs/>
        </w:rPr>
        <w:t xml:space="preserve">guardia</w:t>
      </w:r>
      <w:r>
        <w:t xml:space="preserve">, e il primo guadagno può essere grande. Se non cambia mai, è</w:t>
      </w:r>
      <w:r>
        <w:t xml:space="preserve"> </w:t>
      </w:r>
      <w:r>
        <w:rPr>
          <w:b/>
          <w:bCs/>
        </w:rPr>
        <w:t xml:space="preserve">struttura</w:t>
      </w:r>
      <w:r>
        <w:t xml:space="preserve">, e la prognosi sull’escursione va dichiarata bassa subito.</w:t>
      </w:r>
      <w:r>
        <w:t xml:space="preserve"> </w:t>
      </w:r>
      <w:r>
        <w:rPr>
          <w:i/>
          <w:iCs/>
        </w:rPr>
        <w:t xml:space="preserve">Quanto è solido:</w:t>
      </w:r>
      <w:r>
        <w:t xml:space="preserve"> </w:t>
      </w:r>
      <w:r>
        <w:rPr>
          <w:b/>
          <w:bCs/>
        </w:rPr>
        <w:t xml:space="preserve">RAGIONAMENTO</w:t>
      </w:r>
      <w:r>
        <w:t xml:space="preserve"> </w:t>
      </w:r>
      <w:r>
        <w:rPr>
          <w:i/>
          <w:iCs/>
        </w:rPr>
        <w:t xml:space="preserve">(cornice clinica, non una prova)</w:t>
      </w:r>
      <w:r>
        <w:t xml:space="preserve">.</w:t>
      </w:r>
    </w:p>
    <w:p>
      <w:pPr>
        <w:pStyle w:val="BodyText"/>
      </w:pPr>
      <w:r>
        <w:rPr>
          <w:b/>
          <w:bCs/>
        </w:rPr>
        <w:t xml:space="preserve">La manica cucita stretta: il braccio si alza fino a un certo punto, e il limite non è la spalla.</w:t>
      </w:r>
    </w:p>
    <w:bookmarkEnd w:id="27"/>
    <w:bookmarkStart w:id="28" w:name="X1bb2913ca999d9539e6608cff40e5b5445e44c7"/>
    <w:p>
      <w:pPr>
        <w:pStyle w:val="Heading3"/>
      </w:pPr>
      <w:r>
        <w:t xml:space="preserve">3. La posizione più economica, tenuta troppo a lungo</w:t>
      </w:r>
    </w:p>
    <w:p>
      <w:pPr>
        <w:pStyle w:val="FirstParagraph"/>
      </w:pPr>
      <w:r>
        <w:rPr>
          <w:b/>
          <w:bCs/>
        </w:rPr>
        <w:t xml:space="preserve">La sequenza.</w:t>
      </w:r>
    </w:p>
    <w:p>
      <w:pPr>
        <w:pStyle w:val="Compact"/>
        <w:numPr>
          <w:ilvl w:val="0"/>
          <w:numId w:val="1014"/>
        </w:numPr>
      </w:pPr>
      <w:r>
        <w:t xml:space="preserve">Con l’escursione di oggi, la configurazione più economica è quella che il paziente ha addosso.</w:t>
      </w:r>
    </w:p>
    <w:p>
      <w:pPr>
        <w:pStyle w:val="Compact"/>
        <w:numPr>
          <w:ilvl w:val="0"/>
          <w:numId w:val="1014"/>
        </w:numPr>
      </w:pPr>
      <w:r>
        <w:t xml:space="preserve">Tenerla costa poco al muscolo e molto alle strutture passive, che non si stancano ma si deformano lentamente.</w:t>
      </w:r>
    </w:p>
    <w:p>
      <w:pPr>
        <w:pStyle w:val="Compact"/>
        <w:numPr>
          <w:ilvl w:val="0"/>
          <w:numId w:val="1014"/>
        </w:numPr>
      </w:pPr>
      <w:r>
        <w:t xml:space="preserve">La richiesta di «stare dritto» sposta il costo sui muscoli, che si stancano in minuti.</w:t>
      </w:r>
    </w:p>
    <w:p>
      <w:pPr>
        <w:pStyle w:val="Compact"/>
        <w:numPr>
          <w:ilvl w:val="0"/>
          <w:numId w:val="1014"/>
        </w:numPr>
      </w:pPr>
      <w:r>
        <w:t xml:space="preserve">Il paziente non regge, torna giù, e ne ricava la conferma che è fatto così.</w:t>
      </w:r>
    </w:p>
    <w:p>
      <w:pPr>
        <w:pStyle w:val="FirstParagraph"/>
      </w:pPr>
      <w:r>
        <w:t xml:space="preserve">La misura del costo è quella del capitolo precedente (O’Sullivan,</w:t>
      </w:r>
      <w:r>
        <w:t xml:space="preserve"> </w:t>
      </w:r>
      <w:r>
        <w:rPr>
          <w:i/>
          <w:iCs/>
        </w:rPr>
        <w:t xml:space="preserve">Spine</w:t>
      </w:r>
      <w:r>
        <w:t xml:space="preserve"> </w:t>
      </w:r>
      <w:r>
        <w:t xml:space="preserve">2006, PMID 16946644).</w:t>
      </w:r>
    </w:p>
    <w:p>
      <w:pPr>
        <w:pStyle w:val="BlockText"/>
      </w:pPr>
      <w:r>
        <w:rPr>
          <w:b/>
          <w:bCs/>
        </w:rPr>
        <w:t xml:space="preserve">Quanto è solido:</w:t>
      </w:r>
      <w:r>
        <w:t xml:space="preserve"> </w:t>
      </w:r>
      <w:r>
        <w:t xml:space="preserve">l’etichetta si spezza.</w:t>
      </w:r>
      <w:r>
        <w:t xml:space="preserve"> </w:t>
      </w:r>
      <w:r>
        <w:rPr>
          <w:b/>
          <w:bCs/>
        </w:rPr>
        <w:t xml:space="preserve">DIMOSTRATO</w:t>
      </w:r>
      <w:r>
        <w:t xml:space="preserve"> </w:t>
      </w:r>
      <w:r>
        <w:rPr>
          <w:i/>
          <w:iCs/>
        </w:rPr>
        <w:t xml:space="preserve">(studi sull’uomo, solidi)</w:t>
      </w:r>
      <w:r>
        <w:t xml:space="preserve"> </w:t>
      </w:r>
      <w:r>
        <w:t xml:space="preserve">che le diverse posizioni erette abbiano costi muscolari diversi.</w:t>
      </w:r>
      <w:r>
        <w:t xml:space="preserve"> </w:t>
      </w:r>
      <w:r>
        <w:rPr>
          <w:b/>
          <w:bCs/>
        </w:rPr>
        <w:t xml:space="preserve">RAGIONAMENTO</w:t>
      </w:r>
      <w:r>
        <w:t xml:space="preserve"> </w:t>
      </w:r>
      <w:r>
        <w:rPr>
          <w:i/>
          <w:iCs/>
        </w:rPr>
        <w:t xml:space="preserve">(cornice clinica, non una prova)</w:t>
      </w:r>
      <w:r>
        <w:t xml:space="preserve"> </w:t>
      </w:r>
      <w:r>
        <w:t xml:space="preserve">che il corpo scelga la configurazione più economica disponibile.</w:t>
      </w:r>
    </w:p>
    <w:p>
      <w:pPr>
        <w:pStyle w:val="FirstParagraph"/>
      </w:pPr>
      <w:r>
        <w:rPr>
          <w:b/>
          <w:bCs/>
        </w:rPr>
        <w:t xml:space="preserve">Come si vede addosso al paziente.</w:t>
      </w:r>
      <w:r>
        <w:t xml:space="preserve"> </w:t>
      </w:r>
      <w:r>
        <w:t xml:space="preserve">Si autocorregge appena entri e si lascia andare dopo trenta secondi. Se gli chiedi di tenere la posizione corretta e parlare insieme, la perde subito.</w:t>
      </w:r>
    </w:p>
    <w:p>
      <w:pPr>
        <w:pStyle w:val="BodyText"/>
      </w:pPr>
      <w:r>
        <w:rPr>
          <w:b/>
          <w:bCs/>
        </w:rPr>
        <w:t xml:space="preserve">Come lo distingui dal quarto.</w:t>
      </w:r>
      <w:r>
        <w:t xml:space="preserve"> </w:t>
      </w:r>
      <w:r>
        <w:t xml:space="preserve">Qui la correzione è una risposta a te o a un’istruzione, e cade in trenta secondi perché costa. Là è spontanea, dura tutto il giorno, e porta con sé il lessico — «storto», «rovinato» — e l’elenco delle cose che ha smesso di fare.</w:t>
      </w:r>
    </w:p>
    <w:p>
      <w:pPr>
        <w:pStyle w:val="BodyText"/>
      </w:pPr>
      <w:r>
        <w:rPr>
          <w:b/>
          <w:bCs/>
        </w:rPr>
        <w:t xml:space="preserve">Il divano che ha preso la forma di chi ci si siede: non è rotto, ha imparato.</w:t>
      </w:r>
    </w:p>
    <w:bookmarkEnd w:id="28"/>
    <w:bookmarkStart w:id="29" w:name="Xaa64866ab65b0b17945bf348d6ac54fef131520"/>
    <w:p>
      <w:pPr>
        <w:pStyle w:val="Heading3"/>
      </w:pPr>
      <w:r>
        <w:t xml:space="preserve">4. La forma letta come difetto, e la sorveglianza che toglie movimento</w:t>
      </w:r>
    </w:p>
    <w:p>
      <w:pPr>
        <w:pStyle w:val="FirstParagraph"/>
      </w:pPr>
      <w:r>
        <w:rPr>
          <w:b/>
          <w:bCs/>
        </w:rPr>
        <w:t xml:space="preserve">La sequenza.</w:t>
      </w:r>
    </w:p>
    <w:p>
      <w:pPr>
        <w:pStyle w:val="Compact"/>
        <w:numPr>
          <w:ilvl w:val="0"/>
          <w:numId w:val="1015"/>
        </w:numPr>
      </w:pPr>
      <w:r>
        <w:t xml:space="preserve">La forma viene letta come un difetto — dalla foto, dal referto, da trent’anni di rimproveri.</w:t>
      </w:r>
    </w:p>
    <w:p>
      <w:pPr>
        <w:pStyle w:val="Compact"/>
        <w:numPr>
          <w:ilvl w:val="0"/>
          <w:numId w:val="1015"/>
        </w:numPr>
      </w:pPr>
      <w:r>
        <w:t xml:space="preserve">Il paziente comincia a</w:t>
      </w:r>
      <w:r>
        <w:t xml:space="preserve"> </w:t>
      </w:r>
      <w:r>
        <w:rPr>
          <w:b/>
          <w:bCs/>
        </w:rPr>
        <w:t xml:space="preserve">sorvegliarsi la postura</w:t>
      </w:r>
      <w:r>
        <w:t xml:space="preserve">, e si corregge molte volte al giorno.</w:t>
      </w:r>
    </w:p>
    <w:p>
      <w:pPr>
        <w:pStyle w:val="Compact"/>
        <w:numPr>
          <w:ilvl w:val="0"/>
          <w:numId w:val="1015"/>
        </w:numPr>
      </w:pPr>
      <w:r>
        <w:t xml:space="preserve">La correzione costa e non dura: ogni fallimento conferma la lettura di partenza.</w:t>
      </w:r>
    </w:p>
    <w:p>
      <w:pPr>
        <w:pStyle w:val="Compact"/>
        <w:numPr>
          <w:ilvl w:val="0"/>
          <w:numId w:val="1015"/>
        </w:numPr>
      </w:pPr>
      <w:r>
        <w:t xml:space="preserve">Riduce o evita i movimenti che teme possano «rovinarlo». È la chinesiofobia, e la riduzione toglie escursione e capacità.</w:t>
      </w:r>
    </w:p>
    <w:p>
      <w:pPr>
        <w:pStyle w:val="Compact"/>
        <w:numPr>
          <w:ilvl w:val="0"/>
          <w:numId w:val="1015"/>
        </w:numPr>
      </w:pPr>
      <w:r>
        <w:t xml:space="preserve">Il sintomo aumenta, e la lettura si conferma un’altra volta.</w:t>
      </w:r>
    </w:p>
    <w:p>
      <w:pPr>
        <w:pStyle w:val="FirstParagraph"/>
      </w:pPr>
      <w:r>
        <w:t xml:space="preserve">È l’unico meccanismo in cui la variabile che si è mossa non sta nel corpo, e chiude il cerchio su sé stesso. Spiega i correttori comprati e abbandonati, e spiega perché a un certo punto ha smesso di fare cose.</w:t>
      </w:r>
      <w:r>
        <w:t xml:space="preserve"> </w:t>
      </w:r>
      <w:r>
        <w:rPr>
          <w:b/>
          <w:bCs/>
        </w:rPr>
        <w:t xml:space="preserve">È anche il meccanismo su cui esiste la leva con l’etichetta più alta dell’intero documento.</w:t>
      </w:r>
    </w:p>
    <w:p>
      <w:pPr>
        <w:pStyle w:val="BlockText"/>
      </w:pPr>
      <w:r>
        <w:rPr>
          <w:b/>
          <w:bCs/>
        </w:rPr>
        <w:t xml:space="preserve">Definizione.</w:t>
      </w:r>
      <w:r>
        <w:t xml:space="preserve"> </w:t>
      </w:r>
      <w:r>
        <w:t xml:space="preserve">La</w:t>
      </w:r>
      <w:r>
        <w:t xml:space="preserve"> </w:t>
      </w:r>
      <w:r>
        <w:rPr>
          <w:b/>
          <w:bCs/>
        </w:rPr>
        <w:t xml:space="preserve">sorveglianza posturale</w:t>
      </w:r>
      <w:r>
        <w:t xml:space="preserve"> </w:t>
      </w:r>
      <w:r>
        <w:t xml:space="preserve">è il controllo continuo e volontario della propria posizione durante la giornata. È essa stessa una fonte di tensione, e non produce il cambiamento che promette. L’</w:t>
      </w:r>
      <w:r>
        <w:rPr>
          <w:b/>
          <w:bCs/>
        </w:rPr>
        <w:t xml:space="preserve">esposizione graduata</w:t>
      </w:r>
      <w:r>
        <w:t xml:space="preserve"> </w:t>
      </w:r>
      <w:r>
        <w:t xml:space="preserve">è il suo contrario terapeutico: rimettere in campo per gradi un movimento che la persona ha smesso di fare per paura. Il suo meccanismo è di apprendimento — si aggiorna un’aspettativa, non si allunga un tessuto.</w:t>
      </w:r>
    </w:p>
    <w:p>
      <w:pPr>
        <w:pStyle w:val="FirstParagraph"/>
      </w:pPr>
      <w:r>
        <w:rPr>
          <w:b/>
          <w:bCs/>
        </w:rPr>
        <w:t xml:space="preserve">Come si vede addosso al paziente.</w:t>
      </w:r>
      <w:r>
        <w:t xml:space="preserve"> </w:t>
      </w:r>
      <w:r>
        <w:t xml:space="preserve">Si autocorregge mentre ti parla, usa parole come «storto» e «rovinato», ha il cassetto pieno di correttori. Alla domanda «cosa hai smesso di fare?» risponde con un elenco, e nessuno gliel’aveva mai chiesto.</w:t>
      </w:r>
    </w:p>
    <w:p>
      <w:pPr>
        <w:pStyle w:val="BlockText"/>
      </w:pPr>
      <w:r>
        <w:rPr>
          <w:b/>
          <w:bCs/>
        </w:rPr>
        <w:t xml:space="preserve">Quanto è solido:</w:t>
      </w:r>
      <w:r>
        <w:t xml:space="preserve"> </w:t>
      </w:r>
      <w:r>
        <w:t xml:space="preserve">l’etichetta si spezza, e i tre pezzi vanno letti insieme.</w:t>
      </w:r>
    </w:p>
    <w:p>
      <w:pPr>
        <w:pStyle w:val="BlockText"/>
      </w:pPr>
      <w:r>
        <w:rPr>
          <w:b/>
          <w:bCs/>
        </w:rPr>
        <w:t xml:space="preserve">DIMOSTRATO</w:t>
      </w:r>
      <w:r>
        <w:t xml:space="preserve"> </w:t>
      </w:r>
      <w:r>
        <w:rPr>
          <w:i/>
          <w:iCs/>
        </w:rPr>
        <w:t xml:space="preserve">(studi sull’uomo, solidi)</w:t>
      </w:r>
      <w:r>
        <w:t xml:space="preserve"> </w:t>
      </w:r>
      <w:r>
        <w:t xml:space="preserve">che un intervento individualizzato centrato su credenze, emozioni e comportamenti legati al dolore riduca la limitazione di attività. I numeri: 492 partecipanti, −4,6 punti sul questionario di Roland Morris a tredici settimane, effetto mantenuto a cinquantadue (Kent,</w:t>
      </w:r>
      <w:r>
        <w:t xml:space="preserve"> </w:t>
      </w:r>
      <w:r>
        <w:rPr>
          <w:i/>
          <w:iCs/>
        </w:rPr>
        <w:t xml:space="preserve">Lancet</w:t>
      </w:r>
      <w:r>
        <w:t xml:space="preserve"> </w:t>
      </w:r>
      <w:r>
        <w:t xml:space="preserve">2023, PMID 37146623) — misurato su lombalgia cronica disabilitante ed</w:t>
      </w:r>
      <w:r>
        <w:t xml:space="preserve"> </w:t>
      </w:r>
      <w:r>
        <w:rPr>
          <w:b/>
          <w:bCs/>
        </w:rPr>
        <w:t xml:space="preserve">erogato da fisioterapisti formati per quel protocollo</w:t>
      </w:r>
      <w:r>
        <w:t xml:space="preserve">.</w:t>
      </w:r>
    </w:p>
    <w:p>
      <w:pPr>
        <w:pStyle w:val="BlockText"/>
      </w:pPr>
      <w:r>
        <w:rPr>
          <w:b/>
          <w:bCs/>
        </w:rPr>
        <w:t xml:space="preserve">PROBABILE</w:t>
      </w:r>
      <w:r>
        <w:t xml:space="preserve"> </w:t>
      </w:r>
      <w:r>
        <w:rPr>
          <w:i/>
          <w:iCs/>
        </w:rPr>
        <w:t xml:space="preserve">(razionale forte, prove parziali)</w:t>
      </w:r>
      <w:r>
        <w:t xml:space="preserve"> </w:t>
      </w:r>
      <w:r>
        <w:t xml:space="preserve">che l’evitamento non sia solo un anello della sequenza, ma un</w:t>
      </w:r>
      <w:r>
        <w:t xml:space="preserve"> </w:t>
      </w:r>
      <w:r>
        <w:rPr>
          <w:b/>
          <w:bCs/>
        </w:rPr>
        <w:t xml:space="preserve">moderatore di esito</w:t>
      </w:r>
      <w:r>
        <w:t xml:space="preserve">. Su diciassette studi randomizzati, nella lombalgia le credenze di paura-evitamento elevate si associano a più dolore e disabilità e a meno ritorno al lavoro. Gli interventi che le</w:t>
      </w:r>
      <w:r>
        <w:t xml:space="preserve"> </w:t>
      </w:r>
      <w:r>
        <w:rPr>
          <w:b/>
          <w:bCs/>
        </w:rPr>
        <w:t xml:space="preserve">affrontano</w:t>
      </w:r>
      <w:r>
        <w:t xml:space="preserve"> </w:t>
      </w:r>
      <w:r>
        <w:t xml:space="preserve">rendono più dei controlli impostati su un modello biomedico (Wertli,</w:t>
      </w:r>
      <w:r>
        <w:t xml:space="preserve"> </w:t>
      </w:r>
      <w:r>
        <w:rPr>
          <w:i/>
          <w:iCs/>
        </w:rPr>
        <w:t xml:space="preserve">Spine J</w:t>
      </w:r>
      <w:r>
        <w:t xml:space="preserve"> </w:t>
      </w:r>
      <w:r>
        <w:t xml:space="preserve">2014, PMID 24614254) — misurato su lombalgia,</w:t>
      </w:r>
      <w:r>
        <w:t xml:space="preserve"> </w:t>
      </w:r>
      <w:r>
        <w:rPr>
          <w:b/>
          <w:bCs/>
        </w:rPr>
        <w:t xml:space="preserve">con l’evidenza forte concentrata sotto i sei mesi e i risultati incoerenti proprio nel dolore cronico che vedi in studio</w:t>
      </w:r>
      <w:r>
        <w:t xml:space="preserve">, non su persone selezionate per un reperto posturale.</w:t>
      </w:r>
    </w:p>
    <w:p>
      <w:pPr>
        <w:pStyle w:val="BlockText"/>
      </w:pPr>
      <w:r>
        <w:rPr>
          <w:b/>
          <w:bCs/>
        </w:rPr>
        <w:t xml:space="preserve">IPOTESI</w:t>
      </w:r>
      <w:r>
        <w:t xml:space="preserve"> </w:t>
      </w:r>
      <w:r>
        <w:rPr>
          <w:i/>
          <w:iCs/>
        </w:rPr>
        <w:t xml:space="preserve">(meccanismo coerente, nessuno studio)</w:t>
      </w:r>
      <w:r>
        <w:t xml:space="preserve"> </w:t>
      </w:r>
      <w:r>
        <w:t xml:space="preserve">che la sequenza sia questa in persone selezionate per un reperto posturale. La sequenza in sé, però, è documentata. Ventitré persone con lombalgia sono state intervistate, e da lì escono quattro cose. Prima:</w:t>
      </w:r>
      <w:r>
        <w:t xml:space="preserve"> </w:t>
      </w:r>
      <w:r>
        <w:rPr>
          <w:b/>
          <w:bCs/>
        </w:rPr>
        <w:t xml:space="preserve">i professionisti sanitari hanno l’influenza più forte</w:t>
      </w:r>
      <w:r>
        <w:t xml:space="preserve"> </w:t>
      </w:r>
      <w:r>
        <w:t xml:space="preserve">sulle credenze del paziente, più di internet, famiglia e amici. Seconda: quell’influenza dura anni. Terza: i messaggi letti come «la schiena va protetta» producono vigilanza aumentata e preoccupazione. Quarta: producono senso di colpa quando l’aderenza non basta, e frustrazione quando la protezione fallisce (Darlow,</w:t>
      </w:r>
      <w:r>
        <w:t xml:space="preserve"> </w:t>
      </w:r>
      <w:r>
        <w:rPr>
          <w:i/>
          <w:iCs/>
        </w:rPr>
        <w:t xml:space="preserve">Ann Fam Med</w:t>
      </w:r>
      <w:r>
        <w:t xml:space="preserve"> </w:t>
      </w:r>
      <w:r>
        <w:t xml:space="preserve">2013, PMID 24218376) —</w:t>
      </w:r>
      <w:r>
        <w:t xml:space="preserve"> </w:t>
      </w:r>
      <w:r>
        <w:rPr>
          <w:b/>
          <w:bCs/>
        </w:rPr>
        <w:t xml:space="preserve">interviste, non misure</w:t>
      </w:r>
      <w:r>
        <w:t xml:space="preserve">, e non su persone selezionate per un reperto posturale.</w:t>
      </w:r>
    </w:p>
    <w:p>
      <w:pPr>
        <w:pStyle w:val="FirstParagraph"/>
      </w:pPr>
      <w:r>
        <w:rPr>
          <w:b/>
          <w:bCs/>
        </w:rPr>
        <w:t xml:space="preserve">Lo specchio davanti a cui passi venti volte al giorno: più lo guardi, meno cammini.</w:t>
      </w:r>
    </w:p>
    <w:bookmarkEnd w:id="29"/>
    <w:bookmarkStart w:id="30" w:name="Xc9df0cccef8eb7f2abb7b68c9a02adc2d0a7ac5"/>
    <w:p>
      <w:pPr>
        <w:pStyle w:val="Heading3"/>
      </w:pPr>
      <w:r>
        <w:t xml:space="preserve">5. La soglia che si abbassa, e il dolore che cambia indirizzo</w:t>
      </w:r>
    </w:p>
    <w:p>
      <w:pPr>
        <w:pStyle w:val="FirstParagraph"/>
      </w:pPr>
      <w:r>
        <w:rPr>
          <w:b/>
          <w:bCs/>
        </w:rPr>
        <w:t xml:space="preserve">La sequenza.</w:t>
      </w:r>
    </w:p>
    <w:p>
      <w:pPr>
        <w:pStyle w:val="Compact"/>
        <w:numPr>
          <w:ilvl w:val="0"/>
          <w:numId w:val="1016"/>
        </w:numPr>
      </w:pPr>
      <w:r>
        <w:t xml:space="preserve">Una zona sovraccaricata segnala per settimane o mesi.</w:t>
      </w:r>
    </w:p>
    <w:p>
      <w:pPr>
        <w:pStyle w:val="Compact"/>
        <w:numPr>
          <w:ilvl w:val="0"/>
          <w:numId w:val="1016"/>
        </w:numPr>
      </w:pPr>
      <w:r>
        <w:t xml:space="preserve">Il sistema abbassa la soglia a cui quel segnale diventa dolore, e la abbassa anche altrove.</w:t>
      </w:r>
    </w:p>
    <w:p>
      <w:pPr>
        <w:pStyle w:val="Compact"/>
        <w:numPr>
          <w:ilvl w:val="0"/>
          <w:numId w:val="1016"/>
        </w:numPr>
      </w:pPr>
      <w:r>
        <w:t xml:space="preserve">Il paziente riduce il movimento per proteggersi, e la riduzione toglie ulteriore escursione.</w:t>
      </w:r>
    </w:p>
    <w:p>
      <w:pPr>
        <w:pStyle w:val="Compact"/>
        <w:numPr>
          <w:ilvl w:val="0"/>
          <w:numId w:val="1016"/>
        </w:numPr>
      </w:pPr>
      <w:r>
        <w:rPr>
          <w:b/>
          <w:bCs/>
        </w:rPr>
        <w:t xml:space="preserve">Le nuove sedi compaiono dove la soglia è scesa, non dove il carico è aumentato.</w:t>
      </w:r>
      <w:r>
        <w:t xml:space="preserve"> </w:t>
      </w:r>
      <w:r>
        <w:t xml:space="preserve">La stessa quantità di carico che prima era muta ora è dolorosa. Se cerchi un sovraccarico nuovo per ogni sede nuova, ne troverai uno che non c’è.</w:t>
      </w:r>
    </w:p>
    <w:p>
      <w:pPr>
        <w:pStyle w:val="Compact"/>
        <w:numPr>
          <w:ilvl w:val="0"/>
          <w:numId w:val="1016"/>
        </w:numPr>
      </w:pPr>
      <w:r>
        <w:t xml:space="preserve">Il paziente racconta tre problemi in tre posti, arrivati uno dopo l’altro e mai messi in fila.</w:t>
      </w:r>
    </w:p>
    <w:p>
      <w:pPr>
        <w:pStyle w:val="FirstParagraph"/>
      </w:pPr>
      <w:r>
        <w:t xml:space="preserve">Spiega il racconto tipico —</w:t>
      </w:r>
      <w:r>
        <w:t xml:space="preserve"> </w:t>
      </w:r>
      <w:r>
        <w:rPr>
          <w:i/>
          <w:iCs/>
        </w:rPr>
        <w:t xml:space="preserve">prima il collo, poi le spalle, poi la schiena</w:t>
      </w:r>
      <w:r>
        <w:t xml:space="preserve"> </w:t>
      </w:r>
      <w:r>
        <w:t xml:space="preserve">— meglio di qualunque catena meccanica: la variabile che è cambiata non è geometrica.</w:t>
      </w:r>
    </w:p>
    <w:p>
      <w:pPr>
        <w:pStyle w:val="BodyText"/>
      </w:pPr>
      <w:r>
        <w:rPr>
          <w:b/>
          <w:bCs/>
        </w:rPr>
        <w:t xml:space="preserve">Questo meccanismo ha un nome, e conoscerlo cambia la conversazione con il medico.</w:t>
      </w:r>
      <w:r>
        <w:t xml:space="preserve"> </w:t>
      </w:r>
      <w:r>
        <w:t xml:space="preserve">È il</w:t>
      </w:r>
      <w:r>
        <w:t xml:space="preserve"> </w:t>
      </w:r>
      <w:r>
        <w:rPr>
          <w:b/>
          <w:bCs/>
        </w:rPr>
        <w:t xml:space="preserve">dolore nociplastico</w:t>
      </w:r>
      <w:r>
        <w:t xml:space="preserve">: nasce da un’alterazione della modulazione del segnale, non da un danno tissutale in corso né da una lesione nervosa. I criteri clinici pubblicati nel 2021 dalla IASP, l’associazione internazionale che studia il dolore, chiedono tre cose. Durata di almeno tre mesi. Distribuzione regionale non spiegabile con un singolo tessuto. E, segno positivo obbligatorio,</w:t>
      </w:r>
      <w:r>
        <w:t xml:space="preserve"> </w:t>
      </w:r>
      <w:r>
        <w:rPr>
          <w:b/>
          <w:bCs/>
        </w:rPr>
        <w:t xml:space="preserve">ipersensibilità evocata nella regione dolorosa</w:t>
      </w:r>
      <w:r>
        <w:t xml:space="preserve">, spesso con fatica e sonno disturbato. Per riconoscerlo esiste il Central Sensitization Inventory, soglia 40 (Neblett,</w:t>
      </w:r>
      <w:r>
        <w:t xml:space="preserve"> </w:t>
      </w:r>
      <w:r>
        <w:rPr>
          <w:i/>
          <w:iCs/>
        </w:rPr>
        <w:t xml:space="preserve">J Pain</w:t>
      </w:r>
      <w:r>
        <w:t xml:space="preserve"> </w:t>
      </w:r>
      <w:r>
        <w:t xml:space="preserve">2013, PMID 23490634).</w:t>
      </w:r>
    </w:p>
    <w:p>
      <w:pPr>
        <w:pStyle w:val="BlockText"/>
      </w:pPr>
      <w:r>
        <w:rPr>
          <w:b/>
          <w:bCs/>
        </w:rPr>
        <w:t xml:space="preserve">Quanto è solido:</w:t>
      </w:r>
      <w:r>
        <w:t xml:space="preserve"> </w:t>
      </w:r>
      <w:r>
        <w:t xml:space="preserve">l’etichetta si spezza.</w:t>
      </w:r>
      <w:r>
        <w:t xml:space="preserve"> </w:t>
      </w:r>
      <w:r>
        <w:rPr>
          <w:b/>
          <w:bCs/>
        </w:rPr>
        <w:t xml:space="preserve">DIMOSTRATO</w:t>
      </w:r>
      <w:r>
        <w:t xml:space="preserve"> </w:t>
      </w:r>
      <w:r>
        <w:rPr>
          <w:i/>
          <w:iCs/>
        </w:rPr>
        <w:t xml:space="preserve">(studi sull’uomo, solidi)</w:t>
      </w:r>
      <w:r>
        <w:t xml:space="preserve"> </w:t>
      </w:r>
      <w:r>
        <w:t xml:space="preserve">che esista una categoria clinica di dolore con questi criteri, e uno strumento di riconoscimento validato.</w:t>
      </w:r>
      <w:r>
        <w:t xml:space="preserve"> </w:t>
      </w:r>
      <w:r>
        <w:rPr>
          <w:b/>
          <w:bCs/>
        </w:rPr>
        <w:t xml:space="preserve">IPOTESI</w:t>
      </w:r>
      <w:r>
        <w:t xml:space="preserve"> </w:t>
      </w:r>
      <w:r>
        <w:rPr>
          <w:i/>
          <w:iCs/>
        </w:rPr>
        <w:t xml:space="preserve">(meccanismo coerente, nessuno studio)</w:t>
      </w:r>
      <w:r>
        <w:t xml:space="preserve"> </w:t>
      </w:r>
      <w:r>
        <w:t xml:space="preserve">che questa sia la sequenza nei pazienti con reperti posturali: nessuno li ha seguiti nel tempo misurando insieme soglia dolorosa e comparsa di nuove sedi.</w:t>
      </w:r>
    </w:p>
    <w:p>
      <w:pPr>
        <w:pStyle w:val="FirstParagraph"/>
      </w:pPr>
      <w:r>
        <w:rPr>
          <w:b/>
          <w:bCs/>
        </w:rPr>
        <w:t xml:space="preserve">Come si vede addosso al paziente.</w:t>
      </w:r>
      <w:r>
        <w:t xml:space="preserve"> </w:t>
      </w:r>
      <w:r>
        <w:t xml:space="preserve">Dolore sproporzionato ai reperti, che migliora in vacanza e cambia sede da un mese all’altro. Ipersensibilità alla pressione anche lontano dalla zona che indica.</w:t>
      </w:r>
    </w:p>
    <w:p>
      <w:pPr>
        <w:pStyle w:val="BodyText"/>
      </w:pPr>
      <w:r>
        <w:rPr>
          <w:b/>
          <w:bCs/>
        </w:rPr>
        <w:t xml:space="preserve">Il tetto che gocciola lontano da dove entra l’acqua: chi ripara sotto la macchia sbaglia stanza.</w:t>
      </w:r>
    </w:p>
    <w:bookmarkEnd w:id="30"/>
    <w:bookmarkStart w:id="31" w:name="X3d49125d928b55bd357fdbd8633492aa5a0744b"/>
    <w:p>
      <w:pPr>
        <w:pStyle w:val="Heading3"/>
      </w:pPr>
      <w:r>
        <w:t xml:space="preserve">6. Il diaframma che fa due mestieri, e ne fa uno male</w:t>
      </w:r>
    </w:p>
    <w:p>
      <w:pPr>
        <w:pStyle w:val="BlockText"/>
      </w:pPr>
      <w:r>
        <w:rPr>
          <w:b/>
          <w:bCs/>
        </w:rPr>
        <w:t xml:space="preserve">Attenzione, prima della sequenza.</w:t>
      </w:r>
      <w:r>
        <w:t xml:space="preserve"> </w:t>
      </w:r>
      <w:r>
        <w:t xml:space="preserve">Questo meccanismo rivendica il sintomo «respiro corto»</w:t>
      </w:r>
      <w:r>
        <w:t xml:space="preserve"> </w:t>
      </w:r>
      <w:r>
        <w:rPr>
          <w:b/>
          <w:bCs/>
        </w:rPr>
        <w:t xml:space="preserve">solo dopo</w:t>
      </w:r>
      <w:r>
        <w:t xml:space="preserve"> </w:t>
      </w:r>
      <w:r>
        <w:t xml:space="preserve">che una causa cardiaca o respiratoria è stata esclusa da un medico. In ultrasessantacinquenni con più patologie e dispnea o ridotta tolleranza allo sforzo è stata fatta una ricerca attiva sistematica. Ha prodotto</w:t>
      </w:r>
      <w:r>
        <w:t xml:space="preserve"> </w:t>
      </w:r>
      <w:r>
        <w:rPr>
          <w:b/>
          <w:bCs/>
        </w:rPr>
        <w:t xml:space="preserve">nuove diagnosi di scompenso cardiaco nel 34% e di broncopneumopatia cronica nel 17%</w:t>
      </w:r>
      <w:r>
        <w:t xml:space="preserve">, contro il 2% delle cure abituali (van Mourik,</w:t>
      </w:r>
      <w:r>
        <w:t xml:space="preserve"> </w:t>
      </w:r>
      <w:r>
        <w:rPr>
          <w:i/>
          <w:iCs/>
        </w:rPr>
        <w:t xml:space="preserve">Am Heart J</w:t>
      </w:r>
      <w:r>
        <w:t xml:space="preserve"> </w:t>
      </w:r>
      <w:r>
        <w:t xml:space="preserve">2020, PMID 31790904). Una persona su tre con quel sintomo ha una malattia che nessuno ha ancora scritto.</w:t>
      </w:r>
    </w:p>
    <w:p>
      <w:pPr>
        <w:pStyle w:val="FirstParagraph"/>
      </w:pPr>
      <w:r>
        <w:rPr>
          <w:b/>
          <w:bCs/>
        </w:rPr>
        <w:t xml:space="preserve">La sequenza.</w:t>
      </w:r>
    </w:p>
    <w:p>
      <w:pPr>
        <w:pStyle w:val="Compact"/>
        <w:numPr>
          <w:ilvl w:val="0"/>
          <w:numId w:val="1017"/>
        </w:numPr>
      </w:pPr>
      <w:r>
        <w:t xml:space="preserve">Il tronco chiede stabilità continua, perché la configurazione è tenuta a lungo e con poco margine.</w:t>
      </w:r>
    </w:p>
    <w:p>
      <w:pPr>
        <w:pStyle w:val="Compact"/>
        <w:numPr>
          <w:ilvl w:val="0"/>
          <w:numId w:val="1017"/>
        </w:numPr>
      </w:pPr>
      <w:r>
        <w:t xml:space="preserve">Il diaframma partecipa a quella stabilità, oltre a respirare, e il respiro si sposta in alto e si accorcia.</w:t>
      </w:r>
    </w:p>
    <w:p>
      <w:pPr>
        <w:pStyle w:val="Compact"/>
        <w:numPr>
          <w:ilvl w:val="0"/>
          <w:numId w:val="1017"/>
        </w:numPr>
      </w:pPr>
      <w:r>
        <w:t xml:space="preserve">Il paziente riferisce di non riuscire a respirare in profondità, e non lo collega alla schiena.</w:t>
      </w:r>
    </w:p>
    <w:p>
      <w:pPr>
        <w:pStyle w:val="FirstParagraph"/>
      </w:pPr>
      <w:r>
        <w:t xml:space="preserve">La doppia funzione è misurata: il diaframma resta contratto al 78% del picco inspiratorio durante il movimento ripetuto degli arti, su quattro soggetti (Hodges e Gandevia, PMID 10618161). E modificare la posizione seduta altera la configurazione tridimensionale della gabbia costale e la cinematica della parete toracica, su sette volontari sani (Lee,</w:t>
      </w:r>
      <w:r>
        <w:t xml:space="preserve"> </w:t>
      </w:r>
      <w:r>
        <w:rPr>
          <w:i/>
          <w:iCs/>
        </w:rPr>
        <w:t xml:space="preserve">Respir Physiol Neurobiol</w:t>
      </w:r>
      <w:r>
        <w:t xml:space="preserve"> </w:t>
      </w:r>
      <w:r>
        <w:t xml:space="preserve">2010, PMID 20083236).</w:t>
      </w:r>
    </w:p>
    <w:p>
      <w:pPr>
        <w:pStyle w:val="BlockText"/>
      </w:pPr>
      <w:r>
        <w:rPr>
          <w:b/>
          <w:bCs/>
        </w:rPr>
        <w:t xml:space="preserve">Quanto è solido:</w:t>
      </w:r>
      <w:r>
        <w:t xml:space="preserve"> </w:t>
      </w:r>
      <w:r>
        <w:t xml:space="preserve">l’etichetta si spezza.</w:t>
      </w:r>
      <w:r>
        <w:t xml:space="preserve"> </w:t>
      </w:r>
      <w:r>
        <w:rPr>
          <w:b/>
          <w:bCs/>
        </w:rPr>
        <w:t xml:space="preserve">DIMOSTRATO</w:t>
      </w:r>
      <w:r>
        <w:t xml:space="preserve"> </w:t>
      </w:r>
      <w:r>
        <w:rPr>
          <w:i/>
          <w:iCs/>
        </w:rPr>
        <w:t xml:space="preserve">(studi sull’uomo, solidi)</w:t>
      </w:r>
      <w:r>
        <w:t xml:space="preserve"> </w:t>
      </w:r>
      <w:r>
        <w:t xml:space="preserve">che il diaframma abbia una funzione posturale, e che l’assetto seduto cambi la meccanica della parete toracica.</w:t>
      </w:r>
      <w:r>
        <w:t xml:space="preserve"> </w:t>
      </w:r>
      <w:r>
        <w:rPr>
          <w:b/>
          <w:bCs/>
        </w:rPr>
        <w:t xml:space="preserve">IPOTESI</w:t>
      </w:r>
      <w:r>
        <w:t xml:space="preserve"> </w:t>
      </w:r>
      <w:r>
        <w:rPr>
          <w:i/>
          <w:iCs/>
        </w:rPr>
        <w:t xml:space="preserve">(meccanismo coerente, nessuno studio)</w:t>
      </w:r>
      <w:r>
        <w:t xml:space="preserve"> </w:t>
      </w:r>
      <w:r>
        <w:t xml:space="preserve">che questo produca il sintomo «respiro corto» del nostro paziente. Una precisazione sulla fonte: in Lee il volume corrente era</w:t>
      </w:r>
      <w:r>
        <w:t xml:space="preserve"> </w:t>
      </w:r>
      <w:r>
        <w:rPr>
          <w:b/>
          <w:bCs/>
        </w:rPr>
        <w:t xml:space="preserve">tenuto costante per disegno</w:t>
      </w:r>
      <w:r>
        <w:t xml:space="preserve">, aumentando lo spazio morto, proprio per studiare l’effetto della postura indipendentemente dal volume. Quello studio non dice nulla sulla ventilazione complessiva: dice che forma e cinematica della parete toracica cambiano</w:t>
      </w:r>
      <w:r>
        <w:t xml:space="preserve"> </w:t>
      </w:r>
      <w:r>
        <w:rPr>
          <w:b/>
          <w:bCs/>
        </w:rPr>
        <w:t xml:space="preserve">a parità di volume</w:t>
      </w:r>
      <w:r>
        <w:t xml:space="preserve">.</w:t>
      </w:r>
    </w:p>
    <w:p>
      <w:pPr>
        <w:pStyle w:val="FirstParagraph"/>
      </w:pPr>
      <w:r>
        <w:rPr>
          <w:b/>
          <w:bCs/>
        </w:rPr>
        <w:t xml:space="preserve">Come si vede addosso al paziente.</w:t>
      </w:r>
      <w:r>
        <w:t xml:space="preserve"> </w:t>
      </w:r>
      <w:r>
        <w:t xml:space="preserve">Respiro apicale e corto anche a riposo. Poca escursione delle coste basse alla mano. Apnea quando il compito diventa impegnativo. Riferisce di «non riuscire a riempire», e lo chiama stanchezza.</w:t>
      </w:r>
    </w:p>
    <w:p>
      <w:pPr>
        <w:pStyle w:val="BodyText"/>
      </w:pPr>
      <w:r>
        <w:rPr>
          <w:b/>
          <w:bCs/>
        </w:rPr>
        <w:t xml:space="preserve">Il motore che muove anche il condizionatore: al semaforo perde giri, e non è rotto.</w:t>
      </w:r>
    </w:p>
    <w:p>
      <w:pPr>
        <w:pStyle w:val="BodyText"/>
      </w:pPr>
      <w:r>
        <w:rPr>
          <w:b/>
          <w:bCs/>
        </w:rPr>
        <w:t xml:space="preserve">Le tre cose da ricordare, più una</w:t>
      </w:r>
    </w:p>
    <w:p>
      <w:pPr>
        <w:pStyle w:val="Compact"/>
        <w:numPr>
          <w:ilvl w:val="0"/>
          <w:numId w:val="1018"/>
        </w:numPr>
      </w:pPr>
      <w:r>
        <w:t xml:space="preserve">Il meccanismo più solido non riguarda la forma: chi ha dolore si muove meno e più lentamente, e ha la stessa lordosi degli altri.</w:t>
      </w:r>
    </w:p>
    <w:p>
      <w:pPr>
        <w:pStyle w:val="Compact"/>
        <w:numPr>
          <w:ilvl w:val="0"/>
          <w:numId w:val="1018"/>
        </w:numPr>
      </w:pPr>
      <w:r>
        <w:t xml:space="preserve">La catena posturale è vera nei primi anelli e non è mai stata dimostrata nel terzo: lo stretching dell’anca sposta il bacino e non la lombare.</w:t>
      </w:r>
    </w:p>
    <w:p>
      <w:pPr>
        <w:pStyle w:val="Compact"/>
        <w:numPr>
          <w:ilvl w:val="0"/>
          <w:numId w:val="1018"/>
        </w:numPr>
      </w:pPr>
      <w:r>
        <w:t xml:space="preserve">Il quarto meccanismo non sta nel corpo e porta la leva con l’etichetta più alta: la forma letta come difetto produce sorveglianza, e la sorveglianza toglie movimento.</w:t>
      </w:r>
    </w:p>
    <w:p>
      <w:pPr>
        <w:pStyle w:val="Compact"/>
        <w:numPr>
          <w:ilvl w:val="0"/>
          <w:numId w:val="1018"/>
        </w:numPr>
      </w:pPr>
      <w:r>
        <w:rPr>
          <w:b/>
          <w:bCs/>
        </w:rPr>
        <w:t xml:space="preserve">Perché ci sei tu.</w:t>
      </w:r>
      <w:r>
        <w:t xml:space="preserve"> </w:t>
      </w:r>
      <w:r>
        <w:t xml:space="preserve">Su quarantatré studi, chi ha mal di schiena ha escursione lombare ridotta, propriocezione ridotta e movimento più lento. E</w:t>
      </w:r>
      <w:r>
        <w:t xml:space="preserve"> </w:t>
      </w:r>
      <w:r>
        <w:rPr>
          <w:b/>
          <w:bCs/>
        </w:rPr>
        <w:t xml:space="preserve">nessuna differenza</w:t>
      </w:r>
      <w:r>
        <w:t xml:space="preserve"> </w:t>
      </w:r>
      <w:r>
        <w:t xml:space="preserve">di angolo di lordosi né di inclinazione del bacino (Laird,</w:t>
      </w:r>
      <w:r>
        <w:t xml:space="preserve"> </w:t>
      </w:r>
      <w:r>
        <w:rPr>
          <w:i/>
          <w:iCs/>
        </w:rPr>
        <w:t xml:space="preserve">BMC Musculoskelet Disord</w:t>
      </w:r>
      <w:r>
        <w:t xml:space="preserve"> </w:t>
      </w:r>
      <w:r>
        <w:t xml:space="preserve">2014, PMID 25012528).</w:t>
      </w:r>
      <w:r>
        <w:t xml:space="preserve"> </w:t>
      </w:r>
      <w:r>
        <w:rPr>
          <w:b/>
          <w:bCs/>
        </w:rPr>
        <w:t xml:space="preserve">Per te:</w:t>
      </w:r>
      <w:r>
        <w:t xml:space="preserve"> </w:t>
      </w:r>
      <w:r>
        <w:t xml:space="preserve">hai un bersaglio che si muove e si misura, al posto di uno che non fa né l’una né l’altra cosa. Questo ti autorizza a spostare l’obiettivo dalla forma al movimento. Non ti autorizza a dire che il movimento ridotto ha causato il dolore: gli autori scrivono che non si sa se venisse prima.</w:t>
      </w:r>
    </w:p>
    <w:p>
      <w:r>
        <w:pict>
          <v:rect style="width:0;height:1.5pt" o:hralign="center" o:hrstd="t" o:hr="t"/>
        </w:pict>
      </w:r>
    </w:p>
    <w:bookmarkEnd w:id="31"/>
    <w:bookmarkEnd w:id="32"/>
    <w:bookmarkStart w:id="33" w:name="X73cfc9b44780cb1d9f2357b3490cfca0ad098e4"/>
    <w:p>
      <w:pPr>
        <w:pStyle w:val="Heading2"/>
      </w:pPr>
      <w:r>
        <w:t xml:space="preserve">Capitolo 6 — Non è una condizione sola: i pattern</w:t>
      </w:r>
    </w:p>
    <w:p>
      <w:pPr>
        <w:pStyle w:val="BlockText"/>
      </w:pPr>
      <w:r>
        <w:rPr>
          <w:b/>
          <w:bCs/>
        </w:rPr>
        <w:t xml:space="preserve">In una riga:</w:t>
      </w:r>
      <w:r>
        <w:t xml:space="preserve"> </w:t>
      </w:r>
      <w:r>
        <w:t xml:space="preserve">sotto la stessa fotografia ci sono quattro pazienti che tratti e quattro che riconosci e mandi.</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Pattern</w:t>
            </w:r>
          </w:p>
        </w:tc>
        <w:tc>
          <w:tcPr/>
          <w:p>
            <w:pPr>
              <w:pStyle w:val="Compact"/>
            </w:pPr>
            <w:r>
              <w:t xml:space="preserve">Segnale che lo riconosce</w:t>
            </w:r>
          </w:p>
        </w:tc>
        <w:tc>
          <w:tcPr/>
          <w:p>
            <w:pPr>
              <w:pStyle w:val="Compact"/>
            </w:pPr>
            <w:r>
              <w:t xml:space="preserve">Meccanismo che comanda</w:t>
            </w:r>
          </w:p>
        </w:tc>
        <w:tc>
          <w:tcPr/>
          <w:p>
            <w:pPr>
              <w:pStyle w:val="Compact"/>
            </w:pPr>
            <w:r>
              <w:t xml:space="preserve">Quanto puoi fare</w:t>
            </w:r>
          </w:p>
        </w:tc>
      </w:tr>
      <w:tr>
        <w:tc>
          <w:tcPr/>
          <w:p>
            <w:pPr>
              <w:pStyle w:val="Compact"/>
            </w:pPr>
            <w:r>
              <w:t xml:space="preserve">Rigido che vuole raddrizzarsi</w:t>
            </w:r>
          </w:p>
        </w:tc>
        <w:tc>
          <w:tcPr/>
          <w:p>
            <w:pPr>
              <w:pStyle w:val="Compact"/>
            </w:pPr>
            <w:r>
              <w:t xml:space="preserve">Nessun dolore, richiesta estetica</w:t>
            </w:r>
          </w:p>
        </w:tc>
        <w:tc>
          <w:tcPr/>
          <w:p>
            <w:pPr>
              <w:pStyle w:val="Compact"/>
            </w:pPr>
            <w:r>
              <w:t xml:space="preserve">Comportamentale</w:t>
            </w:r>
          </w:p>
        </w:tc>
        <w:tc>
          <w:tcPr/>
          <w:p>
            <w:pPr>
              <w:pStyle w:val="Compact"/>
            </w:pPr>
            <w:r>
              <w:t xml:space="preserve">Solo con un reperto misurato</w:t>
            </w:r>
          </w:p>
        </w:tc>
      </w:tr>
      <w:tr>
        <w:tc>
          <w:tcPr/>
          <w:p>
            <w:pPr>
              <w:pStyle w:val="Compact"/>
            </w:pPr>
            <w:r>
              <w:t xml:space="preserve">Dolore da durata</w:t>
            </w:r>
          </w:p>
        </w:tc>
        <w:tc>
          <w:tcPr/>
          <w:p>
            <w:pPr>
              <w:pStyle w:val="Compact"/>
            </w:pPr>
            <w:r>
              <w:t xml:space="preserve">Compare a fine giornata</w:t>
            </w:r>
          </w:p>
        </w:tc>
        <w:tc>
          <w:tcPr/>
          <w:p>
            <w:pPr>
              <w:pStyle w:val="Compact"/>
            </w:pPr>
            <w:r>
              <w:t xml:space="preserve">Movimento e contenitore</w:t>
            </w:r>
          </w:p>
        </w:tc>
        <w:tc>
          <w:tcPr/>
          <w:p>
            <w:pPr>
              <w:pStyle w:val="Compact"/>
            </w:pPr>
            <w:r>
              <w:t xml:space="preserve">Molto</w:t>
            </w:r>
          </w:p>
        </w:tc>
      </w:tr>
      <w:tr>
        <w:tc>
          <w:tcPr/>
          <w:p>
            <w:pPr>
              <w:pStyle w:val="Compact"/>
            </w:pPr>
            <w:r>
              <w:t xml:space="preserve">Sistema in allarme</w:t>
            </w:r>
          </w:p>
        </w:tc>
        <w:tc>
          <w:tcPr/>
          <w:p>
            <w:pPr>
              <w:pStyle w:val="Compact"/>
            </w:pPr>
            <w:r>
              <w:t xml:space="preserve">Dolore che migra, sproporzione</w:t>
            </w:r>
          </w:p>
        </w:tc>
        <w:tc>
          <w:tcPr/>
          <w:p>
            <w:pPr>
              <w:pStyle w:val="Compact"/>
            </w:pPr>
            <w:r>
              <w:t xml:space="preserve">Soglia abbassata</w:t>
            </w:r>
          </w:p>
        </w:tc>
        <w:tc>
          <w:tcPr/>
          <w:p>
            <w:pPr>
              <w:pStyle w:val="Compact"/>
            </w:pPr>
            <w:r>
              <w:t xml:space="preserve">Molto</w:t>
            </w:r>
          </w:p>
        </w:tc>
      </w:tr>
      <w:tr>
        <w:tc>
          <w:tcPr/>
          <w:p>
            <w:pPr>
              <w:pStyle w:val="Compact"/>
            </w:pPr>
            <w:r>
              <w:t xml:space="preserve">Collassato senza tenuta</w:t>
            </w:r>
          </w:p>
        </w:tc>
        <w:tc>
          <w:tcPr/>
          <w:p>
            <w:pPr>
              <w:pStyle w:val="Compact"/>
            </w:pPr>
            <w:r>
              <w:t xml:space="preserve">Escursione piena, non regge</w:t>
            </w:r>
          </w:p>
        </w:tc>
        <w:tc>
          <w:tcPr/>
          <w:p>
            <w:pPr>
              <w:pStyle w:val="Compact"/>
            </w:pPr>
            <w:r>
              <w:t xml:space="preserve">Capacità e controllo</w:t>
            </w:r>
          </w:p>
        </w:tc>
        <w:tc>
          <w:tcPr/>
          <w:p>
            <w:pPr>
              <w:pStyle w:val="Compact"/>
            </w:pPr>
            <w:r>
              <w:t xml:space="preserve">Molto, ma non con la corsa</w:t>
            </w:r>
          </w:p>
        </w:tc>
      </w:tr>
      <w:tr>
        <w:tc>
          <w:tcPr/>
          <w:p>
            <w:pPr>
              <w:pStyle w:val="Compact"/>
            </w:pPr>
            <w:r>
              <w:t xml:space="preserve">Cambiamento gravidico</w:t>
            </w:r>
          </w:p>
        </w:tc>
        <w:tc>
          <w:tcPr/>
          <w:p>
            <w:pPr>
              <w:pStyle w:val="Compact"/>
            </w:pPr>
            <w:r>
              <w:t xml:space="preserve">Curva cambiata in gravidanza</w:t>
            </w:r>
          </w:p>
        </w:tc>
        <w:tc>
          <w:tcPr/>
          <w:p>
            <w:pPr>
              <w:pStyle w:val="Compact"/>
            </w:pPr>
            <w:r>
              <w:t xml:space="preserve">Fisiologico e transitorio</w:t>
            </w:r>
          </w:p>
        </w:tc>
        <w:tc>
          <w:tcPr/>
          <w:p>
            <w:pPr>
              <w:pStyle w:val="Compact"/>
            </w:pPr>
            <w:r>
              <w:t xml:space="preserve">Si riconosce, non si etichetta</w:t>
            </w:r>
          </w:p>
        </w:tc>
      </w:tr>
      <w:tr>
        <w:tc>
          <w:tcPr/>
          <w:p>
            <w:pPr>
              <w:pStyle w:val="Compact"/>
            </w:pPr>
            <w:r>
              <w:t xml:space="preserve">Deformità sagittale dell’adulto</w:t>
            </w:r>
          </w:p>
        </w:tc>
        <w:tc>
          <w:tcPr/>
          <w:p>
            <w:pPr>
              <w:pStyle w:val="Compact"/>
            </w:pPr>
            <w:r>
              <w:t xml:space="preserve">Tronco cade avanti, perdita statura</w:t>
            </w:r>
          </w:p>
        </w:tc>
        <w:tc>
          <w:tcPr/>
          <w:p>
            <w:pPr>
              <w:pStyle w:val="Compact"/>
            </w:pPr>
            <w:r>
              <w:t xml:space="preserve">Fuori dal nostro campo</w:t>
            </w:r>
          </w:p>
        </w:tc>
        <w:tc>
          <w:tcPr/>
          <w:p>
            <w:pPr>
              <w:pStyle w:val="Compact"/>
            </w:pPr>
            <w:r>
              <w:t xml:space="preserve">Poco: si invia</w:t>
            </w:r>
          </w:p>
        </w:tc>
      </w:tr>
      <w:tr>
        <w:tc>
          <w:tcPr/>
          <w:p>
            <w:pPr>
              <w:pStyle w:val="Compact"/>
            </w:pPr>
            <w:r>
              <w:t xml:space="preserve">Deviazione in età evolutiva</w:t>
            </w:r>
          </w:p>
        </w:tc>
        <w:tc>
          <w:tcPr/>
          <w:p>
            <w:pPr>
              <w:pStyle w:val="Compact"/>
            </w:pPr>
            <w:r>
              <w:t xml:space="preserve">Gibbo, o dorso rigido in estensione</w:t>
            </w:r>
          </w:p>
        </w:tc>
        <w:tc>
          <w:tcPr/>
          <w:p>
            <w:pPr>
              <w:pStyle w:val="Compact"/>
            </w:pPr>
            <w:r>
              <w:t xml:space="preserve">Fuori dal nostro campo</w:t>
            </w:r>
          </w:p>
        </w:tc>
        <w:tc>
          <w:tcPr/>
          <w:p>
            <w:pPr>
              <w:pStyle w:val="Compact"/>
            </w:pPr>
            <w:r>
              <w:t xml:space="preserve">Poco: si invia</w:t>
            </w:r>
          </w:p>
        </w:tc>
      </w:tr>
      <w:tr>
        <w:tc>
          <w:tcPr/>
          <w:p>
            <w:pPr>
              <w:pStyle w:val="Compact"/>
            </w:pPr>
            <w:r>
              <w:t xml:space="preserve">Quadro neurologico o da farmaco</w:t>
            </w:r>
          </w:p>
        </w:tc>
        <w:tc>
          <w:tcPr/>
          <w:p>
            <w:pPr>
              <w:pStyle w:val="Compact"/>
            </w:pPr>
            <w:r>
              <w:t xml:space="preserve">Piega nuova, segni parkinsoniani</w:t>
            </w:r>
          </w:p>
        </w:tc>
        <w:tc>
          <w:tcPr/>
          <w:p>
            <w:pPr>
              <w:pStyle w:val="Compact"/>
            </w:pPr>
            <w:r>
              <w:t xml:space="preserve">Fuori dal nostro campo</w:t>
            </w:r>
          </w:p>
        </w:tc>
        <w:tc>
          <w:tcPr/>
          <w:p>
            <w:pPr>
              <w:pStyle w:val="Compact"/>
            </w:pPr>
            <w:r>
              <w:t xml:space="preserve">Niente: si invia</w:t>
            </w:r>
          </w:p>
        </w:tc>
      </w:tr>
    </w:tbl>
    <w:p>
      <w:pPr>
        <w:pStyle w:val="BlockText"/>
      </w:pPr>
      <w:r>
        <w:rPr>
          <w:b/>
          <w:bCs/>
        </w:rPr>
        <w:t xml:space="preserve">Quanto è solido:</w:t>
      </w:r>
      <w:r>
        <w:t xml:space="preserve"> </w:t>
      </w:r>
      <w:r>
        <w:t xml:space="preserve">RAGIONAMENTO</w:t>
      </w:r>
      <w:r>
        <w:t xml:space="preserve"> </w:t>
      </w:r>
      <w:r>
        <w:rPr>
          <w:i/>
          <w:iCs/>
        </w:rPr>
        <w:t xml:space="preserve">(cornice clinica, non una prova)</w:t>
      </w:r>
      <w:r>
        <w:t xml:space="preserve"> </w:t>
      </w:r>
      <w:r>
        <w:t xml:space="preserve">— vale per la colonna «Meccanismo che comanda». L’attribuzione di dominanza è l’ipotesi con cui ordini il lavoro, non un fatto misurato. Le altre colonne sono descrittive e reggono da sole.</w:t>
      </w:r>
    </w:p>
    <w:p>
      <w:pPr>
        <w:pStyle w:val="FirstParagraph"/>
      </w:pPr>
      <w:r>
        <w:rPr>
          <w:b/>
          <w:bCs/>
        </w:rPr>
        <w:t xml:space="preserve">Il rigido che vuole raddrizzarsi.</w:t>
      </w:r>
      <w:r>
        <w:t xml:space="preserve"> </w:t>
      </w:r>
      <w:r>
        <w:t xml:space="preserve">Dolore assente o trascurabile, richiesta esplicitamente estetica. Quello che comanda non è il contenitore: è quello che crede della propria forma.</w:t>
      </w:r>
      <w:r>
        <w:t xml:space="preserve"> </w:t>
      </w:r>
      <w:r>
        <w:rPr>
          <w:b/>
          <w:bCs/>
        </w:rPr>
        <w:t xml:space="preserve">Se non c’è sintomo e l’unico reperto è la forma, il ciclo non si apre.</w:t>
      </w:r>
      <w:r>
        <w:t xml:space="preserve"> </w:t>
      </w:r>
      <w:r>
        <w:t xml:space="preserve">La richiesta estetica non è un obiettivo del profilo professionale, e una forma non è un reperto di mandato. Il ciclo si apre solo con un reperto misurato — gradi, minuti, soglia algometrica. Quel reperto, nella sua unità, è l’obiettivo scritto in cartella davanti al paziente prima della prima seduta.</w:t>
      </w:r>
    </w:p>
    <w:p>
      <w:pPr>
        <w:pStyle w:val="BodyText"/>
      </w:pPr>
      <w:r>
        <w:rPr>
          <w:b/>
          <w:bCs/>
        </w:rPr>
        <w:t xml:space="preserve">Il dolore da durata.</w:t>
      </w:r>
      <w:r>
        <w:t xml:space="preserve"> </w:t>
      </w:r>
      <w:r>
        <w:t xml:space="preserve">È il più frequente e ha la prognosi migliore. Il sintomo compare dopo un tempo e sparisce cambiando posizione. È il paziente in cui «minuti di tolleranza» funziona meglio.</w:t>
      </w:r>
    </w:p>
    <w:p>
      <w:pPr>
        <w:pStyle w:val="BodyText"/>
      </w:pPr>
      <w:r>
        <w:rPr>
          <w:b/>
          <w:bCs/>
        </w:rPr>
        <w:t xml:space="preserve">Il sistema in allarme.</w:t>
      </w:r>
      <w:r>
        <w:t xml:space="preserve"> </w:t>
      </w:r>
      <w:r>
        <w:t xml:space="preserve">Dolore sproporzionato ai reperti, migrante, agganciato al periodo di vita: è il quadro nociplastico del quinto meccanismo.</w:t>
      </w:r>
      <w:r>
        <w:t xml:space="preserve"> </w:t>
      </w:r>
      <w:r>
        <w:rPr>
          <w:b/>
          <w:bCs/>
        </w:rPr>
        <w:t xml:space="preserve">Non è un capolinea: è il pattern con più leve disponibili.</w:t>
      </w:r>
      <w:r>
        <w:t xml:space="preserve"> </w:t>
      </w:r>
      <w:r>
        <w:t xml:space="preserve">Contatto lento e respiro condotto stanno a etichetta IPOTESI; educazione ed esposizione graduata stanno a etichetta più alta; e in parallelo si toglie la sorveglianza posturale. È il paziente in cui hai più da fare, non meno.</w:t>
      </w:r>
    </w:p>
    <w:p>
      <w:pPr>
        <w:pStyle w:val="BodyText"/>
      </w:pPr>
      <w:r>
        <w:rPr>
          <w:b/>
          <w:bCs/>
        </w:rPr>
        <w:t xml:space="preserve">Il collassato senza tenuta.</w:t>
      </w:r>
      <w:r>
        <w:t xml:space="preserve"> </w:t>
      </w:r>
      <w:r>
        <w:t xml:space="preserve">Escursione piena e indolore, si siede appeso ai legamenti, nessuna tenuta oltre pochi minuti. È il fenotipo «lasco» (van Dieën, PMID 29895230, IPOTESI). Se gli restituisci corsa, lavori nella direzione sbagliata. È allargare una porta a chi non riesce a chiuderla. Qui il bersaglio è la capacità, e il ciclo è quasi tutto lavoro attivo. Va detto prima di aprirlo, non dopo tre sedute manuali senza risultato.</w:t>
      </w:r>
    </w:p>
    <w:p>
      <w:pPr>
        <w:pStyle w:val="BodyText"/>
      </w:pPr>
      <w:r>
        <w:rPr>
          <w:b/>
          <w:bCs/>
        </w:rPr>
        <w:t xml:space="preserve">Il cambiamento gravidico o post partum.</w:t>
      </w:r>
      <w:r>
        <w:t xml:space="preserve"> </w:t>
      </w:r>
      <w:r>
        <w:t xml:space="preserve">L’accentuazione della lordosi in gravidanza è fisiologica e regredisce dopo il parto: si riconosce, non si etichetta. Tre segnali in quella donna vanno all’ostetrica o al curante: febbre con dolore lombare, dolore a ondate ritmiche, bruciore a urinare.</w:t>
      </w:r>
    </w:p>
    <w:p>
      <w:pPr>
        <w:pStyle w:val="BodyText"/>
      </w:pPr>
      <w:r>
        <w:rPr>
          <w:b/>
          <w:bCs/>
        </w:rPr>
        <w:t xml:space="preserve">La deformità sagittale dell’adulto.</w:t>
      </w:r>
      <w:r>
        <w:t xml:space="preserve"> </w:t>
      </w:r>
      <w:r>
        <w:t xml:space="preserve">Tronco che cade in avanti, incapacità di stare eretto senza appoggiarsi, perdita di statura, dolore che compare in piedi. Qui la forma conta, e il numero è in «Che cos’è davvero». Riconosci e invii; puoi trattare altro, e lo scrivi.</w:t>
      </w:r>
      <w:r>
        <w:t xml:space="preserve"> </w:t>
      </w:r>
      <w:r>
        <w:rPr>
          <w:b/>
          <w:bCs/>
        </w:rPr>
        <w:t xml:space="preserve">Sopra i settantacinque anni la curva è anche un indicatore di rischio di caduta</w:t>
      </w:r>
      <w:r>
        <w:t xml:space="preserve"> </w:t>
      </w:r>
      <w:r>
        <w:t xml:space="preserve">— rapporto di incidenza 1,67 nel quartile più vecchio di 1.220 anziani (Koelé,</w:t>
      </w:r>
      <w:r>
        <w:t xml:space="preserve"> </w:t>
      </w:r>
      <w:r>
        <w:rPr>
          <w:i/>
          <w:iCs/>
        </w:rPr>
        <w:t xml:space="preserve">Osteoporos Int</w:t>
      </w:r>
      <w:r>
        <w:t xml:space="preserve"> </w:t>
      </w:r>
      <w:r>
        <w:t xml:space="preserve">2022, PMID 34495374). Quel rischio si segnala al curante, non si tratta.</w:t>
      </w:r>
    </w:p>
    <w:p>
      <w:pPr>
        <w:pStyle w:val="BodyText"/>
      </w:pPr>
      <w:r>
        <w:rPr>
          <w:b/>
          <w:bCs/>
        </w:rPr>
        <w:t xml:space="preserve">La deviazione in età evolutiva.</w:t>
      </w:r>
      <w:r>
        <w:t xml:space="preserve"> </w:t>
      </w:r>
      <w:r>
        <w:t xml:space="preserve">In un adolescente in crescita si guardano</w:t>
      </w:r>
      <w:r>
        <w:t xml:space="preserve"> </w:t>
      </w:r>
      <w:r>
        <w:rPr>
          <w:b/>
          <w:bCs/>
        </w:rPr>
        <w:t xml:space="preserve">due cose</w:t>
      </w:r>
      <w:r>
        <w:t xml:space="preserve">. La prima è la rotazione, cioè il gibbo al piegamento in avanti. L’esclusione non si fa con l’occhio, perché il test di flessione ne manca circa uno su sei (Karachalios,</w:t>
      </w:r>
      <w:r>
        <w:t xml:space="preserve"> </w:t>
      </w:r>
      <w:r>
        <w:rPr>
          <w:i/>
          <w:iCs/>
        </w:rPr>
        <w:t xml:space="preserve">Spine</w:t>
      </w:r>
      <w:r>
        <w:t xml:space="preserve"> </w:t>
      </w:r>
      <w:r>
        <w:t xml:space="preserve">1999, PMID 10586455; il numero e la frase da dire ai genitori sono in «Dove finisce il nostro campo»). La seconda è la</w:t>
      </w:r>
      <w:r>
        <w:t xml:space="preserve"> </w:t>
      </w:r>
      <w:r>
        <w:rPr>
          <w:b/>
          <w:bCs/>
        </w:rPr>
        <w:t xml:space="preserve">rigidità in estensione</w:t>
      </w:r>
      <w:r>
        <w:t xml:space="preserve">: un dorso rotondo che non si corregge è il profilo della cifosi di Scheuermann, non cattiva postura. In entrambi i casi si invia.</w:t>
      </w:r>
    </w:p>
    <w:p>
      <w:pPr>
        <w:pStyle w:val="BodyText"/>
      </w:pPr>
      <w:r>
        <w:rPr>
          <w:b/>
          <w:bCs/>
        </w:rPr>
        <w:t xml:space="preserve">Il quadro neurologico o da farmaco.</w:t>
      </w:r>
      <w:r>
        <w:t xml:space="preserve"> </w:t>
      </w:r>
      <w:r>
        <w:t xml:space="preserve">Deviazione laterale o flessione anteriore comparse in mesi, sopra i sessantacinque anni o in terapia con antidopaminergici, antipsicotici, procinetici o anticolinesterasici (Alwardat,</w:t>
      </w:r>
      <w:r>
        <w:t xml:space="preserve"> </w:t>
      </w:r>
      <w:r>
        <w:rPr>
          <w:i/>
          <w:iCs/>
        </w:rPr>
        <w:t xml:space="preserve">NeuroRehabilitation</w:t>
      </w:r>
      <w:r>
        <w:t xml:space="preserve"> </w:t>
      </w:r>
      <w:r>
        <w:t xml:space="preserve">2019, PMID 31177242). Si segnala al prescrittore e si invia.</w:t>
      </w:r>
    </w:p>
    <w:p>
      <w:pPr>
        <w:pStyle w:val="BlockText"/>
      </w:pPr>
      <w:r>
        <w:rPr>
          <w:b/>
          <w:bCs/>
        </w:rPr>
        <w:t xml:space="preserve">Condizioni spesso associate:</w:t>
      </w:r>
      <w:r>
        <w:t xml:space="preserve"> </w:t>
      </w:r>
      <w:r>
        <w:t xml:space="preserve">se il paziente porta una singola forma con un nome, vedi la Bibbia corrispondente — Anteposizione, Ipercifosi, Iperlordosi, Protrazione, Rettilineizzazione, Pseudoscoliosi, Dismetria, Piattismo, Valgismo. Se porta un sintomo regionale dominante, vedi Cervicalgia, Dorsalgia o Lombalgia.</w:t>
      </w:r>
    </w:p>
    <w:p>
      <w:pPr>
        <w:pStyle w:val="FirstParagraph"/>
      </w:pPr>
      <w:r>
        <w:rPr>
          <w:b/>
          <w:bCs/>
        </w:rPr>
        <w:t xml:space="preserve">Le tre cose da ricordare, più una</w:t>
      </w:r>
    </w:p>
    <w:p>
      <w:pPr>
        <w:pStyle w:val="Compact"/>
        <w:numPr>
          <w:ilvl w:val="0"/>
          <w:numId w:val="1019"/>
        </w:numPr>
      </w:pPr>
      <w:r>
        <w:t xml:space="preserve">Quattro pattern si trattano, quattro si riconoscono e si mandano: la differenza si fa in anamnesi, non alla palpazione.</w:t>
      </w:r>
    </w:p>
    <w:p>
      <w:pPr>
        <w:pStyle w:val="Compact"/>
        <w:numPr>
          <w:ilvl w:val="0"/>
          <w:numId w:val="1019"/>
        </w:numPr>
      </w:pPr>
      <w:r>
        <w:t xml:space="preserve">Il collassato e il rigido danno la stessa foto e chiedono l’opposto: prima di dare corsa, misura la tenuta.</w:t>
      </w:r>
    </w:p>
    <w:p>
      <w:pPr>
        <w:pStyle w:val="Compact"/>
        <w:numPr>
          <w:ilvl w:val="0"/>
          <w:numId w:val="1019"/>
        </w:numPr>
      </w:pPr>
      <w:r>
        <w:t xml:space="preserve">In età evolutiva si guarda anche la rigidità in estensione, non solo il gibbo.</w:t>
      </w:r>
    </w:p>
    <w:p>
      <w:pPr>
        <w:pStyle w:val="Compact"/>
        <w:numPr>
          <w:ilvl w:val="0"/>
          <w:numId w:val="1019"/>
        </w:numPr>
      </w:pPr>
      <w:r>
        <w:rPr>
          <w:b/>
          <w:bCs/>
        </w:rPr>
        <w:t xml:space="preserve">Perché ci sei tu.</w:t>
      </w:r>
      <w:r>
        <w:t xml:space="preserve"> </w:t>
      </w:r>
      <w:r>
        <w:t xml:space="preserve">Su questo gruppo di pattern non ci sei: nella deformità sagittale dell’adulto la gravità dei sintomi cresce in modo lineare con lo squilibrio (Glassman,</w:t>
      </w:r>
      <w:r>
        <w:t xml:space="preserve"> </w:t>
      </w:r>
      <w:r>
        <w:rPr>
          <w:i/>
          <w:iCs/>
        </w:rPr>
        <w:t xml:space="preserve">Spine</w:t>
      </w:r>
      <w:r>
        <w:t xml:space="preserve"> </w:t>
      </w:r>
      <w:r>
        <w:t xml:space="preserve">2005, PMID 16166889). Questo ti autorizza a riconoscerlo e a mandarlo, non a trattarlo. Non ti autorizza a chiudere la porta: la disfunzione muscolo-scheletrica che coesiste si può trattare, e la cartella dichiara che la deformità è in attesa di inquadramento e non è il bersaglio.</w:t>
      </w:r>
    </w:p>
    <w:p>
      <w:r>
        <w:pict>
          <v:rect style="width:0;height:1.5pt" o:hralign="center" o:hrstd="t" o:hr="t"/>
        </w:pict>
      </w:r>
    </w:p>
    <w:bookmarkEnd w:id="33"/>
    <w:bookmarkStart w:id="39" w:name="X09247322a2da79841e87919ec6d62c213d7949d"/>
    <w:p>
      <w:pPr>
        <w:pStyle w:val="Heading2"/>
      </w:pPr>
      <w:r>
        <w:t xml:space="preserve">Capitolo 7 — La lettura osteopatica: i cinque modelli</w:t>
      </w:r>
    </w:p>
    <w:p>
      <w:pPr>
        <w:pStyle w:val="BlockText"/>
      </w:pPr>
      <w:r>
        <w:rPr>
          <w:b/>
          <w:bCs/>
        </w:rPr>
        <w:t xml:space="preserve">In una riga:</w:t>
      </w:r>
      <w:r>
        <w:t xml:space="preserve"> </w:t>
      </w:r>
      <w:r>
        <w:t xml:space="preserve">due modelli portano il grosso del lavoro, uno porta la leva con l’etichetta più alta e due vanno dichiarati per quello che sono.</w:t>
      </w:r>
    </w:p>
    <w:p>
      <w:pPr>
        <w:pStyle w:val="BlockText"/>
      </w:pPr>
      <w:r>
        <w:rPr>
          <w:b/>
          <w:bCs/>
        </w:rPr>
        <w:t xml:space="preserve">Definizione.</w:t>
      </w:r>
      <w:r>
        <w:t xml:space="preserve"> </w:t>
      </w:r>
      <w:r>
        <w:t xml:space="preserve">I cinque modelli sono i</w:t>
      </w:r>
      <w:r>
        <w:t xml:space="preserve"> </w:t>
      </w:r>
      <w:r>
        <w:rPr>
          <w:b/>
          <w:bCs/>
        </w:rPr>
        <w:t xml:space="preserve">piani</w:t>
      </w:r>
      <w:r>
        <w:t xml:space="preserve"> </w:t>
      </w:r>
      <w:r>
        <w:t xml:space="preserve">su cui ragioni. Da qui in avanti, e in tutto «Come ragiono davanti a questo paziente», «piano» vuol dire sempre</w:t>
      </w:r>
      <w:r>
        <w:t xml:space="preserve"> </w:t>
      </w:r>
      <w:r>
        <w:rPr>
          <w:i/>
          <w:iCs/>
        </w:rPr>
        <w:t xml:space="preserve">uno di questi cinque</w:t>
      </w:r>
      <w:r>
        <w:t xml:space="preserve">: biomeccanico, respiratorio, neurologico, metabolico, comportamentale. Non vuol dire mai un meccanismo, e mai un distretto anatomico. Ogni meccanismo di «Cosa si rompe» appartiene a un piano, e ogni piano dichiara qui quale meccanismo porta.</w:t>
      </w:r>
    </w:p>
    <w:bookmarkStart w:id="34" w:name="biomeccanico-strutturale"/>
    <w:p>
      <w:pPr>
        <w:pStyle w:val="Heading3"/>
      </w:pPr>
      <w:r>
        <w:t xml:space="preserve">Biomeccanico-Strutturale</w:t>
      </w:r>
    </w:p>
    <w:p>
      <w:pPr>
        <w:pStyle w:val="FirstParagraph"/>
      </w:pPr>
      <w:r>
        <w:rPr>
          <w:b/>
          <w:bCs/>
        </w:rPr>
        <w:t xml:space="preserve">Cosa governa qui.</w:t>
      </w:r>
      <w:r>
        <w:t xml:space="preserve"> </w:t>
      </w:r>
      <w:r>
        <w:t xml:space="preserve">L’escursione disponibile del contenitore e la sua distribuzione fra i segmenti. Porta il movimento ridotto dentro una forma normale — insieme al neurologico — e il contenitore che ha smesso di prestare escursione.</w:t>
      </w:r>
    </w:p>
    <w:p>
      <w:pPr>
        <w:pStyle w:val="BodyText"/>
      </w:pPr>
      <w:r>
        <w:rPr>
          <w:b/>
          <w:bCs/>
        </w:rPr>
        <w:t xml:space="preserve">Gli attori.</w:t>
      </w:r>
      <w:r>
        <w:t xml:space="preserve"> </w:t>
      </w:r>
      <w:r>
        <w:t xml:space="preserve">Rachide dorsale e coste, flessori dell’anca, cingolo scapolo-toracico.</w:t>
      </w:r>
    </w:p>
    <w:p>
      <w:pPr>
        <w:pStyle w:val="BodyText"/>
      </w:pPr>
      <w:r>
        <w:rPr>
          <w:b/>
          <w:bCs/>
        </w:rPr>
        <w:t xml:space="preserve">I segnali.</w:t>
      </w:r>
      <w:r>
        <w:t xml:space="preserve"> </w:t>
      </w:r>
      <w:r>
        <w:t xml:space="preserve">Rotazione toracica ridotta o asimmetrica. Estensione d’anca che si ferma presto. Movimento in blocco alla flessione. Sintomo che cambia quando modifichi l’assetto del torace durante un test.</w:t>
      </w:r>
    </w:p>
    <w:p>
      <w:pPr>
        <w:pStyle w:val="BodyText"/>
      </w:pPr>
      <w:r>
        <w:rPr>
          <w:b/>
          <w:bCs/>
        </w:rPr>
        <w:t xml:space="preserve">Come si esprime, e non è solo con le mani.</w:t>
      </w:r>
      <w:r>
        <w:t xml:space="preserve"> </w:t>
      </w:r>
      <w:r>
        <w:t xml:space="preserve">Su questo piano la leva con le prove migliori è l’</w:t>
      </w:r>
      <w:r>
        <w:rPr>
          <w:b/>
          <w:bCs/>
        </w:rPr>
        <w:t xml:space="preserve">allenamento</w:t>
      </w:r>
      <w:r>
        <w:t xml:space="preserve"> </w:t>
      </w:r>
      <w:r>
        <w:t xml:space="preserve">dei muscoli che tengono testa, scapola e tronco (Javdaneh, PMID 42348285; Warneke, PMID 38834878), non la mobilizzazione. Il dettaglio sta in «Cosa può fare il paziente da solo».</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per la leva</w:t>
      </w:r>
      <w:r>
        <w:t xml:space="preserve"> </w:t>
      </w:r>
      <w:r>
        <w:rPr>
          <w:b/>
          <w:bCs/>
        </w:rPr>
        <w:t xml:space="preserve">attiva</w:t>
      </w:r>
      <w:r>
        <w:t xml:space="preserve"> </w:t>
      </w:r>
      <w:r>
        <w:t xml:space="preserve">su questo piano.</w:t>
      </w:r>
      <w:r>
        <w:t xml:space="preserve"> </w:t>
      </w:r>
      <w:r>
        <w:rPr>
          <w:b/>
          <w:bCs/>
        </w:rPr>
        <w:t xml:space="preserve">IPOTESI</w:t>
      </w:r>
      <w:r>
        <w:t xml:space="preserve"> </w:t>
      </w:r>
      <w:r>
        <w:rPr>
          <w:i/>
          <w:iCs/>
        </w:rPr>
        <w:t xml:space="preserve">(meccanismo coerente, nessuno studio)</w:t>
      </w:r>
      <w:r>
        <w:t xml:space="preserve"> </w:t>
      </w:r>
      <w:r>
        <w:t xml:space="preserve">per la leva</w:t>
      </w:r>
      <w:r>
        <w:t xml:space="preserve"> </w:t>
      </w:r>
      <w:r>
        <w:rPr>
          <w:b/>
          <w:bCs/>
        </w:rPr>
        <w:t xml:space="preserve">manuale</w:t>
      </w:r>
      <w:r>
        <w:t xml:space="preserve">: la fonte che veniva usata a sostegno — il trattamento centrato sulla scapola (Chen,</w:t>
      </w:r>
      <w:r>
        <w:t xml:space="preserve"> </w:t>
      </w:r>
      <w:r>
        <w:rPr>
          <w:i/>
          <w:iCs/>
        </w:rPr>
        <w:t xml:space="preserve">BMC Musculoskelet Disord</w:t>
      </w:r>
      <w:r>
        <w:t xml:space="preserve"> </w:t>
      </w:r>
      <w:r>
        <w:t xml:space="preserve">2024, PMID 38561733) — contiene sei studi su otto di</w:t>
      </w:r>
      <w:r>
        <w:t xml:space="preserve"> </w:t>
      </w:r>
      <w:r>
        <w:rPr>
          <w:b/>
          <w:bCs/>
        </w:rPr>
        <w:t xml:space="preserve">esercizio</w:t>
      </w:r>
      <w:r>
        <w:t xml:space="preserve">, non di terapia manuale. Vedi «Perché le mani possono cambiare qualcosa».</w:t>
      </w:r>
    </w:p>
    <w:bookmarkEnd w:id="34"/>
    <w:bookmarkStart w:id="35" w:name="respiratorio-circolatorio"/>
    <w:p>
      <w:pPr>
        <w:pStyle w:val="Heading3"/>
      </w:pPr>
      <w:r>
        <w:t xml:space="preserve">Respiratorio-Circolatorio</w:t>
      </w:r>
    </w:p>
    <w:p>
      <w:pPr>
        <w:pStyle w:val="FirstParagraph"/>
      </w:pPr>
      <w:r>
        <w:rPr>
          <w:b/>
          <w:bCs/>
        </w:rPr>
        <w:t xml:space="preserve">Cosa governa qui.</w:t>
      </w:r>
      <w:r>
        <w:t xml:space="preserve"> </w:t>
      </w:r>
      <w:r>
        <w:t xml:space="preserve">La meccanica ventilatoria e la doppia funzione del diaframma. Porta il diaframma che fa due mestieri.</w:t>
      </w:r>
    </w:p>
    <w:p>
      <w:pPr>
        <w:pStyle w:val="BodyText"/>
      </w:pPr>
      <w:r>
        <w:rPr>
          <w:b/>
          <w:bCs/>
        </w:rPr>
        <w:t xml:space="preserve">Gli attori.</w:t>
      </w:r>
      <w:r>
        <w:t xml:space="preserve"> </w:t>
      </w:r>
      <w:r>
        <w:t xml:space="preserve">Diaframma, coste basse, parete addominale, gradiente di pressione toraco-addominale.</w:t>
      </w:r>
    </w:p>
    <w:p>
      <w:pPr>
        <w:pStyle w:val="BodyText"/>
      </w:pPr>
      <w:r>
        <w:rPr>
          <w:b/>
          <w:bCs/>
        </w:rPr>
        <w:t xml:space="preserve">I segnali.</w:t>
      </w:r>
      <w:r>
        <w:t xml:space="preserve"> </w:t>
      </w:r>
      <w:r>
        <w:t xml:space="preserve">Respiro apicale a riposo. Escursione costale bassa scarsa alla mano. Apnea quando il compito diventa impegnativo. Riferita incapacità di «riempire» — dopo che una causa cardiaca o respiratoria è stata esclusa.</w:t>
      </w:r>
    </w:p>
    <w:p>
      <w:pPr>
        <w:pStyle w:val="BlockText"/>
      </w:pPr>
      <w:r>
        <w:rPr>
          <w:b/>
          <w:bCs/>
        </w:rPr>
        <w:t xml:space="preserve">Attenzione.</w:t>
      </w:r>
      <w:r>
        <w:t xml:space="preserve"> </w:t>
      </w:r>
      <w:r>
        <w:t xml:space="preserve">Su questa condizione si usa la sola</w:t>
      </w:r>
      <w:r>
        <w:t xml:space="preserve"> </w:t>
      </w:r>
      <w:r>
        <w:rPr>
          <w:b/>
          <w:bCs/>
        </w:rPr>
        <w:t xml:space="preserve">meccanica ventilatoria</w:t>
      </w:r>
      <w:r>
        <w:t xml:space="preserve">. La metà circolatoria del modello — ritorno venoso e linfatico, gradienti di drenaggio — qui non ha nessuna misura e non viene invocata.</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che l’assetto seduto cambi la forma e la cinematica della parete toracica a parità di volume (Lee, PMID 20083236) — misurato su sette volontari sani in laboratorio.</w:t>
      </w:r>
      <w:r>
        <w:t xml:space="preserve"> </w:t>
      </w:r>
      <w:r>
        <w:rPr>
          <w:b/>
          <w:bCs/>
        </w:rPr>
        <w:t xml:space="preserve">IPOTESI</w:t>
      </w:r>
      <w:r>
        <w:t xml:space="preserve"> </w:t>
      </w:r>
      <w:r>
        <w:rPr>
          <w:i/>
          <w:iCs/>
        </w:rPr>
        <w:t xml:space="preserve">(meccanismo coerente, nessuno studio)</w:t>
      </w:r>
      <w:r>
        <w:t xml:space="preserve"> </w:t>
      </w:r>
      <w:r>
        <w:t xml:space="preserve">che il nostro lavoro manuale su quel distretto cambi il respiro di questi pazienti.</w:t>
      </w:r>
    </w:p>
    <w:bookmarkEnd w:id="35"/>
    <w:bookmarkStart w:id="36" w:name="neurologico"/>
    <w:p>
      <w:pPr>
        <w:pStyle w:val="Heading3"/>
      </w:pPr>
      <w:r>
        <w:t xml:space="preserve">Neurologico</w:t>
      </w:r>
    </w:p>
    <w:p>
      <w:pPr>
        <w:pStyle w:val="FirstParagraph"/>
      </w:pPr>
      <w:r>
        <w:rPr>
          <w:b/>
          <w:bCs/>
        </w:rPr>
        <w:t xml:space="preserve">Cosa governa qui.</w:t>
      </w:r>
      <w:r>
        <w:t xml:space="preserve"> </w:t>
      </w:r>
      <w:r>
        <w:t xml:space="preserve">La soglia a cui un carico diventa sintomo, e l’informazione di posizione. Porta la soglia che si abbassa. Porta anche, insieme al biomeccanico, la</w:t>
      </w:r>
      <w:r>
        <w:t xml:space="preserve"> </w:t>
      </w:r>
      <w:r>
        <w:rPr>
          <w:b/>
          <w:bCs/>
        </w:rPr>
        <w:t xml:space="preserve">metà propriocettiva del movimento ridotto dentro una forma normale</w:t>
      </w:r>
      <w:r>
        <w:t xml:space="preserve">: in Laird la propriocezione ridotta compare in diciassette studi e la lentezza in otto, contro l’escursione ridotta in diciannove. Due terzi di quel meccanismo sono neurologici, non strutturali.</w:t>
      </w:r>
    </w:p>
    <w:p>
      <w:pPr>
        <w:pStyle w:val="BodyText"/>
      </w:pPr>
      <w:r>
        <w:rPr>
          <w:b/>
          <w:bCs/>
        </w:rPr>
        <w:t xml:space="preserve">Gli attori.</w:t>
      </w:r>
      <w:r>
        <w:t xml:space="preserve"> </w:t>
      </w:r>
      <w:r>
        <w:t xml:space="preserve">La soglia dolorosa generalizzata e l’errore di riposizionamento del tronco. Sono le due grandezze del piano che in stanza hanno un segno.</w:t>
      </w:r>
    </w:p>
    <w:p>
      <w:pPr>
        <w:pStyle w:val="BodyText"/>
      </w:pPr>
      <w:r>
        <w:rPr>
          <w:b/>
          <w:bCs/>
        </w:rPr>
        <w:t xml:space="preserve">I segnali.</w:t>
      </w:r>
      <w:r>
        <w:t xml:space="preserve"> </w:t>
      </w:r>
      <w:r>
        <w:t xml:space="preserve">Dolore sproporzionato ai reperti. Ipersensibilità alla pressione anche lontano dalla zona indicata. Errore grande nel riposizionamento del tronco a occhi chiusi. Tessuti che reagiscono al primo contatto. Miglioramento netto lontano dal lavoro.</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 </w:t>
      </w:r>
      <w:r>
        <w:t xml:space="preserve">che il trattamento manuale abbassi il livello di attivazione in questi pazienti, perché nessuno l’ha misurato. Il dato sulla conduttanza cutanea, che circola come prova contraria, misura un’altra grandezza. La discussione per esteso sta in «Perché le mani possono cambiare qualcosa», sulla soglia che si abbassa.</w:t>
      </w:r>
    </w:p>
    <w:bookmarkEnd w:id="36"/>
    <w:bookmarkStart w:id="37" w:name="metabolico-energetico"/>
    <w:p>
      <w:pPr>
        <w:pStyle w:val="Heading3"/>
      </w:pPr>
      <w:r>
        <w:t xml:space="preserve">Metabolico-Energetico</w:t>
      </w:r>
    </w:p>
    <w:p>
      <w:pPr>
        <w:pStyle w:val="FirstParagraph"/>
      </w:pPr>
      <w:r>
        <w:rPr>
          <w:b/>
          <w:bCs/>
        </w:rPr>
        <w:t xml:space="preserve">Cosa governa qui.</w:t>
      </w:r>
      <w:r>
        <w:t xml:space="preserve"> </w:t>
      </w:r>
      <w:r>
        <w:t xml:space="preserve">La</w:t>
      </w:r>
      <w:r>
        <w:t xml:space="preserve"> </w:t>
      </w:r>
      <w:r>
        <w:rPr>
          <w:b/>
          <w:bCs/>
        </w:rPr>
        <w:t xml:space="preserve">capacità</w:t>
      </w:r>
      <w:r>
        <w:t xml:space="preserve">: quanto una persona regge una durata. È il piano del paziente che ha escursione normale e venti minuti di tolleranza, e comprende sonno, carico, condizione fisica e peso.</w:t>
      </w:r>
      <w:r>
        <w:t xml:space="preserve"> </w:t>
      </w:r>
      <w:r>
        <w:rPr>
          <w:b/>
          <w:bCs/>
        </w:rPr>
        <w:t xml:space="preserve">Porta la posizione più economica, tenuta troppo a lungo.</w:t>
      </w:r>
      <w:r>
        <w:t xml:space="preserve"> </w:t>
      </w:r>
      <w:r>
        <w:t xml:space="preserve">Quel meccanismo è un problema di quanto costa e per quanto si regge, non di quanto si è storti.</w:t>
      </w:r>
    </w:p>
    <w:p>
      <w:pPr>
        <w:pStyle w:val="BodyText"/>
      </w:pPr>
      <w:r>
        <w:rPr>
          <w:b/>
          <w:bCs/>
        </w:rPr>
        <w:t xml:space="preserve">Gli attori, divisi in due.</w:t>
      </w:r>
      <w:r>
        <w:t xml:space="preserve"> </w:t>
      </w:r>
      <w:r>
        <w:t xml:space="preserve">Le leve</w:t>
      </w:r>
      <w:r>
        <w:t xml:space="preserve"> </w:t>
      </w:r>
      <w:r>
        <w:rPr>
          <w:b/>
          <w:bCs/>
        </w:rPr>
        <w:t xml:space="preserve">mediche</w:t>
      </w:r>
      <w:r>
        <w:t xml:space="preserve"> </w:t>
      </w:r>
      <w:r>
        <w:t xml:space="preserve">— sonno, peso, comorbilità, farmaci — si valutano, si segnalano e si rinviano a medico o dietista: non sono atto osteopatico. La leva della</w:t>
      </w:r>
      <w:r>
        <w:t xml:space="preserve"> </w:t>
      </w:r>
      <w:r>
        <w:rPr>
          <w:b/>
          <w:bCs/>
        </w:rPr>
        <w:t xml:space="preserve">capacità muscolare</w:t>
      </w:r>
      <w:r>
        <w:t xml:space="preserve"> </w:t>
      </w:r>
      <w:r>
        <w:t xml:space="preserve">è invece nostra da insegnare, ed è il primo strumento di «Cosa può fare il paziente da solo». È un lavoro che «non insegna una posizione, aumenta la capacità di reggerne una».</w:t>
      </w:r>
    </w:p>
    <w:p>
      <w:pPr>
        <w:pStyle w:val="BodyText"/>
      </w:pPr>
      <w:r>
        <w:rPr>
          <w:b/>
          <w:bCs/>
        </w:rPr>
        <w:t xml:space="preserve">I segnali.</w:t>
      </w:r>
      <w:r>
        <w:t xml:space="preserve"> </w:t>
      </w:r>
      <w:r>
        <w:t xml:space="preserve">Il sintomo compare prima nei periodi di sonno scarso. La tolleranza cambia di settimana in settimana senza che i reperti cambino. Nessun lavoro manuale rende.</w:t>
      </w:r>
      <w:r>
        <w:t xml:space="preserve"> </w:t>
      </w:r>
      <w:r>
        <w:rPr>
          <w:b/>
          <w:bCs/>
        </w:rPr>
        <w:t xml:space="preserve">Quest’ultimo segnale ti dice dove sta il ciclo, non che non c’è niente da fare.</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che l’attività fisica migliori la funzione fisica nel dolore cronico dell’adulto.</w:t>
      </w:r>
      <w:r>
        <w:t xml:space="preserve"> </w:t>
      </w:r>
      <w:r>
        <w:rPr>
          <w:b/>
          <w:bCs/>
        </w:rPr>
        <w:t xml:space="preserve">Sul dolore i risultati non sono coerenti fra le revisioni</w:t>
      </w:r>
      <w:r>
        <w:t xml:space="preserve">, e gli autori della panoramica Cochrane dichiarano bassa la qualità delle prove (Geneen,</w:t>
      </w:r>
      <w:r>
        <w:t xml:space="preserve"> </w:t>
      </w:r>
      <w:r>
        <w:rPr>
          <w:i/>
          <w:iCs/>
        </w:rPr>
        <w:t xml:space="preserve">Cochrane</w:t>
      </w:r>
      <w:r>
        <w:t xml:space="preserve"> </w:t>
      </w:r>
      <w:r>
        <w:t xml:space="preserve">2017, PMID 28436583) — misurato su dolore cronico in generale. Sull’allenamento specifico dei muscoli del rachide e del cingolo l’etichetta è</w:t>
      </w:r>
      <w:r>
        <w:t xml:space="preserve"> </w:t>
      </w:r>
      <w:r>
        <w:rPr>
          <w:b/>
          <w:bCs/>
        </w:rPr>
        <w:t xml:space="preserve">PROBABILE forte</w:t>
      </w:r>
      <w:r>
        <w:t xml:space="preserve"> </w:t>
      </w:r>
      <w:r>
        <w:t xml:space="preserve">(Javdaneh, PMID 42348285).</w:t>
      </w:r>
    </w:p>
    <w:bookmarkEnd w:id="37"/>
    <w:bookmarkStart w:id="38" w:name="comportamentale-biopsicosociale"/>
    <w:p>
      <w:pPr>
        <w:pStyle w:val="Heading3"/>
      </w:pPr>
      <w:r>
        <w:t xml:space="preserve">Comportamentale-Biopsicosociale</w:t>
      </w:r>
    </w:p>
    <w:p>
      <w:pPr>
        <w:pStyle w:val="FirstParagraph"/>
      </w:pPr>
      <w:r>
        <w:rPr>
          <w:b/>
          <w:bCs/>
        </w:rPr>
        <w:t xml:space="preserve">Cosa governa qui.</w:t>
      </w:r>
      <w:r>
        <w:t xml:space="preserve"> </w:t>
      </w:r>
      <w:r>
        <w:t xml:space="preserve">Cosa il paziente crede della propria forma, e cosa fa di conseguenza. Porta la forma letta come difetto, e porta la leva con l’etichetta più alta dell’intero documento.</w:t>
      </w:r>
    </w:p>
    <w:p>
      <w:pPr>
        <w:pStyle w:val="BodyText"/>
      </w:pPr>
      <w:r>
        <w:rPr>
          <w:b/>
          <w:bCs/>
        </w:rPr>
        <w:t xml:space="preserve">Gli attori.</w:t>
      </w:r>
      <w:r>
        <w:t xml:space="preserve"> </w:t>
      </w:r>
      <w:r>
        <w:t xml:space="preserve">Credenze sulla postura, sorveglianza posturale, evitamento del movimento, aspettativa, alleanza.</w:t>
      </w:r>
    </w:p>
    <w:p>
      <w:pPr>
        <w:pStyle w:val="BodyText"/>
      </w:pPr>
      <w:r>
        <w:rPr>
          <w:b/>
          <w:bCs/>
        </w:rPr>
        <w:t xml:space="preserve">I segnali.</w:t>
      </w:r>
      <w:r>
        <w:t xml:space="preserve"> </w:t>
      </w:r>
      <w:r>
        <w:t xml:space="preserve">Si autocorregge mentre parla con te. Usa parole come «storto» e «rovinato». Ha smesso di fare cose per paura di peggiorare. Ha il cassetto pieno di correttori.</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che un intervento individualizzato centrato sulle credenze e sul comportamento riduca la limitazione di attività nel mal di schiena cronico e disabilitante (Kent,</w:t>
      </w:r>
      <w:r>
        <w:t xml:space="preserve"> </w:t>
      </w:r>
      <w:r>
        <w:rPr>
          <w:i/>
          <w:iCs/>
        </w:rPr>
        <w:t xml:space="preserve">Lancet</w:t>
      </w:r>
      <w:r>
        <w:t xml:space="preserve"> </w:t>
      </w:r>
      <w:r>
        <w:t xml:space="preserve">2023, PMID 37146623; i numeri sono in «Cosa può fare il paziente da solo») — misurato su lombalgia cronica disabilitante e</w:t>
      </w:r>
      <w:r>
        <w:t xml:space="preserve"> </w:t>
      </w:r>
      <w:r>
        <w:rPr>
          <w:b/>
          <w:bCs/>
        </w:rPr>
        <w:t xml:space="preserve">erogato da fisioterapisti formati per il protocollo</w:t>
      </w:r>
      <w:r>
        <w:t xml:space="preserve">, non da osteopati. Su un esito vicino c’è un secondo dato: nella meta-analisi degli interventi osteopatici manuali la depressione si riduce (g = −0,47; −0,61 nelle popolazioni con dolore), subito dopo l’intervento e con intervalli di previsione ampi (Gordon,</w:t>
      </w:r>
      <w:r>
        <w:t xml:space="preserve"> </w:t>
      </w:r>
      <w:r>
        <w:rPr>
          <w:i/>
          <w:iCs/>
        </w:rPr>
        <w:t xml:space="preserve">BMJ Open</w:t>
      </w:r>
      <w:r>
        <w:t xml:space="preserve"> </w:t>
      </w:r>
      <w:r>
        <w:t xml:space="preserve">2025, PMID 39920074) — misurato su adulti in generale, non su persone selezionate per un reperto posturale.</w:t>
      </w:r>
    </w:p>
    <w:p>
      <w:pPr>
        <w:pStyle w:val="FirstParagraph"/>
      </w:pPr>
      <w:r>
        <w:rPr>
          <w:b/>
          <w:bCs/>
        </w:rPr>
        <w:t xml:space="preserve">Le tre cose da ricordare, più una</w:t>
      </w:r>
    </w:p>
    <w:p>
      <w:pPr>
        <w:pStyle w:val="Compact"/>
        <w:numPr>
          <w:ilvl w:val="0"/>
          <w:numId w:val="1020"/>
        </w:numPr>
      </w:pPr>
      <w:r>
        <w:t xml:space="preserve">Il modello biomeccanico porta il bersaglio, il comportamentale porta le prove: sono due cose diverse e vanno tenute distinte.</w:t>
      </w:r>
    </w:p>
    <w:p>
      <w:pPr>
        <w:pStyle w:val="Compact"/>
        <w:numPr>
          <w:ilvl w:val="0"/>
          <w:numId w:val="1020"/>
        </w:numPr>
      </w:pPr>
      <w:r>
        <w:t xml:space="preserve">Sul modello respiratorio si usa la sola metà ventilatoria: la circolatoria qui non ha misure.</w:t>
      </w:r>
    </w:p>
    <w:p>
      <w:pPr>
        <w:pStyle w:val="Compact"/>
        <w:numPr>
          <w:ilvl w:val="0"/>
          <w:numId w:val="1020"/>
        </w:numPr>
      </w:pPr>
      <w:r>
        <w:t xml:space="preserve">Il piano metabolico non è un vicolo cieco: le sue leve mediche si rinviano, la sua leva di capacità è tua da insegnare.</w:t>
      </w:r>
    </w:p>
    <w:p>
      <w:pPr>
        <w:pStyle w:val="Compact"/>
        <w:numPr>
          <w:ilvl w:val="0"/>
          <w:numId w:val="1020"/>
        </w:numPr>
      </w:pPr>
      <w:r>
        <w:rPr>
          <w:b/>
          <w:bCs/>
        </w:rPr>
        <w:t xml:space="preserve">Perché ci sei tu.</w:t>
      </w:r>
      <w:r>
        <w:t xml:space="preserve"> </w:t>
      </w:r>
      <w:r>
        <w:t xml:space="preserve">C’è evidenza forte che l’escursione massima di spalla sia maggiore in posizione eretta che accasciata. E c’è evidenza moderata di</w:t>
      </w:r>
      <w:r>
        <w:t xml:space="preserve"> </w:t>
      </w:r>
      <w:r>
        <w:rPr>
          <w:b/>
          <w:bCs/>
        </w:rPr>
        <w:t xml:space="preserve">nessuna differenza</w:t>
      </w:r>
      <w:r>
        <w:t xml:space="preserve"> </w:t>
      </w:r>
      <w:r>
        <w:t xml:space="preserve">di cifosi dorsale fra chi ha e chi non ha dolore di spalla (Barrett,</w:t>
      </w:r>
      <w:r>
        <w:t xml:space="preserve"> </w:t>
      </w:r>
      <w:r>
        <w:rPr>
          <w:i/>
          <w:iCs/>
        </w:rPr>
        <w:t xml:space="preserve">Man Ther</w:t>
      </w:r>
      <w:r>
        <w:t xml:space="preserve"> </w:t>
      </w:r>
      <w:r>
        <w:t xml:space="preserve">2016, PMID 27475532).</w:t>
      </w:r>
      <w:r>
        <w:t xml:space="preserve"> </w:t>
      </w:r>
      <w:r>
        <w:rPr>
          <w:b/>
          <w:bCs/>
        </w:rPr>
        <w:t xml:space="preserve">Per te:</w:t>
      </w:r>
      <w:r>
        <w:t xml:space="preserve"> </w:t>
      </w:r>
      <w:r>
        <w:t xml:space="preserve">l’assetto è uno strumento di test — cambi il torace, rimisuri il braccio, risposta in trenta secondi. Questo ti autorizza a usare la posizione come leva sperimentale. Non ti autorizza a usarla come spiegazione del perché quella spalla fa male.</w:t>
      </w:r>
    </w:p>
    <w:p>
      <w:r>
        <w:pict>
          <v:rect style="width:0;height:1.5pt" o:hralign="center" o:hrstd="t" o:hr="t"/>
        </w:pict>
      </w:r>
    </w:p>
    <w:bookmarkEnd w:id="38"/>
    <w:bookmarkEnd w:id="39"/>
    <w:bookmarkStart w:id="46" w:name="Xacbba54d860775f2f0fb1d74db74f6f80647774"/>
    <w:p>
      <w:pPr>
        <w:pStyle w:val="Heading2"/>
      </w:pPr>
      <w:r>
        <w:t xml:space="preserve">Capitolo 8 — Come ragiono davanti a questo paziente</w:t>
      </w:r>
    </w:p>
    <w:p>
      <w:pPr>
        <w:pStyle w:val="BlockText"/>
      </w:pPr>
      <w:r>
        <w:rPr>
          <w:b/>
          <w:bCs/>
        </w:rPr>
        <w:t xml:space="preserve">In una riga:</w:t>
      </w:r>
      <w:r>
        <w:t xml:space="preserve"> </w:t>
      </w:r>
      <w:r>
        <w:t xml:space="preserve">la domanda non è «quanto è storto», è «che cosa si ferma per primo, e dopo quanti minuti».</w:t>
      </w:r>
    </w:p>
    <w:p>
      <w:pPr>
        <w:pStyle w:val="BlockText"/>
      </w:pPr>
      <w:r>
        <w:rPr>
          <w:b/>
          <w:bCs/>
        </w:rPr>
        <w:t xml:space="preserve">Quanto è solido:</w:t>
      </w:r>
      <w:r>
        <w:t xml:space="preserve"> </w:t>
      </w:r>
      <w:r>
        <w:t xml:space="preserve">RAGIONAMENTO</w:t>
      </w:r>
      <w:r>
        <w:t xml:space="preserve"> </w:t>
      </w:r>
      <w:r>
        <w:rPr>
          <w:i/>
          <w:iCs/>
        </w:rPr>
        <w:t xml:space="preserve">(cornice clinica, non una prova)</w:t>
      </w:r>
      <w:r>
        <w:t xml:space="preserve"> </w:t>
      </w:r>
      <w:r>
        <w:t xml:space="preserve">— vale per l’intero capitolo.</w:t>
      </w:r>
    </w:p>
    <w:bookmarkStart w:id="40" w:name="la-punta-e-il-sommerso"/>
    <w:p>
      <w:pPr>
        <w:pStyle w:val="Heading3"/>
      </w:pPr>
      <w:r>
        <w:t xml:space="preserve">La punta e il sommerso</w:t>
      </w:r>
    </w:p>
    <w:p>
      <w:pPr>
        <w:pStyle w:val="FirstParagraph"/>
      </w:pPr>
      <w:r>
        <w:t xml:space="preserve">Il paziente porta una forma, e la forma è la punta. Sotto ci sono sei meccanismi distribuiti su cinque piani. La stessa forma, in quattro pazienti, chiede quattro primi bersagli diversi.</w:t>
      </w:r>
    </w:p>
    <w:p>
      <w:pPr>
        <w:pStyle w:val="BlockText"/>
      </w:pPr>
      <w:r>
        <w:rPr>
          <w:b/>
          <w:bCs/>
        </w:rPr>
        <w:t xml:space="preserve">Definizione.</w:t>
      </w:r>
      <w:r>
        <w:t xml:space="preserve"> </w:t>
      </w:r>
      <w:r>
        <w:t xml:space="preserve">Il</w:t>
      </w:r>
      <w:r>
        <w:t xml:space="preserve"> </w:t>
      </w:r>
      <w:r>
        <w:rPr>
          <w:b/>
          <w:bCs/>
        </w:rPr>
        <w:t xml:space="preserve">sistema dominante</w:t>
      </w:r>
      <w:r>
        <w:t xml:space="preserve"> </w:t>
      </w:r>
      <w:r>
        <w:t xml:space="preserve">è il</w:t>
      </w:r>
      <w:r>
        <w:t xml:space="preserve"> </w:t>
      </w:r>
      <w:r>
        <w:rPr>
          <w:b/>
          <w:bCs/>
        </w:rPr>
        <w:t xml:space="preserve">piano</w:t>
      </w:r>
      <w:r>
        <w:t xml:space="preserve"> </w:t>
      </w:r>
      <w:r>
        <w:t xml:space="preserve">che, in questo paziente, sta consumando più capacità di adattamento degli altri. È l’ipotesi di lavoro che decide su cosa agire per primo, non un fatto misurato. Per questo porta sempre l’etichetta RAGIONAMENTO.</w:t>
      </w:r>
    </w:p>
    <w:p>
      <w:pPr>
        <w:pStyle w:val="BlockText"/>
      </w:pPr>
      <w:r>
        <w:rPr>
          <w:b/>
          <w:bCs/>
        </w:rPr>
        <w:t xml:space="preserve">Definizione.</w:t>
      </w:r>
      <w:r>
        <w:t xml:space="preserve"> </w:t>
      </w:r>
      <w:r>
        <w:t xml:space="preserve">La</w:t>
      </w:r>
      <w:r>
        <w:t xml:space="preserve"> </w:t>
      </w:r>
      <w:r>
        <w:rPr>
          <w:b/>
          <w:bCs/>
        </w:rPr>
        <w:t xml:space="preserve">gerarchia</w:t>
      </w:r>
      <w:r>
        <w:t xml:space="preserve"> </w:t>
      </w:r>
      <w:r>
        <w:t xml:space="preserve">è l’ordine in cui si indagano i piani, non l’ordine della loro importanza terapeutica. In cima stanno i piani</w:t>
      </w:r>
      <w:r>
        <w:t xml:space="preserve"> </w:t>
      </w:r>
      <w:r>
        <w:rPr>
          <w:b/>
          <w:bCs/>
        </w:rPr>
        <w:t xml:space="preserve">regolatori</w:t>
      </w:r>
      <w:r>
        <w:t xml:space="preserve">, che condizionano gli altri: qui il neurologico e il comportamentale. In fondo stanno i piani</w:t>
      </w:r>
      <w:r>
        <w:t xml:space="preserve"> </w:t>
      </w:r>
      <w:r>
        <w:rPr>
          <w:b/>
          <w:bCs/>
        </w:rPr>
        <w:t xml:space="preserve">esecutori</w:t>
      </w:r>
      <w:r>
        <w:t xml:space="preserve">, che subiscono la conseguenza e la esprimono in un tessuto: qui il biomeccanico e il respiratorio.</w:t>
      </w:r>
    </w:p>
    <w:p>
      <w:pPr>
        <w:pStyle w:val="BlockText"/>
      </w:pPr>
      <w:r>
        <w:rPr>
          <w:b/>
          <w:bCs/>
        </w:rPr>
        <w:t xml:space="preserve">Definizione.</w:t>
      </w:r>
      <w:r>
        <w:t xml:space="preserve"> </w:t>
      </w:r>
      <w:r>
        <w:t xml:space="preserve">Il</w:t>
      </w:r>
      <w:r>
        <w:t xml:space="preserve"> </w:t>
      </w:r>
      <w:r>
        <w:rPr>
          <w:b/>
          <w:bCs/>
        </w:rPr>
        <w:t xml:space="preserve">compenso</w:t>
      </w:r>
      <w:r>
        <w:t xml:space="preserve"> </w:t>
      </w:r>
      <w:r>
        <w:t xml:space="preserve">è un adattamento che il corpo mette in atto per continuare a funzionare nonostante un problema. Costa qualcosa — comfort, efficienza, escursione — e regge finché può. Il sintomo compare spesso dove il compenso ha ceduto, non dove il problema è nato.</w:t>
      </w:r>
    </w:p>
    <w:p>
      <w:pPr>
        <w:pStyle w:val="BlockText"/>
      </w:pPr>
      <w:r>
        <w:rPr>
          <w:b/>
          <w:bCs/>
        </w:rPr>
        <w:t xml:space="preserve">Definizione.</w:t>
      </w:r>
      <w:r>
        <w:t xml:space="preserve"> </w:t>
      </w:r>
      <w:r>
        <w:t xml:space="preserve">La</w:t>
      </w:r>
      <w:r>
        <w:t xml:space="preserve"> </w:t>
      </w:r>
      <w:r>
        <w:rPr>
          <w:b/>
          <w:bCs/>
        </w:rPr>
        <w:t xml:space="preserve">lesione primaria</w:t>
      </w:r>
      <w:r>
        <w:t xml:space="preserve"> </w:t>
      </w:r>
      <w:r>
        <w:t xml:space="preserve">è la disfunzione che, nella ricostruzione clinica, ha innescato le altre. È una ricostruzione a posteriori e non una prova: si scrive come ipotesi, mai come fatto.</w:t>
      </w:r>
    </w:p>
    <w:p>
      <w:pPr>
        <w:pStyle w:val="FirstParagraph"/>
      </w:pPr>
      <w:r>
        <w:rPr>
          <w:b/>
          <w:bCs/>
        </w:rPr>
        <w:t xml:space="preserve">Paziente A — impiegato, 44 anni, dolore fra le scapole dalle sedici in poi.</w:t>
      </w:r>
      <w:r>
        <w:t xml:space="preserve"> </w:t>
      </w:r>
      <w:r>
        <w:t xml:space="preserve">Rotazione toracica ridotta da entrambi i lati, estensione d’anca discreta, tolleranza di venti minuti. Il piano dominante è il</w:t>
      </w:r>
      <w:r>
        <w:t xml:space="preserve"> </w:t>
      </w:r>
      <w:r>
        <w:rPr>
          <w:b/>
          <w:bCs/>
        </w:rPr>
        <w:t xml:space="preserve">biomeccanico</w:t>
      </w:r>
      <w:r>
        <w:t xml:space="preserve">.</w:t>
      </w:r>
      <w:r>
        <w:t xml:space="preserve"> </w:t>
      </w:r>
      <w:r>
        <w:rPr>
          <w:b/>
          <w:bCs/>
        </w:rPr>
        <w:t xml:space="preserve">Cosa fai:</w:t>
      </w:r>
      <w:r>
        <w:t xml:space="preserve"> </w:t>
      </w:r>
      <w:r>
        <w:t xml:space="preserve">apri il ciclo sul torace e sulle coste. Il marker che decide è la soglia dolorosa su un sito remoto, che appartiene a un piano che non hai toccato. Rimisuri anche la tolleranza in piedi, che al paziente parla di più.</w:t>
      </w:r>
    </w:p>
    <w:p>
      <w:pPr>
        <w:pStyle w:val="BodyText"/>
      </w:pPr>
      <w:r>
        <w:rPr>
          <w:b/>
          <w:bCs/>
        </w:rPr>
        <w:t xml:space="preserve">Paziente B — 38 anni, chiede di essere raddrizzata, nessun dolore, foto di profilo sul telefono.</w:t>
      </w:r>
      <w:r>
        <w:t xml:space="preserve"> </w:t>
      </w:r>
      <w:r>
        <w:t xml:space="preserve">Reperti modesti, tolleranza normale. Il piano dominante è il</w:t>
      </w:r>
      <w:r>
        <w:t xml:space="preserve"> </w:t>
      </w:r>
      <w:r>
        <w:rPr>
          <w:b/>
          <w:bCs/>
        </w:rPr>
        <w:t xml:space="preserve">comportamentale</w:t>
      </w:r>
      <w:r>
        <w:t xml:space="preserve">.</w:t>
      </w:r>
      <w:r>
        <w:t xml:space="preserve"> </w:t>
      </w:r>
      <w:r>
        <w:rPr>
          <w:b/>
          <w:bCs/>
        </w:rPr>
        <w:t xml:space="preserve">Cosa fai:</w:t>
      </w:r>
      <w:r>
        <w:t xml:space="preserve"> </w:t>
      </w:r>
      <w:r>
        <w:t xml:space="preserve">prima verifichi se un reperto misurato esiste. Se non esiste, il ciclo non si apre e glielo dici. Se esiste, stabilisci con lei l’esito prima di toccare — corsa disponibile e minuti di tolleranza, non gradi — e lo scrivi davanti a lei. Il primo bersaglio è il piano che comanda: riformulare che cosa significa quella forma, e togliere la sorveglianza posturale. Il lavoro sull’escursione viene dopo, ed è il bersaglio</w:t>
      </w:r>
      <w:r>
        <w:t xml:space="preserve"> </w:t>
      </w:r>
      <w:r>
        <w:rPr>
          <w:b/>
          <w:bCs/>
        </w:rPr>
        <w:t xml:space="preserve">di forma</w:t>
      </w:r>
      <w:r>
        <w:t xml:space="preserve"> </w:t>
      </w:r>
      <w:r>
        <w:t xml:space="preserve">che si sposta di più. Il marker che decide è la rotazione toracica, che non hai trattato per prima.</w:t>
      </w:r>
    </w:p>
    <w:p>
      <w:pPr>
        <w:pStyle w:val="BodyText"/>
      </w:pPr>
      <w:r>
        <w:rPr>
          <w:b/>
          <w:bCs/>
        </w:rPr>
        <w:t xml:space="preserve">Paziente C — 51 anni, dolori arrivati uno dopo l’altro in due anni, esami normali, anno difficile.</w:t>
      </w:r>
      <w:r>
        <w:t xml:space="preserve"> </w:t>
      </w:r>
      <w:r>
        <w:t xml:space="preserve">Reperti sproporzionati per difetto rispetto al racconto, migliora in vacanza, i tessuti reagiscono al primo contatto. Il piano dominante è il</w:t>
      </w:r>
      <w:r>
        <w:t xml:space="preserve"> </w:t>
      </w:r>
      <w:r>
        <w:rPr>
          <w:b/>
          <w:bCs/>
        </w:rPr>
        <w:t xml:space="preserve">neurologico</w:t>
      </w:r>
      <w:r>
        <w:t xml:space="preserve">: è il quadro nociplastico. La lesione primaria è il sovraccarico cervicale da cui la catena è partita due anni fa — ricostruzione a posteriori, scritta come ipotesi.</w:t>
      </w:r>
      <w:r>
        <w:t xml:space="preserve"> </w:t>
      </w:r>
      <w:r>
        <w:rPr>
          <w:b/>
          <w:bCs/>
        </w:rPr>
        <w:t xml:space="preserve">Cosa fai:</w:t>
      </w:r>
      <w:r>
        <w:t xml:space="preserve"> </w:t>
      </w:r>
      <w:r>
        <w:t xml:space="preserve">lavori sull’attivazione con contatto lento, respiro condotto e soprattutto esposizione graduale al movimento evitato. In parallelo togli la sorveglianza posturale.</w:t>
      </w:r>
      <w:r>
        <w:t xml:space="preserve"> </w:t>
      </w:r>
      <w:r>
        <w:rPr>
          <w:b/>
          <w:bCs/>
        </w:rPr>
        <w:t xml:space="preserve">Il marker che decide sono la rotazione toracica e l’estensione d’anca, che non hai trattato; l’esito che dichiari prima è la tolleranza, non la fotografia.</w:t>
      </w:r>
    </w:p>
    <w:p>
      <w:pPr>
        <w:pStyle w:val="BodyText"/>
      </w:pPr>
      <w:r>
        <w:rPr>
          <w:b/>
          <w:bCs/>
        </w:rPr>
        <w:t xml:space="preserve">Paziente D — 47 anni, la stessa richiesta di A: dolore fra le scapole a fine giornata, e in piedi la stessa foto.</w:t>
      </w:r>
      <w:r>
        <w:t xml:space="preserve"> </w:t>
      </w:r>
      <w:r>
        <w:t xml:space="preserve">Una sola osservazione li separa, e va presa prima di decidere. In A la rotazione toracica è ridotta. In D è piena e indolore, e la tenuta non arriva a dieci minuti. Il piano dominante è il</w:t>
      </w:r>
      <w:r>
        <w:t xml:space="preserve"> </w:t>
      </w:r>
      <w:r>
        <w:rPr>
          <w:b/>
          <w:bCs/>
        </w:rPr>
        <w:t xml:space="preserve">metabolico-energetico</w:t>
      </w:r>
      <w:r>
        <w:t xml:space="preserve">: non gli dai altra escursione, il ciclo è quasi tutto lavoro attivo di capacità, e lo dichiari alla prima seduta. Il marker che decide sono i minuti di tolleranza.</w:t>
      </w:r>
    </w:p>
    <w:bookmarkEnd w:id="40"/>
    <w:bookmarkStart w:id="41" w:name="perché-si-indaga-da-monte"/>
    <w:p>
      <w:pPr>
        <w:pStyle w:val="Heading3"/>
      </w:pPr>
      <w:r>
        <w:t xml:space="preserve">Perché si indaga da monte</w:t>
      </w:r>
    </w:p>
    <w:p>
      <w:pPr>
        <w:pStyle w:val="FirstParagraph"/>
      </w:pPr>
      <w:r>
        <w:t xml:space="preserve">Il corpo sacrifica il comfort per proteggere le funzioni vitali. Un piano che consuma capacità di adattamento tiene sotto scacco tutti quelli che dipendono da lui.</w:t>
      </w:r>
    </w:p>
    <w:p>
      <w:pPr>
        <w:pStyle w:val="BodyText"/>
      </w:pPr>
      <w:r>
        <w:rPr>
          <w:b/>
          <w:bCs/>
        </w:rPr>
        <w:t xml:space="preserve">«A monte» non è una coordinata anatomica.</w:t>
      </w:r>
      <w:r>
        <w:t xml:space="preserve"> </w:t>
      </w:r>
      <w:r>
        <w:t xml:space="preserve">Qui i piani più a monte sono il neurologico e il comportamentale, e nessuno dei due sta in un punto preciso della colonna.</w:t>
      </w:r>
      <w:r>
        <w:t xml:space="preserve"> </w:t>
      </w:r>
      <w:r>
        <w:rPr>
          <w:b/>
          <w:bCs/>
        </w:rPr>
        <w:t xml:space="preserve">La posizione anatomica di un segmento non stabilisce la sua posizione nella gerarchia di comando.</w:t>
      </w:r>
      <w:r>
        <w:t xml:space="preserve"> </w:t>
      </w:r>
      <w:r>
        <w:t xml:space="preserve">Il piede non comanda perché tocca terra per primo.</w:t>
      </w:r>
    </w:p>
    <w:p>
      <w:pPr>
        <w:pStyle w:val="BodyText"/>
      </w:pPr>
      <w:r>
        <w:rPr>
          <w:b/>
          <w:bCs/>
        </w:rPr>
        <w:t xml:space="preserve">E la gerarchia ordina l’indagine, non la forza delle leve.</w:t>
      </w:r>
      <w:r>
        <w:t xml:space="preserve"> </w:t>
      </w:r>
      <w:r>
        <w:t xml:space="preserve">Si indaga da monte, e si interviene dove esiste una misura di beneficio. Qui le due cose divergono spesso, ed è il caso più frequente. La regola è una:</w:t>
      </w:r>
      <w:r>
        <w:t xml:space="preserve"> </w:t>
      </w:r>
      <w:r>
        <w:rPr>
          <w:b/>
          <w:bCs/>
        </w:rPr>
        <w:t xml:space="preserve">il piano dominante decide il primo bersaglio manuale; la parte attiva entra sempre, qualunque sia il dominante.</w:t>
      </w:r>
    </w:p>
    <w:p>
      <w:pPr>
        <w:pStyle w:val="BodyText"/>
      </w:pPr>
      <w:r>
        <w:t xml:space="preserve">E le frasi superlative del documento sono tre, con soggetti diversi. L’</w:t>
      </w:r>
      <w:r>
        <w:rPr>
          <w:b/>
          <w:bCs/>
        </w:rPr>
        <w:t xml:space="preserve">etichetta più alta</w:t>
      </w:r>
      <w:r>
        <w:t xml:space="preserve"> </w:t>
      </w:r>
      <w:r>
        <w:t xml:space="preserve">è della leva comportamentale, che però negli studi la eroga qualcun altro. Il</w:t>
      </w:r>
      <w:r>
        <w:t xml:space="preserve"> </w:t>
      </w:r>
      <w:r>
        <w:rPr>
          <w:b/>
          <w:bCs/>
        </w:rPr>
        <w:t xml:space="preserve">corpo di studi più ampio, e tutto tuo da insegnare</w:t>
      </w:r>
      <w:r>
        <w:t xml:space="preserve">, è quello dell’esercizio. Fra le sole leve</w:t>
      </w:r>
      <w:r>
        <w:t xml:space="preserve"> </w:t>
      </w:r>
      <w:r>
        <w:rPr>
          <w:b/>
          <w:bCs/>
        </w:rPr>
        <w:t xml:space="preserve">manuali</w:t>
      </w:r>
      <w:r>
        <w:t xml:space="preserve">, quella meno debole insiste sul torace e sul cingolo.</w:t>
      </w:r>
    </w:p>
    <w:p>
      <w:pPr>
        <w:pStyle w:val="BodyText"/>
      </w:pPr>
      <w:r>
        <w:rPr>
          <w:b/>
          <w:bCs/>
        </w:rPr>
        <w:t xml:space="preserve">Una regola del metodo qui non si applica, e non viene attenuata: viene tolta.</w:t>
      </w:r>
      <w:r>
        <w:t xml:space="preserve"> </w:t>
      </w:r>
      <w:r>
        <w:t xml:space="preserve">«Non trattare il punto in cui il paziente sente» vale per l’indagine, e non decide dove metti le mani. Quello che resta intatto è la regola di verifica:</w:t>
      </w:r>
      <w:r>
        <w:t xml:space="preserve"> </w:t>
      </w:r>
      <w:r>
        <w:rPr>
          <w:b/>
          <w:bCs/>
        </w:rPr>
        <w:t xml:space="preserve">il marker con cui rivaluti appartiene a un piano che non hai trattato.</w:t>
      </w:r>
    </w:p>
    <w:bookmarkEnd w:id="41"/>
    <w:bookmarkStart w:id="42" w:name="i-marker-di-questa-condizione"/>
    <w:p>
      <w:pPr>
        <w:pStyle w:val="Heading3"/>
      </w:pPr>
      <w:r>
        <w:t xml:space="preserve">I marker di questa condizione</w:t>
      </w:r>
    </w:p>
    <w:p>
      <w:pPr>
        <w:pStyle w:val="BlockText"/>
      </w:pPr>
      <w:r>
        <w:rPr>
          <w:b/>
          <w:bCs/>
        </w:rPr>
        <w:t xml:space="preserve">Definizione.</w:t>
      </w:r>
      <w:r>
        <w:t xml:space="preserve"> </w:t>
      </w:r>
      <w:r>
        <w:t xml:space="preserve">Il</w:t>
      </w:r>
      <w:r>
        <w:t xml:space="preserve"> </w:t>
      </w:r>
      <w:r>
        <w:rPr>
          <w:b/>
          <w:bCs/>
        </w:rPr>
        <w:t xml:space="preserve">marker</w:t>
      </w:r>
      <w:r>
        <w:t xml:space="preserve"> </w:t>
      </w:r>
      <w:r>
        <w:t xml:space="preserve">è un segno misurabile che scegli</w:t>
      </w:r>
      <w:r>
        <w:t xml:space="preserve"> </w:t>
      </w:r>
      <w:r>
        <w:rPr>
          <w:b/>
          <w:bCs/>
        </w:rPr>
        <w:t xml:space="preserve">prima</w:t>
      </w:r>
      <w:r>
        <w:t xml:space="preserve"> </w:t>
      </w:r>
      <w:r>
        <w:t xml:space="preserve">di trattare e che rimisuri dopo, per sapere se quello che hai fatto ha cambiato qualcosa. Non è il sintomo del paziente: è il segno che ti dice se la tua ipotesi era giusta.</w:t>
      </w:r>
    </w:p>
    <w:p>
      <w:pPr>
        <w:pStyle w:val="FirstParagraph"/>
      </w:pPr>
      <w:r>
        <w:t xml:space="preserve">Quattro condizioni: misurabile in stanza in meno di un minuto, scelto prima di trattare, su un piano che non hai trattato, con una soglia dichiarata.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Marker</w:t>
            </w:r>
          </w:p>
        </w:tc>
        <w:tc>
          <w:tcPr/>
          <w:p>
            <w:pPr>
              <w:pStyle w:val="Compact"/>
            </w:pPr>
            <w:r>
              <w:t xml:space="preserve">Come si misura</w:t>
            </w:r>
          </w:p>
        </w:tc>
        <w:tc>
          <w:tcPr/>
          <w:p>
            <w:pPr>
              <w:pStyle w:val="Compact"/>
            </w:pPr>
            <w:r>
              <w:t xml:space="preserve">Variazione minima che conta</w:t>
            </w:r>
          </w:p>
        </w:tc>
      </w:tr>
      <w:tr>
        <w:tc>
          <w:tcPr/>
          <w:p>
            <w:pPr>
              <w:pStyle w:val="Compact"/>
            </w:pPr>
            <w:r>
              <w:t xml:space="preserve">Rotazione toracica da seduto</w:t>
            </w:r>
          </w:p>
        </w:tc>
        <w:tc>
          <w:tcPr/>
          <w:p>
            <w:pPr>
              <w:pStyle w:val="Compact"/>
            </w:pPr>
            <w:r>
              <w:t xml:space="preserve">Inclinometro, gradi, un lato</w:t>
            </w:r>
          </w:p>
        </w:tc>
        <w:tc>
          <w:tcPr/>
          <w:p>
            <w:pPr>
              <w:pStyle w:val="Compact"/>
            </w:pPr>
            <w:r>
              <w:t xml:space="preserve">+10 gradi</w:t>
            </w:r>
          </w:p>
        </w:tc>
      </w:tr>
      <w:tr>
        <w:tc>
          <w:tcPr/>
          <w:p>
            <w:pPr>
              <w:pStyle w:val="Compact"/>
            </w:pPr>
            <w:r>
              <w:t xml:space="preserve">Estensione d’anca, test di Thomas</w:t>
            </w:r>
          </w:p>
        </w:tc>
        <w:tc>
          <w:tcPr/>
          <w:p>
            <w:pPr>
              <w:pStyle w:val="Compact"/>
            </w:pPr>
            <w:r>
              <w:t xml:space="preserve">Goniometro, gradi</w:t>
            </w:r>
          </w:p>
        </w:tc>
        <w:tc>
          <w:tcPr/>
          <w:p>
            <w:pPr>
              <w:pStyle w:val="Compact"/>
            </w:pPr>
            <w:r>
              <w:t xml:space="preserve">+5 gradi</w:t>
            </w:r>
          </w:p>
        </w:tc>
      </w:tr>
      <w:tr>
        <w:tc>
          <w:tcPr/>
          <w:p>
            <w:pPr>
              <w:pStyle w:val="Compact"/>
            </w:pPr>
            <w:r>
              <w:t xml:space="preserve">Minuti di tolleranza</w:t>
            </w:r>
          </w:p>
        </w:tc>
        <w:tc>
          <w:tcPr/>
          <w:p>
            <w:pPr>
              <w:pStyle w:val="Compact"/>
            </w:pPr>
            <w:r>
              <w:t xml:space="preserve">Cronometro, posizione che scatena</w:t>
            </w:r>
          </w:p>
        </w:tc>
        <w:tc>
          <w:tcPr/>
          <w:p>
            <w:pPr>
              <w:pStyle w:val="Compact"/>
            </w:pPr>
            <w:r>
              <w:t xml:space="preserve">+30% sul basale</w:t>
            </w:r>
          </w:p>
        </w:tc>
      </w:tr>
      <w:tr>
        <w:tc>
          <w:tcPr/>
          <w:p>
            <w:pPr>
              <w:pStyle w:val="Compact"/>
            </w:pPr>
            <w:r>
              <w:t xml:space="preserve">Soglia dolorosa su sito remoto</w:t>
            </w:r>
          </w:p>
        </w:tc>
        <w:tc>
          <w:tcPr/>
          <w:p>
            <w:pPr>
              <w:pStyle w:val="Compact"/>
            </w:pPr>
            <w:r>
              <w:t xml:space="preserve">Algometro sul tibiale anteriore</w:t>
            </w:r>
          </w:p>
        </w:tc>
        <w:tc>
          <w:tcPr/>
          <w:p>
            <w:pPr>
              <w:pStyle w:val="Compact"/>
            </w:pPr>
            <w:r>
              <w:t xml:space="preserve">+0,54 kg/cm²</w:t>
            </w:r>
          </w:p>
        </w:tc>
      </w:tr>
      <w:tr>
        <w:tc>
          <w:tcPr/>
          <w:p>
            <w:pPr>
              <w:pStyle w:val="Compact"/>
            </w:pPr>
            <w:r>
              <w:t xml:space="preserve">Frequenza respiratoria a riposo</w:t>
            </w:r>
          </w:p>
        </w:tc>
        <w:tc>
          <w:tcPr/>
          <w:p>
            <w:pPr>
              <w:pStyle w:val="Compact"/>
            </w:pPr>
            <w:r>
              <w:t xml:space="preserve">Atti al minuto, contati per un minuto</w:t>
            </w:r>
          </w:p>
        </w:tc>
        <w:tc>
          <w:tcPr/>
          <w:p>
            <w:pPr>
              <w:pStyle w:val="Compact"/>
            </w:pPr>
            <w:r>
              <w:t xml:space="preserve">−2 atti al minuto</w:t>
            </w:r>
          </w:p>
        </w:tc>
      </w:tr>
      <w:tr>
        <w:tc>
          <w:tcPr/>
          <w:p>
            <w:pPr>
              <w:pStyle w:val="Compact"/>
            </w:pPr>
            <w:r>
              <w:t xml:space="preserve">Provocazione in regione non trattata</w:t>
            </w:r>
          </w:p>
        </w:tc>
        <w:tc>
          <w:tcPr/>
          <w:p>
            <w:pPr>
              <w:pStyle w:val="Compact"/>
            </w:pPr>
            <w:r>
              <w:t xml:space="preserve">Positivo o negativo, e punto della corsa</w:t>
            </w:r>
          </w:p>
        </w:tc>
        <w:tc>
          <w:tcPr/>
          <w:p>
            <w:pPr>
              <w:pStyle w:val="Compact"/>
            </w:pPr>
            <w:r>
              <w:t xml:space="preserve">Da positivo a negativo</w:t>
            </w:r>
          </w:p>
        </w:tc>
      </w:tr>
    </w:tbl>
    <w:p>
      <w:pPr>
        <w:pStyle w:val="BodyText"/>
      </w:pPr>
      <w:r>
        <w:rPr>
          <w:b/>
          <w:bCs/>
        </w:rPr>
        <w:t xml:space="preserve">Le prime quattro righe sono i marker di questa condizione. Le ultime due sono alternative dichiarate:</w:t>
      </w:r>
      <w:r>
        <w:t xml:space="preserve"> </w:t>
      </w:r>
      <w:r>
        <w:t xml:space="preserve">si usano quando il marker principale non è disponibile, o quando non è fuori piano rispetto a quello che hai trattato.</w:t>
      </w:r>
    </w:p>
    <w:p>
      <w:pPr>
        <w:pStyle w:val="BodyText"/>
      </w:pPr>
      <w:r>
        <w:rPr>
          <w:b/>
          <w:bCs/>
        </w:rPr>
        <w:t xml:space="preserve">«Fuori piano» non è la proprietà di una riga: è una relazione, e si decide dopo aver scelto il bersaglio.</w:t>
      </w:r>
      <w:r>
        <w:t xml:space="preserve"> </w:t>
      </w:r>
      <w:r>
        <w:t xml:space="preserve">Se tratti il piano biomeccanico, decidono la soglia algometrica remota e la frequenza respiratoria; rotazione toracica ed estensione d’anca ti dicono solo che il gesto ha funzionato. Se tratti il piano neurologico o quello comportamentale, decide la rotazione toracica, che non hai toccato.</w:t>
      </w:r>
      <w:r>
        <w:t xml:space="preserve"> </w:t>
      </w:r>
      <w:r>
        <w:rPr>
          <w:b/>
          <w:bCs/>
        </w:rPr>
        <w:t xml:space="preserve">Se tratti il torace e rimisuri la rotazione del torace, stai misurando l’effetto immediato del tuo gesto, non il cambiamento del sistema.</w:t>
      </w:r>
      <w:r>
        <w:t xml:space="preserve"> </w:t>
      </w:r>
      <w:r>
        <w:t xml:space="preserve">È chiedere alla bilancia se la bilancia pesa giusto.</w:t>
      </w:r>
    </w:p>
    <w:p>
      <w:pPr>
        <w:pStyle w:val="BodyText"/>
      </w:pPr>
      <w:r>
        <w:t xml:space="preserve">L’ultima riga della tabella esiste perché l’algometro può non esserci. Un test di provocazione in una regione non trattata è un marker fuori piano più grezzo: si sceglie prima e si registra con il punto della corsa in cui il dolore compare. Proprio perché è grezzo va scelto prima, e va scritto.</w:t>
      </w:r>
    </w:p>
    <w:p>
      <w:pPr>
        <w:pStyle w:val="BodyText"/>
      </w:pPr>
      <w:r>
        <w:rPr>
          <w:b/>
          <w:bCs/>
        </w:rPr>
        <w:t xml:space="preserve">Da dove vengono queste soglie, e va detto.</w:t>
      </w:r>
      <w:r>
        <w:t xml:space="preserve"> </w:t>
      </w:r>
      <w:r>
        <w:t xml:space="preserve">I 10 gradi e i 5 gradi sono</w:t>
      </w:r>
      <w:r>
        <w:t xml:space="preserve"> </w:t>
      </w:r>
      <w:r>
        <w:rPr>
          <w:b/>
          <w:bCs/>
        </w:rPr>
        <w:t xml:space="preserve">convenzioni del metodo</w:t>
      </w:r>
      <w:r>
        <w:t xml:space="preserve">. Sono stati scelti al doppio dell’errore di misura che di solito si dichiara per inclinometria e goniometria del rachide, un valore che la letteratura non standardizza: è mezza provenienza, dichiarata come tale.</w:t>
      </w:r>
    </w:p>
    <w:p>
      <w:pPr>
        <w:pStyle w:val="BodyText"/>
      </w:pPr>
      <w:r>
        <w:t xml:space="preserve">I 10 gradi vogliono una cautela in più. Coincidono quasi per intero con la differenza fra chi sta seduto oltre sette ore e chi è attivo, 10,2 gradi (Heneghan, PMID 29730619). È una differenza fra popolazioni, usata come soglia dentro la stessa persona: quindi è alta, e se la vedi muoversi in seduta il primo sospetto è l’errore di misura.</w:t>
      </w:r>
    </w:p>
    <w:p>
      <w:pPr>
        <w:pStyle w:val="BodyText"/>
      </w:pPr>
      <w:r>
        <w:t xml:space="preserve">Lo 0,54 kg/cm² è il cambiamento minimo rilevabile dell’algometria manuale (Koo,</w:t>
      </w:r>
      <w:r>
        <w:t xml:space="preserve"> </w:t>
      </w:r>
      <w:r>
        <w:rPr>
          <w:i/>
          <w:iCs/>
        </w:rPr>
        <w:t xml:space="preserve">JMPT</w:t>
      </w:r>
      <w:r>
        <w:t xml:space="preserve"> </w:t>
      </w:r>
      <w:r>
        <w:t xml:space="preserve">2013, PMID 23499143). È misurato su erettori spinali in soggetti sani e usato qui su un altro sito: il salto è dichiarato. Il +30% è una convenzione scelta sopra l’oscillazione attesa, che ha un numero in «Che cos’è davvero».</w:t>
      </w:r>
      <w:r>
        <w:t xml:space="preserve"> </w:t>
      </w:r>
      <w:r>
        <w:rPr>
          <w:b/>
          <w:bCs/>
        </w:rPr>
        <w:t xml:space="preserve">Una soglia senza provenienza è un numero inventato, e vale meno dell’assenza di soglia perché sembra un dato.</w:t>
      </w:r>
    </w:p>
    <w:p>
      <w:pPr>
        <w:pStyle w:val="BlockText"/>
      </w:pPr>
      <w:r>
        <w:rPr>
          <w:b/>
          <w:bCs/>
        </w:rPr>
        <w:t xml:space="preserve">Attenzione.</w:t>
      </w:r>
      <w:r>
        <w:t xml:space="preserve"> </w:t>
      </w:r>
      <w:r>
        <w:t xml:space="preserve">La soglia algometrica</w:t>
      </w:r>
      <w:r>
        <w:t xml:space="preserve"> </w:t>
      </w:r>
      <w:r>
        <w:rPr>
          <w:b/>
          <w:bCs/>
        </w:rPr>
        <w:t xml:space="preserve">si legge fra le sedute, non dentro la seduta.</w:t>
      </w:r>
      <w:r>
        <w:t xml:space="preserve"> </w:t>
      </w:r>
      <w:r>
        <w:t xml:space="preserve">Sul gruppo nel suo insieme l’effetto ipoalgesico immediato della terapia manuale spinale è stato cercato e non trovato nei pazienti con dolore cronico: né in sede locale (SMD 0,25) né in sede remota (0,14 e 0,19), su ventidue studi randomizzati (Jung,</w:t>
      </w:r>
      <w:r>
        <w:t xml:space="preserve"> </w:t>
      </w:r>
      <w:r>
        <w:rPr>
          <w:i/>
          <w:iCs/>
        </w:rPr>
        <w:t xml:space="preserve">Phys Ther</w:t>
      </w:r>
      <w:r>
        <w:t xml:space="preserve"> </w:t>
      </w:r>
      <w:r>
        <w:t xml:space="preserve">2023, PMID 37172128). Confrontare l’inizio della prima seduta con l’inizio della terza — stesso sito, stessa ora — è una domanda a cui quel marker può rispondere. Misurarlo dieci minuti dopo il trattamento, no.</w:t>
      </w:r>
    </w:p>
    <w:p>
      <w:pPr>
        <w:pStyle w:val="BlockText"/>
      </w:pPr>
      <w:r>
        <w:rPr>
          <w:b/>
          <w:bCs/>
        </w:rPr>
        <w:t xml:space="preserve">Attenzione.</w:t>
      </w:r>
      <w:r>
        <w:t xml:space="preserve"> </w:t>
      </w:r>
      <w:r>
        <w:rPr>
          <w:b/>
          <w:bCs/>
        </w:rPr>
        <w:t xml:space="preserve">Nessuna misura di forma è in questa tabella, e nessuna è un marker.</w:t>
      </w:r>
      <w:r>
        <w:t xml:space="preserve"> </w:t>
      </w:r>
      <w:r>
        <w:t xml:space="preserve">Angolo cranio-vertebrale, gradi di cifosi, altezza delle spalle e filo a piombo sono dati di inquadramento, per due motivi. Primo: su queste misure la differenza fra chi ha dolore e chi non ne ha è dello stesso ordine dell’errore dello strumento. Secondo: la forma non traccia il sintomo — si può migliorare senza che si muova, e muoversi senza che il sintomo cambi.</w:t>
      </w:r>
    </w:p>
    <w:p>
      <w:pPr>
        <w:pStyle w:val="BlockText"/>
      </w:pPr>
      <w:r>
        <w:rPr>
          <w:b/>
          <w:bCs/>
        </w:rPr>
        <w:t xml:space="preserve">Un terzo motivo circolava e non regge: va tolto dalla tua argomentazione.</w:t>
      </w:r>
      <w:r>
        <w:t xml:space="preserve"> </w:t>
      </w:r>
      <w:r>
        <w:t xml:space="preserve">Non è vero che gli interventi efficaci non spostino mai nessuna misura posturale. Non spostano il</w:t>
      </w:r>
      <w:r>
        <w:t xml:space="preserve"> </w:t>
      </w:r>
      <w:r>
        <w:rPr>
          <w:b/>
          <w:bCs/>
        </w:rPr>
        <w:t xml:space="preserve">Cobb radiografico</w:t>
      </w:r>
      <w:r>
        <w:t xml:space="preserve">, ma nello stesso studio la misura di superficie migliorava di 4,8 gradi (Katzman,</w:t>
      </w:r>
      <w:r>
        <w:t xml:space="preserve"> </w:t>
      </w:r>
      <w:r>
        <w:rPr>
          <w:i/>
          <w:iCs/>
        </w:rPr>
        <w:t xml:space="preserve">BMC Musculoskelet Disord</w:t>
      </w:r>
      <w:r>
        <w:t xml:space="preserve"> </w:t>
      </w:r>
      <w:r>
        <w:t xml:space="preserve">2017, PMID 29202732).</w:t>
      </w:r>
      <w:r>
        <w:t xml:space="preserve"> </w:t>
      </w:r>
      <w:r>
        <w:rPr>
          <w:b/>
          <w:bCs/>
        </w:rPr>
        <w:t xml:space="preserve">Per te:</w:t>
      </w:r>
      <w:r>
        <w:t xml:space="preserve"> </w:t>
      </w:r>
      <w:r>
        <w:t xml:space="preserve">quando ti chiede se la curva è migliorata, la risposta onesta è che una misura di superficie può muoversi e l’osso no — e che tu non stai usando né l’una né l’altro come esito. Usarle come esito produce numeri che sembrano risultati e in gran parte non lo sono. Dire che non si muovono mai è falso, e chi apre gli abstract lo scopre in dieci minuti.</w:t>
      </w:r>
    </w:p>
    <w:bookmarkEnd w:id="42"/>
    <w:bookmarkStart w:id="43" w:name="la-road-map"/>
    <w:p>
      <w:pPr>
        <w:pStyle w:val="Heading3"/>
      </w:pPr>
      <w:r>
        <w:t xml:space="preserve">La Road Map</w:t>
      </w:r>
    </w:p>
    <w:p>
      <w:pPr>
        <w:pStyle w:val="FirstParagraph"/>
      </w:pPr>
      <w:r>
        <w:rPr>
          <w:b/>
          <w:bCs/>
        </w:rPr>
        <w:t xml:space="preserve">Passo 0 — che cosa prende.</w:t>
      </w:r>
      <w:r>
        <w:t xml:space="preserve"> </w:t>
      </w:r>
      <w:r>
        <w:t xml:space="preserve">Non è un passo di ragionamento: è un filtro, e viene prima. Si guarda l’elenco per intero, per tre ragioni.</w:t>
      </w:r>
    </w:p>
    <w:p>
      <w:pPr>
        <w:pStyle w:val="BodyText"/>
      </w:pPr>
      <w:r>
        <w:t xml:space="preserve">Prima ragione: antidopaminergici e antipsicotici, procinetici e antiemetici, anticolinesterasici producono deviazioni del tronco reversibili alla sospensione. Se il quadro è nuovo vanno cercate. Seconda ragione: bisfosfonati, denosumab, inibitori dell’aromatasi, deprivazione androgenica, antiepilettici di vecchia generazione e cortisone prolungato dicono che quel torace è fragile. È il modo più veloce per capire che il paziente va in GIALLO PRIORITARIO. Terza ragione: antinfiammatori, miorilassanti e sedativi presi da mesi sono un dato che il curante non ha e tu sì.</w:t>
      </w:r>
    </w:p>
    <w:p>
      <w:pPr>
        <w:pStyle w:val="BodyText"/>
      </w:pPr>
      <w:r>
        <w:rPr>
          <w:b/>
          <w:bCs/>
        </w:rPr>
        <w:t xml:space="preserve">Si segnala al prescrittore, per iscritto e in modo descrittivo. Non si commenta, non si consiglia di ridurre niente, e non si anticipa al paziente quale farmaco si sospetta.</w:t>
      </w:r>
    </w:p>
    <w:p>
      <w:pPr>
        <w:pStyle w:val="BodyText"/>
      </w:pPr>
      <w:r>
        <w:t xml:space="preserve">I passi da 1 a 6 sono l’indagine vera.</w:t>
      </w:r>
    </w:p>
    <w:p>
      <w:pPr>
        <w:pStyle w:val="Compact"/>
        <w:numPr>
          <w:ilvl w:val="0"/>
          <w:numId w:val="1021"/>
        </w:numPr>
      </w:pPr>
      <w:r>
        <w:rPr>
          <w:b/>
          <w:bCs/>
        </w:rPr>
        <w:t xml:space="preserve">C’è una bandiera rossa?</w:t>
      </w:r>
      <w:r>
        <w:t xml:space="preserve"> </w:t>
      </w:r>
      <w:r>
        <w:t xml:space="preserve">Se sì, si esce dal capitolo e si va al triage.</w:t>
      </w:r>
    </w:p>
    <w:p>
      <w:pPr>
        <w:pStyle w:val="Compact"/>
        <w:numPr>
          <w:ilvl w:val="0"/>
          <w:numId w:val="1021"/>
        </w:numPr>
      </w:pPr>
      <w:r>
        <w:rPr>
          <w:b/>
          <w:bCs/>
        </w:rPr>
        <w:t xml:space="preserve">Qual è il livello di attivazione?</w:t>
      </w:r>
      <w:r>
        <w:t xml:space="preserve"> </w:t>
      </w:r>
      <w:r>
        <w:t xml:space="preserve">Sproporzione fra racconto e reperti, ipersensibilità diffusa, sintomo agganciato al periodo. Se il quadro è questo, il primo bersaglio è il piano neurologico.</w:t>
      </w:r>
    </w:p>
    <w:p>
      <w:pPr>
        <w:pStyle w:val="Compact"/>
        <w:numPr>
          <w:ilvl w:val="0"/>
          <w:numId w:val="1021"/>
        </w:numPr>
      </w:pPr>
      <w:r>
        <w:rPr>
          <w:b/>
          <w:bCs/>
        </w:rPr>
        <w:t xml:space="preserve">Che cosa crede della sua forma, e cosa ha smesso di fare?</w:t>
      </w:r>
      <w:r>
        <w:t xml:space="preserve"> </w:t>
      </w:r>
      <w:r>
        <w:t xml:space="preserve">Se si sorveglia tutto il giorno e ha un elenco di cose evitate, il primo bersaglio è il piano comportamentale, e nessun guadagno manuale regge senza toccarlo.</w:t>
      </w:r>
      <w:r>
        <w:t xml:space="preserve"> </w:t>
      </w:r>
      <w:r>
        <w:rPr>
          <w:b/>
          <w:bCs/>
        </w:rPr>
        <w:t xml:space="preserve">Qui esiste uno strumento di riconoscimento, e va usato per quello che è.</w:t>
      </w:r>
      <w:r>
        <w:t xml:space="preserve"> </w:t>
      </w:r>
      <w:r>
        <w:t xml:space="preserve">Il Fear-Avoidance Beliefs Questionnaire o la Tampa Scale of Kinesiophobia danno un numero a quello che finora leggevi a occhio. E affrontare quelle credenze cambia l’esito del trattamento (Wertli, PMID 24614254).</w:t>
      </w:r>
      <w:r>
        <w:t xml:space="preserve"> </w:t>
      </w:r>
      <w:r>
        <w:rPr>
          <w:b/>
          <w:bCs/>
        </w:rPr>
        <w:t xml:space="preserve">Non è un marker:</w:t>
      </w:r>
      <w:r>
        <w:t xml:space="preserve"> </w:t>
      </w:r>
      <w:r>
        <w:t xml:space="preserve">è un questionario di anamnesi, non si compila in meno di un minuto e non è fuori piano.</w:t>
      </w:r>
    </w:p>
    <w:p>
      <w:pPr>
        <w:pStyle w:val="Compact"/>
        <w:numPr>
          <w:ilvl w:val="0"/>
          <w:numId w:val="1021"/>
        </w:numPr>
      </w:pPr>
      <w:r>
        <w:rPr>
          <w:b/>
          <w:bCs/>
        </w:rPr>
        <w:t xml:space="preserve">Dove va l’aria mentre sta fermo?</w:t>
      </w:r>
      <w:r>
        <w:t xml:space="preserve"> </w:t>
      </w:r>
      <w:r>
        <w:t xml:space="preserve">Due minuti in piedi in silenzio: dove sale il respiro, quanto si muovono le coste basse, quanti atti al minuto. Se il respiro è alto e corto e la causa medica è esclusa, il piano respiratorio partecipa. Va misurato ora, perché dopo non lo guarderà più nessuno.</w:t>
      </w:r>
    </w:p>
    <w:p>
      <w:pPr>
        <w:pStyle w:val="Compact"/>
        <w:numPr>
          <w:ilvl w:val="0"/>
          <w:numId w:val="1021"/>
        </w:numPr>
      </w:pPr>
      <w:r>
        <w:rPr>
          <w:b/>
          <w:bCs/>
        </w:rPr>
        <w:t xml:space="preserve">Che escursione e che tenuta ha il contenitore?</w:t>
      </w:r>
      <w:r>
        <w:t xml:space="preserve"> </w:t>
      </w:r>
      <w:r>
        <w:t xml:space="preserve">Rotazione ed estensione toracica, estensione d’anca, e i minuti in cui regge senza cedere. Se manca la</w:t>
      </w:r>
      <w:r>
        <w:t xml:space="preserve"> </w:t>
      </w:r>
      <w:r>
        <w:rPr>
          <w:b/>
          <w:bCs/>
        </w:rPr>
        <w:t xml:space="preserve">corsa</w:t>
      </w:r>
      <w:r>
        <w:t xml:space="preserve">, il primo bersaglio manuale è il centro. Se la corsa c’è tutta e manca la</w:t>
      </w:r>
      <w:r>
        <w:t xml:space="preserve"> </w:t>
      </w:r>
      <w:r>
        <w:rPr>
          <w:b/>
          <w:bCs/>
        </w:rPr>
        <w:t xml:space="preserve">tenuta</w:t>
      </w:r>
      <w:r>
        <w:t xml:space="preserve">, dare altra escursione peggiora il quadro, e il ciclo si sposta sul lavoro attivo.</w:t>
      </w:r>
    </w:p>
    <w:p>
      <w:pPr>
        <w:pStyle w:val="Compact"/>
        <w:numPr>
          <w:ilvl w:val="0"/>
          <w:numId w:val="1021"/>
        </w:numPr>
      </w:pPr>
      <w:r>
        <w:rPr>
          <w:b/>
          <w:bCs/>
        </w:rPr>
        <w:t xml:space="preserve">Che carico sta reggendo la persona?</w:t>
      </w:r>
      <w:r>
        <w:t xml:space="preserve"> </w:t>
      </w:r>
      <w:r>
        <w:t xml:space="preserve">Ore, sonno, ritmo, periodo di vita: di solito cambia la prognosi e non il bersaglio.</w:t>
      </w:r>
      <w:r>
        <w:t xml:space="preserve"> </w:t>
      </w:r>
      <w:r>
        <w:rPr>
          <w:b/>
          <w:bCs/>
        </w:rPr>
        <w:t xml:space="preserve">Ma il carico può comandare</w:t>
      </w:r>
      <w:r>
        <w:t xml:space="preserve">, e lo riconosci così: la tolleranza oscilla senza che i reperti cambino, e nessun lavoro manuale rende. Allora il dominante è lui. Il ciclo si apre lo stesso; la metà medica del piano — sonno, peso, comorbilità — non è il tuo bersaglio e si segnala; la capacità resta tua da insegnare, e lo si scrive.</w:t>
      </w:r>
    </w:p>
    <w:bookmarkEnd w:id="43"/>
    <w:bookmarkStart w:id="44" w:name="la-prova-della-chiave-di-volta"/>
    <w:p>
      <w:pPr>
        <w:pStyle w:val="Heading3"/>
      </w:pPr>
      <w:r>
        <w:t xml:space="preserve">La prova della chiave di volta</w:t>
      </w:r>
    </w:p>
    <w:p>
      <w:pPr>
        <w:pStyle w:val="FirstParagraph"/>
      </w:pPr>
      <w:r>
        <w:t xml:space="preserve">Tratti in prova il piano che sospetti dominante, poi rivaluti il marker fuori piano. Se si muove, quel piano comandava. Se non si muove, hai un’informazione, non un fallimento. E l’informazione ha una direzione: un marker fuori piano che non si muove dice che hai trattato un piano esecutore mentre a comandare era un regolatore. Si risale la gerarchia — non si cambia tecnica sullo stesso piano.</w:t>
      </w:r>
    </w:p>
    <w:bookmarkEnd w:id="44"/>
    <w:bookmarkStart w:id="45" w:name="i-tre-stati-del-paziente"/>
    <w:p>
      <w:pPr>
        <w:pStyle w:val="Heading3"/>
      </w:pPr>
      <w:r>
        <w:t xml:space="preserve">I tre stati del paziente</w:t>
      </w:r>
    </w:p>
    <w:p>
      <w:pPr>
        <w:pStyle w:val="FirstParagraph"/>
      </w:pPr>
      <w:r>
        <w:t xml:space="preserve">Dei tre stati — in difesa, emotivo, razionale — qui il più frequente è il</w:t>
      </w:r>
      <w:r>
        <w:t xml:space="preserve"> </w:t>
      </w:r>
      <w:r>
        <w:rPr>
          <w:b/>
          <w:bCs/>
        </w:rPr>
        <w:t xml:space="preserve">razionale</w:t>
      </w:r>
      <w:r>
        <w:t xml:space="preserve">. Chiede il perché, arriva con le foto, e la risposta che funziona è mostrargli il marker prima e dopo. Nell’</w:t>
      </w:r>
      <w:r>
        <w:rPr>
          <w:b/>
          <w:bCs/>
        </w:rPr>
        <w:t xml:space="preserve">emotivo</w:t>
      </w:r>
      <w:r>
        <w:t xml:space="preserve">, che aggancia il sintomo a un periodo, comanda spesso il piano neurologico.</w:t>
      </w:r>
    </w:p>
    <w:p>
      <w:pPr>
        <w:pStyle w:val="BodyText"/>
      </w:pPr>
      <w:r>
        <w:rPr>
          <w:b/>
          <w:bCs/>
        </w:rPr>
        <w:t xml:space="preserve">Le tre cose da ricordare, più una</w:t>
      </w:r>
    </w:p>
    <w:p>
      <w:pPr>
        <w:pStyle w:val="Compact"/>
        <w:numPr>
          <w:ilvl w:val="0"/>
          <w:numId w:val="1022"/>
        </w:numPr>
      </w:pPr>
      <w:r>
        <w:t xml:space="preserve">La domanda che apre il ragionamento è cosa si ferma e dopo quanti minuti, non quanti gradi misura la curva.</w:t>
      </w:r>
    </w:p>
    <w:p>
      <w:pPr>
        <w:pStyle w:val="Compact"/>
        <w:numPr>
          <w:ilvl w:val="0"/>
          <w:numId w:val="1022"/>
        </w:numPr>
      </w:pPr>
      <w:r>
        <w:t xml:space="preserve">«Fuori piano» è una relazione con quello che hai appena trattato, non una riga fissa della tabella.</w:t>
      </w:r>
    </w:p>
    <w:p>
      <w:pPr>
        <w:pStyle w:val="Compact"/>
        <w:numPr>
          <w:ilvl w:val="0"/>
          <w:numId w:val="1022"/>
        </w:numPr>
      </w:pPr>
      <w:r>
        <w:t xml:space="preserve">Nessuna misura di forma è un marker, e il paziente va avvisato prima che tu prenda la prima misura.</w:t>
      </w:r>
    </w:p>
    <w:p>
      <w:pPr>
        <w:pStyle w:val="Compact"/>
        <w:numPr>
          <w:ilvl w:val="0"/>
          <w:numId w:val="1022"/>
        </w:numPr>
      </w:pPr>
      <w:r>
        <w:rPr>
          <w:b/>
          <w:bCs/>
        </w:rPr>
        <w:t xml:space="preserve">Perché ci sei tu.</w:t>
      </w:r>
      <w:r>
        <w:t xml:space="preserve"> </w:t>
      </w:r>
      <w:r>
        <w:t xml:space="preserve">La discinesia scapolare aumenta del 43% il rischio di sviluppare dolore di spalla negli atleti asintomatici. Ma nel gruppo senza discinesia il dolore è comparso comunque nel 25% dei casi, contro il 35% di chi ce l’aveva, su cinque studi prospettici e 419 atleti (Hickey,</w:t>
      </w:r>
      <w:r>
        <w:t xml:space="preserve"> </w:t>
      </w:r>
      <w:r>
        <w:rPr>
          <w:i/>
          <w:iCs/>
        </w:rPr>
        <w:t xml:space="preserve">Br J Sports Med</w:t>
      </w:r>
      <w:r>
        <w:t xml:space="preserve"> </w:t>
      </w:r>
      <w:r>
        <w:t xml:space="preserve">2018, PMID 28735288).</w:t>
      </w:r>
      <w:r>
        <w:t xml:space="preserve"> </w:t>
      </w:r>
      <w:r>
        <w:rPr>
          <w:b/>
          <w:bCs/>
        </w:rPr>
        <w:t xml:space="preserve">Per te:</w:t>
      </w:r>
      <w:r>
        <w:t xml:space="preserve"> </w:t>
      </w:r>
      <w:r>
        <w:t xml:space="preserve">un reperto che sposta il rischio di dieci punti su cento è un ingresso dell’indagine, non il suo verdetto. Questo ti autorizza a metterlo nella lista delle cose che guardi. Non ti autorizza a farne il fattore determinante del ciclo, né a dire al paziente che è per quello che si è fatto male.</w:t>
      </w:r>
    </w:p>
    <w:p>
      <w:r>
        <w:pict>
          <v:rect style="width:0;height:1.5pt" o:hralign="center" o:hrstd="t" o:hr="t"/>
        </w:pict>
      </w:r>
    </w:p>
    <w:bookmarkEnd w:id="45"/>
    <w:bookmarkEnd w:id="46"/>
    <w:bookmarkStart w:id="52" w:name="capitolo-9-dove-finisce-il-nostro-campo"/>
    <w:p>
      <w:pPr>
        <w:pStyle w:val="Heading2"/>
      </w:pPr>
      <w:r>
        <w:t xml:space="preserve">Capitolo 9 — Dove finisce il nostro campo</w:t>
      </w:r>
    </w:p>
    <w:p>
      <w:pPr>
        <w:pStyle w:val="BlockText"/>
      </w:pPr>
      <w:r>
        <w:rPr>
          <w:b/>
          <w:bCs/>
        </w:rPr>
        <w:t xml:space="preserve">In una riga:</w:t>
      </w:r>
      <w:r>
        <w:t xml:space="preserve"> </w:t>
      </w:r>
      <w:r>
        <w:t xml:space="preserve">su questa condizione il rischio non è trattare male, è trattare a lungo una deformità che qualcuno doveva inquadrare.</w:t>
      </w:r>
    </w:p>
    <w:bookmarkStart w:id="47" w:name="le-bandiere-rosse"/>
    <w:p>
      <w:pPr>
        <w:pStyle w:val="Heading3"/>
      </w:pPr>
      <w:r>
        <w:t xml:space="preserve">Le bandiere rosse</w:t>
      </w:r>
    </w:p>
    <w:p>
      <w:pPr>
        <w:pStyle w:val="BlockText"/>
      </w:pPr>
      <w:r>
        <w:rPr>
          <w:b/>
          <w:bCs/>
        </w:rPr>
        <w:t xml:space="preserve">Attenzione, prima della tabella.</w:t>
      </w:r>
      <w:r>
        <w:t xml:space="preserve"> </w:t>
      </w:r>
      <w:r>
        <w:t xml:space="preserve">Questa è la lista migliore disponibile, e non è uno strumento validato. Su ventinove linee guida per il dolore cervicale, dodici contengono bandiere rosse per un totale di 114 voci. L’accordo mediano su quali usare è</w:t>
      </w:r>
      <w:r>
        <w:t xml:space="preserve"> </w:t>
      </w:r>
      <w:r>
        <w:rPr>
          <w:b/>
          <w:bCs/>
        </w:rPr>
        <w:t xml:space="preserve">pari a zero</w:t>
      </w:r>
      <w:r>
        <w:t xml:space="preserve">, e quasi tutte sono sostenute da parere di esperti (Feller,</w:t>
      </w:r>
      <w:r>
        <w:t xml:space="preserve"> </w:t>
      </w:r>
      <w:r>
        <w:rPr>
          <w:i/>
          <w:iCs/>
        </w:rPr>
        <w:t xml:space="preserve">Arch Physiother</w:t>
      </w:r>
      <w:r>
        <w:t xml:space="preserve"> </w:t>
      </w:r>
      <w:r>
        <w:t xml:space="preserve">2024, PMID 39639931).</w:t>
      </w:r>
      <w:r>
        <w:t xml:space="preserve"> </w:t>
      </w:r>
      <w:r>
        <w:rPr>
          <w:b/>
          <w:bCs/>
        </w:rPr>
        <w:t xml:space="preserve">La usi come rete, non come filtro:</w:t>
      </w:r>
      <w:r>
        <w:t xml:space="preserve"> </w:t>
      </w:r>
      <w:r>
        <w:t xml:space="preserve">una riga presente ti fa fermare, tutte assenti non ti autorizzano a escludere niente. E in cartella scrivi che l’hai passata in rassegna, non che il paziente è negativo.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Bandiera rossa</w:t>
            </w:r>
          </w:p>
        </w:tc>
        <w:tc>
          <w:tcPr/>
          <w:p>
            <w:pPr>
              <w:pStyle w:val="Compact"/>
            </w:pPr>
            <w:r>
              <w:t xml:space="preserve">A chi si manda</w:t>
            </w:r>
          </w:p>
        </w:tc>
        <w:tc>
          <w:tcPr/>
          <w:p>
            <w:pPr>
              <w:pStyle w:val="Compact"/>
            </w:pPr>
            <w:r>
              <w:t xml:space="preserve">Tempi</w:t>
            </w:r>
          </w:p>
        </w:tc>
        <w:tc>
          <w:tcPr/>
          <w:p>
            <w:pPr>
              <w:pStyle w:val="Compact"/>
            </w:pPr>
            <w:r>
              <w:t xml:space="preserve">Uscita</w:t>
            </w:r>
          </w:p>
        </w:tc>
      </w:tr>
      <w:tr>
        <w:tc>
          <w:tcPr/>
          <w:p>
            <w:pPr>
              <w:pStyle w:val="Compact"/>
            </w:pPr>
            <w:r>
              <w:t xml:space="preserve">Disturbi sfinterici nuovi, anestesia a sella, deficit bilaterale</w:t>
            </w:r>
          </w:p>
        </w:tc>
        <w:tc>
          <w:tcPr/>
          <w:p>
            <w:pPr>
              <w:pStyle w:val="Compact"/>
            </w:pPr>
            <w:r>
              <w:t xml:space="preserve">Pronto Soccorso</w:t>
            </w:r>
          </w:p>
        </w:tc>
        <w:tc>
          <w:tcPr/>
          <w:p>
            <w:pPr>
              <w:pStyle w:val="Compact"/>
            </w:pPr>
            <w:r>
              <w:t xml:space="preserve">In giornata; 112 se non autonomo</w:t>
            </w:r>
          </w:p>
        </w:tc>
        <w:tc>
          <w:tcPr/>
          <w:p>
            <w:pPr>
              <w:pStyle w:val="Compact"/>
            </w:pPr>
            <w:r>
              <w:t xml:space="preserve">ROSSO</w:t>
            </w:r>
          </w:p>
        </w:tc>
      </w:tr>
      <w:tr>
        <w:tc>
          <w:tcPr/>
          <w:p>
            <w:pPr>
              <w:pStyle w:val="Compact"/>
            </w:pPr>
            <w:r>
              <w:t xml:space="preserve">Deviazione acuta con febbre</w:t>
            </w:r>
          </w:p>
        </w:tc>
        <w:tc>
          <w:tcPr/>
          <w:p>
            <w:pPr>
              <w:pStyle w:val="Compact"/>
            </w:pPr>
            <w:r>
              <w:t xml:space="preserve">112</w:t>
            </w:r>
          </w:p>
        </w:tc>
        <w:tc>
          <w:tcPr/>
          <w:p>
            <w:pPr>
              <w:pStyle w:val="Compact"/>
            </w:pPr>
            <w:r>
              <w:t xml:space="preserve">112</w:t>
            </w:r>
          </w:p>
        </w:tc>
        <w:tc>
          <w:tcPr/>
          <w:p>
            <w:pPr>
              <w:pStyle w:val="Compact"/>
            </w:pPr>
            <w:r>
              <w:t xml:space="preserve">ROSSO</w:t>
            </w:r>
          </w:p>
        </w:tc>
      </w:tr>
      <w:tr>
        <w:tc>
          <w:tcPr/>
          <w:p>
            <w:pPr>
              <w:pStyle w:val="Compact"/>
            </w:pPr>
            <w:r>
              <w:t xml:space="preserve">Dolore rachideo nuovo, ingravescente, febbre o rischio infettivo</w:t>
            </w:r>
          </w:p>
        </w:tc>
        <w:tc>
          <w:tcPr/>
          <w:p>
            <w:pPr>
              <w:pStyle w:val="Compact"/>
            </w:pPr>
            <w:r>
              <w:t xml:space="preserve">Pronto Soccorso</w:t>
            </w:r>
          </w:p>
        </w:tc>
        <w:tc>
          <w:tcPr/>
          <w:p>
            <w:pPr>
              <w:pStyle w:val="Compact"/>
            </w:pPr>
            <w:r>
              <w:t xml:space="preserve">In giornata</w:t>
            </w:r>
          </w:p>
        </w:tc>
        <w:tc>
          <w:tcPr/>
          <w:p>
            <w:pPr>
              <w:pStyle w:val="Compact"/>
            </w:pPr>
            <w:r>
              <w:t xml:space="preserve">ROSSO</w:t>
            </w:r>
          </w:p>
        </w:tc>
      </w:tr>
      <w:tr>
        <w:tc>
          <w:tcPr/>
          <w:p>
            <w:pPr>
              <w:pStyle w:val="Compact"/>
            </w:pPr>
            <w:r>
              <w:t xml:space="preserve">Respiro corto nuovo o ingravescente</w:t>
            </w:r>
          </w:p>
        </w:tc>
        <w:tc>
          <w:tcPr/>
          <w:p>
            <w:pPr>
              <w:pStyle w:val="Compact"/>
            </w:pPr>
            <w:r>
              <w:t xml:space="preserve">Curante</w:t>
            </w:r>
          </w:p>
        </w:tc>
        <w:tc>
          <w:tcPr/>
          <w:p>
            <w:pPr>
              <w:pStyle w:val="Compact"/>
            </w:pPr>
            <w:r>
              <w:t xml:space="preserve">Urgente</w:t>
            </w:r>
          </w:p>
        </w:tc>
        <w:tc>
          <w:tcPr/>
          <w:p>
            <w:pPr>
              <w:pStyle w:val="Compact"/>
            </w:pPr>
            <w:r>
              <w:t xml:space="preserve">ROSSO</w:t>
            </w:r>
          </w:p>
        </w:tc>
      </w:tr>
      <w:tr>
        <w:tc>
          <w:tcPr/>
          <w:p>
            <w:pPr>
              <w:pStyle w:val="Compact"/>
            </w:pPr>
            <w:r>
              <w:t xml:space="preserve">Deficit neurologico lentamente progressivo</w:t>
            </w:r>
          </w:p>
        </w:tc>
        <w:tc>
          <w:tcPr/>
          <w:p>
            <w:pPr>
              <w:pStyle w:val="Compact"/>
            </w:pPr>
            <w:r>
              <w:t xml:space="preserve">Neurochirurgia, via curante</w:t>
            </w:r>
          </w:p>
        </w:tc>
        <w:tc>
          <w:tcPr/>
          <w:p>
            <w:pPr>
              <w:pStyle w:val="Compact"/>
            </w:pPr>
            <w:r>
              <w:t xml:space="preserve">Invio, non attendere</w:t>
            </w:r>
          </w:p>
        </w:tc>
        <w:tc>
          <w:tcPr/>
          <w:p>
            <w:pPr>
              <w:pStyle w:val="Compact"/>
            </w:pPr>
            <w:r>
              <w:t xml:space="preserve">ROSSO</w:t>
            </w:r>
          </w:p>
        </w:tc>
      </w:tr>
      <w:tr>
        <w:tc>
          <w:tcPr/>
          <w:p>
            <w:pPr>
              <w:pStyle w:val="Compact"/>
            </w:pPr>
            <w:r>
              <w:t xml:space="preserve">Curva nuova o dorso rigido in estensione, adolescente</w:t>
            </w:r>
          </w:p>
        </w:tc>
        <w:tc>
          <w:tcPr/>
          <w:p>
            <w:pPr>
              <w:pStyle w:val="Compact"/>
            </w:pPr>
            <w:r>
              <w:t xml:space="preserve">Ortopedia vertebrale</w:t>
            </w:r>
          </w:p>
        </w:tc>
        <w:tc>
          <w:tcPr/>
          <w:p>
            <w:pPr>
              <w:pStyle w:val="Compact"/>
            </w:pPr>
            <w:r>
              <w:t xml:space="preserve">Invio, non attendere</w:t>
            </w:r>
          </w:p>
        </w:tc>
        <w:tc>
          <w:tcPr/>
          <w:p>
            <w:pPr>
              <w:pStyle w:val="Compact"/>
            </w:pPr>
            <w:r>
              <w:t xml:space="preserve">ROSSO</w:t>
            </w:r>
          </w:p>
        </w:tc>
      </w:tr>
      <w:tr>
        <w:tc>
          <w:tcPr/>
          <w:p>
            <w:pPr>
              <w:pStyle w:val="Compact"/>
            </w:pPr>
            <w:r>
              <w:t xml:space="preserve">Piega nuova con segni parkinsoniani</w:t>
            </w:r>
          </w:p>
        </w:tc>
        <w:tc>
          <w:tcPr/>
          <w:p>
            <w:pPr>
              <w:pStyle w:val="Compact"/>
            </w:pPr>
            <w:r>
              <w:t xml:space="preserve">Neurologia</w:t>
            </w:r>
          </w:p>
        </w:tc>
        <w:tc>
          <w:tcPr/>
          <w:p>
            <w:pPr>
              <w:pStyle w:val="Compact"/>
            </w:pPr>
            <w:r>
              <w:t xml:space="preserve">Urgente</w:t>
            </w:r>
          </w:p>
        </w:tc>
        <w:tc>
          <w:tcPr/>
          <w:p>
            <w:pPr>
              <w:pStyle w:val="Compact"/>
            </w:pPr>
            <w:r>
              <w:t xml:space="preserve">ROSSO</w:t>
            </w:r>
          </w:p>
        </w:tc>
      </w:tr>
      <w:tr>
        <w:tc>
          <w:tcPr/>
          <w:p>
            <w:pPr>
              <w:pStyle w:val="Compact"/>
            </w:pPr>
            <w:r>
              <w:t xml:space="preserve">Deviazione nuova in terapia antidopaminergica</w:t>
            </w:r>
          </w:p>
        </w:tc>
        <w:tc>
          <w:tcPr/>
          <w:p>
            <w:pPr>
              <w:pStyle w:val="Compact"/>
            </w:pPr>
            <w:r>
              <w:t xml:space="preserve">Prescrittore</w:t>
            </w:r>
          </w:p>
        </w:tc>
        <w:tc>
          <w:tcPr/>
          <w:p>
            <w:pPr>
              <w:pStyle w:val="Compact"/>
            </w:pPr>
            <w:r>
              <w:t xml:space="preserve">Invio, non attendere</w:t>
            </w:r>
          </w:p>
        </w:tc>
        <w:tc>
          <w:tcPr/>
          <w:p>
            <w:pPr>
              <w:pStyle w:val="Compact"/>
            </w:pPr>
            <w:r>
              <w:t xml:space="preserve">ROSSO</w:t>
            </w:r>
          </w:p>
        </w:tc>
      </w:tr>
      <w:tr>
        <w:tc>
          <w:tcPr/>
          <w:p>
            <w:pPr>
              <w:pStyle w:val="Compact"/>
            </w:pPr>
            <w:r>
              <w:t xml:space="preserve">Dolore notturno costante, non posizionale</w:t>
            </w:r>
          </w:p>
        </w:tc>
        <w:tc>
          <w:tcPr/>
          <w:p>
            <w:pPr>
              <w:pStyle w:val="Compact"/>
            </w:pPr>
            <w:r>
              <w:t xml:space="preserve">Curante</w:t>
            </w:r>
          </w:p>
        </w:tc>
        <w:tc>
          <w:tcPr/>
          <w:p>
            <w:pPr>
              <w:pStyle w:val="Compact"/>
            </w:pPr>
            <w:r>
              <w:t xml:space="preserve">Urgente</w:t>
            </w:r>
          </w:p>
        </w:tc>
        <w:tc>
          <w:tcPr/>
          <w:p>
            <w:pPr>
              <w:pStyle w:val="Compact"/>
            </w:pPr>
            <w:r>
              <w:t xml:space="preserve">ROSSO</w:t>
            </w:r>
          </w:p>
        </w:tc>
      </w:tr>
      <w:tr>
        <w:tc>
          <w:tcPr/>
          <w:p>
            <w:pPr>
              <w:pStyle w:val="Compact"/>
            </w:pPr>
            <w:r>
              <w:t xml:space="preserve">Storia oncologica o calo ponderale inspiegato, dolore nuovo</w:t>
            </w:r>
          </w:p>
        </w:tc>
        <w:tc>
          <w:tcPr/>
          <w:p>
            <w:pPr>
              <w:pStyle w:val="Compact"/>
            </w:pPr>
            <w:r>
              <w:t xml:space="preserve">Curante</w:t>
            </w:r>
          </w:p>
        </w:tc>
        <w:tc>
          <w:tcPr/>
          <w:p>
            <w:pPr>
              <w:pStyle w:val="Compact"/>
            </w:pPr>
            <w:r>
              <w:t xml:space="preserve">Invio, non attendere</w:t>
            </w:r>
          </w:p>
        </w:tc>
        <w:tc>
          <w:tcPr/>
          <w:p>
            <w:pPr>
              <w:pStyle w:val="Compact"/>
            </w:pPr>
            <w:r>
              <w:t xml:space="preserve">ROSSO</w:t>
            </w:r>
          </w:p>
        </w:tc>
      </w:tr>
      <w:tr>
        <w:tc>
          <w:tcPr/>
          <w:p>
            <w:pPr>
              <w:pStyle w:val="Compact"/>
            </w:pPr>
            <w:r>
              <w:t xml:space="preserve">Perdita di statura con dolore dorsale nuovo</w:t>
            </w:r>
          </w:p>
        </w:tc>
        <w:tc>
          <w:tcPr/>
          <w:p>
            <w:pPr>
              <w:pStyle w:val="Compact"/>
            </w:pPr>
            <w:r>
              <w:t xml:space="preserve">Curante</w:t>
            </w:r>
          </w:p>
        </w:tc>
        <w:tc>
          <w:tcPr/>
          <w:p>
            <w:pPr>
              <w:pStyle w:val="Compact"/>
            </w:pPr>
            <w:r>
              <w:t xml:space="preserve">Urgente</w:t>
            </w:r>
          </w:p>
        </w:tc>
        <w:tc>
          <w:tcPr/>
          <w:p>
            <w:pPr>
              <w:pStyle w:val="Compact"/>
            </w:pPr>
            <w:r>
              <w:t xml:space="preserve">ROSSO</w:t>
            </w:r>
          </w:p>
        </w:tc>
      </w:tr>
      <w:tr>
        <w:tc>
          <w:tcPr/>
          <w:p>
            <w:pPr>
              <w:pStyle w:val="Compact"/>
            </w:pPr>
            <w:r>
              <w:t xml:space="preserve">Tronco che cade avanti, non correggibile</w:t>
            </w:r>
          </w:p>
        </w:tc>
        <w:tc>
          <w:tcPr/>
          <w:p>
            <w:pPr>
              <w:pStyle w:val="Compact"/>
            </w:pPr>
            <w:r>
              <w:t xml:space="preserve">Ortopedia vertebrale</w:t>
            </w:r>
          </w:p>
        </w:tc>
        <w:tc>
          <w:tcPr/>
          <w:p>
            <w:pPr>
              <w:pStyle w:val="Compact"/>
            </w:pPr>
            <w:r>
              <w:t xml:space="preserve">Invio</w:t>
            </w:r>
          </w:p>
        </w:tc>
        <w:tc>
          <w:tcPr/>
          <w:p>
            <w:pPr>
              <w:pStyle w:val="Compact"/>
            </w:pPr>
            <w:r>
              <w:t xml:space="preserve">ROSSO</w:t>
            </w:r>
          </w:p>
        </w:tc>
      </w:tr>
      <w:tr>
        <w:tc>
          <w:tcPr/>
          <w:p>
            <w:pPr>
              <w:pStyle w:val="Compact"/>
            </w:pPr>
            <w:r>
              <w:t xml:space="preserve">Rigidità mattutina lunga sotto i 45 anni</w:t>
            </w:r>
          </w:p>
        </w:tc>
        <w:tc>
          <w:tcPr/>
          <w:p>
            <w:pPr>
              <w:pStyle w:val="Compact"/>
            </w:pPr>
            <w:r>
              <w:t xml:space="preserve">Reumatologia</w:t>
            </w:r>
          </w:p>
        </w:tc>
        <w:tc>
          <w:tcPr/>
          <w:p>
            <w:pPr>
              <w:pStyle w:val="Compact"/>
            </w:pPr>
            <w:r>
              <w:t xml:space="preserve">Invio</w:t>
            </w:r>
          </w:p>
        </w:tc>
        <w:tc>
          <w:tcPr/>
          <w:p>
            <w:pPr>
              <w:pStyle w:val="Compact"/>
            </w:pPr>
            <w:r>
              <w:t xml:space="preserve">ROSSO</w:t>
            </w:r>
          </w:p>
        </w:tc>
      </w:tr>
      <w:tr>
        <w:tc>
          <w:tcPr/>
          <w:p>
            <w:pPr>
              <w:pStyle w:val="Compact"/>
            </w:pPr>
            <w:r>
              <w:t xml:space="preserve">Osso fragile noto, quadro stabile</w:t>
            </w:r>
          </w:p>
        </w:tc>
        <w:tc>
          <w:tcPr/>
          <w:p>
            <w:pPr>
              <w:pStyle w:val="Compact"/>
            </w:pPr>
            <w:r>
              <w:t xml:space="preserve">Curante</w:t>
            </w:r>
          </w:p>
        </w:tc>
        <w:tc>
          <w:tcPr/>
          <w:p>
            <w:pPr>
              <w:pStyle w:val="Compact"/>
            </w:pPr>
            <w:r>
              <w:t xml:space="preserve">Invio programmato</w:t>
            </w:r>
          </w:p>
        </w:tc>
        <w:tc>
          <w:tcPr/>
          <w:p>
            <w:pPr>
              <w:pStyle w:val="Compact"/>
            </w:pPr>
            <w:r>
              <w:t xml:space="preserve">GIALLO PRIORITARIO</w:t>
            </w:r>
          </w:p>
        </w:tc>
      </w:tr>
    </w:tbl>
    <w:p>
      <w:pPr>
        <w:pStyle w:val="BodyText"/>
      </w:pPr>
      <w:r>
        <w:rPr>
          <w:b/>
          <w:bCs/>
        </w:rPr>
        <w:t xml:space="preserve">In gravidanza e nel post partum tre segnali in più vanno all’ostetrica o al curante</w:t>
      </w:r>
      <w:r>
        <w:t xml:space="preserve">, e sono in «Non è una condizione sola»: febbre con dolore lombare, dolore a ondate ritmiche, bruciore a urinare.</w:t>
      </w:r>
    </w:p>
    <w:p>
      <w:pPr>
        <w:pStyle w:val="BodyText"/>
      </w:pPr>
      <w:r>
        <w:rPr>
          <w:b/>
          <w:bCs/>
        </w:rPr>
        <w:t xml:space="preserve">Come si leggono cinque righe, per esteso.</w:t>
      </w:r>
    </w:p>
    <w:p>
      <w:pPr>
        <w:pStyle w:val="Compact"/>
        <w:numPr>
          <w:ilvl w:val="0"/>
          <w:numId w:val="1023"/>
        </w:numPr>
      </w:pPr>
      <w:r>
        <w:rPr>
          <w:b/>
          <w:bCs/>
        </w:rPr>
        <w:t xml:space="preserve">Disturbi sfinterici nuovi, anestesia a sella, deficit bilaterale.</w:t>
      </w:r>
      <w:r>
        <w:t xml:space="preserve"> </w:t>
      </w:r>
      <w:r>
        <w:t xml:space="preserve">Difficoltà a urinare o a trattenere. Perdita di sensibilità nella zona a contatto con la sella di una bicicletta. Formicolio o debolezza in entrambe le gambe comparsi in giorni. È la sindrome della cauda equina, ed è un’emergenza chirurgica:</w:t>
      </w:r>
      <w:r>
        <w:t xml:space="preserve"> </w:t>
      </w:r>
      <w:r>
        <w:rPr>
          <w:b/>
          <w:bCs/>
        </w:rPr>
        <w:t xml:space="preserve">il livello di compromissione neurologica al momento dell’intervento è il principale determinante della prognosi, e non esiste una soglia sicura entro cui rimandare</w:t>
      </w:r>
      <w:r>
        <w:t xml:space="preserve"> </w:t>
      </w:r>
      <w:r>
        <w:t xml:space="preserve">(Chau,</w:t>
      </w:r>
      <w:r>
        <w:t xml:space="preserve"> </w:t>
      </w:r>
      <w:r>
        <w:rPr>
          <w:i/>
          <w:iCs/>
        </w:rPr>
        <w:t xml:space="preserve">World Neurosurg</w:t>
      </w:r>
      <w:r>
        <w:t xml:space="preserve"> </w:t>
      </w:r>
      <w:r>
        <w:t xml:space="preserve">2014, PMID 24240024). Non è un invio ambulatoriale: è il Pronto Soccorso, in giornata. La riga sul</w:t>
      </w:r>
      <w:r>
        <w:t xml:space="preserve"> </w:t>
      </w:r>
      <w:r>
        <w:rPr>
          <w:b/>
          <w:bCs/>
        </w:rPr>
        <w:t xml:space="preserve">respiro corto nuovo o ingravescente</w:t>
      </w:r>
      <w:r>
        <w:t xml:space="preserve"> </w:t>
      </w:r>
      <w:r>
        <w:t xml:space="preserve">ha la stessa logica in tono minore: prima è una domanda cardiologica o pneumologica, e solo dopo un meccanismo di questo documento (van Mourik, PMID 31790904).</w:t>
      </w:r>
    </w:p>
    <w:p>
      <w:pPr>
        <w:pStyle w:val="Compact"/>
        <w:numPr>
          <w:ilvl w:val="0"/>
          <w:numId w:val="1023"/>
        </w:numPr>
      </w:pPr>
      <w:r>
        <w:rPr>
          <w:b/>
          <w:bCs/>
        </w:rPr>
        <w:t xml:space="preserve">Deficit neurologico lentamente progressivo.</w:t>
      </w:r>
      <w:r>
        <w:t xml:space="preserve"> </w:t>
      </w:r>
      <w:r>
        <w:t xml:space="preserve">Formicolii che cambiano territorio, perdita di forza, mani goffe, andatura incerta che peggiora nei mesi. I tempi sono quelli dell’invio scritto, non dell’emergenza, ed è per questo che la riga è separata dalla prima.</w:t>
      </w:r>
    </w:p>
    <w:p>
      <w:pPr>
        <w:pStyle w:val="Compact"/>
        <w:numPr>
          <w:ilvl w:val="0"/>
          <w:numId w:val="1023"/>
        </w:numPr>
      </w:pPr>
      <w:r>
        <w:rPr>
          <w:b/>
          <w:bCs/>
        </w:rPr>
        <w:t xml:space="preserve">Dolore rachideo nuovo e ingravescente con febbre o rischio infettivo.</w:t>
      </w:r>
      <w:r>
        <w:t xml:space="preserve"> </w:t>
      </w:r>
      <w:r>
        <w:t xml:space="preserve">Spondilodiscite e ascesso epidurale si manifestano come dolore nuovo, ingravescente e non posizionale con febbre,</w:t>
      </w:r>
      <w:r>
        <w:t xml:space="preserve"> </w:t>
      </w:r>
      <w:r>
        <w:rPr>
          <w:b/>
          <w:bCs/>
        </w:rPr>
        <w:t xml:space="preserve">senza nessuna deviazione visibile</w:t>
      </w:r>
      <w:r>
        <w:t xml:space="preserve">. E i fattori di rischio dell’ospite pesano quanto il sintomo: immunodepressione, diabete, uso di sostanze per via endovenosa, batteriemia o procedura invasiva recente, cortisone cronico.</w:t>
      </w:r>
    </w:p>
    <w:p>
      <w:pPr>
        <w:pStyle w:val="Compact"/>
        <w:numPr>
          <w:ilvl w:val="0"/>
          <w:numId w:val="1023"/>
        </w:numPr>
      </w:pPr>
      <w:r>
        <w:rPr>
          <w:b/>
          <w:bCs/>
        </w:rPr>
        <w:t xml:space="preserve">Curva nuova, o dorso rigido in estensione, in adolescente in crescita.</w:t>
      </w:r>
      <w:r>
        <w:t xml:space="preserve"> </w:t>
      </w:r>
      <w:r>
        <w:t xml:space="preserve">Il gibbo al piegamento in avanti</w:t>
      </w:r>
      <w:r>
        <w:t xml:space="preserve"> </w:t>
      </w:r>
      <w:r>
        <w:rPr>
          <w:b/>
          <w:bCs/>
        </w:rPr>
        <w:t xml:space="preserve">ne manca circa uno su sei</w:t>
      </w:r>
      <w:r>
        <w:t xml:space="preserve">. Nella stessa coorte il 35,8% delle deviazioni sotto i 10 gradi Cobb è progredito di almeno 5 gradi nel decennio (Karachalios,</w:t>
      </w:r>
      <w:r>
        <w:t xml:space="preserve"> </w:t>
      </w:r>
      <w:r>
        <w:rPr>
          <w:i/>
          <w:iCs/>
        </w:rPr>
        <w:t xml:space="preserve">Spine</w:t>
      </w:r>
      <w:r>
        <w:t xml:space="preserve"> </w:t>
      </w:r>
      <w:r>
        <w:t xml:space="preserve">1999, PMID 10586455).</w:t>
      </w:r>
      <w:r>
        <w:t xml:space="preserve"> </w:t>
      </w:r>
      <w:r>
        <w:rPr>
          <w:b/>
          <w:bCs/>
        </w:rPr>
        <w:t xml:space="preserve">Per te:</w:t>
      </w:r>
      <w:r>
        <w:t xml:space="preserve"> </w:t>
      </w:r>
      <w:r>
        <w:t xml:space="preserve">un piegamento in avanti che non mostra il gibbo non ti autorizza a rassicurare i genitori. La frase da dire non è «non ha niente», è «questo test non basta a escludere». Il secondo innesco è la rigidità in estensione, che è il profilo della cifosi di Scheuermann. L’inquadramento è radiografico, e il riferimento per la scoliosi è la linea guida internazionale SOSORT (Negrini,</w:t>
      </w:r>
      <w:r>
        <w:t xml:space="preserve"> </w:t>
      </w:r>
      <w:r>
        <w:rPr>
          <w:i/>
          <w:iCs/>
        </w:rPr>
        <w:t xml:space="preserve">Scoliosis Spinal Disord</w:t>
      </w:r>
      <w:r>
        <w:t xml:space="preserve"> </w:t>
      </w:r>
      <w:r>
        <w:t xml:space="preserve">2018, PMID 29435499).</w:t>
      </w:r>
    </w:p>
    <w:p>
      <w:pPr>
        <w:pStyle w:val="Compact"/>
        <w:numPr>
          <w:ilvl w:val="0"/>
          <w:numId w:val="1023"/>
        </w:numPr>
      </w:pPr>
      <w:r>
        <w:rPr>
          <w:b/>
          <w:bCs/>
        </w:rPr>
        <w:t xml:space="preserve">Perdita di statura con dolore dorsale nuovo.</w:t>
      </w:r>
      <w:r>
        <w:t xml:space="preserve"> </w:t>
      </w:r>
      <w:r>
        <w:t xml:space="preserve">La lastra già fatta non protegge. In donne di 70 anni e più, ricoverate e sottoposte a radiografia del torace, la frattura vertebrale era presente nel 21,9%.</w:t>
      </w:r>
      <w:r>
        <w:t xml:space="preserve"> </w:t>
      </w:r>
      <w:r>
        <w:rPr>
          <w:b/>
          <w:bCs/>
        </w:rPr>
        <w:t xml:space="preserve">Nei due terzi dei casi non era riportata nel referto</w:t>
      </w:r>
      <w:r>
        <w:t xml:space="preserve"> </w:t>
      </w:r>
      <w:r>
        <w:t xml:space="preserve">(Li,</w:t>
      </w:r>
      <w:r>
        <w:t xml:space="preserve"> </w:t>
      </w:r>
      <w:r>
        <w:rPr>
          <w:i/>
          <w:iCs/>
        </w:rPr>
        <w:t xml:space="preserve">BMC Musculoskelet Disord</w:t>
      </w:r>
      <w:r>
        <w:t xml:space="preserve"> </w:t>
      </w:r>
      <w:r>
        <w:t xml:space="preserve">2018, PMID 30021567).</w:t>
      </w:r>
    </w:p>
    <w:bookmarkEnd w:id="47"/>
    <w:bookmarkStart w:id="48" w:name="il-cancello-dingresso"/>
    <w:p>
      <w:pPr>
        <w:pStyle w:val="Heading3"/>
      </w:pPr>
      <w:r>
        <w:t xml:space="preserve">Il cancello d’ingresso</w:t>
      </w:r>
    </w:p>
    <w:p>
      <w:pPr>
        <w:pStyle w:val="FirstParagraph"/>
      </w:pPr>
      <w:r>
        <w:t xml:space="preserve">Il cancello serve a stabilire</w:t>
      </w:r>
      <w:r>
        <w:t xml:space="preserve"> </w:t>
      </w:r>
      <w:r>
        <w:rPr>
          <w:b/>
          <w:bCs/>
        </w:rPr>
        <w:t xml:space="preserve">quale delle quattro situazioni hai davanti</w:t>
      </w:r>
      <w:r>
        <w:t xml:space="preserve">, perché in ciascuna il comportamento è diverso.</w:t>
      </w:r>
    </w:p>
    <w:p>
      <w:pPr>
        <w:pStyle w:val="BodyText"/>
      </w:pPr>
      <w:r>
        <w:rPr>
          <w:b/>
          <w:bCs/>
        </w:rPr>
        <w:t xml:space="preserve">Il mandato clinico non nasce dalla diagnosi medica.</w:t>
      </w:r>
      <w:r>
        <w:t xml:space="preserve"> </w:t>
      </w:r>
      <w:r>
        <w:t xml:space="preserve">Nasce da un reperto disfunzionale che hai trovato e documentato, e da un marker che si muove quando lo tratti.</w:t>
      </w:r>
      <w:r>
        <w:t xml:space="preserve"> </w:t>
      </w:r>
      <w:r>
        <w:rPr>
          <w:b/>
          <w:bCs/>
        </w:rPr>
        <w:t xml:space="preserve">Senza quelli non hai un motivo per lavorare nemmeno con la diagnosi in mano.</w:t>
      </w:r>
      <w:r>
        <w:t xml:space="preserve"> </w:t>
      </w:r>
      <w:r>
        <w:t xml:space="preserve">La</w:t>
      </w:r>
      <w:r>
        <w:t xml:space="preserve"> </w:t>
      </w:r>
      <w:r>
        <w:rPr>
          <w:b/>
          <w:bCs/>
        </w:rPr>
        <w:t xml:space="preserve">cornice professionale</w:t>
      </w:r>
      <w:r>
        <w:t xml:space="preserve"> </w:t>
      </w:r>
      <w:r>
        <w:t xml:space="preserve">resta quella del profilo: si opera in riferimento alla diagnosi di competenza medica. Quando l’inquadramento manca, il canale medico si attiva</w:t>
      </w:r>
      <w:r>
        <w:t xml:space="preserve"> </w:t>
      </w:r>
      <w:r>
        <w:rPr>
          <w:b/>
          <w:bCs/>
        </w:rPr>
        <w:t xml:space="preserve">contestualmente</w:t>
      </w:r>
      <w:r>
        <w:t xml:space="preserve">, non dopo.</w:t>
      </w:r>
    </w:p>
    <w:p>
      <w:pPr>
        <w:pStyle w:val="BlockText"/>
      </w:pPr>
      <w:r>
        <w:rPr>
          <w:b/>
          <w:bCs/>
        </w:rPr>
        <w:t xml:space="preserve">Definizione.</w:t>
      </w:r>
      <w:r>
        <w:t xml:space="preserve"> </w:t>
      </w:r>
      <w:r>
        <w:t xml:space="preserve">Il</w:t>
      </w:r>
      <w:r>
        <w:t xml:space="preserve"> </w:t>
      </w:r>
      <w:r>
        <w:rPr>
          <w:b/>
          <w:bCs/>
        </w:rPr>
        <w:t xml:space="preserve">reperto disfunzionale</w:t>
      </w:r>
      <w:r>
        <w:t xml:space="preserve"> </w:t>
      </w:r>
      <w:r>
        <w:t xml:space="preserve">è quello che trovi tu con le mani e con i test, e che scrivi in cartella: una zona che si muove meno, un tessuto che risponde diversamente, una funzione che non si esprime. Non è la diagnosi del paziente — è il bersaglio del tuo lavoro.</w:t>
      </w:r>
    </w:p>
    <w:p>
      <w:pPr>
        <w:pStyle w:val="BlockText"/>
      </w:pPr>
      <w:r>
        <w:rPr>
          <w:b/>
          <w:bCs/>
        </w:rPr>
        <w:t xml:space="preserve">Definizione.</w:t>
      </w:r>
      <w:r>
        <w:t xml:space="preserve"> </w:t>
      </w:r>
      <w:r>
        <w:t xml:space="preserve">La</w:t>
      </w:r>
      <w:r>
        <w:t xml:space="preserve"> </w:t>
      </w:r>
      <w:r>
        <w:rPr>
          <w:b/>
          <w:bCs/>
        </w:rPr>
        <w:t xml:space="preserve">disfunzione somatica</w:t>
      </w:r>
      <w:r>
        <w:t xml:space="preserve"> </w:t>
      </w:r>
      <w:r>
        <w:t xml:space="preserve">è un’alterazione della funzione di una parte del sistema muscolo-scheletrico e delle strutture collegate, riconoscibile all’esame manuale. È una descrizione di funzione, non una diagnosi di malattia.</w:t>
      </w:r>
    </w:p>
    <w:p>
      <w:pPr>
        <w:pStyle w:val="FirstParagraph"/>
      </w:pPr>
      <w:r>
        <w:rPr>
          <w:b/>
          <w:bCs/>
        </w:rPr>
        <w:t xml:space="preserve">Su questa condizione il reperto che fonda il mandato non è la forma.</w:t>
      </w:r>
      <w:r>
        <w:t xml:space="preserve"> </w:t>
      </w:r>
      <w:r>
        <w:t xml:space="preserve">Altezza di una spalla, profondità di una curva e inclinazione di un bacino sono descrizioni, presenti anche nei lati che non fanno male dello stesso paziente. Reggono invece: l’escursione regionale in gradi, i minuti di tolleranza, i test di provocazione positivi, la soglia algometrica.</w:t>
      </w:r>
      <w:r>
        <w:t xml:space="preserve"> </w:t>
      </w:r>
      <w:r>
        <w:rPr>
          <w:b/>
          <w:bCs/>
        </w:rPr>
        <w:t xml:space="preserve">Se il tuo unico reperto è una forma, non hai un mandato — hai una fotografia.</w:t>
      </w:r>
    </w:p>
    <w:p>
      <w:pPr>
        <w:pStyle w:val="BodyText"/>
      </w:pPr>
      <w:r>
        <w:t xml:space="preserve">E c’è il contrappeso:</w:t>
      </w:r>
      <w:r>
        <w:t xml:space="preserve"> </w:t>
      </w:r>
      <w:r>
        <w:rPr>
          <w:b/>
          <w:bCs/>
        </w:rPr>
        <w:t xml:space="preserve">un reperto positivo giustifica il tuo lavoro, non sostituisce l’inquadramento medico.</w:t>
      </w:r>
      <w:r>
        <w:t xml:space="preserve"> </w:t>
      </w:r>
      <w:r>
        <w:t xml:space="preserve">Trovare un torace che non ruota significa che hai qualcosa da trattare, non che sai cosa ha il paziente. Le due cose convivono, e vanno dette al paziente come conviventi.</w:t>
      </w:r>
    </w:p>
    <w:p>
      <w:pPr>
        <w:pStyle w:val="BodyText"/>
      </w:pPr>
      <w:r>
        <w:rPr>
          <w:b/>
          <w:bCs/>
        </w:rPr>
        <w:t xml:space="preserve">🔴 ROSSO — Stop.</w:t>
      </w:r>
      <w:r>
        <w:t xml:space="preserve"> </w:t>
      </w:r>
      <w:r>
        <w:t xml:space="preserve">Basta una sola riga rossa. Il paziente esce con un’indicazione medica</w:t>
      </w:r>
      <w:r>
        <w:t xml:space="preserve"> </w:t>
      </w:r>
      <w:r>
        <w:rPr>
          <w:b/>
          <w:bCs/>
        </w:rPr>
        <w:t xml:space="preserve">esplicita e scritta</w:t>
      </w:r>
      <w:r>
        <w:t xml:space="preserve">, con destinatario e tempi. Il trattamento concomitante ha due regimi, perché le righe rosse non sono tutte uguali:</w:t>
      </w:r>
    </w:p>
    <w:p>
      <w:pPr>
        <w:pStyle w:val="Compact"/>
        <w:numPr>
          <w:ilvl w:val="0"/>
          <w:numId w:val="1024"/>
        </w:numPr>
      </w:pPr>
      <w:r>
        <w:rPr>
          <w:b/>
          <w:bCs/>
        </w:rPr>
        <w:t xml:space="preserve">Nelle righe con uscita 112, Pronto Soccorso o Urgente non si tratta niente, in nessun distretto, quel giorno.</w:t>
      </w:r>
      <w:r>
        <w:t xml:space="preserve"> </w:t>
      </w:r>
      <w:r>
        <w:t xml:space="preserve">Trattenerlo in studio ritarda l’accesso, e costruisce una cartella in cui il ciclo è proseguito mentre era aperto un sospetto grave.</w:t>
      </w:r>
    </w:p>
    <w:p>
      <w:pPr>
        <w:pStyle w:val="Compact"/>
        <w:numPr>
          <w:ilvl w:val="0"/>
          <w:numId w:val="1024"/>
        </w:numPr>
      </w:pPr>
      <w:r>
        <w:rPr>
          <w:b/>
          <w:bCs/>
        </w:rPr>
        <w:t xml:space="preserve">Nelle righe con uscita Invio</w:t>
      </w:r>
      <w:r>
        <w:t xml:space="preserve">, una disfunzione somatica autonoma in un altro distretto si può trattare</w:t>
      </w:r>
      <w:r>
        <w:t xml:space="preserve"> </w:t>
      </w:r>
      <w:r>
        <w:rPr>
          <w:b/>
          <w:bCs/>
        </w:rPr>
        <w:t xml:space="preserve">soltanto dopo</w:t>
      </w:r>
      <w:r>
        <w:t xml:space="preserve"> </w:t>
      </w:r>
      <w:r>
        <w:t xml:space="preserve">due cose: l’invio è partito per iscritto, e il paziente ha confermato di aver preso l’appuntamento. In cartella si scrive la data dell’invio, e si dichiara che il quadro posturale è in attesa di inquadramento e</w:t>
      </w:r>
      <w:r>
        <w:t xml:space="preserve"> </w:t>
      </w:r>
      <w:r>
        <w:rPr>
          <w:b/>
          <w:bCs/>
        </w:rPr>
        <w:t xml:space="preserve">non è il bersaglio</w:t>
      </w:r>
      <w:r>
        <w:t xml:space="preserve">.</w:t>
      </w:r>
    </w:p>
    <w:p>
      <w:pPr>
        <w:pStyle w:val="FirstParagraph"/>
      </w:pPr>
      <w:r>
        <w:rPr>
          <w:b/>
          <w:bCs/>
        </w:rPr>
        <w:t xml:space="preserve">Nessuna eccezione, e nessun reperto positivo scavalca questa uscita.</w:t>
      </w:r>
    </w:p>
    <w:p>
      <w:pPr>
        <w:pStyle w:val="BodyText"/>
      </w:pPr>
      <w:r>
        <w:rPr>
          <w:b/>
          <w:bCs/>
        </w:rPr>
        <w:t xml:space="preserve">🟡 GIALLO — Si lavora, in parallelo.</w:t>
      </w:r>
      <w:r>
        <w:t xml:space="preserve"> </w:t>
      </w:r>
      <w:r>
        <w:t xml:space="preserve">Nessuna bandiera rossa, inquadramento assente o incompleto.</w:t>
      </w:r>
      <w:r>
        <w:t xml:space="preserve"> </w:t>
      </w:r>
      <w:r>
        <w:rPr>
          <w:b/>
          <w:bCs/>
        </w:rPr>
        <w:t xml:space="preserve">È la situazione più frequente, e non è un motivo per rimandare il paziente fuori.</w:t>
      </w:r>
      <w:r>
        <w:t xml:space="preserve"> </w:t>
      </w:r>
      <w:r>
        <w:t xml:space="preserve">Quattro condizioni, tutte verificabili:</w:t>
      </w:r>
    </w:p>
    <w:p>
      <w:pPr>
        <w:pStyle w:val="Compact"/>
        <w:numPr>
          <w:ilvl w:val="0"/>
          <w:numId w:val="1025"/>
        </w:numPr>
      </w:pPr>
      <w:r>
        <w:rPr>
          <w:b/>
          <w:bCs/>
        </w:rPr>
        <w:t xml:space="preserve">Un reperto tuo, positivo e scritto in cartella.</w:t>
      </w:r>
      <w:r>
        <w:t xml:space="preserve"> </w:t>
      </w:r>
      <w:r>
        <w:t xml:space="preserve">Non «il paziente ha una postura scorretta», ma la misura che hai preso, nella sua unità.</w:t>
      </w:r>
    </w:p>
    <w:p>
      <w:pPr>
        <w:pStyle w:val="Compact"/>
        <w:numPr>
          <w:ilvl w:val="0"/>
          <w:numId w:val="1025"/>
        </w:numPr>
      </w:pPr>
      <w:r>
        <w:rPr>
          <w:b/>
          <w:bCs/>
        </w:rPr>
        <w:t xml:space="preserve">Il paziente sa cosa tratti e cosa no.</w:t>
      </w:r>
      <w:r>
        <w:t xml:space="preserve"> </w:t>
      </w:r>
      <w:r>
        <w:t xml:space="preserve">Frase da usare:</w:t>
      </w:r>
      <w:r>
        <w:t xml:space="preserve"> </w:t>
      </w:r>
      <w:r>
        <w:rPr>
          <w:i/>
          <w:iCs/>
        </w:rPr>
        <w:t xml:space="preserve">«io lavoro sulla componente meccanica che ho trovato. Il dolore va comunque inquadrato dal tuo medico, e nel frattempo io non aspetto.»</w:t>
      </w:r>
    </w:p>
    <w:p>
      <w:pPr>
        <w:pStyle w:val="Compact"/>
        <w:numPr>
          <w:ilvl w:val="0"/>
          <w:numId w:val="1025"/>
        </w:numPr>
      </w:pPr>
      <w:r>
        <w:rPr>
          <w:b/>
          <w:bCs/>
        </w:rPr>
        <w:t xml:space="preserve">Canale medico attivato senza interrompere il lavoro:</w:t>
      </w:r>
      <w:r>
        <w:t xml:space="preserve"> </w:t>
      </w:r>
      <w:r>
        <w:t xml:space="preserve">una comunicazione scritta al curante, non un rinvio del paziente.</w:t>
      </w:r>
    </w:p>
    <w:p>
      <w:pPr>
        <w:pStyle w:val="Compact"/>
        <w:numPr>
          <w:ilvl w:val="0"/>
          <w:numId w:val="1025"/>
        </w:numPr>
      </w:pPr>
      <w:r>
        <w:rPr>
          <w:b/>
          <w:bCs/>
        </w:rPr>
        <w:t xml:space="preserve">Tempo definito, contato in calendario e non in sedute.</w:t>
      </w:r>
      <w:r>
        <w:t xml:space="preserve"> </w:t>
      </w:r>
      <w:r>
        <w:t xml:space="preserve">La data della revisione si scrive in cartella il giorno in cui si apre il GIALLO, e cade entro sei settimane dalla prima seduta.</w:t>
      </w:r>
    </w:p>
    <w:p>
      <w:pPr>
        <w:pStyle w:val="FirstParagraph"/>
      </w:pPr>
      <w:r>
        <w:rPr>
          <w:b/>
          <w:bCs/>
        </w:rPr>
        <w:t xml:space="preserve">Se il tempo scade e il marker fuori piano non si è mosso</w:t>
      </w:r>
      <w:r>
        <w:t xml:space="preserve">, non è una rinuncia: è un’informazione. Il tuo reperto non era quello che comandava, e la spinta sul canale medico da parallela diventa prioritaria.</w:t>
      </w:r>
    </w:p>
    <w:p>
      <w:pPr>
        <w:pStyle w:val="BodyText"/>
      </w:pPr>
      <w:r>
        <w:rPr>
          <w:b/>
          <w:bCs/>
        </w:rPr>
        <w:t xml:space="preserve">🟠 GIALLO PRIORITARIO — Si lavora, con tre condizioni in più.</w:t>
      </w:r>
      <w:r>
        <w:t xml:space="preserve"> </w:t>
      </w:r>
      <w:r>
        <w:t xml:space="preserve">Ci rientrano: osso fragile noto o presunto, cortisone prolungato, storia oncologica remota con quadro stabile, età avanzata con cifosi non recente. Valgono tutte le condizioni del GIALLO, più queste:</w:t>
      </w:r>
    </w:p>
    <w:p>
      <w:pPr>
        <w:pStyle w:val="Compact"/>
        <w:numPr>
          <w:ilvl w:val="0"/>
          <w:numId w:val="1026"/>
        </w:numPr>
      </w:pPr>
      <w:r>
        <w:t xml:space="preserve">La comunicazione scritta al curante parte</w:t>
      </w:r>
      <w:r>
        <w:t xml:space="preserve"> </w:t>
      </w:r>
      <w:r>
        <w:rPr>
          <w:b/>
          <w:bCs/>
        </w:rPr>
        <w:t xml:space="preserve">prima</w:t>
      </w:r>
      <w:r>
        <w:t xml:space="preserve"> </w:t>
      </w:r>
      <w:r>
        <w:t xml:space="preserve">della prima seduta. La fragilità è</w:t>
      </w:r>
      <w:r>
        <w:t xml:space="preserve"> </w:t>
      </w:r>
      <w:r>
        <w:rPr>
          <w:b/>
          <w:bCs/>
        </w:rPr>
        <w:t xml:space="preserve">nominata in cartella</w:t>
      </w:r>
      <w:r>
        <w:t xml:space="preserve">, e il tetto in calendario si dimezza a tre settimane.</w:t>
      </w:r>
    </w:p>
    <w:p>
      <w:pPr>
        <w:pStyle w:val="Compact"/>
        <w:numPr>
          <w:ilvl w:val="0"/>
          <w:numId w:val="1026"/>
        </w:numPr>
      </w:pPr>
      <w:r>
        <w:rPr>
          <w:b/>
          <w:bCs/>
        </w:rPr>
        <w:t xml:space="preserve">La fragilità ossea si presume, e il gesto si restringe: niente manovre ad alta velocità e niente leve lunghe sul rachide finché il canale medico non ha risposto.</w:t>
      </w:r>
      <w:r>
        <w:t xml:space="preserve"> </w:t>
      </w:r>
      <w:r>
        <w:t xml:space="preserve">Non è una dose: è un confine, e vale a prescindere da quanto il paziente sembra solido. Il motivo sta nel box</w:t>
      </w:r>
      <w:r>
        <w:t xml:space="preserve"> </w:t>
      </w:r>
      <w:r>
        <w:rPr>
          <w:rStyle w:val="VerbatimChar"/>
        </w:rPr>
        <w:t xml:space="preserve">Attenzione</w:t>
      </w:r>
      <w:r>
        <w:t xml:space="preserve"> </w:t>
      </w:r>
      <w:r>
        <w:t xml:space="preserve">di «Perché le mani possono cambiare qualcosa»: la qualità ossea di quel torace non l’hai misurata, e non puoi.</w:t>
      </w:r>
    </w:p>
    <w:p>
      <w:pPr>
        <w:pStyle w:val="Compact"/>
        <w:numPr>
          <w:ilvl w:val="0"/>
          <w:numId w:val="1026"/>
        </w:numPr>
      </w:pPr>
      <w:r>
        <w:rPr>
          <w:b/>
          <w:bCs/>
        </w:rPr>
        <w:t xml:space="preserve">La restrizione non riguarda solo le tue mani.</w:t>
      </w:r>
      <w:r>
        <w:t xml:space="preserve"> </w:t>
      </w:r>
      <w:r>
        <w:t xml:space="preserve">Nella colonna osteoporotica il carico ripetuto</w:t>
      </w:r>
      <w:r>
        <w:t xml:space="preserve"> </w:t>
      </w:r>
      <w:r>
        <w:rPr>
          <w:b/>
          <w:bCs/>
        </w:rPr>
        <w:t xml:space="preserve">in flessione</w:t>
      </w:r>
      <w:r>
        <w:t xml:space="preserve"> </w:t>
      </w:r>
      <w:r>
        <w:t xml:space="preserve">del rachide è l’unica modalità di lavoro attivo con un danno documentato. In 59 donne con osteoporosi vertebrale postmenopausale, nuovi crolli o cuneizzazioni sono comparsi nell’</w:t>
      </w:r>
      <w:r>
        <w:rPr>
          <w:b/>
          <w:bCs/>
        </w:rPr>
        <w:t xml:space="preserve">89% di chi faceva esercizi in flessione, contro il 16% di chi li faceva in estensione</w:t>
      </w:r>
      <w:r>
        <w:t xml:space="preserve"> </w:t>
      </w:r>
      <w:r>
        <w:t xml:space="preserve">(Sinaki e Mikkelsen,</w:t>
      </w:r>
      <w:r>
        <w:t xml:space="preserve"> </w:t>
      </w:r>
      <w:r>
        <w:rPr>
          <w:i/>
          <w:iCs/>
        </w:rPr>
        <w:t xml:space="preserve">Arch Phys Med Rehabil</w:t>
      </w:r>
      <w:r>
        <w:t xml:space="preserve"> </w:t>
      </w:r>
      <w:r>
        <w:t xml:space="preserve">1984, PMID 6487063).</w:t>
      </w:r>
      <w:r>
        <w:t xml:space="preserve"> </w:t>
      </w:r>
      <w:r>
        <w:rPr>
          <w:i/>
          <w:iCs/>
        </w:rPr>
        <w:t xml:space="preserve">Quanto è solido:</w:t>
      </w:r>
      <w:r>
        <w:t xml:space="preserve"> </w:t>
      </w:r>
      <w:r>
        <w:rPr>
          <w:b/>
          <w:bCs/>
        </w:rPr>
        <w:t xml:space="preserve">PROBABILE</w:t>
      </w:r>
      <w:r>
        <w:t xml:space="preserve"> </w:t>
      </w:r>
      <w:r>
        <w:rPr>
          <w:i/>
          <w:iCs/>
        </w:rPr>
        <w:t xml:space="preserve">(razionale forte, prove parziali)</w:t>
      </w:r>
      <w:r>
        <w:t xml:space="preserve"> </w:t>
      </w:r>
      <w:r>
        <w:t xml:space="preserve">— studio non randomizzato, nove persone nel gruppo flessione, ma è l’unico dato esistente e va nella direzione del danno. È anche il motivo per cui i programmi studiati su questa popolazione sono di estensione.</w:t>
      </w:r>
      <w:r>
        <w:t xml:space="preserve"> </w:t>
      </w:r>
      <w:r>
        <w:rPr>
          <w:b/>
          <w:bCs/>
        </w:rPr>
        <w:t xml:space="preserve">Per te:</w:t>
      </w:r>
      <w:r>
        <w:t xml:space="preserve"> </w:t>
      </w:r>
      <w:r>
        <w:t xml:space="preserve">in un paziente con osso fragile la restrizione riguarda anche il foglio che gli dai. Niente lavoro attivo ripetuto in flessione del rachide. E se un programma che sta già facendo lo contiene, glielo dici e lo scrivi al curante.</w:t>
      </w:r>
    </w:p>
    <w:p>
      <w:pPr>
        <w:pStyle w:val="FirstParagraph"/>
      </w:pPr>
      <w:r>
        <w:rPr>
          <w:b/>
          <w:bCs/>
        </w:rPr>
        <w:t xml:space="preserve">🟢 VERDE — Si procede.</w:t>
      </w:r>
      <w:r>
        <w:t xml:space="preserve"> </w:t>
      </w:r>
      <w:r>
        <w:t xml:space="preserve">Nessuna bandiera rossa, e una di queste tre: quadro già valutato dal medico o dallo specialista; accertamenti eseguiti e coerenti; ciclo di fisioterapia o rieducazione già fatto.</w:t>
      </w:r>
      <w:r>
        <w:t xml:space="preserve"> </w:t>
      </w:r>
      <w:r>
        <w:rPr>
          <w:b/>
          <w:bCs/>
        </w:rPr>
        <w:t xml:space="preserve">In cartella si scrive quale delle tre condizioni è soddisfatta, chi l’ha prodotta e la data. Un VERDE dichiarato a memoria e non scritto è un GIALLO.</w:t>
      </w:r>
    </w:p>
    <w:p>
      <w:pPr>
        <w:pStyle w:val="BodyText"/>
      </w:pPr>
      <w:r>
        <w:rPr>
          <w:b/>
          <w:bCs/>
        </w:rPr>
        <w:t xml:space="preserve">La scadenza.</w:t>
      </w:r>
      <w:r>
        <w:t xml:space="preserve"> </w:t>
      </w:r>
      <w:r>
        <w:t xml:space="preserve">L’inquadramento</w:t>
      </w:r>
      <w:r>
        <w:t xml:space="preserve"> </w:t>
      </w:r>
      <w:r>
        <w:rPr>
          <w:b/>
          <w:bCs/>
        </w:rPr>
        <w:t xml:space="preserve">decade</w:t>
      </w:r>
      <w:r>
        <w:t xml:space="preserve"> </w:t>
      </w:r>
      <w:r>
        <w:t xml:space="preserve">se il sintomo cambia carattere, sede o intensità. Tre cambiamenti riaprono il triage: un deficit neurologico anche minimo; un dolore che smette di dipendere dalla posizione; una deviazione o una perdita di altezza comparse fra una seduta e l’altra.</w:t>
      </w:r>
      <w:r>
        <w:t xml:space="preserve"> </w:t>
      </w:r>
      <w:r>
        <w:rPr>
          <w:b/>
          <w:bCs/>
        </w:rPr>
        <w:t xml:space="preserve">Un quadro che cambia forma torna al triage, dall’inizio.</w:t>
      </w:r>
    </w:p>
    <w:p>
      <w:pPr>
        <w:pStyle w:val="BodyText"/>
      </w:pPr>
      <w:r>
        <w:rPr>
          <w:b/>
          <w:bCs/>
        </w:rPr>
        <w:t xml:space="preserve">Il vincolo che non si negozia.</w:t>
      </w:r>
      <w:r>
        <w:t xml:space="preserve"> </w:t>
      </w:r>
      <w:r>
        <w:t xml:space="preserve">Tutte e quattro le uscite poggiano su qualcosa di</w:t>
      </w:r>
      <w:r>
        <w:t xml:space="preserve"> </w:t>
      </w:r>
      <w:r>
        <w:rPr>
          <w:b/>
          <w:bCs/>
        </w:rPr>
        <w:t xml:space="preserve">scritto</w:t>
      </w:r>
      <w:r>
        <w:t xml:space="preserve">.</w:t>
      </w:r>
    </w:p>
    <w:bookmarkEnd w:id="48"/>
    <w:bookmarkStart w:id="49" w:name="il-confine-di-atto-su-questa-condizione"/>
    <w:p>
      <w:pPr>
        <w:pStyle w:val="Heading3"/>
      </w:pPr>
      <w:r>
        <w:t xml:space="preserve">Il confine di atto, su questa condizione</w:t>
      </w:r>
    </w:p>
    <w:p>
      <w:pPr>
        <w:pStyle w:val="Compact"/>
        <w:numPr>
          <w:ilvl w:val="0"/>
          <w:numId w:val="1027"/>
        </w:numPr>
      </w:pPr>
      <w:r>
        <w:rPr>
          <w:b/>
          <w:bCs/>
        </w:rPr>
        <w:t xml:space="preserve">Non si dichiara che una deviazione è funzionale.</w:t>
      </w:r>
      <w:r>
        <w:t xml:space="preserve"> </w:t>
      </w:r>
      <w:r>
        <w:t xml:space="preserve">«È solo un atteggiamento», «non è una scoliosi vera», «è solo posturale» sono esclusioni diagnostiche, e le fa la radiografia.</w:t>
      </w:r>
    </w:p>
    <w:p>
      <w:pPr>
        <w:pStyle w:val="Compact"/>
        <w:numPr>
          <w:ilvl w:val="0"/>
          <w:numId w:val="1027"/>
        </w:numPr>
      </w:pPr>
      <w:r>
        <w:rPr>
          <w:b/>
          <w:bCs/>
        </w:rPr>
        <w:t xml:space="preserve">Non si produce una misura di allineamento come dato clinico.</w:t>
      </w:r>
      <w:r>
        <w:t xml:space="preserve"> </w:t>
      </w:r>
      <w:r>
        <w:t xml:space="preserve">Filo a piombo, foto di profilo e stima della dismetria orientano.</w:t>
      </w:r>
      <w:r>
        <w:t xml:space="preserve"> </w:t>
      </w:r>
      <w:r>
        <w:rPr>
          <w:b/>
          <w:bCs/>
        </w:rPr>
        <w:t xml:space="preserve">L’esito si scrive nell’unità del marker</w:t>
      </w:r>
      <w:r>
        <w:t xml:space="preserve"> </w:t>
      </w:r>
      <w:r>
        <w:t xml:space="preserve">— gradi, minuti, chilogrammi per centimetro quadrato — mai in gradi di curva. Provocare una risposta è nostro: cambiare l’assetto e rimisurare l’escursione è un test.</w:t>
      </w:r>
    </w:p>
    <w:p>
      <w:pPr>
        <w:pStyle w:val="Compact"/>
        <w:numPr>
          <w:ilvl w:val="0"/>
          <w:numId w:val="1027"/>
        </w:numPr>
      </w:pPr>
      <w:r>
        <w:rPr>
          <w:b/>
          <w:bCs/>
        </w:rPr>
        <w:t xml:space="preserve">Non si attribuisce il sintomo alla postura.</w:t>
      </w:r>
      <w:r>
        <w:t xml:space="preserve"> </w:t>
      </w:r>
      <w:r>
        <w:t xml:space="preserve">«Il suo mal di schiena viene dalla postura» è insieme una diagnosi e un’affermazione che i dati non reggono.</w:t>
      </w:r>
    </w:p>
    <w:p>
      <w:pPr>
        <w:pStyle w:val="Compact"/>
        <w:numPr>
          <w:ilvl w:val="0"/>
          <w:numId w:val="1027"/>
        </w:numPr>
      </w:pPr>
      <w:r>
        <w:rPr>
          <w:b/>
          <w:bCs/>
        </w:rPr>
        <w:t xml:space="preserve">Non si apre un ciclo su una richiesta puramente estetica.</w:t>
      </w:r>
      <w:r>
        <w:t xml:space="preserve"> </w:t>
      </w:r>
      <w:r>
        <w:t xml:space="preserve">Senza sintomo e senza un reperto misurato non c’è mandato.</w:t>
      </w:r>
    </w:p>
    <w:p>
      <w:pPr>
        <w:pStyle w:val="FirstParagraph"/>
      </w:pPr>
      <w:r>
        <w:rPr>
          <w:b/>
          <w:bCs/>
        </w:rPr>
        <w:t xml:space="preserve">Cosa succede se sbagli campo.</w:t>
      </w:r>
      <w:r>
        <w:t xml:space="preserve"> </w:t>
      </w:r>
      <w:r>
        <w:t xml:space="preserve">L’errore tipico di questa condizione non è una manovra: è un ciclo che continua. Un adolescente con un dorso rigido perde la finestra in cui la curva si può ancora orientare. Una deformità sagittale dell’adulto arriva al chirurgo con dei mesi in più addosso. Un torace fragile viene caricato prima che qualcuno abbia guardato l’osso. In tutti e tre i casi il danno non è quello che hai fatto: è il tempo che il paziente ha passato da te invece che da chi doveva guardarlo.</w:t>
      </w:r>
    </w:p>
    <w:bookmarkEnd w:id="49"/>
    <w:bookmarkStart w:id="50" w:name="X1ac5a1b3cdf7e22e51df529af64ae60c55cc369"/>
    <w:p>
      <w:pPr>
        <w:pStyle w:val="Heading3"/>
      </w:pPr>
      <w:r>
        <w:t xml:space="preserve">Cosa dichiari nel consenso, su questa condizione</w:t>
      </w:r>
    </w:p>
    <w:p>
      <w:pPr>
        <w:pStyle w:val="Compact"/>
        <w:numPr>
          <w:ilvl w:val="0"/>
          <w:numId w:val="1028"/>
        </w:numPr>
      </w:pPr>
      <w:r>
        <w:rPr>
          <w:b/>
          <w:bCs/>
        </w:rPr>
        <w:t xml:space="preserve">L’oggetto del trattamento è l’escursione disponibile e la tolleranza al carico, non la forma del corpo.</w:t>
      </w:r>
      <w:r>
        <w:t xml:space="preserve"> </w:t>
      </w:r>
      <w:r>
        <w:t xml:space="preserve">Le misure di allineamento sono dati di inquadramento e non sono l’obiettivo del ciclo.</w:t>
      </w:r>
    </w:p>
    <w:p>
      <w:pPr>
        <w:pStyle w:val="Compact"/>
        <w:numPr>
          <w:ilvl w:val="0"/>
          <w:numId w:val="1028"/>
        </w:numPr>
      </w:pPr>
      <w:r>
        <w:rPr>
          <w:b/>
          <w:bCs/>
        </w:rPr>
        <w:t xml:space="preserve">La correzione della posizione non è un esito atteso, e non è la via attraverso cui si attende il beneficio.</w:t>
      </w:r>
      <w:r>
        <w:t xml:space="preserve"> </w:t>
      </w:r>
      <w:r>
        <w:t xml:space="preserve">Dove il beneficio è stato misurato, non passa da lì.</w:t>
      </w:r>
    </w:p>
    <w:p>
      <w:pPr>
        <w:pStyle w:val="Compact"/>
        <w:numPr>
          <w:ilvl w:val="0"/>
          <w:numId w:val="1028"/>
        </w:numPr>
      </w:pPr>
      <w:r>
        <w:rPr>
          <w:b/>
          <w:bCs/>
        </w:rPr>
        <w:t xml:space="preserve">La valutazione manuale non stabilisce se esista una deformità strutturale.</w:t>
      </w:r>
      <w:r>
        <w:t xml:space="preserve"> </w:t>
      </w:r>
      <w:r>
        <w:t xml:space="preserve">Quella si stabilisce con l’imaging, su richiesta del medico, e il ciclo non la sostituisce.</w:t>
      </w:r>
    </w:p>
    <w:bookmarkEnd w:id="50"/>
    <w:bookmarkStart w:id="51" w:name="X32e7432f7fdb78343ffa75d3d747d6c61dce583"/>
    <w:p>
      <w:pPr>
        <w:pStyle w:val="Heading3"/>
      </w:pPr>
      <w:r>
        <w:t xml:space="preserve">Il rapporto con il prescrittore, e i farmaci</w:t>
      </w:r>
    </w:p>
    <w:p>
      <w:pPr>
        <w:pStyle w:val="FirstParagraph"/>
      </w:pPr>
      <w:r>
        <w:t xml:space="preserve">Antinfiammatori orali e topici, miorilassanti, paracetamolo: sono i farmaci che questi pazienti portano. Li prendono per i dolori che la postura produce, non per la postura.</w:t>
      </w:r>
      <w:r>
        <w:t xml:space="preserve"> </w:t>
      </w:r>
      <w:r>
        <w:rPr>
          <w:b/>
          <w:bCs/>
        </w:rPr>
        <w:t xml:space="preserve">Non li commenti, non ne suggerisci la modifica, non ne consigli la sospensione. Decide il prescrittore.</w:t>
      </w:r>
    </w:p>
    <w:p>
      <w:pPr>
        <w:pStyle w:val="BodyText"/>
      </w:pPr>
      <w:r>
        <w:t xml:space="preserve">Quello che fai è</w:t>
      </w:r>
      <w:r>
        <w:t xml:space="preserve"> </w:t>
      </w:r>
      <w:r>
        <w:rPr>
          <w:b/>
          <w:bCs/>
        </w:rPr>
        <w:t xml:space="preserve">guardare l’elenco per intero</w:t>
      </w:r>
      <w:r>
        <w:t xml:space="preserve">, per le tre ragioni del Passo 0. Nell’anziano la terza non è secondaria: psicofarmaci e sedativi aumentano il rischio di caduta (antipsicotici odds ratio 1,54; benzodiazepine 1,42; SSRI 2,02) (Seppala,</w:t>
      </w:r>
      <w:r>
        <w:t xml:space="preserve"> </w:t>
      </w:r>
      <w:r>
        <w:rPr>
          <w:i/>
          <w:iCs/>
        </w:rPr>
        <w:t xml:space="preserve">JAMDA</w:t>
      </w:r>
      <w:r>
        <w:t xml:space="preserve"> </w:t>
      </w:r>
      <w:r>
        <w:t xml:space="preserve">2018, PMID 29402652).</w:t>
      </w:r>
      <w:r>
        <w:t xml:space="preserve"> </w:t>
      </w:r>
      <w:r>
        <w:rPr>
          <w:b/>
          <w:bCs/>
        </w:rPr>
        <w:t xml:space="preserve">Si riferisce che cosa prende e da quanto, per iscritto e senza commentarlo: riferire non è commentare.</w:t>
      </w:r>
    </w:p>
    <w:p>
      <w:pPr>
        <w:pStyle w:val="BodyText"/>
      </w:pPr>
      <w:r>
        <w:t xml:space="preserve">E c’è una frase da dire al paziente mentre la segnalazione parte, perché il danno più prevedibile è che sospenda da solo:</w:t>
      </w:r>
      <w:r>
        <w:t xml:space="preserve"> </w:t>
      </w:r>
      <w:r>
        <w:rPr>
          <w:i/>
          <w:iCs/>
        </w:rPr>
        <w:t xml:space="preserve">«Ho segnalato al tuo medico un elemento della tua terapia che voglio guardi lui. Non è un consiglio di cambiare niente, e tu non cambiare niente da solo: la decisione è sua.»</w:t>
      </w:r>
      <w:r>
        <w:t xml:space="preserve"> </w:t>
      </w:r>
      <w:r>
        <w:rPr>
          <w:b/>
          <w:bCs/>
        </w:rPr>
        <w:t xml:space="preserve">Non si anticipa quale farmaco si sospetta.</w:t>
      </w:r>
    </w:p>
    <w:p>
      <w:pPr>
        <w:pStyle w:val="BodyText"/>
      </w:pPr>
      <w:r>
        <w:rPr>
          <w:b/>
          <w:bCs/>
        </w:rPr>
        <w:t xml:space="preserve">Le tre cose da ricordare, più una</w:t>
      </w:r>
    </w:p>
    <w:p>
      <w:pPr>
        <w:pStyle w:val="Compact"/>
        <w:numPr>
          <w:ilvl w:val="0"/>
          <w:numId w:val="1029"/>
        </w:numPr>
      </w:pPr>
      <w:r>
        <w:t xml:space="preserve">Il reperto che fonda il mandato non è mai una forma: è un’escursione, un tempo o una soglia.</w:t>
      </w:r>
    </w:p>
    <w:p>
      <w:pPr>
        <w:pStyle w:val="Compact"/>
        <w:numPr>
          <w:ilvl w:val="0"/>
          <w:numId w:val="1029"/>
        </w:numPr>
      </w:pPr>
      <w:r>
        <w:t xml:space="preserve">Disturbi sfinterici, anestesia a sella e deficit bilaterale non sono un invio: sono il Pronto Soccorso in giornata.</w:t>
      </w:r>
    </w:p>
    <w:p>
      <w:pPr>
        <w:pStyle w:val="Compact"/>
        <w:numPr>
          <w:ilvl w:val="0"/>
          <w:numId w:val="1029"/>
        </w:numPr>
      </w:pPr>
      <w:r>
        <w:t xml:space="preserve">Nel GIALLO PRIORITARIO la fragilità si presume, e la restrizione vale per le tue mani</w:t>
      </w:r>
      <w:r>
        <w:t xml:space="preserve"> </w:t>
      </w:r>
      <w:r>
        <w:rPr>
          <w:b/>
          <w:bCs/>
        </w:rPr>
        <w:t xml:space="preserve">e</w:t>
      </w:r>
      <w:r>
        <w:t xml:space="preserve"> </w:t>
      </w:r>
      <w:r>
        <w:t xml:space="preserve">per quello che il paziente porta a casa.</w:t>
      </w:r>
    </w:p>
    <w:p>
      <w:pPr>
        <w:pStyle w:val="Compact"/>
        <w:numPr>
          <w:ilvl w:val="0"/>
          <w:numId w:val="1029"/>
        </w:numPr>
      </w:pPr>
      <w:r>
        <w:rPr>
          <w:b/>
          <w:bCs/>
        </w:rPr>
        <w:t xml:space="preserve">Perché ci sei tu.</w:t>
      </w:r>
      <w:r>
        <w:t xml:space="preserve"> </w:t>
      </w:r>
      <w:r>
        <w:t xml:space="preserve">Su ventinove linee guida per il dolore cervicale l’accordo mediano su quali bandiere rosse usare è</w:t>
      </w:r>
      <w:r>
        <w:t xml:space="preserve"> </w:t>
      </w:r>
      <w:r>
        <w:rPr>
          <w:b/>
          <w:bCs/>
        </w:rPr>
        <w:t xml:space="preserve">zero</w:t>
      </w:r>
      <w:r>
        <w:t xml:space="preserve">, e quasi tutte le voci poggiano su parere di esperti (Feller,</w:t>
      </w:r>
      <w:r>
        <w:t xml:space="preserve"> </w:t>
      </w:r>
      <w:r>
        <w:rPr>
          <w:i/>
          <w:iCs/>
        </w:rPr>
        <w:t xml:space="preserve">Arch Physiother</w:t>
      </w:r>
      <w:r>
        <w:t xml:space="preserve"> </w:t>
      </w:r>
      <w:r>
        <w:t xml:space="preserve">2024, PMID 39639931).</w:t>
      </w:r>
      <w:r>
        <w:t xml:space="preserve"> </w:t>
      </w:r>
      <w:r>
        <w:rPr>
          <w:b/>
          <w:bCs/>
        </w:rPr>
        <w:t xml:space="preserve">Per te:</w:t>
      </w:r>
      <w:r>
        <w:t xml:space="preserve"> </w:t>
      </w:r>
      <w:r>
        <w:t xml:space="preserve">nessuno ti consegna uno strumento validato. La protezione non viene dalla lista, ma da come la usi e da cosa scrivi in cartella. Questo ti autorizza a fermarti su una riga sola. Non ti autorizza a usare la lista al contrario, come autorizzazione a procedere.</w:t>
      </w:r>
    </w:p>
    <w:p>
      <w:r>
        <w:pict>
          <v:rect style="width:0;height:1.5pt" o:hralign="center" o:hrstd="t" o:hr="t"/>
        </w:pict>
      </w:r>
    </w:p>
    <w:bookmarkEnd w:id="51"/>
    <w:bookmarkEnd w:id="52"/>
    <w:bookmarkStart w:id="59" w:name="capitolo-10-cosa-dice-la-scienza"/>
    <w:p>
      <w:pPr>
        <w:pStyle w:val="Heading2"/>
      </w:pPr>
      <w:r>
        <w:t xml:space="preserve">Capitolo 10 — Cosa dice la scienza</w:t>
      </w:r>
    </w:p>
    <w:p>
      <w:pPr>
        <w:pStyle w:val="BlockText"/>
      </w:pPr>
      <w:r>
        <w:rPr>
          <w:b/>
          <w:bCs/>
        </w:rPr>
        <w:t xml:space="preserve">In una riga:</w:t>
      </w:r>
      <w:r>
        <w:t xml:space="preserve"> </w:t>
      </w:r>
      <w:r>
        <w:t xml:space="preserve">la letteratura è abbondante sull’associazione, sottile sull’intervento, e i dati migliori che esistono sono quelli che restringono le nostre promesse.</w:t>
      </w:r>
    </w:p>
    <w:bookmarkStart w:id="53" w:name="le-due-ancore"/>
    <w:p>
      <w:pPr>
        <w:pStyle w:val="Heading3"/>
      </w:pPr>
      <w:r>
        <w:t xml:space="preserve">Le due ancore</w:t>
      </w:r>
    </w:p>
    <w:p>
      <w:pPr>
        <w:pStyle w:val="FirstParagraph"/>
      </w:pPr>
      <w:r>
        <w:rPr>
          <w:b/>
          <w:bCs/>
        </w:rPr>
        <w:t xml:space="preserve">L’ancora clinica è Peter O’Sullivan</w:t>
      </w:r>
      <w:r>
        <w:t xml:space="preserve">, Curtin University. Non ha lavorato sulla postura come oggetto da correggere. Ha misurato che la posizione non predice il dolore. Ha misurato che cosa costano le diverse posizioni erette. Ha chiesto di rivedere l’istruzione più diffusa del settore (Slater,</w:t>
      </w:r>
      <w:r>
        <w:t xml:space="preserve"> </w:t>
      </w:r>
      <w:r>
        <w:rPr>
          <w:i/>
          <w:iCs/>
        </w:rPr>
        <w:t xml:space="preserve">JOSPT</w:t>
      </w:r>
      <w:r>
        <w:t xml:space="preserve"> </w:t>
      </w:r>
      <w:r>
        <w:t xml:space="preserve">2019, PMID 31366294). Ed è fra gli autori dello studio randomizzato più grande su un intervento che migliora il mal di schiena cronico</w:t>
      </w:r>
      <w:r>
        <w:t xml:space="preserve"> </w:t>
      </w:r>
      <w:r>
        <w:rPr>
          <w:b/>
          <w:bCs/>
        </w:rPr>
        <w:t xml:space="preserve">senza correggere niente</w:t>
      </w:r>
      <w:r>
        <w:t xml:space="preserve">.</w:t>
      </w:r>
      <w:r>
        <w:t xml:space="preserve"> </w:t>
      </w:r>
      <w:r>
        <w:rPr>
          <w:b/>
          <w:bCs/>
        </w:rPr>
        <w:t xml:space="preserve">L’ancora clinica di questa condizione non sostiene il nostro lavoro nel modo in cui il paziente se lo aspetta: lo riorienta.</w:t>
      </w:r>
    </w:p>
    <w:p>
      <w:pPr>
        <w:pStyle w:val="BodyText"/>
      </w:pPr>
      <w:r>
        <w:rPr>
          <w:b/>
          <w:bCs/>
        </w:rPr>
        <w:t xml:space="preserve">L’ancora fisiologica è Paul Hodges</w:t>
      </w:r>
      <w:r>
        <w:t xml:space="preserve">, University of Queensland. Ha misurato le grandezze su cui il razionale poggia: la funzione posturale del diaframma, l’effetto dell’assetto seduto sulla parete toracica, e i due fenotipi di controllo del tronco, «stretto» e «lasco».</w:t>
      </w:r>
    </w:p>
    <w:bookmarkEnd w:id="53"/>
    <w:bookmarkStart w:id="54" w:name="gli-studi-cardine"/>
    <w:p>
      <w:pPr>
        <w:pStyle w:val="Heading3"/>
      </w:pPr>
      <w:r>
        <w:t xml:space="preserve">Gli studi cardine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Autore, anno (PMID)</w:t>
            </w:r>
          </w:p>
        </w:tc>
        <w:tc>
          <w:tcPr/>
          <w:p>
            <w:pPr>
              <w:pStyle w:val="Compact"/>
            </w:pPr>
            <w:r>
              <w:t xml:space="preserve">Cosa ha misurato</w:t>
            </w:r>
          </w:p>
        </w:tc>
        <w:tc>
          <w:tcPr/>
          <w:p>
            <w:pPr>
              <w:pStyle w:val="Compact"/>
            </w:pPr>
            <w:r>
              <w:t xml:space="preserve">Cosa ti autorizza a fare</w:t>
            </w:r>
          </w:p>
        </w:tc>
      </w:tr>
      <w:tr>
        <w:tc>
          <w:tcPr/>
          <w:p>
            <w:pPr>
              <w:pStyle w:val="Compact"/>
            </w:pPr>
            <w:r>
              <w:t xml:space="preserve">Christensen 2008 (19028253)</w:t>
            </w:r>
          </w:p>
        </w:tc>
        <w:tc>
          <w:tcPr/>
          <w:p>
            <w:pPr>
              <w:pStyle w:val="Compact"/>
            </w:pPr>
            <w:r>
              <w:t xml:space="preserve">54 studi, curve e salute</w:t>
            </w:r>
          </w:p>
        </w:tc>
        <w:tc>
          <w:tcPr/>
          <w:p>
            <w:pPr>
              <w:pStyle w:val="Compact"/>
            </w:pPr>
            <w:r>
              <w:t xml:space="preserve">Togliere la previsione dal discorso</w:t>
            </w:r>
          </w:p>
        </w:tc>
      </w:tr>
      <w:tr>
        <w:tc>
          <w:tcPr/>
          <w:p>
            <w:pPr>
              <w:pStyle w:val="Compact"/>
            </w:pPr>
            <w:r>
              <w:t xml:space="preserve">Swain 2020 (31451200)</w:t>
            </w:r>
          </w:p>
        </w:tc>
        <w:tc>
          <w:tcPr/>
          <w:p>
            <w:pPr>
              <w:pStyle w:val="Compact"/>
            </w:pPr>
            <w:r>
              <w:t xml:space="preserve">41 revisioni, causalità</w:t>
            </w:r>
          </w:p>
        </w:tc>
        <w:tc>
          <w:tcPr/>
          <w:p>
            <w:pPr>
              <w:pStyle w:val="Compact"/>
            </w:pPr>
            <w:r>
              <w:t xml:space="preserve">Non attribuire il dolore alla postura</w:t>
            </w:r>
          </w:p>
        </w:tc>
      </w:tr>
      <w:tr>
        <w:tc>
          <w:tcPr/>
          <w:p>
            <w:pPr>
              <w:pStyle w:val="Compact"/>
            </w:pPr>
            <w:r>
              <w:t xml:space="preserve">Laird 2014 (25012528)</w:t>
            </w:r>
          </w:p>
        </w:tc>
        <w:tc>
          <w:tcPr/>
          <w:p>
            <w:pPr>
              <w:pStyle w:val="Compact"/>
            </w:pPr>
            <w:r>
              <w:t xml:space="preserve">43 studi, cinematica lombare</w:t>
            </w:r>
          </w:p>
        </w:tc>
        <w:tc>
          <w:tcPr/>
          <w:p>
            <w:pPr>
              <w:pStyle w:val="Compact"/>
            </w:pPr>
            <w:r>
              <w:t xml:space="preserve">Spostare il bersaglio sul movimento</w:t>
            </w:r>
          </w:p>
        </w:tc>
      </w:tr>
      <w:tr>
        <w:tc>
          <w:tcPr/>
          <w:p>
            <w:pPr>
              <w:pStyle w:val="Compact"/>
            </w:pPr>
            <w:r>
              <w:t xml:space="preserve">Richards 2021 (33444448)</w:t>
            </w:r>
          </w:p>
        </w:tc>
        <w:tc>
          <w:tcPr/>
          <w:p>
            <w:pPr>
              <w:pStyle w:val="Compact"/>
            </w:pPr>
            <w:r>
              <w:t xml:space="preserve">686 seguiti da 17 a 22 anni</w:t>
            </w:r>
          </w:p>
        </w:tc>
        <w:tc>
          <w:tcPr/>
          <w:p>
            <w:pPr>
              <w:pStyle w:val="Compact"/>
            </w:pPr>
            <w:r>
              <w:t xml:space="preserve">Smettere di prevedere il futuro</w:t>
            </w:r>
          </w:p>
        </w:tc>
      </w:tr>
      <w:tr>
        <w:tc>
          <w:tcPr/>
          <w:p>
            <w:pPr>
              <w:pStyle w:val="Compact"/>
            </w:pPr>
            <w:r>
              <w:t xml:space="preserve">Menezes Costa 2012 (22586331)</w:t>
            </w:r>
          </w:p>
        </w:tc>
        <w:tc>
          <w:tcPr/>
          <w:p>
            <w:pPr>
              <w:pStyle w:val="Compact"/>
            </w:pPr>
            <w:r>
              <w:t xml:space="preserve">33 coorti, decorso spontaneo</w:t>
            </w:r>
          </w:p>
        </w:tc>
        <w:tc>
          <w:tcPr/>
          <w:p>
            <w:pPr>
              <w:pStyle w:val="Compact"/>
            </w:pPr>
            <w:r>
              <w:t xml:space="preserve">Pretendere un marker fuori piano</w:t>
            </w:r>
          </w:p>
        </w:tc>
      </w:tr>
      <w:tr>
        <w:tc>
          <w:tcPr/>
          <w:p>
            <w:pPr>
              <w:pStyle w:val="Compact"/>
            </w:pPr>
            <w:r>
              <w:t xml:space="preserve">Lewis 2005 (15773565)</w:t>
            </w:r>
          </w:p>
        </w:tc>
        <w:tc>
          <w:tcPr/>
          <w:p>
            <w:pPr>
              <w:pStyle w:val="Compact"/>
            </w:pPr>
            <w:r>
              <w:t xml:space="preserve">120 soggetti, posizione e dolore</w:t>
            </w:r>
          </w:p>
        </w:tc>
        <w:tc>
          <w:tcPr/>
          <w:p>
            <w:pPr>
              <w:pStyle w:val="Compact"/>
            </w:pPr>
            <w:r>
              <w:t xml:space="preserve">Usare l’assetto come test, non come cura</w:t>
            </w:r>
          </w:p>
        </w:tc>
      </w:tr>
      <w:tr>
        <w:tc>
          <w:tcPr/>
          <w:p>
            <w:pPr>
              <w:pStyle w:val="Compact"/>
            </w:pPr>
            <w:r>
              <w:t xml:space="preserve">Ferreira 2016 (27437710)</w:t>
            </w:r>
          </w:p>
        </w:tc>
        <w:tc>
          <w:tcPr/>
          <w:p>
            <w:pPr>
              <w:pStyle w:val="Compact"/>
            </w:pPr>
            <w:r>
              <w:t xml:space="preserve">11 RCT, 383 pazienti, RPG</w:t>
            </w:r>
          </w:p>
        </w:tc>
        <w:tc>
          <w:tcPr/>
          <w:p>
            <w:pPr>
              <w:pStyle w:val="Compact"/>
            </w:pPr>
            <w:r>
              <w:t xml:space="preserve">Offrire un percorso, non una superiorità</w:t>
            </w:r>
          </w:p>
        </w:tc>
      </w:tr>
      <w:tr>
        <w:tc>
          <w:tcPr/>
          <w:p>
            <w:pPr>
              <w:pStyle w:val="Compact"/>
            </w:pPr>
            <w:r>
              <w:t xml:space="preserve">Javdaneh 2026 (42348285)</w:t>
            </w:r>
          </w:p>
        </w:tc>
        <w:tc>
          <w:tcPr/>
          <w:p>
            <w:pPr>
              <w:pStyle w:val="Compact"/>
            </w:pPr>
            <w:r>
              <w:t xml:space="preserve">25 RCT, 1.166 partecipanti</w:t>
            </w:r>
          </w:p>
        </w:tc>
        <w:tc>
          <w:tcPr/>
          <w:p>
            <w:pPr>
              <w:pStyle w:val="Compact"/>
            </w:pPr>
            <w:r>
              <w:t xml:space="preserve">Mettere l’esercizio al centro</w:t>
            </w:r>
          </w:p>
        </w:tc>
      </w:tr>
      <w:tr>
        <w:tc>
          <w:tcPr/>
          <w:p>
            <w:pPr>
              <w:pStyle w:val="Compact"/>
            </w:pPr>
            <w:r>
              <w:t xml:space="preserve">Kent 2023 (37146623)</w:t>
            </w:r>
          </w:p>
        </w:tc>
        <w:tc>
          <w:tcPr/>
          <w:p>
            <w:pPr>
              <w:pStyle w:val="Compact"/>
            </w:pPr>
            <w:r>
              <w:t xml:space="preserve">492 partecipanti, 52 settimane</w:t>
            </w:r>
          </w:p>
        </w:tc>
        <w:tc>
          <w:tcPr/>
          <w:p>
            <w:pPr>
              <w:pStyle w:val="Compact"/>
            </w:pPr>
            <w:r>
              <w:t xml:space="preserve">Dedicare tempo alle credenze</w:t>
            </w:r>
          </w:p>
        </w:tc>
      </w:tr>
    </w:tbl>
    <w:bookmarkEnd w:id="54"/>
    <w:bookmarkStart w:id="55" w:name="X870dced54b19c94f9d71708ff9e2fa035912e47"/>
    <w:p>
      <w:pPr>
        <w:pStyle w:val="Heading3"/>
      </w:pPr>
      <w:r>
        <w:t xml:space="preserve">I due numeri sull’esercizio, e quale conta per te</w:t>
      </w:r>
    </w:p>
    <w:p>
      <w:pPr>
        <w:pStyle w:val="FirstParagraph"/>
      </w:pPr>
      <w:r>
        <w:rPr>
          <w:b/>
          <w:bCs/>
        </w:rPr>
        <w:t xml:space="preserve">L’esercizio specifico riduce il dolore, ed è la cosa migliore che questo documento abbia.</w:t>
      </w:r>
      <w:r>
        <w:t xml:space="preserve"> </w:t>
      </w:r>
      <w:r>
        <w:t xml:space="preserve">L’allenamento dei flessori cranio-cervicali riduce dolore e disabilità, e aumenta molto la resistenza muscolare. Il dato viene da venticinque studi randomizzati e 1.166 partecipanti con dolore cervicale cronico. Il confronto è</w:t>
      </w:r>
      <w:r>
        <w:t xml:space="preserve"> </w:t>
      </w:r>
      <w:r>
        <w:rPr>
          <w:b/>
          <w:bCs/>
        </w:rPr>
        <w:t xml:space="preserve">contro altri interventi attivi</w:t>
      </w:r>
      <w:r>
        <w:t xml:space="preserve">, non contro il nulla, e l’eterogeneità è sostanziale. Per queste ragioni gli autori concludono che i risultati sono</w:t>
      </w:r>
      <w:r>
        <w:t xml:space="preserve"> </w:t>
      </w:r>
      <w:r>
        <w:rPr>
          <w:b/>
          <w:bCs/>
        </w:rPr>
        <w:t xml:space="preserve">«suggestivi e non definitivi»</w:t>
      </w:r>
      <w:r>
        <w:t xml:space="preserve"> </w:t>
      </w:r>
      <w:r>
        <w:t xml:space="preserve">(Javdaneh,</w:t>
      </w:r>
      <w:r>
        <w:t xml:space="preserve"> </w:t>
      </w:r>
      <w:r>
        <w:rPr>
          <w:i/>
          <w:iCs/>
        </w:rPr>
        <w:t xml:space="preserve">Pain Manag</w:t>
      </w:r>
      <w:r>
        <w:t xml:space="preserve"> </w:t>
      </w:r>
      <w:r>
        <w:t xml:space="preserve">2026, PMID 42348285). I numeri per esteso sono in «Cosa può fare il paziente da solo».</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 forte, su venticinque studi randomizzati controllati, ma non DIMOSTRATO. L’etichetta non può essere più alta di quella che chi ha fatto la sintesi si riconosce.</w:t>
      </w:r>
    </w:p>
    <w:p>
      <w:pPr>
        <w:pStyle w:val="FirstParagraph"/>
      </w:pPr>
      <w:r>
        <w:rPr>
          <w:b/>
          <w:bCs/>
        </w:rPr>
        <w:t xml:space="preserve">La rieducazione posturale globale è l’intervento nominalmente più vicino a questa condizione, e ha numeri molto più deboli.</w:t>
      </w:r>
      <w:r>
        <w:t xml:space="preserve"> </w:t>
      </w:r>
      <w:r>
        <w:t xml:space="preserve">Batte il non-trattamento e</w:t>
      </w:r>
      <w:r>
        <w:t xml:space="preserve"> </w:t>
      </w:r>
      <w:r>
        <w:rPr>
          <w:b/>
          <w:bCs/>
        </w:rPr>
        <w:t xml:space="preserve">non batte gli altri trattamenti</w:t>
      </w:r>
      <w:r>
        <w:t xml:space="preserve">.</w:t>
      </w:r>
      <w:r>
        <w:t xml:space="preserve"> </w:t>
      </w:r>
      <w:r>
        <w:rPr>
          <w:b/>
          <w:bCs/>
        </w:rPr>
        <w:t xml:space="preserve">Nessuno studio controllato con placebo esiste</w:t>
      </w:r>
      <w:r>
        <w:t xml:space="preserve">, e la qualità delle prove va da bassa a molto bassa (Ferreira,</w:t>
      </w:r>
      <w:r>
        <w:t xml:space="preserve"> </w:t>
      </w:r>
      <w:r>
        <w:rPr>
          <w:i/>
          <w:iCs/>
        </w:rPr>
        <w:t xml:space="preserve">Braz J Phys Ther</w:t>
      </w:r>
      <w:r>
        <w:t xml:space="preserve"> </w:t>
      </w:r>
      <w:r>
        <w:t xml:space="preserve">2016, PMID 27437710).</w:t>
      </w:r>
    </w:p>
    <w:p>
      <w:pPr>
        <w:pStyle w:val="BodyText"/>
      </w:pPr>
      <w:r>
        <w:rPr>
          <w:b/>
          <w:bCs/>
        </w:rPr>
        <w:t xml:space="preserve">Per te:</w:t>
      </w:r>
      <w:r>
        <w:t xml:space="preserve"> </w:t>
      </w:r>
      <w:r>
        <w:t xml:space="preserve">il numero che conta è il primo, e la differenza fra i due dice dove mettere il tempo di seduta. La leva efficace è</w:t>
      </w:r>
      <w:r>
        <w:t xml:space="preserve"> </w:t>
      </w:r>
      <w:r>
        <w:rPr>
          <w:b/>
          <w:bCs/>
        </w:rPr>
        <w:t xml:space="preserve">l’allenamento di una funzione</w:t>
      </w:r>
      <w:r>
        <w:t xml:space="preserve">, non la rieducazione di una forma. Il paziente ti chiederà la seconda; tu gli dai la prima.</w:t>
      </w:r>
    </w:p>
    <w:bookmarkEnd w:id="55"/>
    <w:bookmarkStart w:id="56" w:name="i-tre-cerchi"/>
    <w:p>
      <w:pPr>
        <w:pStyle w:val="Heading3"/>
      </w:pPr>
      <w:r>
        <w:t xml:space="preserve">I tre cerchi</w:t>
      </w:r>
    </w:p>
    <w:p>
      <w:pPr>
        <w:pStyle w:val="FirstParagraph"/>
      </w:pPr>
      <w:r>
        <w:rPr>
          <w:b/>
          <w:bCs/>
        </w:rPr>
        <w:t xml:space="preserve">Cerchio 1 — le prove specifiche.</w:t>
      </w:r>
      <w:r>
        <w:t xml:space="preserve"> </w:t>
      </w:r>
      <w:r>
        <w:t xml:space="preserve">Sono numerose sull’associazione, più povere sull’intervento attivo (Javdaneh 2026, Ferreira 2016, Warneke 2024, Katzman 2017), quasi assenti sull’intervento manuale. E la letteratura che c’è non regge il peso. L’unica revisione che prende</w:t>
      </w:r>
      <w:r>
        <w:t xml:space="preserve"> </w:t>
      </w:r>
      <w:r>
        <w:rPr>
          <w:b/>
          <w:bCs/>
        </w:rPr>
        <w:t xml:space="preserve">la postura stessa</w:t>
      </w:r>
      <w:r>
        <w:t xml:space="preserve"> </w:t>
      </w:r>
      <w:r>
        <w:t xml:space="preserve">come oggetto e la terapia manuale come intervento mescola studi randomizzati e non randomizzati. Lo fa su un costrutto — la «upper cross syndrome» — che non ha criteri d’ingresso condivisi (Chaudhuri,</w:t>
      </w:r>
      <w:r>
        <w:t xml:space="preserve"> </w:t>
      </w:r>
      <w:r>
        <w:rPr>
          <w:i/>
          <w:iCs/>
        </w:rPr>
        <w:t xml:space="preserve">Cureus</w:t>
      </w:r>
      <w:r>
        <w:t xml:space="preserve"> </w:t>
      </w:r>
      <w:r>
        <w:t xml:space="preserve">2023, PMID 37859911). Dire che quella letteratura non esiste è smontabile in dieci minuti; dire perché non conta, no.</w:t>
      </w:r>
    </w:p>
    <w:p>
      <w:pPr>
        <w:pStyle w:val="BodyText"/>
      </w:pPr>
      <w:r>
        <w:rPr>
          <w:b/>
          <w:bCs/>
        </w:rPr>
        <w:t xml:space="preserve">Cerchio 2 — il meccanismo, misurato altrove.</w:t>
      </w:r>
      <w:r>
        <w:t xml:space="preserve"> </w:t>
      </w:r>
      <w:r>
        <w:t xml:space="preserve">Ogni fonte sta al proprio punto d’uso con la sua frase-ponte; qui c’è solo la mappa di dove si trova.</w:t>
      </w:r>
    </w:p>
    <w:p>
      <w:pPr>
        <w:pStyle w:val="BodyText"/>
      </w:pPr>
      <w:r>
        <w:t xml:space="preserve">In «Perché le mani possono cambiare qualcosa»: Yang 2024 (PMID 38759063), Chu J 2014 (PMID 25395830), Löken 2009 (PMID 19363489), Olausson 2002 (PMID 12145636), Liljencrantz 2017 (PMID 28263013), Gordon 2025 (PMID 39920074). In «Cosa si rompe», quarto meccanismo: Wertli 2014 (PMID 24614254), Darlow 2013 (PMID 24218376). In «Cosa può fare il paziente da solo»: Laborde 2022 (PMID 35623448), Fabero-Garrido 2024 (PMID 38892764). In «La lettura osteopatica»: Geneen 2017 (PMID 28436583).</w:t>
      </w:r>
    </w:p>
    <w:p>
      <w:pPr>
        <w:pStyle w:val="BodyText"/>
      </w:pPr>
      <w:r>
        <w:rPr>
          <w:b/>
          <w:bCs/>
        </w:rPr>
        <w:t xml:space="preserve">Una fonte compare solo qui:</w:t>
      </w:r>
      <w:r>
        <w:t xml:space="preserve"> </w:t>
      </w:r>
      <w:r>
        <w:t xml:space="preserve">il contesto e l’alleanza terapeutica (Testa e Rossettini, PMID 27133031 — fisioterapia in generale, non questa condizione).</w:t>
      </w:r>
    </w:p>
    <w:p>
      <w:pPr>
        <w:pStyle w:val="BodyText"/>
      </w:pPr>
      <w:r>
        <w:t xml:space="preserve">E due prove contrarie, riprese in «Cosa possiamo dire e cosa no». La manipolazione lombare</w:t>
      </w:r>
      <w:r>
        <w:t xml:space="preserve"> </w:t>
      </w:r>
      <w:r>
        <w:rPr>
          <w:b/>
          <w:bCs/>
        </w:rPr>
        <w:t xml:space="preserve">non</w:t>
      </w:r>
      <w:r>
        <w:t xml:space="preserve"> </w:t>
      </w:r>
      <w:r>
        <w:t xml:space="preserve">produce ipoalgesia rispetto alla manipolazione finta (Aspinall, PMID 31176287 — alta velocità, non il pacchetto che usi tu). E sul gruppo nel suo insieme la terapia manuale spinale non produce ipoalgesia immediata, né locale né a distanza (Jung, PMID 37172128).</w:t>
      </w:r>
    </w:p>
    <w:p>
      <w:pPr>
        <w:pStyle w:val="BodyText"/>
      </w:pPr>
      <w:r>
        <w:rPr>
          <w:b/>
          <w:bCs/>
        </w:rPr>
        <w:t xml:space="preserve">Cerchio 3 — la fisiologia.</w:t>
      </w:r>
      <w:r>
        <w:t xml:space="preserve"> </w:t>
      </w:r>
      <w:r>
        <w:t xml:space="preserve">Funzione posturale del diaframma, effetto dell’assetto sulla parete toracica, costo muscolare delle posizioni erette, rotazione dorsale ridotta nei sedentari. Reggono il razionale, mai l’efficacia.</w:t>
      </w:r>
    </w:p>
    <w:p>
      <w:pPr>
        <w:pStyle w:val="BlockText"/>
      </w:pPr>
      <w:r>
        <w:rPr>
          <w:b/>
          <w:bCs/>
        </w:rPr>
        <w:t xml:space="preserve">La regola del ponte.</w:t>
      </w:r>
      <w:r>
        <w:t xml:space="preserve"> </w:t>
      </w:r>
      <w:r>
        <w:t xml:space="preserve">Le prove del cerchio 2 alzano l’etichetta del</w:t>
      </w:r>
      <w:r>
        <w:t xml:space="preserve"> </w:t>
      </w:r>
      <w:r>
        <w:rPr>
          <w:b/>
          <w:bCs/>
        </w:rPr>
        <w:t xml:space="preserve">meccanismo</w:t>
      </w:r>
      <w:r>
        <w:t xml:space="preserve">, mai quella della</w:t>
      </w:r>
      <w:r>
        <w:t xml:space="preserve"> </w:t>
      </w:r>
      <w:r>
        <w:rPr>
          <w:b/>
          <w:bCs/>
        </w:rPr>
        <w:t xml:space="preserve">leva</w:t>
      </w:r>
      <w:r>
        <w:t xml:space="preserve"> </w:t>
      </w:r>
      <w:r>
        <w:t xml:space="preserve">su questa condizione. Ogni fonte del cerchio 2 dichiara l’asse del salto: popolazione, intervento, erogatore o bersaglio.</w:t>
      </w:r>
    </w:p>
    <w:bookmarkEnd w:id="56"/>
    <w:bookmarkStart w:id="57" w:name="cosa-possiamo-dire-e-cosa-no"/>
    <w:p>
      <w:pPr>
        <w:pStyle w:val="Heading3"/>
      </w:pPr>
      <w:r>
        <w:t xml:space="preserve">Cosa possiamo dire e cosa no</w:t>
      </w:r>
    </w:p>
    <w:p>
      <w:pPr>
        <w:pStyle w:val="FirstParagraph"/>
      </w:pPr>
      <w:r>
        <w:rPr>
          <w:b/>
          <w:bCs/>
        </w:rPr>
        <w:t xml:space="preserve">Possiamo dire</w:t>
      </w:r>
      <w:r>
        <w:t xml:space="preserve"> </w:t>
      </w:r>
      <w:r>
        <w:t xml:space="preserve">sei cose. Che chi ha mal di schiena si muove meno, più lentamente e con propriocezione peggiore, senza differenze di forma. Che l’esercizio specifico riduce dolore e disabilità nel dolore cervicale cronico, con la riserva che gli autori pongono da soli. Che l’assetto del torace cambia l’escursione disponibile a spalla e collo dentro la seduta. Che il diaframma ha una funzione posturale misurata. Che un percorso strutturato batte il non fare niente. E che modificare credenze e comportamento produce miglioramenti grandi e mantenuti a un anno — quando l’intervento è quello studiato, ed è erogato da chi lo sa erogare.</w:t>
      </w:r>
    </w:p>
    <w:p>
      <w:pPr>
        <w:pStyle w:val="BodyText"/>
      </w:pPr>
      <w:r>
        <w:rPr>
          <w:b/>
          <w:bCs/>
        </w:rPr>
        <w:t xml:space="preserve">Non possiamo dire:</w:t>
      </w:r>
    </w:p>
    <w:p>
      <w:pPr>
        <w:pStyle w:val="Compact"/>
        <w:numPr>
          <w:ilvl w:val="0"/>
          <w:numId w:val="1030"/>
        </w:numPr>
      </w:pPr>
      <w:r>
        <w:t xml:space="preserve">Che la postura causi il dolore. Su quarantuno revisioni sistematiche non c’è consenso sulla causalità (Swain,</w:t>
      </w:r>
      <w:r>
        <w:t xml:space="preserve"> </w:t>
      </w:r>
      <w:r>
        <w:rPr>
          <w:i/>
          <w:iCs/>
        </w:rPr>
        <w:t xml:space="preserve">J Biomech</w:t>
      </w:r>
      <w:r>
        <w:t xml:space="preserve"> </w:t>
      </w:r>
      <w:r>
        <w:t xml:space="preserve">2020, PMID 31451200).</w:t>
      </w:r>
    </w:p>
    <w:p>
      <w:pPr>
        <w:pStyle w:val="Compact"/>
        <w:numPr>
          <w:ilvl w:val="0"/>
          <w:numId w:val="1030"/>
        </w:numPr>
      </w:pPr>
      <w:r>
        <w:t xml:space="preserve">Che correggere la posizione riduca il dolore. Dove è stato misurato con un controllo placebo, cambiare la postura ha aumentato l’escursione e</w:t>
      </w:r>
      <w:r>
        <w:t xml:space="preserve"> </w:t>
      </w:r>
      <w:r>
        <w:rPr>
          <w:b/>
          <w:bCs/>
        </w:rPr>
        <w:t xml:space="preserve">non</w:t>
      </w:r>
      <w:r>
        <w:t xml:space="preserve"> </w:t>
      </w:r>
      <w:r>
        <w:t xml:space="preserve">ha cambiato l’intensità del dolore (Lewis, PMID 15773565).</w:t>
      </w:r>
    </w:p>
    <w:p>
      <w:pPr>
        <w:pStyle w:val="Compact"/>
        <w:numPr>
          <w:ilvl w:val="0"/>
          <w:numId w:val="1030"/>
        </w:numPr>
      </w:pPr>
      <w:r>
        <w:t xml:space="preserve">Che cambiare la postazione di lavoro riduca i sintomi. Su dieci studi e 955 lavoratori, gli interventi che aumentano lo stare in piedi o il camminare al lavoro non hanno prodotto nessuna differenza significativa su lombare, dorsale, collo e spalla. Le prove sono di qualità bassa (Parry,</w:t>
      </w:r>
      <w:r>
        <w:t xml:space="preserve"> </w:t>
      </w:r>
      <w:r>
        <w:rPr>
          <w:i/>
          <w:iCs/>
        </w:rPr>
        <w:t xml:space="preserve">Cochrane</w:t>
      </w:r>
      <w:r>
        <w:t xml:space="preserve"> </w:t>
      </w:r>
      <w:r>
        <w:t xml:space="preserve">2019, PMID 31742666).</w:t>
      </w:r>
    </w:p>
    <w:p>
      <w:pPr>
        <w:pStyle w:val="Compact"/>
        <w:numPr>
          <w:ilvl w:val="0"/>
          <w:numId w:val="1030"/>
        </w:numPr>
      </w:pPr>
      <w:r>
        <w:t xml:space="preserve">Che il lavoro su un segmento sposti il segmento successivo (Preece, PMID 34090549).</w:t>
      </w:r>
    </w:p>
    <w:p>
      <w:pPr>
        <w:pStyle w:val="Compact"/>
        <w:numPr>
          <w:ilvl w:val="0"/>
          <w:numId w:val="1030"/>
        </w:numPr>
      </w:pPr>
      <w:r>
        <w:t xml:space="preserve">Che la rieducazione posturale globale sia superiore ad altri trattamenti (Ferreira, PMID 27437710).</w:t>
      </w:r>
    </w:p>
    <w:p>
      <w:pPr>
        <w:pStyle w:val="Compact"/>
        <w:numPr>
          <w:ilvl w:val="0"/>
          <w:numId w:val="1030"/>
        </w:numPr>
      </w:pPr>
      <w:r>
        <w:t xml:space="preserve">Che il trattamento manuale regoli il sistema nervoso autonomo di questi pazienti: nessuno l’ha misurato su di loro.</w:t>
      </w:r>
    </w:p>
    <w:p>
      <w:pPr>
        <w:pStyle w:val="Compact"/>
        <w:numPr>
          <w:ilvl w:val="0"/>
          <w:numId w:val="1030"/>
        </w:numPr>
      </w:pPr>
      <w:r>
        <w:t xml:space="preserve">Che la manipolazione produca ipoalgesia rispetto a una manipolazione finta (Aspinall, PMID 31176287), né che la terapia manuale spinale produca un’ipoalgesia immediata misurabile sul gruppo nel suo insieme (Jung, PMID 37172128).</w:t>
      </w:r>
    </w:p>
    <w:p>
      <w:pPr>
        <w:pStyle w:val="Compact"/>
        <w:numPr>
          <w:ilvl w:val="0"/>
          <w:numId w:val="1030"/>
        </w:numPr>
      </w:pPr>
      <w:r>
        <w:t xml:space="preserve">Che la manipolazione cervicale offra, su dolore, disabilità ed escursione, qualcosa che la manipolazione toracica non offra (Carrasco-Uribarren,</w:t>
      </w:r>
      <w:r>
        <w:t xml:space="preserve"> </w:t>
      </w:r>
      <w:r>
        <w:rPr>
          <w:i/>
          <w:iCs/>
        </w:rPr>
        <w:t xml:space="preserve">Musculoskelet Sci Pract</w:t>
      </w:r>
      <w:r>
        <w:t xml:space="preserve"> </w:t>
      </w:r>
      <w:r>
        <w:t xml:space="preserve">2024, PMID 38492291) — sei studi soltanto, certezza da moderata a molto bassa: è un’assenza di differenza in studi piccoli, non un’equivalenza dimostrata.</w:t>
      </w:r>
    </w:p>
    <w:p>
      <w:pPr>
        <w:pStyle w:val="Compact"/>
        <w:numPr>
          <w:ilvl w:val="0"/>
          <w:numId w:val="1030"/>
        </w:numPr>
      </w:pPr>
      <w:r>
        <w:t xml:space="preserve">Che una postura da adolescente predica il dolore da adulto (Richards, PMID 33444448).</w:t>
      </w:r>
    </w:p>
    <w:p>
      <w:pPr>
        <w:pStyle w:val="Compact"/>
        <w:numPr>
          <w:ilvl w:val="0"/>
          <w:numId w:val="1030"/>
        </w:numPr>
      </w:pPr>
      <w:r>
        <w:t xml:space="preserve">Che la forma del paziente peggiorerà se non fa niente: nessuno ha seguito quella misura nel tempo in persone non trattate.</w:t>
      </w:r>
    </w:p>
    <w:p>
      <w:pPr>
        <w:pStyle w:val="Compact"/>
        <w:numPr>
          <w:ilvl w:val="0"/>
          <w:numId w:val="1030"/>
        </w:numPr>
      </w:pPr>
      <w:r>
        <w:t xml:space="preserve">Che un miglioramento nelle prime sei settimane sia nostro, se non lo abbiamo separato dal decorso con un marker scelto prima (Menezes Costa, PMID 22586331; Artus, PMID 20713495).</w:t>
      </w:r>
    </w:p>
    <w:bookmarkEnd w:id="57"/>
    <w:bookmarkStart w:id="58" w:name="quando-la-scienza-tace"/>
    <w:p>
      <w:pPr>
        <w:pStyle w:val="Heading3"/>
      </w:pPr>
      <w:r>
        <w:t xml:space="preserve">Quando la scienza tace</w:t>
      </w:r>
    </w:p>
    <w:p>
      <w:pPr>
        <w:pStyle w:val="FirstParagraph"/>
      </w:pPr>
      <w:r>
        <w:rPr>
          <w:b/>
          <w:bCs/>
        </w:rPr>
        <w:t xml:space="preserve">Assenza di prove non è prova di assenza.</w:t>
      </w:r>
      <w:r>
        <w:t xml:space="preserve"> </w:t>
      </w:r>
      <w:r>
        <w:t xml:space="preserve">Che nessuno abbia misurato l’effetto di un trattamento manuale su questa condizione non dice niente sulla sua efficacia: dice solo che nessuno l’ha misurata.</w:t>
      </w:r>
    </w:p>
    <w:p>
      <w:pPr>
        <w:pStyle w:val="BodyText"/>
      </w:pPr>
      <w:r>
        <w:rPr>
          <w:b/>
          <w:bCs/>
        </w:rPr>
        <w:t xml:space="preserve">Perché quella letteratura non esiste, e qui la ragione è particolare.</w:t>
      </w:r>
      <w:r>
        <w:t xml:space="preserve"> </w:t>
      </w:r>
      <w:r>
        <w:t xml:space="preserve">Non mancano i finanziamenti: manca il</w:t>
      </w:r>
      <w:r>
        <w:t xml:space="preserve"> </w:t>
      </w:r>
      <w:r>
        <w:rPr>
          <w:b/>
          <w:bCs/>
        </w:rPr>
        <w:t xml:space="preserve">criterio d’ingresso</w:t>
      </w:r>
      <w:r>
        <w:t xml:space="preserve">. Non esiste un codice diagnostico. Non esiste una soglia condivisa che separi chi ce l’ha da chi non ce l’ha, e le soglie che esistono cambiano di studio in studio. Senza criterio d’ingresso non si costruisce un campione, e senza campione non si fa uno studio.</w:t>
      </w:r>
    </w:p>
    <w:p>
      <w:pPr>
        <w:pStyle w:val="BodyText"/>
      </w:pPr>
      <w:r>
        <w:t xml:space="preserve">C’è di più. Dove la ricerca ha cercato l’oggetto — l’associazione fra forma e salute —</w:t>
      </w:r>
      <w:r>
        <w:t xml:space="preserve"> </w:t>
      </w:r>
      <w:r>
        <w:rPr>
          <w:b/>
          <w:bCs/>
        </w:rPr>
        <w:t xml:space="preserve">in gran parte non l’ha trovato</w:t>
      </w:r>
      <w:r>
        <w:t xml:space="preserve">, e quello è un dato, non un silenzio. E vale anche al contrario: dove ha cercato il</w:t>
      </w:r>
      <w:r>
        <w:t xml:space="preserve"> </w:t>
      </w:r>
      <w:r>
        <w:rPr>
          <w:b/>
          <w:bCs/>
        </w:rPr>
        <w:t xml:space="preserve">meccanismo intermedio</w:t>
      </w:r>
      <w:r>
        <w:t xml:space="preserve"> </w:t>
      </w:r>
      <w:r>
        <w:t xml:space="preserve">— l’escursione restituita agli estremi dopo il lavoro sul centro —</w:t>
      </w:r>
      <w:r>
        <w:t xml:space="preserve"> </w:t>
      </w:r>
      <w:r>
        <w:rPr>
          <w:b/>
          <w:bCs/>
        </w:rPr>
        <w:t xml:space="preserve">l’ha trovato</w:t>
      </w:r>
      <w:r>
        <w:t xml:space="preserve"> </w:t>
      </w:r>
      <w:r>
        <w:t xml:space="preserve">(Yang, PMID 38759063). Un capitolo che elenca solo le assenze e non registra i ritrovamenti non è onesto: è pessimista.</w:t>
      </w:r>
    </w:p>
    <w:p>
      <w:pPr>
        <w:pStyle w:val="BodyText"/>
      </w:pPr>
      <w:r>
        <w:rPr>
          <w:b/>
          <w:bCs/>
        </w:rPr>
        <w:t xml:space="preserve">Su cosa ti basi allora</w:t>
      </w:r>
      <w:r>
        <w:t xml:space="preserve">, in ordine di forza. Primo, sul</w:t>
      </w:r>
      <w:r>
        <w:t xml:space="preserve"> </w:t>
      </w:r>
      <w:r>
        <w:rPr>
          <w:b/>
          <w:bCs/>
        </w:rPr>
        <w:t xml:space="preserve">meccanismo fisiologico documentato</w:t>
      </w:r>
      <w:r>
        <w:t xml:space="preserve">. Secondo, sul</w:t>
      </w:r>
      <w:r>
        <w:t xml:space="preserve"> </w:t>
      </w:r>
      <w:r>
        <w:rPr>
          <w:b/>
          <w:bCs/>
        </w:rPr>
        <w:t xml:space="preserve">ragionamento clinico</w:t>
      </w:r>
      <w:r>
        <w:t xml:space="preserve">, dichiarato come ragionamento e non come prova. Terzo, e conta più dei primi due, sulla</w:t>
      </w:r>
      <w:r>
        <w:t xml:space="preserve"> </w:t>
      </w:r>
      <w:r>
        <w:rPr>
          <w:b/>
          <w:bCs/>
        </w:rPr>
        <w:t xml:space="preserve">verifica sul singolo paziente</w:t>
      </w:r>
      <w:r>
        <w:t xml:space="preserve">: un marker scelto</w:t>
      </w:r>
      <w:r>
        <w:t xml:space="preserve"> </w:t>
      </w:r>
      <w:r>
        <w:rPr>
          <w:b/>
          <w:bCs/>
        </w:rPr>
        <w:t xml:space="preserve">prima</w:t>
      </w:r>
      <w:r>
        <w:t xml:space="preserve"> </w:t>
      </w:r>
      <w:r>
        <w:t xml:space="preserve">di trattare, misurato prima e dopo, con una soglia dichiarata.</w:t>
      </w:r>
    </w:p>
    <w:p>
      <w:pPr>
        <w:pStyle w:val="BodyText"/>
      </w:pPr>
      <w:r>
        <w:rPr>
          <w:b/>
          <w:bCs/>
        </w:rPr>
        <w:t xml:space="preserve">Cosa separa tutto questo dal pensiero magico.</w:t>
      </w:r>
      <w:r>
        <w:t xml:space="preserve"> </w:t>
      </w:r>
      <w:r>
        <w:t xml:space="preserve">La verifica, e nient’altro. E qui la verifica ha un compito in più, perché il decorso spontaneo ha un numero: nelle prime sei settimane il dolore scende comunque, in media, di un terzo. La tentazione ha poi una forma precisa, e va nominata:</w:t>
      </w:r>
      <w:r>
        <w:t xml:space="preserve"> </w:t>
      </w:r>
      <w:r>
        <w:rPr>
          <w:b/>
          <w:bCs/>
        </w:rPr>
        <w:t xml:space="preserve">rimisurare la forma e chiamarla risultato.</w:t>
      </w:r>
      <w:r>
        <w:t xml:space="preserve"> </w:t>
      </w:r>
      <w:r>
        <w:t xml:space="preserve">È il modo più facile di ingannarsi, perché produce un numero. Ed è esattamente quello che il paziente vorrebbe sentirsi dire.</w:t>
      </w:r>
    </w:p>
    <w:p>
      <w:pPr>
        <w:pStyle w:val="BodyText"/>
      </w:pPr>
      <w:r>
        <w:rPr>
          <w:b/>
          <w:bCs/>
        </w:rPr>
        <w:t xml:space="preserve">Cosa questo non autorizza.</w:t>
      </w:r>
      <w:r>
        <w:t xml:space="preserve"> </w:t>
      </w:r>
      <w:r>
        <w:t xml:space="preserve">Non a promettere un esito. Non a scrivere DIMOSTRATO dove c’è IPOTESI. Non a dire al paziente che «gli studi lo confermano». La libertà che questo ragionamento dà è quella di</w:t>
      </w:r>
      <w:r>
        <w:t xml:space="preserve"> </w:t>
      </w:r>
      <w:r>
        <w:rPr>
          <w:b/>
          <w:bCs/>
        </w:rPr>
        <w:t xml:space="preserve">trattare e verificare</w:t>
      </w:r>
      <w:r>
        <w:t xml:space="preserve">, non quella di affermare.</w:t>
      </w:r>
    </w:p>
    <w:p>
      <w:pPr>
        <w:pStyle w:val="BodyText"/>
      </w:pPr>
      <w:r>
        <w:rPr>
          <w:b/>
          <w:bCs/>
        </w:rPr>
        <w:t xml:space="preserve">Le tre cose da ricordare, più una</w:t>
      </w:r>
    </w:p>
    <w:p>
      <w:pPr>
        <w:pStyle w:val="Compact"/>
        <w:numPr>
          <w:ilvl w:val="0"/>
          <w:numId w:val="1031"/>
        </w:numPr>
      </w:pPr>
      <w:r>
        <w:t xml:space="preserve">La letteratura è abbondante sull’associazione e povera sull’intervento manuale: il vuoto è nel nostro pacchetto, non nel campo.</w:t>
      </w:r>
    </w:p>
    <w:p>
      <w:pPr>
        <w:pStyle w:val="Compact"/>
        <w:numPr>
          <w:ilvl w:val="0"/>
          <w:numId w:val="1031"/>
        </w:numPr>
      </w:pPr>
      <w:r>
        <w:t xml:space="preserve">L’assenza di studi qui è strutturale — manca il criterio d’ingresso — e la verifica sul singolo paziente è lo strumento di elezione, non un ripiego.</w:t>
      </w:r>
    </w:p>
    <w:p>
      <w:pPr>
        <w:pStyle w:val="Compact"/>
        <w:numPr>
          <w:ilvl w:val="0"/>
          <w:numId w:val="1031"/>
        </w:numPr>
      </w:pPr>
      <w:r>
        <w:t xml:space="preserve">La tentazione specifica di questa condizione è rimisurare la forma e chiamarla risultato.</w:t>
      </w:r>
    </w:p>
    <w:p>
      <w:pPr>
        <w:pStyle w:val="Compact"/>
        <w:numPr>
          <w:ilvl w:val="0"/>
          <w:numId w:val="1031"/>
        </w:numPr>
      </w:pPr>
      <w:r>
        <w:rPr>
          <w:b/>
          <w:bCs/>
        </w:rPr>
        <w:t xml:space="preserve">Perché ci sei tu.</w:t>
      </w:r>
      <w:r>
        <w:t xml:space="preserve"> </w:t>
      </w:r>
      <w:r>
        <w:t xml:space="preserve">La rieducazione posturale globale batte il non-trattamento e non batte gli altri trattamenti, su undici studi randomizzati e 383 pazienti. Non esiste nessuno studio controllato con placebo, e la qualità delle prove va da bassa a molto bassa (Ferreira, PMID 27437710).</w:t>
      </w:r>
      <w:r>
        <w:t xml:space="preserve"> </w:t>
      </w:r>
      <w:r>
        <w:rPr>
          <w:b/>
          <w:bCs/>
        </w:rPr>
        <w:t xml:space="preserve">Per te:</w:t>
      </w:r>
      <w:r>
        <w:t xml:space="preserve"> </w:t>
      </w:r>
      <w:r>
        <w:t xml:space="preserve">hai una ragione per offrire un percorso strutturato invece del nulla, e nessuna per dichiararti superiore a chi ne offre un altro. Questo ti autorizza a proporlo come un percorso serio. Non ti autorizza a dire che è il migliore: nessuno studio ha mai messo il tuo contro un finto trattamento.</w:t>
      </w:r>
    </w:p>
    <w:p>
      <w:r>
        <w:pict>
          <v:rect style="width:0;height:1.5pt" o:hralign="center" o:hrstd="t" o:hr="t"/>
        </w:pict>
      </w:r>
    </w:p>
    <w:bookmarkEnd w:id="58"/>
    <w:bookmarkEnd w:id="59"/>
    <w:bookmarkStart w:id="61" w:name="X749ea22382664277f31924734c3f9c650ac2093"/>
    <w:p>
      <w:pPr>
        <w:pStyle w:val="Heading2"/>
      </w:pPr>
      <w:r>
        <w:t xml:space="preserve">Capitolo 11 — Perché le mani possono cambiare qualcosa</w:t>
      </w:r>
    </w:p>
    <w:p>
      <w:pPr>
        <w:pStyle w:val="BlockText"/>
      </w:pPr>
      <w:r>
        <w:rPr>
          <w:b/>
          <w:bCs/>
        </w:rPr>
        <w:t xml:space="preserve">In una riga:</w:t>
      </w:r>
      <w:r>
        <w:t xml:space="preserve"> </w:t>
      </w:r>
      <w:r>
        <w:t xml:space="preserve">le mani lavorano su cinque dei sei meccanismi, e sui due più solidi agiscono solo aprendo lo spazio a qualcos’altro.</w:t>
      </w:r>
    </w:p>
    <w:p>
      <w:pPr>
        <w:pStyle w:val="FirstParagraph"/>
      </w:pPr>
      <w:r>
        <w:rPr>
          <w:b/>
          <w:bCs/>
        </w:rPr>
        <w:t xml:space="preserve">Sul primo meccanismo — il movimento ridotto.</w:t>
      </w:r>
      <w:r>
        <w:t xml:space="preserve"> </w:t>
      </w:r>
      <w:r>
        <w:t xml:space="preserve">Su cosa può agire una mano: sulla resistenza al movimento nei segmenti che ne hanno persa, con più gradi disponibili subito.</w:t>
      </w:r>
      <w:r>
        <w:t xml:space="preserve"> </w:t>
      </w:r>
      <w:r>
        <w:rPr>
          <w:b/>
          <w:bCs/>
        </w:rPr>
        <w:t xml:space="preserve">E il nome del guadagno conta.</w:t>
      </w:r>
      <w:r>
        <w:t xml:space="preserve"> </w:t>
      </w:r>
      <w:r>
        <w:t xml:space="preserve">Quello che cambia dentro la seduta è la</w:t>
      </w:r>
      <w:r>
        <w:t xml:space="preserve"> </w:t>
      </w:r>
      <w:r>
        <w:rPr>
          <w:b/>
          <w:bCs/>
        </w:rPr>
        <w:t xml:space="preserve">tolleranza al movimento e la minore difesa muscolare</w:t>
      </w:r>
      <w:r>
        <w:t xml:space="preserve">, non la lunghezza del tessuto. In dieci minuti in un tessuto non succede niente di plastico, e per questo si richiude in ore se non viene ripetuto.</w:t>
      </w:r>
      <w:r>
        <w:t xml:space="preserve"> </w:t>
      </w:r>
      <w:r>
        <w:rPr>
          <w:b/>
          <w:bCs/>
        </w:rPr>
        <w:t xml:space="preserve">Le mani non allenano il movimento:</w:t>
      </w:r>
      <w:r>
        <w:t xml:space="preserve"> </w:t>
      </w:r>
      <w:r>
        <w:t xml:space="preserve">il guadagno apre uno spazio che deve riempire l’esercizio. È lo spazio liberato in un armadio: se non ci metti niente, in una settimana torna pieno.</w:t>
      </w:r>
    </w:p>
    <w:p>
      <w:pPr>
        <w:pStyle w:val="BlockText"/>
      </w:pPr>
      <w:r>
        <w:rPr>
          <w:b/>
          <w:bCs/>
        </w:rPr>
        <w:t xml:space="preserve">Quanto è solido:</w:t>
      </w:r>
      <w:r>
        <w:t xml:space="preserve"> </w:t>
      </w:r>
      <w:r>
        <w:t xml:space="preserve">l’etichetta si spezza, e i pezzi vanno letti insieme.</w:t>
      </w:r>
    </w:p>
    <w:p>
      <w:pPr>
        <w:pStyle w:val="BlockText"/>
      </w:pPr>
      <w:r>
        <w:rPr>
          <w:b/>
          <w:bCs/>
        </w:rPr>
        <w:t xml:space="preserve">PROBABILE</w:t>
      </w:r>
      <w:r>
        <w:t xml:space="preserve"> </w:t>
      </w:r>
      <w:r>
        <w:rPr>
          <w:i/>
          <w:iCs/>
        </w:rPr>
        <w:t xml:space="preserve">(razionale forte, prove parziali)</w:t>
      </w:r>
      <w:r>
        <w:t xml:space="preserve"> </w:t>
      </w:r>
      <w:r>
        <w:t xml:space="preserve">sul</w:t>
      </w:r>
      <w:r>
        <w:t xml:space="preserve"> </w:t>
      </w:r>
      <w:r>
        <w:rPr>
          <w:b/>
          <w:bCs/>
        </w:rPr>
        <w:t xml:space="preserve">meccanismo</w:t>
      </w:r>
      <w:r>
        <w:t xml:space="preserve"> </w:t>
      </w:r>
      <w:r>
        <w:t xml:space="preserve">— il centro presta escursione agli estremi. Su diciotto studi randomizzati e 914 pazienti con dolore cervicale, la manipolazione toracica ha aumentato l’escursione cervicale: flessione SMD 0,921, estensione 0,572, inclinazione laterale sinistra 0,593, rotazione sinistra 0,230. Insieme all’escursione migliorano dolore e disabilità (Yang,</w:t>
      </w:r>
      <w:r>
        <w:t xml:space="preserve"> </w:t>
      </w:r>
      <w:r>
        <w:rPr>
          <w:i/>
          <w:iCs/>
        </w:rPr>
        <w:t xml:space="preserve">Technol Health Care</w:t>
      </w:r>
      <w:r>
        <w:t xml:space="preserve"> </w:t>
      </w:r>
      <w:r>
        <w:t xml:space="preserve">2024, PMID 38759063) — misurato su pazienti con dolore cervicale e sull’escursione del collo dopo manipolazione toracica, non su persone selezionate per un reperto posturale. L’</w:t>
      </w:r>
      <w:r>
        <w:rPr>
          <w:b/>
          <w:bCs/>
        </w:rPr>
        <w:t xml:space="preserve">effetto è a breve termine</w:t>
      </w:r>
      <w:r>
        <w:t xml:space="preserve">. E la qualità metodologica media, misurata sulla scala PEDro da 0 a 10, è 6,9 con una deviazione standard di 3,1: sono studi molto disuguali dentro la stessa stima, ed è la ragione per cui l’etichetta è PROBABILE e non DIMOSTRATO.</w:t>
      </w:r>
    </w:p>
    <w:p>
      <w:pPr>
        <w:pStyle w:val="BlockText"/>
      </w:pPr>
      <w:r>
        <w:rPr>
          <w:b/>
          <w:bCs/>
        </w:rPr>
        <w:t xml:space="preserve">IPOTESI</w:t>
      </w:r>
      <w:r>
        <w:t xml:space="preserve"> </w:t>
      </w:r>
      <w:r>
        <w:rPr>
          <w:i/>
          <w:iCs/>
        </w:rPr>
        <w:t xml:space="preserve">(meccanismo coerente, nessuno studio)</w:t>
      </w:r>
      <w:r>
        <w:t xml:space="preserve"> </w:t>
      </w:r>
      <w:r>
        <w:t xml:space="preserve">resta la</w:t>
      </w:r>
      <w:r>
        <w:t xml:space="preserve"> </w:t>
      </w:r>
      <w:r>
        <w:rPr>
          <w:b/>
          <w:bCs/>
        </w:rPr>
        <w:t xml:space="preserve">leva</w:t>
      </w:r>
      <w:r>
        <w:t xml:space="preserve"> </w:t>
      </w:r>
      <w:r>
        <w:t xml:space="preserve">su persone selezionate per un reperto posturale. Sale l’etichetta del meccanismo, non quella della leva su questa condizione.</w:t>
      </w:r>
    </w:p>
    <w:p>
      <w:pPr>
        <w:pStyle w:val="BlockText"/>
      </w:pPr>
      <w:r>
        <w:t xml:space="preserve">Una precisazione su una fonte. La revisione Cochrane che veniva usata a sostegno non ha misurato l’escursione: i suoi esiti sono dolore, funzione, disabilità, soddisfazione, qualità di vita ed effetto percepito globale. Quello che dice davvero, e che si può usare, è un’altra cosa:</w:t>
      </w:r>
      <w:r>
        <w:t xml:space="preserve"> </w:t>
      </w:r>
      <w:r>
        <w:rPr>
          <w:b/>
          <w:bCs/>
        </w:rPr>
        <w:t xml:space="preserve">PROBABILE</w:t>
      </w:r>
      <w:r>
        <w:t xml:space="preserve"> </w:t>
      </w:r>
      <w:r>
        <w:rPr>
          <w:i/>
          <w:iCs/>
        </w:rPr>
        <w:t xml:space="preserve">(razionale forte, prove parziali)</w:t>
      </w:r>
      <w:r>
        <w:t xml:space="preserve"> </w:t>
      </w:r>
      <w:r>
        <w:t xml:space="preserve">che la manipolazione toracica riduca il dolore rispetto a un controllo inattivo a breve termine. I numeri: SMD −1,26 (IC −1,86 a −0,66), cinque studi, 346 partecipanti, qualità moderata,</w:t>
      </w:r>
      <w:r>
        <w:t xml:space="preserve"> </w:t>
      </w:r>
      <w:r>
        <w:rPr>
          <w:b/>
          <w:bCs/>
        </w:rPr>
        <w:t xml:space="preserve">con bias di pubblicazione dichiarato dagli autori</w:t>
      </w:r>
      <w:r>
        <w:t xml:space="preserve"> </w:t>
      </w:r>
      <w:r>
        <w:t xml:space="preserve">(Gross,</w:t>
      </w:r>
      <w:r>
        <w:t xml:space="preserve"> </w:t>
      </w:r>
      <w:r>
        <w:rPr>
          <w:i/>
          <w:iCs/>
        </w:rPr>
        <w:t xml:space="preserve">Cochrane</w:t>
      </w:r>
      <w:r>
        <w:t xml:space="preserve"> </w:t>
      </w:r>
      <w:r>
        <w:t xml:space="preserve">2015, PMID 26397370 — misurato su dolore cervicale, non su persone selezionate per un reperto posturale).</w:t>
      </w:r>
    </w:p>
    <w:p>
      <w:pPr>
        <w:pStyle w:val="BlockText"/>
      </w:pPr>
      <w:r>
        <w:rPr>
          <w:b/>
          <w:bCs/>
        </w:rPr>
        <w:t xml:space="preserve">Attenzione.</w:t>
      </w:r>
      <w:r>
        <w:t xml:space="preserve"> </w:t>
      </w:r>
      <w:r>
        <w:t xml:space="preserve">Quella fonte è una revisione di manipolazione</w:t>
      </w:r>
      <w:r>
        <w:t xml:space="preserve"> </w:t>
      </w:r>
      <w:r>
        <w:rPr>
          <w:b/>
          <w:bCs/>
        </w:rPr>
        <w:t xml:space="preserve">e mobilizzazione cervicale</w:t>
      </w:r>
      <w:r>
        <w:t xml:space="preserve">. La regione cervicale ha un profilo di rischio vascolare che il torace non ha: dissezione dell’arteria vertebrale o carotidea, ischemia del circolo posteriore. Tre cose devi saperle da qui.</w:t>
      </w:r>
    </w:p>
    <w:p>
      <w:pPr>
        <w:pStyle w:val="BlockText"/>
      </w:pPr>
      <w:r>
        <w:t xml:space="preserve">Primo: gli eventi avversi gravi sono descritti anche</w:t>
      </w:r>
      <w:r>
        <w:t xml:space="preserve"> </w:t>
      </w:r>
      <w:r>
        <w:rPr>
          <w:b/>
          <w:bCs/>
        </w:rPr>
        <w:t xml:space="preserve">dopo mobilizzazione</w:t>
      </w:r>
      <w:r>
        <w:t xml:space="preserve">, non solo dopo manovre ad alta velocità — 227 casi su 144 studi (Kranenburg,</w:t>
      </w:r>
      <w:r>
        <w:t xml:space="preserve"> </w:t>
      </w:r>
      <w:r>
        <w:rPr>
          <w:i/>
          <w:iCs/>
        </w:rPr>
        <w:t xml:space="preserve">Musculoskelet Sci Pract</w:t>
      </w:r>
      <w:r>
        <w:t xml:space="preserve"> </w:t>
      </w:r>
      <w:r>
        <w:t xml:space="preserve">2017, PMID 28171776).</w:t>
      </w:r>
    </w:p>
    <w:p>
      <w:pPr>
        <w:pStyle w:val="BlockText"/>
      </w:pPr>
      <w:r>
        <w:t xml:space="preserve">Secondo:</w:t>
      </w:r>
      <w:r>
        <w:t xml:space="preserve"> </w:t>
      </w:r>
      <w:r>
        <w:rPr>
          <w:b/>
          <w:bCs/>
        </w:rPr>
        <w:t xml:space="preserve">i test pre-manipolativi non identificano chi è a rischio.</w:t>
      </w:r>
      <w:r>
        <w:t xml:space="preserve"> </w:t>
      </w:r>
      <w:r>
        <w:t xml:space="preserve">La protezione è un ragionamento clinico strutturato: quello del Framework IFOMPT. Si applica prima di</w:t>
      </w:r>
      <w:r>
        <w:t xml:space="preserve"> </w:t>
      </w:r>
      <w:r>
        <w:rPr>
          <w:b/>
          <w:bCs/>
        </w:rPr>
        <w:t xml:space="preserve">qualunque</w:t>
      </w:r>
      <w:r>
        <w:t xml:space="preserve"> </w:t>
      </w:r>
      <w:r>
        <w:t xml:space="preserve">intervento sulla regione cervicale, ed è co-firmato da un osteopata (Rushton,</w:t>
      </w:r>
      <w:r>
        <w:t xml:space="preserve"> </w:t>
      </w:r>
      <w:r>
        <w:rPr>
          <w:i/>
          <w:iCs/>
        </w:rPr>
        <w:t xml:space="preserve">JOSPT</w:t>
      </w:r>
      <w:r>
        <w:t xml:space="preserve"> </w:t>
      </w:r>
      <w:r>
        <w:t xml:space="preserve">2023, PMID 36099171).</w:t>
      </w:r>
    </w:p>
    <w:p>
      <w:pPr>
        <w:pStyle w:val="BlockText"/>
      </w:pPr>
      <w:r>
        <w:t xml:space="preserve">Terzo: ti fermano prima di toccare una</w:t>
      </w:r>
      <w:r>
        <w:t xml:space="preserve"> </w:t>
      </w:r>
      <w:r>
        <w:rPr>
          <w:b/>
          <w:bCs/>
        </w:rPr>
        <w:t xml:space="preserve">cefalea o un dolore cervicale alto nuovi e diversi dal solito</w:t>
      </w:r>
      <w:r>
        <w:t xml:space="preserve">. Ti fermano anche la comparsa di vertigine, diplopia, disartria, disfagia, drop attack, nausea, intorpidimento o nistagmo. Come si applica il framework è materia di Procedura; che si applichi devi saperlo da qui.</w:t>
      </w:r>
    </w:p>
    <w:p>
      <w:pPr>
        <w:pStyle w:val="BlockText"/>
      </w:pPr>
      <w:r>
        <w:rPr>
          <w:b/>
          <w:bCs/>
        </w:rPr>
        <w:t xml:space="preserve">E scegliere la regione a rischio più basso non ti costa efficacia misurata.</w:t>
      </w:r>
      <w:r>
        <w:t xml:space="preserve"> </w:t>
      </w:r>
      <w:r>
        <w:t xml:space="preserve">Sei studi randomizzati confrontano la manipolazione cervicale con quella toracica o cervico-toracica. Non c’è nessuna differenza su dolore, disabilità o escursione cervicale, su nessun piano (Carrasco-Uribarren,</w:t>
      </w:r>
      <w:r>
        <w:t xml:space="preserve"> </w:t>
      </w:r>
      <w:r>
        <w:rPr>
          <w:i/>
          <w:iCs/>
        </w:rPr>
        <w:t xml:space="preserve">Musculoskelet Sci Pract</w:t>
      </w:r>
      <w:r>
        <w:t xml:space="preserve"> </w:t>
      </w:r>
      <w:r>
        <w:t xml:space="preserve">2024, PMID 38492291) —</w:t>
      </w:r>
      <w:r>
        <w:t xml:space="preserve"> </w:t>
      </w:r>
      <w:r>
        <w:rPr>
          <w:b/>
          <w:bCs/>
        </w:rPr>
        <w:t xml:space="preserve">è un’assenza di differenza in sei studi piccoli, con certezza da moderata a molto bassa, non un’equivalenza dimostrata.</w:t>
      </w:r>
    </w:p>
    <w:p>
      <w:pPr>
        <w:pStyle w:val="FirstParagraph"/>
      </w:pPr>
      <w:r>
        <w:rPr>
          <w:b/>
          <w:bCs/>
        </w:rPr>
        <w:t xml:space="preserve">Sul secondo meccanismo — il contenitore.</w:t>
      </w:r>
      <w:r>
        <w:t xml:space="preserve"> </w:t>
      </w:r>
      <w:r>
        <w:t xml:space="preserve">Su cosa può agire una mano: sull’escursione del rachide dorsale, delle coste e dell’anca. Che effetto ci si aspetta: più rotazione ed estensione al centro, e con esse più corsa a collo e spalla a parità di sforzo. Si vedrebbe dentro la seduta, sull’escursione.</w:t>
      </w:r>
      <w:r>
        <w:t xml:space="preserve"> </w:t>
      </w:r>
      <w:r>
        <w:rPr>
          <w:b/>
          <w:bCs/>
        </w:rPr>
        <w:t xml:space="preserve">Il miglioramento di dolore e tolleranza in tre-quattro settimane, dove si vede, appartiene alla ripetizione e non alla mano:</w:t>
      </w:r>
      <w:r>
        <w:t xml:space="preserve"> </w:t>
      </w:r>
      <w:r>
        <w:t xml:space="preserve">nessun meccanismo manuale ha una latenza di settimane.</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 </w:t>
      </w:r>
      <w:r>
        <w:t xml:space="preserve">per la leva manuale su questo piano.</w:t>
      </w:r>
    </w:p>
    <w:p>
      <w:pPr>
        <w:pStyle w:val="BlockText"/>
      </w:pPr>
      <w:r>
        <w:t xml:space="preserve">La fonte usata a sostegno era il trattamento centrato sulla scapola nel dolore cervicale cronico, otto studi randomizzati (Chen,</w:t>
      </w:r>
      <w:r>
        <w:t xml:space="preserve"> </w:t>
      </w:r>
      <w:r>
        <w:rPr>
          <w:i/>
          <w:iCs/>
        </w:rPr>
        <w:t xml:space="preserve">BMC Musculoskelet Disord</w:t>
      </w:r>
      <w:r>
        <w:t xml:space="preserve"> </w:t>
      </w:r>
      <w:r>
        <w:t xml:space="preserve">2024, PMID 38561733). Non regge quel peso, per tre ragioni.</w:t>
      </w:r>
      <w:r>
        <w:t xml:space="preserve"> </w:t>
      </w:r>
      <w:r>
        <w:rPr>
          <w:b/>
          <w:bCs/>
        </w:rPr>
        <w:t xml:space="preserve">Sei degli otto studi sono di esercizio</w:t>
      </w:r>
      <w:r>
        <w:t xml:space="preserve">, non di terapia manuale. La stima aggregata è</w:t>
      </w:r>
      <w:r>
        <w:t xml:space="preserve"> </w:t>
      </w:r>
      <w:r>
        <w:rPr>
          <w:b/>
          <w:bCs/>
        </w:rPr>
        <w:t xml:space="preserve">implausibile per grandezza</w:t>
      </w:r>
      <w:r>
        <w:t xml:space="preserve"> </w:t>
      </w:r>
      <w:r>
        <w:t xml:space="preserve">— SMD 2,55, e 6,23 nel sottogruppo femminile — con eterogeneità al 96%: si usa la direzione dell’effetto, non la sua taglia. E disabilità e soglia dolorosa non migliorano. La fonte è al suo posto in «Cosa può fare il paziente da solo».</w:t>
      </w:r>
    </w:p>
    <w:p>
      <w:pPr>
        <w:pStyle w:val="BlockText"/>
      </w:pPr>
      <w:r>
        <w:rPr>
          <w:b/>
          <w:bCs/>
        </w:rPr>
        <w:t xml:space="preserve">IPOTESI</w:t>
      </w:r>
      <w:r>
        <w:t xml:space="preserve"> </w:t>
      </w:r>
      <w:r>
        <w:rPr>
          <w:i/>
          <w:iCs/>
        </w:rPr>
        <w:t xml:space="preserve">(meccanismo coerente, nessuno studio)</w:t>
      </w:r>
      <w:r>
        <w:t xml:space="preserve"> </w:t>
      </w:r>
      <w:r>
        <w:t xml:space="preserve">anche che il guadagno al centro riduca il carico agli estremi, con prove contrarie dirette: dove la trasmissione fra segmenti è stata misurata, si è fermata al secondo anello (Preece, PMID 34090549).</w:t>
      </w:r>
    </w:p>
    <w:p>
      <w:pPr>
        <w:pStyle w:val="BlockText"/>
      </w:pPr>
      <w:r>
        <w:rPr>
          <w:b/>
          <w:bCs/>
        </w:rPr>
        <w:t xml:space="preserve">Attenzione.</w:t>
      </w:r>
      <w:r>
        <w:t xml:space="preserve"> </w:t>
      </w:r>
      <w:r>
        <w:t xml:space="preserve">Il rachide dorsale è il distretto di questa Bibbia con il profilo di rischio più alto, e l’inventario pubblicato va conosciuto per intero. Sono ventuno eventi avversi toracici:</w:t>
      </w:r>
      <w:r>
        <w:t xml:space="preserve"> </w:t>
      </w:r>
      <w:r>
        <w:rPr>
          <w:b/>
          <w:bCs/>
        </w:rPr>
        <w:t xml:space="preserve">tredici lesioni midollari</w:t>
      </w:r>
      <w:r>
        <w:t xml:space="preserve">, tre pneumo o emotorace, tre fratture, una rottura esofagea, una rottura dell’aorta toracica, una transezione parziale del pancreas. E come esiti,</w:t>
      </w:r>
      <w:r>
        <w:t xml:space="preserve"> </w:t>
      </w:r>
      <w:r>
        <w:rPr>
          <w:b/>
          <w:bCs/>
        </w:rPr>
        <w:t xml:space="preserve">cinque deficit neurologici permanenti e quattro decessi</w:t>
      </w:r>
      <w:r>
        <w:t xml:space="preserve"> </w:t>
      </w:r>
      <w:r>
        <w:t xml:space="preserve">(Heneghan,</w:t>
      </w:r>
      <w:r>
        <w:t xml:space="preserve"> </w:t>
      </w:r>
      <w:r>
        <w:rPr>
          <w:i/>
          <w:iCs/>
        </w:rPr>
        <w:t xml:space="preserve">J Man Manip Ther</w:t>
      </w:r>
      <w:r>
        <w:t xml:space="preserve"> </w:t>
      </w:r>
      <w:r>
        <w:t xml:space="preserve">2020, PMID 32148185).</w:t>
      </w:r>
    </w:p>
    <w:p>
      <w:pPr>
        <w:pStyle w:val="BlockText"/>
      </w:pPr>
      <w:r>
        <w:rPr>
          <w:b/>
          <w:bCs/>
        </w:rPr>
        <w:t xml:space="preserve">Gli autori non attribuiscono il danno alla forza.</w:t>
      </w:r>
      <w:r>
        <w:t xml:space="preserve"> </w:t>
      </w:r>
      <w:r>
        <w:t xml:space="preserve">Una manovra tipica non deforma il torace abbastanza da spiegarlo, e nei casi ricorrono patologie non diagnosticate — due mielomi — e controindicazioni già note. La loro conclusione chiede un ragionamento clinico strutturato prima della manovra.</w:t>
      </w:r>
      <w:r>
        <w:t xml:space="preserve"> </w:t>
      </w:r>
      <w:r>
        <w:rPr>
          <w:b/>
          <w:bCs/>
        </w:rPr>
        <w:t xml:space="preserve">Il fattore è la qualità del tessuto che carichi, non l’intensità con cui lo carichi. E la zona conta: il torace ha pleura e midollo, il collo ha le arterie.</w:t>
      </w:r>
    </w:p>
    <w:p>
      <w:pPr>
        <w:pStyle w:val="BlockText"/>
      </w:pPr>
      <w:r>
        <w:t xml:space="preserve">Sono eventi rari. Su 960.140 sedute i soli due gravi sono state fratture costali in donne oltre i sessant’anni con osteoporosi, 0,21 per 100.000 (Chu EC,</w:t>
      </w:r>
      <w:r>
        <w:t xml:space="preserve"> </w:t>
      </w:r>
      <w:r>
        <w:rPr>
          <w:i/>
          <w:iCs/>
        </w:rPr>
        <w:t xml:space="preserve">Sci Rep</w:t>
      </w:r>
      <w:r>
        <w:t xml:space="preserve"> </w:t>
      </w:r>
      <w:r>
        <w:t xml:space="preserve">2023, PMID 36690712). È un registro retrospettivo di cliniche chiropratiche, su manipolazione ad alta velocità:</w:t>
      </w:r>
      <w:r>
        <w:t xml:space="preserve"> </w:t>
      </w:r>
      <w:r>
        <w:rPr>
          <w:b/>
          <w:bCs/>
        </w:rPr>
        <w:t xml:space="preserve">sorveglianza passiva, quindi stima di minimo e non incidenza.</w:t>
      </w:r>
      <w:r>
        <w:t xml:space="preserve"> </w:t>
      </w:r>
      <w:r>
        <w:t xml:space="preserve">Sono avvenuti esattamente nella popolazione che «Dove finisce il nostro campo» mette in GIALLO PRIORITARIO.</w:t>
      </w:r>
    </w:p>
    <w:p>
      <w:pPr>
        <w:pStyle w:val="BlockText"/>
      </w:pPr>
      <w:r>
        <w:rPr>
          <w:b/>
          <w:bCs/>
        </w:rPr>
        <w:t xml:space="preserve">Per te:</w:t>
      </w:r>
      <w:r>
        <w:t xml:space="preserve"> </w:t>
      </w:r>
      <w:r>
        <w:t xml:space="preserve">prima di caricare un torace, la domanda che cambia il gesto non è quanta forza serve. È che cosa sai della qualità di quell’osso e di quel polmone. E se la risposta è «niente», il gesto si restringe finché qualcuno l’ha guardata.</w:t>
      </w:r>
    </w:p>
    <w:p>
      <w:pPr>
        <w:pStyle w:val="FirstParagraph"/>
      </w:pPr>
      <w:r>
        <w:rPr>
          <w:b/>
          <w:bCs/>
        </w:rPr>
        <w:t xml:space="preserve">Sul terzo meccanismo — la posizione più economica.</w:t>
      </w:r>
      <w:r>
        <w:t xml:space="preserve"> </w:t>
      </w:r>
      <w:r>
        <w:t xml:space="preserve">Su cosa può agire una mano: sul costo della configurazione alternativa. Se il torace estende di più, stare eretti costa meno, e il paziente tiene una posizione diversa più a lungo senza sforzarsi. Non è il risultato: è la condizione perché l’allenamento cominci.</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 </w:t>
      </w:r>
      <w:r>
        <w:t xml:space="preserve">— nessuno ha misurato il costo muscolare della postura eretta prima e dopo terapia manuale in questi pazienti.</w:t>
      </w:r>
    </w:p>
    <w:p>
      <w:pPr>
        <w:pStyle w:val="FirstParagraph"/>
      </w:pPr>
      <w:r>
        <w:rPr>
          <w:b/>
          <w:bCs/>
        </w:rPr>
        <w:t xml:space="preserve">Sul quarto meccanismo — la forma letta come difetto.</w:t>
      </w:r>
      <w:r>
        <w:t xml:space="preserve"> </w:t>
      </w:r>
      <w:r>
        <w:t xml:space="preserve">Qui le mani non hanno una leva propria, e va detto per primo. Quello che agisce sono la riformulazione, la rimozione della sorveglianza posturale e l’esposizione graduata, che stanno in «Cosa può fare il paziente da solo». Il ruolo della mano è indiretto e reale: un guadagno di corsa misurato davanti al paziente rende credibile la riformulazione, perché dimostra che la sua forma non lo condanna.</w:t>
      </w:r>
      <w:r>
        <w:t xml:space="preserve"> </w:t>
      </w:r>
      <w:r>
        <w:rPr>
          <w:b/>
          <w:bCs/>
        </w:rPr>
        <w:t xml:space="preserve">Ma se continua a sorvegliarsi tutto il giorno, nessun guadagno manuale tiene.</w:t>
      </w:r>
      <w:r>
        <w:t xml:space="preserve"> </w:t>
      </w:r>
      <w:r>
        <w:rPr>
          <w:i/>
          <w:iCs/>
        </w:rPr>
        <w:t xml:space="preserve">Quanto è solido:</w:t>
      </w:r>
      <w:r>
        <w:t xml:space="preserve"> </w:t>
      </w:r>
      <w:r>
        <w:rPr>
          <w:b/>
          <w:bCs/>
        </w:rPr>
        <w:t xml:space="preserve">RAGIONAMENTO</w:t>
      </w:r>
      <w:r>
        <w:t xml:space="preserve"> </w:t>
      </w:r>
      <w:r>
        <w:rPr>
          <w:i/>
          <w:iCs/>
        </w:rPr>
        <w:t xml:space="preserve">(cornice clinica, non una prova)</w:t>
      </w:r>
      <w:r>
        <w:t xml:space="preserve">.</w:t>
      </w:r>
    </w:p>
    <w:p>
      <w:pPr>
        <w:pStyle w:val="BodyText"/>
      </w:pPr>
      <w:r>
        <w:rPr>
          <w:b/>
          <w:bCs/>
        </w:rPr>
        <w:t xml:space="preserve">Sul quinto meccanismo — la soglia abbassata.</w:t>
      </w:r>
      <w:r>
        <w:t xml:space="preserve"> </w:t>
      </w:r>
      <w:r>
        <w:t xml:space="preserve">Qui le leve sono tre, non una, e hanno tre tempi diversi. Impacchettarle sotto un solo decorso è l’errore che fa concludere che «non ha funzionato».</w:t>
      </w:r>
    </w:p>
    <w:p>
      <w:pPr>
        <w:pStyle w:val="Compact"/>
        <w:numPr>
          <w:ilvl w:val="0"/>
          <w:numId w:val="1032"/>
        </w:numPr>
      </w:pPr>
      <w:r>
        <w:rPr>
          <w:b/>
          <w:bCs/>
        </w:rPr>
        <w:t xml:space="preserve">Il contatto lento</w:t>
      </w:r>
      <w:r>
        <w:t xml:space="preserve"> </w:t>
      </w:r>
      <w:r>
        <w:t xml:space="preserve">agisce sulle afferenze tattili lente, e i tre pezzi del meccanismo sono misurati. Primo: esistono e hanno una velocità ottimale. I meccanocettori amielinici a bassa soglia scaricano al massimo fra</w:t>
      </w:r>
      <w:r>
        <w:t xml:space="preserve"> </w:t>
      </w:r>
      <w:r>
        <w:rPr>
          <w:b/>
          <w:bCs/>
        </w:rPr>
        <w:t xml:space="preserve">1 e 10 cm/s</w:t>
      </w:r>
      <w:r>
        <w:t xml:space="preserve">, la velocità che i soggetti giudicano più piacevole (Löken,</w:t>
      </w:r>
      <w:r>
        <w:t xml:space="preserve"> </w:t>
      </w:r>
      <w:r>
        <w:rPr>
          <w:i/>
          <w:iCs/>
        </w:rPr>
        <w:t xml:space="preserve">Nat Neurosci</w:t>
      </w:r>
      <w:r>
        <w:t xml:space="preserve"> </w:t>
      </w:r>
      <w:r>
        <w:t xml:space="preserve">2009, PMID 19363489). Secondo: proiettano all’insula e</w:t>
      </w:r>
      <w:r>
        <w:t xml:space="preserve"> </w:t>
      </w:r>
      <w:r>
        <w:rPr>
          <w:b/>
          <w:bCs/>
        </w:rPr>
        <w:t xml:space="preserve">non</w:t>
      </w:r>
      <w:r>
        <w:t xml:space="preserve"> </w:t>
      </w:r>
      <w:r>
        <w:t xml:space="preserve">alle aree somatosensoriali primarie (Olausson,</w:t>
      </w:r>
      <w:r>
        <w:t xml:space="preserve"> </w:t>
      </w:r>
      <w:r>
        <w:rPr>
          <w:i/>
          <w:iCs/>
        </w:rPr>
        <w:t xml:space="preserve">Nat Neurosci</w:t>
      </w:r>
      <w:r>
        <w:t xml:space="preserve"> </w:t>
      </w:r>
      <w:r>
        <w:t xml:space="preserve">2002, PMID 12145636). Terzo: quella stimolazione riduce un dolore sperimentale da calore, mentre lo sfioramento veloce e la vibrazione no, in quarantaquattro volontari sani (Liljencrantz,</w:t>
      </w:r>
      <w:r>
        <w:t xml:space="preserve"> </w:t>
      </w:r>
      <w:r>
        <w:rPr>
          <w:i/>
          <w:iCs/>
        </w:rPr>
        <w:t xml:space="preserve">Eur J Pain</w:t>
      </w:r>
      <w:r>
        <w:t xml:space="preserve"> </w:t>
      </w:r>
      <w:r>
        <w:t xml:space="preserve">2017, PMID 28263013).</w:t>
      </w:r>
      <w:r>
        <w:t xml:space="preserve"> </w:t>
      </w:r>
      <w:r>
        <w:rPr>
          <w:b/>
          <w:bCs/>
        </w:rPr>
        <w:t xml:space="preserve">Il bersaglio dimostrato è la piacevolezza del contatto, e in laboratorio quella stimolazione riduce anche un dolore sperimentale</w:t>
      </w:r>
      <w:r>
        <w:t xml:space="preserve"> </w:t>
      </w:r>
      <w:r>
        <w:t xml:space="preserve">— misurato su volontari sani con dolore da calore sperimentale e, per la proiezione insulare,</w:t>
      </w:r>
      <w:r>
        <w:t xml:space="preserve"> </w:t>
      </w:r>
      <w:r>
        <w:rPr>
          <w:b/>
          <w:bCs/>
        </w:rPr>
        <w:t xml:space="preserve">su un unico paziente</w:t>
      </w:r>
      <w:r>
        <w:t xml:space="preserve"> </w:t>
      </w:r>
      <w:r>
        <w:t xml:space="preserve">privo di afferenti mielinizzati. Non su pazienti con dolore muscoloscheletrico, e non su questa condizione. L’effetto è di stato: dura quanto il contatto e poco oltre.</w:t>
      </w:r>
    </w:p>
    <w:p>
      <w:pPr>
        <w:pStyle w:val="Compact"/>
        <w:numPr>
          <w:ilvl w:val="0"/>
          <w:numId w:val="1032"/>
        </w:numPr>
      </w:pPr>
      <w:r>
        <w:rPr>
          <w:b/>
          <w:bCs/>
        </w:rPr>
        <w:t xml:space="preserve">Il respiro condotto</w:t>
      </w:r>
      <w:r>
        <w:t xml:space="preserve"> </w:t>
      </w:r>
      <w:r>
        <w:t xml:space="preserve">agisce per via baroriflessa. È misurabile durante la pratica, subito dopo, e a distanza dopo un ciclo di sessioni.</w:t>
      </w:r>
    </w:p>
    <w:p>
      <w:pPr>
        <w:pStyle w:val="Compact"/>
        <w:numPr>
          <w:ilvl w:val="0"/>
          <w:numId w:val="1032"/>
        </w:numPr>
      </w:pPr>
      <w:r>
        <w:rPr>
          <w:b/>
          <w:bCs/>
        </w:rPr>
        <w:t xml:space="preserve">L’esposizione graduata al movimento evitato</w:t>
      </w:r>
      <w:r>
        <w:t xml:space="preserve"> </w:t>
      </w:r>
      <w:r>
        <w:t xml:space="preserve">è l’unica con un decorso di</w:t>
      </w:r>
      <w:r>
        <w:t xml:space="preserve"> </w:t>
      </w:r>
      <w:r>
        <w:rPr>
          <w:b/>
          <w:bCs/>
        </w:rPr>
        <w:t xml:space="preserve">plasticità</w:t>
      </w:r>
      <w:r>
        <w:t xml:space="preserve">, cioè l’unica che possa spostare una soglia in settimane. Aggiorna un’aspettativa, e paga un prezzo da prevedere:</w:t>
      </w:r>
      <w:r>
        <w:t xml:space="preserve"> </w:t>
      </w:r>
      <w:r>
        <w:rPr>
          <w:b/>
          <w:bCs/>
        </w:rPr>
        <w:t xml:space="preserve">è contesto-dipendente</w:t>
      </w:r>
      <w:r>
        <w:t xml:space="preserve">, e il guadagno ottenuto in studio può non presentarsi a casa.</w:t>
      </w:r>
    </w:p>
    <w:p>
      <w:pPr>
        <w:pStyle w:val="FirstParagraph"/>
      </w:pPr>
      <w:r>
        <w:t xml:space="preserve">Che effetto ci si aspetta: non un rilassamento, ma</w:t>
      </w:r>
      <w:r>
        <w:t xml:space="preserve"> </w:t>
      </w:r>
      <w:r>
        <w:rPr>
          <w:b/>
          <w:bCs/>
        </w:rPr>
        <w:t xml:space="preserve">una riduzione della sgradevolezza e una soglia dolorosa più alta.</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 </w:t>
      </w:r>
      <w:r>
        <w:t xml:space="preserve">— nessuno ha misurato il livello di attivazione prima e dopo trattamento manuale in questi pazienti.</w:t>
      </w:r>
    </w:p>
    <w:p>
      <w:pPr>
        <w:pStyle w:val="BlockText"/>
      </w:pPr>
      <w:r>
        <w:t xml:space="preserve">Serve un chiarimento sul dato che circola come prova contraria. Nella meta-analisi sugli effetti psicofisiologici del trattamento osteopatico la conduttanza cutanea</w:t>
      </w:r>
      <w:r>
        <w:t xml:space="preserve"> </w:t>
      </w:r>
      <w:r>
        <w:rPr>
          <w:b/>
          <w:bCs/>
        </w:rPr>
        <w:t xml:space="preserve">aumenta</w:t>
      </w:r>
      <w:r>
        <w:t xml:space="preserve"> </w:t>
      </w:r>
      <w:r>
        <w:t xml:space="preserve">(g = 0,67, IC 0,00–1,34) (Gordon, PMID 39920074). La conduttanza cutanea è una misura</w:t>
      </w:r>
      <w:r>
        <w:t xml:space="preserve"> </w:t>
      </w:r>
      <w:r>
        <w:rPr>
          <w:b/>
          <w:bCs/>
        </w:rPr>
        <w:t xml:space="preserve">sudomotoria puramente simpatica</w:t>
      </w:r>
      <w:r>
        <w:t xml:space="preserve">: non dice niente sul tono vagale, quindi non misura «il livello di attivazione» nel senso in cui questo documento lo usa.</w:t>
      </w:r>
    </w:p>
    <w:p>
      <w:pPr>
        <w:pStyle w:val="BlockText"/>
      </w:pPr>
      <w:r>
        <w:t xml:space="preserve">E nella terapia manuale l’aumento simpatico</w:t>
      </w:r>
      <w:r>
        <w:t xml:space="preserve"> </w:t>
      </w:r>
      <w:r>
        <w:rPr>
          <w:b/>
          <w:bCs/>
        </w:rPr>
        <w:t xml:space="preserve">accompagna</w:t>
      </w:r>
      <w:r>
        <w:t xml:space="preserve"> </w:t>
      </w:r>
      <w:r>
        <w:t xml:space="preserve">l’ipoalgesia invece di escluderla. Non è un reperto isolato del 1998: una meta-analisi ha raccolto undici studi di terapia manuale cervicale o toracica. Lì compaiono</w:t>
      </w:r>
      <w:r>
        <w:t xml:space="preserve"> </w:t>
      </w:r>
      <w:r>
        <w:rPr>
          <w:b/>
          <w:bCs/>
        </w:rPr>
        <w:t xml:space="preserve">insieme</w:t>
      </w:r>
      <w:r>
        <w:t xml:space="preserve"> </w:t>
      </w:r>
      <w:r>
        <w:t xml:space="preserve">quattro cose: aumento della conduttanza cutanea, riduzione della temperatura cutanea, riduzione del dolore e aumento dell’escursione ai test neurodinamici dell’arto superiore (Chu J,</w:t>
      </w:r>
      <w:r>
        <w:t xml:space="preserve"> </w:t>
      </w:r>
      <w:r>
        <w:rPr>
          <w:i/>
          <w:iCs/>
        </w:rPr>
        <w:t xml:space="preserve">J Man Manip Ther</w:t>
      </w:r>
      <w:r>
        <w:t xml:space="preserve"> </w:t>
      </w:r>
      <w:r>
        <w:t xml:space="preserve">2014, PMID 25395830) — misurato su terapia manuale cervicale e toracica,</w:t>
      </w:r>
      <w:r>
        <w:t xml:space="preserve"> </w:t>
      </w:r>
      <w:r>
        <w:rPr>
          <w:b/>
          <w:bCs/>
        </w:rPr>
        <w:t xml:space="preserve">con effetti da piccoli a moderati e nessuna misura a lungo termine</w:t>
      </w:r>
      <w:r>
        <w:t xml:space="preserve">, non su persone selezionate per un reperto posturale. È la stessa cosa vista dal lavoro storico, in cui il glide cervicale produceva insieme aumento della soglia dolorosa e simpatoeccitazione (Vicenzino,</w:t>
      </w:r>
      <w:r>
        <w:t xml:space="preserve"> </w:t>
      </w:r>
      <w:r>
        <w:rPr>
          <w:i/>
          <w:iCs/>
        </w:rPr>
        <w:t xml:space="preserve">JMPT</w:t>
      </w:r>
      <w:r>
        <w:t xml:space="preserve"> </w:t>
      </w:r>
      <w:r>
        <w:t xml:space="preserve">1998, PMID 9777544 — ventiquattro soggetti con epicondilalgia laterale cronica: esempio storico, non il peso dell’argomento).</w:t>
      </w:r>
    </w:p>
    <w:p>
      <w:pPr>
        <w:pStyle w:val="BlockText"/>
      </w:pPr>
      <w:r>
        <w:t xml:space="preserve">Esistono però due prove contrarie vere, e vanno scritte: Aspinall (PMID 31176287) e Jung (PMID 37172128).</w:t>
      </w:r>
    </w:p>
    <w:p>
      <w:pPr>
        <w:pStyle w:val="FirstParagraph"/>
      </w:pPr>
      <w:r>
        <w:rPr>
          <w:b/>
          <w:bCs/>
        </w:rPr>
        <w:t xml:space="preserve">Sul sesto meccanismo — il diaframma.</w:t>
      </w:r>
      <w:r>
        <w:t xml:space="preserve"> </w:t>
      </w:r>
      <w:r>
        <w:t xml:space="preserve">Su cosa può agire una mano: sull’escursione delle coste basse e sulla tolleranza a lasciar scendere il respiro. Che effetto ci si aspetta, dentro la seduta: un respiro che arriva più in basso, e la possibilità di insegnare un ritmo lento.</w:t>
      </w:r>
    </w:p>
    <w:p>
      <w:pPr>
        <w:pStyle w:val="BlockText"/>
      </w:pPr>
      <w:r>
        <w:rPr>
          <w:b/>
          <w:bCs/>
        </w:rPr>
        <w:t xml:space="preserve">Quanto è solido:</w:t>
      </w:r>
      <w:r>
        <w:t xml:space="preserve"> </w:t>
      </w:r>
      <w:r>
        <w:t xml:space="preserve">IPOTESI</w:t>
      </w:r>
      <w:r>
        <w:t xml:space="preserve"> </w:t>
      </w:r>
      <w:r>
        <w:rPr>
          <w:i/>
          <w:iCs/>
        </w:rPr>
        <w:t xml:space="preserve">(meccanismo coerente, nessuno studio)</w:t>
      </w:r>
      <w:r>
        <w:t xml:space="preserve"> </w:t>
      </w:r>
      <w:r>
        <w:t xml:space="preserve">che la mano cambi la meccanica ventilatoria di questi pazienti. Il razionale poggia su Hodges e Gandevia (PMID 10618161) e su Lee (PMID 20083236) — misurati su volontari sani in laboratorio.</w:t>
      </w:r>
    </w:p>
    <w:bookmarkStart w:id="60" w:name="X35d55babe8955eede7a07e8a3f3d9f86afabaf5"/>
    <w:p>
      <w:pPr>
        <w:pStyle w:val="Heading3"/>
      </w:pPr>
      <w:r>
        <w:t xml:space="preserve">Cosa non possono fare le mani, su questa condizione</w:t>
      </w:r>
    </w:p>
    <w:p>
      <w:pPr>
        <w:pStyle w:val="Compact"/>
        <w:numPr>
          <w:ilvl w:val="0"/>
          <w:numId w:val="1033"/>
        </w:numPr>
      </w:pPr>
      <w:r>
        <w:rPr>
          <w:b/>
          <w:bCs/>
        </w:rPr>
        <w:t xml:space="preserve">Non cambiano la forma in modo stabile.</w:t>
      </w:r>
      <w:r>
        <w:t xml:space="preserve"> </w:t>
      </w:r>
      <w:r>
        <w:t xml:space="preserve">L’argomento è</w:t>
      </w:r>
      <w:r>
        <w:t xml:space="preserve"> </w:t>
      </w:r>
      <w:r>
        <w:rPr>
          <w:i/>
          <w:iCs/>
        </w:rPr>
        <w:t xml:space="preserve">a fortiori</w:t>
      </w:r>
      <w:r>
        <w:t xml:space="preserve">, e va dichiarato: nemmeno un programma di esercizio dedicato di tre mesi ha spostato il Cobb radiografico (Katzman, PMID 29202732 — studio di esercizio, non di terapia manuale). La mano ha meno ragioni di farlo, e nessuno l’ha misurato.</w:t>
      </w:r>
    </w:p>
    <w:p>
      <w:pPr>
        <w:pStyle w:val="Compact"/>
        <w:numPr>
          <w:ilvl w:val="0"/>
          <w:numId w:val="1033"/>
        </w:numPr>
      </w:pPr>
      <w:r>
        <w:rPr>
          <w:b/>
          <w:bCs/>
        </w:rPr>
        <w:t xml:space="preserve">Non sostituiscono l’esercizio.</w:t>
      </w:r>
      <w:r>
        <w:t xml:space="preserve"> </w:t>
      </w:r>
      <w:r>
        <w:t xml:space="preserve">Un guadagno che appartiene alla ripetizione, attribuito alla tecnica, porta a concludere che «su questa condizione non funziona niente».</w:t>
      </w:r>
    </w:p>
    <w:p>
      <w:pPr>
        <w:pStyle w:val="Compact"/>
        <w:numPr>
          <w:ilvl w:val="0"/>
          <w:numId w:val="1033"/>
        </w:numPr>
      </w:pPr>
      <w:r>
        <w:rPr>
          <w:b/>
          <w:bCs/>
        </w:rPr>
        <w:t xml:space="preserve">Non spostano il segmento successivo della catena, e non fanno niente sul quarto meccanismo.</w:t>
      </w:r>
      <w:r>
        <w:t xml:space="preserve"> </w:t>
      </w:r>
      <w:r>
        <w:t xml:space="preserve">Non tengono, se il paziente continua a sorvegliarsi la postura tutto il giorno.</w:t>
      </w:r>
    </w:p>
    <w:p>
      <w:pPr>
        <w:pStyle w:val="FirstParagraph"/>
      </w:pPr>
      <w:r>
        <w:rPr>
          <w:b/>
          <w:bCs/>
        </w:rPr>
        <w:t xml:space="preserve">Il come si fa non è qui. Sta nella Procedura dei Problemi Posturali: due pagine, tecniche, dosi e piano delle sedute.</w:t>
      </w:r>
    </w:p>
    <w:p>
      <w:pPr>
        <w:pStyle w:val="BodyText"/>
      </w:pPr>
      <w:r>
        <w:rPr>
          <w:b/>
          <w:bCs/>
        </w:rPr>
        <w:t xml:space="preserve">Le tre cose da ricordare, più una</w:t>
      </w:r>
    </w:p>
    <w:p>
      <w:pPr>
        <w:pStyle w:val="Compact"/>
        <w:numPr>
          <w:ilvl w:val="0"/>
          <w:numId w:val="1034"/>
        </w:numPr>
      </w:pPr>
      <w:r>
        <w:t xml:space="preserve">Le mani aprono uno spazio; l’esercizio e le abitudini lo riempiono. Se manca il secondo pezzo, il primo si richiude.</w:t>
      </w:r>
    </w:p>
    <w:p>
      <w:pPr>
        <w:pStyle w:val="Compact"/>
        <w:numPr>
          <w:ilvl w:val="0"/>
          <w:numId w:val="1034"/>
        </w:numPr>
      </w:pPr>
      <w:r>
        <w:t xml:space="preserve">Nessuna leva manuale di questo documento supera l’etichetta IPOTESI</w:t>
      </w:r>
      <w:r>
        <w:t xml:space="preserve"> </w:t>
      </w:r>
      <w:r>
        <w:rPr>
          <w:b/>
          <w:bCs/>
        </w:rPr>
        <w:t xml:space="preserve">sul paziente selezionato per un reperto posturale</w:t>
      </w:r>
      <w:r>
        <w:t xml:space="preserve">. Due cose reggono un PROBABILE, e sono di meccanismo, non di leva: la riduzione del dolore dopo manipolazione toracica contro controllo inattivo, e l’aumento di escursione cervicale dopo manipolazione toracica.</w:t>
      </w:r>
    </w:p>
    <w:p>
      <w:pPr>
        <w:pStyle w:val="Compact"/>
        <w:numPr>
          <w:ilvl w:val="0"/>
          <w:numId w:val="1034"/>
        </w:numPr>
      </w:pPr>
      <w:r>
        <w:t xml:space="preserve">I due distretti in cui lavori di più sono anche gli unici con eventi avversi gravi documentati, e il fattore è la qualità del tessuto, non la forza.</w:t>
      </w:r>
    </w:p>
    <w:p>
      <w:pPr>
        <w:pStyle w:val="Compact"/>
        <w:numPr>
          <w:ilvl w:val="0"/>
          <w:numId w:val="1034"/>
        </w:numPr>
      </w:pPr>
      <w:r>
        <w:rPr>
          <w:b/>
          <w:bCs/>
        </w:rPr>
        <w:t xml:space="preserve">Perché ci sei tu.</w:t>
      </w:r>
      <w:r>
        <w:t xml:space="preserve"> </w:t>
      </w:r>
      <w:r>
        <w:t xml:space="preserve">In uno studio con controllo placebo su 120 persone, modificare la postura con il nastro ha cambiato tutte le componenti posturali misurate e ha aumentato in modo netto l’escursione di spalla. Non ha cambiato l’intensità del dolore, ma ha spostato in alto il punto della corsa in cui il dolore compariva (Lewis,</w:t>
      </w:r>
      <w:r>
        <w:t xml:space="preserve"> </w:t>
      </w:r>
      <w:r>
        <w:rPr>
          <w:i/>
          <w:iCs/>
        </w:rPr>
        <w:t xml:space="preserve">JOSPT</w:t>
      </w:r>
      <w:r>
        <w:t xml:space="preserve"> </w:t>
      </w:r>
      <w:r>
        <w:t xml:space="preserve">2005, PMID 15773565).</w:t>
      </w:r>
      <w:r>
        <w:t xml:space="preserve"> </w:t>
      </w:r>
      <w:r>
        <w:rPr>
          <w:b/>
          <w:bCs/>
        </w:rPr>
        <w:t xml:space="preserve">Per te:</w:t>
      </w:r>
      <w:r>
        <w:t xml:space="preserve"> </w:t>
      </w:r>
      <w:r>
        <w:t xml:space="preserve">hai una prova che la tua mano cambia la corsa disponibile, e una altrettanto netta che non è da lì che passa il sollievo. Questo ti autorizza a usare l’assetto per restituire movimento. Non ti autorizza a promettere che il dolore scenda perché la forma è cambiata.</w:t>
      </w:r>
    </w:p>
    <w:p>
      <w:r>
        <w:pict>
          <v:rect style="width:0;height:1.5pt" o:hralign="center" o:hrstd="t" o:hr="t"/>
        </w:pict>
      </w:r>
    </w:p>
    <w:bookmarkEnd w:id="60"/>
    <w:bookmarkEnd w:id="61"/>
    <w:bookmarkStart w:id="67" w:name="X136fc797340a8505b3f1ef11420398b4b0fe2f0"/>
    <w:p>
      <w:pPr>
        <w:pStyle w:val="Heading2"/>
      </w:pPr>
      <w:r>
        <w:t xml:space="preserve">Capitolo 12 — Cosa può fare il paziente da solo</w:t>
      </w:r>
    </w:p>
    <w:p>
      <w:pPr>
        <w:pStyle w:val="BlockText"/>
      </w:pPr>
      <w:r>
        <w:rPr>
          <w:b/>
          <w:bCs/>
        </w:rPr>
        <w:t xml:space="preserve">In una riga:</w:t>
      </w:r>
      <w:r>
        <w:t xml:space="preserve"> </w:t>
      </w:r>
      <w:r>
        <w:t xml:space="preserve">su questa condizione la leva con le prove migliori non è la tua mano, ed è anche la sola parte del ciclo che il paziente porta a casa.</w:t>
      </w:r>
    </w:p>
    <w:p>
      <w:pPr>
        <w:pStyle w:val="FirstParagraph"/>
      </w:pPr>
      <w:r>
        <w:t xml:space="preserve">Il capitolo esiste per due ragioni. Uno strumento attivo regge un</w:t>
      </w:r>
      <w:r>
        <w:t xml:space="preserve"> </w:t>
      </w:r>
      <w:r>
        <w:rPr>
          <w:b/>
          <w:bCs/>
        </w:rPr>
        <w:t xml:space="preserve">PROBABILE forte</w:t>
      </w:r>
      <w:r>
        <w:t xml:space="preserve"> </w:t>
      </w:r>
      <w:r>
        <w:t xml:space="preserve">su venticinque studi randomizzati controllati. E un secondo regge un DIMOSTRATO con i salti dichiarati.</w:t>
      </w:r>
    </w:p>
    <w:bookmarkStart w:id="62" w:name="X870e25053954d8d7af98688f111e0966ba595a3"/>
    <w:p>
      <w:pPr>
        <w:pStyle w:val="Heading3"/>
      </w:pPr>
      <w:r>
        <w:t xml:space="preserve">1. Allenamento di forza e resistenza per rachide e cingolo</w:t>
      </w:r>
    </w:p>
    <w:p>
      <w:pPr>
        <w:pStyle w:val="FirstParagraph"/>
      </w:pPr>
      <w:r>
        <w:rPr>
          <w:b/>
          <w:bCs/>
        </w:rPr>
        <w:t xml:space="preserve">Cos’è.</w:t>
      </w:r>
      <w:r>
        <w:t xml:space="preserve"> </w:t>
      </w:r>
      <w:r>
        <w:t xml:space="preserve">Un lavoro ripetuto e a basso carico sui muscoli che tengono testa, scapola e tronco, portato avanti per settimane. Non insegna una posizione: aumenta la capacità di reggerne una. Non è imparare la posizione giusta alla scrivania, è arrivare a fine giornata senza doverti alzare ogni dieci minuti.</w:t>
      </w:r>
      <w:r>
        <w:t xml:space="preserve"> </w:t>
      </w:r>
      <w:r>
        <w:rPr>
          <w:b/>
          <w:bCs/>
        </w:rPr>
        <w:t xml:space="preserve">Agisce sul movimento ridotto dentro una forma normale e sulla posizione più economica tenuta troppo a lungo, e sul piano della capacità.</w:t>
      </w:r>
    </w:p>
    <w:p>
      <w:pPr>
        <w:pStyle w:val="BodyText"/>
      </w:pPr>
      <w:r>
        <w:rPr>
          <w:b/>
          <w:bCs/>
        </w:rPr>
        <w:t xml:space="preserve">Cosa hanno misurato gli studi.</w:t>
      </w:r>
      <w:r>
        <w:t xml:space="preserve"> </w:t>
      </w:r>
      <w:r>
        <w:t xml:space="preserve">L’allenamento dei flessori cranio-cervicali ha ridotto dolore (SMD −0,97) e disabilità (−0,50), e ha aumentato molto la resistenza (1,55). Il dato viene da venticinque studi randomizzati e 1.166 partecipanti con dolore cervicale cronico, contro altri interventi attivi (Javdaneh, PMID 42348285).</w:t>
      </w:r>
    </w:p>
    <w:p>
      <w:pPr>
        <w:pStyle w:val="BodyText"/>
      </w:pPr>
      <w:r>
        <w:t xml:space="preserve">Sulla misura di posizione il dato è regionale. Il rinforzo cronico migliora la postura spinale con d = −0,83. È efficace nel tratto</w:t>
      </w:r>
      <w:r>
        <w:t xml:space="preserve"> </w:t>
      </w:r>
      <w:r>
        <w:rPr>
          <w:b/>
          <w:bCs/>
        </w:rPr>
        <w:t xml:space="preserve">dorsale e cervicale</w:t>
      </w:r>
      <w:r>
        <w:t xml:space="preserve"> </w:t>
      </w:r>
      <w:r>
        <w:t xml:space="preserve">(−1,04) e</w:t>
      </w:r>
      <w:r>
        <w:t xml:space="preserve"> </w:t>
      </w:r>
      <w:r>
        <w:rPr>
          <w:b/>
          <w:bCs/>
        </w:rPr>
        <w:t xml:space="preserve">non</w:t>
      </w:r>
      <w:r>
        <w:t xml:space="preserve"> </w:t>
      </w:r>
      <w:r>
        <w:t xml:space="preserve">nel lombo-pelvico, dove il risultato non è significativo. Lo stretching è inefficace ovunque. Certezza moderata, su 23 studi e 969 partecipanti (Warneke,</w:t>
      </w:r>
      <w:r>
        <w:t xml:space="preserve"> </w:t>
      </w:r>
      <w:r>
        <w:rPr>
          <w:i/>
          <w:iCs/>
        </w:rPr>
        <w:t xml:space="preserve">Sports Med Open</w:t>
      </w:r>
      <w:r>
        <w:t xml:space="preserve"> </w:t>
      </w:r>
      <w:r>
        <w:t xml:space="preserve">2024, PMID 38834878). La specificità regionale coincide con la catena che si interrompe nel contenitore che ha smesso di prestare escursione.</w:t>
      </w:r>
      <w:r>
        <w:t xml:space="preserve"> </w:t>
      </w:r>
      <w:r>
        <w:rPr>
          <w:b/>
          <w:bCs/>
        </w:rPr>
        <w:t xml:space="preserve">Per te:</w:t>
      </w:r>
      <w:r>
        <w:t xml:space="preserve"> </w:t>
      </w:r>
      <w:r>
        <w:t xml:space="preserve">il rinforzo lombo-pelvico non è il bersaglio, ed è il primo che ti verrebbe in mente. Quello che si è mosso, sulla misura di posizione, è il dorsale e il cervicale.</w:t>
      </w:r>
    </w:p>
    <w:p>
      <w:pPr>
        <w:pStyle w:val="BlockText"/>
      </w:pPr>
      <w:r>
        <w:rPr>
          <w:b/>
          <w:bCs/>
        </w:rPr>
        <w:t xml:space="preserve">Quanto è solido:</w:t>
      </w:r>
      <w:r>
        <w:t xml:space="preserve"> </w:t>
      </w:r>
      <w:r>
        <w:rPr>
          <w:b/>
          <w:bCs/>
        </w:rPr>
        <w:t xml:space="preserve">PROBABILE</w:t>
      </w:r>
      <w:r>
        <w:t xml:space="preserve"> </w:t>
      </w:r>
      <w:r>
        <w:rPr>
          <w:i/>
          <w:iCs/>
        </w:rPr>
        <w:t xml:space="preserve">(razionale forte, prove parziali)</w:t>
      </w:r>
      <w:r>
        <w:t xml:space="preserve"> </w:t>
      </w:r>
      <w:r>
        <w:t xml:space="preserve">— forte, su venticinque studi randomizzati, con gli autori che dichiarano i risultati suggestivi e non definitivi, e con il salto di popolazione dichiarato: dolore cervicale cronico, non persone selezionate per un reperto posturale.</w:t>
      </w:r>
    </w:p>
    <w:p>
      <w:pPr>
        <w:pStyle w:val="FirstParagraph"/>
      </w:pPr>
      <w:r>
        <w:rPr>
          <w:b/>
          <w:bCs/>
        </w:rPr>
        <w:t xml:space="preserve">Cosa NON fa, e cosa succede quando smette.</w:t>
      </w:r>
      <w:r>
        <w:t xml:space="preserve"> </w:t>
      </w:r>
      <w:r>
        <w:t xml:space="preserve">Non toglie il carico della giornata: aumenta la capacità di reggerlo. Sulla forma sposta la misura di superficie e non quella ossea. Nel programma dedicato all’ipercifosi su 101 anziani, il Cobb radiografico</w:t>
      </w:r>
      <w:r>
        <w:t xml:space="preserve"> </w:t>
      </w:r>
      <w:r>
        <w:rPr>
          <w:b/>
          <w:bCs/>
        </w:rPr>
        <w:t xml:space="preserve">non</w:t>
      </w:r>
      <w:r>
        <w:t xml:space="preserve"> </w:t>
      </w:r>
      <w:r>
        <w:t xml:space="preserve">differiva fra i gruppi (p = 0,09). La cifosi misurata al cifometro, strumento che legge la curva sulla pelle, migliorava invece di</w:t>
      </w:r>
      <w:r>
        <w:t xml:space="preserve"> </w:t>
      </w:r>
      <w:r>
        <w:rPr>
          <w:b/>
          <w:bCs/>
        </w:rPr>
        <w:t xml:space="preserve">4,8 gradi</w:t>
      </w:r>
      <w:r>
        <w:t xml:space="preserve"> </w:t>
      </w:r>
      <w:r>
        <w:t xml:space="preserve">a favore del gruppo attivo (Katzman, PMID 29202732).</w:t>
      </w:r>
    </w:p>
    <w:p>
      <w:pPr>
        <w:pStyle w:val="BodyText"/>
      </w:pPr>
      <w:r>
        <w:t xml:space="preserve">Il guadagno appartiene alla ripetizione: negli studi il programma era supervisionato e durava settimane. E</w:t>
      </w:r>
      <w:r>
        <w:t xml:space="preserve"> </w:t>
      </w:r>
      <w:r>
        <w:rPr>
          <w:b/>
          <w:bCs/>
        </w:rPr>
        <w:t xml:space="preserve">decade con l’aderenza, i cui predittori si raccolgono in anamnesi</w:t>
      </w:r>
      <w:r>
        <w:t xml:space="preserve">: bassa attività fisica di base, bassa autoefficacia, depressione, ansia, scarso supporto sociale, barriere percepite alte (Jack,</w:t>
      </w:r>
      <w:r>
        <w:t xml:space="preserve"> </w:t>
      </w:r>
      <w:r>
        <w:rPr>
          <w:i/>
          <w:iCs/>
        </w:rPr>
        <w:t xml:space="preserve">Man Ther</w:t>
      </w:r>
      <w:r>
        <w:t xml:space="preserve"> </w:t>
      </w:r>
      <w:r>
        <w:t xml:space="preserve">2010, PMID 20163979).</w:t>
      </w:r>
      <w:r>
        <w:t xml:space="preserve"> </w:t>
      </w:r>
      <w:r>
        <w:rPr>
          <w:b/>
          <w:bCs/>
        </w:rPr>
        <w:t xml:space="preserve">Nell’osso fragile vale la restrizione di «Dove finisce il nostro campo»: il carico ripetuto in flessione del rachide ha un dato sfavorevole.</w:t>
      </w:r>
    </w:p>
    <w:bookmarkEnd w:id="62"/>
    <w:bookmarkStart w:id="63" w:name="rieducazione-posturale-globale"/>
    <w:p>
      <w:pPr>
        <w:pStyle w:val="Heading3"/>
      </w:pPr>
      <w:r>
        <w:t xml:space="preserve">2. Rieducazione posturale globale</w:t>
      </w:r>
    </w:p>
    <w:p>
      <w:pPr>
        <w:pStyle w:val="FirstParagraph"/>
      </w:pPr>
      <w:r>
        <w:rPr>
          <w:b/>
          <w:bCs/>
        </w:rPr>
        <w:t xml:space="preserve">Cos’è.</w:t>
      </w:r>
      <w:r>
        <w:t xml:space="preserve"> </w:t>
      </w:r>
      <w:r>
        <w:t xml:space="preserve">Posture mantenute a lungo con respiro guidato, che caricano insieme catene muscolari intere. È l’intervento nominalmente più vicino a quello che il paziente chiede, e</w:t>
      </w:r>
      <w:r>
        <w:t xml:space="preserve"> </w:t>
      </w:r>
      <w:r>
        <w:rPr>
          <w:b/>
          <w:bCs/>
        </w:rPr>
        <w:t xml:space="preserve">agisce sul contenitore che ha smesso di prestare escursione</w:t>
      </w:r>
      <w:r>
        <w:t xml:space="preserve">.</w:t>
      </w:r>
    </w:p>
    <w:p>
      <w:pPr>
        <w:pStyle w:val="BodyText"/>
      </w:pPr>
      <w:r>
        <w:rPr>
          <w:b/>
          <w:bCs/>
        </w:rPr>
        <w:t xml:space="preserve">Cosa hanno misurato gli studi.</w:t>
      </w:r>
      <w:r>
        <w:t xml:space="preserve"> </w:t>
      </w:r>
      <w:r>
        <w:t xml:space="preserve">L’unico confronto diretto favorevole è un’analisi incrociata su settantotto persone dello stesso campione di un RCT già pubblicato. Lì la superiorità sulla terapia manuale regge in termini clinicamente rilevanti sulla</w:t>
      </w:r>
      <w:r>
        <w:t xml:space="preserve"> </w:t>
      </w:r>
      <w:r>
        <w:rPr>
          <w:b/>
          <w:bCs/>
        </w:rPr>
        <w:t xml:space="preserve">disabilità</w:t>
      </w:r>
      <w:r>
        <w:t xml:space="preserve"> </w:t>
      </w:r>
      <w:r>
        <w:t xml:space="preserve">(OR 2,13; IC 1,05–4,35) e</w:t>
      </w:r>
      <w:r>
        <w:t xml:space="preserve"> </w:t>
      </w:r>
      <w:r>
        <w:rPr>
          <w:b/>
          <w:bCs/>
        </w:rPr>
        <w:t xml:space="preserve">non sul dolore</w:t>
      </w:r>
      <w:r>
        <w:t xml:space="preserve"> </w:t>
      </w:r>
      <w:r>
        <w:t xml:space="preserve">(OR 1,84; IC 0,85–3,99) (Pillastrini,</w:t>
      </w:r>
      <w:r>
        <w:t xml:space="preserve"> </w:t>
      </w:r>
      <w:r>
        <w:rPr>
          <w:i/>
          <w:iCs/>
        </w:rPr>
        <w:t xml:space="preserve">Med Lav</w:t>
      </w:r>
      <w:r>
        <w:t xml:space="preserve"> </w:t>
      </w:r>
      <w:r>
        <w:t xml:space="preserve">2018, PMID 29405174). La sintesi di undici studi randomizzati e 383 pazienti trova superiorità sul non-trattamento e</w:t>
      </w:r>
      <w:r>
        <w:t xml:space="preserve"> </w:t>
      </w:r>
      <w:r>
        <w:rPr>
          <w:b/>
          <w:bCs/>
        </w:rPr>
        <w:t xml:space="preserve">nessuna superiorità su altri trattamenti</w:t>
      </w:r>
      <w:r>
        <w:t xml:space="preserve">, senza controllo placebo e con qualità da bassa a molto bassa (Ferreira, PMID 27437710).</w:t>
      </w:r>
    </w:p>
    <w:p>
      <w:pPr>
        <w:pStyle w:val="BlockText"/>
      </w:pPr>
      <w:r>
        <w:rPr>
          <w:b/>
          <w:bCs/>
        </w:rPr>
        <w:t xml:space="preserve">Quanto è solido:</w:t>
      </w:r>
      <w:r>
        <w:t xml:space="preserve"> </w:t>
      </w:r>
      <w:r>
        <w:t xml:space="preserve">PROBABILE</w:t>
      </w:r>
      <w:r>
        <w:t xml:space="preserve"> </w:t>
      </w:r>
      <w:r>
        <w:rPr>
          <w:i/>
          <w:iCs/>
        </w:rPr>
        <w:t xml:space="preserve">(razionale forte, prove parziali)</w:t>
      </w:r>
      <w:r>
        <w:t xml:space="preserve"> </w:t>
      </w:r>
      <w:r>
        <w:t xml:space="preserve">— alto rischio di bias, nessun controllo con placebo, nessuna superiorità dimostrata su altri trattamenti. Si offre, non si vanta.</w:t>
      </w:r>
    </w:p>
    <w:p>
      <w:pPr>
        <w:pStyle w:val="FirstParagraph"/>
      </w:pPr>
      <w:r>
        <w:rPr>
          <w:b/>
          <w:bCs/>
        </w:rPr>
        <w:t xml:space="preserve">Cosa NON fa.</w:t>
      </w:r>
      <w:r>
        <w:t xml:space="preserve"> </w:t>
      </w:r>
      <w:r>
        <w:t xml:space="preserve">Non sposta il Cobb radiografico, ed è la promessa su cui il paziente ti ascolta con più attenzione che su qualunque altra. Non è superiore a un altro percorso attivo: la sintesi non le trova nessun vantaggio sugli altri trattamenti. E</w:t>
      </w:r>
      <w:r>
        <w:t xml:space="preserve"> </w:t>
      </w:r>
      <w:r>
        <w:rPr>
          <w:b/>
          <w:bCs/>
        </w:rPr>
        <w:t xml:space="preserve">non è mai stata confrontata con un finto trattamento</w:t>
      </w:r>
      <w:r>
        <w:t xml:space="preserve">: quanto del suo effetto appartenga al metodo e quanto al seguire un percorso con qualcuno, non lo sa nessuno.</w:t>
      </w:r>
    </w:p>
    <w:bookmarkEnd w:id="63"/>
    <w:bookmarkStart w:id="64" w:name="lavoro-sul-respiro"/>
    <w:p>
      <w:pPr>
        <w:pStyle w:val="Heading3"/>
      </w:pPr>
      <w:r>
        <w:t xml:space="preserve">3. Lavoro sul respiro</w:t>
      </w:r>
    </w:p>
    <w:p>
      <w:pPr>
        <w:pStyle w:val="FirstParagraph"/>
      </w:pPr>
      <w:r>
        <w:rPr>
          <w:b/>
          <w:bCs/>
        </w:rPr>
        <w:t xml:space="preserve">Cos’è, e sono due cose diverse.</w:t>
      </w:r>
      <w:r>
        <w:t xml:space="preserve"> </w:t>
      </w:r>
      <w:r>
        <w:t xml:space="preserve">Il</w:t>
      </w:r>
      <w:r>
        <w:t xml:space="preserve"> </w:t>
      </w:r>
      <w:r>
        <w:rPr>
          <w:b/>
          <w:bCs/>
        </w:rPr>
        <w:t xml:space="preserve">respiro lento condotto</w:t>
      </w:r>
      <w:r>
        <w:t xml:space="preserve"> </w:t>
      </w:r>
      <w:r>
        <w:t xml:space="preserve">è respirare a ritmo rallentato per qualche minuto, con l’espirazione più lunga dell’inspirazione: agisce sulla soglia che si abbassa. L’</w:t>
      </w:r>
      <w:r>
        <w:rPr>
          <w:b/>
          <w:bCs/>
        </w:rPr>
        <w:t xml:space="preserve">allenamento dei muscoli respiratori</w:t>
      </w:r>
      <w:r>
        <w:t xml:space="preserve"> </w:t>
      </w:r>
      <w:r>
        <w:t xml:space="preserve">è un lavoro di forza contro resistenza sull’inspirazione: agisce sul diaframma che fa due mestieri e, attraverso la propriocezione, sul movimento ridotto dentro una forma normale.</w:t>
      </w:r>
    </w:p>
    <w:p>
      <w:pPr>
        <w:pStyle w:val="BodyText"/>
      </w:pPr>
      <w:r>
        <w:rPr>
          <w:b/>
          <w:bCs/>
        </w:rPr>
        <w:t xml:space="preserve">Cosa hanno misurato gli studi.</w:t>
      </w:r>
      <w:r>
        <w:t xml:space="preserve"> </w:t>
      </w:r>
      <w:r>
        <w:t xml:space="preserve">La respirazione lenta volontaria aumenta gli indici vagali della variabilità cardiaca durante la sessione, subito dopo, e</w:t>
      </w:r>
      <w:r>
        <w:t xml:space="preserve"> </w:t>
      </w:r>
      <w:r>
        <w:rPr>
          <w:b/>
          <w:bCs/>
        </w:rPr>
        <w:t xml:space="preserve">anche dopo un ciclo di sessioni</w:t>
      </w:r>
      <w:r>
        <w:t xml:space="preserve">, su 223 studi (Laborde, PMID 35623448).</w:t>
      </w:r>
    </w:p>
    <w:p>
      <w:pPr>
        <w:pStyle w:val="BodyText"/>
      </w:pPr>
      <w:r>
        <w:t xml:space="preserve">L’allenamento dei muscoli respiratori nella lombalgia aumenta il controllo posturale (differenza media 21,71), e riduce disabilità (SMD 0,55) e dolore (0,77). Il dato viene da undici studi randomizzati, con qualità delle prove</w:t>
      </w:r>
      <w:r>
        <w:t xml:space="preserve"> </w:t>
      </w:r>
      <w:r>
        <w:rPr>
          <w:b/>
          <w:bCs/>
        </w:rPr>
        <w:t xml:space="preserve">bassa</w:t>
      </w:r>
      <w:r>
        <w:t xml:space="preserve"> </w:t>
      </w:r>
      <w:r>
        <w:t xml:space="preserve">(Fabero-Garrido,</w:t>
      </w:r>
      <w:r>
        <w:t xml:space="preserve"> </w:t>
      </w:r>
      <w:r>
        <w:rPr>
          <w:i/>
          <w:iCs/>
        </w:rPr>
        <w:t xml:space="preserve">J Clin Med</w:t>
      </w:r>
      <w:r>
        <w:t xml:space="preserve"> </w:t>
      </w:r>
      <w:r>
        <w:t xml:space="preserve">2024, PMID 38892764).</w:t>
      </w:r>
    </w:p>
    <w:p>
      <w:pPr>
        <w:pStyle w:val="BodyText"/>
      </w:pPr>
      <w:r>
        <w:t xml:space="preserve">Un solo studio ha guardato la propriocezione. Otto settimane di allenamento inspiratorio</w:t>
      </w:r>
      <w:r>
        <w:t xml:space="preserve"> </w:t>
      </w:r>
      <w:r>
        <w:rPr>
          <w:b/>
          <w:bCs/>
        </w:rPr>
        <w:t xml:space="preserve">ad alta intensità</w:t>
      </w:r>
      <w:r>
        <w:t xml:space="preserve"> </w:t>
      </w:r>
      <w:r>
        <w:t xml:space="preserve">in 28 persone con lombalgia hanno aumentato l’affidamento sui segnali propriocettivi del dorso e ridotto l’intensità del dolore. Gli stessi effetti non si vedevano a bassa intensità (Janssens,</w:t>
      </w:r>
      <w:r>
        <w:t xml:space="preserve"> </w:t>
      </w:r>
      <w:r>
        <w:rPr>
          <w:i/>
          <w:iCs/>
        </w:rPr>
        <w:t xml:space="preserve">Med Sci Sports Exerc</w:t>
      </w:r>
      <w:r>
        <w:t xml:space="preserve"> </w:t>
      </w:r>
      <w:r>
        <w:t xml:space="preserve">2015, PMID 24870567).</w:t>
      </w:r>
    </w:p>
    <w:p>
      <w:pPr>
        <w:pStyle w:val="BlockText"/>
      </w:pPr>
      <w:r>
        <w:rPr>
          <w:b/>
          <w:bCs/>
        </w:rPr>
        <w:t xml:space="preserve">Quanto è solido:</w:t>
      </w:r>
      <w:r>
        <w:t xml:space="preserve"> </w:t>
      </w:r>
      <w:r>
        <w:t xml:space="preserve">l’etichetta si spezza.</w:t>
      </w:r>
      <w:r>
        <w:t xml:space="preserve"> </w:t>
      </w:r>
      <w:r>
        <w:rPr>
          <w:b/>
          <w:bCs/>
        </w:rPr>
        <w:t xml:space="preserve">DIMOSTRATO</w:t>
      </w:r>
      <w:r>
        <w:t xml:space="preserve"> </w:t>
      </w:r>
      <w:r>
        <w:rPr>
          <w:i/>
          <w:iCs/>
        </w:rPr>
        <w:t xml:space="preserve">(studi sull’uomo, solidi)</w:t>
      </w:r>
      <w:r>
        <w:t xml:space="preserve"> </w:t>
      </w:r>
      <w:r>
        <w:t xml:space="preserve">sull’effetto autonomico del respiro lento, con due salti dichiarati. Di</w:t>
      </w:r>
      <w:r>
        <w:t xml:space="preserve"> </w:t>
      </w:r>
      <w:r>
        <w:rPr>
          <w:b/>
          <w:bCs/>
        </w:rPr>
        <w:t xml:space="preserve">bersaglio</w:t>
      </w:r>
      <w:r>
        <w:t xml:space="preserve">, perché la variabilità cardiaca indicizza uno stato generale e non la soglia di questo paziente. Di</w:t>
      </w:r>
      <w:r>
        <w:t xml:space="preserve"> </w:t>
      </w:r>
      <w:r>
        <w:rPr>
          <w:b/>
          <w:bCs/>
        </w:rPr>
        <w:t xml:space="preserve">popolazione</w:t>
      </w:r>
      <w:r>
        <w:t xml:space="preserve">, perché la maggior parte degli studi è su volontari.</w:t>
      </w:r>
      <w:r>
        <w:t xml:space="preserve"> </w:t>
      </w:r>
      <w:r>
        <w:rPr>
          <w:b/>
          <w:bCs/>
        </w:rPr>
        <w:t xml:space="preserve">PROBABILE</w:t>
      </w:r>
      <w:r>
        <w:t xml:space="preserve"> </w:t>
      </w:r>
      <w:r>
        <w:rPr>
          <w:i/>
          <w:iCs/>
        </w:rPr>
        <w:t xml:space="preserve">(razionale forte, prove parziali)</w:t>
      </w:r>
      <w:r>
        <w:t xml:space="preserve"> </w:t>
      </w:r>
      <w:r>
        <w:t xml:space="preserve">per l’allenamento dei muscoli respiratori, con qualità delle prove bassa e salto di popolazione dichiarato: lombalgia, non reperto posturale.</w:t>
      </w:r>
    </w:p>
    <w:p>
      <w:pPr>
        <w:pStyle w:val="FirstParagraph"/>
      </w:pPr>
      <w:r>
        <w:rPr>
          <w:b/>
          <w:bCs/>
        </w:rPr>
        <w:t xml:space="preserve">Cosa NON fa.</w:t>
      </w:r>
      <w:r>
        <w:t xml:space="preserve"> </w:t>
      </w:r>
      <w:r>
        <w:t xml:space="preserve">Il respiro lento non cambia l’escursione del torace. E il suo effetto è di stato, anche se non si esaurisce con la singola pratica: negli studi si misura anche dopo un ciclo.</w:t>
      </w:r>
    </w:p>
    <w:bookmarkEnd w:id="64"/>
    <w:bookmarkStart w:id="65" w:name="X213c772fd093535889668499364064d4a3902fb"/>
    <w:p>
      <w:pPr>
        <w:pStyle w:val="Heading3"/>
      </w:pPr>
      <w:r>
        <w:t xml:space="preserve">4. Educazione: che cosa significa davvero quella forma</w:t>
      </w:r>
    </w:p>
    <w:p>
      <w:pPr>
        <w:pStyle w:val="FirstParagraph"/>
      </w:pPr>
      <w:r>
        <w:rPr>
          <w:b/>
          <w:bCs/>
        </w:rPr>
        <w:t xml:space="preserve">Cos’è.</w:t>
      </w:r>
      <w:r>
        <w:t xml:space="preserve"> </w:t>
      </w:r>
      <w:r>
        <w:t xml:space="preserve">Le tre o quattro frasi con cui riformuli il legame fra forma e sintomo: si smette di sorvegliarsi e si ricomincia a muoversi.</w:t>
      </w:r>
      <w:r>
        <w:t xml:space="preserve"> </w:t>
      </w:r>
      <w:r>
        <w:rPr>
          <w:b/>
          <w:bCs/>
        </w:rPr>
        <w:t xml:space="preserve">Agisce sulla forma letta come difetto.</w:t>
      </w:r>
    </w:p>
    <w:p>
      <w:pPr>
        <w:pStyle w:val="BodyText"/>
      </w:pPr>
      <w:r>
        <w:rPr>
          <w:b/>
          <w:bCs/>
        </w:rPr>
        <w:t xml:space="preserve">Cosa hanno misurato gli studi.</w:t>
      </w:r>
      <w:r>
        <w:t xml:space="preserve"> </w:t>
      </w:r>
      <w:r>
        <w:t xml:space="preserve">Un intervento individualizzato centrato su credenze, emozioni e comportamenti ha ridotto la limitazione di attività di 4,6 punti sul Roland Morris a tredici settimane, rispetto alle cure abituali. Il dato viene da 492 partecipanti con mal di schiena cronico disabilitante, con effetto simile a cinquantadue settimane (Kent,</w:t>
      </w:r>
      <w:r>
        <w:t xml:space="preserve"> </w:t>
      </w:r>
      <w:r>
        <w:rPr>
          <w:i/>
          <w:iCs/>
        </w:rPr>
        <w:t xml:space="preserve">Lancet</w:t>
      </w:r>
      <w:r>
        <w:t xml:space="preserve"> </w:t>
      </w:r>
      <w:r>
        <w:t xml:space="preserve">2023, PMID 37146623).</w:t>
      </w:r>
    </w:p>
    <w:p>
      <w:pPr>
        <w:pStyle w:val="BlockText"/>
      </w:pPr>
      <w:r>
        <w:rPr>
          <w:b/>
          <w:bCs/>
        </w:rPr>
        <w:t xml:space="preserve">Quanto è solido:</w:t>
      </w:r>
      <w:r>
        <w:t xml:space="preserve"> </w:t>
      </w:r>
      <w:r>
        <w:t xml:space="preserve">DIMOSTRATO</w:t>
      </w:r>
      <w:r>
        <w:t xml:space="preserve"> </w:t>
      </w:r>
      <w:r>
        <w:rPr>
          <w:i/>
          <w:iCs/>
        </w:rPr>
        <w:t xml:space="preserve">(studi sull’uomo, solidi)</w:t>
      </w:r>
      <w:r>
        <w:t xml:space="preserve"> </w:t>
      </w:r>
      <w:r>
        <w:t xml:space="preserve">sull’esito, con due salti dichiarati. Di</w:t>
      </w:r>
      <w:r>
        <w:t xml:space="preserve"> </w:t>
      </w:r>
      <w:r>
        <w:rPr>
          <w:b/>
          <w:bCs/>
        </w:rPr>
        <w:t xml:space="preserve">erogatore</w:t>
      </w:r>
      <w:r>
        <w:t xml:space="preserve">: negli studi il programma è erogato da fisioterapisti formati su quel protocollo, non da osteopati. Di</w:t>
      </w:r>
      <w:r>
        <w:t xml:space="preserve"> </w:t>
      </w:r>
      <w:r>
        <w:rPr>
          <w:b/>
          <w:bCs/>
        </w:rPr>
        <w:t xml:space="preserve">popolazione</w:t>
      </w:r>
      <w:r>
        <w:t xml:space="preserve">: lombalgia cronica disabilitante. Quello che puoi fare tu è la riformulazione e l’esposizione graduata al movimento evitato; il programma completo non è tuo.</w:t>
      </w:r>
    </w:p>
    <w:p>
      <w:pPr>
        <w:pStyle w:val="FirstParagraph"/>
      </w:pPr>
      <w:r>
        <w:rPr>
          <w:b/>
          <w:bCs/>
        </w:rPr>
        <w:t xml:space="preserve">Cosa NON fa.</w:t>
      </w:r>
      <w:r>
        <w:t xml:space="preserve"> </w:t>
      </w:r>
      <w:r>
        <w:t xml:space="preserve">Non funziona come informazione consegnata: negli studi è un percorso con più incontri, non un foglio.</w:t>
      </w:r>
    </w:p>
    <w:bookmarkEnd w:id="65"/>
    <w:bookmarkStart w:id="66" w:name="ridurre-e-spezzare-lesposizione"/>
    <w:p>
      <w:pPr>
        <w:pStyle w:val="Heading3"/>
      </w:pPr>
      <w:r>
        <w:t xml:space="preserve">5. Ridurre e spezzare l’esposizione</w:t>
      </w:r>
    </w:p>
    <w:p>
      <w:pPr>
        <w:pStyle w:val="FirstParagraph"/>
      </w:pPr>
      <w:r>
        <w:rPr>
          <w:b/>
          <w:bCs/>
        </w:rPr>
        <w:t xml:space="preserve">Cos’è.</w:t>
      </w:r>
      <w:r>
        <w:t xml:space="preserve"> </w:t>
      </w:r>
      <w:r>
        <w:t xml:space="preserve">Diminuire il tempo passato nella stessa configurazione e interromperlo più spesso.</w:t>
      </w:r>
      <w:r>
        <w:t xml:space="preserve"> </w:t>
      </w:r>
      <w:r>
        <w:rPr>
          <w:b/>
          <w:bCs/>
        </w:rPr>
        <w:t xml:space="preserve">Agisce sul contenitore che ha smesso di prestare escursione e sulla posizione più economica tenuta troppo a lungo.</w:t>
      </w:r>
      <w:r>
        <w:t xml:space="preserve"> </w:t>
      </w:r>
      <w:r>
        <w:t xml:space="preserve">Ed è lo strumento che il paziente si costruisce da solo, quasi sempre nel modo sbagliato.</w:t>
      </w:r>
    </w:p>
    <w:p>
      <w:pPr>
        <w:pStyle w:val="BodyText"/>
      </w:pPr>
      <w:r>
        <w:rPr>
          <w:b/>
          <w:bCs/>
        </w:rPr>
        <w:t xml:space="preserve">Cosa hanno misurato gli studi.</w:t>
      </w:r>
      <w:r>
        <w:t xml:space="preserve"> </w:t>
      </w:r>
      <w:r>
        <w:t xml:space="preserve">Due cose diverse, e vanno tenute separate.</w:t>
      </w:r>
    </w:p>
    <w:p>
      <w:pPr>
        <w:pStyle w:val="BodyText"/>
      </w:pPr>
      <w:r>
        <w:t xml:space="preserve">L’</w:t>
      </w:r>
      <w:r>
        <w:rPr>
          <w:b/>
          <w:bCs/>
        </w:rPr>
        <w:t xml:space="preserve">associazione</w:t>
      </w:r>
      <w:r>
        <w:t xml:space="preserve">: il comportamento sedentario si associa al dolore cervicale con un odds ratio di 1,46. Sale a 1,60 sopra le quattro ore al giorno, e a 1,88 sopra le sei. Il dato viene da venticinque studi e 43.184 persone (Meng, PMID 39905389).</w:t>
      </w:r>
    </w:p>
    <w:p>
      <w:pPr>
        <w:pStyle w:val="BodyText"/>
      </w:pPr>
      <w:r>
        <w:t xml:space="preserve">L’</w:t>
      </w:r>
      <w:r>
        <w:rPr>
          <w:b/>
          <w:bCs/>
        </w:rPr>
        <w:t xml:space="preserve">intervento</w:t>
      </w:r>
      <w:r>
        <w:t xml:space="preserve">: su dieci studi e 955 lavoratori, gli interventi che aumentano lo stare in piedi o il camminare al lavoro non hanno prodotto nessuna differenza significativa su lombare, dorsale, collo e spalla. Le prove sono di qualità bassa (Parry,</w:t>
      </w:r>
      <w:r>
        <w:t xml:space="preserve"> </w:t>
      </w:r>
      <w:r>
        <w:rPr>
          <w:i/>
          <w:iCs/>
        </w:rPr>
        <w:t xml:space="preserve">Cochrane</w:t>
      </w:r>
      <w:r>
        <w:t xml:space="preserve"> </w:t>
      </w:r>
      <w:r>
        <w:t xml:space="preserve">2019, PMID 31742666).</w:t>
      </w:r>
    </w:p>
    <w:p>
      <w:pPr>
        <w:pStyle w:val="BlockText"/>
      </w:pPr>
      <w:r>
        <w:rPr>
          <w:b/>
          <w:bCs/>
        </w:rPr>
        <w:t xml:space="preserve">Quanto è solido:</w:t>
      </w:r>
      <w:r>
        <w:t xml:space="preserve"> </w:t>
      </w:r>
      <w:r>
        <w:t xml:space="preserve">l’etichetta si spezza.</w:t>
      </w:r>
      <w:r>
        <w:t xml:space="preserve"> </w:t>
      </w:r>
      <w:r>
        <w:rPr>
          <w:b/>
          <w:bCs/>
        </w:rPr>
        <w:t xml:space="preserve">DIMOSTRATO</w:t>
      </w:r>
      <w:r>
        <w:t xml:space="preserve"> </w:t>
      </w:r>
      <w:r>
        <w:rPr>
          <w:i/>
          <w:iCs/>
        </w:rPr>
        <w:t xml:space="preserve">(studi sull’uomo, solidi)</w:t>
      </w:r>
      <w:r>
        <w:t xml:space="preserve"> </w:t>
      </w:r>
      <w:r>
        <w:t xml:space="preserve">per l’associazione dose-risposta fra ore sedute e sintomo, su studi osservazionali (Meng, PMID 39905389).</w:t>
      </w:r>
      <w:r>
        <w:t xml:space="preserve"> </w:t>
      </w:r>
      <w:r>
        <w:rPr>
          <w:b/>
          <w:bCs/>
        </w:rPr>
        <w:t xml:space="preserve">IPOTESI</w:t>
      </w:r>
      <w:r>
        <w:t xml:space="preserve"> </w:t>
      </w:r>
      <w:r>
        <w:rPr>
          <w:i/>
          <w:iCs/>
        </w:rPr>
        <w:t xml:space="preserve">(meccanismo coerente, nessuno studio)</w:t>
      </w:r>
      <w:r>
        <w:t xml:space="preserve"> </w:t>
      </w:r>
      <w:r>
        <w:t xml:space="preserve">che ridurre l’esposizione riduca il sintomo, con la prova contraria nella stessa riga (Parry, PMID 31742666).</w:t>
      </w:r>
    </w:p>
    <w:p>
      <w:pPr>
        <w:pStyle w:val="FirstParagraph"/>
      </w:pPr>
      <w:r>
        <w:rPr>
          <w:b/>
          <w:bCs/>
        </w:rPr>
        <w:t xml:space="preserve">Cosa NON fa.</w:t>
      </w:r>
      <w:r>
        <w:t xml:space="preserve"> </w:t>
      </w:r>
      <w:r>
        <w:rPr>
          <w:b/>
          <w:bCs/>
        </w:rPr>
        <w:t xml:space="preserve">La scrivania regolabile non è la risposta</w:t>
      </w:r>
      <w:r>
        <w:t xml:space="preserve">, e il paziente lo deve sapere prima di comprarla: l’unico dato controllato su quel tipo di intervento non ha trovato beneficio. Una dose associata a un sintomo non è una dose che, tolta, lo toglie. Ed è tutta qui la distanza fra il numero di Meng e quello di Parry.</w:t>
      </w:r>
    </w:p>
    <w:p>
      <w:pPr>
        <w:pStyle w:val="BodyText"/>
      </w:pPr>
      <w:r>
        <w:rPr>
          <w:i/>
          <w:iCs/>
        </w:rPr>
        <w:t xml:space="preserve">Come e quando consegnare tutto questo al tuo paziente sta nella Procedura.</w:t>
      </w:r>
    </w:p>
    <w:p>
      <w:pPr>
        <w:pStyle w:val="BodyText"/>
      </w:pPr>
      <w:r>
        <w:rPr>
          <w:b/>
          <w:bCs/>
        </w:rPr>
        <w:t xml:space="preserve">Le tre cose da ricordare, più una</w:t>
      </w:r>
    </w:p>
    <w:p>
      <w:pPr>
        <w:pStyle w:val="Compact"/>
        <w:numPr>
          <w:ilvl w:val="0"/>
          <w:numId w:val="1035"/>
        </w:numPr>
      </w:pPr>
      <w:r>
        <w:t xml:space="preserve">La leva meglio documentata</w:t>
      </w:r>
      <w:r>
        <w:t xml:space="preserve"> </w:t>
      </w:r>
      <w:r>
        <w:rPr>
          <w:b/>
          <w:bCs/>
        </w:rPr>
        <w:t xml:space="preserve">fra quelle che eroghi tu per intero</w:t>
      </w:r>
      <w:r>
        <w:t xml:space="preserve"> </w:t>
      </w:r>
      <w:r>
        <w:t xml:space="preserve">è un esercizio, e il documento lo dice con lo spazio e non solo con l’etichetta.</w:t>
      </w:r>
    </w:p>
    <w:p>
      <w:pPr>
        <w:pStyle w:val="Compact"/>
        <w:numPr>
          <w:ilvl w:val="0"/>
          <w:numId w:val="1035"/>
        </w:numPr>
      </w:pPr>
      <w:r>
        <w:t xml:space="preserve">La rieducazione posturale globale somiglia di più alla richiesta del paziente e ha le prove più deboli: si offre, non si vanta.</w:t>
      </w:r>
    </w:p>
    <w:p>
      <w:pPr>
        <w:pStyle w:val="Compact"/>
        <w:numPr>
          <w:ilvl w:val="0"/>
          <w:numId w:val="1035"/>
        </w:numPr>
      </w:pPr>
      <w:r>
        <w:t xml:space="preserve">L’esposizione ha una dose associata al sintomo e un intervento che non ha funzionato: si dice tutta, non a metà.</w:t>
      </w:r>
    </w:p>
    <w:p>
      <w:pPr>
        <w:pStyle w:val="Compact"/>
        <w:numPr>
          <w:ilvl w:val="0"/>
          <w:numId w:val="1035"/>
        </w:numPr>
      </w:pPr>
      <w:r>
        <w:rPr>
          <w:b/>
          <w:bCs/>
        </w:rPr>
        <w:t xml:space="preserve">Perché ci sei tu.</w:t>
      </w:r>
      <w:r>
        <w:t xml:space="preserve"> </w:t>
      </w:r>
      <w:r>
        <w:t xml:space="preserve">Su 492 partecipanti, un percorso centrato sulle credenze e sul comportamento ha ridotto la limitazione di attività di 4,6 punti a tredici settimane, con effetto mantenuto a cinquantadue (Kent,</w:t>
      </w:r>
      <w:r>
        <w:t xml:space="preserve"> </w:t>
      </w:r>
      <w:r>
        <w:rPr>
          <w:i/>
          <w:iCs/>
        </w:rPr>
        <w:t xml:space="preserve">Lancet</w:t>
      </w:r>
      <w:r>
        <w:t xml:space="preserve"> </w:t>
      </w:r>
      <w:r>
        <w:t xml:space="preserve">2023, PMID 37146623).</w:t>
      </w:r>
      <w:r>
        <w:t xml:space="preserve"> </w:t>
      </w:r>
      <w:r>
        <w:rPr>
          <w:b/>
          <w:bCs/>
        </w:rPr>
        <w:t xml:space="preserve">Per te:</w:t>
      </w:r>
      <w:r>
        <w:t xml:space="preserve"> </w:t>
      </w:r>
      <w:r>
        <w:t xml:space="preserve">la parte del ciclo con il numero più grande è quella che si fa parlando, e la qualità di quella conversazione è una variabile clinica. Questo ti autorizza a dedicarle tempo di seduta. Non ti autorizza a chiamarla terapia cognitivo-funzionale, né a presentarla come un intervento che sai erogare: negli studi lo eroga qualcun altro, formato per farlo.</w:t>
      </w:r>
    </w:p>
    <w:p>
      <w:r>
        <w:pict>
          <v:rect style="width:0;height:1.5pt" o:hralign="center" o:hrstd="t" o:hr="t"/>
        </w:pict>
      </w:r>
    </w:p>
    <w:bookmarkEnd w:id="66"/>
    <w:bookmarkEnd w:id="67"/>
    <w:bookmarkStart w:id="72" w:name="capitolo-13-cosa-dire-al-paziente"/>
    <w:p>
      <w:pPr>
        <w:pStyle w:val="Heading2"/>
      </w:pPr>
      <w:r>
        <w:t xml:space="preserve">Capitolo 13 — Cosa dire al paziente</w:t>
      </w:r>
    </w:p>
    <w:p>
      <w:pPr>
        <w:pStyle w:val="BlockText"/>
      </w:pPr>
      <w:r>
        <w:rPr>
          <w:b/>
          <w:bCs/>
        </w:rPr>
        <w:t xml:space="preserve">In una riga:</w:t>
      </w:r>
      <w:r>
        <w:t xml:space="preserve"> </w:t>
      </w:r>
      <w:r>
        <w:t xml:space="preserve">la frase che gli cambia la giornata non è «hai una postura scorretta», è «non è la tua forma il problema, è quanto ti muovi dentro».</w:t>
      </w:r>
    </w:p>
    <w:bookmarkStart w:id="68" w:name="lo-script"/>
    <w:p>
      <w:pPr>
        <w:pStyle w:val="Heading3"/>
      </w:pPr>
      <w:r>
        <w:t xml:space="preserve">Lo script</w:t>
      </w:r>
    </w:p>
    <w:p>
      <w:pPr>
        <w:pStyle w:val="FirstParagraph"/>
      </w:pPr>
      <w:r>
        <w:rPr>
          <w:i/>
          <w:iCs/>
        </w:rPr>
        <w:t xml:space="preserve">«Il tuo corpo non sta così per pigrizia: sta così perché è la posizione che oggi gli costa meno. Se il torace e le anche si muovono poco, stare dritto diventa la posizione più faticosa che hai — ecco perché non dura mai. Per questo il lavoro va fatto al contrario: prima proviamo a ridare movimento alle zone ferme; se ci riusciamo, stare su dovrebbe costarti meno. Non te lo garantisco: lo misuriamo. Non lavoriamo sulla fotografia — misuriamo quanto ti muovi e quanti minuti reggi, oggi e fra un mese, e da lì capiamo se stiamo andando bene.»</w:t>
      </w:r>
    </w:p>
    <w:bookmarkEnd w:id="68"/>
    <w:bookmarkStart w:id="69" w:name="le-obiezioni-e-le-risposte-oneste"/>
    <w:p>
      <w:pPr>
        <w:pStyle w:val="Heading3"/>
      </w:pPr>
      <w:r>
        <w:t xml:space="preserve">Le obiezioni, e le risposte oneste</w:t>
      </w:r>
    </w:p>
    <w:p>
      <w:pPr>
        <w:pStyle w:val="FirstParagraph"/>
      </w:pPr>
      <w:r>
        <w:rPr>
          <w:b/>
          <w:bCs/>
        </w:rPr>
        <w:t xml:space="preserve">«Me lo dicono da trent’anni di stare dritto.»</w:t>
      </w:r>
      <w:r>
        <w:t xml:space="preserve"> </w:t>
      </w:r>
      <w:r>
        <w:rPr>
          <w:i/>
          <w:iCs/>
        </w:rPr>
        <w:t xml:space="preserve">«E in trent’anni non ha funzionato, e c’è un motivo: ti chiedono di spendere di più senza darti niente in cambio. Se le zone che dovrebbero muoversi non si muovono, quella posizione ti costa fatica e non la reggi. Non è una questione di volontà.»</w:t>
      </w:r>
    </w:p>
    <w:p>
      <w:pPr>
        <w:pStyle w:val="BodyText"/>
      </w:pPr>
      <w:r>
        <w:rPr>
          <w:b/>
          <w:bCs/>
        </w:rPr>
        <w:t xml:space="preserve">«Faccio già palestra e ginnastica posturale.»</w:t>
      </w:r>
      <w:r>
        <w:t xml:space="preserve"> </w:t>
      </w:r>
      <w:r>
        <w:rPr>
          <w:i/>
          <w:iCs/>
        </w:rPr>
        <w:t xml:space="preserve">«Fai bene, e continua: l’esercizio è la parte con le prove migliori di tutto quello che ti proporrò. Può darsi che tu stessi lavorando contro un freno, e lo verifichiamo misurando.»</w:t>
      </w:r>
    </w:p>
    <w:p>
      <w:pPr>
        <w:pStyle w:val="BodyText"/>
      </w:pPr>
      <w:r>
        <w:rPr>
          <w:b/>
          <w:bCs/>
        </w:rPr>
        <w:t xml:space="preserve">«Ormai sono fatto così.»</w:t>
      </w:r>
      <w:r>
        <w:t xml:space="preserve"> </w:t>
      </w:r>
      <w:r>
        <w:rPr>
          <w:i/>
          <w:iCs/>
        </w:rPr>
        <w:t xml:space="preserve">«Il corpo si adatta a ogni età, e nei due sensi. Fra tre settimane rimisuriamo le stesse cose, e i numeri diranno se si sta muovendo e quanto. Il bersaglio non è la forma: è quanto ti muovi e quanto reggi.»</w:t>
      </w:r>
    </w:p>
    <w:p>
      <w:pPr>
        <w:pStyle w:val="BodyText"/>
      </w:pPr>
      <w:r>
        <w:rPr>
          <w:b/>
          <w:bCs/>
        </w:rPr>
        <w:t xml:space="preserve">«Non ho dolore, è solo estetica.»</w:t>
      </w:r>
      <w:r>
        <w:t xml:space="preserve"> </w:t>
      </w:r>
      <w:r>
        <w:rPr>
          <w:i/>
          <w:iCs/>
        </w:rPr>
        <w:t xml:space="preserve">«L’estetica è una ragione buona quanto le altre. Ma quello che si sposta di più con questo lavoro è quanto ti muovi e quanto stai comodo, non la fotografia — e se non troviamo niente da misurare, te lo dico e non apriamo un ciclo.»</w:t>
      </w:r>
    </w:p>
    <w:bookmarkEnd w:id="69"/>
    <w:bookmarkStart w:id="70" w:name="le-due-cose-che-gli-dici-insieme"/>
    <w:p>
      <w:pPr>
        <w:pStyle w:val="Heading3"/>
      </w:pPr>
      <w:r>
        <w:t xml:space="preserve">Le due cose che gli dici insieme</w:t>
      </w:r>
    </w:p>
    <w:p>
      <w:pPr>
        <w:pStyle w:val="FirstParagraph"/>
      </w:pPr>
      <w:r>
        <w:t xml:space="preserve">Non separate, e non in due momenti diversi:</w:t>
      </w:r>
      <w:r>
        <w:t xml:space="preserve"> </w:t>
      </w:r>
      <w:r>
        <w:rPr>
          <w:i/>
          <w:iCs/>
        </w:rPr>
        <w:t xml:space="preserve">«Io ho trovato una cosa da trattare, e questo giustifica il mio lavoro. Non vuol dire che io sappia cosa hai. Le due cose stanno insieme: io lavoro sulla componente meccanica che ho trovato, il resto va comunque inquadrato dal tuo medico, e nel frattempo io non aspetto.»</w:t>
      </w:r>
    </w:p>
    <w:bookmarkEnd w:id="70"/>
    <w:bookmarkStart w:id="71" w:name="cosa-non-promettere-mai"/>
    <w:p>
      <w:pPr>
        <w:pStyle w:val="Heading3"/>
      </w:pPr>
      <w:r>
        <w:t xml:space="preserve">Cosa non promettere mai</w:t>
      </w:r>
    </w:p>
    <w:p>
      <w:pPr>
        <w:pStyle w:val="Compact"/>
        <w:numPr>
          <w:ilvl w:val="0"/>
          <w:numId w:val="1036"/>
        </w:numPr>
      </w:pPr>
      <w:r>
        <w:rPr>
          <w:b/>
          <w:bCs/>
        </w:rPr>
        <w:t xml:space="preserve">Non promettere di raddrizzarlo.</w:t>
      </w:r>
      <w:r>
        <w:t xml:space="preserve"> </w:t>
      </w:r>
      <w:r>
        <w:t xml:space="preserve">Dove la correzione è stata misurata con un controllo, il dolore non è sceso per quella via.</w:t>
      </w:r>
    </w:p>
    <w:p>
      <w:pPr>
        <w:pStyle w:val="Compact"/>
        <w:numPr>
          <w:ilvl w:val="0"/>
          <w:numId w:val="1036"/>
        </w:numPr>
      </w:pPr>
      <w:r>
        <w:rPr>
          <w:b/>
          <w:bCs/>
        </w:rPr>
        <w:t xml:space="preserve">Non dirgli che la sua postura gli ha causato il dolore</w:t>
      </w:r>
      <w:r>
        <w:t xml:space="preserve">, né che gli causerà problemi in futuro: nessuno l’ha stabilito.</w:t>
      </w:r>
    </w:p>
    <w:p>
      <w:pPr>
        <w:pStyle w:val="Compact"/>
        <w:numPr>
          <w:ilvl w:val="0"/>
          <w:numId w:val="1036"/>
        </w:numPr>
      </w:pPr>
      <w:r>
        <w:rPr>
          <w:b/>
          <w:bCs/>
        </w:rPr>
        <w:t xml:space="preserve">Non dirgli che suo figlio si sta rovinando la schiena.</w:t>
      </w:r>
      <w:r>
        <w:t xml:space="preserve"> </w:t>
      </w:r>
      <w:r>
        <w:t xml:space="preserve">È la frase che lo ha portato qui, ed è la più facile da usare male.</w:t>
      </w:r>
    </w:p>
    <w:p>
      <w:pPr>
        <w:pStyle w:val="BlockText"/>
      </w:pPr>
      <w:r>
        <w:rPr>
          <w:b/>
          <w:bCs/>
        </w:rPr>
        <w:t xml:space="preserve">Attenzione.</w:t>
      </w:r>
      <w:r>
        <w:t xml:space="preserve"> </w:t>
      </w:r>
      <w:r>
        <w:t xml:space="preserve">Tre segnali obbligano il pronto soccorso, e il paziente li deve sentire nominare alla prima seduta, come informazione e non come allarme. Un</w:t>
      </w:r>
      <w:r>
        <w:t xml:space="preserve"> </w:t>
      </w:r>
      <w:r>
        <w:rPr>
          <w:b/>
          <w:bCs/>
        </w:rPr>
        <w:t xml:space="preserve">deficit neurologico nuovo</w:t>
      </w:r>
      <w:r>
        <w:t xml:space="preserve">: forza, parola, vista, andatura, sfinteri. Una</w:t>
      </w:r>
      <w:r>
        <w:t xml:space="preserve"> </w:t>
      </w:r>
      <w:r>
        <w:rPr>
          <w:b/>
          <w:bCs/>
        </w:rPr>
        <w:t xml:space="preserve">cefalea o un dolore cervicale alto improvvisi e diversi da qualunque cosa abbia avuto prima</w:t>
      </w:r>
      <w:r>
        <w:t xml:space="preserve">. Un</w:t>
      </w:r>
      <w:r>
        <w:t xml:space="preserve"> </w:t>
      </w:r>
      <w:r>
        <w:rPr>
          <w:b/>
          <w:bCs/>
        </w:rPr>
        <w:t xml:space="preserve">dolore che diventa costante e non dipende più dalla posizione</w:t>
      </w:r>
      <w:r>
        <w:t xml:space="preserve">. La tabella delle bandiere rosse protegge il triage; questa frase protegge l’intervallo fra una seduta e l’altra, e si scrive in cartella che è stata detta.</w:t>
      </w:r>
    </w:p>
    <w:p>
      <w:pPr>
        <w:pStyle w:val="FirstParagraph"/>
      </w:pPr>
      <w:r>
        <w:rPr>
          <w:b/>
          <w:bCs/>
        </w:rPr>
        <w:t xml:space="preserve">Le tre cose da ricordare, più una</w:t>
      </w:r>
    </w:p>
    <w:p>
      <w:pPr>
        <w:pStyle w:val="Compact"/>
        <w:numPr>
          <w:ilvl w:val="0"/>
          <w:numId w:val="1037"/>
        </w:numPr>
      </w:pPr>
      <w:r>
        <w:t xml:space="preserve">La spiegazione che funziona dura trenta secondi ed è economica: quella posizione costa meno, ecco perché il corpo la sceglie.</w:t>
      </w:r>
    </w:p>
    <w:p>
      <w:pPr>
        <w:pStyle w:val="Compact"/>
        <w:numPr>
          <w:ilvl w:val="0"/>
          <w:numId w:val="1037"/>
        </w:numPr>
      </w:pPr>
      <w:r>
        <w:t xml:space="preserve">L’obiettivo si dichiara e si scrive alla prima seduta, davanti al paziente, nell’unità in cui lo misurerai — e al condizionale, perché è quello che «Perché le mani possono cambiare qualcosa» autorizza.</w:t>
      </w:r>
    </w:p>
    <w:p>
      <w:pPr>
        <w:pStyle w:val="Compact"/>
        <w:numPr>
          <w:ilvl w:val="0"/>
          <w:numId w:val="1037"/>
        </w:numPr>
      </w:pPr>
      <w:r>
        <w:t xml:space="preserve">Il paziente esce sapendo che cosa lo deve far tornare, o chiamare qualcun altro.</w:t>
      </w:r>
    </w:p>
    <w:p>
      <w:pPr>
        <w:pStyle w:val="Compact"/>
        <w:numPr>
          <w:ilvl w:val="0"/>
          <w:numId w:val="1037"/>
        </w:numPr>
      </w:pPr>
      <w:r>
        <w:rPr>
          <w:b/>
          <w:bCs/>
        </w:rPr>
        <w:t xml:space="preserve">Perché ci sei tu.</w:t>
      </w:r>
      <w:r>
        <w:t xml:space="preserve"> </w:t>
      </w:r>
      <w:r>
        <w:t xml:space="preserve">Su 686 giovani seguiti dai diciassette ai ventidue anni, la postura del collo a diciassette anni</w:t>
      </w:r>
      <w:r>
        <w:t xml:space="preserve"> </w:t>
      </w:r>
      <w:r>
        <w:rPr>
          <w:b/>
          <w:bCs/>
        </w:rPr>
        <w:t xml:space="preserve">non</w:t>
      </w:r>
      <w:r>
        <w:t xml:space="preserve"> </w:t>
      </w:r>
      <w:r>
        <w:t xml:space="preserve">era un fattore di rischio per il dolore persistente a ventidue. Nelle ragazze le posture più rilassate erano addirittura protettive, e gli autori scrivono che il messaggio «stai su dritto» va ripensato (Richards,</w:t>
      </w:r>
      <w:r>
        <w:t xml:space="preserve"> </w:t>
      </w:r>
      <w:r>
        <w:rPr>
          <w:i/>
          <w:iCs/>
        </w:rPr>
        <w:t xml:space="preserve">Phys Ther</w:t>
      </w:r>
      <w:r>
        <w:t xml:space="preserve"> </w:t>
      </w:r>
      <w:r>
        <w:t xml:space="preserve">2021, PMID 33444448).</w:t>
      </w:r>
      <w:r>
        <w:t xml:space="preserve"> </w:t>
      </w:r>
      <w:r>
        <w:rPr>
          <w:b/>
          <w:bCs/>
        </w:rPr>
        <w:t xml:space="preserve">Per te:</w:t>
      </w:r>
      <w:r>
        <w:t xml:space="preserve"> </w:t>
      </w:r>
      <w:r>
        <w:t xml:space="preserve">hai un dato sul futuro, non solo sul presente.</w:t>
      </w:r>
      <w:r>
        <w:t xml:space="preserve"> </w:t>
      </w:r>
      <w:r>
        <w:rPr>
          <w:b/>
          <w:bCs/>
        </w:rPr>
        <w:t xml:space="preserve">Questo ti autorizza a togliere dalla stanza la previsione sul futuro suo e di suo figlio</w:t>
      </w:r>
      <w:r>
        <w:t xml:space="preserve">, e a smettere di fare pronostici sulla sua colonna.</w:t>
      </w:r>
      <w:r>
        <w:t xml:space="preserve"> </w:t>
      </w:r>
      <w:r>
        <w:rPr>
          <w:b/>
          <w:bCs/>
        </w:rPr>
        <w:t xml:space="preserve">Non ti autorizza</w:t>
      </w:r>
      <w:r>
        <w:t xml:space="preserve"> </w:t>
      </w:r>
      <w:r>
        <w:t xml:space="preserve">a dire che la postura non conta niente: quello studio ha misurato chi si ammala, non chi sta male oggi.</w:t>
      </w:r>
    </w:p>
    <w:p>
      <w:r>
        <w:pict>
          <v:rect style="width:0;height:1.5pt" o:hralign="center" o:hrstd="t" o:hr="t"/>
        </w:pict>
      </w:r>
    </w:p>
    <w:bookmarkEnd w:id="71"/>
    <w:bookmarkEnd w:id="72"/>
    <w:bookmarkStart w:id="73" w:name="capitolo-14-cosa-fare-adesso"/>
    <w:p>
      <w:pPr>
        <w:pStyle w:val="Heading2"/>
      </w:pPr>
      <w:r>
        <w:t xml:space="preserve">Capitolo 14 — Cosa fare adesso</w:t>
      </w:r>
    </w:p>
    <w:p>
      <w:pPr>
        <w:pStyle w:val="BlockText"/>
      </w:pPr>
      <w:r>
        <w:rPr>
          <w:b/>
          <w:bCs/>
        </w:rPr>
        <w:t xml:space="preserve">In una riga:</w:t>
      </w:r>
      <w:r>
        <w:t xml:space="preserve"> </w:t>
      </w:r>
      <w:r>
        <w:t xml:space="preserve">hai in mano una condizione che si chiama come una forma e si tratta come un problema di escursione, di durata e di significato.</w:t>
      </w:r>
    </w:p>
    <w:p>
      <w:pPr>
        <w:pStyle w:val="FirstParagraph"/>
      </w:pPr>
      <w:r>
        <w:t xml:space="preserve">Il paziente arriva con una fotografia che non gli piace, un cassetto di correttori e trent’anni di rimproveri. Quello che si è rotto non è la sua forma. È l’escursione dentro cui potrebbe cambiare. È il contenitore che ha smesso di prestare movimento agli estremi. È il costo di una posizione alternativa diventata insostenibile. È la lettura della propria forma come difetto, che produce sorveglianza e toglie movimento. È una soglia che si è abbassata. Ed è un diaframma che fa due mestieri.</w:t>
      </w:r>
    </w:p>
    <w:p>
      <w:pPr>
        <w:pStyle w:val="BodyText"/>
      </w:pPr>
      <w:r>
        <w:t xml:space="preserve">Quale piano comanda lo decide cosa si ferma e dopo quanti minuti, e la verifica la fa un marker su un piano che non hai toccato. Le tue leve manuali sono il torace, l’anca e il livello di attivazione. Su un paziente selezionato per un reperto posturale nessuna supera l’etichetta IPOTESI: quello che regge un PROBABILE è di meccanismo, non di leva. La leva più forte non è tua da fare, è tua da insegnare. E il tuo campo finisce dove la forma smette di essere una descrizione e diventa una deformità.</w:t>
      </w:r>
    </w:p>
    <w:p>
      <w:pPr>
        <w:pStyle w:val="BodyText"/>
      </w:pPr>
      <w:r>
        <w:rPr>
          <w:b/>
          <w:bCs/>
        </w:rPr>
        <w:t xml:space="preserve">Quando sei autonomo su questa condizione.</w:t>
      </w:r>
      <w:r>
        <w:t xml:space="preserve"> </w:t>
      </w:r>
      <w:r>
        <w:t xml:space="preserve">Quando davanti alla stessa foto distingui senza esitare chi ha perso corsa da chi ha perso tenuta. Quando riconosci il paziente in cui il tuo unico reperto è una forma, e non apri il ciclo. Quando sai dire a un medico che cosa possiamo affermare e che cosa no, con il numero in mano. Il paziente che qui non c’è si ragiona con la Road Map e con il marker fuori piano, non cercandogli un somigliante fra i quattro.</w:t>
      </w:r>
    </w:p>
    <w:p>
      <w:pPr>
        <w:pStyle w:val="BodyText"/>
      </w:pPr>
      <w:r>
        <w:rPr>
          <w:i/>
          <w:iCs/>
        </w:rPr>
        <w:t xml:space="preserve">Questa è la condizione in cui il paziente ti chiede la cosa che non puoi dargli e ignora quella che puoi. Ti arriva dopo tre professionisti che gli hanno detto di stare dritto, e nessuno ha guardato se aveva lo spazio per farlo. Non ti serve una promessa per essere utile: ti serve un goniometro, un cronometro e la disciplina di rimisurare.</w:t>
      </w:r>
    </w:p>
    <w:p>
      <w:pPr>
        <w:pStyle w:val="BodyText"/>
      </w:pPr>
      <w:r>
        <w:rPr>
          <w:b/>
          <w:bCs/>
        </w:rPr>
        <w:t xml:space="preserve">Le tre cose da ricordare, più una</w:t>
      </w:r>
    </w:p>
    <w:p>
      <w:pPr>
        <w:pStyle w:val="Compact"/>
        <w:numPr>
          <w:ilvl w:val="0"/>
          <w:numId w:val="1038"/>
        </w:numPr>
      </w:pPr>
      <w:r>
        <w:t xml:space="preserve">Cronometra la tolleranza in ogni paziente che ti parla di postura, e scrivila in cartella.</w:t>
      </w:r>
    </w:p>
    <w:p>
      <w:pPr>
        <w:pStyle w:val="Compact"/>
        <w:numPr>
          <w:ilvl w:val="0"/>
          <w:numId w:val="1038"/>
        </w:numPr>
      </w:pPr>
      <w:r>
        <w:t xml:space="preserve">Dichiara e scrivi l’esito alla prima seduta, davanti a lui, in gradi di escursione e minuti di tolleranza, prima di toccarlo.</w:t>
      </w:r>
    </w:p>
    <w:p>
      <w:pPr>
        <w:pStyle w:val="Compact"/>
        <w:numPr>
          <w:ilvl w:val="0"/>
          <w:numId w:val="1038"/>
        </w:numPr>
      </w:pPr>
      <w:r>
        <w:t xml:space="preserve">Smetti di misurare il risultato sulla forma.</w:t>
      </w:r>
    </w:p>
    <w:p>
      <w:pPr>
        <w:pStyle w:val="Compact"/>
        <w:numPr>
          <w:ilvl w:val="0"/>
          <w:numId w:val="1038"/>
        </w:numPr>
      </w:pPr>
      <w:r>
        <w:rPr>
          <w:b/>
          <w:bCs/>
        </w:rPr>
        <w:t xml:space="preserve">Perché ci sei tu.</w:t>
      </w:r>
      <w:r>
        <w:t xml:space="preserve"> </w:t>
      </w:r>
      <w:r>
        <w:t xml:space="preserve">Quarantuno revisioni sistematiche sono state valutate con i criteri di Bradford Hill. Non c’è consenso sulla causalità fra posture spinali o esposizione fisica e mal di schiena: l’associazione è documentata, e non fornisce una spiegazione causale (Swain,</w:t>
      </w:r>
      <w:r>
        <w:t xml:space="preserve"> </w:t>
      </w:r>
      <w:r>
        <w:rPr>
          <w:i/>
          <w:iCs/>
        </w:rPr>
        <w:t xml:space="preserve">J Biomech</w:t>
      </w:r>
      <w:r>
        <w:t xml:space="preserve"> </w:t>
      </w:r>
      <w:r>
        <w:t xml:space="preserve">2020, PMID 31451200).</w:t>
      </w:r>
      <w:r>
        <w:t xml:space="preserve"> </w:t>
      </w:r>
      <w:r>
        <w:rPr>
          <w:b/>
          <w:bCs/>
        </w:rPr>
        <w:t xml:space="preserve">Per te:</w:t>
      </w:r>
      <w:r>
        <w:t xml:space="preserve"> </w:t>
      </w:r>
      <w:r>
        <w:t xml:space="preserve">il bersaglio si è spostato e non è sparito.</w:t>
      </w:r>
      <w:r>
        <w:t xml:space="preserve"> </w:t>
      </w:r>
      <w:r>
        <w:rPr>
          <w:b/>
          <w:bCs/>
        </w:rPr>
        <w:t xml:space="preserve">Questo ti autorizza a smettere di vendere la correzione senza smettere di trattare</w:t>
      </w:r>
      <w:r>
        <w:t xml:space="preserve">: costruisci il ciclo su escursione, durata e comportamento.</w:t>
      </w:r>
      <w:r>
        <w:t xml:space="preserve"> </w:t>
      </w:r>
      <w:r>
        <w:rPr>
          <w:b/>
          <w:bCs/>
        </w:rPr>
        <w:t xml:space="preserve">Non ti autorizza</w:t>
      </w:r>
      <w:r>
        <w:t xml:space="preserve"> </w:t>
      </w:r>
      <w:r>
        <w:t xml:space="preserve">a concludere che non c’è niente da fare: il paziente che ti sta davanti ha comunque un torace che non ruota e venti minuti di tolleranza.</w:t>
      </w:r>
    </w:p>
    <w:p>
      <w:r>
        <w:pict>
          <v:rect style="width:0;height:1.5pt" o:hralign="center" o:hrstd="t" o:hr="t"/>
        </w:pict>
      </w:r>
    </w:p>
    <w:bookmarkEnd w:id="73"/>
    <w:bookmarkStart w:id="74" w:name="appendice-a-glossario"/>
    <w:p>
      <w:pPr>
        <w:pStyle w:val="Heading2"/>
      </w:pPr>
      <w:r>
        <w:t xml:space="preserve">Appendice A — Glossario</w:t>
      </w:r>
    </w:p>
    <w:p>
      <w:pPr>
        <w:pStyle w:val="FirstParagraph"/>
      </w:pPr>
      <w:r>
        <w:rPr>
          <w:b/>
          <w:bCs/>
        </w:rPr>
        <w:t xml:space="preserve">Angolo cranio-vertebrale.</w:t>
      </w:r>
      <w:r>
        <w:t xml:space="preserve"> </w:t>
      </w:r>
      <w:r>
        <w:t xml:space="preserve">L’angolo, misurato di profilo, fra l’orizzontale e la linea che unisce C7 al trago dell’orecchio. Quantifica quanto la testa è avanti. È un dato di inquadramento, non un marker.</w:t>
      </w:r>
    </w:p>
    <w:p>
      <w:pPr>
        <w:pStyle w:val="BodyText"/>
      </w:pPr>
      <w:r>
        <w:rPr>
          <w:b/>
          <w:bCs/>
        </w:rPr>
        <w:t xml:space="preserve">Angolo di Cobb.</w:t>
      </w:r>
      <w:r>
        <w:t xml:space="preserve"> </w:t>
      </w:r>
      <w:r>
        <w:t xml:space="preserve">L’angolo che misura una curva della colonna su una radiografia.</w:t>
      </w:r>
    </w:p>
    <w:p>
      <w:pPr>
        <w:pStyle w:val="BodyText"/>
      </w:pPr>
      <w:r>
        <w:rPr>
          <w:b/>
          <w:bCs/>
        </w:rPr>
        <w:t xml:space="preserve">Antecollis.</w:t>
      </w:r>
      <w:r>
        <w:t xml:space="preserve"> </w:t>
      </w:r>
      <w:r>
        <w:t xml:space="preserve">Flessione marcata del collo in avanti, con il mento verso lo sterno. Compare in alcune malattie neurologiche.</w:t>
      </w:r>
    </w:p>
    <w:p>
      <w:pPr>
        <w:pStyle w:val="BodyText"/>
      </w:pPr>
      <w:r>
        <w:rPr>
          <w:b/>
          <w:bCs/>
        </w:rPr>
        <w:t xml:space="preserve">Camptocormia.</w:t>
      </w:r>
      <w:r>
        <w:t xml:space="preserve"> </w:t>
      </w:r>
      <w:r>
        <w:t xml:space="preserve">Flessione marcata del tronco in avanti che compare stando in piedi e si riduce da sdraiati. Compare in alcune malattie neurologiche.</w:t>
      </w:r>
    </w:p>
    <w:p>
      <w:pPr>
        <w:pStyle w:val="BodyText"/>
      </w:pPr>
      <w:r>
        <w:rPr>
          <w:b/>
          <w:bCs/>
        </w:rPr>
        <w:t xml:space="preserve">Afferenze tattili lente (fibre C-tattili).</w:t>
      </w:r>
      <w:r>
        <w:t xml:space="preserve"> </w:t>
      </w:r>
      <w:r>
        <w:t xml:space="preserve">Fibre nervose amieliniche della pelle che rispondono al tocco leggero e lento. Scaricano al massimo fra 1 e 10 cm/s, e proiettano all’insula, non alle aree somatosensoriali primarie.</w:t>
      </w:r>
    </w:p>
    <w:p>
      <w:pPr>
        <w:pStyle w:val="BodyText"/>
      </w:pPr>
      <w:r>
        <w:rPr>
          <w:b/>
          <w:bCs/>
        </w:rPr>
        <w:t xml:space="preserve">Cambiamento minimo rilevabile.</w:t>
      </w:r>
      <w:r>
        <w:t xml:space="preserve"> </w:t>
      </w:r>
      <w:r>
        <w:t xml:space="preserve">La variazione più piccola che si può distinguere dall’errore dello strumento. Come si legge: sotto quella soglia non hai misurato un effetto, hai misurato rumore.</w:t>
      </w:r>
    </w:p>
    <w:p>
      <w:pPr>
        <w:pStyle w:val="BodyText"/>
      </w:pPr>
      <w:r>
        <w:rPr>
          <w:b/>
          <w:bCs/>
        </w:rPr>
        <w:t xml:space="preserve">Catena.</w:t>
      </w:r>
      <w:r>
        <w:t xml:space="preserve"> </w:t>
      </w:r>
      <w:r>
        <w:t xml:space="preserve">Un insieme di strutture collegate che si influenzano a distanza, per continuità meccanica o per via nervosa. Spiega perché un problema in un punto può manifestarsi in un altro.</w:t>
      </w:r>
    </w:p>
    <w:p>
      <w:pPr>
        <w:pStyle w:val="BodyText"/>
      </w:pPr>
      <w:r>
        <w:rPr>
          <w:b/>
          <w:bCs/>
        </w:rPr>
        <w:t xml:space="preserve">Chinesiofobia.</w:t>
      </w:r>
      <w:r>
        <w:t xml:space="preserve"> </w:t>
      </w:r>
      <w:r>
        <w:t xml:space="preserve">La paura del movimento, per il timore che provochi dolore o danno.</w:t>
      </w:r>
    </w:p>
    <w:p>
      <w:pPr>
        <w:pStyle w:val="BodyText"/>
      </w:pPr>
      <w:r>
        <w:rPr>
          <w:b/>
          <w:bCs/>
        </w:rPr>
        <w:t xml:space="preserve">Cifometro.</w:t>
      </w:r>
      <w:r>
        <w:t xml:space="preserve"> </w:t>
      </w:r>
      <w:r>
        <w:t xml:space="preserve">Strumento che misura la curva dorsale appoggiandolo sulla pelle. Dà una misura di superficie, diversa dall’angolo di Cobb, che si legge sull’osso in radiografia.</w:t>
      </w:r>
    </w:p>
    <w:p>
      <w:pPr>
        <w:pStyle w:val="BodyText"/>
      </w:pPr>
      <w:r>
        <w:rPr>
          <w:b/>
          <w:bCs/>
        </w:rPr>
        <w:t xml:space="preserve">Cifosi dorsale.</w:t>
      </w:r>
      <w:r>
        <w:t xml:space="preserve"> </w:t>
      </w:r>
      <w:r>
        <w:t xml:space="preserve">La curva a convessità posteriore del tratto dorsale. È normale; «ipercifosi» significa più accentuata di una media di riferimento.</w:t>
      </w:r>
    </w:p>
    <w:p>
      <w:pPr>
        <w:pStyle w:val="BodyText"/>
      </w:pPr>
      <w:r>
        <w:rPr>
          <w:b/>
          <w:bCs/>
        </w:rPr>
        <w:t xml:space="preserve">Cifosi di Scheuermann.</w:t>
      </w:r>
      <w:r>
        <w:t xml:space="preserve"> </w:t>
      </w:r>
      <w:r>
        <w:t xml:space="preserve">Dorso curvo rigido dell’adolescente, definito dalla cuneizzazione anteriore superiore a 5 gradi su tre vertebre adiacenti. Si distingue dalla cifosi posturale perché non si corregge quando si chiede l’estensione.</w:t>
      </w:r>
    </w:p>
    <w:p>
      <w:pPr>
        <w:pStyle w:val="BodyText"/>
      </w:pPr>
      <w:r>
        <w:rPr>
          <w:b/>
          <w:bCs/>
        </w:rPr>
        <w:t xml:space="preserve">Coattivazione.</w:t>
      </w:r>
      <w:r>
        <w:t xml:space="preserve"> </w:t>
      </w:r>
      <w:r>
        <w:t xml:space="preserve">La contrazione simultanea di muscoli che si oppongono fra loro. Irrigidisce un segmento, e costa più energia di una contrazione sola.</w:t>
      </w:r>
    </w:p>
    <w:p>
      <w:pPr>
        <w:pStyle w:val="BodyText"/>
      </w:pPr>
      <w:r>
        <w:rPr>
          <w:b/>
          <w:bCs/>
        </w:rPr>
        <w:t xml:space="preserve">Compenso.</w:t>
      </w:r>
      <w:r>
        <w:t xml:space="preserve"> </w:t>
      </w:r>
      <w:r>
        <w:t xml:space="preserve">Un adattamento che il corpo mette in atto per continuare a funzionare nonostante un problema. Costa qualcosa — comfort, efficienza, escursione — e regge finché può. Il sintomo compare spesso dove il compenso ha ceduto, non dove il problema è nato.</w:t>
      </w:r>
    </w:p>
    <w:p>
      <w:pPr>
        <w:pStyle w:val="BodyText"/>
      </w:pPr>
      <w:r>
        <w:rPr>
          <w:b/>
          <w:bCs/>
        </w:rPr>
        <w:t xml:space="preserve">Conduttanza cutanea.</w:t>
      </w:r>
      <w:r>
        <w:t xml:space="preserve"> </w:t>
      </w:r>
      <w:r>
        <w:t xml:space="preserve">La facilità con cui la pelle conduce corrente, che cambia con la sudorazione. È una misura puramente simpatica: non dice niente sul tono vagale.</w:t>
      </w:r>
    </w:p>
    <w:p>
      <w:pPr>
        <w:pStyle w:val="BodyText"/>
      </w:pPr>
      <w:r>
        <w:rPr>
          <w:b/>
          <w:bCs/>
        </w:rPr>
        <w:t xml:space="preserve">DIMOSTRATO.</w:t>
      </w:r>
      <w:r>
        <w:t xml:space="preserve"> </w:t>
      </w:r>
      <w:r>
        <w:t xml:space="preserve">Etichetta di solidità: studi sull’uomo, solidi. In questa Bibbia comprende anche le revisioni sistematiche di studi osservazionali e la misura sperimentale diretta nell’uomo. Non comprende una sintesi i cui autori dichiarano i propri risultati non definitivi.</w:t>
      </w:r>
    </w:p>
    <w:p>
      <w:pPr>
        <w:pStyle w:val="BodyText"/>
      </w:pPr>
      <w:r>
        <w:rPr>
          <w:b/>
          <w:bCs/>
        </w:rPr>
        <w:t xml:space="preserve">Differenza media standardizzata (SMD,</w:t>
      </w:r>
      <w:r>
        <w:rPr>
          <w:b/>
          <w:bCs/>
        </w:rPr>
        <w:t xml:space="preserve"> </w:t>
      </w:r>
      <w:r>
        <w:rPr>
          <w:b/>
          <w:bCs/>
          <w:i/>
          <w:iCs/>
        </w:rPr>
        <w:t xml:space="preserve">g</w:t>
      </w:r>
      <w:r>
        <w:rPr>
          <w:b/>
          <w:bCs/>
        </w:rPr>
        <w:t xml:space="preserve">,</w:t>
      </w:r>
      <w:r>
        <w:rPr>
          <w:b/>
          <w:bCs/>
        </w:rPr>
        <w:t xml:space="preserve"> </w:t>
      </w:r>
      <w:r>
        <w:rPr>
          <w:b/>
          <w:bCs/>
          <w:i/>
          <w:iCs/>
        </w:rPr>
        <w:t xml:space="preserve">d</w:t>
      </w:r>
      <w:r>
        <w:rPr>
          <w:b/>
          <w:bCs/>
        </w:rPr>
        <w:t xml:space="preserve">).</w:t>
      </w:r>
      <w:r>
        <w:t xml:space="preserve"> </w:t>
      </w:r>
      <w:r>
        <w:t xml:space="preserve">Di quanto si spostano due gruppi, misurato in deviazioni standard. Come si legge: 0,2 piccolo, 0,5 moderato, 0,8 grande. Su una scala di dolore un numero negativo è un miglioramento.</w:t>
      </w:r>
    </w:p>
    <w:p>
      <w:pPr>
        <w:pStyle w:val="BodyText"/>
      </w:pPr>
      <w:r>
        <w:rPr>
          <w:b/>
          <w:bCs/>
        </w:rPr>
        <w:t xml:space="preserve">Discinesia scapolare.</w:t>
      </w:r>
      <w:r>
        <w:t xml:space="preserve"> </w:t>
      </w:r>
      <w:r>
        <w:t xml:space="preserve">Un movimento della scapola giudicato anomalo all’osservazione. È frequente anche in persone senza dolore.</w:t>
      </w:r>
    </w:p>
    <w:p>
      <w:pPr>
        <w:pStyle w:val="BodyText"/>
      </w:pPr>
      <w:r>
        <w:rPr>
          <w:b/>
          <w:bCs/>
        </w:rPr>
        <w:t xml:space="preserve">Disfunzione somatica.</w:t>
      </w:r>
      <w:r>
        <w:t xml:space="preserve"> </w:t>
      </w:r>
      <w:r>
        <w:t xml:space="preserve">Un’alterazione della funzione di una parte del sistema muscolo-scheletrico e delle strutture collegate, riconoscibile all’esame manuale. È una descrizione di funzione, non una diagnosi di malattia.</w:t>
      </w:r>
    </w:p>
    <w:p>
      <w:pPr>
        <w:pStyle w:val="BodyText"/>
      </w:pPr>
      <w:r>
        <w:rPr>
          <w:b/>
          <w:bCs/>
        </w:rPr>
        <w:t xml:space="preserve">Dolore nociplastico.</w:t>
      </w:r>
      <w:r>
        <w:t xml:space="preserve"> </w:t>
      </w:r>
      <w:r>
        <w:t xml:space="preserve">Dolore che nasce da un’alterazione della modulazione del segnale, non da un danno tissutale in corso né da una lesione nervosa. Chiede durata di almeno tre mesi, distribuzione regionale non spiegabile con un singolo tessuto, e ipersensibilità evocata nella regione dolorosa.</w:t>
      </w:r>
    </w:p>
    <w:p>
      <w:pPr>
        <w:pStyle w:val="BodyText"/>
      </w:pPr>
      <w:r>
        <w:rPr>
          <w:b/>
          <w:bCs/>
        </w:rPr>
        <w:t xml:space="preserve">Esposizione graduata.</w:t>
      </w:r>
      <w:r>
        <w:t xml:space="preserve"> </w:t>
      </w:r>
      <w:r>
        <w:t xml:space="preserve">Rimettere in campo per gradi, in condizioni tollerabili, un movimento che la persona ha smesso di fare per paura. Il meccanismo è di apprendimento: aggiorna un’aspettativa, non allunga un tessuto.</w:t>
      </w:r>
    </w:p>
    <w:p>
      <w:pPr>
        <w:pStyle w:val="BodyText"/>
      </w:pPr>
      <w:r>
        <w:rPr>
          <w:b/>
          <w:bCs/>
        </w:rPr>
        <w:t xml:space="preserve">Eterogeneità.</w:t>
      </w:r>
      <w:r>
        <w:t xml:space="preserve"> </w:t>
      </w:r>
      <w:r>
        <w:t xml:space="preserve">In una meta-analisi, quanto i risultati dei singoli studi differiscono fra loro. Alta eterogeneità rende la stima media meno affidabile.</w:t>
      </w:r>
    </w:p>
    <w:p>
      <w:pPr>
        <w:pStyle w:val="BodyText"/>
      </w:pPr>
      <w:r>
        <w:rPr>
          <w:b/>
          <w:bCs/>
        </w:rPr>
        <w:t xml:space="preserve">Fenotipi di controllo del tronco «stretto» e «lasco».</w:t>
      </w:r>
      <w:r>
        <w:t xml:space="preserve"> </w:t>
      </w:r>
      <w:r>
        <w:t xml:space="preserve">Due modi opposti di controllare il tronco. Il primo irrigidisce e riduce l’escursione; il secondo la lascia libera e non tiene. Chiedono l’opposto l’uno dall’altro.</w:t>
      </w:r>
    </w:p>
    <w:p>
      <w:pPr>
        <w:pStyle w:val="BodyText"/>
      </w:pPr>
      <w:r>
        <w:rPr>
          <w:b/>
          <w:bCs/>
        </w:rPr>
        <w:t xml:space="preserve">Fear-Avoidance Beliefs Questionnaire (FABQ) e Tampa Scale of Kinesiophobia.</w:t>
      </w:r>
      <w:r>
        <w:t xml:space="preserve"> </w:t>
      </w:r>
      <w:r>
        <w:t xml:space="preserve">Due questionari che misurano quanto una persona teme che il movimento le faccia male, e quanto lo evita di conseguenza. Sono strumenti di anamnesi, non marker.</w:t>
      </w:r>
    </w:p>
    <w:p>
      <w:pPr>
        <w:pStyle w:val="BodyText"/>
      </w:pPr>
      <w:r>
        <w:rPr>
          <w:b/>
          <w:bCs/>
        </w:rPr>
        <w:t xml:space="preserve">Filo a piombo da C7.</w:t>
      </w:r>
      <w:r>
        <w:t xml:space="preserve"> </w:t>
      </w:r>
      <w:r>
        <w:t xml:space="preserve">La verticale tracciata dalla settima vertebra cervicale su una radiografia in piedi. Quanto cade avanti rispetto al sacro misura lo squilibrio sagittale.</w:t>
      </w:r>
    </w:p>
    <w:p>
      <w:pPr>
        <w:pStyle w:val="BodyText"/>
      </w:pPr>
      <w:r>
        <w:rPr>
          <w:b/>
          <w:bCs/>
        </w:rPr>
        <w:t xml:space="preserve">Framework IFOMPT.</w:t>
      </w:r>
      <w:r>
        <w:t xml:space="preserve"> </w:t>
      </w:r>
      <w:r>
        <w:t xml:space="preserve">Documento internazionale di consenso che descrive il ragionamento clinico da fare prima di qualunque intervento muscolo-scheletrico sulla regione cervicale, per il rischio vascolare.</w:t>
      </w:r>
    </w:p>
    <w:p>
      <w:pPr>
        <w:pStyle w:val="BodyText"/>
      </w:pPr>
      <w:r>
        <w:rPr>
          <w:b/>
          <w:bCs/>
        </w:rPr>
        <w:t xml:space="preserve">Gerarchia.</w:t>
      </w:r>
      <w:r>
        <w:t xml:space="preserve"> </w:t>
      </w:r>
      <w:r>
        <w:t xml:space="preserve">L’ordine in cui si indagano i piani, non l’ordine della loro importanza terapeutica. In cima i piani</w:t>
      </w:r>
      <w:r>
        <w:t xml:space="preserve"> </w:t>
      </w:r>
      <w:r>
        <w:rPr>
          <w:b/>
          <w:bCs/>
        </w:rPr>
        <w:t xml:space="preserve">regolatori</w:t>
      </w:r>
      <w:r>
        <w:t xml:space="preserve">, che condizionano gli altri; in fondo i piani</w:t>
      </w:r>
      <w:r>
        <w:t xml:space="preserve"> </w:t>
      </w:r>
      <w:r>
        <w:rPr>
          <w:b/>
          <w:bCs/>
        </w:rPr>
        <w:t xml:space="preserve">esecutori</w:t>
      </w:r>
      <w:r>
        <w:t xml:space="preserve">, che subiscono la conseguenza e la esprimono in un tessuto.</w:t>
      </w:r>
    </w:p>
    <w:p>
      <w:pPr>
        <w:pStyle w:val="BodyText"/>
      </w:pPr>
      <w:r>
        <w:rPr>
          <w:b/>
          <w:bCs/>
        </w:rPr>
        <w:t xml:space="preserve">IASP.</w:t>
      </w:r>
      <w:r>
        <w:t xml:space="preserve"> </w:t>
      </w:r>
      <w:r>
        <w:t xml:space="preserve">L’International Association for the Study of Pain, l’associazione internazionale che pubblica le definizioni e i criteri di riferimento sul dolore.</w:t>
      </w:r>
    </w:p>
    <w:p>
      <w:pPr>
        <w:pStyle w:val="BodyText"/>
      </w:pPr>
      <w:r>
        <w:rPr>
          <w:b/>
          <w:bCs/>
        </w:rPr>
        <w:t xml:space="preserve">Intervallo di confidenza (IC).</w:t>
      </w:r>
      <w:r>
        <w:t xml:space="preserve"> </w:t>
      </w:r>
      <w:r>
        <w:t xml:space="preserve">L’intervallo dentro cui sta plausibilmente il valore vero di una stima. Come si legge: se comprende lo zero — o l’1, per odds ratio e rischio relativo — il risultato è compatibile con nessun effetto.</w:t>
      </w:r>
    </w:p>
    <w:p>
      <w:pPr>
        <w:pStyle w:val="BodyText"/>
      </w:pPr>
      <w:r>
        <w:rPr>
          <w:b/>
          <w:bCs/>
        </w:rPr>
        <w:t xml:space="preserve">IPOTESI.</w:t>
      </w:r>
      <w:r>
        <w:t xml:space="preserve"> </w:t>
      </w:r>
      <w:r>
        <w:t xml:space="preserve">Etichetta di solidità: meccanismo coerente, nessuno studio. Quando esistono studi diretti a risultato contrario, l’etichetta resta questa e la prova contraria si scrive nella stessa riga.</w:t>
      </w:r>
    </w:p>
    <w:p>
      <w:pPr>
        <w:pStyle w:val="BodyText"/>
      </w:pPr>
      <w:r>
        <w:rPr>
          <w:b/>
          <w:bCs/>
        </w:rPr>
        <w:t xml:space="preserve">Ipoalgesia.</w:t>
      </w:r>
      <w:r>
        <w:t xml:space="preserve"> </w:t>
      </w:r>
      <w:r>
        <w:t xml:space="preserve">La riduzione della sensibilità al dolore: la stessa pressione o lo stesso movimento fanno meno male.</w:t>
      </w:r>
    </w:p>
    <w:p>
      <w:pPr>
        <w:pStyle w:val="BodyText"/>
      </w:pPr>
      <w:r>
        <w:rPr>
          <w:b/>
          <w:bCs/>
        </w:rPr>
        <w:t xml:space="preserve">Lesione primaria.</w:t>
      </w:r>
      <w:r>
        <w:t xml:space="preserve"> </w:t>
      </w:r>
      <w:r>
        <w:t xml:space="preserve">La disfunzione che, nella ricostruzione clinica, ha innescato le altre. È una ricostruzione a posteriori e non una prova: si scrive come ipotesi, mai come fatto.</w:t>
      </w:r>
    </w:p>
    <w:p>
      <w:pPr>
        <w:pStyle w:val="BodyText"/>
      </w:pPr>
      <w:r>
        <w:rPr>
          <w:b/>
          <w:bCs/>
        </w:rPr>
        <w:t xml:space="preserve">Livello di attivazione.</w:t>
      </w:r>
      <w:r>
        <w:t xml:space="preserve"> </w:t>
      </w:r>
      <w:r>
        <w:t xml:space="preserve">Quanto il sistema nervoso sta tenendo alta la soglia di allerta. Si riconosce dalla sproporzione fra racconto e reperti, dall’ipersensibilità diffusa e dal sintomo agganciato al periodo di vita. Non coincide con l’attività simpatica, che si misura da sola e può salire mentre il dolore scende.</w:t>
      </w:r>
    </w:p>
    <w:p>
      <w:pPr>
        <w:pStyle w:val="BodyText"/>
      </w:pPr>
      <w:r>
        <w:rPr>
          <w:b/>
          <w:bCs/>
        </w:rPr>
        <w:t xml:space="preserve">Lordosi lombare.</w:t>
      </w:r>
      <w:r>
        <w:t xml:space="preserve"> </w:t>
      </w:r>
      <w:r>
        <w:t xml:space="preserve">La curva a concavità posteriore del tratto lombare. È normale; «iperlordosi» significa più accentuata di una media di riferimento.</w:t>
      </w:r>
    </w:p>
    <w:p>
      <w:pPr>
        <w:pStyle w:val="BodyText"/>
      </w:pPr>
      <w:r>
        <w:rPr>
          <w:b/>
          <w:bCs/>
        </w:rPr>
        <w:t xml:space="preserve">Marker.</w:t>
      </w:r>
      <w:r>
        <w:t xml:space="preserve"> </w:t>
      </w:r>
      <w:r>
        <w:t xml:space="preserve">Un segno misurabile che scegli</w:t>
      </w:r>
      <w:r>
        <w:t xml:space="preserve"> </w:t>
      </w:r>
      <w:r>
        <w:rPr>
          <w:b/>
          <w:bCs/>
        </w:rPr>
        <w:t xml:space="preserve">prima</w:t>
      </w:r>
      <w:r>
        <w:t xml:space="preserve"> </w:t>
      </w:r>
      <w:r>
        <w:t xml:space="preserve">di trattare e che rimisuri dopo, per sapere se quello che hai fatto ha cambiato qualcosa. Non è il sintomo del paziente: è il segno che ti dice se la tua ipotesi era giusta.</w:t>
      </w:r>
    </w:p>
    <w:p>
      <w:pPr>
        <w:pStyle w:val="BodyText"/>
      </w:pPr>
      <w:r>
        <w:rPr>
          <w:b/>
          <w:bCs/>
        </w:rPr>
        <w:t xml:space="preserve">Multifido.</w:t>
      </w:r>
      <w:r>
        <w:t xml:space="preserve"> </w:t>
      </w:r>
      <w:r>
        <w:t xml:space="preserve">Muscolo profondo della colonna, che collega vertebre vicine. Partecipa al controllo fine del movimento più che alla forza.</w:t>
      </w:r>
    </w:p>
    <w:p>
      <w:pPr>
        <w:pStyle w:val="BodyText"/>
      </w:pPr>
      <w:r>
        <w:rPr>
          <w:b/>
          <w:bCs/>
        </w:rPr>
        <w:t xml:space="preserve">Odds ratio e rischio relativo.</w:t>
      </w:r>
      <w:r>
        <w:t xml:space="preserve"> </w:t>
      </w:r>
      <w:r>
        <w:t xml:space="preserve">Quante volte una cosa è più frequente in un gruppo che in un altro. Come si legge: 1,00 è nessuna differenza; 1,40 è il 40% in più</w:t>
      </w:r>
      <w:r>
        <w:t xml:space="preserve"> </w:t>
      </w:r>
      <w:r>
        <w:rPr>
          <w:i/>
          <w:iCs/>
        </w:rPr>
        <w:t xml:space="preserve">di quel rischio</w:t>
      </w:r>
      <w:r>
        <w:t xml:space="preserve">, che non è il 40% di persone.</w:t>
      </w:r>
    </w:p>
    <w:p>
      <w:pPr>
        <w:pStyle w:val="BodyText"/>
      </w:pPr>
      <w:r>
        <w:rPr>
          <w:b/>
          <w:bCs/>
        </w:rPr>
        <w:t xml:space="preserve">PEDro (scala).</w:t>
      </w:r>
      <w:r>
        <w:t xml:space="preserve"> </w:t>
      </w:r>
      <w:r>
        <w:t xml:space="preserve">Scala che valuta la qualità metodologica di uno studio randomizzato di fisioterapia, da 0 a 10. Più il punteggio è alto, meno lo studio è esposto ai bias.</w:t>
      </w:r>
    </w:p>
    <w:p>
      <w:pPr>
        <w:pStyle w:val="BodyText"/>
      </w:pPr>
      <w:r>
        <w:rPr>
          <w:b/>
          <w:bCs/>
        </w:rPr>
        <w:t xml:space="preserve">Piano.</w:t>
      </w:r>
      <w:r>
        <w:t xml:space="preserve"> </w:t>
      </w:r>
      <w:r>
        <w:t xml:space="preserve">Uno dei cinque modelli osteopatici: biomeccanico, respiratorio, neurologico, metabolico, comportamentale. In questa Bibbia «piano» non indica mai un meccanismo né un distretto anatomico.</w:t>
      </w:r>
    </w:p>
    <w:p>
      <w:pPr>
        <w:pStyle w:val="BodyText"/>
      </w:pPr>
      <w:r>
        <w:rPr>
          <w:b/>
          <w:bCs/>
        </w:rPr>
        <w:t xml:space="preserve">PROBABILE.</w:t>
      </w:r>
      <w:r>
        <w:t xml:space="preserve"> </w:t>
      </w:r>
      <w:r>
        <w:t xml:space="preserve">Etichetta di solidità: razionale forte, prove parziali.</w:t>
      </w:r>
    </w:p>
    <w:p>
      <w:pPr>
        <w:pStyle w:val="BodyText"/>
      </w:pPr>
      <w:r>
        <w:rPr>
          <w:b/>
          <w:bCs/>
        </w:rPr>
        <w:t xml:space="preserve">Propriocezione.</w:t>
      </w:r>
      <w:r>
        <w:t xml:space="preserve"> </w:t>
      </w:r>
      <w:r>
        <w:t xml:space="preserve">L’informazione che il sistema nervoso riceve sulla posizione e sul movimento delle parti del corpo, senza guardarle.</w:t>
      </w:r>
    </w:p>
    <w:p>
      <w:pPr>
        <w:pStyle w:val="BodyText"/>
      </w:pPr>
      <w:r>
        <w:rPr>
          <w:b/>
          <w:bCs/>
        </w:rPr>
        <w:t xml:space="preserve">RAGIONAMENTO.</w:t>
      </w:r>
      <w:r>
        <w:t xml:space="preserve"> </w:t>
      </w:r>
      <w:r>
        <w:t xml:space="preserve">Etichetta di solidità: cornice clinica, non una prova.</w:t>
      </w:r>
    </w:p>
    <w:p>
      <w:pPr>
        <w:pStyle w:val="BodyText"/>
      </w:pPr>
      <w:r>
        <w:rPr>
          <w:b/>
          <w:bCs/>
        </w:rPr>
        <w:t xml:space="preserve">Reperto disfunzionale.</w:t>
      </w:r>
      <w:r>
        <w:t xml:space="preserve"> </w:t>
      </w:r>
      <w:r>
        <w:t xml:space="preserve">Quello che trovi tu con le mani e con i test, e che scrivi in cartella: una zona che si muove meno, un tessuto che risponde diversamente, una funzione che non si esprime. Non è la diagnosi del paziente — è il bersaglio del tuo lavoro.</w:t>
      </w:r>
    </w:p>
    <w:p>
      <w:pPr>
        <w:pStyle w:val="BodyText"/>
      </w:pPr>
      <w:r>
        <w:rPr>
          <w:b/>
          <w:bCs/>
        </w:rPr>
        <w:t xml:space="preserve">Rieducazione posturale globale.</w:t>
      </w:r>
      <w:r>
        <w:t xml:space="preserve"> </w:t>
      </w:r>
      <w:r>
        <w:t xml:space="preserve">Metodo che usa posture mantenute a lungo con respiro guidato, per caricare insieme catene muscolari intere.</w:t>
      </w:r>
    </w:p>
    <w:p>
      <w:pPr>
        <w:pStyle w:val="BodyText"/>
      </w:pPr>
      <w:r>
        <w:rPr>
          <w:b/>
          <w:bCs/>
        </w:rPr>
        <w:t xml:space="preserve">Salto (asse del).</w:t>
      </w:r>
      <w:r>
        <w:t xml:space="preserve"> </w:t>
      </w:r>
      <w:r>
        <w:t xml:space="preserve">La distanza fra quello che uno studio ha misurato e quello a cui lo stai applicando. Si dichiara su quattro assi: popolazione, intervento, erogatore, bersaglio.</w:t>
      </w:r>
    </w:p>
    <w:p>
      <w:pPr>
        <w:pStyle w:val="BodyText"/>
      </w:pPr>
      <w:r>
        <w:rPr>
          <w:b/>
          <w:bCs/>
        </w:rPr>
        <w:t xml:space="preserve">Seduta lombo-pelvica.</w:t>
      </w:r>
      <w:r>
        <w:t xml:space="preserve"> </w:t>
      </w:r>
      <w:r>
        <w:t xml:space="preserve">Il modo di stare seduti dritti in cui il bacino ruota in avanti, la lombare riprende la sua curva e il torace segue. Si contrappone al «dritto di torace», in cui si solleva lo sterno lasciando il bacino dov’è.</w:t>
      </w:r>
    </w:p>
    <w:p>
      <w:pPr>
        <w:pStyle w:val="BodyText"/>
      </w:pPr>
      <w:r>
        <w:rPr>
          <w:b/>
          <w:bCs/>
        </w:rPr>
        <w:t xml:space="preserve">Sensibilità e specificità.</w:t>
      </w:r>
      <w:r>
        <w:t xml:space="preserve"> </w:t>
      </w:r>
      <w:r>
        <w:t xml:space="preserve">Quanti malati un test trova, e quanti sani lascia fuori. Come si legge: sensibilità 84% vuol dire che ne manca circa uno su sei.</w:t>
      </w:r>
    </w:p>
    <w:p>
      <w:pPr>
        <w:pStyle w:val="BodyText"/>
      </w:pPr>
      <w:r>
        <w:rPr>
          <w:b/>
          <w:bCs/>
        </w:rPr>
        <w:t xml:space="preserve">Sindrome della cauda equina.</w:t>
      </w:r>
      <w:r>
        <w:t xml:space="preserve"> </w:t>
      </w:r>
      <w:r>
        <w:t xml:space="preserve">Compressione delle radici nervose del tratto terminale del midollo: disturbi sfinterici, anestesia a sella, deficit bilaterale agli arti inferiori. È un’emergenza chirurgica.</w:t>
      </w:r>
    </w:p>
    <w:p>
      <w:pPr>
        <w:pStyle w:val="BodyText"/>
      </w:pPr>
      <w:r>
        <w:rPr>
          <w:b/>
          <w:bCs/>
        </w:rPr>
        <w:t xml:space="preserve">Sindrome di Pisa.</w:t>
      </w:r>
      <w:r>
        <w:t xml:space="preserve"> </w:t>
      </w:r>
      <w:r>
        <w:t xml:space="preserve">Deviazione laterale marcata del tronco, tipica di alcune malattie neurologiche e di alcune terapie farmacologiche.</w:t>
      </w:r>
    </w:p>
    <w:p>
      <w:pPr>
        <w:pStyle w:val="BodyText"/>
      </w:pPr>
      <w:r>
        <w:rPr>
          <w:b/>
          <w:bCs/>
        </w:rPr>
        <w:t xml:space="preserve">Sistema dominante.</w:t>
      </w:r>
      <w:r>
        <w:t xml:space="preserve"> </w:t>
      </w:r>
      <w:r>
        <w:t xml:space="preserve">Il piano che, in questo paziente, sta consumando più capacità di adattamento degli altri. È l’ipotesi di lavoro che decide su cosa agire per primo, non un fatto misurato: per questo porta sempre l’etichetta RAGIONAMENTO.</w:t>
      </w:r>
    </w:p>
    <w:p>
      <w:pPr>
        <w:pStyle w:val="BodyText"/>
      </w:pPr>
      <w:r>
        <w:rPr>
          <w:b/>
          <w:bCs/>
        </w:rPr>
        <w:t xml:space="preserve">Soglia dolorosa alla pressione.</w:t>
      </w:r>
      <w:r>
        <w:t xml:space="preserve"> </w:t>
      </w:r>
      <w:r>
        <w:t xml:space="preserve">La pressione minima che una persona percepisce come dolorosa. Si misura con un algometro, in chilogrammi per centimetro quadrato.</w:t>
      </w:r>
    </w:p>
    <w:p>
      <w:pPr>
        <w:pStyle w:val="BodyText"/>
      </w:pPr>
      <w:r>
        <w:rPr>
          <w:b/>
          <w:bCs/>
        </w:rPr>
        <w:t xml:space="preserve">SOSORT.</w:t>
      </w:r>
      <w:r>
        <w:t xml:space="preserve"> </w:t>
      </w:r>
      <w:r>
        <w:t xml:space="preserve">La società scientifica internazionale che pubblica le linee guida sul trattamento ortopedico e riabilitativo della scoliosi idiopatica in età di crescita.</w:t>
      </w:r>
    </w:p>
    <w:p>
      <w:pPr>
        <w:pStyle w:val="BodyText"/>
      </w:pPr>
      <w:r>
        <w:rPr>
          <w:b/>
          <w:bCs/>
        </w:rPr>
        <w:t xml:space="preserve">Sorveglianza posturale.</w:t>
      </w:r>
      <w:r>
        <w:t xml:space="preserve"> </w:t>
      </w:r>
      <w:r>
        <w:t xml:space="preserve">Il controllo continuo e volontario della propria posizione durante la giornata. È essa stessa una fonte di tensione, e non produce il cambiamento che promette.</w:t>
      </w:r>
    </w:p>
    <w:p>
      <w:pPr>
        <w:pStyle w:val="BodyText"/>
      </w:pPr>
      <w:r>
        <w:rPr>
          <w:b/>
          <w:bCs/>
        </w:rPr>
        <w:t xml:space="preserve">Squilibrio sagittale.</w:t>
      </w:r>
      <w:r>
        <w:t xml:space="preserve"> </w:t>
      </w:r>
      <w:r>
        <w:t xml:space="preserve">La condizione in cui il tronco cade in avanti rispetto al bacino, guardando la persona di profilo. Si misura sulla radiografia in piedi.</w:t>
      </w:r>
    </w:p>
    <w:p>
      <w:pPr>
        <w:pStyle w:val="BodyText"/>
      </w:pPr>
      <w:r>
        <w:rPr>
          <w:b/>
          <w:bCs/>
        </w:rPr>
        <w:t xml:space="preserve">Terapia cognitivo-funzionale.</w:t>
      </w:r>
      <w:r>
        <w:t xml:space="preserve"> </w:t>
      </w:r>
      <w:r>
        <w:t xml:space="preserve">Il programma individualizzato studiato in Kent 2023, centrato su credenze, emozioni e comportamenti legati al dolore, erogato da fisioterapisti formati per quel protocollo. Non è un nome che possiamo usare per il nostro lavoro.</w:t>
      </w:r>
    </w:p>
    <w:p>
      <w:pPr>
        <w:pStyle w:val="BodyText"/>
      </w:pPr>
      <w:r>
        <w:rPr>
          <w:b/>
          <w:bCs/>
        </w:rPr>
        <w:t xml:space="preserve">Test di flessione (o test di Adams).</w:t>
      </w:r>
      <w:r>
        <w:t xml:space="preserve"> </w:t>
      </w:r>
      <w:r>
        <w:t xml:space="preserve">Il piegamento in avanti con cui si cerca il gibbo, cioè la componente rotatoria di una curva. Serve a decidere se mandare, non a escludere.</w:t>
      </w:r>
    </w:p>
    <w:p>
      <w:pPr>
        <w:pStyle w:val="BodyText"/>
      </w:pPr>
      <w:r>
        <w:rPr>
          <w:b/>
          <w:bCs/>
        </w:rPr>
        <w:t xml:space="preserve">Test di Thomas.</w:t>
      </w:r>
      <w:r>
        <w:t xml:space="preserve"> </w:t>
      </w:r>
      <w:r>
        <w:t xml:space="preserve">Il test che misura quanto l’anca riesce a estendersi, con il paziente sdraiato e l’altra gamba portata al petto.</w:t>
      </w:r>
    </w:p>
    <w:p>
      <w:pPr>
        <w:pStyle w:val="BodyText"/>
      </w:pPr>
      <w:r>
        <w:rPr>
          <w:b/>
          <w:bCs/>
        </w:rPr>
        <w:t xml:space="preserve">Variabilità della frequenza cardiaca.</w:t>
      </w:r>
      <w:r>
        <w:t xml:space="preserve"> </w:t>
      </w:r>
      <w:r>
        <w:t xml:space="preserve">La variazione degli intervalli fra un battito e l’altro. I suoi indici sono usati come misura indiretta del tono vagale.</w:t>
      </w:r>
    </w:p>
    <w:p>
      <w:r>
        <w:pict>
          <v:rect style="width:0;height:1.5pt" o:hralign="center" o:hrstd="t" o:hr="t"/>
        </w:pict>
      </w:r>
    </w:p>
    <w:bookmarkEnd w:id="74"/>
    <w:bookmarkStart w:id="141" w:name="appendice-b-le-fonti"/>
    <w:p>
      <w:pPr>
        <w:pStyle w:val="Heading2"/>
      </w:pPr>
      <w:r>
        <w:t xml:space="preserve">Appendice B — Le fonti</w:t>
      </w:r>
    </w:p>
    <w:p>
      <w:pPr>
        <w:pStyle w:val="Compact"/>
        <w:numPr>
          <w:ilvl w:val="0"/>
          <w:numId w:val="1039"/>
        </w:numPr>
      </w:pPr>
      <w:r>
        <w:t xml:space="preserve">Javdaneh N et al. The effect of craniocervical flexor exercise on chronic neck pain: a systematic review and meta-analysis.</w:t>
      </w:r>
      <w:r>
        <w:t xml:space="preserve"> </w:t>
      </w:r>
      <w:r>
        <w:rPr>
          <w:i/>
          <w:iCs/>
        </w:rPr>
        <w:t xml:space="preserve">Pain Manag</w:t>
      </w:r>
      <w:r>
        <w:t xml:space="preserve"> </w:t>
      </w:r>
      <w:r>
        <w:t xml:space="preserve">2026.</w:t>
      </w:r>
      <w:r>
        <w:t xml:space="preserve"> </w:t>
      </w:r>
      <w:hyperlink r:id="rId75">
        <w:r>
          <w:rPr>
            <w:rStyle w:val="Hyperlink"/>
          </w:rPr>
          <w:t xml:space="preserve">PMID 42348285</w:t>
        </w:r>
      </w:hyperlink>
    </w:p>
    <w:p>
      <w:pPr>
        <w:pStyle w:val="Compact"/>
        <w:numPr>
          <w:ilvl w:val="0"/>
          <w:numId w:val="1039"/>
        </w:numPr>
      </w:pPr>
      <w:r>
        <w:t xml:space="preserve">Brinjikji W et al. Systematic literature review of imaging features of spinal degeneration in asymptomatic populations.</w:t>
      </w:r>
      <w:r>
        <w:t xml:space="preserve"> </w:t>
      </w:r>
      <w:r>
        <w:rPr>
          <w:i/>
          <w:iCs/>
        </w:rPr>
        <w:t xml:space="preserve">AJNR Am J Neuroradiol</w:t>
      </w:r>
      <w:r>
        <w:t xml:space="preserve"> </w:t>
      </w:r>
      <w:r>
        <w:t xml:space="preserve">2015;36:811-6.</w:t>
      </w:r>
      <w:r>
        <w:t xml:space="preserve"> </w:t>
      </w:r>
      <w:hyperlink r:id="rId76">
        <w:r>
          <w:rPr>
            <w:rStyle w:val="Hyperlink"/>
          </w:rPr>
          <w:t xml:space="preserve">PMID 25430861</w:t>
        </w:r>
      </w:hyperlink>
    </w:p>
    <w:p>
      <w:pPr>
        <w:pStyle w:val="Compact"/>
        <w:numPr>
          <w:ilvl w:val="0"/>
          <w:numId w:val="1039"/>
        </w:numPr>
      </w:pPr>
      <w:r>
        <w:t xml:space="preserve">Vongsirinavarat M et al. Prevalence of scapular dyskinesis in office workers with neck and scapular pain.</w:t>
      </w:r>
      <w:r>
        <w:t xml:space="preserve"> </w:t>
      </w:r>
      <w:r>
        <w:rPr>
          <w:i/>
          <w:iCs/>
        </w:rPr>
        <w:t xml:space="preserve">Int J Occup Saf Ergon</w:t>
      </w:r>
      <w:r>
        <w:t xml:space="preserve"> </w:t>
      </w:r>
      <w:r>
        <w:t xml:space="preserve">2023;29:50-55.</w:t>
      </w:r>
      <w:r>
        <w:t xml:space="preserve"> </w:t>
      </w:r>
      <w:hyperlink r:id="rId77">
        <w:r>
          <w:rPr>
            <w:rStyle w:val="Hyperlink"/>
          </w:rPr>
          <w:t xml:space="preserve">PMID 34927576</w:t>
        </w:r>
      </w:hyperlink>
    </w:p>
    <w:p>
      <w:pPr>
        <w:pStyle w:val="Compact"/>
        <w:numPr>
          <w:ilvl w:val="0"/>
          <w:numId w:val="1039"/>
        </w:numPr>
      </w:pPr>
      <w:r>
        <w:t xml:space="preserve">Richards KV et al. Is neck posture subgroup in late adolescence a risk factor for persistent neck pain in young adults? A prospective study.</w:t>
      </w:r>
      <w:r>
        <w:t xml:space="preserve"> </w:t>
      </w:r>
      <w:r>
        <w:rPr>
          <w:i/>
          <w:iCs/>
        </w:rPr>
        <w:t xml:space="preserve">Phys Ther</w:t>
      </w:r>
      <w:r>
        <w:t xml:space="preserve"> </w:t>
      </w:r>
      <w:r>
        <w:t xml:space="preserve">2021;101:pzab007.</w:t>
      </w:r>
      <w:r>
        <w:t xml:space="preserve"> </w:t>
      </w:r>
      <w:hyperlink r:id="rId78">
        <w:r>
          <w:rPr>
            <w:rStyle w:val="Hyperlink"/>
          </w:rPr>
          <w:t xml:space="preserve">PMID 33444448</w:t>
        </w:r>
      </w:hyperlink>
    </w:p>
    <w:p>
      <w:pPr>
        <w:pStyle w:val="Compact"/>
        <w:numPr>
          <w:ilvl w:val="0"/>
          <w:numId w:val="1039"/>
        </w:numPr>
      </w:pPr>
      <w:r>
        <w:t xml:space="preserve">Christensen ST, Hartvigsen J. Spinal curves and health: a systematic critical review of the epidemiological literature.</w:t>
      </w:r>
      <w:r>
        <w:t xml:space="preserve"> </w:t>
      </w:r>
      <w:r>
        <w:rPr>
          <w:i/>
          <w:iCs/>
        </w:rPr>
        <w:t xml:space="preserve">J Manipulative Physiol Ther</w:t>
      </w:r>
      <w:r>
        <w:t xml:space="preserve"> </w:t>
      </w:r>
      <w:r>
        <w:t xml:space="preserve">2008;31:690-714.</w:t>
      </w:r>
      <w:r>
        <w:t xml:space="preserve"> </w:t>
      </w:r>
      <w:hyperlink r:id="rId79">
        <w:r>
          <w:rPr>
            <w:rStyle w:val="Hyperlink"/>
          </w:rPr>
          <w:t xml:space="preserve">PMID 19028253</w:t>
        </w:r>
      </w:hyperlink>
    </w:p>
    <w:p>
      <w:pPr>
        <w:pStyle w:val="Compact"/>
        <w:numPr>
          <w:ilvl w:val="0"/>
          <w:numId w:val="1039"/>
        </w:numPr>
      </w:pPr>
      <w:r>
        <w:t xml:space="preserve">Glassman SD et al. The impact of positive sagittal balance in adult spinal deformity.</w:t>
      </w:r>
      <w:r>
        <w:t xml:space="preserve"> </w:t>
      </w:r>
      <w:r>
        <w:rPr>
          <w:i/>
          <w:iCs/>
        </w:rPr>
        <w:t xml:space="preserve">Spine</w:t>
      </w:r>
      <w:r>
        <w:t xml:space="preserve"> </w:t>
      </w:r>
      <w:r>
        <w:t xml:space="preserve">2005;30:2024-9.</w:t>
      </w:r>
      <w:r>
        <w:t xml:space="preserve"> </w:t>
      </w:r>
      <w:hyperlink r:id="rId80">
        <w:r>
          <w:rPr>
            <w:rStyle w:val="Hyperlink"/>
          </w:rPr>
          <w:t xml:space="preserve">PMID 16166889</w:t>
        </w:r>
      </w:hyperlink>
    </w:p>
    <w:p>
      <w:pPr>
        <w:pStyle w:val="Compact"/>
        <w:numPr>
          <w:ilvl w:val="0"/>
          <w:numId w:val="1039"/>
        </w:numPr>
      </w:pPr>
      <w:r>
        <w:t xml:space="preserve">Kado DM. The rehabilitation of hyperkyphotic posture in the elderly.</w:t>
      </w:r>
      <w:r>
        <w:t xml:space="preserve"> </w:t>
      </w:r>
      <w:r>
        <w:rPr>
          <w:i/>
          <w:iCs/>
        </w:rPr>
        <w:t xml:space="preserve">Eur J Phys Rehabil Med</w:t>
      </w:r>
      <w:r>
        <w:t xml:space="preserve"> </w:t>
      </w:r>
      <w:r>
        <w:t xml:space="preserve">2009;45:583-93.</w:t>
      </w:r>
      <w:r>
        <w:t xml:space="preserve"> </w:t>
      </w:r>
      <w:hyperlink r:id="rId81">
        <w:r>
          <w:rPr>
            <w:rStyle w:val="Hyperlink"/>
          </w:rPr>
          <w:t xml:space="preserve">PMID 20032918</w:t>
        </w:r>
      </w:hyperlink>
    </w:p>
    <w:p>
      <w:pPr>
        <w:pStyle w:val="Compact"/>
        <w:numPr>
          <w:ilvl w:val="0"/>
          <w:numId w:val="1039"/>
        </w:numPr>
      </w:pPr>
      <w:r>
        <w:t xml:space="preserve">Kado DM et al. Hyperkyphotic posture predicts mortality in older community-dwelling men and women: a prospective study.</w:t>
      </w:r>
      <w:r>
        <w:t xml:space="preserve"> </w:t>
      </w:r>
      <w:r>
        <w:rPr>
          <w:i/>
          <w:iCs/>
        </w:rPr>
        <w:t xml:space="preserve">J Am Geriatr Soc</w:t>
      </w:r>
      <w:r>
        <w:t xml:space="preserve"> </w:t>
      </w:r>
      <w:r>
        <w:t xml:space="preserve">2004;52:1662-7.</w:t>
      </w:r>
      <w:r>
        <w:t xml:space="preserve"> </w:t>
      </w:r>
      <w:hyperlink r:id="rId82">
        <w:r>
          <w:rPr>
            <w:rStyle w:val="Hyperlink"/>
          </w:rPr>
          <w:t xml:space="preserve">PMID 15450042</w:t>
        </w:r>
      </w:hyperlink>
    </w:p>
    <w:p>
      <w:pPr>
        <w:pStyle w:val="Compact"/>
        <w:numPr>
          <w:ilvl w:val="0"/>
          <w:numId w:val="1039"/>
        </w:numPr>
      </w:pPr>
      <w:r>
        <w:t xml:space="preserve">Heneghan NR et al. What is the effect of prolonged sitting and physical activity on thoracic spine mobility?</w:t>
      </w:r>
      <w:r>
        <w:t xml:space="preserve"> </w:t>
      </w:r>
      <w:r>
        <w:rPr>
          <w:i/>
          <w:iCs/>
        </w:rPr>
        <w:t xml:space="preserve">BMJ Open</w:t>
      </w:r>
      <w:r>
        <w:t xml:space="preserve"> </w:t>
      </w:r>
      <w:r>
        <w:t xml:space="preserve">2018;8:e019371.</w:t>
      </w:r>
      <w:r>
        <w:t xml:space="preserve"> </w:t>
      </w:r>
      <w:hyperlink r:id="rId83">
        <w:r>
          <w:rPr>
            <w:rStyle w:val="Hyperlink"/>
          </w:rPr>
          <w:t xml:space="preserve">PMID 29730619</w:t>
        </w:r>
      </w:hyperlink>
    </w:p>
    <w:p>
      <w:pPr>
        <w:pStyle w:val="Compact"/>
        <w:numPr>
          <w:ilvl w:val="0"/>
          <w:numId w:val="1039"/>
        </w:numPr>
      </w:pPr>
      <w:r>
        <w:t xml:space="preserve">Hodges PW, Gandevia SC. Activation of the human diaphragm during a repetitive postural task.</w:t>
      </w:r>
      <w:r>
        <w:t xml:space="preserve"> </w:t>
      </w:r>
      <w:r>
        <w:rPr>
          <w:i/>
          <w:iCs/>
        </w:rPr>
        <w:t xml:space="preserve">J Physiol</w:t>
      </w:r>
      <w:r>
        <w:t xml:space="preserve"> </w:t>
      </w:r>
      <w:r>
        <w:t xml:space="preserve">2000;522:165-75.</w:t>
      </w:r>
      <w:r>
        <w:t xml:space="preserve"> </w:t>
      </w:r>
      <w:hyperlink r:id="rId84">
        <w:r>
          <w:rPr>
            <w:rStyle w:val="Hyperlink"/>
          </w:rPr>
          <w:t xml:space="preserve">PMID 10618161</w:t>
        </w:r>
      </w:hyperlink>
    </w:p>
    <w:p>
      <w:pPr>
        <w:pStyle w:val="Compact"/>
        <w:numPr>
          <w:ilvl w:val="0"/>
          <w:numId w:val="1039"/>
        </w:numPr>
      </w:pPr>
      <w:r>
        <w:t xml:space="preserve">O’Sullivan PB et al. Effect of different upright sitting postures on spinal-pelvic curvature and trunk muscle activation in a pain-free population.</w:t>
      </w:r>
      <w:r>
        <w:t xml:space="preserve"> </w:t>
      </w:r>
      <w:r>
        <w:rPr>
          <w:i/>
          <w:iCs/>
        </w:rPr>
        <w:t xml:space="preserve">Spine</w:t>
      </w:r>
      <w:r>
        <w:t xml:space="preserve"> </w:t>
      </w:r>
      <w:r>
        <w:t xml:space="preserve">2006;31:E707-12.</w:t>
      </w:r>
      <w:r>
        <w:t xml:space="preserve"> </w:t>
      </w:r>
      <w:hyperlink r:id="rId85">
        <w:r>
          <w:rPr>
            <w:rStyle w:val="Hyperlink"/>
          </w:rPr>
          <w:t xml:space="preserve">PMID 16946644</w:t>
        </w:r>
      </w:hyperlink>
    </w:p>
    <w:p>
      <w:pPr>
        <w:pStyle w:val="Compact"/>
        <w:numPr>
          <w:ilvl w:val="0"/>
          <w:numId w:val="1039"/>
        </w:numPr>
      </w:pPr>
      <w:r>
        <w:t xml:space="preserve">Laird RA et al. Comparing lumbo-pelvic kinematics in people with and without back pain: a systematic review and meta-analysis.</w:t>
      </w:r>
      <w:r>
        <w:t xml:space="preserve"> </w:t>
      </w:r>
      <w:r>
        <w:rPr>
          <w:i/>
          <w:iCs/>
        </w:rPr>
        <w:t xml:space="preserve">BMC Musculoskelet Disord</w:t>
      </w:r>
      <w:r>
        <w:t xml:space="preserve"> </w:t>
      </w:r>
      <w:r>
        <w:t xml:space="preserve">2014;15:229.</w:t>
      </w:r>
      <w:r>
        <w:t xml:space="preserve"> </w:t>
      </w:r>
      <w:hyperlink r:id="rId86">
        <w:r>
          <w:rPr>
            <w:rStyle w:val="Hyperlink"/>
          </w:rPr>
          <w:t xml:space="preserve">PMID 25012528</w:t>
        </w:r>
      </w:hyperlink>
    </w:p>
    <w:p>
      <w:pPr>
        <w:pStyle w:val="Compact"/>
        <w:numPr>
          <w:ilvl w:val="0"/>
          <w:numId w:val="1039"/>
        </w:numPr>
      </w:pPr>
      <w:r>
        <w:t xml:space="preserve">Barrett E et al. Is thoracic spine posture associated with shoulder pain, range of motion and function? A systematic review.</w:t>
      </w:r>
      <w:r>
        <w:t xml:space="preserve"> </w:t>
      </w:r>
      <w:r>
        <w:rPr>
          <w:i/>
          <w:iCs/>
        </w:rPr>
        <w:t xml:space="preserve">Man Ther</w:t>
      </w:r>
      <w:r>
        <w:t xml:space="preserve"> </w:t>
      </w:r>
      <w:r>
        <w:t xml:space="preserve">2016;26:38-46.</w:t>
      </w:r>
      <w:r>
        <w:t xml:space="preserve"> </w:t>
      </w:r>
      <w:hyperlink r:id="rId87">
        <w:r>
          <w:rPr>
            <w:rStyle w:val="Hyperlink"/>
          </w:rPr>
          <w:t xml:space="preserve">PMID 27475532</w:t>
        </w:r>
      </w:hyperlink>
    </w:p>
    <w:p>
      <w:pPr>
        <w:pStyle w:val="Compact"/>
        <w:numPr>
          <w:ilvl w:val="0"/>
          <w:numId w:val="1039"/>
        </w:numPr>
      </w:pPr>
      <w:r>
        <w:t xml:space="preserve">Preece SJ et al. Comparison of pelvic tilt before and after hip flexor stretching in healthy adults.</w:t>
      </w:r>
      <w:r>
        <w:t xml:space="preserve"> </w:t>
      </w:r>
      <w:r>
        <w:rPr>
          <w:i/>
          <w:iCs/>
        </w:rPr>
        <w:t xml:space="preserve">J Manipulative Physiol Ther</w:t>
      </w:r>
      <w:r>
        <w:t xml:space="preserve"> </w:t>
      </w:r>
      <w:r>
        <w:t xml:space="preserve">2021;44:289-94.</w:t>
      </w:r>
      <w:r>
        <w:t xml:space="preserve"> </w:t>
      </w:r>
      <w:hyperlink r:id="rId88">
        <w:r>
          <w:rPr>
            <w:rStyle w:val="Hyperlink"/>
          </w:rPr>
          <w:t xml:space="preserve">PMID 34090549</w:t>
        </w:r>
      </w:hyperlink>
    </w:p>
    <w:p>
      <w:pPr>
        <w:pStyle w:val="Compact"/>
        <w:numPr>
          <w:ilvl w:val="0"/>
          <w:numId w:val="1039"/>
        </w:numPr>
      </w:pPr>
      <w:r>
        <w:t xml:space="preserve">Lee LJ et al. Changes in sitting posture induce multiplanar changes in chest wall shape and motion with breathing.</w:t>
      </w:r>
      <w:r>
        <w:t xml:space="preserve"> </w:t>
      </w:r>
      <w:r>
        <w:rPr>
          <w:i/>
          <w:iCs/>
        </w:rPr>
        <w:t xml:space="preserve">Respir Physiol Neurobiol</w:t>
      </w:r>
      <w:r>
        <w:t xml:space="preserve"> </w:t>
      </w:r>
      <w:r>
        <w:t xml:space="preserve">2010;170:236-45.</w:t>
      </w:r>
      <w:r>
        <w:t xml:space="preserve"> </w:t>
      </w:r>
      <w:hyperlink r:id="rId89">
        <w:r>
          <w:rPr>
            <w:rStyle w:val="Hyperlink"/>
          </w:rPr>
          <w:t xml:space="preserve">PMID 20083236</w:t>
        </w:r>
      </w:hyperlink>
    </w:p>
    <w:p>
      <w:pPr>
        <w:pStyle w:val="Compact"/>
        <w:numPr>
          <w:ilvl w:val="0"/>
          <w:numId w:val="1039"/>
        </w:numPr>
      </w:pPr>
      <w:r>
        <w:t xml:space="preserve">Chen Y et al. Effects of scapular treatment on chronic neck pain: a systematic review and meta-analysis of randomized controlled trials.</w:t>
      </w:r>
      <w:r>
        <w:t xml:space="preserve"> </w:t>
      </w:r>
      <w:r>
        <w:rPr>
          <w:i/>
          <w:iCs/>
        </w:rPr>
        <w:t xml:space="preserve">BMC Musculoskelet Disord</w:t>
      </w:r>
      <w:r>
        <w:t xml:space="preserve"> </w:t>
      </w:r>
      <w:r>
        <w:t xml:space="preserve">2024;25:252.</w:t>
      </w:r>
      <w:r>
        <w:t xml:space="preserve"> </w:t>
      </w:r>
      <w:hyperlink r:id="rId90">
        <w:r>
          <w:rPr>
            <w:rStyle w:val="Hyperlink"/>
          </w:rPr>
          <w:t xml:space="preserve">PMID 38561733</w:t>
        </w:r>
      </w:hyperlink>
    </w:p>
    <w:p>
      <w:pPr>
        <w:pStyle w:val="Compact"/>
        <w:numPr>
          <w:ilvl w:val="0"/>
          <w:numId w:val="1039"/>
        </w:numPr>
      </w:pPr>
      <w:r>
        <w:t xml:space="preserve">Karachalios T et al. Ten-year follow-up evaluation of a school screening program for scoliosis.</w:t>
      </w:r>
      <w:r>
        <w:t xml:space="preserve"> </w:t>
      </w:r>
      <w:r>
        <w:rPr>
          <w:i/>
          <w:iCs/>
        </w:rPr>
        <w:t xml:space="preserve">Spine</w:t>
      </w:r>
      <w:r>
        <w:t xml:space="preserve"> </w:t>
      </w:r>
      <w:r>
        <w:t xml:space="preserve">1999;24:2318-24.</w:t>
      </w:r>
      <w:r>
        <w:t xml:space="preserve"> </w:t>
      </w:r>
      <w:hyperlink r:id="rId91">
        <w:r>
          <w:rPr>
            <w:rStyle w:val="Hyperlink"/>
          </w:rPr>
          <w:t xml:space="preserve">PMID 10586455</w:t>
        </w:r>
      </w:hyperlink>
    </w:p>
    <w:p>
      <w:pPr>
        <w:pStyle w:val="Compact"/>
        <w:numPr>
          <w:ilvl w:val="0"/>
          <w:numId w:val="1039"/>
        </w:numPr>
      </w:pPr>
      <w:r>
        <w:t xml:space="preserve">Alwardat M et al. The effect of postural deformities on back function and pain in patients with Parkinson’s disease.</w:t>
      </w:r>
      <w:r>
        <w:t xml:space="preserve"> </w:t>
      </w:r>
      <w:r>
        <w:rPr>
          <w:i/>
          <w:iCs/>
        </w:rPr>
        <w:t xml:space="preserve">NeuroRehabilitation</w:t>
      </w:r>
      <w:r>
        <w:t xml:space="preserve"> </w:t>
      </w:r>
      <w:r>
        <w:t xml:space="preserve">2019;44:419-24.</w:t>
      </w:r>
      <w:r>
        <w:t xml:space="preserve"> </w:t>
      </w:r>
      <w:hyperlink r:id="rId92">
        <w:r>
          <w:rPr>
            <w:rStyle w:val="Hyperlink"/>
          </w:rPr>
          <w:t xml:space="preserve">PMID 31177242</w:t>
        </w:r>
      </w:hyperlink>
    </w:p>
    <w:p>
      <w:pPr>
        <w:pStyle w:val="Compact"/>
        <w:numPr>
          <w:ilvl w:val="0"/>
          <w:numId w:val="1039"/>
        </w:numPr>
      </w:pPr>
      <w:r>
        <w:t xml:space="preserve">Gordon TC et al. Effects of manual osteopathic interventions on psychometric and psychophysiological indicators of anxiety, depression and stress in adults.</w:t>
      </w:r>
      <w:r>
        <w:t xml:space="preserve"> </w:t>
      </w:r>
      <w:r>
        <w:rPr>
          <w:i/>
          <w:iCs/>
        </w:rPr>
        <w:t xml:space="preserve">BMJ Open</w:t>
      </w:r>
      <w:r>
        <w:t xml:space="preserve"> </w:t>
      </w:r>
      <w:r>
        <w:t xml:space="preserve">2025;15:e095933.</w:t>
      </w:r>
      <w:r>
        <w:t xml:space="preserve"> </w:t>
      </w:r>
      <w:hyperlink r:id="rId93">
        <w:r>
          <w:rPr>
            <w:rStyle w:val="Hyperlink"/>
          </w:rPr>
          <w:t xml:space="preserve">PMID 39920074</w:t>
        </w:r>
      </w:hyperlink>
    </w:p>
    <w:p>
      <w:pPr>
        <w:pStyle w:val="Compact"/>
        <w:numPr>
          <w:ilvl w:val="0"/>
          <w:numId w:val="1039"/>
        </w:numPr>
      </w:pPr>
      <w:r>
        <w:t xml:space="preserve">Vicenzino B et al. An investigation of the interrelationship between manipulative therapy-induced hypoalgesia and sympathoexcitation.</w:t>
      </w:r>
      <w:r>
        <w:t xml:space="preserve"> </w:t>
      </w:r>
      <w:r>
        <w:rPr>
          <w:i/>
          <w:iCs/>
        </w:rPr>
        <w:t xml:space="preserve">J Manipulative Physiol Ther</w:t>
      </w:r>
      <w:r>
        <w:t xml:space="preserve"> </w:t>
      </w:r>
      <w:r>
        <w:t xml:space="preserve">1998;21:448-53.</w:t>
      </w:r>
      <w:r>
        <w:t xml:space="preserve"> </w:t>
      </w:r>
      <w:hyperlink r:id="rId94">
        <w:r>
          <w:rPr>
            <w:rStyle w:val="Hyperlink"/>
          </w:rPr>
          <w:t xml:space="preserve">PMID 9777544</w:t>
        </w:r>
      </w:hyperlink>
    </w:p>
    <w:p>
      <w:pPr>
        <w:pStyle w:val="Compact"/>
        <w:numPr>
          <w:ilvl w:val="0"/>
          <w:numId w:val="1039"/>
        </w:numPr>
      </w:pPr>
      <w:r>
        <w:t xml:space="preserve">Geneen LJ et al. Physical activity and exercise for chronic pain in adults: an overview of Cochrane Reviews.</w:t>
      </w:r>
      <w:r>
        <w:t xml:space="preserve"> </w:t>
      </w:r>
      <w:r>
        <w:rPr>
          <w:i/>
          <w:iCs/>
        </w:rPr>
        <w:t xml:space="preserve">Cochrane Database Syst Rev</w:t>
      </w:r>
      <w:r>
        <w:t xml:space="preserve"> </w:t>
      </w:r>
      <w:r>
        <w:t xml:space="preserve">2017;4:CD011279.</w:t>
      </w:r>
      <w:r>
        <w:t xml:space="preserve"> </w:t>
      </w:r>
      <w:hyperlink r:id="rId95">
        <w:r>
          <w:rPr>
            <w:rStyle w:val="Hyperlink"/>
          </w:rPr>
          <w:t xml:space="preserve">PMID 28436583</w:t>
        </w:r>
      </w:hyperlink>
    </w:p>
    <w:p>
      <w:pPr>
        <w:pStyle w:val="Compact"/>
        <w:numPr>
          <w:ilvl w:val="0"/>
          <w:numId w:val="1039"/>
        </w:numPr>
      </w:pPr>
      <w:r>
        <w:t xml:space="preserve">Kent P et al. Cognitive functional therapy with or without movement sensor biofeedback versus usual care for chronic, disabling low back pain (RESTORE).</w:t>
      </w:r>
      <w:r>
        <w:t xml:space="preserve"> </w:t>
      </w:r>
      <w:r>
        <w:rPr>
          <w:i/>
          <w:iCs/>
        </w:rPr>
        <w:t xml:space="preserve">Lancet</w:t>
      </w:r>
      <w:r>
        <w:t xml:space="preserve"> </w:t>
      </w:r>
      <w:r>
        <w:t xml:space="preserve">2023;401:1866-77.</w:t>
      </w:r>
      <w:r>
        <w:t xml:space="preserve"> </w:t>
      </w:r>
      <w:hyperlink r:id="rId96">
        <w:r>
          <w:rPr>
            <w:rStyle w:val="Hyperlink"/>
          </w:rPr>
          <w:t xml:space="preserve">PMID 37146623</w:t>
        </w:r>
      </w:hyperlink>
    </w:p>
    <w:p>
      <w:pPr>
        <w:pStyle w:val="Compact"/>
        <w:numPr>
          <w:ilvl w:val="0"/>
          <w:numId w:val="1039"/>
        </w:numPr>
      </w:pPr>
      <w:r>
        <w:t xml:space="preserve">Hickey D et al. Scapular dyskinesis increases the risk of future shoulder pain by 43% in asymptomatic athletes.</w:t>
      </w:r>
      <w:r>
        <w:t xml:space="preserve"> </w:t>
      </w:r>
      <w:r>
        <w:rPr>
          <w:i/>
          <w:iCs/>
        </w:rPr>
        <w:t xml:space="preserve">Br J Sports Med</w:t>
      </w:r>
      <w:r>
        <w:t xml:space="preserve"> </w:t>
      </w:r>
      <w:r>
        <w:t xml:space="preserve">2018;52:102-10.</w:t>
      </w:r>
      <w:r>
        <w:t xml:space="preserve"> </w:t>
      </w:r>
      <w:hyperlink r:id="rId97">
        <w:r>
          <w:rPr>
            <w:rStyle w:val="Hyperlink"/>
          </w:rPr>
          <w:t xml:space="preserve">PMID 28735288</w:t>
        </w:r>
      </w:hyperlink>
    </w:p>
    <w:p>
      <w:pPr>
        <w:pStyle w:val="Compact"/>
        <w:numPr>
          <w:ilvl w:val="0"/>
          <w:numId w:val="1039"/>
        </w:numPr>
      </w:pPr>
      <w:r>
        <w:t xml:space="preserve">Feller D et al. Red flags for potential serious pathologies in people with neck pain: a systematic review of clinical practice guidelines.</w:t>
      </w:r>
      <w:r>
        <w:t xml:space="preserve"> </w:t>
      </w:r>
      <w:r>
        <w:rPr>
          <w:i/>
          <w:iCs/>
        </w:rPr>
        <w:t xml:space="preserve">Arch Physiother</w:t>
      </w:r>
      <w:r>
        <w:t xml:space="preserve"> </w:t>
      </w:r>
      <w:r>
        <w:t xml:space="preserve">2024;14:105-15.</w:t>
      </w:r>
      <w:r>
        <w:t xml:space="preserve"> </w:t>
      </w:r>
      <w:hyperlink r:id="rId98">
        <w:r>
          <w:rPr>
            <w:rStyle w:val="Hyperlink"/>
          </w:rPr>
          <w:t xml:space="preserve">PMID 39639931</w:t>
        </w:r>
      </w:hyperlink>
    </w:p>
    <w:p>
      <w:pPr>
        <w:pStyle w:val="Compact"/>
        <w:numPr>
          <w:ilvl w:val="0"/>
          <w:numId w:val="1039"/>
        </w:numPr>
      </w:pPr>
      <w:r>
        <w:t xml:space="preserve">Li Y et al. The prevalence and under-diagnosis of vertebral fractures on chest radiograph.</w:t>
      </w:r>
      <w:r>
        <w:t xml:space="preserve"> </w:t>
      </w:r>
      <w:r>
        <w:rPr>
          <w:i/>
          <w:iCs/>
        </w:rPr>
        <w:t xml:space="preserve">BMC Musculoskelet Disord</w:t>
      </w:r>
      <w:r>
        <w:t xml:space="preserve"> </w:t>
      </w:r>
      <w:r>
        <w:t xml:space="preserve">2018;19:235.</w:t>
      </w:r>
      <w:r>
        <w:t xml:space="preserve"> </w:t>
      </w:r>
      <w:hyperlink r:id="rId99">
        <w:r>
          <w:rPr>
            <w:rStyle w:val="Hyperlink"/>
          </w:rPr>
          <w:t xml:space="preserve">PMID 30021567</w:t>
        </w:r>
      </w:hyperlink>
    </w:p>
    <w:p>
      <w:pPr>
        <w:pStyle w:val="Compact"/>
        <w:numPr>
          <w:ilvl w:val="0"/>
          <w:numId w:val="1039"/>
        </w:numPr>
      </w:pPr>
      <w:r>
        <w:t xml:space="preserve">Negrini S et al. 2016 SOSORT guidelines: orthopaedic and rehabilitation treatment of idiopathic scoliosis during growth.</w:t>
      </w:r>
      <w:r>
        <w:t xml:space="preserve"> </w:t>
      </w:r>
      <w:r>
        <w:rPr>
          <w:i/>
          <w:iCs/>
        </w:rPr>
        <w:t xml:space="preserve">Scoliosis Spinal Disord</w:t>
      </w:r>
      <w:r>
        <w:t xml:space="preserve"> </w:t>
      </w:r>
      <w:r>
        <w:t xml:space="preserve">2018;13:3.</w:t>
      </w:r>
      <w:r>
        <w:t xml:space="preserve"> </w:t>
      </w:r>
      <w:hyperlink r:id="rId100">
        <w:r>
          <w:rPr>
            <w:rStyle w:val="Hyperlink"/>
          </w:rPr>
          <w:t xml:space="preserve">PMID 29435499</w:t>
        </w:r>
      </w:hyperlink>
    </w:p>
    <w:p>
      <w:pPr>
        <w:pStyle w:val="Compact"/>
        <w:numPr>
          <w:ilvl w:val="0"/>
          <w:numId w:val="1039"/>
        </w:numPr>
      </w:pPr>
      <w:r>
        <w:t xml:space="preserve">Katzman WB et al. Sex differences in response to targeted kyphosis specific exercise and posture training in community-dwelling older adults: a randomized controlled trial.</w:t>
      </w:r>
      <w:r>
        <w:t xml:space="preserve"> </w:t>
      </w:r>
      <w:r>
        <w:rPr>
          <w:i/>
          <w:iCs/>
        </w:rPr>
        <w:t xml:space="preserve">BMC Musculoskelet Disord</w:t>
      </w:r>
      <w:r>
        <w:t xml:space="preserve"> </w:t>
      </w:r>
      <w:r>
        <w:t xml:space="preserve">2017;18:509.</w:t>
      </w:r>
      <w:r>
        <w:t xml:space="preserve"> </w:t>
      </w:r>
      <w:hyperlink r:id="rId101">
        <w:r>
          <w:rPr>
            <w:rStyle w:val="Hyperlink"/>
          </w:rPr>
          <w:t xml:space="preserve">PMID 29202732</w:t>
        </w:r>
      </w:hyperlink>
    </w:p>
    <w:p>
      <w:pPr>
        <w:pStyle w:val="Compact"/>
        <w:numPr>
          <w:ilvl w:val="0"/>
          <w:numId w:val="1039"/>
        </w:numPr>
      </w:pPr>
      <w:r>
        <w:t xml:space="preserve">Swain CTV et al. No consensus on causality of spine postures or physical exposure and low back pain: a systematic review of systematic reviews.</w:t>
      </w:r>
      <w:r>
        <w:t xml:space="preserve"> </w:t>
      </w:r>
      <w:r>
        <w:rPr>
          <w:i/>
          <w:iCs/>
        </w:rPr>
        <w:t xml:space="preserve">J Biomech</w:t>
      </w:r>
      <w:r>
        <w:t xml:space="preserve"> </w:t>
      </w:r>
      <w:r>
        <w:t xml:space="preserve">2020;102:109312.</w:t>
      </w:r>
      <w:r>
        <w:t xml:space="preserve"> </w:t>
      </w:r>
      <w:hyperlink r:id="rId102">
        <w:r>
          <w:rPr>
            <w:rStyle w:val="Hyperlink"/>
          </w:rPr>
          <w:t xml:space="preserve">PMID 31451200</w:t>
        </w:r>
      </w:hyperlink>
    </w:p>
    <w:p>
      <w:pPr>
        <w:pStyle w:val="Compact"/>
        <w:numPr>
          <w:ilvl w:val="0"/>
          <w:numId w:val="1039"/>
        </w:numPr>
      </w:pPr>
      <w:r>
        <w:t xml:space="preserve">Lewis JS et al. Subacromial impingement syndrome: the effect of changing posture on shoulder range of movement.</w:t>
      </w:r>
      <w:r>
        <w:t xml:space="preserve"> </w:t>
      </w:r>
      <w:r>
        <w:rPr>
          <w:i/>
          <w:iCs/>
        </w:rPr>
        <w:t xml:space="preserve">J Orthop Sports Phys Ther</w:t>
      </w:r>
      <w:r>
        <w:t xml:space="preserve"> </w:t>
      </w:r>
      <w:r>
        <w:t xml:space="preserve">2005;35:72-87.</w:t>
      </w:r>
      <w:r>
        <w:t xml:space="preserve"> </w:t>
      </w:r>
      <w:hyperlink r:id="rId103">
        <w:r>
          <w:rPr>
            <w:rStyle w:val="Hyperlink"/>
          </w:rPr>
          <w:t xml:space="preserve">PMID 15773565</w:t>
        </w:r>
      </w:hyperlink>
    </w:p>
    <w:p>
      <w:pPr>
        <w:pStyle w:val="Compact"/>
        <w:numPr>
          <w:ilvl w:val="0"/>
          <w:numId w:val="1039"/>
        </w:numPr>
      </w:pPr>
      <w:r>
        <w:t xml:space="preserve">Ferreira GE et al. Global Postural Reeducation for patients with musculoskeletal conditions: a systematic review of randomized controlled trials.</w:t>
      </w:r>
      <w:r>
        <w:t xml:space="preserve"> </w:t>
      </w:r>
      <w:r>
        <w:rPr>
          <w:i/>
          <w:iCs/>
        </w:rPr>
        <w:t xml:space="preserve">Braz J Phys Ther</w:t>
      </w:r>
      <w:r>
        <w:t xml:space="preserve"> </w:t>
      </w:r>
      <w:r>
        <w:t xml:space="preserve">2016;20:194-205.</w:t>
      </w:r>
      <w:r>
        <w:t xml:space="preserve"> </w:t>
      </w:r>
      <w:hyperlink r:id="rId104">
        <w:r>
          <w:rPr>
            <w:rStyle w:val="Hyperlink"/>
          </w:rPr>
          <w:t xml:space="preserve">PMID 27437710</w:t>
        </w:r>
      </w:hyperlink>
    </w:p>
    <w:p>
      <w:pPr>
        <w:pStyle w:val="Compact"/>
        <w:numPr>
          <w:ilvl w:val="0"/>
          <w:numId w:val="1039"/>
        </w:numPr>
      </w:pPr>
      <w:r>
        <w:t xml:space="preserve">Pillastrini P et al. Global Postural Reeducation in patients with chronic nonspecific neck pain: cross-over analysis of a randomized controlled trial.</w:t>
      </w:r>
      <w:r>
        <w:t xml:space="preserve"> </w:t>
      </w:r>
      <w:r>
        <w:rPr>
          <w:i/>
          <w:iCs/>
        </w:rPr>
        <w:t xml:space="preserve">Med Lav</w:t>
      </w:r>
      <w:r>
        <w:t xml:space="preserve"> </w:t>
      </w:r>
      <w:r>
        <w:t xml:space="preserve">2018;109:16-30.</w:t>
      </w:r>
      <w:r>
        <w:t xml:space="preserve"> </w:t>
      </w:r>
      <w:hyperlink r:id="rId105">
        <w:r>
          <w:rPr>
            <w:rStyle w:val="Hyperlink"/>
          </w:rPr>
          <w:t xml:space="preserve">PMID 29405174</w:t>
        </w:r>
      </w:hyperlink>
    </w:p>
    <w:p>
      <w:pPr>
        <w:pStyle w:val="Compact"/>
        <w:numPr>
          <w:ilvl w:val="0"/>
          <w:numId w:val="1039"/>
        </w:numPr>
      </w:pPr>
      <w:r>
        <w:t xml:space="preserve">Laborde S et al. Effects of voluntary slow breathing on heart rate and heart rate variability: a systematic review and a meta-analysis.</w:t>
      </w:r>
      <w:r>
        <w:t xml:space="preserve"> </w:t>
      </w:r>
      <w:r>
        <w:rPr>
          <w:i/>
          <w:iCs/>
        </w:rPr>
        <w:t xml:space="preserve">Neurosci Biobehav Rev</w:t>
      </w:r>
      <w:r>
        <w:t xml:space="preserve"> </w:t>
      </w:r>
      <w:r>
        <w:t xml:space="preserve">2022;138:104711.</w:t>
      </w:r>
      <w:r>
        <w:t xml:space="preserve"> </w:t>
      </w:r>
      <w:hyperlink r:id="rId106">
        <w:r>
          <w:rPr>
            <w:rStyle w:val="Hyperlink"/>
          </w:rPr>
          <w:t xml:space="preserve">PMID 35623448</w:t>
        </w:r>
      </w:hyperlink>
    </w:p>
    <w:p>
      <w:pPr>
        <w:pStyle w:val="Compact"/>
        <w:numPr>
          <w:ilvl w:val="0"/>
          <w:numId w:val="1039"/>
        </w:numPr>
      </w:pPr>
      <w:r>
        <w:t xml:space="preserve">Testa M, Rossettini G. Enhance placebo, avoid nocebo: how contextual factors affect physiotherapy outcomes.</w:t>
      </w:r>
      <w:r>
        <w:t xml:space="preserve"> </w:t>
      </w:r>
      <w:r>
        <w:rPr>
          <w:i/>
          <w:iCs/>
        </w:rPr>
        <w:t xml:space="preserve">Man Ther</w:t>
      </w:r>
      <w:r>
        <w:t xml:space="preserve"> </w:t>
      </w:r>
      <w:r>
        <w:t xml:space="preserve">2016;24:65-74.</w:t>
      </w:r>
      <w:r>
        <w:t xml:space="preserve"> </w:t>
      </w:r>
      <w:hyperlink r:id="rId107">
        <w:r>
          <w:rPr>
            <w:rStyle w:val="Hyperlink"/>
          </w:rPr>
          <w:t xml:space="preserve">PMID 27133031</w:t>
        </w:r>
      </w:hyperlink>
    </w:p>
    <w:p>
      <w:pPr>
        <w:pStyle w:val="Compact"/>
        <w:numPr>
          <w:ilvl w:val="0"/>
          <w:numId w:val="1039"/>
        </w:numPr>
      </w:pPr>
      <w:r>
        <w:t xml:space="preserve">Aspinall SL et al. No difference in pressure pain threshold and temporal summation after lumbar spinal manipulation compared to sham.</w:t>
      </w:r>
      <w:r>
        <w:t xml:space="preserve"> </w:t>
      </w:r>
      <w:r>
        <w:rPr>
          <w:i/>
          <w:iCs/>
        </w:rPr>
        <w:t xml:space="preserve">Musculoskelet Sci Pract</w:t>
      </w:r>
      <w:r>
        <w:t xml:space="preserve"> </w:t>
      </w:r>
      <w:r>
        <w:t xml:space="preserve">2019;43:18-25.</w:t>
      </w:r>
      <w:r>
        <w:t xml:space="preserve"> </w:t>
      </w:r>
      <w:hyperlink r:id="rId108">
        <w:r>
          <w:rPr>
            <w:rStyle w:val="Hyperlink"/>
          </w:rPr>
          <w:t xml:space="preserve">PMID 31176287</w:t>
        </w:r>
      </w:hyperlink>
    </w:p>
    <w:p>
      <w:pPr>
        <w:pStyle w:val="Compact"/>
        <w:numPr>
          <w:ilvl w:val="0"/>
          <w:numId w:val="1039"/>
        </w:numPr>
      </w:pPr>
      <w:r>
        <w:t xml:space="preserve">Slater D et al. </w:t>
      </w:r>
      <w:r>
        <w:t xml:space="preserve">“Sit up straight”</w:t>
      </w:r>
      <w:r>
        <w:t xml:space="preserve">: time to re-evaluate.</w:t>
      </w:r>
      <w:r>
        <w:t xml:space="preserve"> </w:t>
      </w:r>
      <w:r>
        <w:rPr>
          <w:i/>
          <w:iCs/>
        </w:rPr>
        <w:t xml:space="preserve">J Orthop Sports Phys Ther</w:t>
      </w:r>
      <w:r>
        <w:t xml:space="preserve"> </w:t>
      </w:r>
      <w:r>
        <w:t xml:space="preserve">2019;49:562-4.</w:t>
      </w:r>
      <w:r>
        <w:t xml:space="preserve"> </w:t>
      </w:r>
      <w:hyperlink r:id="rId109">
        <w:r>
          <w:rPr>
            <w:rStyle w:val="Hyperlink"/>
          </w:rPr>
          <w:t xml:space="preserve">PMID 31366294</w:t>
        </w:r>
      </w:hyperlink>
    </w:p>
    <w:p>
      <w:pPr>
        <w:pStyle w:val="Compact"/>
        <w:numPr>
          <w:ilvl w:val="0"/>
          <w:numId w:val="1039"/>
        </w:numPr>
      </w:pPr>
      <w:r>
        <w:t xml:space="preserve">van Dieën JH et al. Motor control changes in low back pain: divergence in presentations and mechanisms.</w:t>
      </w:r>
      <w:r>
        <w:t xml:space="preserve"> </w:t>
      </w:r>
      <w:r>
        <w:rPr>
          <w:i/>
          <w:iCs/>
        </w:rPr>
        <w:t xml:space="preserve">J Orthop Sports Phys Ther</w:t>
      </w:r>
      <w:r>
        <w:t xml:space="preserve"> </w:t>
      </w:r>
      <w:r>
        <w:t xml:space="preserve">2019;49:370-9.</w:t>
      </w:r>
      <w:r>
        <w:t xml:space="preserve"> </w:t>
      </w:r>
      <w:hyperlink r:id="rId110">
        <w:r>
          <w:rPr>
            <w:rStyle w:val="Hyperlink"/>
          </w:rPr>
          <w:t xml:space="preserve">PMID 29895230</w:t>
        </w:r>
      </w:hyperlink>
    </w:p>
    <w:p>
      <w:pPr>
        <w:pStyle w:val="Compact"/>
        <w:numPr>
          <w:ilvl w:val="0"/>
          <w:numId w:val="1039"/>
        </w:numPr>
      </w:pPr>
      <w:r>
        <w:t xml:space="preserve">Gross A et al. Manipulation and mobilisation for neck pain contrasted against an inactive control or another active treatment.</w:t>
      </w:r>
      <w:r>
        <w:t xml:space="preserve"> </w:t>
      </w:r>
      <w:r>
        <w:rPr>
          <w:i/>
          <w:iCs/>
        </w:rPr>
        <w:t xml:space="preserve">Cochrane Database Syst Rev</w:t>
      </w:r>
      <w:r>
        <w:t xml:space="preserve"> </w:t>
      </w:r>
      <w:r>
        <w:t xml:space="preserve">2015;9:CD004249.</w:t>
      </w:r>
      <w:r>
        <w:t xml:space="preserve"> </w:t>
      </w:r>
      <w:hyperlink r:id="rId111">
        <w:r>
          <w:rPr>
            <w:rStyle w:val="Hyperlink"/>
          </w:rPr>
          <w:t xml:space="preserve">PMID 26397370</w:t>
        </w:r>
      </w:hyperlink>
    </w:p>
    <w:p>
      <w:pPr>
        <w:pStyle w:val="Compact"/>
        <w:numPr>
          <w:ilvl w:val="0"/>
          <w:numId w:val="1039"/>
        </w:numPr>
      </w:pPr>
      <w:r>
        <w:t xml:space="preserve">Heneghan NR et al. Thoracic adverse events following spinal manipulative therapy: a systematic review and narrative synthesis.</w:t>
      </w:r>
      <w:r>
        <w:t xml:space="preserve"> </w:t>
      </w:r>
      <w:r>
        <w:rPr>
          <w:i/>
          <w:iCs/>
        </w:rPr>
        <w:t xml:space="preserve">J Man Manip Ther</w:t>
      </w:r>
      <w:r>
        <w:t xml:space="preserve"> </w:t>
      </w:r>
      <w:r>
        <w:t xml:space="preserve">2020;28:275-86.</w:t>
      </w:r>
      <w:r>
        <w:t xml:space="preserve"> </w:t>
      </w:r>
      <w:hyperlink r:id="rId112">
        <w:r>
          <w:rPr>
            <w:rStyle w:val="Hyperlink"/>
          </w:rPr>
          <w:t xml:space="preserve">PMID 32148185</w:t>
        </w:r>
      </w:hyperlink>
    </w:p>
    <w:p>
      <w:pPr>
        <w:pStyle w:val="Compact"/>
        <w:numPr>
          <w:ilvl w:val="0"/>
          <w:numId w:val="1039"/>
        </w:numPr>
      </w:pPr>
      <w:r>
        <w:t xml:space="preserve">Chu EC et al. A retrospective analysis of the incidence of severe adverse events among recipients of chiropractic spinal manipulative therapy.</w:t>
      </w:r>
      <w:r>
        <w:t xml:space="preserve"> </w:t>
      </w:r>
      <w:r>
        <w:rPr>
          <w:i/>
          <w:iCs/>
        </w:rPr>
        <w:t xml:space="preserve">Sci Rep</w:t>
      </w:r>
      <w:r>
        <w:t xml:space="preserve"> </w:t>
      </w:r>
      <w:r>
        <w:t xml:space="preserve">2023;13:1254.</w:t>
      </w:r>
      <w:r>
        <w:t xml:space="preserve"> </w:t>
      </w:r>
      <w:hyperlink r:id="rId113">
        <w:r>
          <w:rPr>
            <w:rStyle w:val="Hyperlink"/>
          </w:rPr>
          <w:t xml:space="preserve">PMID 36690712</w:t>
        </w:r>
      </w:hyperlink>
    </w:p>
    <w:p>
      <w:pPr>
        <w:pStyle w:val="Compact"/>
        <w:numPr>
          <w:ilvl w:val="0"/>
          <w:numId w:val="1039"/>
        </w:numPr>
      </w:pPr>
      <w:r>
        <w:t xml:space="preserve">Koo TK et al. Test-retest reliability, repeatability, and sensitivity of an automated deformation-controlled indentation on pressure pain threshold measurement.</w:t>
      </w:r>
      <w:r>
        <w:t xml:space="preserve"> </w:t>
      </w:r>
      <w:r>
        <w:rPr>
          <w:i/>
          <w:iCs/>
        </w:rPr>
        <w:t xml:space="preserve">J Manipulative Physiol Ther</w:t>
      </w:r>
      <w:r>
        <w:t xml:space="preserve"> </w:t>
      </w:r>
      <w:r>
        <w:t xml:space="preserve">2013;36:84-90.</w:t>
      </w:r>
      <w:r>
        <w:t xml:space="preserve"> </w:t>
      </w:r>
      <w:hyperlink r:id="rId114">
        <w:r>
          <w:rPr>
            <w:rStyle w:val="Hyperlink"/>
          </w:rPr>
          <w:t xml:space="preserve">PMID 23499143</w:t>
        </w:r>
      </w:hyperlink>
    </w:p>
    <w:p>
      <w:pPr>
        <w:pStyle w:val="Compact"/>
        <w:numPr>
          <w:ilvl w:val="0"/>
          <w:numId w:val="1039"/>
        </w:numPr>
      </w:pPr>
      <w:r>
        <w:t xml:space="preserve">Menezes Costa L da C et al. The prognosis of acute and persistent low-back pain: a meta-analysis.</w:t>
      </w:r>
      <w:r>
        <w:t xml:space="preserve"> </w:t>
      </w:r>
      <w:r>
        <w:rPr>
          <w:i/>
          <w:iCs/>
        </w:rPr>
        <w:t xml:space="preserve">CMAJ</w:t>
      </w:r>
      <w:r>
        <w:t xml:space="preserve"> </w:t>
      </w:r>
      <w:r>
        <w:t xml:space="preserve">2012;184:E613-24.</w:t>
      </w:r>
      <w:r>
        <w:t xml:space="preserve"> </w:t>
      </w:r>
      <w:hyperlink r:id="rId115">
        <w:r>
          <w:rPr>
            <w:rStyle w:val="Hyperlink"/>
          </w:rPr>
          <w:t xml:space="preserve">PMID 22586331</w:t>
        </w:r>
      </w:hyperlink>
    </w:p>
    <w:p>
      <w:pPr>
        <w:pStyle w:val="Compact"/>
        <w:numPr>
          <w:ilvl w:val="0"/>
          <w:numId w:val="1039"/>
        </w:numPr>
      </w:pPr>
      <w:r>
        <w:t xml:space="preserve">Artus M et al. Low back pain symptoms show a similar pattern of improvement following a wide range of primary care treatments: a systematic review of randomized clinical trials.</w:t>
      </w:r>
      <w:r>
        <w:t xml:space="preserve"> </w:t>
      </w:r>
      <w:r>
        <w:rPr>
          <w:i/>
          <w:iCs/>
        </w:rPr>
        <w:t xml:space="preserve">Rheumatology (Oxford)</w:t>
      </w:r>
      <w:r>
        <w:t xml:space="preserve"> </w:t>
      </w:r>
      <w:r>
        <w:t xml:space="preserve">2010;49:2346-56.</w:t>
      </w:r>
      <w:r>
        <w:t xml:space="preserve"> </w:t>
      </w:r>
      <w:hyperlink r:id="rId116">
        <w:r>
          <w:rPr>
            <w:rStyle w:val="Hyperlink"/>
          </w:rPr>
          <w:t xml:space="preserve">PMID 20713495</w:t>
        </w:r>
      </w:hyperlink>
    </w:p>
    <w:p>
      <w:pPr>
        <w:pStyle w:val="Compact"/>
        <w:numPr>
          <w:ilvl w:val="0"/>
          <w:numId w:val="1039"/>
        </w:numPr>
      </w:pPr>
      <w:r>
        <w:t xml:space="preserve">Sinaki M, Mikkelsen BA. Postmenopausal spinal osteoporosis: flexion versus extension exercises.</w:t>
      </w:r>
      <w:r>
        <w:t xml:space="preserve"> </w:t>
      </w:r>
      <w:r>
        <w:rPr>
          <w:i/>
          <w:iCs/>
        </w:rPr>
        <w:t xml:space="preserve">Arch Phys Med Rehabil</w:t>
      </w:r>
      <w:r>
        <w:t xml:space="preserve"> </w:t>
      </w:r>
      <w:r>
        <w:t xml:space="preserve">1984;65:593-6.</w:t>
      </w:r>
      <w:r>
        <w:t xml:space="preserve"> </w:t>
      </w:r>
      <w:hyperlink r:id="rId117">
        <w:r>
          <w:rPr>
            <w:rStyle w:val="Hyperlink"/>
          </w:rPr>
          <w:t xml:space="preserve">PMID 6487063</w:t>
        </w:r>
      </w:hyperlink>
    </w:p>
    <w:p>
      <w:pPr>
        <w:pStyle w:val="Compact"/>
        <w:numPr>
          <w:ilvl w:val="0"/>
          <w:numId w:val="1039"/>
        </w:numPr>
      </w:pPr>
      <w:r>
        <w:t xml:space="preserve">Warneke K et al. Influence of training and stretching interventions on spinal posture: a systematic review and meta-analysis.</w:t>
      </w:r>
      <w:r>
        <w:t xml:space="preserve"> </w:t>
      </w:r>
      <w:r>
        <w:rPr>
          <w:i/>
          <w:iCs/>
        </w:rPr>
        <w:t xml:space="preserve">Sports Med Open</w:t>
      </w:r>
      <w:r>
        <w:t xml:space="preserve"> </w:t>
      </w:r>
      <w:r>
        <w:t xml:space="preserve">2024;10:59.</w:t>
      </w:r>
      <w:r>
        <w:t xml:space="preserve"> </w:t>
      </w:r>
      <w:hyperlink r:id="rId118">
        <w:r>
          <w:rPr>
            <w:rStyle w:val="Hyperlink"/>
          </w:rPr>
          <w:t xml:space="preserve">PMID 38834878</w:t>
        </w:r>
      </w:hyperlink>
    </w:p>
    <w:p>
      <w:pPr>
        <w:pStyle w:val="Compact"/>
        <w:numPr>
          <w:ilvl w:val="0"/>
          <w:numId w:val="1039"/>
        </w:numPr>
      </w:pPr>
      <w:r>
        <w:t xml:space="preserve">Fabero-Garrido R et al. Effects of respiratory muscle training on respiratory and functional outcomes in patients with low back pain: a systematic review and meta-analysis.</w:t>
      </w:r>
      <w:r>
        <w:t xml:space="preserve"> </w:t>
      </w:r>
      <w:r>
        <w:rPr>
          <w:i/>
          <w:iCs/>
        </w:rPr>
        <w:t xml:space="preserve">J Clin Med</w:t>
      </w:r>
      <w:r>
        <w:t xml:space="preserve"> </w:t>
      </w:r>
      <w:r>
        <w:t xml:space="preserve">2024;13:3053.</w:t>
      </w:r>
      <w:r>
        <w:t xml:space="preserve"> </w:t>
      </w:r>
      <w:hyperlink r:id="rId119">
        <w:r>
          <w:rPr>
            <w:rStyle w:val="Hyperlink"/>
          </w:rPr>
          <w:t xml:space="preserve">PMID 38892764</w:t>
        </w:r>
      </w:hyperlink>
    </w:p>
    <w:p>
      <w:pPr>
        <w:pStyle w:val="Compact"/>
        <w:numPr>
          <w:ilvl w:val="0"/>
          <w:numId w:val="1039"/>
        </w:numPr>
      </w:pPr>
      <w:r>
        <w:t xml:space="preserve">Janssens L et al. Inspiratory muscle training affects proprioceptive use and low back pain.</w:t>
      </w:r>
      <w:r>
        <w:t xml:space="preserve"> </w:t>
      </w:r>
      <w:r>
        <w:rPr>
          <w:i/>
          <w:iCs/>
        </w:rPr>
        <w:t xml:space="preserve">Med Sci Sports Exerc</w:t>
      </w:r>
      <w:r>
        <w:t xml:space="preserve"> </w:t>
      </w:r>
      <w:r>
        <w:t xml:space="preserve">2015;47:12-9.</w:t>
      </w:r>
      <w:r>
        <w:t xml:space="preserve"> </w:t>
      </w:r>
      <w:hyperlink r:id="rId120">
        <w:r>
          <w:rPr>
            <w:rStyle w:val="Hyperlink"/>
          </w:rPr>
          <w:t xml:space="preserve">PMID 24870567</w:t>
        </w:r>
      </w:hyperlink>
    </w:p>
    <w:p>
      <w:pPr>
        <w:pStyle w:val="Compact"/>
        <w:numPr>
          <w:ilvl w:val="0"/>
          <w:numId w:val="1039"/>
        </w:numPr>
      </w:pPr>
      <w:r>
        <w:t xml:space="preserve">Meng J et al. Association between sedentary behaviour and neck pain: a systematic review and meta-analysis.</w:t>
      </w:r>
      <w:r>
        <w:t xml:space="preserve"> </w:t>
      </w:r>
      <w:r>
        <w:rPr>
          <w:i/>
          <w:iCs/>
        </w:rPr>
        <w:t xml:space="preserve">BMC Public Health</w:t>
      </w:r>
      <w:r>
        <w:t xml:space="preserve"> </w:t>
      </w:r>
      <w:r>
        <w:t xml:space="preserve">2025;25:472.</w:t>
      </w:r>
      <w:r>
        <w:t xml:space="preserve"> </w:t>
      </w:r>
      <w:hyperlink r:id="rId121">
        <w:r>
          <w:rPr>
            <w:rStyle w:val="Hyperlink"/>
          </w:rPr>
          <w:t xml:space="preserve">PMID 39905389</w:t>
        </w:r>
      </w:hyperlink>
    </w:p>
    <w:p>
      <w:pPr>
        <w:pStyle w:val="Compact"/>
        <w:numPr>
          <w:ilvl w:val="0"/>
          <w:numId w:val="1039"/>
        </w:numPr>
      </w:pPr>
      <w:r>
        <w:t xml:space="preserve">Parry SP et al. Workplace interventions for increasing standing or walking for decreasing musculoskeletal symptoms in sedentary workers.</w:t>
      </w:r>
      <w:r>
        <w:t xml:space="preserve"> </w:t>
      </w:r>
      <w:r>
        <w:rPr>
          <w:i/>
          <w:iCs/>
        </w:rPr>
        <w:t xml:space="preserve">Cochrane Database Syst Rev</w:t>
      </w:r>
      <w:r>
        <w:t xml:space="preserve"> </w:t>
      </w:r>
      <w:r>
        <w:t xml:space="preserve">2019;11:CD012487.</w:t>
      </w:r>
      <w:r>
        <w:t xml:space="preserve"> </w:t>
      </w:r>
      <w:hyperlink r:id="rId122">
        <w:r>
          <w:rPr>
            <w:rStyle w:val="Hyperlink"/>
          </w:rPr>
          <w:t xml:space="preserve">PMID 31742666</w:t>
        </w:r>
      </w:hyperlink>
    </w:p>
    <w:p>
      <w:pPr>
        <w:pStyle w:val="Compact"/>
        <w:numPr>
          <w:ilvl w:val="0"/>
          <w:numId w:val="1039"/>
        </w:numPr>
      </w:pPr>
      <w:r>
        <w:t xml:space="preserve">Rushton A et al. International Framework for Examination of the Cervical Region for Potential of Vascular Pathologies of the Neck Prior to Musculoskeletal Intervention.</w:t>
      </w:r>
      <w:r>
        <w:t xml:space="preserve"> </w:t>
      </w:r>
      <w:r>
        <w:rPr>
          <w:i/>
          <w:iCs/>
        </w:rPr>
        <w:t xml:space="preserve">J Orthop Sports Phys Ther</w:t>
      </w:r>
      <w:r>
        <w:t xml:space="preserve"> </w:t>
      </w:r>
      <w:r>
        <w:t xml:space="preserve">2023;53:7-22.</w:t>
      </w:r>
      <w:r>
        <w:t xml:space="preserve"> </w:t>
      </w:r>
      <w:hyperlink r:id="rId123">
        <w:r>
          <w:rPr>
            <w:rStyle w:val="Hyperlink"/>
          </w:rPr>
          <w:t xml:space="preserve">PMID 36099171</w:t>
        </w:r>
      </w:hyperlink>
    </w:p>
    <w:p>
      <w:pPr>
        <w:pStyle w:val="Compact"/>
        <w:numPr>
          <w:ilvl w:val="0"/>
          <w:numId w:val="1039"/>
        </w:numPr>
      </w:pPr>
      <w:r>
        <w:t xml:space="preserve">Kranenburg HA et al. Adverse events associated with the use of cervical spine manipulation or mobilization and patient characteristics: a systematic review.</w:t>
      </w:r>
      <w:r>
        <w:t xml:space="preserve"> </w:t>
      </w:r>
      <w:r>
        <w:rPr>
          <w:i/>
          <w:iCs/>
        </w:rPr>
        <w:t xml:space="preserve">Musculoskelet Sci Pract</w:t>
      </w:r>
      <w:r>
        <w:t xml:space="preserve"> </w:t>
      </w:r>
      <w:r>
        <w:t xml:space="preserve">2017;28:32-38.</w:t>
      </w:r>
      <w:r>
        <w:t xml:space="preserve"> </w:t>
      </w:r>
      <w:hyperlink r:id="rId124">
        <w:r>
          <w:rPr>
            <w:rStyle w:val="Hyperlink"/>
          </w:rPr>
          <w:t xml:space="preserve">PMID 28171776</w:t>
        </w:r>
      </w:hyperlink>
    </w:p>
    <w:p>
      <w:pPr>
        <w:pStyle w:val="Compact"/>
        <w:numPr>
          <w:ilvl w:val="0"/>
          <w:numId w:val="1039"/>
        </w:numPr>
      </w:pPr>
      <w:r>
        <w:t xml:space="preserve">Jung J et al. Immediate hypoalgesic effects of spinal manual therapy in patients with chronic pain: a systematic review and meta-analysis.</w:t>
      </w:r>
      <w:r>
        <w:t xml:space="preserve"> </w:t>
      </w:r>
      <w:r>
        <w:rPr>
          <w:i/>
          <w:iCs/>
        </w:rPr>
        <w:t xml:space="preserve">Phys Ther</w:t>
      </w:r>
      <w:r>
        <w:t xml:space="preserve"> </w:t>
      </w:r>
      <w:r>
        <w:t xml:space="preserve">2023;103:pzad003.</w:t>
      </w:r>
      <w:r>
        <w:t xml:space="preserve"> </w:t>
      </w:r>
      <w:hyperlink r:id="rId125">
        <w:r>
          <w:rPr>
            <w:rStyle w:val="Hyperlink"/>
          </w:rPr>
          <w:t xml:space="preserve">PMID 37172128</w:t>
        </w:r>
      </w:hyperlink>
    </w:p>
    <w:p>
      <w:pPr>
        <w:pStyle w:val="Compact"/>
        <w:numPr>
          <w:ilvl w:val="0"/>
          <w:numId w:val="1039"/>
        </w:numPr>
      </w:pPr>
      <w:r>
        <w:t xml:space="preserve">van Mourik Y et al. Unrecognized heart failure and chronic obstructive pulmonary disease in older patients with shortness of breath.</w:t>
      </w:r>
      <w:r>
        <w:t xml:space="preserve"> </w:t>
      </w:r>
      <w:r>
        <w:rPr>
          <w:i/>
          <w:iCs/>
        </w:rPr>
        <w:t xml:space="preserve">Am Heart J</w:t>
      </w:r>
      <w:r>
        <w:t xml:space="preserve"> </w:t>
      </w:r>
      <w:r>
        <w:t xml:space="preserve">2020;221:1-9.</w:t>
      </w:r>
      <w:r>
        <w:t xml:space="preserve"> </w:t>
      </w:r>
      <w:hyperlink r:id="rId126">
        <w:r>
          <w:rPr>
            <w:rStyle w:val="Hyperlink"/>
          </w:rPr>
          <w:t xml:space="preserve">PMID 31790904</w:t>
        </w:r>
      </w:hyperlink>
    </w:p>
    <w:p>
      <w:pPr>
        <w:pStyle w:val="Compact"/>
        <w:numPr>
          <w:ilvl w:val="0"/>
          <w:numId w:val="1039"/>
        </w:numPr>
      </w:pPr>
      <w:r>
        <w:t xml:space="preserve">Chau AMT et al. Timing of surgical intervention in cauda equina syndrome: a systematic critical review.</w:t>
      </w:r>
      <w:r>
        <w:t xml:space="preserve"> </w:t>
      </w:r>
      <w:r>
        <w:rPr>
          <w:i/>
          <w:iCs/>
        </w:rPr>
        <w:t xml:space="preserve">World Neurosurg</w:t>
      </w:r>
      <w:r>
        <w:t xml:space="preserve"> </w:t>
      </w:r>
      <w:r>
        <w:t xml:space="preserve">2014;81:640-50.</w:t>
      </w:r>
      <w:r>
        <w:t xml:space="preserve"> </w:t>
      </w:r>
      <w:hyperlink r:id="rId127">
        <w:r>
          <w:rPr>
            <w:rStyle w:val="Hyperlink"/>
          </w:rPr>
          <w:t xml:space="preserve">PMID 24240024</w:t>
        </w:r>
      </w:hyperlink>
    </w:p>
    <w:p>
      <w:pPr>
        <w:pStyle w:val="Compact"/>
        <w:numPr>
          <w:ilvl w:val="0"/>
          <w:numId w:val="1039"/>
        </w:numPr>
      </w:pPr>
      <w:r>
        <w:t xml:space="preserve">Koelé MC et al. The association between hyperkyphosis and fall incidence among community-dwelling older adults.</w:t>
      </w:r>
      <w:r>
        <w:t xml:space="preserve"> </w:t>
      </w:r>
      <w:r>
        <w:rPr>
          <w:i/>
          <w:iCs/>
        </w:rPr>
        <w:t xml:space="preserve">Osteoporos Int</w:t>
      </w:r>
      <w:r>
        <w:t xml:space="preserve"> </w:t>
      </w:r>
      <w:r>
        <w:t xml:space="preserve">2022;33:403-11.</w:t>
      </w:r>
      <w:r>
        <w:t xml:space="preserve"> </w:t>
      </w:r>
      <w:hyperlink r:id="rId128">
        <w:r>
          <w:rPr>
            <w:rStyle w:val="Hyperlink"/>
          </w:rPr>
          <w:t xml:space="preserve">PMID 34495374</w:t>
        </w:r>
      </w:hyperlink>
    </w:p>
    <w:p>
      <w:pPr>
        <w:pStyle w:val="Compact"/>
        <w:numPr>
          <w:ilvl w:val="0"/>
          <w:numId w:val="1039"/>
        </w:numPr>
      </w:pPr>
      <w:r>
        <w:t xml:space="preserve">Seppala LJ et al. Fall-risk-increasing drugs: a systematic review and meta-analysis. II. Psychotropics.</w:t>
      </w:r>
      <w:r>
        <w:t xml:space="preserve"> </w:t>
      </w:r>
      <w:r>
        <w:rPr>
          <w:i/>
          <w:iCs/>
        </w:rPr>
        <w:t xml:space="preserve">J Am Med Dir Assoc</w:t>
      </w:r>
      <w:r>
        <w:t xml:space="preserve"> </w:t>
      </w:r>
      <w:r>
        <w:t xml:space="preserve">2018;19:371.e11-371.e17.</w:t>
      </w:r>
      <w:r>
        <w:t xml:space="preserve"> </w:t>
      </w:r>
      <w:hyperlink r:id="rId129">
        <w:r>
          <w:rPr>
            <w:rStyle w:val="Hyperlink"/>
          </w:rPr>
          <w:t xml:space="preserve">PMID 29402652</w:t>
        </w:r>
      </w:hyperlink>
    </w:p>
    <w:p>
      <w:pPr>
        <w:pStyle w:val="Compact"/>
        <w:numPr>
          <w:ilvl w:val="0"/>
          <w:numId w:val="1039"/>
        </w:numPr>
      </w:pPr>
      <w:r>
        <w:t xml:space="preserve">Jack K et al. Barriers to treatment adherence in physiotherapy outpatient clinics: a systematic review.</w:t>
      </w:r>
      <w:r>
        <w:t xml:space="preserve"> </w:t>
      </w:r>
      <w:r>
        <w:rPr>
          <w:i/>
          <w:iCs/>
        </w:rPr>
        <w:t xml:space="preserve">Man Ther</w:t>
      </w:r>
      <w:r>
        <w:t xml:space="preserve"> </w:t>
      </w:r>
      <w:r>
        <w:t xml:space="preserve">2010;15:220-8.</w:t>
      </w:r>
      <w:r>
        <w:t xml:space="preserve"> </w:t>
      </w:r>
      <w:hyperlink r:id="rId130">
        <w:r>
          <w:rPr>
            <w:rStyle w:val="Hyperlink"/>
          </w:rPr>
          <w:t xml:space="preserve">PMID 20163979</w:t>
        </w:r>
      </w:hyperlink>
    </w:p>
    <w:p>
      <w:pPr>
        <w:pStyle w:val="Compact"/>
        <w:numPr>
          <w:ilvl w:val="0"/>
          <w:numId w:val="1039"/>
        </w:numPr>
      </w:pPr>
      <w:r>
        <w:t xml:space="preserve">Neblett R et al. The Central Sensitization Inventory (CSI): establishing clinically significant values.</w:t>
      </w:r>
      <w:r>
        <w:t xml:space="preserve"> </w:t>
      </w:r>
      <w:r>
        <w:rPr>
          <w:i/>
          <w:iCs/>
        </w:rPr>
        <w:t xml:space="preserve">J Pain</w:t>
      </w:r>
      <w:r>
        <w:t xml:space="preserve"> </w:t>
      </w:r>
      <w:r>
        <w:t xml:space="preserve">2013;14:438-45.</w:t>
      </w:r>
      <w:r>
        <w:t xml:space="preserve"> </w:t>
      </w:r>
      <w:hyperlink r:id="rId131">
        <w:r>
          <w:rPr>
            <w:rStyle w:val="Hyperlink"/>
          </w:rPr>
          <w:t xml:space="preserve">PMID 23490634</w:t>
        </w:r>
      </w:hyperlink>
    </w:p>
    <w:p>
      <w:pPr>
        <w:pStyle w:val="Compact"/>
        <w:numPr>
          <w:ilvl w:val="0"/>
          <w:numId w:val="1039"/>
        </w:numPr>
      </w:pPr>
      <w:r>
        <w:t xml:space="preserve">Yang J et al. Effectiveness and safety of thoracic manipulation in the treatment of neck pain: an updated systematic review and meta-analysis.</w:t>
      </w:r>
      <w:r>
        <w:t xml:space="preserve"> </w:t>
      </w:r>
      <w:r>
        <w:rPr>
          <w:i/>
          <w:iCs/>
        </w:rPr>
        <w:t xml:space="preserve">Technol Health Care</w:t>
      </w:r>
      <w:r>
        <w:t xml:space="preserve"> </w:t>
      </w:r>
      <w:r>
        <w:t xml:space="preserve">2024;32(S1):385-402.</w:t>
      </w:r>
      <w:r>
        <w:t xml:space="preserve"> </w:t>
      </w:r>
      <w:hyperlink r:id="rId132">
        <w:r>
          <w:rPr>
            <w:rStyle w:val="Hyperlink"/>
          </w:rPr>
          <w:t xml:space="preserve">PMID 38759063</w:t>
        </w:r>
      </w:hyperlink>
    </w:p>
    <w:p>
      <w:pPr>
        <w:pStyle w:val="Compact"/>
        <w:numPr>
          <w:ilvl w:val="0"/>
          <w:numId w:val="1039"/>
        </w:numPr>
      </w:pPr>
      <w:r>
        <w:t xml:space="preserve">Löken LS et al. Coding of pleasant touch by unmyelinated afferents in humans.</w:t>
      </w:r>
      <w:r>
        <w:t xml:space="preserve"> </w:t>
      </w:r>
      <w:r>
        <w:rPr>
          <w:i/>
          <w:iCs/>
        </w:rPr>
        <w:t xml:space="preserve">Nat Neurosci</w:t>
      </w:r>
      <w:r>
        <w:t xml:space="preserve"> </w:t>
      </w:r>
      <w:r>
        <w:t xml:space="preserve">2009;12:547-8.</w:t>
      </w:r>
      <w:r>
        <w:t xml:space="preserve"> </w:t>
      </w:r>
      <w:hyperlink r:id="rId133">
        <w:r>
          <w:rPr>
            <w:rStyle w:val="Hyperlink"/>
          </w:rPr>
          <w:t xml:space="preserve">PMID 19363489</w:t>
        </w:r>
      </w:hyperlink>
    </w:p>
    <w:p>
      <w:pPr>
        <w:pStyle w:val="Compact"/>
        <w:numPr>
          <w:ilvl w:val="0"/>
          <w:numId w:val="1039"/>
        </w:numPr>
      </w:pPr>
      <w:r>
        <w:t xml:space="preserve">Olausson H et al. Unmyelinated tactile afferents signal touch and project to insular cortex.</w:t>
      </w:r>
      <w:r>
        <w:t xml:space="preserve"> </w:t>
      </w:r>
      <w:r>
        <w:rPr>
          <w:i/>
          <w:iCs/>
        </w:rPr>
        <w:t xml:space="preserve">Nat Neurosci</w:t>
      </w:r>
      <w:r>
        <w:t xml:space="preserve"> </w:t>
      </w:r>
      <w:r>
        <w:t xml:space="preserve">2002;5:900-4.</w:t>
      </w:r>
      <w:r>
        <w:t xml:space="preserve"> </w:t>
      </w:r>
      <w:hyperlink r:id="rId134">
        <w:r>
          <w:rPr>
            <w:rStyle w:val="Hyperlink"/>
          </w:rPr>
          <w:t xml:space="preserve">PMID 12145636</w:t>
        </w:r>
      </w:hyperlink>
    </w:p>
    <w:p>
      <w:pPr>
        <w:pStyle w:val="Compact"/>
        <w:numPr>
          <w:ilvl w:val="0"/>
          <w:numId w:val="1039"/>
        </w:numPr>
      </w:pPr>
      <w:r>
        <w:t xml:space="preserve">Liljencrantz J et al. Slow brushing reduces heat pain in humans.</w:t>
      </w:r>
      <w:r>
        <w:t xml:space="preserve"> </w:t>
      </w:r>
      <w:r>
        <w:rPr>
          <w:i/>
          <w:iCs/>
        </w:rPr>
        <w:t xml:space="preserve">Eur J Pain</w:t>
      </w:r>
      <w:r>
        <w:t xml:space="preserve"> </w:t>
      </w:r>
      <w:r>
        <w:t xml:space="preserve">2017;21:1173-85.</w:t>
      </w:r>
      <w:r>
        <w:t xml:space="preserve"> </w:t>
      </w:r>
      <w:hyperlink r:id="rId135">
        <w:r>
          <w:rPr>
            <w:rStyle w:val="Hyperlink"/>
          </w:rPr>
          <w:t xml:space="preserve">PMID 28263013</w:t>
        </w:r>
      </w:hyperlink>
    </w:p>
    <w:p>
      <w:pPr>
        <w:pStyle w:val="Compact"/>
        <w:numPr>
          <w:ilvl w:val="0"/>
          <w:numId w:val="1039"/>
        </w:numPr>
      </w:pPr>
      <w:r>
        <w:t xml:space="preserve">Chu J, Allen DD, Pawlowsky S, Smoot B. Peripheral response to cervical or thoracic spinal manual therapy: an evidence-based review with meta-analysis.</w:t>
      </w:r>
      <w:r>
        <w:t xml:space="preserve"> </w:t>
      </w:r>
      <w:r>
        <w:rPr>
          <w:i/>
          <w:iCs/>
        </w:rPr>
        <w:t xml:space="preserve">J Man Manip Ther</w:t>
      </w:r>
      <w:r>
        <w:t xml:space="preserve"> </w:t>
      </w:r>
      <w:r>
        <w:t xml:space="preserve">2014;22:220-9.</w:t>
      </w:r>
      <w:r>
        <w:t xml:space="preserve"> </w:t>
      </w:r>
      <w:hyperlink r:id="rId136">
        <w:r>
          <w:rPr>
            <w:rStyle w:val="Hyperlink"/>
          </w:rPr>
          <w:t xml:space="preserve">PMID 25395830</w:t>
        </w:r>
      </w:hyperlink>
    </w:p>
    <w:p>
      <w:pPr>
        <w:pStyle w:val="Compact"/>
        <w:numPr>
          <w:ilvl w:val="0"/>
          <w:numId w:val="1039"/>
        </w:numPr>
      </w:pPr>
      <w:r>
        <w:t xml:space="preserve">Wertli MM et al. Fear-avoidance beliefs — a moderator of treatment efficacy in patients with low back pain: a systematic review.</w:t>
      </w:r>
      <w:r>
        <w:t xml:space="preserve"> </w:t>
      </w:r>
      <w:r>
        <w:rPr>
          <w:i/>
          <w:iCs/>
        </w:rPr>
        <w:t xml:space="preserve">Spine J</w:t>
      </w:r>
      <w:r>
        <w:t xml:space="preserve"> </w:t>
      </w:r>
      <w:r>
        <w:t xml:space="preserve">2014;14:2658-78.</w:t>
      </w:r>
      <w:r>
        <w:t xml:space="preserve"> </w:t>
      </w:r>
      <w:hyperlink r:id="rId137">
        <w:r>
          <w:rPr>
            <w:rStyle w:val="Hyperlink"/>
          </w:rPr>
          <w:t xml:space="preserve">PMID 24614254</w:t>
        </w:r>
      </w:hyperlink>
    </w:p>
    <w:p>
      <w:pPr>
        <w:pStyle w:val="Compact"/>
        <w:numPr>
          <w:ilvl w:val="0"/>
          <w:numId w:val="1039"/>
        </w:numPr>
      </w:pPr>
      <w:r>
        <w:t xml:space="preserve">Darlow B et al. The enduring impact of what clinicians say to people with low back pain.</w:t>
      </w:r>
      <w:r>
        <w:t xml:space="preserve"> </w:t>
      </w:r>
      <w:r>
        <w:rPr>
          <w:i/>
          <w:iCs/>
        </w:rPr>
        <w:t xml:space="preserve">Ann Fam Med</w:t>
      </w:r>
      <w:r>
        <w:t xml:space="preserve"> </w:t>
      </w:r>
      <w:r>
        <w:t xml:space="preserve">2013;11:527-34.</w:t>
      </w:r>
      <w:r>
        <w:t xml:space="preserve"> </w:t>
      </w:r>
      <w:hyperlink r:id="rId138">
        <w:r>
          <w:rPr>
            <w:rStyle w:val="Hyperlink"/>
          </w:rPr>
          <w:t xml:space="preserve">PMID 24218376</w:t>
        </w:r>
      </w:hyperlink>
    </w:p>
    <w:p>
      <w:pPr>
        <w:pStyle w:val="Compact"/>
        <w:numPr>
          <w:ilvl w:val="0"/>
          <w:numId w:val="1039"/>
        </w:numPr>
      </w:pPr>
      <w:r>
        <w:t xml:space="preserve">Carrasco-Uribarren A et al. Cervical manipulation versus thoracic or cervicothoracic manipulations for the management of neck pain: a systematic review and meta-analysis.</w:t>
      </w:r>
      <w:r>
        <w:t xml:space="preserve"> </w:t>
      </w:r>
      <w:r>
        <w:rPr>
          <w:i/>
          <w:iCs/>
        </w:rPr>
        <w:t xml:space="preserve">Musculoskelet Sci Pract</w:t>
      </w:r>
      <w:r>
        <w:t xml:space="preserve"> </w:t>
      </w:r>
      <w:r>
        <w:t xml:space="preserve">2024;71:102927.</w:t>
      </w:r>
      <w:r>
        <w:t xml:space="preserve"> </w:t>
      </w:r>
      <w:hyperlink r:id="rId139">
        <w:r>
          <w:rPr>
            <w:rStyle w:val="Hyperlink"/>
          </w:rPr>
          <w:t xml:space="preserve">PMID 38492291</w:t>
        </w:r>
      </w:hyperlink>
    </w:p>
    <w:p>
      <w:pPr>
        <w:pStyle w:val="Compact"/>
        <w:numPr>
          <w:ilvl w:val="0"/>
          <w:numId w:val="1039"/>
        </w:numPr>
      </w:pPr>
      <w:r>
        <w:t xml:space="preserve">Chaudhuri S et al. Physiotherapeutic interventions for upper cross syndrome: a systematic review and meta-analysis.</w:t>
      </w:r>
      <w:r>
        <w:t xml:space="preserve"> </w:t>
      </w:r>
      <w:r>
        <w:rPr>
          <w:i/>
          <w:iCs/>
        </w:rPr>
        <w:t xml:space="preserve">Cureus</w:t>
      </w:r>
      <w:r>
        <w:t xml:space="preserve"> </w:t>
      </w:r>
      <w:r>
        <w:t xml:space="preserve">2023;15:e45471.</w:t>
      </w:r>
      <w:r>
        <w:t xml:space="preserve"> </w:t>
      </w:r>
      <w:hyperlink r:id="rId140">
        <w:r>
          <w:rPr>
            <w:rStyle w:val="Hyperlink"/>
          </w:rPr>
          <w:t xml:space="preserve">PMID 37859911</w:t>
        </w:r>
      </w:hyperlink>
    </w:p>
    <w:bookmarkEnd w:id="141"/>
    <w:bookmarkEnd w:id="1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it-I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91" Target="https://pubmed.ncbi.nlm.nih.gov/10586455/" TargetMode="External" /><Relationship Type="http://schemas.openxmlformats.org/officeDocument/2006/relationships/hyperlink" Id="rId84" Target="https://pubmed.ncbi.nlm.nih.gov/10618161/" TargetMode="External" /><Relationship Type="http://schemas.openxmlformats.org/officeDocument/2006/relationships/hyperlink" Id="rId134" Target="https://pubmed.ncbi.nlm.nih.gov/12145636/" TargetMode="External" /><Relationship Type="http://schemas.openxmlformats.org/officeDocument/2006/relationships/hyperlink" Id="rId82" Target="https://pubmed.ncbi.nlm.nih.gov/15450042/" TargetMode="External" /><Relationship Type="http://schemas.openxmlformats.org/officeDocument/2006/relationships/hyperlink" Id="rId103" Target="https://pubmed.ncbi.nlm.nih.gov/15773565/" TargetMode="External" /><Relationship Type="http://schemas.openxmlformats.org/officeDocument/2006/relationships/hyperlink" Id="rId80" Target="https://pubmed.ncbi.nlm.nih.gov/16166889/" TargetMode="External" /><Relationship Type="http://schemas.openxmlformats.org/officeDocument/2006/relationships/hyperlink" Id="rId85" Target="https://pubmed.ncbi.nlm.nih.gov/16946644/" TargetMode="External" /><Relationship Type="http://schemas.openxmlformats.org/officeDocument/2006/relationships/hyperlink" Id="rId79" Target="https://pubmed.ncbi.nlm.nih.gov/19028253/" TargetMode="External" /><Relationship Type="http://schemas.openxmlformats.org/officeDocument/2006/relationships/hyperlink" Id="rId133" Target="https://pubmed.ncbi.nlm.nih.gov/19363489/" TargetMode="External" /><Relationship Type="http://schemas.openxmlformats.org/officeDocument/2006/relationships/hyperlink" Id="rId81" Target="https://pubmed.ncbi.nlm.nih.gov/20032918/" TargetMode="External" /><Relationship Type="http://schemas.openxmlformats.org/officeDocument/2006/relationships/hyperlink" Id="rId89" Target="https://pubmed.ncbi.nlm.nih.gov/20083236/" TargetMode="External" /><Relationship Type="http://schemas.openxmlformats.org/officeDocument/2006/relationships/hyperlink" Id="rId130" Target="https://pubmed.ncbi.nlm.nih.gov/20163979/" TargetMode="External" /><Relationship Type="http://schemas.openxmlformats.org/officeDocument/2006/relationships/hyperlink" Id="rId116" Target="https://pubmed.ncbi.nlm.nih.gov/20713495/" TargetMode="External" /><Relationship Type="http://schemas.openxmlformats.org/officeDocument/2006/relationships/hyperlink" Id="rId115" Target="https://pubmed.ncbi.nlm.nih.gov/22586331/" TargetMode="External" /><Relationship Type="http://schemas.openxmlformats.org/officeDocument/2006/relationships/hyperlink" Id="rId131" Target="https://pubmed.ncbi.nlm.nih.gov/23490634/" TargetMode="External" /><Relationship Type="http://schemas.openxmlformats.org/officeDocument/2006/relationships/hyperlink" Id="rId114" Target="https://pubmed.ncbi.nlm.nih.gov/23499143/" TargetMode="External" /><Relationship Type="http://schemas.openxmlformats.org/officeDocument/2006/relationships/hyperlink" Id="rId138" Target="https://pubmed.ncbi.nlm.nih.gov/24218376/" TargetMode="External" /><Relationship Type="http://schemas.openxmlformats.org/officeDocument/2006/relationships/hyperlink" Id="rId127" Target="https://pubmed.ncbi.nlm.nih.gov/24240024/" TargetMode="External" /><Relationship Type="http://schemas.openxmlformats.org/officeDocument/2006/relationships/hyperlink" Id="rId137" Target="https://pubmed.ncbi.nlm.nih.gov/24614254/" TargetMode="External" /><Relationship Type="http://schemas.openxmlformats.org/officeDocument/2006/relationships/hyperlink" Id="rId120" Target="https://pubmed.ncbi.nlm.nih.gov/24870567/" TargetMode="External" /><Relationship Type="http://schemas.openxmlformats.org/officeDocument/2006/relationships/hyperlink" Id="rId86" Target="https://pubmed.ncbi.nlm.nih.gov/25012528/" TargetMode="External" /><Relationship Type="http://schemas.openxmlformats.org/officeDocument/2006/relationships/hyperlink" Id="rId136" Target="https://pubmed.ncbi.nlm.nih.gov/25395830/" TargetMode="External" /><Relationship Type="http://schemas.openxmlformats.org/officeDocument/2006/relationships/hyperlink" Id="rId76" Target="https://pubmed.ncbi.nlm.nih.gov/25430861/" TargetMode="External" /><Relationship Type="http://schemas.openxmlformats.org/officeDocument/2006/relationships/hyperlink" Id="rId111" Target="https://pubmed.ncbi.nlm.nih.gov/26397370/" TargetMode="External" /><Relationship Type="http://schemas.openxmlformats.org/officeDocument/2006/relationships/hyperlink" Id="rId107" Target="https://pubmed.ncbi.nlm.nih.gov/27133031/" TargetMode="External" /><Relationship Type="http://schemas.openxmlformats.org/officeDocument/2006/relationships/hyperlink" Id="rId104" Target="https://pubmed.ncbi.nlm.nih.gov/27437710/" TargetMode="External" /><Relationship Type="http://schemas.openxmlformats.org/officeDocument/2006/relationships/hyperlink" Id="rId87" Target="https://pubmed.ncbi.nlm.nih.gov/27475532/" TargetMode="External" /><Relationship Type="http://schemas.openxmlformats.org/officeDocument/2006/relationships/hyperlink" Id="rId124" Target="https://pubmed.ncbi.nlm.nih.gov/28171776/" TargetMode="External" /><Relationship Type="http://schemas.openxmlformats.org/officeDocument/2006/relationships/hyperlink" Id="rId135" Target="https://pubmed.ncbi.nlm.nih.gov/28263013/" TargetMode="External" /><Relationship Type="http://schemas.openxmlformats.org/officeDocument/2006/relationships/hyperlink" Id="rId95" Target="https://pubmed.ncbi.nlm.nih.gov/28436583/" TargetMode="External" /><Relationship Type="http://schemas.openxmlformats.org/officeDocument/2006/relationships/hyperlink" Id="rId97" Target="https://pubmed.ncbi.nlm.nih.gov/28735288/" TargetMode="External" /><Relationship Type="http://schemas.openxmlformats.org/officeDocument/2006/relationships/hyperlink" Id="rId101" Target="https://pubmed.ncbi.nlm.nih.gov/29202732/" TargetMode="External" /><Relationship Type="http://schemas.openxmlformats.org/officeDocument/2006/relationships/hyperlink" Id="rId129" Target="https://pubmed.ncbi.nlm.nih.gov/29402652/" TargetMode="External" /><Relationship Type="http://schemas.openxmlformats.org/officeDocument/2006/relationships/hyperlink" Id="rId105" Target="https://pubmed.ncbi.nlm.nih.gov/29405174/" TargetMode="External" /><Relationship Type="http://schemas.openxmlformats.org/officeDocument/2006/relationships/hyperlink" Id="rId100" Target="https://pubmed.ncbi.nlm.nih.gov/29435499/" TargetMode="External" /><Relationship Type="http://schemas.openxmlformats.org/officeDocument/2006/relationships/hyperlink" Id="rId83" Target="https://pubmed.ncbi.nlm.nih.gov/29730619/" TargetMode="External" /><Relationship Type="http://schemas.openxmlformats.org/officeDocument/2006/relationships/hyperlink" Id="rId110" Target="https://pubmed.ncbi.nlm.nih.gov/29895230/" TargetMode="External" /><Relationship Type="http://schemas.openxmlformats.org/officeDocument/2006/relationships/hyperlink" Id="rId99" Target="https://pubmed.ncbi.nlm.nih.gov/30021567/" TargetMode="External" /><Relationship Type="http://schemas.openxmlformats.org/officeDocument/2006/relationships/hyperlink" Id="rId108" Target="https://pubmed.ncbi.nlm.nih.gov/31176287/" TargetMode="External" /><Relationship Type="http://schemas.openxmlformats.org/officeDocument/2006/relationships/hyperlink" Id="rId92" Target="https://pubmed.ncbi.nlm.nih.gov/31177242/" TargetMode="External" /><Relationship Type="http://schemas.openxmlformats.org/officeDocument/2006/relationships/hyperlink" Id="rId109" Target="https://pubmed.ncbi.nlm.nih.gov/31366294/" TargetMode="External" /><Relationship Type="http://schemas.openxmlformats.org/officeDocument/2006/relationships/hyperlink" Id="rId102" Target="https://pubmed.ncbi.nlm.nih.gov/31451200/" TargetMode="External" /><Relationship Type="http://schemas.openxmlformats.org/officeDocument/2006/relationships/hyperlink" Id="rId122" Target="https://pubmed.ncbi.nlm.nih.gov/31742666/" TargetMode="External" /><Relationship Type="http://schemas.openxmlformats.org/officeDocument/2006/relationships/hyperlink" Id="rId126" Target="https://pubmed.ncbi.nlm.nih.gov/31790904/" TargetMode="External" /><Relationship Type="http://schemas.openxmlformats.org/officeDocument/2006/relationships/hyperlink" Id="rId112" Target="https://pubmed.ncbi.nlm.nih.gov/32148185/" TargetMode="External" /><Relationship Type="http://schemas.openxmlformats.org/officeDocument/2006/relationships/hyperlink" Id="rId78" Target="https://pubmed.ncbi.nlm.nih.gov/33444448/" TargetMode="External" /><Relationship Type="http://schemas.openxmlformats.org/officeDocument/2006/relationships/hyperlink" Id="rId88" Target="https://pubmed.ncbi.nlm.nih.gov/34090549/" TargetMode="External" /><Relationship Type="http://schemas.openxmlformats.org/officeDocument/2006/relationships/hyperlink" Id="rId128" Target="https://pubmed.ncbi.nlm.nih.gov/34495374/" TargetMode="External" /><Relationship Type="http://schemas.openxmlformats.org/officeDocument/2006/relationships/hyperlink" Id="rId77" Target="https://pubmed.ncbi.nlm.nih.gov/34927576/" TargetMode="External" /><Relationship Type="http://schemas.openxmlformats.org/officeDocument/2006/relationships/hyperlink" Id="rId106" Target="https://pubmed.ncbi.nlm.nih.gov/35623448/" TargetMode="External" /><Relationship Type="http://schemas.openxmlformats.org/officeDocument/2006/relationships/hyperlink" Id="rId123" Target="https://pubmed.ncbi.nlm.nih.gov/36099171/" TargetMode="External" /><Relationship Type="http://schemas.openxmlformats.org/officeDocument/2006/relationships/hyperlink" Id="rId113" Target="https://pubmed.ncbi.nlm.nih.gov/36690712/" TargetMode="External" /><Relationship Type="http://schemas.openxmlformats.org/officeDocument/2006/relationships/hyperlink" Id="rId96" Target="https://pubmed.ncbi.nlm.nih.gov/37146623/" TargetMode="External" /><Relationship Type="http://schemas.openxmlformats.org/officeDocument/2006/relationships/hyperlink" Id="rId125" Target="https://pubmed.ncbi.nlm.nih.gov/37172128/" TargetMode="External" /><Relationship Type="http://schemas.openxmlformats.org/officeDocument/2006/relationships/hyperlink" Id="rId140" Target="https://pubmed.ncbi.nlm.nih.gov/37859911/" TargetMode="External" /><Relationship Type="http://schemas.openxmlformats.org/officeDocument/2006/relationships/hyperlink" Id="rId139" Target="https://pubmed.ncbi.nlm.nih.gov/38492291/" TargetMode="External" /><Relationship Type="http://schemas.openxmlformats.org/officeDocument/2006/relationships/hyperlink" Id="rId90" Target="https://pubmed.ncbi.nlm.nih.gov/38561733/" TargetMode="External" /><Relationship Type="http://schemas.openxmlformats.org/officeDocument/2006/relationships/hyperlink" Id="rId132" Target="https://pubmed.ncbi.nlm.nih.gov/38759063/" TargetMode="External" /><Relationship Type="http://schemas.openxmlformats.org/officeDocument/2006/relationships/hyperlink" Id="rId118" Target="https://pubmed.ncbi.nlm.nih.gov/38834878/" TargetMode="External" /><Relationship Type="http://schemas.openxmlformats.org/officeDocument/2006/relationships/hyperlink" Id="rId119" Target="https://pubmed.ncbi.nlm.nih.gov/38892764/" TargetMode="External" /><Relationship Type="http://schemas.openxmlformats.org/officeDocument/2006/relationships/hyperlink" Id="rId98" Target="https://pubmed.ncbi.nlm.nih.gov/39639931/" TargetMode="External" /><Relationship Type="http://schemas.openxmlformats.org/officeDocument/2006/relationships/hyperlink" Id="rId121" Target="https://pubmed.ncbi.nlm.nih.gov/39905389/" TargetMode="External" /><Relationship Type="http://schemas.openxmlformats.org/officeDocument/2006/relationships/hyperlink" Id="rId93" Target="https://pubmed.ncbi.nlm.nih.gov/39920074/" TargetMode="External" /><Relationship Type="http://schemas.openxmlformats.org/officeDocument/2006/relationships/hyperlink" Id="rId75" Target="https://pubmed.ncbi.nlm.nih.gov/42348285/" TargetMode="External" /><Relationship Type="http://schemas.openxmlformats.org/officeDocument/2006/relationships/hyperlink" Id="rId117" Target="https://pubmed.ncbi.nlm.nih.gov/6487063/" TargetMode="External" /><Relationship Type="http://schemas.openxmlformats.org/officeDocument/2006/relationships/hyperlink" Id="rId94" Target="https://pubmed.ncbi.nlm.nih.gov/9777544/" TargetMode="External" /></Relationships>
</file>

<file path=word/_rels/footnotes.xml.rels><?xml version="1.0" encoding="UTF-8"?><Relationships xmlns="http://schemas.openxmlformats.org/package/2006/relationships"><Relationship Type="http://schemas.openxmlformats.org/officeDocument/2006/relationships/hyperlink" Id="rId91" Target="https://pubmed.ncbi.nlm.nih.gov/10586455/" TargetMode="External" /><Relationship Type="http://schemas.openxmlformats.org/officeDocument/2006/relationships/hyperlink" Id="rId84" Target="https://pubmed.ncbi.nlm.nih.gov/10618161/" TargetMode="External" /><Relationship Type="http://schemas.openxmlformats.org/officeDocument/2006/relationships/hyperlink" Id="rId134" Target="https://pubmed.ncbi.nlm.nih.gov/12145636/" TargetMode="External" /><Relationship Type="http://schemas.openxmlformats.org/officeDocument/2006/relationships/hyperlink" Id="rId82" Target="https://pubmed.ncbi.nlm.nih.gov/15450042/" TargetMode="External" /><Relationship Type="http://schemas.openxmlformats.org/officeDocument/2006/relationships/hyperlink" Id="rId103" Target="https://pubmed.ncbi.nlm.nih.gov/15773565/" TargetMode="External" /><Relationship Type="http://schemas.openxmlformats.org/officeDocument/2006/relationships/hyperlink" Id="rId80" Target="https://pubmed.ncbi.nlm.nih.gov/16166889/" TargetMode="External" /><Relationship Type="http://schemas.openxmlformats.org/officeDocument/2006/relationships/hyperlink" Id="rId85" Target="https://pubmed.ncbi.nlm.nih.gov/16946644/" TargetMode="External" /><Relationship Type="http://schemas.openxmlformats.org/officeDocument/2006/relationships/hyperlink" Id="rId79" Target="https://pubmed.ncbi.nlm.nih.gov/19028253/" TargetMode="External" /><Relationship Type="http://schemas.openxmlformats.org/officeDocument/2006/relationships/hyperlink" Id="rId133" Target="https://pubmed.ncbi.nlm.nih.gov/19363489/" TargetMode="External" /><Relationship Type="http://schemas.openxmlformats.org/officeDocument/2006/relationships/hyperlink" Id="rId81" Target="https://pubmed.ncbi.nlm.nih.gov/20032918/" TargetMode="External" /><Relationship Type="http://schemas.openxmlformats.org/officeDocument/2006/relationships/hyperlink" Id="rId89" Target="https://pubmed.ncbi.nlm.nih.gov/20083236/" TargetMode="External" /><Relationship Type="http://schemas.openxmlformats.org/officeDocument/2006/relationships/hyperlink" Id="rId130" Target="https://pubmed.ncbi.nlm.nih.gov/20163979/" TargetMode="External" /><Relationship Type="http://schemas.openxmlformats.org/officeDocument/2006/relationships/hyperlink" Id="rId116" Target="https://pubmed.ncbi.nlm.nih.gov/20713495/" TargetMode="External" /><Relationship Type="http://schemas.openxmlformats.org/officeDocument/2006/relationships/hyperlink" Id="rId115" Target="https://pubmed.ncbi.nlm.nih.gov/22586331/" TargetMode="External" /><Relationship Type="http://schemas.openxmlformats.org/officeDocument/2006/relationships/hyperlink" Id="rId131" Target="https://pubmed.ncbi.nlm.nih.gov/23490634/" TargetMode="External" /><Relationship Type="http://schemas.openxmlformats.org/officeDocument/2006/relationships/hyperlink" Id="rId114" Target="https://pubmed.ncbi.nlm.nih.gov/23499143/" TargetMode="External" /><Relationship Type="http://schemas.openxmlformats.org/officeDocument/2006/relationships/hyperlink" Id="rId138" Target="https://pubmed.ncbi.nlm.nih.gov/24218376/" TargetMode="External" /><Relationship Type="http://schemas.openxmlformats.org/officeDocument/2006/relationships/hyperlink" Id="rId127" Target="https://pubmed.ncbi.nlm.nih.gov/24240024/" TargetMode="External" /><Relationship Type="http://schemas.openxmlformats.org/officeDocument/2006/relationships/hyperlink" Id="rId137" Target="https://pubmed.ncbi.nlm.nih.gov/24614254/" TargetMode="External" /><Relationship Type="http://schemas.openxmlformats.org/officeDocument/2006/relationships/hyperlink" Id="rId120" Target="https://pubmed.ncbi.nlm.nih.gov/24870567/" TargetMode="External" /><Relationship Type="http://schemas.openxmlformats.org/officeDocument/2006/relationships/hyperlink" Id="rId86" Target="https://pubmed.ncbi.nlm.nih.gov/25012528/" TargetMode="External" /><Relationship Type="http://schemas.openxmlformats.org/officeDocument/2006/relationships/hyperlink" Id="rId136" Target="https://pubmed.ncbi.nlm.nih.gov/25395830/" TargetMode="External" /><Relationship Type="http://schemas.openxmlformats.org/officeDocument/2006/relationships/hyperlink" Id="rId76" Target="https://pubmed.ncbi.nlm.nih.gov/25430861/" TargetMode="External" /><Relationship Type="http://schemas.openxmlformats.org/officeDocument/2006/relationships/hyperlink" Id="rId111" Target="https://pubmed.ncbi.nlm.nih.gov/26397370/" TargetMode="External" /><Relationship Type="http://schemas.openxmlformats.org/officeDocument/2006/relationships/hyperlink" Id="rId107" Target="https://pubmed.ncbi.nlm.nih.gov/27133031/" TargetMode="External" /><Relationship Type="http://schemas.openxmlformats.org/officeDocument/2006/relationships/hyperlink" Id="rId104" Target="https://pubmed.ncbi.nlm.nih.gov/27437710/" TargetMode="External" /><Relationship Type="http://schemas.openxmlformats.org/officeDocument/2006/relationships/hyperlink" Id="rId87" Target="https://pubmed.ncbi.nlm.nih.gov/27475532/" TargetMode="External" /><Relationship Type="http://schemas.openxmlformats.org/officeDocument/2006/relationships/hyperlink" Id="rId124" Target="https://pubmed.ncbi.nlm.nih.gov/28171776/" TargetMode="External" /><Relationship Type="http://schemas.openxmlformats.org/officeDocument/2006/relationships/hyperlink" Id="rId135" Target="https://pubmed.ncbi.nlm.nih.gov/28263013/" TargetMode="External" /><Relationship Type="http://schemas.openxmlformats.org/officeDocument/2006/relationships/hyperlink" Id="rId95" Target="https://pubmed.ncbi.nlm.nih.gov/28436583/" TargetMode="External" /><Relationship Type="http://schemas.openxmlformats.org/officeDocument/2006/relationships/hyperlink" Id="rId97" Target="https://pubmed.ncbi.nlm.nih.gov/28735288/" TargetMode="External" /><Relationship Type="http://schemas.openxmlformats.org/officeDocument/2006/relationships/hyperlink" Id="rId101" Target="https://pubmed.ncbi.nlm.nih.gov/29202732/" TargetMode="External" /><Relationship Type="http://schemas.openxmlformats.org/officeDocument/2006/relationships/hyperlink" Id="rId129" Target="https://pubmed.ncbi.nlm.nih.gov/29402652/" TargetMode="External" /><Relationship Type="http://schemas.openxmlformats.org/officeDocument/2006/relationships/hyperlink" Id="rId105" Target="https://pubmed.ncbi.nlm.nih.gov/29405174/" TargetMode="External" /><Relationship Type="http://schemas.openxmlformats.org/officeDocument/2006/relationships/hyperlink" Id="rId100" Target="https://pubmed.ncbi.nlm.nih.gov/29435499/" TargetMode="External" /><Relationship Type="http://schemas.openxmlformats.org/officeDocument/2006/relationships/hyperlink" Id="rId83" Target="https://pubmed.ncbi.nlm.nih.gov/29730619/" TargetMode="External" /><Relationship Type="http://schemas.openxmlformats.org/officeDocument/2006/relationships/hyperlink" Id="rId110" Target="https://pubmed.ncbi.nlm.nih.gov/29895230/" TargetMode="External" /><Relationship Type="http://schemas.openxmlformats.org/officeDocument/2006/relationships/hyperlink" Id="rId99" Target="https://pubmed.ncbi.nlm.nih.gov/30021567/" TargetMode="External" /><Relationship Type="http://schemas.openxmlformats.org/officeDocument/2006/relationships/hyperlink" Id="rId108" Target="https://pubmed.ncbi.nlm.nih.gov/31176287/" TargetMode="External" /><Relationship Type="http://schemas.openxmlformats.org/officeDocument/2006/relationships/hyperlink" Id="rId92" Target="https://pubmed.ncbi.nlm.nih.gov/31177242/" TargetMode="External" /><Relationship Type="http://schemas.openxmlformats.org/officeDocument/2006/relationships/hyperlink" Id="rId109" Target="https://pubmed.ncbi.nlm.nih.gov/31366294/" TargetMode="External" /><Relationship Type="http://schemas.openxmlformats.org/officeDocument/2006/relationships/hyperlink" Id="rId102" Target="https://pubmed.ncbi.nlm.nih.gov/31451200/" TargetMode="External" /><Relationship Type="http://schemas.openxmlformats.org/officeDocument/2006/relationships/hyperlink" Id="rId122" Target="https://pubmed.ncbi.nlm.nih.gov/31742666/" TargetMode="External" /><Relationship Type="http://schemas.openxmlformats.org/officeDocument/2006/relationships/hyperlink" Id="rId126" Target="https://pubmed.ncbi.nlm.nih.gov/31790904/" TargetMode="External" /><Relationship Type="http://schemas.openxmlformats.org/officeDocument/2006/relationships/hyperlink" Id="rId112" Target="https://pubmed.ncbi.nlm.nih.gov/32148185/" TargetMode="External" /><Relationship Type="http://schemas.openxmlformats.org/officeDocument/2006/relationships/hyperlink" Id="rId78" Target="https://pubmed.ncbi.nlm.nih.gov/33444448/" TargetMode="External" /><Relationship Type="http://schemas.openxmlformats.org/officeDocument/2006/relationships/hyperlink" Id="rId88" Target="https://pubmed.ncbi.nlm.nih.gov/34090549/" TargetMode="External" /><Relationship Type="http://schemas.openxmlformats.org/officeDocument/2006/relationships/hyperlink" Id="rId128" Target="https://pubmed.ncbi.nlm.nih.gov/34495374/" TargetMode="External" /><Relationship Type="http://schemas.openxmlformats.org/officeDocument/2006/relationships/hyperlink" Id="rId77" Target="https://pubmed.ncbi.nlm.nih.gov/34927576/" TargetMode="External" /><Relationship Type="http://schemas.openxmlformats.org/officeDocument/2006/relationships/hyperlink" Id="rId106" Target="https://pubmed.ncbi.nlm.nih.gov/35623448/" TargetMode="External" /><Relationship Type="http://schemas.openxmlformats.org/officeDocument/2006/relationships/hyperlink" Id="rId123" Target="https://pubmed.ncbi.nlm.nih.gov/36099171/" TargetMode="External" /><Relationship Type="http://schemas.openxmlformats.org/officeDocument/2006/relationships/hyperlink" Id="rId113" Target="https://pubmed.ncbi.nlm.nih.gov/36690712/" TargetMode="External" /><Relationship Type="http://schemas.openxmlformats.org/officeDocument/2006/relationships/hyperlink" Id="rId96" Target="https://pubmed.ncbi.nlm.nih.gov/37146623/" TargetMode="External" /><Relationship Type="http://schemas.openxmlformats.org/officeDocument/2006/relationships/hyperlink" Id="rId125" Target="https://pubmed.ncbi.nlm.nih.gov/37172128/" TargetMode="External" /><Relationship Type="http://schemas.openxmlformats.org/officeDocument/2006/relationships/hyperlink" Id="rId140" Target="https://pubmed.ncbi.nlm.nih.gov/37859911/" TargetMode="External" /><Relationship Type="http://schemas.openxmlformats.org/officeDocument/2006/relationships/hyperlink" Id="rId139" Target="https://pubmed.ncbi.nlm.nih.gov/38492291/" TargetMode="External" /><Relationship Type="http://schemas.openxmlformats.org/officeDocument/2006/relationships/hyperlink" Id="rId90" Target="https://pubmed.ncbi.nlm.nih.gov/38561733/" TargetMode="External" /><Relationship Type="http://schemas.openxmlformats.org/officeDocument/2006/relationships/hyperlink" Id="rId132" Target="https://pubmed.ncbi.nlm.nih.gov/38759063/" TargetMode="External" /><Relationship Type="http://schemas.openxmlformats.org/officeDocument/2006/relationships/hyperlink" Id="rId118" Target="https://pubmed.ncbi.nlm.nih.gov/38834878/" TargetMode="External" /><Relationship Type="http://schemas.openxmlformats.org/officeDocument/2006/relationships/hyperlink" Id="rId119" Target="https://pubmed.ncbi.nlm.nih.gov/38892764/" TargetMode="External" /><Relationship Type="http://schemas.openxmlformats.org/officeDocument/2006/relationships/hyperlink" Id="rId98" Target="https://pubmed.ncbi.nlm.nih.gov/39639931/" TargetMode="External" /><Relationship Type="http://schemas.openxmlformats.org/officeDocument/2006/relationships/hyperlink" Id="rId121" Target="https://pubmed.ncbi.nlm.nih.gov/39905389/" TargetMode="External" /><Relationship Type="http://schemas.openxmlformats.org/officeDocument/2006/relationships/hyperlink" Id="rId93" Target="https://pubmed.ncbi.nlm.nih.gov/39920074/" TargetMode="External" /><Relationship Type="http://schemas.openxmlformats.org/officeDocument/2006/relationships/hyperlink" Id="rId75" Target="https://pubmed.ncbi.nlm.nih.gov/42348285/" TargetMode="External" /><Relationship Type="http://schemas.openxmlformats.org/officeDocument/2006/relationships/hyperlink" Id="rId117" Target="https://pubmed.ncbi.nlm.nih.gov/6487063/" TargetMode="External" /><Relationship Type="http://schemas.openxmlformats.org/officeDocument/2006/relationships/hyperlink" Id="rId94" Target="https://pubmed.ncbi.nlm.nih.gov/9777544/"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Bibbia Teorica — Problemi Posturali</dc:title>
  <dc:creator>Mobilitas — Direzione Osteopatica</dc:creator>
  <dc:language>it-IT</dc:language>
  <cp:keywords/>
  <dcterms:created xsi:type="dcterms:W3CDTF">2026-08-29T22:29:01Z</dcterms:created>
  <dcterms:modified xsi:type="dcterms:W3CDTF">2026-08-29T22:29:01Z</dcterms:modified>
</cp:coreProperties>
</file>

<file path=docProps/custom.xml><?xml version="1.0" encoding="utf-8"?>
<Properties xmlns="http://schemas.openxmlformats.org/officeDocument/2006/custom-properties" xmlns:vt="http://schemas.openxmlformats.org/officeDocument/2006/docPropsVTypes"/>
</file>