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uthor"/>
      </w:pPr>
      <w:r>
        <w:t xml:space="preserve">Mobilitas — Direzione Osteopatica</w:t>
      </w:r>
    </w:p>
    <w:bookmarkStart w:id="17" w:name="mappa-concettuale-artrosi"/>
    <w:p>
      <w:pPr>
        <w:pStyle w:val="Heading1"/>
      </w:pPr>
      <w:r>
        <w:t xml:space="preserve">Mappa concettuale — Artrosi</w:t>
      </w:r>
    </w:p>
    <w:p>
      <w:pPr>
        <w:pStyle w:val="FirstParagraph"/>
      </w:pPr>
      <w:r>
        <w:rPr>
          <w:b/>
          <w:bCs/>
        </w:rPr>
        <w:t xml:space="preserve">Mobilitas · OsteoTouch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Ancora clinica:</w:t>
      </w:r>
      <w:r>
        <w:t xml:space="preserve"> </w:t>
      </w:r>
      <w:r>
        <w:t xml:space="preserve">J. Haxby Abbott (University of Otago) ·</w:t>
      </w:r>
      <w:r>
        <w:t xml:space="preserve"> </w:t>
      </w:r>
      <w:r>
        <w:rPr>
          <w:b/>
          <w:bCs/>
        </w:rPr>
        <w:t xml:space="preserve">Ancora fisiologica:</w:t>
      </w:r>
      <w:r>
        <w:t xml:space="preserve"> </w:t>
      </w:r>
      <w:r>
        <w:t xml:space="preserve">David T. Felson (Boston University) —</w:t>
      </w:r>
      <w:r>
        <w:t xml:space="preserve"> </w:t>
      </w:r>
      <w:r>
        <w:rPr>
          <w:b/>
          <w:bCs/>
        </w:rPr>
        <w:t xml:space="preserve">v7.0 — agosto 2026</w:t>
      </w:r>
    </w:p>
    <w:p>
      <w:r>
        <w:pict>
          <v:rect style="width:0;height:1.5pt" o:hralign="center" o:hrstd="t" o:hr="t"/>
        </w:pict>
      </w:r>
    </w:p>
    <w:bookmarkStart w:id="9" w:name="la-condizione-in-tre-righe"/>
    <w:p>
      <w:pPr>
        <w:pStyle w:val="Heading2"/>
      </w:pPr>
      <w:r>
        <w:t xml:space="preserve">1 · La condizione in tre righe</w:t>
      </w:r>
    </w:p>
    <w:p>
      <w:pPr>
        <w:pStyle w:val="FirstParagraph"/>
      </w:pPr>
      <w:r>
        <w:t xml:space="preserve">È una malattia di tutta l’articolazione: cartilagine persa, osso subcondrale alterato, sinovia infiammata, osteofiti.</w:t>
      </w:r>
      <w:r>
        <w:t xml:space="preserve"> </w:t>
      </w:r>
      <w:r>
        <w:t xml:space="preserve">Colpisce il 7,6% della popolazione mondiale, soprattutto dopo i 45 anni; il ginocchio è la sede più frequente.</w:t>
      </w:r>
      <w:r>
        <w:t xml:space="preserve"> </w:t>
      </w:r>
      <w:r>
        <w:t xml:space="preserve">Il danno strutturale avanza lento e non in tutti. Il sintomo fluttua, e non segue quella curva.</w:t>
      </w:r>
    </w:p>
    <w:p>
      <w:r>
        <w:pict>
          <v:rect style="width:0;height:1.5pt" o:hralign="center" o:hrstd="t" o:hr="t"/>
        </w:pict>
      </w:r>
    </w:p>
    <w:bookmarkEnd w:id="9"/>
    <w:bookmarkStart w:id="10" w:name="la-catena-causale"/>
    <w:p>
      <w:pPr>
        <w:pStyle w:val="Heading2"/>
      </w:pPr>
      <w:r>
        <w:t xml:space="preserve">2 · La catena causale</w:t>
      </w:r>
    </w:p>
    <w:p>
      <w:pPr>
        <w:pStyle w:val="FirstParagraph"/>
      </w:pPr>
      <w:r>
        <w:rPr>
          <w:rStyle w:val="VerbatimChar"/>
        </w:rPr>
        <w:t xml:space="preserve">carico concentrato su una porzione di superficie → cartilagine assottigliata, che smette di distribuire → pressione sull'osso subcondrale, ricco di nervi → osso e sinovia diventano la sorgente del dolore → il paziente risparmia l'arto → il muscolo si indebolisce e non frena più il carico → il carico torna concentrato</w:t>
      </w:r>
    </w:p>
    <w:p>
      <w:r>
        <w:pict>
          <v:rect style="width:0;height:1.5pt" o:hralign="center" o:hrstd="t" o:hr="t"/>
        </w:pict>
      </w:r>
    </w:p>
    <w:bookmarkEnd w:id="10"/>
    <w:bookmarkStart w:id="11" w:name="i-meccanismi-e-quanto-sono-solidi"/>
    <w:p>
      <w:pPr>
        <w:pStyle w:val="Heading2"/>
      </w:pPr>
      <w:r>
        <w:t xml:space="preserve">3 · I meccanismi e quanto sono solidi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Meccanismo</w:t>
            </w:r>
          </w:p>
        </w:tc>
        <w:tc>
          <w:tcPr/>
          <w:p>
            <w:pPr>
              <w:pStyle w:val="Compact"/>
            </w:pPr>
            <w:r>
              <w:t xml:space="preserve">Come lo riconosci</w:t>
            </w:r>
          </w:p>
        </w:tc>
        <w:tc>
          <w:tcPr/>
          <w:p>
            <w:pPr>
              <w:pStyle w:val="Compact"/>
            </w:pPr>
            <w:r>
              <w:t xml:space="preserve">Quanto è solido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Dolore da osso e sinovia</w:t>
            </w:r>
          </w:p>
        </w:tc>
        <w:tc>
          <w:tcPr/>
          <w:p>
            <w:pPr>
              <w:pStyle w:val="Compact"/>
            </w:pPr>
            <w:r>
              <w:t xml:space="preserve">Profondo, dopo tempo di carico</w:t>
            </w:r>
          </w:p>
        </w:tc>
        <w:tc>
          <w:tcPr/>
          <w:p>
            <w:pPr>
              <w:pStyle w:val="Compact"/>
            </w:pPr>
            <w:r>
              <w:t xml:space="preserve">DIMOSTRATO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Ammortizzatore scarico</w:t>
            </w:r>
          </w:p>
        </w:tc>
        <w:tc>
          <w:tcPr/>
          <w:p>
            <w:pPr>
              <w:pStyle w:val="Compact"/>
            </w:pPr>
            <w:r>
              <w:t xml:space="preserve">Coscia sottile, poche alzate</w:t>
            </w:r>
          </w:p>
        </w:tc>
        <w:tc>
          <w:tcPr/>
          <w:p>
            <w:pPr>
              <w:pStyle w:val="Compact"/>
            </w:pPr>
            <w:r>
              <w:t xml:space="preserve">PROBABILE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Soglia consumata</w:t>
            </w:r>
          </w:p>
        </w:tc>
        <w:tc>
          <w:tcPr/>
          <w:p>
            <w:pPr>
              <w:pStyle w:val="Compact"/>
            </w:pPr>
            <w:r>
              <w:t xml:space="preserve">Male a riposo e lontano</w:t>
            </w:r>
          </w:p>
        </w:tc>
        <w:tc>
          <w:tcPr/>
          <w:p>
            <w:pPr>
              <w:pStyle w:val="Compact"/>
            </w:pPr>
            <w:r>
              <w:t xml:space="preserve">DIMOSTRATO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Carico concentrato</w:t>
            </w:r>
          </w:p>
        </w:tc>
        <w:tc>
          <w:tcPr/>
          <w:p>
            <w:pPr>
              <w:pStyle w:val="Compact"/>
            </w:pPr>
            <w:r>
              <w:t xml:space="preserve">Suole asimmetriche, anca rigida</w:t>
            </w:r>
          </w:p>
        </w:tc>
        <w:tc>
          <w:tcPr/>
          <w:p>
            <w:pPr>
              <w:pStyle w:val="Compact"/>
            </w:pPr>
            <w:r>
              <w:t xml:space="preserve">PROBABILE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Difesa che diventa problema</w:t>
            </w:r>
          </w:p>
        </w:tc>
        <w:tc>
          <w:tcPr/>
          <w:p>
            <w:pPr>
              <w:pStyle w:val="Compact"/>
            </w:pPr>
            <w:r>
              <w:t xml:space="preserve">Ha smesso per paura</w:t>
            </w:r>
          </w:p>
        </w:tc>
        <w:tc>
          <w:tcPr/>
          <w:p>
            <w:pPr>
              <w:pStyle w:val="Compact"/>
            </w:pPr>
            <w:r>
              <w:t xml:space="preserve">DIMOSTRATO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Stato</w:t>
            </w:r>
            <w:r>
              <w:t xml:space="preserve">: articolazione irritabile</w:t>
            </w:r>
          </w:p>
        </w:tc>
        <w:tc>
          <w:tcPr/>
          <w:p>
            <w:pPr>
              <w:pStyle w:val="Compact"/>
            </w:pPr>
            <w:r>
              <w:t xml:space="preserve">Dolore oltre 24 h dal carico</w:t>
            </w:r>
          </w:p>
        </w:tc>
        <w:tc>
          <w:tcPr/>
          <w:p>
            <w:pPr>
              <w:pStyle w:val="Compact"/>
            </w:pPr>
            <w:r>
              <w:t xml:space="preserve">PROBABILE</w:t>
            </w:r>
          </w:p>
        </w:tc>
      </w:tr>
    </w:tbl>
    <w:p>
      <w:pPr>
        <w:pStyle w:val="BodyText"/>
      </w:pPr>
      <w:r>
        <w:t xml:space="preserve">La cartilagine non ha nervi: non è mai lei la sorgente del dolore.</w:t>
      </w:r>
    </w:p>
    <w:p>
      <w:r>
        <w:pict>
          <v:rect style="width:0;height:1.5pt" o:hralign="center" o:hrstd="t" o:hr="t"/>
        </w:pict>
      </w:r>
    </w:p>
    <w:bookmarkEnd w:id="11"/>
    <w:bookmarkStart w:id="12" w:name="i-sottotipi-e-chi-comanda"/>
    <w:p>
      <w:pPr>
        <w:pStyle w:val="Heading2"/>
      </w:pPr>
      <w:r>
        <w:t xml:space="preserve">4 · I sottotipi e chi comanda</w:t>
      </w:r>
    </w:p>
    <w:p>
      <w:pPr>
        <w:pStyle w:val="FirstParagraph"/>
      </w:pPr>
      <w:r>
        <w:t xml:space="preserve">I primi cinque li decide il</w:t>
      </w:r>
      <w:r>
        <w:t xml:space="preserve"> </w:t>
      </w:r>
      <w:r>
        <w:rPr>
          <w:b/>
          <w:bCs/>
        </w:rPr>
        <w:t xml:space="preserve">meccanismo</w:t>
      </w:r>
      <w:r>
        <w:t xml:space="preserve">. Gli ultimi quattro li decide la</w:t>
      </w:r>
      <w:r>
        <w:t xml:space="preserve"> </w:t>
      </w:r>
      <w:r>
        <w:rPr>
          <w:b/>
          <w:bCs/>
        </w:rPr>
        <w:t xml:space="preserve">sede o lo stadio</w:t>
      </w:r>
      <w:r>
        <w:t xml:space="preserve">, e cambiano il perimetro prima del bersaglio.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Sottotipo</w:t>
            </w:r>
          </w:p>
        </w:tc>
        <w:tc>
          <w:tcPr/>
          <w:p>
            <w:pPr>
              <w:pStyle w:val="Compact"/>
            </w:pPr>
            <w:r>
              <w:t xml:space="preserve">Segnale che lo riconosce</w:t>
            </w:r>
          </w:p>
        </w:tc>
        <w:tc>
          <w:tcPr/>
          <w:p>
            <w:pPr>
              <w:pStyle w:val="Compact"/>
            </w:pPr>
            <w:r>
              <w:t xml:space="preserve">Quanto puoi fare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Ginocchio meccanico, muscolo debole</w:t>
            </w:r>
          </w:p>
        </w:tc>
        <w:tc>
          <w:tcPr/>
          <w:p>
            <w:pPr>
              <w:pStyle w:val="Compact"/>
            </w:pPr>
            <w:r>
              <w:t xml:space="preserve">Fatica ad alzarsi, coscia sottile</w:t>
            </w:r>
          </w:p>
        </w:tc>
        <w:tc>
          <w:tcPr/>
          <w:p>
            <w:pPr>
              <w:pStyle w:val="Compact"/>
            </w:pPr>
            <w:r>
              <w:t xml:space="preserve">Molto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Femoro-rotuleo</w:t>
            </w:r>
          </w:p>
        </w:tc>
        <w:tc>
          <w:tcPr/>
          <w:p>
            <w:pPr>
              <w:pStyle w:val="Compact"/>
            </w:pPr>
            <w:r>
              <w:t xml:space="preserve">Scale in discesa, alzarsi</w:t>
            </w:r>
          </w:p>
        </w:tc>
        <w:tc>
          <w:tcPr/>
          <w:p>
            <w:pPr>
              <w:pStyle w:val="Compact"/>
            </w:pPr>
            <w:r>
              <w:t xml:space="preserve">Molto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Dolore sproporzionato al quadro</w:t>
            </w:r>
          </w:p>
        </w:tc>
        <w:tc>
          <w:tcPr/>
          <w:p>
            <w:pPr>
              <w:pStyle w:val="Compact"/>
            </w:pPr>
            <w:r>
              <w:t xml:space="preserve">Male a riposo e lontano</w:t>
            </w:r>
          </w:p>
        </w:tc>
        <w:tc>
          <w:tcPr/>
          <w:p>
            <w:pPr>
              <w:pStyle w:val="Compact"/>
            </w:pPr>
            <w:r>
              <w:t xml:space="preserve">Abbastanza, altro bersaglio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Difesa che comanda</w:t>
            </w:r>
          </w:p>
        </w:tc>
        <w:tc>
          <w:tcPr/>
          <w:p>
            <w:pPr>
              <w:pStyle w:val="Compact"/>
            </w:pPr>
            <w:r>
              <w:t xml:space="preserve">Ha smesso per paura</w:t>
            </w:r>
          </w:p>
        </w:tc>
        <w:tc>
          <w:tcPr/>
          <w:p>
            <w:pPr>
              <w:pStyle w:val="Compact"/>
            </w:pPr>
            <w:r>
              <w:t xml:space="preserve">Molto, altro bersaglio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Anziano fragile con multimorbilità</w:t>
            </w:r>
          </w:p>
        </w:tc>
        <w:tc>
          <w:tcPr/>
          <w:p>
            <w:pPr>
              <w:pStyle w:val="Compact"/>
            </w:pPr>
            <w:r>
              <w:t xml:space="preserve">Politerapia, cammino insicuro</w:t>
            </w:r>
          </w:p>
        </w:tc>
        <w:tc>
          <w:tcPr/>
          <w:p>
            <w:pPr>
              <w:pStyle w:val="Compact"/>
            </w:pPr>
            <w:r>
              <w:t xml:space="preserve">Molto, dentro un vincolo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Componente infiammatoria attiva</w:t>
            </w:r>
          </w:p>
        </w:tc>
        <w:tc>
          <w:tcPr/>
          <w:p>
            <w:pPr>
              <w:pStyle w:val="Compact"/>
            </w:pPr>
            <w:r>
              <w:t xml:space="preserve">Versamento e calore ricorrenti</w:t>
            </w:r>
          </w:p>
        </w:tc>
        <w:tc>
          <w:tcPr/>
          <w:p>
            <w:pPr>
              <w:pStyle w:val="Compact"/>
            </w:pPr>
            <w:r>
              <w:t xml:space="preserve">Poco, prima l’inquadramento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Anca artrosica</w:t>
            </w:r>
          </w:p>
        </w:tc>
        <w:tc>
          <w:tcPr/>
          <w:p>
            <w:pPr>
              <w:pStyle w:val="Compact"/>
            </w:pPr>
            <w:r>
              <w:t xml:space="preserve">Rotazione interna ridotta</w:t>
            </w:r>
          </w:p>
        </w:tc>
        <w:tc>
          <w:tcPr/>
          <w:p>
            <w:pPr>
              <w:pStyle w:val="Compact"/>
            </w:pPr>
            <w:r>
              <w:t xml:space="preserve">Incerto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Mani e base del pollice</w:t>
            </w:r>
          </w:p>
        </w:tc>
        <w:tc>
          <w:tcPr/>
          <w:p>
            <w:pPr>
              <w:pStyle w:val="Compact"/>
            </w:pPr>
            <w:r>
              <w:t xml:space="preserve">Nodi, presa persa</w:t>
            </w:r>
          </w:p>
        </w:tc>
        <w:tc>
          <w:tcPr/>
          <w:p>
            <w:pPr>
              <w:pStyle w:val="Compact"/>
            </w:pPr>
            <w:r>
              <w:t xml:space="preserve">Poco, riconosci e indirizzi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Fase terminale, indicazione chirurgica</w:t>
            </w:r>
          </w:p>
        </w:tc>
        <w:tc>
          <w:tcPr/>
          <w:p>
            <w:pPr>
              <w:pStyle w:val="Compact"/>
            </w:pPr>
            <w:r>
              <w:t xml:space="preserve">Dolore a riposo, autonomia persa</w:t>
            </w:r>
          </w:p>
        </w:tc>
        <w:tc>
          <w:tcPr/>
          <w:p>
            <w:pPr>
              <w:pStyle w:val="Compact"/>
            </w:pPr>
            <w:r>
              <w:t xml:space="preserve">Poco sull’articolazione, molto sulla funzione</w:t>
            </w:r>
          </w:p>
        </w:tc>
      </w:tr>
    </w:tbl>
    <w:p>
      <w:pPr>
        <w:pStyle w:val="BodyText"/>
      </w:pPr>
      <w:r>
        <w:t xml:space="preserve">Il 74% dei candidati alla protesi non si è operato entro dodici mesi: la fase terminale non è un congedo.</w:t>
      </w:r>
    </w:p>
    <w:p>
      <w:r>
        <w:pict>
          <v:rect style="width:0;height:1.5pt" o:hralign="center" o:hrstd="t" o:hr="t"/>
        </w:pict>
      </w:r>
    </w:p>
    <w:bookmarkEnd w:id="12"/>
    <w:bookmarkStart w:id="13" w:name="le-bandiere-rosse"/>
    <w:p>
      <w:pPr>
        <w:pStyle w:val="Heading2"/>
      </w:pPr>
      <w:r>
        <w:t xml:space="preserve">5 · Le bandiere rosse</w:t>
      </w:r>
    </w:p>
    <w:p>
      <w:pPr>
        <w:pStyle w:val="FirstParagraph"/>
      </w:pPr>
      <w:r>
        <w:rPr>
          <w:b/>
          <w:bCs/>
        </w:rPr>
        <w:t xml:space="preserve">Blocco A — rosso immediato: non si tratta nulla, in nessun distretto</w:t>
      </w:r>
    </w:p>
    <w:p>
      <w:pPr>
        <w:pStyle w:val="Compact"/>
        <w:numPr>
          <w:ilvl w:val="0"/>
          <w:numId w:val="1001"/>
        </w:numPr>
      </w:pPr>
      <w:r>
        <w:t xml:space="preserve">Articolazione calda, rossa, gonfia,</w:t>
      </w:r>
      <w:r>
        <w:t xml:space="preserve"> </w:t>
      </w:r>
      <w:r>
        <w:rPr>
          <w:b/>
          <w:bCs/>
        </w:rPr>
        <w:t xml:space="preserve">con o senza febbre</w:t>
      </w:r>
      <w:r>
        <w:t xml:space="preserve"> </w:t>
      </w:r>
      <w:r>
        <w:t xml:space="preserve">→ Pronto soccorso →</w:t>
      </w:r>
      <w:r>
        <w:t xml:space="preserve"> </w:t>
      </w:r>
      <w:r>
        <w:rPr>
          <w:b/>
          <w:bCs/>
        </w:rPr>
        <w:t xml:space="preserve">112</w:t>
      </w:r>
    </w:p>
    <w:p>
      <w:pPr>
        <w:pStyle w:val="Compact"/>
        <w:numPr>
          <w:ilvl w:val="0"/>
          <w:numId w:val="1001"/>
        </w:numPr>
      </w:pPr>
      <w:r>
        <w:t xml:space="preserve">Articolazione calda o gonfia con diabete, immunodepressione, steroidi, protesi, chirurgia o infiltrazione recente → Pronto soccorso →</w:t>
      </w:r>
      <w:r>
        <w:t xml:space="preserve"> </w:t>
      </w:r>
      <w:r>
        <w:rPr>
          <w:b/>
          <w:bCs/>
        </w:rPr>
        <w:t xml:space="preserve">Urgente</w:t>
      </w:r>
    </w:p>
    <w:p>
      <w:pPr>
        <w:pStyle w:val="Compact"/>
        <w:numPr>
          <w:ilvl w:val="0"/>
          <w:numId w:val="1001"/>
        </w:numPr>
      </w:pPr>
      <w:r>
        <w:t xml:space="preserve">Polpaccio o gamba gonfi fuori dall’articolazione → Pronto soccorso →</w:t>
      </w:r>
      <w:r>
        <w:t xml:space="preserve"> </w:t>
      </w:r>
      <w:r>
        <w:rPr>
          <w:b/>
          <w:bCs/>
        </w:rPr>
        <w:t xml:space="preserve">Urgente, nessuna manovra</w:t>
      </w:r>
    </w:p>
    <w:p>
      <w:pPr>
        <w:pStyle w:val="Compact"/>
        <w:numPr>
          <w:ilvl w:val="0"/>
          <w:numId w:val="1001"/>
        </w:numPr>
      </w:pPr>
      <w:r>
        <w:t xml:space="preserve">Articolazione singola gonfia e bloccata, anche senza febbre → Pronto soccorso →</w:t>
      </w:r>
      <w:r>
        <w:t xml:space="preserve"> </w:t>
      </w:r>
      <w:r>
        <w:rPr>
          <w:b/>
          <w:bCs/>
        </w:rPr>
        <w:t xml:space="preserve">Urgente</w:t>
      </w:r>
    </w:p>
    <w:p>
      <w:pPr>
        <w:pStyle w:val="Compact"/>
        <w:numPr>
          <w:ilvl w:val="0"/>
          <w:numId w:val="1001"/>
        </w:numPr>
      </w:pPr>
      <w:r>
        <w:t xml:space="preserve">Dolore acuto in un giorno preciso in anziano o osteoporotico,</w:t>
      </w:r>
      <w:r>
        <w:t xml:space="preserve"> </w:t>
      </w:r>
      <w:r>
        <w:rPr>
          <w:b/>
          <w:bCs/>
        </w:rPr>
        <w:t xml:space="preserve">con o senza trauma</w:t>
      </w:r>
      <w:r>
        <w:t xml:space="preserve"> </w:t>
      </w:r>
      <w:r>
        <w:t xml:space="preserve">→ Curante o ortopedico →</w:t>
      </w:r>
      <w:r>
        <w:t xml:space="preserve"> </w:t>
      </w:r>
      <w:r>
        <w:rPr>
          <w:b/>
          <w:bCs/>
        </w:rPr>
        <w:t xml:space="preserve">Non differibile, non si carica</w:t>
      </w:r>
    </w:p>
    <w:p>
      <w:pPr>
        <w:pStyle w:val="FirstParagraph"/>
      </w:pPr>
      <w:r>
        <w:rPr>
          <w:b/>
          <w:bCs/>
        </w:rPr>
        <w:t xml:space="preserve">Blocco B — invio non differibile: si può trattare un altro distretto</w:t>
      </w:r>
    </w:p>
    <w:p>
      <w:pPr>
        <w:pStyle w:val="Compact"/>
        <w:numPr>
          <w:ilvl w:val="0"/>
          <w:numId w:val="1002"/>
        </w:numPr>
      </w:pPr>
      <w:r>
        <w:t xml:space="preserve">Rigidità mattutina oltre 30 minuti su più articolazioni piccole e simmetriche → Reumatologo →</w:t>
      </w:r>
      <w:r>
        <w:t xml:space="preserve"> </w:t>
      </w:r>
      <w:r>
        <w:rPr>
          <w:b/>
          <w:bCs/>
        </w:rPr>
        <w:t xml:space="preserve">Non attendere</w:t>
      </w:r>
    </w:p>
    <w:p>
      <w:pPr>
        <w:pStyle w:val="Compact"/>
        <w:numPr>
          <w:ilvl w:val="0"/>
          <w:numId w:val="1002"/>
        </w:numPr>
      </w:pPr>
      <w:r>
        <w:t xml:space="preserve">Dolore nuovo o persistente su articolazione protesizzata → Chirurgo che ha operato →</w:t>
      </w:r>
      <w:r>
        <w:t xml:space="preserve"> </w:t>
      </w:r>
      <w:r>
        <w:rPr>
          <w:b/>
          <w:bCs/>
        </w:rPr>
        <w:t xml:space="preserve">Non attendere</w:t>
      </w:r>
    </w:p>
    <w:p>
      <w:pPr>
        <w:pStyle w:val="Compact"/>
        <w:numPr>
          <w:ilvl w:val="0"/>
          <w:numId w:val="1002"/>
        </w:numPr>
      </w:pPr>
      <w:r>
        <w:t xml:space="preserve">Dolore notturno costante, invariante alla posizione → Curante →</w:t>
      </w:r>
      <w:r>
        <w:t xml:space="preserve"> </w:t>
      </w:r>
      <w:r>
        <w:rPr>
          <w:b/>
          <w:bCs/>
        </w:rPr>
        <w:t xml:space="preserve">Non attendere</w:t>
      </w:r>
    </w:p>
    <w:p>
      <w:pPr>
        <w:pStyle w:val="Compact"/>
        <w:numPr>
          <w:ilvl w:val="0"/>
          <w:numId w:val="1002"/>
        </w:numPr>
      </w:pPr>
      <w:r>
        <w:t xml:space="preserve">Calo di peso o malessere generale → Curante →</w:t>
      </w:r>
      <w:r>
        <w:t xml:space="preserve"> </w:t>
      </w:r>
      <w:r>
        <w:rPr>
          <w:b/>
          <w:bCs/>
        </w:rPr>
        <w:t xml:space="preserve">Non attendere</w:t>
      </w:r>
    </w:p>
    <w:p>
      <w:pPr>
        <w:pStyle w:val="Compact"/>
        <w:numPr>
          <w:ilvl w:val="0"/>
          <w:numId w:val="1002"/>
        </w:numPr>
      </w:pPr>
      <w:r>
        <w:t xml:space="preserve">Storia oncologica e dolore osseo nuovo → Curante →</w:t>
      </w:r>
      <w:r>
        <w:t xml:space="preserve"> </w:t>
      </w:r>
      <w:r>
        <w:rPr>
          <w:b/>
          <w:bCs/>
        </w:rPr>
        <w:t xml:space="preserve">Non attendere</w:t>
      </w:r>
    </w:p>
    <w:p>
      <w:pPr>
        <w:pStyle w:val="Compact"/>
        <w:numPr>
          <w:ilvl w:val="0"/>
          <w:numId w:val="1002"/>
        </w:numPr>
      </w:pPr>
      <w:r>
        <w:t xml:space="preserve">Peggioramento rapido di sintomi o deformità → Curante o ortopedico →</w:t>
      </w:r>
      <w:r>
        <w:t xml:space="preserve"> </w:t>
      </w:r>
      <w:r>
        <w:rPr>
          <w:b/>
          <w:bCs/>
        </w:rPr>
        <w:t xml:space="preserve">Invio</w:t>
      </w:r>
    </w:p>
    <w:p>
      <w:pPr>
        <w:pStyle w:val="Compact"/>
        <w:numPr>
          <w:ilvl w:val="0"/>
          <w:numId w:val="1002"/>
        </w:numPr>
      </w:pPr>
      <w:r>
        <w:t xml:space="preserve">Blocco articolare improvviso e completo → Ortopedico →</w:t>
      </w:r>
      <w:r>
        <w:t xml:space="preserve"> </w:t>
      </w:r>
      <w:r>
        <w:rPr>
          <w:b/>
          <w:bCs/>
        </w:rPr>
        <w:t xml:space="preserve">Non attendere</w:t>
      </w:r>
    </w:p>
    <w:p>
      <w:pPr>
        <w:pStyle w:val="Compact"/>
        <w:numPr>
          <w:ilvl w:val="0"/>
          <w:numId w:val="1002"/>
        </w:numPr>
      </w:pPr>
      <w:r>
        <w:t xml:space="preserve">Trauma recente sull’articolazione dolente → Curante, per imaging →</w:t>
      </w:r>
      <w:r>
        <w:t xml:space="preserve"> </w:t>
      </w:r>
      <w:r>
        <w:rPr>
          <w:b/>
          <w:bCs/>
        </w:rPr>
        <w:t xml:space="preserve">Invio programmato</w:t>
      </w:r>
    </w:p>
    <w:p>
      <w:pPr>
        <w:pStyle w:val="FirstParagraph"/>
      </w:pPr>
      <w:r>
        <w:t xml:space="preserve">La domanda che le trova:</w:t>
      </w:r>
      <w:r>
        <w:t xml:space="preserve"> </w:t>
      </w:r>
      <w:r>
        <w:rPr>
          <w:i/>
          <w:iCs/>
        </w:rPr>
        <w:t xml:space="preserve">questo gonfiore è comparso in ore o in giorni?</w:t>
      </w:r>
      <w:r>
        <w:t xml:space="preserve"> </w:t>
      </w:r>
      <w:r>
        <w:t xml:space="preserve">In ore alza il sospetto al massimo; in giorni non lo abbassa.</w:t>
      </w:r>
    </w:p>
    <w:p>
      <w:r>
        <w:pict>
          <v:rect style="width:0;height:1.5pt" o:hralign="center" o:hrstd="t" o:hr="t"/>
        </w:pict>
      </w:r>
    </w:p>
    <w:bookmarkEnd w:id="13"/>
    <w:bookmarkStart w:id="14" w:name="come-decidi-e-su-cosa-verifichi"/>
    <w:p>
      <w:pPr>
        <w:pStyle w:val="Heading2"/>
      </w:pPr>
      <w:r>
        <w:t xml:space="preserve">6 · Come decidi, e su cosa verifichi</w:t>
      </w:r>
    </w:p>
    <w:p>
      <w:pPr>
        <w:pStyle w:val="FirstParagraph"/>
      </w:pPr>
      <w:r>
        <w:rPr>
          <w:b/>
          <w:bCs/>
        </w:rPr>
        <w:t xml:space="preserve">La gerarchia dei sei piani.</w:t>
      </w:r>
      <w:r>
        <w:t xml:space="preserve"> </w:t>
      </w:r>
      <w:r>
        <w:t xml:space="preserve">Convinzione → ingresso infiammatorio → soglia → carico → esecutore → attività. Ordina l’indagine, non la forza delle leve: la leva con le prove migliori sta al quinto posto.</w:t>
      </w:r>
    </w:p>
    <w:p>
      <w:pPr>
        <w:pStyle w:val="BodyText"/>
      </w:pPr>
      <w:r>
        <w:rPr>
          <w:b/>
          <w:bCs/>
        </w:rPr>
        <w:t xml:space="preserve">Road map.</w:t>
      </w:r>
      <w:r>
        <w:t xml:space="preserve"> </w:t>
      </w:r>
      <w:r>
        <w:t xml:space="preserve">Bandiere rosse (cancello, fuori gerarchia) → 1. cosa crede che succeda se carica · 2. c’è una componente infiammatoria attiva · 3. la soglia è consumata · 4. come arriva il carico · 5. l’esecutore lavora · 6. quanto si muove in un giorno.</w:t>
      </w:r>
    </w:p>
    <w:p>
      <w:pPr>
        <w:pStyle w:val="BodyText"/>
      </w:pPr>
      <w:r>
        <w:rPr>
          <w:b/>
          <w:bCs/>
        </w:rPr>
        <w:t xml:space="preserve">Il primo sì che trovi scendendo è la tua ipotesi di dominante.</w:t>
      </w:r>
      <w:r>
        <w:t xml:space="preserve"> </w:t>
      </w:r>
      <w:r>
        <w:t xml:space="preserve">I sì sotto sono compensi, finché non è smentita.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Marker</w:t>
            </w:r>
          </w:p>
        </w:tc>
        <w:tc>
          <w:tcPr/>
          <w:p>
            <w:pPr>
              <w:pStyle w:val="Compact"/>
            </w:pPr>
            <w:r>
              <w:t xml:space="preserve">Come si misura</w:t>
            </w:r>
          </w:p>
        </w:tc>
        <w:tc>
          <w:tcPr/>
          <w:p>
            <w:pPr>
              <w:pStyle w:val="Compact"/>
            </w:pPr>
            <w:r>
              <w:t xml:space="preserve">Cambiamento che conta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Alzate dalla sedia in 30 s</w:t>
            </w:r>
          </w:p>
        </w:tc>
        <w:tc>
          <w:tcPr/>
          <w:p>
            <w:pPr>
              <w:pStyle w:val="Compact"/>
            </w:pPr>
            <w:r>
              <w:t xml:space="preserve">Braccia incrociate, alzate complete</w:t>
            </w:r>
          </w:p>
        </w:tc>
        <w:tc>
          <w:tcPr/>
          <w:p>
            <w:pPr>
              <w:pStyle w:val="Compact"/>
            </w:pPr>
            <w:r>
              <w:t xml:space="preserve">+2,0 / +2,6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Cammino veloce, 4 tratti da 10 m</w:t>
            </w:r>
          </w:p>
        </w:tc>
        <w:tc>
          <w:tcPr/>
          <w:p>
            <w:pPr>
              <w:pStyle w:val="Compact"/>
            </w:pPr>
            <w:r>
              <w:t xml:space="preserve">Metri al secondo</w:t>
            </w:r>
          </w:p>
        </w:tc>
        <w:tc>
          <w:tcPr/>
          <w:p>
            <w:pPr>
              <w:pStyle w:val="Compact"/>
            </w:pPr>
            <w:r>
              <w:t xml:space="preserve">+0,2 / +0,3 m/s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Soglia dolorosa a distanza</w:t>
            </w:r>
          </w:p>
        </w:tc>
        <w:tc>
          <w:tcPr/>
          <w:p>
            <w:pPr>
              <w:pStyle w:val="Compact"/>
            </w:pPr>
            <w:r>
              <w:t xml:space="preserve">Algometro, avambraccio controlaterale</w:t>
            </w:r>
          </w:p>
        </w:tc>
        <w:tc>
          <w:tcPr/>
          <w:p>
            <w:pPr>
              <w:pStyle w:val="Compact"/>
            </w:pPr>
            <w:r>
              <w:t xml:space="preserve">+0,33 / +0,72 kg/cm²</w:t>
            </w:r>
          </w:p>
        </w:tc>
      </w:tr>
    </w:tbl>
    <w:p>
      <w:pPr>
        <w:pStyle w:val="BodyText"/>
      </w:pPr>
      <w:r>
        <w:t xml:space="preserve">I primi due dicono quanto un cambiamento conta</w:t>
      </w:r>
      <w:r>
        <w:t xml:space="preserve"> </w:t>
      </w:r>
      <w:r>
        <w:rPr>
          <w:b/>
          <w:bCs/>
        </w:rPr>
        <w:t xml:space="preserve">per il paziente</w:t>
      </w:r>
      <w:r>
        <w:t xml:space="preserve"> </w:t>
      </w:r>
      <w:r>
        <w:t xml:space="preserve">(soglie d’anca). Il terzo dice</w:t>
      </w:r>
      <w:r>
        <w:t xml:space="preserve"> </w:t>
      </w:r>
      <w:r>
        <w:rPr>
          <w:b/>
          <w:bCs/>
        </w:rPr>
        <w:t xml:space="preserve">quanto errore ha lo strumento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La regola di verifica.</w:t>
      </w:r>
      <w:r>
        <w:t xml:space="preserve"> </w:t>
      </w:r>
      <w:r>
        <w:t xml:space="preserve">Il marker di dominanza appartiene a un piano che</w:t>
      </w:r>
      <w:r>
        <w:t xml:space="preserve"> </w:t>
      </w:r>
      <w:r>
        <w:rPr>
          <w:b/>
          <w:bCs/>
        </w:rPr>
        <w:t xml:space="preserve">non</w:t>
      </w:r>
      <w:r>
        <w:t xml:space="preserve"> </w:t>
      </w:r>
      <w:r>
        <w:t xml:space="preserve">hai trattato; il marker di esito può stare su quello trattato. Reggono come marker i test di performance, l’escursione regionale e l’algometria — non la palpazione dei tessuti molli.</w:t>
      </w:r>
    </w:p>
    <w:p>
      <w:r>
        <w:pict>
          <v:rect style="width:0;height:1.5pt" o:hralign="center" o:hrstd="t" o:hr="t"/>
        </w:pict>
      </w:r>
    </w:p>
    <w:bookmarkEnd w:id="14"/>
    <w:bookmarkStart w:id="15" w:name="cosa-fa-il-paziente-da-solo"/>
    <w:p>
      <w:pPr>
        <w:pStyle w:val="Heading2"/>
      </w:pPr>
      <w:r>
        <w:t xml:space="preserve">7 · Cosa fa il paziente da solo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Strumento</w:t>
            </w:r>
          </w:p>
        </w:tc>
        <w:tc>
          <w:tcPr/>
          <w:p>
            <w:pPr>
              <w:pStyle w:val="Compact"/>
            </w:pPr>
            <w:r>
              <w:t xml:space="preserve">Su quale meccanismo</w:t>
            </w:r>
          </w:p>
        </w:tc>
        <w:tc>
          <w:tcPr/>
          <w:p>
            <w:pPr>
              <w:pStyle w:val="Compact"/>
            </w:pPr>
            <w:r>
              <w:t xml:space="preserve">Quanto è solido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Esercizio a carico progressivo</w:t>
            </w:r>
          </w:p>
        </w:tc>
        <w:tc>
          <w:tcPr/>
          <w:p>
            <w:pPr>
              <w:pStyle w:val="Compact"/>
            </w:pPr>
            <w:r>
              <w:t xml:space="preserve">Ammortizzatore scarico</w:t>
            </w:r>
          </w:p>
        </w:tc>
        <w:tc>
          <w:tcPr/>
          <w:p>
            <w:pPr>
              <w:pStyle w:val="Compact"/>
            </w:pPr>
            <w:r>
              <w:t xml:space="preserve">DIMOSTRATO (ginocchio: funzione e direzione)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Educazione sul significato dell’immagine</w:t>
            </w:r>
          </w:p>
        </w:tc>
        <w:tc>
          <w:tcPr/>
          <w:p>
            <w:pPr>
              <w:pStyle w:val="Compact"/>
            </w:pPr>
            <w:r>
              <w:t xml:space="preserve">Difesa che diventa problema</w:t>
            </w:r>
          </w:p>
        </w:tc>
        <w:tc>
          <w:tcPr/>
          <w:p>
            <w:pPr>
              <w:pStyle w:val="Compact"/>
            </w:pPr>
            <w:r>
              <w:t xml:space="preserve">PROBABILE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Riduzione del peso (si nomina, si rinvia)</w:t>
            </w:r>
          </w:p>
        </w:tc>
        <w:tc>
          <w:tcPr/>
          <w:p>
            <w:pPr>
              <w:pStyle w:val="Compact"/>
            </w:pPr>
            <w:r>
              <w:t xml:space="preserve">Carico concentrato</w:t>
            </w:r>
          </w:p>
        </w:tc>
        <w:tc>
          <w:tcPr/>
          <w:p>
            <w:pPr>
              <w:pStyle w:val="Compact"/>
            </w:pPr>
            <w:r>
              <w:t xml:space="preserve">DIMOSTRATO (effetto meccanico)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Sonno (si riconosce, si rinvia)</w:t>
            </w:r>
          </w:p>
        </w:tc>
        <w:tc>
          <w:tcPr/>
          <w:p>
            <w:pPr>
              <w:pStyle w:val="Compact"/>
            </w:pPr>
            <w:r>
              <w:t xml:space="preserve">Soglia consumata</w:t>
            </w:r>
          </w:p>
        </w:tc>
        <w:tc>
          <w:tcPr/>
          <w:p>
            <w:pPr>
              <w:pStyle w:val="Compact"/>
            </w:pPr>
            <w:r>
              <w:t xml:space="preserve">PROBABILE</w:t>
            </w:r>
          </w:p>
        </w:tc>
      </w:tr>
    </w:tbl>
    <w:p>
      <w:pPr>
        <w:pStyle w:val="BodyText"/>
      </w:pPr>
      <w:r>
        <w:t xml:space="preserve">Ne guadagna di più chi arriva con dolore e funzione peggiori, e chi ha sintomi da meno di un anno. L’effetto scende quando il paziente smette: negli studi l’aderenza l’hanno tenuta in piedi solo il richiamo e l’esercizio graduato per obiettivi.</w:t>
      </w:r>
    </w:p>
    <w:p>
      <w:r>
        <w:pict>
          <v:rect style="width:0;height:1.5pt" o:hralign="center" o:hrstd="t" o:hr="t"/>
        </w:pict>
      </w:r>
    </w:p>
    <w:bookmarkEnd w:id="15"/>
    <w:bookmarkStart w:id="16" w:name="la-frase-per-il-paziente"/>
    <w:p>
      <w:pPr>
        <w:pStyle w:val="Heading2"/>
      </w:pPr>
      <w:r>
        <w:t xml:space="preserve">8 · La frase per il paziente</w:t>
      </w:r>
    </w:p>
    <w:p>
      <w:pPr>
        <w:pStyle w:val="FirstParagraph"/>
      </w:pPr>
      <w:r>
        <w:rPr>
          <w:i/>
          <w:iCs/>
        </w:rPr>
        <w:t xml:space="preserve">“La parte che si è consumata non ha nervi: da sola non può farle male. Il dolore lo fanno l’osso sotto, la parte che si infiamma e i muscoli che hanno smesso di aiutarla. È come una moquette consumata: la moquette non fa male, il pavimento che adesso prende i colpi sì. E infatti la sua lastra è la stessa nei giorni buoni e in quelli brutti. Su come lavora quell’articolazione possiamo ancora fare molto. Le misuro due cose oggi, e le rimisuriamo insieme fra tre settimane.”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b/>
          <w:bCs/>
        </w:rPr>
        <w:t xml:space="preserve">Perché ci sei tu.</w:t>
      </w:r>
      <w:r>
        <w:t xml:space="preserve"> </w:t>
      </w:r>
      <w:r>
        <w:t xml:space="preserve">Una meta-analisi su dati individuali ha riunito 31 studi controllati e 4.241 pazienti con artrosi di ginocchio o anca. Gli unici moderatori dell’effetto dell’esercizio sono il</w:t>
      </w:r>
      <w:r>
        <w:t xml:space="preserve"> </w:t>
      </w:r>
      <w:r>
        <w:rPr>
          <w:b/>
          <w:bCs/>
        </w:rPr>
        <w:t xml:space="preserve">dolore e la funzione di partenza</w:t>
      </w:r>
      <w:r>
        <w:t xml:space="preserve">: chi sta peggio all’inizio guadagna di più (Holden,</w:t>
      </w:r>
      <w:r>
        <w:t xml:space="preserve"> </w:t>
      </w:r>
      <w:r>
        <w:rPr>
          <w:i/>
          <w:iCs/>
        </w:rPr>
        <w:t xml:space="preserve">Lancet Rheumatol</w:t>
      </w:r>
      <w:r>
        <w:t xml:space="preserve"> </w:t>
      </w:r>
      <w:r>
        <w:t xml:space="preserve">2023, PMID 38251550). Questo ti autorizza a non scartare il paziente messo peggio, che è quello su cui la leva migliore rende di più. Non ti autorizza a trasferire quel risultato alle tue mani: è misurato sull’esercizio contro controlli non-esercizio, non sulla terapia manuale. E gli autori dichiarano l’effetto medio di importanza clinica discutibile nel medio e lungo periodo.</w:t>
      </w:r>
    </w:p>
    <w:p>
      <w:pPr>
        <w:pStyle w:val="BlockText"/>
      </w:pPr>
      <w:r>
        <w:rPr>
          <w:b/>
          <w:bCs/>
        </w:rPr>
        <w:t xml:space="preserve">DIMOSTRATO</w:t>
      </w:r>
      <w:r>
        <w:t xml:space="preserve"> </w:t>
      </w:r>
      <w:r>
        <w:t xml:space="preserve">studi sull’uomo, solidi ·</w:t>
      </w:r>
      <w:r>
        <w:t xml:space="preserve"> </w:t>
      </w:r>
      <w:r>
        <w:rPr>
          <w:b/>
          <w:bCs/>
        </w:rPr>
        <w:t xml:space="preserve">PROBABILE</w:t>
      </w:r>
      <w:r>
        <w:t xml:space="preserve"> </w:t>
      </w:r>
      <w:r>
        <w:t xml:space="preserve">razionale forte, prove parziali ·</w:t>
      </w:r>
      <w:r>
        <w:t xml:space="preserve"> </w:t>
      </w:r>
      <w:r>
        <w:rPr>
          <w:b/>
          <w:bCs/>
        </w:rPr>
        <w:t xml:space="preserve">IPOTESI</w:t>
      </w:r>
      <w:r>
        <w:t xml:space="preserve"> </w:t>
      </w:r>
      <w:r>
        <w:t xml:space="preserve">meccanismo coerente, nessuno studio ·</w:t>
      </w:r>
      <w:r>
        <w:t xml:space="preserve"> </w:t>
      </w:r>
      <w:r>
        <w:rPr>
          <w:b/>
          <w:bCs/>
        </w:rPr>
        <w:t xml:space="preserve">RAGIONAMENTO</w:t>
      </w:r>
      <w:r>
        <w:t xml:space="preserve"> </w:t>
      </w:r>
      <w:r>
        <w:t xml:space="preserve">cornice clinica, non una prova</w:t>
      </w:r>
    </w:p>
    <w:p>
      <w:pPr>
        <w:pStyle w:val="FirstParagraph"/>
      </w:pPr>
      <w:r>
        <w:rPr>
          <w:i/>
          <w:iCs/>
        </w:rPr>
        <w:t xml:space="preserve">Deviazioni dichiarate: blocco 7 «Cosa fa il paziente da solo» (D-011) e blocco 6 «Come decidi, e su cosa verifichi» (D-018) sono aggiunte allo schema a sei blocchi.</w:t>
      </w:r>
    </w:p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it-IT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Mobilitas — Direzione Osteopatica</dc:creator>
  <dc:language>it-IT</dc:language>
  <cp:keywords/>
  <dcterms:created xsi:type="dcterms:W3CDTF">2026-08-19T11:00:16Z</dcterms:created>
  <dcterms:modified xsi:type="dcterms:W3CDTF">2026-08-19T11:00:16Z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