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icatrici-da-cesareo"/>
    <w:p>
      <w:pPr>
        <w:pStyle w:val="Heading1"/>
      </w:pPr>
      <w:r>
        <w:t xml:space="preserve">Mappa — Cicatrici da Cesareo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Isabelle Gilbert (Sherbrooke)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Carla Stecco (Padova) ·</w:t>
      </w:r>
      <w:r>
        <w:t xml:space="preserve"> </w:t>
      </w:r>
      <w:r>
        <w:rPr>
          <w:b/>
          <w:bCs/>
        </w:rPr>
        <w:t xml:space="preserve">v7.0 finale</w:t>
      </w:r>
      <w:r>
        <w:t xml:space="preserve"> </w:t>
      </w:r>
      <w:r>
        <w:t xml:space="preserve">·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1. La condizione in tre righe</w:t>
      </w:r>
    </w:p>
    <w:p>
      <w:pPr>
        <w:pStyle w:val="FirstParagraph"/>
      </w:pPr>
      <w:r>
        <w:t xml:space="preserve">Dopo un’incisione soprapubica trasversa, una parete addominale i cui piani non scorrono più uno sull’altro come prima.</w:t>
      </w:r>
      <w:r>
        <w:t xml:space="preserve"> </w:t>
      </w:r>
      <w:r>
        <w:t xml:space="preserve">Riguarda le donne con un cesareo alle spalle: nel mondo il 21,1% dei parti, con proiezione al 28,5% nel 2030.</w:t>
      </w:r>
      <w:r>
        <w:t xml:space="preserve"> </w:t>
      </w:r>
      <w:r>
        <w:t xml:space="preserve">Il dolore alla ferita è attorno al 15% a tre-sei mesi e all’11% a un anno o più. A un anno è</w:t>
      </w:r>
      <w:r>
        <w:t xml:space="preserve"> </w:t>
      </w:r>
      <w:r>
        <w:rPr>
          <w:b/>
          <w:bCs/>
        </w:rPr>
        <w:t xml:space="preserve">22% dopo cesareo contro 8% dopo parto vaginale</w:t>
      </w:r>
      <w:r>
        <w:t xml:space="preserve"> </w:t>
      </w:r>
      <w:r>
        <w:t xml:space="preserve">(rischio relativo 2,8): è l’unico dato che separa l’incisione dalla gravidanza. Oltre i dodici mesi qualche misura c’è, ma</w:t>
      </w:r>
      <w:r>
        <w:t xml:space="preserve"> </w:t>
      </w:r>
      <w:r>
        <w:rPr>
          <w:b/>
          <w:bCs/>
        </w:rPr>
        <w:t xml:space="preserve">nessuno ha mai riseguito le stesse donne</w:t>
      </w:r>
      <w:r>
        <w:t xml:space="preserve">. E su tiraggio, scorrimento e area insensibile non esiste alcuno studio di decorso.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3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incisione su sette piani → scollamento chirurgico ampio → i piani guariscono a contatto → lo scorrimento locale si azzera → ogni allungamento arriva al punto ancorato → tiraggio interno, e il carico si sposta dietro e in basso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3"/>
      </w:pPr>
      <w:r>
        <w:t xml:space="preserve">3. I meccanismi e quanto sono solidi</w:t>
      </w:r>
    </w:p>
    <w:p>
      <w:pPr>
        <w:pStyle w:val="FirstParagraph"/>
      </w:pPr>
      <w:r>
        <w:rPr>
          <w:b/>
          <w:bCs/>
        </w:rPr>
        <w:t xml:space="preserve">Prima dei cinque:</w:t>
      </w:r>
      <w:r>
        <w:t xml:space="preserve"> </w:t>
      </w:r>
      <w:r>
        <w:t xml:space="preserve">dove c’è dolore vero, la prima ipotesi è</w:t>
      </w:r>
      <w:r>
        <w:t xml:space="preserve"> </w:t>
      </w:r>
      <w:r>
        <w:rPr>
          <w:b/>
          <w:bCs/>
        </w:rPr>
        <w:t xml:space="preserve">neuropatica</w:t>
      </w:r>
      <w:r>
        <w:t xml:space="preserve">. L’intrappolamento del nervo ne è la forma con un punto, non l’unica.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 leso o intrappolato</w:t>
            </w:r>
          </w:p>
        </w:tc>
        <w:tc>
          <w:tcPr/>
          <w:p>
            <w:pPr>
              <w:pStyle w:val="Compact"/>
            </w:pPr>
            <w:r>
              <w:t xml:space="preserve">Urente o a scossa, territorio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con altre proprietà</w:t>
            </w:r>
          </w:p>
        </w:tc>
        <w:tc>
          <w:tcPr/>
          <w:p>
            <w:pPr>
              <w:pStyle w:val="Compact"/>
            </w:pPr>
            <w:r>
              <w:t xml:space="preserve">Più duro, cede lentamente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 incollati</w:t>
            </w:r>
          </w:p>
        </w:tc>
        <w:tc>
          <w:tcPr/>
          <w:p>
            <w:pPr>
              <w:pStyle w:val="Compact"/>
            </w:pPr>
            <w:r>
              <w:t xml:space="preserve">Non trasla sui piani sotto</w:t>
            </w:r>
          </w:p>
        </w:tc>
        <w:tc>
          <w:tcPr/>
          <w:p>
            <w:pPr>
              <w:pStyle w:val="Compact"/>
            </w:pPr>
            <w:r>
              <w:t xml:space="preserve">IPOTESI sulla parete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che non sente</w:t>
            </w:r>
          </w:p>
        </w:tc>
        <w:tc>
          <w:tcPr/>
          <w:p>
            <w:pPr>
              <w:pStyle w:val="Compact"/>
            </w:pPr>
            <w:r>
              <w:t xml:space="preserve">Confine netto, asimmetrico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Compenso attorno al punto</w:t>
            </w:r>
          </w:p>
        </w:tc>
        <w:tc>
          <w:tcPr/>
          <w:p>
            <w:pPr>
              <w:pStyle w:val="Compact"/>
            </w:pPr>
            <w:r>
              <w:t xml:space="preserve">Schiena comparsa dopo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 primi due hanno misure sull’uomo; gli altri tre sono ordinati come li incontri, non per solidità.</w:t>
      </w:r>
      <w:r>
        <w:t xml:space="preserve"> </w:t>
      </w:r>
      <w:r>
        <w:t xml:space="preserve">Le due righe DIMOSTRATO riguardano quanto è frequente il problema e com’è fatto il tessuto, non l’efficacia del trattamento.</w:t>
      </w:r>
    </w:p>
    <w:p>
      <w:pPr>
        <w:pStyle w:val="BodyText"/>
      </w:pPr>
      <w:r>
        <w:t xml:space="preserve">Sugli strati incollati la perdita di scorrimento è</w:t>
      </w:r>
      <w:r>
        <w:t xml:space="preserve"> </w:t>
      </w:r>
      <w:r>
        <w:rPr>
          <w:b/>
          <w:bCs/>
        </w:rPr>
        <w:t xml:space="preserve">DIMOSTRATA all’interfaccia fra utero e parete</w:t>
      </w:r>
      <w:r>
        <w:t xml:space="preserve">, con un segno ecografico validato su 419 donne. Come</w:t>
      </w:r>
      <w:r>
        <w:t xml:space="preserve"> </w:t>
      </w:r>
      <w:r>
        <w:rPr>
          <w:b/>
          <w:bCs/>
        </w:rPr>
        <w:t xml:space="preserve">meccanismo</w:t>
      </w:r>
      <w:r>
        <w:t xml:space="preserve"> </w:t>
      </w:r>
      <w:r>
        <w:t xml:space="preserve">fra piani fasciali, in un altro distretto, è</w:t>
      </w:r>
      <w:r>
        <w:t xml:space="preserve"> </w:t>
      </w:r>
      <w:r>
        <w:rPr>
          <w:b/>
          <w:bCs/>
        </w:rPr>
        <w:t xml:space="preserve">PROBABILE</w:t>
      </w:r>
      <w:r>
        <w:t xml:space="preserve">. Fra i piani della parete addominale, nell’uomo, resta IPOTESI.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3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Aderente meccanico</w:t>
            </w:r>
          </w:p>
        </w:tc>
        <w:tc>
          <w:tcPr/>
          <w:p>
            <w:pPr>
              <w:pStyle w:val="Compact"/>
            </w:pPr>
            <w:r>
              <w:t xml:space="preserve">Tira in allungamento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Percettivo-difensivo</w:t>
            </w:r>
          </w:p>
        </w:tc>
        <w:tc>
          <w:tcPr/>
          <w:p>
            <w:pPr>
              <w:pStyle w:val="Compact"/>
            </w:pPr>
            <w:r>
              <w:t xml:space="preserve">Si irrigidisce al contatto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Compensato lombo-pelvico</w:t>
            </w:r>
          </w:p>
        </w:tc>
        <w:tc>
          <w:tcPr/>
          <w:p>
            <w:pPr>
              <w:pStyle w:val="Compact"/>
            </w:pPr>
            <w:r>
              <w:t xml:space="preserve">Schiena dopo il parto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Neuropatico</w:t>
            </w:r>
          </w:p>
        </w:tc>
        <w:tc>
          <w:tcPr/>
          <w:p>
            <w:pPr>
              <w:pStyle w:val="Compact"/>
            </w:pPr>
            <w:r>
              <w:t xml:space="preserve">Urente o a scossa, territorio</w:t>
            </w:r>
          </w:p>
        </w:tc>
        <w:tc>
          <w:tcPr/>
          <w:p>
            <w:pPr>
              <w:pStyle w:val="Compact"/>
            </w:pPr>
            <w:r>
              <w:t xml:space="preserve">Poco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Pelvico</w:t>
            </w:r>
          </w:p>
        </w:tc>
        <w:tc>
          <w:tcPr/>
          <w:p>
            <w:pPr>
              <w:pStyle w:val="Compact"/>
            </w:pPr>
            <w:r>
              <w:t xml:space="preserve">Rapporti, pesantezza, perdite</w:t>
            </w:r>
          </w:p>
        </w:tc>
        <w:tc>
          <w:tcPr/>
          <w:p>
            <w:pPr>
              <w:pStyle w:val="Compact"/>
            </w:pPr>
            <w:r>
              <w:t xml:space="preserve">Poco —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Uterino o ginecologico</w:t>
            </w:r>
          </w:p>
        </w:tc>
        <w:tc>
          <w:tcPr/>
          <w:p>
            <w:pPr>
              <w:pStyle w:val="Compact"/>
            </w:pPr>
            <w:r>
              <w:t xml:space="preserve">Perdite, ciclo, massa</w:t>
            </w:r>
          </w:p>
        </w:tc>
        <w:tc>
          <w:tcPr/>
          <w:p>
            <w:pPr>
              <w:pStyle w:val="Compact"/>
            </w:pPr>
            <w:r>
              <w:t xml:space="preserve">Niente — invio temporaneo</w:t>
            </w:r>
          </w:p>
        </w:tc>
      </w:tr>
    </w:tbl>
    <w:p>
      <w:pPr>
        <w:pStyle w:val="BodyText"/>
      </w:pPr>
      <w:r>
        <w:t xml:space="preserve">Sei pattern,</w:t>
      </w:r>
      <w:r>
        <w:t xml:space="preserve"> </w:t>
      </w:r>
      <w:r>
        <w:rPr>
          <w:b/>
          <w:bCs/>
        </w:rPr>
        <w:t xml:space="preserve">tre escono dalla porta</w:t>
      </w:r>
      <w:r>
        <w:t xml:space="preserve">, e ognuno da una porta diversa: il medico, l’ostetrica, il ginecologo. Nel percettivo-difensivo chi comanda è il</w:t>
      </w:r>
      <w:r>
        <w:t xml:space="preserve"> </w:t>
      </w:r>
      <w:r>
        <w:rPr>
          <w:b/>
          <w:bCs/>
        </w:rPr>
        <w:t xml:space="preserve">livello di attivazione al contatto</w:t>
      </w:r>
      <w:r>
        <w:t xml:space="preserve">, non l’area che non sente. L’uscita ginecologica è temporanea: fatto l’inquadramento, la parete torna trattabile. Tutta la colonna della dominanza è RAGIONAMENTO.</w:t>
      </w:r>
    </w:p>
    <w:p>
      <w:r>
        <w:pict>
          <v:rect style="width:0;height:1.5pt" o:hralign="center" o:hrstd="t" o:hr="t"/>
        </w:pict>
      </w:r>
    </w:p>
    <w:bookmarkEnd w:id="12"/>
    <w:bookmarkStart w:id="13" w:name="cosa-fa-la-paziente-da-sola"/>
    <w:p>
      <w:pPr>
        <w:pStyle w:val="Heading3"/>
      </w:pPr>
      <w:r>
        <w:t xml:space="preserve">5. Cosa fa la paziente da sola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Cosa hanno misurato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 pelvico e tronco</w:t>
            </w:r>
          </w:p>
        </w:tc>
        <w:tc>
          <w:tcPr/>
          <w:p>
            <w:pPr>
              <w:pStyle w:val="Compact"/>
            </w:pPr>
            <w:r>
              <w:t xml:space="preserve">Incontinenza, odds −1/3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 pelvico e tronco</w:t>
            </w:r>
          </w:p>
        </w:tc>
        <w:tc>
          <w:tcPr/>
          <w:p>
            <w:pPr>
              <w:pStyle w:val="Compact"/>
            </w:pPr>
            <w:r>
              <w:t xml:space="preserve">Dolore e disabilità lombo-pelvica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 pelvico e tronco</w:t>
            </w:r>
          </w:p>
        </w:tc>
        <w:tc>
          <w:tcPr/>
          <w:p>
            <w:pPr>
              <w:pStyle w:val="Compact"/>
            </w:pPr>
            <w:r>
              <w:t xml:space="preserve">Distanza fra i retti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Automassaggio</w:t>
            </w:r>
          </w:p>
        </w:tc>
        <w:tc>
          <w:tcPr/>
          <w:p>
            <w:pPr>
              <w:pStyle w:val="Compact"/>
            </w:pPr>
            <w:r>
              <w:t xml:space="preserve">Aspetto, cicatrici di varia origine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Automassaggio</w:t>
            </w:r>
          </w:p>
        </w:tc>
        <w:tc>
          <w:tcPr/>
          <w:p>
            <w:pPr>
              <w:pStyle w:val="Compact"/>
            </w:pPr>
            <w:r>
              <w:t xml:space="preserve">Dolore e scorrimento da cesareo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Sul quinto meccanismo la leva attiva ha certezza moderata, la leva delle tue mani ha IPOTESI.</w:t>
      </w:r>
      <w:r>
        <w:t xml:space="preserve"> </w:t>
      </w:r>
      <w:r>
        <w:t xml:space="preserve">Alla paziente vanno dette in quest’ordine. Il guadagno si mantiene finché si ripete: a otto anni era scomparso.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"/>
    <w:p>
      <w:pPr>
        <w:pStyle w:val="Heading3"/>
      </w:pPr>
      <w:r>
        <w:t xml:space="preserve">6. Le bandiere rosse</w:t>
      </w:r>
    </w:p>
    <w:p>
      <w:pPr>
        <w:pStyle w:val="FirstParagraph"/>
      </w:pPr>
      <w:r>
        <w:rPr>
          <w:b/>
          <w:bCs/>
        </w:rPr>
        <w:t xml:space="preserve">Non si tratta nulla, in nessun distretto</w:t>
      </w:r>
      <w:r>
        <w:t xml:space="preserve"> </w:t>
      </w:r>
      <w:r>
        <w:t xml:space="preserve">- Dolore addominale acuto, o colico con vomito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Tumefazione dura, dolente, non riducibile sulla cicatrice → PS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Rossore, calore o secrezione,</w:t>
      </w:r>
      <w:r>
        <w:t xml:space="preserve"> </w:t>
      </w:r>
      <w:r>
        <w:rPr>
          <w:b/>
          <w:bCs/>
        </w:rPr>
        <w:t xml:space="preserve">con o senza febbre</w:t>
      </w:r>
      <w:r>
        <w:t xml:space="preserve"> </w:t>
      </w:r>
      <w:r>
        <w:t xml:space="preserve">→ curante o PS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Gravidanza in corso</w:t>
      </w:r>
      <w:r>
        <w:t xml:space="preserve"> </w:t>
      </w:r>
      <w:r>
        <w:rPr>
          <w:b/>
          <w:bCs/>
        </w:rPr>
        <w:t xml:space="preserve">o non esclusa</w:t>
      </w:r>
      <w:r>
        <w:t xml:space="preserve">, con dolore nuovo → ginecologo o PS ostetrico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Emorragia vaginale abbondante e persistente → ginecologo o PS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Pensieri di farsi del male, o al bambino → emergenza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BodyText"/>
      </w:pPr>
      <w:r>
        <w:rPr>
          <w:b/>
          <w:bCs/>
        </w:rPr>
        <w:t xml:space="preserve">Si può trattare un altro distretto, non questo</w:t>
      </w:r>
      <w:r>
        <w:t xml:space="preserve"> </w:t>
      </w:r>
      <w:r>
        <w:t xml:space="preserve">- Deiscenza o separazione della ferita →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Massa o rigonfiamento nuovo o persistente sul taglio →</w:t>
      </w:r>
      <w:r>
        <w:t xml:space="preserve"> </w:t>
      </w:r>
      <w:r>
        <w:rPr>
          <w:b/>
          <w:bCs/>
        </w:rPr>
        <w:t xml:space="preserve">tre discriminanti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Dolore sulla cicatrice che si accende col ciclo → ginecologo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Sanguinamento anomalo per quella donna → ginecologo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- Umore depresso persistente, o parto che riemerge → curante, salute mentale perinatale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Dolore ai rapporti, perdite di urina, pesantezza → ostetrica o fisioterapista pelvi-perineale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- Infertilità dopo cesareo, non indagata → ginecologo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BodyText"/>
      </w:pPr>
      <w:r>
        <w:rPr>
          <w:b/>
          <w:bCs/>
        </w:rPr>
        <w:t xml:space="preserve">La massa sul taglio, tre discriminanti:</w:t>
      </w:r>
      <w:r>
        <w:t xml:space="preserve"> </w:t>
      </w:r>
      <w:r>
        <w:t xml:space="preserve">si riduce da sdraiata e sporge con la tosse → chirurgo (ernia incisionale) · dura, fissa, dolente → ginecologo (endometriosi di parete) · calda, arrossata, con secrezione → curante o PS.</w:t>
      </w:r>
    </w:p>
    <w:p>
      <w:pPr>
        <w:pStyle w:val="BodyText"/>
      </w:pPr>
      <w:r>
        <w:t xml:space="preserve">Una sola riga poggia su una linea guida: i segni di infezione, NICE NG192. Sulle altre</w:t>
      </w:r>
      <w:r>
        <w:t xml:space="preserve"> </w:t>
      </w:r>
      <w:r>
        <w:rPr>
          <w:b/>
          <w:bCs/>
        </w:rPr>
        <w:t xml:space="preserve">una linea guida ostetrica non esiste</w:t>
      </w:r>
      <w:r>
        <w:t xml:space="preserve">, e si citano studi primari.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3"/>
      </w:pPr>
      <w:r>
        <w:t xml:space="preserve">7.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bandiera rossa? → dolore urente o a scossa nel territorio? → in che stato arriva al contatto? → come respira? → la parete scorre, in quali direzioni? → cosa ha costruito il corpo attorno?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A cosa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Pressione, peri-cicatriziale</w:t>
            </w:r>
          </w:p>
        </w:tc>
        <w:tc>
          <w:tcPr/>
          <w:p>
            <w:pPr>
              <w:pStyle w:val="Compact"/>
            </w:pPr>
            <w:r>
              <w:t xml:space="preserve">Algometro, tre punti fissi</w:t>
            </w:r>
          </w:p>
        </w:tc>
        <w:tc>
          <w:tcPr/>
          <w:p>
            <w:pPr>
              <w:pStyle w:val="Compact"/>
            </w:pPr>
            <w:r>
              <w:t xml:space="preserve">+15% dal basale</w:t>
            </w:r>
          </w:p>
        </w:tc>
        <w:tc>
          <w:tcPr/>
          <w:p>
            <w:pPr>
              <w:pStyle w:val="Compact"/>
            </w:pPr>
            <w:r>
              <w:t xml:space="preserve">Misura la risposta al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Pressione, punto lontano</w:t>
            </w:r>
          </w:p>
        </w:tc>
        <w:tc>
          <w:tcPr/>
          <w:p>
            <w:pPr>
              <w:pStyle w:val="Compact"/>
            </w:pPr>
            <w:r>
              <w:t xml:space="preserve">Stesso algometro, avambraccio</w:t>
            </w:r>
          </w:p>
        </w:tc>
        <w:tc>
          <w:tcPr/>
          <w:p>
            <w:pPr>
              <w:pStyle w:val="Compact"/>
            </w:pPr>
            <w:r>
              <w:t xml:space="preserve">+15% dal basale</w:t>
            </w:r>
          </w:p>
        </w:tc>
        <w:tc>
          <w:tcPr/>
          <w:p>
            <w:pPr>
              <w:pStyle w:val="Compact"/>
            </w:pPr>
            <w:r>
              <w:t xml:space="preserve">Verifica l’ipotesi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Confine dell’area insensibile</w:t>
            </w:r>
          </w:p>
        </w:tc>
        <w:tc>
          <w:tcPr/>
          <w:p>
            <w:pPr>
              <w:pStyle w:val="Compact"/>
            </w:pPr>
            <w:r>
              <w:t xml:space="preserve">Monofilamento al bordo</w:t>
            </w:r>
          </w:p>
        </w:tc>
        <w:tc>
          <w:tcPr/>
          <w:p>
            <w:pPr>
              <w:pStyle w:val="Compact"/>
            </w:pPr>
            <w:r>
              <w:t xml:space="preserve">Un filamento più sottile</w:t>
            </w:r>
          </w:p>
        </w:tc>
        <w:tc>
          <w:tcPr/>
          <w:p>
            <w:pPr>
              <w:pStyle w:val="Compact"/>
            </w:pPr>
            <w:r>
              <w:t xml:space="preserve">Documenta, non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lombare</w:t>
            </w:r>
          </w:p>
        </w:tc>
        <w:tc>
          <w:tcPr/>
          <w:p>
            <w:pPr>
              <w:pStyle w:val="Compact"/>
            </w:pPr>
            <w:r>
              <w:t xml:space="preserve">Schober modificato, in piedi</w:t>
            </w:r>
          </w:p>
        </w:tc>
        <w:tc>
          <w:tcPr/>
          <w:p>
            <w:pPr>
              <w:pStyle w:val="Compact"/>
            </w:pPr>
            <w:r>
              <w:t xml:space="preserve">+1 cm</w:t>
            </w:r>
          </w:p>
        </w:tc>
        <w:tc>
          <w:tcPr/>
          <w:p>
            <w:pPr>
              <w:pStyle w:val="Compact"/>
            </w:pPr>
            <w:r>
              <w:t xml:space="preserve">Verifica l’ipotesi</w:t>
            </w:r>
          </w:p>
        </w:tc>
      </w:tr>
    </w:tbl>
    <w:p>
      <w:pPr>
        <w:pStyle w:val="BodyText"/>
      </w:pPr>
      <w:r>
        <w:t xml:space="preserve">Lo</w:t>
      </w:r>
      <w:r>
        <w:t xml:space="preserve"> </w:t>
      </w:r>
      <w:r>
        <w:rPr>
          <w:b/>
          <w:bCs/>
        </w:rPr>
        <w:t xml:space="preserve">scorrimento della cicatrice</w:t>
      </w:r>
      <w:r>
        <w:t xml:space="preserve"> </w:t>
      </w:r>
      <w:r>
        <w:t xml:space="preserve">si misura — quattro direzioni, +2 mm in due — ma sta fuori dalla tabella: documenta cosa hai mosso, non prova che quel piano comandasse.</w:t>
      </w:r>
    </w:p>
    <w:p>
      <w:pPr>
        <w:pStyle w:val="BodyText"/>
      </w:pPr>
      <w:r>
        <w:t xml:space="preserve">Nessuna soglia ha una differenza minima clinicamente importante pubblicata su questa condizione. Sono convenzioni interne, e si scrivono in cartella come tali. Sulla pressione l’errore è noto: con algometro manuale il coefficiente di variazione è 10,3%, quindi il 15% sta sopra il rumore.</w:t>
      </w:r>
    </w:p>
    <w:p>
      <w:pPr>
        <w:pStyle w:val="BodyText"/>
      </w:pPr>
      <w:r>
        <w:rPr>
          <w:b/>
          <w:bCs/>
        </w:rPr>
        <w:t xml:space="preserve">Il marker che decide sta sempre su un piano che non hai trattato, e cambia con l’ipotesi.</w:t>
      </w:r>
      <w:r>
        <w:t xml:space="preserve"> </w:t>
      </w:r>
      <w:r>
        <w:t xml:space="preserve">Il punto lontano che</w:t>
      </w:r>
      <w:r>
        <w:t xml:space="preserve"> </w:t>
      </w:r>
      <w:r>
        <w:rPr>
          <w:b/>
          <w:bCs/>
        </w:rPr>
        <w:t xml:space="preserve">sale</w:t>
      </w:r>
      <w:r>
        <w:t xml:space="preserve"> </w:t>
      </w:r>
      <w:r>
        <w:t xml:space="preserve">è l’esito atteso dopo terapia manuale: l’informazione sta nel punto lontano 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sale. Per l’ipotesi dell’attivazione quel punto non discrimina affatto. E un’infiltrazione recente invalida la soglia di pressione.</w:t>
      </w:r>
    </w:p>
    <w:p>
      <w:pPr>
        <w:pStyle w:val="BodyText"/>
      </w:pPr>
      <w:r>
        <w:rPr>
          <w:b/>
          <w:bCs/>
        </w:rPr>
        <w:t xml:space="preserve">La regola tolta, e detta:</w:t>
      </w:r>
      <w:r>
        <w:t xml:space="preserve"> </w:t>
      </w:r>
      <w:r>
        <w:t xml:space="preserve">«non trattare il punto in cui la paziente sente» qui non si applica, e non viene attenuata — la leva si applica proprio sulla regione dell’incisione. Resta in piedi la regola di verifica.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la-paziente"/>
    <w:p>
      <w:pPr>
        <w:pStyle w:val="Heading3"/>
      </w:pPr>
      <w:r>
        <w:t xml:space="preserve">8. La frase per la paziente</w:t>
      </w:r>
    </w:p>
    <w:p>
      <w:pPr>
        <w:pStyle w:val="FirstParagraph"/>
      </w:pPr>
      <w:r>
        <w:rPr>
          <w:i/>
          <w:iCs/>
        </w:rPr>
        <w:t xml:space="preserve">“Fuori la sua cicatrice è chiusa. Sotto ci sono strati che normalmente scorrono uno sull’altro, come la fodera dentro una giacca: dove la ferita ha guarito possono essere rimasti attaccati in un punto, e quando alza il braccio la spalla tira. Su questo trattamento gli studi sono pochi e piccoli, quindi non so ancora se funzionerà su di lei: per questo misuriamo prima e dopo.”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A un anno dal parto il dolore persistente è nel</w:t>
      </w:r>
      <w:r>
        <w:t xml:space="preserve"> </w:t>
      </w:r>
      <w:r>
        <w:rPr>
          <w:b/>
          <w:bCs/>
        </w:rPr>
        <w:t xml:space="preserve">22% delle donne dopo cesareo contro l’8% dopo parto vaginale</w:t>
      </w:r>
      <w:r>
        <w:t xml:space="preserve"> </w:t>
      </w:r>
      <w:r>
        <w:t xml:space="preserve">— rischio relativo 2,8 (IC95% 2,0-3,8), con la via del parto confermata come predittore (Kainu,</w:t>
      </w:r>
      <w:r>
        <w:t xml:space="preserve"> </w:t>
      </w:r>
      <w:r>
        <w:rPr>
          <w:i/>
          <w:iCs/>
        </w:rPr>
        <w:t xml:space="preserve">Anesth Analg</w:t>
      </w:r>
      <w:r>
        <w:t xml:space="preserve"> </w:t>
      </w:r>
      <w:r>
        <w:t xml:space="preserve">2016, PMID 27870738). Questo ti autorizza a trattare l’incisione come un contributo reale, e non come una coincidenza temporale con la gravidanza. Non ti autorizza a dire che è la cicatrice a produrre quel dolore: la coorte non separa il dolore della ferita dal resto, e non alza di un grado nessuna etichetta delle leve.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applicate in questa Mappa.</w:t>
      </w:r>
      <w:r>
        <w:t xml:space="preserve"> </w:t>
      </w:r>
      <w:r>
        <w:rPr>
          <w:b/>
          <w:bCs/>
        </w:rPr>
        <w:t xml:space="preserve">D-011</w:t>
      </w:r>
      <w:r>
        <w:t xml:space="preserve"> </w:t>
      </w:r>
      <w:r>
        <w:t xml:space="preserve">— il blocco 5 sugli strumenti attivi esiste perché su questa condizione la leva con le prove migliori è quella della paziente, e senza il blocco sparirebbe dalla sintesi.</w:t>
      </w:r>
      <w:r>
        <w:t xml:space="preserve"> </w:t>
      </w:r>
      <w:r>
        <w:rPr>
          <w:b/>
          <w:bCs/>
        </w:rPr>
        <w:t xml:space="preserve">D-018</w:t>
      </w:r>
      <w:r>
        <w:t xml:space="preserve"> </w:t>
      </w:r>
      <w:r>
        <w:t xml:space="preserve">— il blocco 7 porta il ragionamento clinico e i marker, che la Mappa standard non prevede: senza, la pagina riassume cosa sapere e non come decidere.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2026-08-19T14:04:22Z</dcterms:created>
  <dcterms:modified xsi:type="dcterms:W3CDTF">2026-08-19T14:04:22Z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