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Pseudoscoliosi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2" w:name="la-bibbia-della-pseudoscoliosi"/>
    <w:p>
      <w:pPr>
        <w:pStyle w:val="Heading1"/>
      </w:pPr>
      <w:r>
        <w:t xml:space="preserve">La Bibbia della Pseudoscoliosi</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Stefano Negrini (Università di Brescia, IRCCS Istituto Ortopedico Galeazzi — coordinatore delle linee guida SOSORT) —</w:t>
      </w:r>
      <w:r>
        <w:t xml:space="preserve"> </w:t>
      </w:r>
      <w:r>
        <w:rPr>
          <w:b/>
          <w:bCs/>
        </w:rPr>
        <w:t xml:space="preserve">Ancora di misura:</w:t>
      </w:r>
      <w:r>
        <w:t xml:space="preserve"> </w:t>
      </w:r>
      <w:r>
        <w:t xml:space="preserve">Angelo Gabriele Aulisa (Ospedale Pediatrico Bambino Gesù, Roma) e Pierre Côté (Ontario Tech University)</w:t>
      </w:r>
      <w:r>
        <w:t xml:space="preserve"> </w:t>
      </w:r>
      <w:r>
        <w:rPr>
          <w:b/>
          <w:bCs/>
        </w:rPr>
        <w:t xml:space="preserve">Versione:</w:t>
      </w:r>
      <w:r>
        <w:t xml:space="preserve"> </w:t>
      </w:r>
      <w:r>
        <w:t xml:space="preserve">v7.0 (revisione di lingua)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su questa condizione il rischio non è trattare male, è credere di sapere cosa hai davanti quando non lo sai ancora.</w:t>
      </w:r>
    </w:p>
    <w:p>
      <w:pPr>
        <w:pStyle w:val="FirstParagraph"/>
      </w:pPr>
      <w:r>
        <w:rPr>
          <w:b/>
          <w:bCs/>
        </w:rPr>
        <w:t xml:space="preserve">A chi parla.</w:t>
      </w:r>
      <w:r>
        <w:t xml:space="preserve"> </w:t>
      </w:r>
      <w:r>
        <w:t xml:space="preserve">All’osteopata del team. Ti arriva una persona che dice</w:t>
      </w:r>
      <w:r>
        <w:t xml:space="preserve"> </w:t>
      </w:r>
      <w:r>
        <w:rPr>
          <w:i/>
          <w:iCs/>
        </w:rPr>
        <w:t xml:space="preserve">“ho la scoliosi”</w:t>
      </w:r>
      <w:r>
        <w:t xml:space="preserve">, oppure</w:t>
      </w:r>
      <w:r>
        <w:t xml:space="preserve"> </w:t>
      </w:r>
      <w:r>
        <w:rPr>
          <w:i/>
          <w:iCs/>
        </w:rPr>
        <w:t xml:space="preserve">“mi hanno detto che ho una spalla più alta”</w:t>
      </w:r>
      <w:r>
        <w:t xml:space="preserve">. Porta tre cose: una forma, una parola e a volte un dolore. Sono tre cose diverse, e il documento serve a tenerle separate.</w:t>
      </w:r>
    </w:p>
    <w:p>
      <w:pPr>
        <w:pStyle w:val="BodyText"/>
      </w:pPr>
      <w:r>
        <w:rPr>
          <w:b/>
          <w:bCs/>
        </w:rPr>
        <w:t xml:space="preserve">Cosa c’è qui e cosa no.</w:t>
      </w:r>
      <w:r>
        <w:t xml:space="preserve"> </w:t>
      </w:r>
      <w:r>
        <w:t xml:space="preserve">Qui: cos’è, perché succede, quanto è solido. Nella Procedura (2 pagine, a parte): tecniche, dosi, sequenze, piano delle sedute.</w:t>
      </w:r>
    </w:p>
    <w:p>
      <w:pPr>
        <w:pStyle w:val="BodyText"/>
      </w:pPr>
      <w:r>
        <w:rPr>
          <w:b/>
          <w:bCs/>
        </w:rPr>
        <w:t xml:space="preserve">Come si leggono le etichette.</w:t>
      </w:r>
      <w:r>
        <w:t xml:space="preserve"> </w:t>
      </w:r>
      <w:r>
        <w:t xml:space="preserve">Ogni meccanismo, ogni modello e ogni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p>
      <w:pPr>
        <w:pStyle w:val="BodyText"/>
      </w:pPr>
      <w:r>
        <w:t xml:space="preserve">Due precisazioni valgono per tutto il documento.</w:t>
      </w:r>
    </w:p>
    <w:p>
      <w:pPr>
        <w:pStyle w:val="BodyText"/>
      </w:pPr>
      <w:r>
        <w:rPr>
          <w:b/>
          <w:bCs/>
        </w:rPr>
        <w:t xml:space="preserve">La prima.</w:t>
      </w:r>
      <w:r>
        <w:t xml:space="preserve"> </w:t>
      </w:r>
      <w:r>
        <w:t xml:space="preserve">Quando un’affermazione è fatta di pezzi con forza diversa,</w:t>
      </w:r>
      <w:r>
        <w:t xml:space="preserve"> </w:t>
      </w:r>
      <w:r>
        <w:rPr>
          <w:b/>
          <w:bCs/>
        </w:rPr>
        <w:t xml:space="preserve">l’etichetta si spezza</w:t>
      </w:r>
      <w:r>
        <w:t xml:space="preserve">, e ogni pezzo porta la sua.</w:t>
      </w:r>
    </w:p>
    <w:p>
      <w:pPr>
        <w:pStyle w:val="BodyText"/>
      </w:pPr>
      <w:r>
        <w:rPr>
          <w:b/>
          <w:bCs/>
        </w:rPr>
        <w:t xml:space="preserve">La seconda.</w:t>
      </w:r>
      <w:r>
        <w:t xml:space="preserve"> </w:t>
      </w:r>
      <w:r>
        <w:t xml:space="preserve">Quando qualcuno ha misurato e ha trovato il contrario, l’etichetta resta</w:t>
      </w:r>
      <w:r>
        <w:t xml:space="preserve"> </w:t>
      </w:r>
      <w:r>
        <w:rPr>
          <w:b/>
          <w:bCs/>
        </w:rPr>
        <w:t xml:space="preserve">IPOTESI</w:t>
      </w:r>
      <w:r>
        <w:t xml:space="preserve"> </w:t>
      </w:r>
      <w:r>
        <w:t xml:space="preserve">con la glossa</w:t>
      </w:r>
      <w:r>
        <w:t xml:space="preserve"> </w:t>
      </w:r>
      <w:r>
        <w:rPr>
          <w:i/>
          <w:iCs/>
        </w:rPr>
        <w:t xml:space="preserve">(meccanismo coerente, prove contrarie)</w:t>
      </w:r>
      <w:r>
        <w:t xml:space="preserve">. È l’unica variante ammessa. Qui serve spesso, perché metà della letteratura va contro l’intuizione.</w:t>
      </w:r>
    </w:p>
    <w:p>
      <w:pPr>
        <w:pStyle w:val="BodyText"/>
      </w:pPr>
      <w:r>
        <w:rPr>
          <w:b/>
          <w:bCs/>
        </w:rPr>
        <w:t xml:space="preserve">Le parole del metodo</w:t>
      </w:r>
      <w:r>
        <w:t xml:space="preserve"> </w:t>
      </w:r>
      <w:r>
        <w:t xml:space="preserv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w:t>
      </w:r>
      <w:r>
        <w:t xml:space="preserve">— hanno una definizione fissa. Sta in un box alla prima comparsa operativa, e per intero nel Glossario.</w:t>
      </w:r>
    </w:p>
    <w:p>
      <w:pPr>
        <w:pStyle w:val="BodyText"/>
      </w:pPr>
      <w:r>
        <w:rPr>
          <w:b/>
          <w:bCs/>
        </w:rPr>
        <w:t xml:space="preserve">Una parola con tre sensi, da disinnescare subito.</w:t>
      </w:r>
      <w:r>
        <w:t xml:space="preserve"> </w:t>
      </w:r>
      <w:r>
        <w:rPr>
          <w:i/>
          <w:iCs/>
        </w:rPr>
        <w:t xml:space="preserve">Piano</w:t>
      </w:r>
      <w:r>
        <w:t xml:space="preserve"> </w:t>
      </w:r>
      <w:r>
        <w:t xml:space="preserve">è la superficie del sacro. È anche la convenzione anatomica: piano frontale, piano sagittale. Ed è soprattutto</w:t>
      </w:r>
      <w:r>
        <w:t xml:space="preserve"> </w:t>
      </w:r>
      <w:r>
        <w:rPr>
          <w:b/>
          <w:bCs/>
        </w:rPr>
        <w:t xml:space="preserve">il livello del ragionamento clinico</w:t>
      </w:r>
      <w:r>
        <w:t xml:space="preserve">: piano neurologico, biomeccanico, comportamentale. In quest’ultimo senso</w:t>
      </w:r>
      <w:r>
        <w:t xml:space="preserve"> </w:t>
      </w:r>
      <w:r>
        <w:rPr>
          <w:i/>
          <w:iCs/>
        </w:rPr>
        <w:t xml:space="preserve">piano</w:t>
      </w:r>
      <w:r>
        <w:t xml:space="preserve"> </w:t>
      </w:r>
      <w:r>
        <w:t xml:space="preserve">e</w:t>
      </w:r>
      <w:r>
        <w:t xml:space="preserve"> </w:t>
      </w:r>
      <w:r>
        <w:rPr>
          <w:i/>
          <w:iCs/>
        </w:rPr>
        <w:t xml:space="preserve">sistema</w:t>
      </w:r>
      <w:r>
        <w:t xml:space="preserve"> </w:t>
      </w:r>
      <w:r>
        <w:t xml:space="preserve">sono sinonimi. Quando leggi «il piano che comanda», stai leggendo del sistema dominante.</w:t>
      </w:r>
    </w:p>
    <w:bookmarkStart w:id="9" w:name="come-si-studia-questa-bibbia"/>
    <w:p>
      <w:pPr>
        <w:pStyle w:val="Heading3"/>
      </w:pPr>
      <w:r>
        <w:t xml:space="preserve">Come si studia questa Bibbia</w:t>
      </w:r>
    </w:p>
    <w:p>
      <w:pPr>
        <w:pStyle w:val="FirstParagraph"/>
      </w:pPr>
      <w:r>
        <w:rPr>
          <w:b/>
          <w:bCs/>
        </w:rPr>
        <w:t xml:space="preserve">Prima lettura: tutta di fila, senza appunti.</w:t>
      </w:r>
    </w:p>
    <w:p>
      <w:pPr>
        <w:pStyle w:val="BodyText"/>
      </w:pPr>
      <w:r>
        <w:rPr>
          <w:b/>
          <w:bCs/>
        </w:rPr>
        <w:t xml:space="preserve">Seconda passata: con un paziente vero in testa.</w:t>
      </w:r>
      <w:r>
        <w:t xml:space="preserve"> </w:t>
      </w:r>
      <w:r>
        <w:t xml:space="preserve">Rileggi «Cosa si rompe» e «Come ragiono davanti a questo paziente». Su ogni meccanismo chiediti</w:t>
      </w:r>
      <w:r>
        <w:t xml:space="preserve"> </w:t>
      </w:r>
      <w:r>
        <w:rPr>
          <w:i/>
          <w:iCs/>
        </w:rPr>
        <w:t xml:space="preserve">era lui?</w:t>
      </w:r>
    </w:p>
    <w:p>
      <w:pPr>
        <w:pStyle w:val="BodyText"/>
      </w:pPr>
      <w:r>
        <w:rPr>
          <w:b/>
          <w:bCs/>
        </w:rPr>
        <w:t xml:space="preserve">Terza prova: a documento chiuso.</w:t>
      </w:r>
      <w:r>
        <w:t xml:space="preserve"> </w:t>
      </w:r>
      <w:r>
        <w:t xml:space="preserve">Non recitare,</w:t>
      </w:r>
      <w:r>
        <w:t xml:space="preserve"> </w:t>
      </w:r>
      <w:r>
        <w:rPr>
          <w:b/>
          <w:bCs/>
        </w:rPr>
        <w:t xml:space="preserve">distingui</w:t>
      </w:r>
      <w:r>
        <w:t xml:space="preserve">. Da cosa separi il sovraccarico cronico dalla curva antalgica recente? Quale paziente esce dalla porta invece di salire sul lettino? Cosa scrivi al curante su ciò che puoi e ciò che non puoi affermare?</w:t>
      </w:r>
      <w:r>
        <w:t xml:space="preserve"> </w:t>
      </w:r>
      <w:r>
        <w:rPr>
          <w:b/>
          <w:bCs/>
        </w:rPr>
        <w:t xml:space="preserve">Quello che non sai dire, non l’hai imparato.</w:t>
      </w:r>
    </w:p>
    <w:p>
      <w:pPr>
        <w:pStyle w:val="BodyText"/>
      </w:pPr>
      <w:r>
        <w:t xml:space="preserve">Poi c’è il calendario. Prima del primo paziente ti basta la Mappa, due minuti. Dopo i primi tre pazienti rileggi «Dove finisce il nostro campo» e «Cosa dice la scienza»: dicono una cosa diversa quando hai avuto qualcuno davanti. A sei mesi ti basta la Mappa, e se un suo blocco non ti riaccende il capitolo, quello è il capitolo da rileggere.</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1"/>
        </w:numPr>
      </w:pPr>
      <w:r>
        <w:t xml:space="preserve">La Bibbia arriva fino al razionale della leva. Le tecniche stanno nella Procedura.</w:t>
      </w:r>
    </w:p>
    <w:p>
      <w:pPr>
        <w:pStyle w:val="Compact"/>
        <w:numPr>
          <w:ilvl w:val="0"/>
          <w:numId w:val="1001"/>
        </w:numPr>
      </w:pPr>
      <w:r>
        <w:t xml:space="preserve">Qui la parola</w:t>
      </w:r>
      <w:r>
        <w:t xml:space="preserve"> </w:t>
      </w:r>
      <w:r>
        <w:rPr>
          <w:i/>
          <w:iCs/>
        </w:rPr>
        <w:t xml:space="preserve">pseudoscoliosi</w:t>
      </w:r>
      <w:r>
        <w:t xml:space="preserve"> </w:t>
      </w:r>
      <w:r>
        <w:t xml:space="preserve">nomina una forma. Il tuo bersaglio è un’altra cosa, e il capitolo sulle leve dice quale.</w:t>
      </w:r>
    </w:p>
    <w:p>
      <w:pPr>
        <w:pStyle w:val="Compact"/>
        <w:numPr>
          <w:ilvl w:val="0"/>
          <w:numId w:val="1001"/>
        </w:numPr>
      </w:pPr>
      <w:r>
        <w:t xml:space="preserve">Quando la glossa dice</w:t>
      </w:r>
      <w:r>
        <w:t xml:space="preserve"> </w:t>
      </w:r>
      <w:r>
        <w:rPr>
          <w:i/>
          <w:iCs/>
        </w:rPr>
        <w:t xml:space="preserve">prove contrarie</w:t>
      </w:r>
      <w:r>
        <w:t xml:space="preserve">, qualcuno ha misurato e ha trovato il contrario. Non è la stessa cosa di</w:t>
      </w:r>
      <w:r>
        <w:t xml:space="preserve"> </w:t>
      </w:r>
      <w:r>
        <w:rPr>
          <w:i/>
          <w:iCs/>
        </w:rPr>
        <w:t xml:space="preserve">nessuno studio</w:t>
      </w:r>
      <w:r>
        <w:t xml:space="preserve">.</w:t>
      </w:r>
    </w:p>
    <w:p>
      <w:pPr>
        <w:pStyle w:val="Compact"/>
        <w:numPr>
          <w:ilvl w:val="0"/>
          <w:numId w:val="1001"/>
        </w:numPr>
      </w:pPr>
      <w:r>
        <w:rPr>
          <w:b/>
          <w:bCs/>
        </w:rPr>
        <w:t xml:space="preserve">Perché ci sei tu.</w:t>
      </w:r>
      <w:r>
        <w:t xml:space="preserve"> </w:t>
      </w:r>
      <w:r>
        <w:t xml:space="preserve">Il test del piegamento in avanti ha una sensibilità dell’84% e una specificità del 93%, su 2.700 ragazzi seguiti dieci anni con la lastra in mano: cinque scoliosi vere su trentadue gli sono sfuggite (Karachalios, 1999, PMID 10586455). Questo ti autorizza a</w:t>
      </w:r>
      <w:r>
        <w:t xml:space="preserve"> </w:t>
      </w:r>
      <w:r>
        <w:rPr>
          <w:b/>
          <w:bCs/>
        </w:rPr>
        <w:t xml:space="preserve">non chiudere la questione con l’occhio e con una mano sulla schiena</w:t>
      </w:r>
      <w:r>
        <w:t xml:space="preserve">. Non ti autorizza a dire al paziente</w:t>
      </w:r>
      <w:r>
        <w:t xml:space="preserve"> </w:t>
      </w:r>
      <w:r>
        <w:rPr>
          <w:i/>
          <w:iCs/>
        </w:rPr>
        <w:t xml:space="preserve">“è solo un atteggiamento”</w:t>
      </w:r>
      <w:r>
        <w:t xml:space="preserve">: quella frase, detta da noi, è una diagnosi differenziale, e la diagnosi non è nostra.</w:t>
      </w:r>
    </w:p>
    <w:p>
      <w:pPr>
        <w:pStyle w:val="FirstParagraph"/>
      </w:pPr>
      <w:r>
        <w:t xml:space="preserve">Buon nutrimento!</w:t>
      </w:r>
    </w:p>
    <w:p>
      <w:r>
        <w:pict>
          <v:rect style="width:0;height:1.5pt" o:hralign="center" o:hrstd="t" o:hr="t"/>
        </w:pict>
      </w:r>
    </w:p>
    <w:bookmarkEnd w:id="9"/>
    <w:bookmarkEnd w:id="10"/>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con una parola che gli hanno dato anni fa e con una foto che non riesce più a non guardare, e quasi nessuno gli ha spiegato la differenza fra le due cose che quella parola può voler dire.</w:t>
      </w:r>
    </w:p>
    <w:bookmarkStart w:id="11" w:name="come-lo-racconta-lui"/>
    <w:p>
      <w:pPr>
        <w:pStyle w:val="Heading3"/>
      </w:pPr>
      <w:r>
        <w:t xml:space="preserve">Come lo racconta lui</w:t>
      </w:r>
    </w:p>
    <w:p>
      <w:pPr>
        <w:pStyle w:val="FirstParagraph"/>
      </w:pPr>
      <w:r>
        <w:rPr>
          <w:b/>
          <w:bCs/>
        </w:rPr>
        <w:t xml:space="preserve">Comincia da fuori, non da dentro.</w:t>
      </w:r>
      <w:r>
        <w:t xml:space="preserve"> </w:t>
      </w:r>
      <w:r>
        <w:rPr>
          <w:i/>
          <w:iCs/>
        </w:rPr>
        <w:t xml:space="preserve">“Mi vedo storto nelle foto.”</w:t>
      </w:r>
      <w:r>
        <w:t xml:space="preserve"> </w:t>
      </w:r>
      <w:r>
        <w:rPr>
          <w:i/>
          <w:iCs/>
        </w:rPr>
        <w:t xml:space="preserve">“Una spalla è più alta, me l’ha detto la sarta.”</w:t>
      </w:r>
      <w:r>
        <w:t xml:space="preserve"> </w:t>
      </w:r>
      <w:r>
        <w:rPr>
          <w:i/>
          <w:iCs/>
        </w:rPr>
        <w:t xml:space="preserve">“L’orlo della gonna scende più da un lato.”</w:t>
      </w:r>
      <w:r>
        <w:t xml:space="preserve"> </w:t>
      </w:r>
      <w:r>
        <w:t xml:space="preserve">Sono le frasi con cui la condizione entra in studio, e nessuna è un sintomo.</w:t>
      </w:r>
    </w:p>
    <w:p>
      <w:pPr>
        <w:pStyle w:val="BodyText"/>
      </w:pPr>
      <w:r>
        <w:rPr>
          <w:b/>
          <w:bCs/>
        </w:rPr>
        <w:t xml:space="preserve">Poi arriva la parola.</w:t>
      </w:r>
      <w:r>
        <w:t xml:space="preserve"> </w:t>
      </w:r>
      <w:r>
        <w:rPr>
          <w:i/>
          <w:iCs/>
        </w:rPr>
        <w:t xml:space="preserve">“Ho la scoliosi.”</w:t>
      </w:r>
      <w:r>
        <w:t xml:space="preserve"> </w:t>
      </w:r>
      <w:r>
        <w:t xml:space="preserve">Gliel’hanno detta a quattordici anni, oppure l’ha letta in un referto. Da allora è rimasta lì senza spiegazione. Chiedigli chi gliel’ha detta e con quale esame in mano: molto spesso la risposta è</w:t>
      </w:r>
      <w:r>
        <w:t xml:space="preserve"> </w:t>
      </w:r>
      <w:r>
        <w:rPr>
          <w:i/>
          <w:iCs/>
        </w:rPr>
        <w:t xml:space="preserve">“me l’ha detto uno alle visite della scuola”</w:t>
      </w:r>
      <w:r>
        <w:t xml:space="preserve">.</w:t>
      </w:r>
    </w:p>
    <w:p>
      <w:pPr>
        <w:pStyle w:val="BodyText"/>
      </w:pPr>
      <w:r>
        <w:rPr>
          <w:b/>
          <w:bCs/>
        </w:rPr>
        <w:t xml:space="preserve">Poi il dolore.</w:t>
      </w:r>
      <w:r>
        <w:t xml:space="preserve"> </w:t>
      </w:r>
      <w:r>
        <w:rPr>
          <w:i/>
          <w:iCs/>
        </w:rPr>
        <w:t xml:space="preserve">“Fa male sempre dallo stesso lato.”</w:t>
      </w:r>
      <w:r>
        <w:t xml:space="preserve"> </w:t>
      </w:r>
      <w:r>
        <w:rPr>
          <w:i/>
          <w:iCs/>
        </w:rPr>
        <w:t xml:space="preserve">“Peggiora a fine giornata, e dopo ore davanti allo schermo.”</w:t>
      </w:r>
      <w:r>
        <w:t xml:space="preserve"> </w:t>
      </w:r>
      <w:r>
        <w:t xml:space="preserve">È quasi sempre da un lato solo, sordo, e legato alla durata della posizione più che al gesto.</w:t>
      </w:r>
    </w:p>
    <w:p>
      <w:pPr>
        <w:pStyle w:val="BodyText"/>
      </w:pPr>
      <w:r>
        <w:rPr>
          <w:b/>
          <w:bCs/>
        </w:rPr>
        <w:t xml:space="preserve">E infine la frase che dice piano, quella che vale di più:</w:t>
      </w:r>
      <w:r>
        <w:rPr>
          <w:b/>
          <w:bCs/>
        </w:rPr>
        <w:t xml:space="preserve"> </w:t>
      </w:r>
      <w:r>
        <w:rPr>
          <w:b/>
          <w:bCs/>
        </w:rPr>
        <w:t xml:space="preserve">“mi sento storto.”</w:t>
      </w:r>
      <w:r>
        <w:t xml:space="preserve"> </w:t>
      </w:r>
      <w:r>
        <w:t xml:space="preserve">Non è un sintomo che sa spiegare al medico, e agli esami non corrisponde niente. È una percezione, e ha un capitolo.</w:t>
      </w:r>
    </w:p>
    <w:p>
      <w:pPr>
        <w:pStyle w:val="BodyText"/>
      </w:pPr>
      <w:r>
        <w:rPr>
          <w:b/>
          <w:bCs/>
        </w:rPr>
        <w:t xml:space="preserve">E poi c’è quello che arriva a settantacinque anni.</w:t>
      </w:r>
      <w:r>
        <w:t xml:space="preserve"> </w:t>
      </w:r>
      <w:r>
        <w:t xml:space="preserve">Non porta una parola presa a scuola: porta un</w:t>
      </w:r>
      <w:r>
        <w:t xml:space="preserve"> </w:t>
      </w:r>
      <w:r>
        <w:rPr>
          <w:b/>
          <w:bCs/>
        </w:rPr>
        <w:t xml:space="preserve">cambiamento recente della forma</w:t>
      </w:r>
      <w:r>
        <w:t xml:space="preserve">. Spesso prende più farmaci al giorno e ha paura di cadere. Il suo racconto non comincia dalle foto, comincia dal fatto che non regge più la spesa. Su di lui «Dove finisce il nostro campo» si legge</w:t>
      </w:r>
      <w:r>
        <w:t xml:space="preserve"> </w:t>
      </w:r>
      <w:r>
        <w:rPr>
          <w:b/>
          <w:bCs/>
        </w:rPr>
        <w:t xml:space="preserve">prima</w:t>
      </w:r>
      <w:r>
        <w:t xml:space="preserve"> </w:t>
      </w:r>
      <w:r>
        <w:t xml:space="preserve">di ogni altro capitolo. A quell’età una piega nuova può essere una frattura da fragilità, un parkinsonismo o l’effetto di un farmaco iniziato tre settimane fa.</w:t>
      </w:r>
    </w:p>
    <w:bookmarkEnd w:id="11"/>
    <w:bookmarkStart w:id="12" w:name="cosa-ha-già-fatto"/>
    <w:p>
      <w:pPr>
        <w:pStyle w:val="Heading3"/>
      </w:pPr>
      <w:r>
        <w:t xml:space="preserve">Cosa ha già fatto</w:t>
      </w:r>
    </w:p>
    <w:p>
      <w:pPr>
        <w:pStyle w:val="FirstParagraph"/>
      </w:pPr>
      <w:r>
        <w:rPr>
          <w:b/>
          <w:bCs/>
        </w:rPr>
        <w:t xml:space="preserve">La radiografia della colonna in piedi</w:t>
      </w:r>
      <w:r>
        <w:t xml:space="preserve">, quando l’ha fatta: gli ha dato un numero di gradi e nessuna spiegazione. Anni di</w:t>
      </w:r>
      <w:r>
        <w:t xml:space="preserve"> </w:t>
      </w:r>
      <w:r>
        <w:rPr>
          <w:b/>
          <w:bCs/>
        </w:rPr>
        <w:t xml:space="preserve">ginnastica correttiva</w:t>
      </w:r>
      <w:r>
        <w:t xml:space="preserve"> </w:t>
      </w:r>
      <w:r>
        <w:t xml:space="preserve">da ragazzo, poi abbandonata.</w:t>
      </w:r>
      <w:r>
        <w:t xml:space="preserve"> </w:t>
      </w:r>
      <w:r>
        <w:rPr>
          <w:b/>
          <w:bCs/>
        </w:rPr>
        <w:t xml:space="preserve">Nuoto</w:t>
      </w:r>
      <w:r>
        <w:t xml:space="preserve">, il consiglio classico. A volte</w:t>
      </w:r>
      <w:r>
        <w:t xml:space="preserve"> </w:t>
      </w:r>
      <w:r>
        <w:rPr>
          <w:b/>
          <w:bCs/>
        </w:rPr>
        <w:t xml:space="preserve">plantari</w:t>
      </w:r>
      <w:r>
        <w:t xml:space="preserve">.</w:t>
      </w:r>
      <w:r>
        <w:t xml:space="preserve"> </w:t>
      </w:r>
      <w:r>
        <w:rPr>
          <w:b/>
          <w:bCs/>
        </w:rPr>
        <w:t xml:space="preserve">Massaggi sul lato che fa male</w:t>
      </w:r>
      <w:r>
        <w:t xml:space="preserve">, che sciolgono e in pochi giorni torna tutto. Palestra, pilates, posturale, e antinfiammatori sul lato caricato.</w:t>
      </w:r>
    </w:p>
    <w:p>
      <w:pPr>
        <w:pStyle w:val="BodyText"/>
      </w:pPr>
      <w:r>
        <w:t xml:space="preserve">E due frasi opposte, entrambe insufficienti.</w:t>
      </w:r>
      <w:r>
        <w:t xml:space="preserve"> </w:t>
      </w:r>
      <w:r>
        <w:rPr>
          <w:i/>
          <w:iCs/>
        </w:rPr>
        <w:t xml:space="preserve">“Tieni le spalle dritte”</w:t>
      </w:r>
      <w:r>
        <w:t xml:space="preserve"> </w:t>
      </w:r>
      <w:r>
        <w:t xml:space="preserve">gli chiede di correggere con la volontà una cosa che con la volontà non si tiene.</w:t>
      </w:r>
      <w:r>
        <w:t xml:space="preserve"> </w:t>
      </w:r>
      <w:r>
        <w:rPr>
          <w:i/>
          <w:iCs/>
        </w:rPr>
        <w:t xml:space="preserve">“Non è niente, ci convivi”</w:t>
      </w:r>
      <w:r>
        <w:t xml:space="preserve"> </w:t>
      </w:r>
      <w:r>
        <w:t xml:space="preserve">chiude la ricerca senza rispondere alla sua domanda.</w:t>
      </w:r>
    </w:p>
    <w:bookmarkEnd w:id="12"/>
    <w:bookmarkStart w:id="13" w:name="cosa-nessuno-ha-guardato"/>
    <w:p>
      <w:pPr>
        <w:pStyle w:val="Heading3"/>
      </w:pPr>
      <w:r>
        <w:t xml:space="preserve">Cosa nessuno ha guardato</w:t>
      </w:r>
    </w:p>
    <w:p>
      <w:pPr>
        <w:pStyle w:val="FirstParagraph"/>
      </w:pPr>
      <w:r>
        <w:t xml:space="preserve">Tre cose, in ordine di importanza.</w:t>
      </w:r>
    </w:p>
    <w:p>
      <w:pPr>
        <w:pStyle w:val="BodyText"/>
      </w:pPr>
      <w:r>
        <w:rPr>
          <w:b/>
          <w:bCs/>
        </w:rPr>
        <w:t xml:space="preserve">Se la curva sia una scoliosi vera o no, con la lastra alla mano.</w:t>
      </w:r>
      <w:r>
        <w:t xml:space="preserve"> </w:t>
      </w:r>
      <w:r>
        <w:t xml:space="preserve">È la domanda che cambia tutto il resto, ed è l’unica a cui l’occhio non risponde. Vedi «Che cos’è davvero».</w:t>
      </w:r>
    </w:p>
    <w:p>
      <w:pPr>
        <w:pStyle w:val="BodyText"/>
      </w:pPr>
      <w:r>
        <w:rPr>
          <w:b/>
          <w:bCs/>
        </w:rPr>
        <w:t xml:space="preserve">La base.</w:t>
      </w:r>
      <w:r>
        <w:t xml:space="preserve"> </w:t>
      </w:r>
      <w:r>
        <w:t xml:space="preserve">Bacino in piedi e da seduto, appoggio dei piedi, lunghezza degli arti, e chi tiene il bacino a livello quando il peso sta su una gamba sola. La misura conta poco da sola, e conta molto come punto di partenza.</w:t>
      </w:r>
    </w:p>
    <w:p>
      <w:pPr>
        <w:pStyle w:val="BodyText"/>
      </w:pPr>
      <w:r>
        <w:rPr>
          <w:b/>
          <w:bCs/>
        </w:rPr>
        <w:t xml:space="preserve">Quanto regge in piedi, cronometrato.</w:t>
      </w:r>
      <w:r>
        <w:t xml:space="preserve"> </w:t>
      </w:r>
      <w:r>
        <w:t xml:space="preserve">È il sintomo per cui davvero soffre. Nessuno ha mai guardato l’orologio, ed è il numero che potrai muovere.</w:t>
      </w:r>
    </w:p>
    <w:p>
      <w:pPr>
        <w:pStyle w:val="BodyText"/>
      </w:pPr>
      <w:r>
        <w:rPr>
          <w:b/>
          <w:bCs/>
        </w:rPr>
        <w:t xml:space="preserve">Le tre domande che ti farà</w:t>
      </w:r>
      <w:r>
        <w:t xml:space="preserve"> </w:t>
      </w:r>
      <w:r>
        <w:t xml:space="preserve">—</w:t>
      </w:r>
      <w:r>
        <w:t xml:space="preserve"> </w:t>
      </w:r>
      <w:r>
        <w:rPr>
          <w:i/>
          <w:iCs/>
        </w:rPr>
        <w:t xml:space="preserve">“mi raddrizzate la colonna?”</w:t>
      </w:r>
      <w:r>
        <w:t xml:space="preserve">,</w:t>
      </w:r>
      <w:r>
        <w:t xml:space="preserve"> </w:t>
      </w:r>
      <w:r>
        <w:rPr>
          <w:i/>
          <w:iCs/>
        </w:rPr>
        <w:t xml:space="preserve">“peggiorerà?”</w:t>
      </w:r>
      <w:r>
        <w:t xml:space="preserve">,</w:t>
      </w:r>
      <w:r>
        <w:t xml:space="preserve"> </w:t>
      </w:r>
      <w:r>
        <w:rPr>
          <w:i/>
          <w:iCs/>
        </w:rPr>
        <w:t xml:space="preserve">“perché il nuoto non è bastato?”</w:t>
      </w:r>
      <w:r>
        <w:t xml:space="preserve"> </w:t>
      </w:r>
      <w:r>
        <w:t xml:space="preserve">— trovano risposta in «Cosa dire al paziente», «Che cos’è davvero» e «Cosa può fare il paziente da solo».</w:t>
      </w:r>
    </w:p>
    <w:p>
      <w:pPr>
        <w:pStyle w:val="BodyText"/>
      </w:pPr>
      <w:r>
        <w:rPr>
          <w:b/>
          <w:bCs/>
        </w:rPr>
        <w:t xml:space="preserve">Le tre cose da ricordare, più una</w:t>
      </w:r>
    </w:p>
    <w:p>
      <w:pPr>
        <w:pStyle w:val="Compact"/>
        <w:numPr>
          <w:ilvl w:val="0"/>
          <w:numId w:val="1002"/>
        </w:numPr>
      </w:pPr>
      <w:r>
        <w:t xml:space="preserve">Arriva per una forma e resta per un dolore. Non sono la stessa cosa, e vanno separate alla prima seduta.</w:t>
      </w:r>
    </w:p>
    <w:p>
      <w:pPr>
        <w:pStyle w:val="Compact"/>
        <w:numPr>
          <w:ilvl w:val="0"/>
          <w:numId w:val="1002"/>
        </w:numPr>
      </w:pPr>
      <w:r>
        <w:t xml:space="preserve">La parola</w:t>
      </w:r>
      <w:r>
        <w:t xml:space="preserve"> </w:t>
      </w:r>
      <w:r>
        <w:rPr>
          <w:i/>
          <w:iCs/>
        </w:rPr>
        <w:t xml:space="preserve">scoliosi</w:t>
      </w:r>
      <w:r>
        <w:t xml:space="preserve"> </w:t>
      </w:r>
      <w:r>
        <w:t xml:space="preserve">che porta addosso quasi mai ha una lastra dietro. Chiedi sempre chi l’ha detta e con che cosa in mano.</w:t>
      </w:r>
    </w:p>
    <w:p>
      <w:pPr>
        <w:pStyle w:val="Compact"/>
        <w:numPr>
          <w:ilvl w:val="0"/>
          <w:numId w:val="1002"/>
        </w:numPr>
      </w:pPr>
      <w:r>
        <w:rPr>
          <w:i/>
          <w:iCs/>
        </w:rPr>
        <w:t xml:space="preserve">“Mi sento storto”</w:t>
      </w:r>
      <w:r>
        <w:t xml:space="preserve"> </w:t>
      </w:r>
      <w:r>
        <w:t xml:space="preserve">è un dato clinico, non una lamentela. Scrivilo in cartella come l’ha detto lui.</w:t>
      </w:r>
    </w:p>
    <w:p>
      <w:pPr>
        <w:pStyle w:val="Compact"/>
        <w:numPr>
          <w:ilvl w:val="0"/>
          <w:numId w:val="1002"/>
        </w:numPr>
      </w:pPr>
      <w:r>
        <w:rPr>
          <w:b/>
          <w:bCs/>
        </w:rPr>
        <w:t xml:space="preserve">Perché ci sei tu.</w:t>
      </w:r>
      <w:r>
        <w:t xml:space="preserve"> </w:t>
      </w:r>
      <w:r>
        <w:t xml:space="preserve">Nello screening scolastico del distretto di Firenze, su 11.820 studenti il 14,05% aveva segni clinici di rilievo di deformità vertebrale (Pratelli, 2020, PMID 32631015).</w:t>
      </w:r>
      <w:r>
        <w:t xml:space="preserve"> </w:t>
      </w:r>
      <w:r>
        <w:rPr>
          <w:b/>
          <w:bCs/>
        </w:rPr>
        <w:t xml:space="preserve">Per te:</w:t>
      </w:r>
      <w:r>
        <w:t xml:space="preserve"> </w:t>
      </w:r>
      <w:r>
        <w:t xml:space="preserve">su cento persone che si presentano con una schiena che</w:t>
      </w:r>
      <w:r>
        <w:t xml:space="preserve"> </w:t>
      </w:r>
      <w:r>
        <w:rPr>
          <w:i/>
          <w:iCs/>
        </w:rPr>
        <w:t xml:space="preserve">sembra</w:t>
      </w:r>
      <w:r>
        <w:t xml:space="preserve"> </w:t>
      </w:r>
      <w:r>
        <w:t xml:space="preserve">storta, la stragrande maggioranza non ha una scoliosi radiografica — e nessuno le ha mai spiegato cosa hanno. Questo ti autorizza a prendere sul serio la loro domanda e a dedicarle una seduta intera. Non ti autorizza a trattare la forma: quello è un altro capitolo, e la risposta è meno generosa.</w:t>
      </w:r>
    </w:p>
    <w:p>
      <w:r>
        <w:pict>
          <v:rect style="width:0;height:1.5pt" o:hralign="center" o:hrstd="t" o:hr="t"/>
        </w:pict>
      </w:r>
    </w:p>
    <w:bookmarkEnd w:id="13"/>
    <w:bookmarkEnd w:id="14"/>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«pseudoscoliosi» non è una malattia, è quello che resta quando la scoliosi vera è stata esclusa — e finché non è stata esclusa, la parola non si può usare.</w:t>
      </w:r>
    </w:p>
    <w:bookmarkStart w:id="15" w:name="X53a3cc3ce2ad3df825a2283c72d24d3bd8c0053"/>
    <w:p>
      <w:pPr>
        <w:pStyle w:val="Heading3"/>
      </w:pPr>
      <w:r>
        <w:t xml:space="preserve">La definizione, e come si arriva a poterla usare</w:t>
      </w:r>
    </w:p>
    <w:p>
      <w:pPr>
        <w:pStyle w:val="FirstParagraph"/>
      </w:pPr>
      <w:r>
        <w:rPr>
          <w:b/>
          <w:bCs/>
        </w:rPr>
        <w:t xml:space="preserve">La scoliosi è una deformità tridimensionale della colonna.</w:t>
      </w:r>
      <w:r>
        <w:t xml:space="preserve"> </w:t>
      </w:r>
      <w:r>
        <w:t xml:space="preserve">Ha una curva sul piano frontale di almeno</w:t>
      </w:r>
      <w:r>
        <w:t xml:space="preserve"> </w:t>
      </w:r>
      <w:r>
        <w:rPr>
          <w:b/>
          <w:bCs/>
        </w:rPr>
        <w:t xml:space="preserve">10 gradi Cobb</w:t>
      </w:r>
      <w:r>
        <w:t xml:space="preserve">, misurata in radiografia sotto carico, e le vertebre sono ruotate. Sotto i 10 gradi, per convenzione internazionale, non si parla di scoliosi (Negrini, linee guida SOSORT 2016, PMID 29435499).</w:t>
      </w:r>
    </w:p>
    <w:p>
      <w:pPr>
        <w:pStyle w:val="BodyText"/>
      </w:pPr>
      <w:r>
        <w:rPr>
          <w:b/>
          <w:bCs/>
        </w:rPr>
        <w:t xml:space="preserve">La pseudoscoliosi — atteggiamento scoliotico, scoliosi funzionale, non strutturale — è tutto ciò che sta sotto quella soglia o si riduce cambiando posizione.</w:t>
      </w:r>
      <w:r>
        <w:t xml:space="preserve"> </w:t>
      </w:r>
      <w:r>
        <w:t xml:space="preserve">Non è una diagnosi in positivo: è una diagnosi di esclusione, e a farla è la radiografia.</w:t>
      </w:r>
    </w:p>
    <w:p>
      <w:pPr>
        <w:pStyle w:val="BodyText"/>
      </w:pPr>
      <w:r>
        <w:t xml:space="preserve">Da qui la conseguenza che governa il documento.</w:t>
      </w:r>
      <w:r>
        <w:t xml:space="preserve"> </w:t>
      </w:r>
      <w:r>
        <w:rPr>
          <w:b/>
          <w:bCs/>
        </w:rPr>
        <w:t xml:space="preserve">Nessun test clinico può stabilire da solo che una deviazione è funzionale.</w:t>
      </w:r>
      <w:r>
        <w:t xml:space="preserve"> </w:t>
      </w:r>
      <w:r>
        <w:t xml:space="preserve">Può orientare, e può decidere se mandi il paziente a fare una lastra. Non può escludere.</w:t>
      </w:r>
    </w:p>
    <w:bookmarkEnd w:id="15"/>
    <w:bookmarkStart w:id="16" w:name="il-test-di-adams-e-cosa-misura-davvero"/>
    <w:p>
      <w:pPr>
        <w:pStyle w:val="Heading3"/>
      </w:pPr>
      <w:r>
        <w:t xml:space="preserve">Il test di Adams, e cosa misura davvero</w:t>
      </w:r>
    </w:p>
    <w:p>
      <w:pPr>
        <w:pStyle w:val="FirstParagraph"/>
      </w:pPr>
      <w:r>
        <w:t xml:space="preserve">Il paziente si piega in avanti a ginocchia tese. Tu guardi la schiena dall’alto e cerchi il gibbo, cioè la sporgenza di un fianco o di un emitorace. Se un lato è più alto dell’altro, c’è rotazione del tronco.</w:t>
      </w:r>
    </w:p>
    <w:p>
      <w:pPr>
        <w:pStyle w:val="BodyText"/>
      </w:pPr>
      <w:r>
        <w:rPr>
          <w:b/>
          <w:bCs/>
        </w:rPr>
        <w:t xml:space="preserve">Il test misura rotazione assiale, non riducibilità.</w:t>
      </w:r>
      <w:r>
        <w:t xml:space="preserve"> </w:t>
      </w:r>
      <w:r>
        <w:t xml:space="preserve">La distinzione sembra sottile, e invece cambia il comportamento. Un gibbo assente non dice che la curva si riduce, e una curva che si riduce può avere rotazione. La riducibilità la stabilisce la radiografia in inclinazione laterale.</w:t>
      </w:r>
    </w:p>
    <w:p>
      <w:pPr>
        <w:pStyle w:val="BodyText"/>
      </w:pPr>
      <w:r>
        <w:t xml:space="preserve">I numeri vengono da 2.700 studenti seguiti dieci anni, con una lastra per ciascuno: sensibilità</w:t>
      </w:r>
      <w:r>
        <w:t xml:space="preserve"> </w:t>
      </w:r>
      <w:r>
        <w:rPr>
          <w:b/>
          <w:bCs/>
        </w:rPr>
        <w:t xml:space="preserve">84,4%</w:t>
      </w:r>
      <w:r>
        <w:t xml:space="preserve">, specificità</w:t>
      </w:r>
      <w:r>
        <w:t xml:space="preserve"> </w:t>
      </w:r>
      <w:r>
        <w:rPr>
          <w:b/>
          <w:bCs/>
        </w:rPr>
        <w:t xml:space="preserve">93,4%</w:t>
      </w:r>
      <w:r>
        <w:t xml:space="preserve"> </w:t>
      </w:r>
      <w:r>
        <w:t xml:space="preserve">per le curve ≥10 gradi. Gli autori concludono che da solo il test</w:t>
      </w:r>
      <w:r>
        <w:t xml:space="preserve"> </w:t>
      </w:r>
      <w:r>
        <w:rPr>
          <w:b/>
          <w:bCs/>
        </w:rPr>
        <w:t xml:space="preserve">non è un criterio diagnostico sicuro</w:t>
      </w:r>
      <w:r>
        <w:t xml:space="preserve">, per il numero inaccettabile di falsi negativi (Karachalios, 1999, PMID 10586455).</w:t>
      </w:r>
    </w:p>
    <w:p>
      <w:pPr>
        <w:pStyle w:val="BlockText"/>
      </w:pPr>
      <w:r>
        <w:rPr>
          <w:b/>
          <w:bCs/>
        </w:rPr>
        <w:t xml:space="preserve">Attenzione.</w:t>
      </w:r>
      <w:r>
        <w:t xml:space="preserve"> </w:t>
      </w:r>
      <w:r>
        <w:t xml:space="preserve">Nemmeno l’assenza di rotazione qualifica la deviazione come funzionale. Su 89 pazienti con curve sotto i 15 gradi Cobb, la scoliosi funzionale da dismetria produceva rotazione misurabile: 0,12 gradi per ogni millimetro di dismetria, con probabilità crescente a partire da 5 millimetri (Marsiolo, 2023, PMID 37685636).</w:t>
      </w:r>
      <w:r>
        <w:t xml:space="preserve"> </w:t>
      </w:r>
      <w:r>
        <w:rPr>
          <w:b/>
          <w:bCs/>
        </w:rPr>
        <w:t xml:space="preserve">Rotazione presente non significa scoliosi strutturale.</w:t>
      </w:r>
    </w:p>
    <w:p>
      <w:pPr>
        <w:pStyle w:val="BlockText"/>
      </w:pPr>
      <w:r>
        <w:rPr>
          <w:b/>
          <w:bCs/>
        </w:rPr>
        <w:t xml:space="preserve">Attenzione al denominatore.</w:t>
      </w:r>
      <w:r>
        <w:t xml:space="preserve"> </w:t>
      </w:r>
      <w:r>
        <w:t xml:space="preserve">Cinque millimetri non identificano un paziente. Una dismetria anatomica, cioè una differenza di lunghezza fra le gambe, esiste in circa il</w:t>
      </w:r>
      <w:r>
        <w:t xml:space="preserve"> </w:t>
      </w:r>
      <w:r>
        <w:rPr>
          <w:b/>
          <w:bCs/>
        </w:rPr>
        <w:t xml:space="preserve">90% delle persone</w:t>
      </w:r>
      <w:r>
        <w:t xml:space="preserve">, con magnitudine media di</w:t>
      </w:r>
      <w:r>
        <w:t xml:space="preserve"> </w:t>
      </w:r>
      <w:r>
        <w:rPr>
          <w:b/>
          <w:bCs/>
        </w:rPr>
        <w:t xml:space="preserve">5,2 millimetri</w:t>
      </w:r>
      <w:r>
        <w:t xml:space="preserve">. La letteratura non la considera clinicamente rilevante fino a circa</w:t>
      </w:r>
      <w:r>
        <w:t xml:space="preserve"> </w:t>
      </w:r>
      <w:r>
        <w:rPr>
          <w:b/>
          <w:bCs/>
        </w:rPr>
        <w:t xml:space="preserve">20 millimetri</w:t>
      </w:r>
      <w:r>
        <w:t xml:space="preserve"> </w:t>
      </w:r>
      <w:r>
        <w:t xml:space="preserve">(Knutson, 2005, PMID 16026625 — revisione narrativa). Cinque millimetri inclinano il piano sacrale in modo misurabile e sono, insieme, la media di chi non ha niente.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soglia dei 10 gradi Cobb e sull’accuratezza del test di Adams. L’etichetta si spezza: la relazione fra dismetria e rotazione è</w:t>
      </w:r>
      <w:r>
        <w:t xml:space="preserve"> </w:t>
      </w:r>
      <w:r>
        <w:rPr>
          <w:b/>
          <w:bCs/>
        </w:rPr>
        <w:t xml:space="preserve">PROBABILE</w:t>
      </w:r>
      <w:r>
        <w:t xml:space="preserve"> </w:t>
      </w:r>
      <w:r>
        <w:rPr>
          <w:i/>
          <w:iCs/>
        </w:rPr>
        <w:t xml:space="preserve">(razionale forte, prove parziali)</w:t>
      </w:r>
      <w:r>
        <w:t xml:space="preserve">, perché viene da un solo studio retrospettivo su 89 pazienti pediatrici.</w:t>
      </w:r>
    </w:p>
    <w:bookmarkEnd w:id="16"/>
    <w:bookmarkStart w:id="17" w:name="quanto-è-diffusa"/>
    <w:p>
      <w:pPr>
        <w:pStyle w:val="Heading3"/>
      </w:pPr>
      <w:r>
        <w:t xml:space="preserve">Quanto è diffusa</w:t>
      </w:r>
    </w:p>
    <w:p>
      <w:pPr>
        <w:pStyle w:val="FirstParagraph"/>
      </w:pPr>
      <w:r>
        <w:t xml:space="preserve">Due numeri, in quest’ordine.</w:t>
      </w:r>
    </w:p>
    <w:p>
      <w:pPr>
        <w:pStyle w:val="BodyText"/>
      </w:pPr>
      <w:r>
        <w:rPr>
          <w:b/>
          <w:bCs/>
        </w:rPr>
        <w:t xml:space="preserve">Il primo riguarda l’anziano.</w:t>
      </w:r>
      <w:r>
        <w:t xml:space="preserve"> </w:t>
      </w:r>
      <w:r>
        <w:t xml:space="preserve">Su 75 volontari sani sopra i 60 anni, senza storia di scoliosi e senza chirurgia,</w:t>
      </w:r>
      <w:r>
        <w:t xml:space="preserve"> </w:t>
      </w:r>
      <w:r>
        <w:rPr>
          <w:b/>
          <w:bCs/>
        </w:rPr>
        <w:t xml:space="preserve">il 68% aveva una curva superiore ai 10 gradi Cobb</w:t>
      </w:r>
      <w:r>
        <w:t xml:space="preserve">. Nessun parametro radiografico correlava con il dolore riferito (Schwab, 2005, PMID 15864163).</w:t>
      </w:r>
      <w:r>
        <w:t xml:space="preserve"> </w:t>
      </w:r>
      <w:r>
        <w:rPr>
          <w:b/>
          <w:bCs/>
        </w:rPr>
        <w:t xml:space="preserve">Per te:</w:t>
      </w:r>
      <w:r>
        <w:t xml:space="preserve"> </w:t>
      </w:r>
      <w:r>
        <w:t xml:space="preserve">oltre i sessant’anni la curva è la norma statistica, non il reperto. La tua domanda si sposta da</w:t>
      </w:r>
      <w:r>
        <w:t xml:space="preserve"> </w:t>
      </w:r>
      <w:r>
        <w:rPr>
          <w:i/>
          <w:iCs/>
        </w:rPr>
        <w:t xml:space="preserve">“quanto è storto”</w:t>
      </w:r>
      <w:r>
        <w:t xml:space="preserve"> </w:t>
      </w:r>
      <w:r>
        <w:t xml:space="preserve">a</w:t>
      </w:r>
      <w:r>
        <w:t xml:space="preserve"> </w:t>
      </w:r>
      <w:r>
        <w:rPr>
          <w:i/>
          <w:iCs/>
        </w:rPr>
        <w:t xml:space="preserve">“cosa gli impedisce di stare in piedi venti minuti”</w:t>
      </w:r>
      <w:r>
        <w:t xml:space="preserve">.</w:t>
      </w:r>
    </w:p>
    <w:p>
      <w:pPr>
        <w:pStyle w:val="BodyText"/>
      </w:pPr>
      <w:r>
        <w:rPr>
          <w:b/>
          <w:bCs/>
        </w:rPr>
        <w:t xml:space="preserve">Il secondo riguarda l’adolescente, ed è molto più basso.</w:t>
      </w:r>
      <w:r>
        <w:t xml:space="preserve"> </w:t>
      </w:r>
      <w:r>
        <w:t xml:space="preserve">Su 16.045 studenti fra i 10 e i 15 anni, sottoposti a screening e radiografati se positivi, la scoliosi idiopatica confermata era il</w:t>
      </w:r>
      <w:r>
        <w:t xml:space="preserve"> </w:t>
      </w:r>
      <w:r>
        <w:rPr>
          <w:b/>
          <w:bCs/>
        </w:rPr>
        <w:t xml:space="preserve">2,3%</w:t>
      </w:r>
      <w:r>
        <w:t xml:space="preserve">. Nel 90,5% dei casi la curva stava fra 10 e 19 gradi (Yılmaz, 2020, PMID 31972303).</w:t>
      </w:r>
    </w:p>
    <w:p>
      <w:pPr>
        <w:pStyle w:val="BodyText"/>
      </w:pPr>
      <w:r>
        <w:rPr>
          <w:b/>
          <w:bCs/>
        </w:rPr>
        <w:t xml:space="preserve">Per te:</w:t>
      </w:r>
      <w:r>
        <w:t xml:space="preserve"> </w:t>
      </w:r>
      <w:r>
        <w:t xml:space="preserve">i due numeri non si contraddicono. Il primo conta le curve radiografiche di una popolazione anziana, dove la degenerazione asimmetrica dei dischi ne produce di nuove. Il secondo conta le scoliosi vere in crescita. Davanti a un sessantenne la domanda è cosa lo limita; davanti a un dodicenne è se la curva progredirà, e quella domanda non è tua.</w:t>
      </w:r>
    </w:p>
    <w:bookmarkEnd w:id="17"/>
    <w:bookmarkStart w:id="18" w:name="come-evolve-se-non-fai-nulla"/>
    <w:p>
      <w:pPr>
        <w:pStyle w:val="Heading3"/>
      </w:pPr>
      <w:r>
        <w:t xml:space="preserve">Come evolve se non fai nulla</w:t>
      </w:r>
    </w:p>
    <w:p>
      <w:pPr>
        <w:pStyle w:val="FirstParagraph"/>
      </w:pPr>
      <w:r>
        <w:rPr>
          <w:b/>
          <w:bCs/>
        </w:rPr>
        <w:t xml:space="preserve">In crescita, la progressione esiste ed è stata contata.</w:t>
      </w:r>
      <w:r>
        <w:t xml:space="preserve"> </w:t>
      </w:r>
      <w:r>
        <w:t xml:space="preserve">Nello studio di Karachalios, su 2.700 alunni</w:t>
      </w:r>
      <w:r>
        <w:t xml:space="preserve"> </w:t>
      </w:r>
      <w:r>
        <w:rPr>
          <w:b/>
          <w:bCs/>
        </w:rPr>
        <w:t xml:space="preserve">153 (il 5,66%) sono risultati positivi allo screening</w:t>
      </w:r>
      <w:r>
        <w:t xml:space="preserve">. Di quelli, 121 avevano un Cobb iniziale</w:t>
      </w:r>
      <w:r>
        <w:t xml:space="preserve"> </w:t>
      </w:r>
      <w:r>
        <w:rPr>
          <w:b/>
          <w:bCs/>
        </w:rPr>
        <w:t xml:space="preserve">sotto i 10 gradi</w:t>
      </w:r>
      <w:r>
        <w:t xml:space="preserve">, cioè quello che chiamiamo atteggiamento. Fra questi,</w:t>
      </w:r>
      <w:r>
        <w:t xml:space="preserve"> </w:t>
      </w:r>
      <w:r>
        <w:rPr>
          <w:b/>
          <w:bCs/>
        </w:rPr>
        <w:t xml:space="preserve">44 — il 35,8% — sono aumentati di almeno 5 gradi Cobb</w:t>
      </w:r>
      <w:r>
        <w:t xml:space="preserve"> </w:t>
      </w:r>
      <w:r>
        <w:t xml:space="preserve">in dieci anni.</w:t>
      </w:r>
    </w:p>
    <w:p>
      <w:pPr>
        <w:pStyle w:val="BodyText"/>
      </w:pPr>
      <w:r>
        <w:t xml:space="preserve">Due precisazioni cambiano la lettura di quel numero. Il denominatore sono deviazioni</w:t>
      </w:r>
      <w:r>
        <w:t xml:space="preserve"> </w:t>
      </w:r>
      <w:r>
        <w:rPr>
          <w:b/>
          <w:bCs/>
        </w:rPr>
        <w:t xml:space="preserve">già individuate da uno screening</w:t>
      </w:r>
      <w:r>
        <w:t xml:space="preserve">, non tutte le spalle più alte del mondo. E</w:t>
      </w:r>
      <w:r>
        <w:t xml:space="preserve"> </w:t>
      </w:r>
      <w:r>
        <w:rPr>
          <w:i/>
          <w:iCs/>
        </w:rPr>
        <w:t xml:space="preserve">progredita</w:t>
      </w:r>
      <w:r>
        <w:t xml:space="preserve"> </w:t>
      </w:r>
      <w:r>
        <w:t xml:space="preserve">significa cinque gradi in più: una curva che passa da quattro a nove gradi conta come progredita senza diventare mai una scoliosi.</w:t>
      </w:r>
    </w:p>
    <w:p>
      <w:pPr>
        <w:pStyle w:val="BodyText"/>
      </w:pPr>
      <w:r>
        <w:t xml:space="preserve">Gli autori concludono tre cose. L’incidenza della scoliosi di rilievo è bassa. La sua storia naturale sembra indipendente dalla diagnosi precoce. E lo screening di massa è discutibile.</w:t>
      </w:r>
      <w:r>
        <w:t xml:space="preserve"> </w:t>
      </w:r>
      <w:r>
        <w:rPr>
          <w:b/>
          <w:bCs/>
        </w:rPr>
        <w:t xml:space="preserve">La nostra regola di invio non poggia sul beneficio dello screening, che è discusso: poggia sul fatto che l’esclusione diagnostica non è un atto nostro.</w:t>
      </w:r>
    </w:p>
    <w:p>
      <w:pPr>
        <w:pStyle w:val="BodyText"/>
      </w:pPr>
      <w:r>
        <w:rPr>
          <w:b/>
          <w:bCs/>
        </w:rPr>
        <w:t xml:space="preserve">Nell’adulto la storia naturale della curva è più tranquilla.</w:t>
      </w:r>
      <w:r>
        <w:t xml:space="preserve"> </w:t>
      </w:r>
      <w:r>
        <w:t xml:space="preserve">A 50 anni dalla diagnosi, 117 pazienti con scoliosi idiopatica</w:t>
      </w:r>
      <w:r>
        <w:t xml:space="preserve"> </w:t>
      </w:r>
      <w:r>
        <w:rPr>
          <w:b/>
          <w:bCs/>
        </w:rPr>
        <w:t xml:space="preserve">strutturale</w:t>
      </w:r>
      <w:r>
        <w:t xml:space="preserve"> </w:t>
      </w:r>
      <w:r>
        <w:t xml:space="preserve">mai trattata erano funzionali e produttivi, con mortalità sovrapponibile alla popolazione generale. Il dolore cronico di schiena era più frequente che nei controlli, 61% contro 35%, e per lo più lieve o moderato (Weinstein, 2003, PMID 12578488).</w:t>
      </w:r>
      <w:r>
        <w:t xml:space="preserve"> </w:t>
      </w:r>
      <w:r>
        <w:rPr>
          <w:b/>
          <w:bCs/>
        </w:rPr>
        <w:t xml:space="preserve">Per te:</w:t>
      </w:r>
      <w:r>
        <w:t xml:space="preserve"> </w:t>
      </w:r>
      <w:r>
        <w:t xml:space="preserve">il mal di schiena è più frequente, ma la vita non si accorcia. L’obiettivo scritto è il dolore e la tolleranza, non la prognosi — e sulla prognosi c’è meno da temere di quanto lui creda.</w:t>
      </w:r>
    </w:p>
    <w:p>
      <w:pPr>
        <w:pStyle w:val="BodyText"/>
      </w:pPr>
      <w:r>
        <w:rPr>
          <w:b/>
          <w:bCs/>
        </w:rPr>
        <w:t xml:space="preserve">E la cosa che tratti davvero — il dolore lombare, non la curva — migliora in parte da sola.</w:t>
      </w:r>
      <w:r>
        <w:t xml:space="preserve"> </w:t>
      </w:r>
      <w:r>
        <w:t xml:space="preserve">Nella lombalgia persistente il punteggio medio scende da 51/100 a 33 in sei settimane (Menezes Costa, 2012, PMID 22586331).</w:t>
      </w:r>
      <w:r>
        <w:t xml:space="preserve"> </w:t>
      </w:r>
      <w:r>
        <w:rPr>
          <w:i/>
          <w:iCs/>
        </w:rPr>
        <w:t xml:space="preserve">Misurato su lombalgia aspecifica.</w:t>
      </w:r>
      <w:r>
        <w:t xml:space="preserve"> </w:t>
      </w:r>
      <w:r>
        <w:t xml:space="preserve">È la ragione per cui le soglie dei</w:t>
      </w:r>
      <w:r>
        <w:t xml:space="preserve"> </w:t>
      </w:r>
      <w:r>
        <w:rPr>
          <w:b/>
          <w:bCs/>
        </w:rPr>
        <w:t xml:space="preserve">marker</w:t>
      </w:r>
      <w:r>
        <w:t xml:space="preserve"> </w:t>
      </w:r>
      <w:r>
        <w:t xml:space="preserve">— i segni misurabili che scegli prima di trattare e rimisuri dopo — si scelgono sopra il movimento spontaneo, e non a ridosso, come pesarsi su una bilancia che oscilla da sola: conta solo uno scarto più grande dell’oscillazione.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sulla progressione in crescita: uno studio, su una popolazione già selezionata dallo screening.</w:t>
      </w:r>
      <w:r>
        <w:t xml:space="preserve"> </w:t>
      </w:r>
      <w:r>
        <w:rPr>
          <w:b/>
          <w:bCs/>
        </w:rPr>
        <w:t xml:space="preserve">DIMOSTRATO</w:t>
      </w:r>
      <w:r>
        <w:t xml:space="preserve"> </w:t>
      </w:r>
      <w:r>
        <w:rPr>
          <w:i/>
          <w:iCs/>
        </w:rPr>
        <w:t xml:space="preserve">(studi sull’uomo, solidi)</w:t>
      </w:r>
      <w:r>
        <w:t xml:space="preserve"> </w:t>
      </w:r>
      <w:r>
        <w:t xml:space="preserve">sul decorso a cinquant’anni della scoliosi idiopatica strutturale non trattata.</w:t>
      </w:r>
      <w:r>
        <w:t xml:space="preserve"> </w:t>
      </w:r>
      <w:r>
        <w:rPr>
          <w:b/>
          <w:bCs/>
        </w:rPr>
        <w:t xml:space="preserve">IPOTESI</w:t>
      </w:r>
      <w:r>
        <w:t xml:space="preserve"> </w:t>
      </w:r>
      <w:r>
        <w:rPr>
          <w:i/>
          <w:iCs/>
        </w:rPr>
        <w:t xml:space="preserve">(meccanismo coerente, nessuno studio)</w:t>
      </w:r>
      <w:r>
        <w:t xml:space="preserve"> </w:t>
      </w:r>
      <w:r>
        <w:t xml:space="preserve">sul decorso spontaneo della deviazione riducibile dell’adulto — che è la nostra popolazione, e su cui non esiste letteratura.</w:t>
      </w:r>
    </w:p>
    <w:bookmarkEnd w:id="18"/>
    <w:bookmarkStart w:id="19" w:name="cosa-dicono-le-etichette-che-porta"/>
    <w:p>
      <w:pPr>
        <w:pStyle w:val="Heading3"/>
      </w:pPr>
      <w:r>
        <w:t xml:space="preserve">Cosa dicono le etichette che porta</w:t>
      </w:r>
    </w:p>
    <w:p>
      <w:pPr>
        <w:pStyle w:val="FirstParagraph"/>
      </w:pPr>
      <w:r>
        <w:rPr>
          <w:b/>
          <w:bCs/>
        </w:rPr>
        <w:t xml:space="preserve">«Scoliosi» sul referto</w:t>
      </w:r>
      <w:r>
        <w:t xml:space="preserve"> </w:t>
      </w:r>
      <w:r>
        <w:t xml:space="preserve">dice che qualcuno ha misurato un Cobb ≥10 gradi. Non dice se la curva è rigida, se progredirà, né se è la causa del dolore.</w:t>
      </w:r>
    </w:p>
    <w:p>
      <w:pPr>
        <w:pStyle w:val="BodyText"/>
      </w:pPr>
      <w:r>
        <w:rPr>
          <w:b/>
          <w:bCs/>
        </w:rPr>
        <w:t xml:space="preserve">«Atteggiamento scoliotico»</w:t>
      </w:r>
      <w:r>
        <w:t xml:space="preserve"> </w:t>
      </w:r>
      <w:r>
        <w:t xml:space="preserve">dice che al momento della visita non erano soddisfatti i criteri radiografici. È una fotografia, non una prognosi.</w:t>
      </w:r>
    </w:p>
    <w:p>
      <w:pPr>
        <w:pStyle w:val="BodyText"/>
      </w:pPr>
      <w:r>
        <w:rPr>
          <w:b/>
          <w:bCs/>
        </w:rPr>
        <w:t xml:space="preserve">«Dismetria»</w:t>
      </w:r>
      <w:r>
        <w:t xml:space="preserve"> </w:t>
      </w:r>
      <w:r>
        <w:t xml:space="preserve">dice quanti millimetri. Non dice che quei millimetri producano sintomi.</w:t>
      </w:r>
    </w:p>
    <w:p>
      <w:pPr>
        <w:pStyle w:val="BodyText"/>
      </w:pPr>
      <w:r>
        <w:rPr>
          <w:b/>
          <w:bCs/>
        </w:rPr>
        <w:t xml:space="preserve">Nessuna di queste etichette la scriviamo noi:</w:t>
      </w:r>
      <w:r>
        <w:t xml:space="preserve"> </w:t>
      </w:r>
      <w:r>
        <w:t xml:space="preserve">la diagnosi è atto medico, noi le leggiamo.</w:t>
      </w:r>
    </w:p>
    <w:bookmarkEnd w:id="19"/>
    <w:bookmarkStart w:id="20" w:name="cosa-non-è"/>
    <w:p>
      <w:pPr>
        <w:pStyle w:val="Heading3"/>
      </w:pPr>
      <w:r>
        <w:t xml:space="preserve">Cosa non è</w:t>
      </w:r>
    </w:p>
    <w:p>
      <w:pPr>
        <w:pStyle w:val="Compact"/>
        <w:numPr>
          <w:ilvl w:val="0"/>
          <w:numId w:val="1003"/>
        </w:numPr>
      </w:pPr>
      <w:r>
        <w:rPr>
          <w:b/>
          <w:bCs/>
        </w:rPr>
        <w:t xml:space="preserve">Scoliosi idiopatica dell’adolescente.</w:t>
      </w:r>
      <w:r>
        <w:t xml:space="preserve"> </w:t>
      </w:r>
      <w:r>
        <w:t xml:space="preserve">Curva ≥10 gradi con rotazione, in crescita. Percorso ortopedico, e non è nostro.</w:t>
      </w:r>
    </w:p>
    <w:p>
      <w:pPr>
        <w:pStyle w:val="Compact"/>
        <w:numPr>
          <w:ilvl w:val="0"/>
          <w:numId w:val="1003"/>
        </w:numPr>
      </w:pPr>
      <w:r>
        <w:rPr>
          <w:b/>
          <w:bCs/>
        </w:rPr>
        <w:t xml:space="preserve">Scoliosi degenerativa dell’adulto con stenosi.</w:t>
      </w:r>
      <w:r>
        <w:t xml:space="preserve"> </w:t>
      </w:r>
      <w:r>
        <w:t xml:space="preserve">Compare dopo i 50 anni, per cedimento asimmetrico di dischi e faccette.</w:t>
      </w:r>
      <w:r>
        <w:t xml:space="preserve"> </w:t>
      </w:r>
      <w:r>
        <w:rPr>
          <w:b/>
          <w:bCs/>
        </w:rPr>
        <w:t xml:space="preserve">Il segnale che devi riconoscere è il suo:</w:t>
      </w:r>
      <w:r>
        <w:t xml:space="preserve"> </w:t>
      </w:r>
      <w:r>
        <w:t xml:space="preserve">dolore o pesantezza agli arti che compare in piedi e nel cammino, si allevia sedendosi o piegandosi in avanti, e riduce la distanza percorribile. È la sola condizione di questa lista che arriva</w:t>
      </w:r>
      <w:r>
        <w:t xml:space="preserve"> </w:t>
      </w:r>
      <w:r>
        <w:rPr>
          <w:b/>
          <w:bCs/>
        </w:rPr>
        <w:t xml:space="preserve">con il sintomo che noi usiamo come misura di esito</w:t>
      </w:r>
      <w:r>
        <w:t xml:space="preserve">, cioè il tempo in piedi. Se la tratti, registrerai il miglioramento di un sintomo che avresti dovuto mandare al medico.</w:t>
      </w:r>
    </w:p>
    <w:p>
      <w:pPr>
        <w:pStyle w:val="Compact"/>
        <w:numPr>
          <w:ilvl w:val="0"/>
          <w:numId w:val="1003"/>
        </w:numPr>
      </w:pPr>
      <w:r>
        <w:rPr>
          <w:b/>
          <w:bCs/>
        </w:rPr>
        <w:t xml:space="preserve">Flessione laterale del tronco di origine neurologica o da farmaco (sindrome di Pisa).</w:t>
      </w:r>
      <w:r>
        <w:t xml:space="preserve"> </w:t>
      </w:r>
      <w:r>
        <w:t xml:space="preserve">Piega</w:t>
      </w:r>
      <w:r>
        <w:t xml:space="preserve"> </w:t>
      </w:r>
      <w:r>
        <w:rPr>
          <w:b/>
          <w:bCs/>
        </w:rPr>
        <w:t xml:space="preserve">riducibile</w:t>
      </w:r>
      <w:r>
        <w:t xml:space="preserve">, spesso oltre i 10 gradi, in parkinsonismo o dopo l’introduzione di un farmaco. I farmaci in causa sono soprattutto inibitori dell’acetilcolinesterasi, antipsicotici e antidepressivi (Barone, 2016, PMID 27571158; Pitton Rissardo, 2024, PMID 39195130: 191 casi, età mediana 67 anni, esordio entro un mese in 59 su 112, ritorno al basale nel 45,5% quando la terapia viene rivista). Soddisfa alla lettera la nostra definizione operativa.</w:t>
      </w:r>
      <w:r>
        <w:t xml:space="preserve"> </w:t>
      </w:r>
      <w:r>
        <w:rPr>
          <w:b/>
          <w:bCs/>
        </w:rPr>
        <w:t xml:space="preserve">È l’unica pseudoscoliosi in cui la leva è la revisione della terapia, e non è nostra.</w:t>
      </w:r>
    </w:p>
    <w:p>
      <w:pPr>
        <w:pStyle w:val="Compact"/>
        <w:numPr>
          <w:ilvl w:val="0"/>
          <w:numId w:val="1003"/>
        </w:numPr>
      </w:pPr>
      <w:r>
        <w:rPr>
          <w:b/>
          <w:bCs/>
        </w:rPr>
        <w:t xml:space="preserve">Spondilolisi e spondilolistesi in età evolutiva.</w:t>
      </w:r>
      <w:r>
        <w:t xml:space="preserve"> </w:t>
      </w:r>
      <w:r>
        <w:t xml:space="preserve">Un ragazzo con deviazione</w:t>
      </w:r>
      <w:r>
        <w:t xml:space="preserve"> </w:t>
      </w:r>
      <w:r>
        <w:rPr>
          <w:b/>
          <w:bCs/>
        </w:rPr>
        <w:t xml:space="preserve">e</w:t>
      </w:r>
      <w:r>
        <w:t xml:space="preserve"> </w:t>
      </w:r>
      <w:r>
        <w:t xml:space="preserve">dolore rachideo non è un atteggiamento. Su 2.442 giovani con scoliosi idiopatica presunta, il 9% di quelli con dolore aveva una patologia sottostante, e questa era la più frequente (Ramirez, 1997, PMID 9070524).</w:t>
      </w:r>
    </w:p>
    <w:p>
      <w:pPr>
        <w:pStyle w:val="Compact"/>
        <w:numPr>
          <w:ilvl w:val="0"/>
          <w:numId w:val="1003"/>
        </w:numPr>
      </w:pPr>
      <w:r>
        <w:rPr>
          <w:b/>
          <w:bCs/>
        </w:rPr>
        <w:t xml:space="preserve">Dorso curvo e ipercifosi.</w:t>
      </w:r>
      <w:r>
        <w:t xml:space="preserve"> </w:t>
      </w:r>
      <w:r>
        <w:t xml:space="preserve">Deviazioni sul piano sagittale, con una Bibbia loro.</w:t>
      </w:r>
    </w:p>
    <w:p>
      <w:pPr>
        <w:pStyle w:val="Compact"/>
        <w:numPr>
          <w:ilvl w:val="0"/>
          <w:numId w:val="1003"/>
        </w:numPr>
      </w:pPr>
      <w:r>
        <w:rPr>
          <w:b/>
          <w:bCs/>
        </w:rPr>
        <w:t xml:space="preserve">Lista antalgica da ernia discale.</w:t>
      </w:r>
      <w:r>
        <w:t xml:space="preserve"> </w:t>
      </w:r>
      <w:r>
        <w:t xml:space="preserve">Sembra una pseudoscoliosi, e ha un decorso e un bersaglio completamente diversi. È il primo meccanismo del prossimo capitolo.</w:t>
      </w:r>
    </w:p>
    <w:p>
      <w:pPr>
        <w:pStyle w:val="FirstParagraph"/>
      </w:pPr>
      <w:r>
        <w:rPr>
          <w:b/>
          <w:bCs/>
        </w:rPr>
        <w:t xml:space="preserve">Le tre cose da ricordare, più una</w:t>
      </w:r>
    </w:p>
    <w:p>
      <w:pPr>
        <w:pStyle w:val="Compact"/>
        <w:numPr>
          <w:ilvl w:val="0"/>
          <w:numId w:val="1004"/>
        </w:numPr>
      </w:pPr>
      <w:r>
        <w:t xml:space="preserve">«Pseudoscoliosi» è ciò che resta dopo l’esclusione radiografica. Prima della lastra la parola non si usa.</w:t>
      </w:r>
    </w:p>
    <w:p>
      <w:pPr>
        <w:pStyle w:val="Compact"/>
        <w:numPr>
          <w:ilvl w:val="0"/>
          <w:numId w:val="1004"/>
        </w:numPr>
      </w:pPr>
      <w:r>
        <w:t xml:space="preserve">Il test di Adams misura rotazione, non riducibilità, e ne manca una su sei. Serve a decidere se mandi, non a rassicurare.</w:t>
      </w:r>
    </w:p>
    <w:p>
      <w:pPr>
        <w:pStyle w:val="Compact"/>
        <w:numPr>
          <w:ilvl w:val="0"/>
          <w:numId w:val="1004"/>
        </w:numPr>
      </w:pPr>
      <w:r>
        <w:t xml:space="preserve">Cinque millimetri di dismetria inclinano la base</w:t>
      </w:r>
      <w:r>
        <w:t xml:space="preserve"> </w:t>
      </w:r>
      <w:r>
        <w:rPr>
          <w:b/>
          <w:bCs/>
        </w:rPr>
        <w:t xml:space="preserve">e</w:t>
      </w:r>
      <w:r>
        <w:t xml:space="preserve"> </w:t>
      </w:r>
      <w:r>
        <w:t xml:space="preserve">sono la media della popolazione sana. Il numero orienta, non identifica.</w:t>
      </w:r>
    </w:p>
    <w:p>
      <w:pPr>
        <w:pStyle w:val="Compact"/>
        <w:numPr>
          <w:ilvl w:val="0"/>
          <w:numId w:val="1004"/>
        </w:numPr>
      </w:pPr>
      <w:r>
        <w:rPr>
          <w:b/>
          <w:bCs/>
        </w:rPr>
        <w:t xml:space="preserve">Perché ci sei tu.</w:t>
      </w:r>
      <w:r>
        <w:t xml:space="preserve"> </w:t>
      </w:r>
      <w:r>
        <w:t xml:space="preserve">Su 75 volontari sani oltre i sessant’anni, il 68% soddisfaceva la definizione radiografica di scoliosi, e nessun parametro radiografico correlava con il dolore riferito (Schwab, 2005, PMID 15864163).</w:t>
      </w:r>
      <w:r>
        <w:t xml:space="preserve"> </w:t>
      </w:r>
      <w:r>
        <w:rPr>
          <w:b/>
          <w:bCs/>
        </w:rPr>
        <w:t xml:space="preserve">Per te:</w:t>
      </w:r>
      <w:r>
        <w:t xml:space="preserve"> </w:t>
      </w:r>
      <w:r>
        <w:t xml:space="preserve">su questa fascia d’età la forma non spiega il sintomo e non è il tuo bersaglio. Questo ti autorizza a spostare l’obiettivo dichiarato dalla curva alla tolleranza al carico. Non ti autorizza a lavorare sulla curva: su quella, il dato dice che non ci sei.</w:t>
      </w:r>
    </w:p>
    <w:p>
      <w:r>
        <w:pict>
          <v:rect style="width:0;height:1.5pt" o:hralign="center" o:hrstd="t" o:hr="t"/>
        </w:pict>
      </w:r>
    </w:p>
    <w:bookmarkEnd w:id="20"/>
    <w:bookmarkEnd w:id="21"/>
    <w:bookmarkStart w:id="22" w:name="capitolo-3-le-strutture-in-gioco"/>
    <w:p>
      <w:pPr>
        <w:pStyle w:val="Heading2"/>
      </w:pPr>
      <w:r>
        <w:t xml:space="preserve">Capitolo 3 — Le strutture in gioco</w:t>
      </w:r>
    </w:p>
    <w:p>
      <w:pPr>
        <w:pStyle w:val="BlockText"/>
      </w:pPr>
      <w:r>
        <w:rPr>
          <w:b/>
          <w:bCs/>
        </w:rPr>
        <w:t xml:space="preserve">In una riga:</w:t>
      </w:r>
      <w:r>
        <w:t xml:space="preserve"> </w:t>
      </w:r>
      <w:r>
        <w:t xml:space="preserve">la colonna che vedi inclinata è l’ultimo anello, e le strutture che decidono l’inclinazione stanno quasi tutte sotto di lei.</w:t>
      </w:r>
    </w:p>
    <w:p>
      <w:pPr>
        <w:pStyle w:val="FirstParagraph"/>
      </w:pPr>
      <w:r>
        <w:rPr>
          <w:b/>
          <w:bCs/>
        </w:rPr>
        <w:t xml:space="preserve">Il piano sacrale.</w:t>
      </w:r>
      <w:r>
        <w:t xml:space="preserve"> </w:t>
      </w:r>
      <w:r>
        <w:t xml:space="preserve">È la superficie superiore del sacro, su cui poggia L5 e con lei tutta la colonna. Se il bacino si inclina lateralmente, quel piano si inclina con lui, e la colonna parte già storta. Di quanto si inclini per ogni millimetro di dismetria sta in «Cosa si rompe», secondo meccanismo (Marsiolo, 2023).</w:t>
      </w:r>
      <w:r>
        <w:t xml:space="preserve"> </w:t>
      </w:r>
      <w:r>
        <w:rPr>
          <w:b/>
          <w:bCs/>
        </w:rPr>
        <w:t xml:space="preserve">Conta perché è la vera base della curva</w:t>
      </w:r>
      <w:r>
        <w:t xml:space="preserve">, e nessuno la guarda.</w:t>
      </w:r>
    </w:p>
    <w:p>
      <w:pPr>
        <w:pStyle w:val="BodyText"/>
      </w:pPr>
      <w:r>
        <w:rPr>
          <w:b/>
          <w:bCs/>
        </w:rPr>
        <w:t xml:space="preserve">L’appoggio del piede e gli abduttori dell’anca.</w:t>
      </w:r>
      <w:r>
        <w:t xml:space="preserve"> </w:t>
      </w:r>
      <w:r>
        <w:t xml:space="preserve">Il piede è il primo anello della base, e non compare in nessuna lastra della colonna. Un appoggio che cede da un lato abbassa quell’emibacino esattamente come farebbe un arto più corto — con la differenza che cambia nel tempo e sotto le mani.</w:t>
      </w:r>
    </w:p>
    <w:p>
      <w:pPr>
        <w:pStyle w:val="BodyText"/>
      </w:pPr>
      <w:r>
        <w:t xml:space="preserve">Gli abduttori, e il gluteo medio in particolare, tengono il bacino a livello</w:t>
      </w:r>
      <w:r>
        <w:t xml:space="preserve"> </w:t>
      </w:r>
      <w:r>
        <w:rPr>
          <w:b/>
          <w:bCs/>
        </w:rPr>
        <w:t xml:space="preserve">quando il peso sta su una gamba sola</w:t>
      </w:r>
      <w:r>
        <w:t xml:space="preserve">. È la condizione in cui il corpo passa la maggior parte del tempo in piedi. Contano perché sono l’unico attore</w:t>
      </w:r>
      <w:r>
        <w:t xml:space="preserve"> </w:t>
      </w:r>
      <w:r>
        <w:rPr>
          <w:b/>
          <w:bCs/>
        </w:rPr>
        <w:t xml:space="preserve">attivo</w:t>
      </w:r>
      <w:r>
        <w:t xml:space="preserve"> </w:t>
      </w:r>
      <w:r>
        <w:t xml:space="preserve">del piano frontale, e l’unico pezzo della base che si allena. Quando la tenuta manca da un lato, il tronco si sposta lateralmente per portare il peso sopra la gamba in carico. Quella è una deviazione frontale che non ha bisogno né di dismetria, né di anca rigida, né di radice irritata.</w:t>
      </w:r>
    </w:p>
    <w:p>
      <w:pPr>
        <w:pStyle w:val="BodyText"/>
      </w:pPr>
      <w:r>
        <w:rPr>
          <w:b/>
          <w:bCs/>
        </w:rPr>
        <w:t xml:space="preserve">Le sacroiliache e i reperi ossei del bacino.</w:t>
      </w:r>
      <w:r>
        <w:t xml:space="preserve"> </w:t>
      </w:r>
      <w:r>
        <w:t xml:space="preserve">Le sacroiliache trasmettono il carico dagli arti alla colonna: sono il punto in cui una differenza fra le gambe diventa un fatto della schiena.</w:t>
      </w:r>
    </w:p>
    <w:p>
      <w:pPr>
        <w:pStyle w:val="BodyText"/>
      </w:pPr>
      <w:r>
        <w:t xml:space="preserve">I reperi ossei — spine iliache, creste, tuberosità — sono quello che le mani cercano per dire</w:t>
      </w:r>
      <w:r>
        <w:t xml:space="preserve"> </w:t>
      </w:r>
      <w:r>
        <w:rPr>
          <w:i/>
          <w:iCs/>
        </w:rPr>
        <w:t xml:space="preserve">“il bacino è ruotato”</w:t>
      </w:r>
      <w:r>
        <w:t xml:space="preserve">. Ed è lì che nasce la maggior parte delle affermazioni sbagliate su questa condizione. In una revisione di 49 studi, i test sui</w:t>
      </w:r>
      <w:r>
        <w:t xml:space="preserve"> </w:t>
      </w:r>
      <w:r>
        <w:rPr>
          <w:b/>
          <w:bCs/>
        </w:rPr>
        <w:t xml:space="preserve">punti di repere</w:t>
      </w:r>
      <w:r>
        <w:t xml:space="preserve"> </w:t>
      </w:r>
      <w:r>
        <w:t xml:space="preserve">raggiungevano un’affidabilità accettabile fra esaminatori solo nel 33% dei casi. Quelli sui tessuti molli paraspinali nello</w:t>
      </w:r>
      <w:r>
        <w:t xml:space="preserve"> </w:t>
      </w:r>
      <w:r>
        <w:rPr>
          <w:b/>
          <w:bCs/>
        </w:rPr>
        <w:t xml:space="preserve">0%</w:t>
      </w:r>
      <w:r>
        <w:t xml:space="preserve">. L’escursione</w:t>
      </w:r>
      <w:r>
        <w:t xml:space="preserve"> </w:t>
      </w:r>
      <w:r>
        <w:rPr>
          <w:b/>
          <w:bCs/>
        </w:rPr>
        <w:t xml:space="preserve">regionale</w:t>
      </w:r>
      <w:r>
        <w:t xml:space="preserve"> </w:t>
      </w:r>
      <w:r>
        <w:t xml:space="preserve">era più affidabile di quella segmentale (Seffinger, 2004, PMID 15454722).</w:t>
      </w:r>
    </w:p>
    <w:p>
      <w:pPr>
        <w:pStyle w:val="BodyText"/>
      </w:pPr>
      <w:r>
        <w:rPr>
          <w:b/>
          <w:bCs/>
        </w:rPr>
        <w:t xml:space="preserve">L’anca, in rotazione ed estensione.</w:t>
      </w:r>
      <w:r>
        <w:t xml:space="preserve"> </w:t>
      </w:r>
      <w:r>
        <w:t xml:space="preserve">È il giunto che permette al bacino di girare senza portarsi dietro la colonna. Conta perché quando perde corsa da un lato, il tronco deve compensare con una torsione che parte da sopra. È il quarto meccanismo.</w:t>
      </w:r>
    </w:p>
    <w:p>
      <w:pPr>
        <w:pStyle w:val="BodyText"/>
      </w:pPr>
      <w:r>
        <w:rPr>
          <w:b/>
          <w:bCs/>
        </w:rPr>
        <w:t xml:space="preserve">I paravertebrali, il quadrato dei lombi e la fascia toracolombare.</w:t>
      </w:r>
      <w:r>
        <w:t xml:space="preserve"> </w:t>
      </w:r>
      <w:r>
        <w:t xml:space="preserve">I primi due lavorano accorciati sul lato concavo, e allungati e più a lungo sul convesso. Sono il tessuto in cui il paziente sente il sintomo, e quasi mai l’origine della forma.</w:t>
      </w:r>
    </w:p>
    <w:p>
      <w:pPr>
        <w:pStyle w:val="BodyText"/>
      </w:pPr>
      <w:r>
        <w:t xml:space="preserve">La fascia toracolombare li lega a gluteo e dorsale in un unico piano di trasmissione. È la ragione per cui il lato che lavora di più non è un muscolo, ma una regione. Nei lombalgici cronici lo scorrimento fra i suoi strati è ridotto di circa un quinto — differenza fra gruppi, senza direzione stabilita (Langevin, 2011, PMID 21929806).</w:t>
      </w:r>
      <w:r>
        <w:t xml:space="preserve"> </w:t>
      </w:r>
      <w:r>
        <w:rPr>
          <w:b/>
          <w:bCs/>
        </w:rPr>
        <w:t xml:space="preserve">Per te:</w:t>
      </w:r>
      <w:r>
        <w:t xml:space="preserve"> </w:t>
      </w:r>
      <w:r>
        <w:t xml:space="preserve">giustifica di trattare la regione invece del punto, non di dichiarare una fascia</w:t>
      </w:r>
      <w:r>
        <w:t xml:space="preserve"> </w:t>
      </w:r>
      <w:r>
        <w:rPr>
          <w:i/>
          <w:iCs/>
        </w:rPr>
        <w:t xml:space="preserve">“liberata”</w:t>
      </w:r>
      <w:r>
        <w:t xml:space="preserve">.</w:t>
      </w:r>
    </w:p>
    <w:p>
      <w:pPr>
        <w:pStyle w:val="BodyText"/>
      </w:pPr>
      <w:r>
        <w:rPr>
          <w:b/>
          <w:bCs/>
        </w:rPr>
        <w:t xml:space="preserve">La chicca: il triangolo della taglia.</w:t>
      </w:r>
      <w:r>
        <w:t xml:space="preserve"> </w:t>
      </w:r>
      <w:r>
        <w:t xml:space="preserve">È lo spazio fra il braccio abbandonato lungo il fianco e il profilo della vita. Non è una struttura, è uno spazio vuoto, e amplifica geometricamente uno spostamento di pochi millimetri, come la fessura di luce sotto una porta storta: il millimetro non si vede, la fessura sì. È il motivo per cui i pazienti se ne accorgono dalle foto e non dallo specchio: nello specchio guardano le spalle, nella foto vedono il contorno.</w:t>
      </w:r>
    </w:p>
    <w:p>
      <w:pPr>
        <w:pStyle w:val="BodyText"/>
      </w:pPr>
      <w:r>
        <w:rPr>
          <w:b/>
          <w:bCs/>
        </w:rPr>
        <w:t xml:space="preserve">Le tre cose da ricordare, più una</w:t>
      </w:r>
    </w:p>
    <w:p>
      <w:pPr>
        <w:pStyle w:val="Compact"/>
        <w:numPr>
          <w:ilvl w:val="0"/>
          <w:numId w:val="1005"/>
        </w:numPr>
      </w:pPr>
      <w:r>
        <w:t xml:space="preserve">La base della curva è il piano sacrale, e comincia più in basso: piede, tenuta del bacino su una gamba sola, lunghezza degli arti.</w:t>
      </w:r>
    </w:p>
    <w:p>
      <w:pPr>
        <w:pStyle w:val="Compact"/>
        <w:numPr>
          <w:ilvl w:val="0"/>
          <w:numId w:val="1005"/>
        </w:numPr>
      </w:pPr>
      <w:r>
        <w:t xml:space="preserve">L’escursione regionale del tronco si misura in modo affidabile. La posizione dei reperi ossei del bacino no.</w:t>
      </w:r>
    </w:p>
    <w:p>
      <w:pPr>
        <w:pStyle w:val="Compact"/>
        <w:numPr>
          <w:ilvl w:val="0"/>
          <w:numId w:val="1005"/>
        </w:numPr>
      </w:pPr>
      <w:r>
        <w:t xml:space="preserve">Il triangolo della taglia amplifica pochi millimetri in un’asimmetria molto visibile. È utile per accorgersene, inutile come misura.</w:t>
      </w:r>
    </w:p>
    <w:p>
      <w:pPr>
        <w:pStyle w:val="Compact"/>
        <w:numPr>
          <w:ilvl w:val="0"/>
          <w:numId w:val="1005"/>
        </w:numPr>
      </w:pPr>
      <w:r>
        <w:rPr>
          <w:b/>
          <w:bCs/>
        </w:rPr>
        <w:t xml:space="preserve">Perché ci sei tu.</w:t>
      </w:r>
      <w:r>
        <w:t xml:space="preserve"> </w:t>
      </w:r>
      <w:r>
        <w:t xml:space="preserve">Su 323 tomografie di addome e bacino di persone non selezionate per mal di schiena, l’asimmetria ossea del bacino superava i 5 millimetri solo nel</w:t>
      </w:r>
      <w:r>
        <w:t xml:space="preserve"> </w:t>
      </w:r>
      <w:r>
        <w:rPr>
          <w:b/>
          <w:bCs/>
        </w:rPr>
        <w:t xml:space="preserve">5,3%</w:t>
      </w:r>
      <w:r>
        <w:t xml:space="preserve"> </w:t>
      </w:r>
      <w:r>
        <w:t xml:space="preserve">dei casi. Superava i 10 millimetri nello</w:t>
      </w:r>
      <w:r>
        <w:t xml:space="preserve"> </w:t>
      </w:r>
      <w:r>
        <w:rPr>
          <w:b/>
          <w:bCs/>
        </w:rPr>
        <w:t xml:space="preserve">0,6%</w:t>
      </w:r>
      <w:r>
        <w:t xml:space="preserve"> </w:t>
      </w:r>
      <w:r>
        <w:t xml:space="preserve">(Badii, 2003, PMID 12811280).</w:t>
      </w:r>
      <w:r>
        <w:t xml:space="preserve"> </w:t>
      </w:r>
      <w:r>
        <w:rPr>
          <w:b/>
          <w:bCs/>
        </w:rPr>
        <w:t xml:space="preserve">Per te:</w:t>
      </w:r>
      <w:r>
        <w:t xml:space="preserve"> </w:t>
      </w:r>
      <w:r>
        <w:t xml:space="preserve">quando senti un emibacino</w:t>
      </w:r>
      <w:r>
        <w:t xml:space="preserve"> </w:t>
      </w:r>
      <w:r>
        <w:t xml:space="preserve">“più alto”</w:t>
      </w:r>
      <w:r>
        <w:t xml:space="preserve">, nella quasi totalità dei casi non stai sentendo osso. Stai sentendo posizione, tono e appoggio, che sono cose che si muovono. Questo ti autorizza a considerare l’asimmetria come funzionale fino a prova contraria. Non ti autorizza a dirle</w:t>
      </w:r>
      <w:r>
        <w:t xml:space="preserve"> </w:t>
      </w:r>
      <w:r>
        <w:rPr>
          <w:i/>
          <w:iCs/>
        </w:rPr>
        <w:t xml:space="preserve">“hai il bacino storto”</w:t>
      </w:r>
      <w:r>
        <w:t xml:space="preserve">: quella frase descrive una struttura che quasi sempre è simmetrica.</w:t>
      </w:r>
    </w:p>
    <w:p>
      <w:r>
        <w:pict>
          <v:rect style="width:0;height:1.5pt" o:hralign="center" o:hrstd="t" o:hr="t"/>
        </w:pict>
      </w:r>
    </w:p>
    <w:bookmarkEnd w:id="22"/>
    <w:bookmarkStart w:id="23"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stare dritti non è una posizione, è una correzione continua fatta da tre sistemi che si scambiano informazioni, e costa poco solo finché tutti e tre funzionano.</w:t>
      </w:r>
    </w:p>
    <w:p>
      <w:pPr>
        <w:pStyle w:val="FirstParagraph"/>
      </w:pPr>
      <w:r>
        <w:t xml:space="preserve">La catena, in ordine.</w:t>
      </w:r>
    </w:p>
    <w:p>
      <w:pPr>
        <w:pStyle w:val="Compact"/>
        <w:numPr>
          <w:ilvl w:val="0"/>
          <w:numId w:val="1006"/>
        </w:numPr>
      </w:pPr>
      <w:r>
        <w:rPr>
          <w:b/>
          <w:bCs/>
        </w:rPr>
        <w:t xml:space="preserve">Gli occhi e il vestibolo danno il riferimento verticale.</w:t>
      </w:r>
      <w:r>
        <w:t xml:space="preserve"> </w:t>
      </w:r>
      <w:r>
        <w:t xml:space="preserve">È un riferimento</w:t>
      </w:r>
      <w:r>
        <w:t xml:space="preserve"> </w:t>
      </w:r>
      <w:r>
        <w:rPr>
          <w:b/>
          <w:bCs/>
        </w:rPr>
        <w:t xml:space="preserve">interno</w:t>
      </w:r>
      <w:r>
        <w:t xml:space="preserve">, ed è la ragione per cui una persona può sentirsi storta senza esserlo. Torna nel quinto meccanismo.</w:t>
      </w:r>
    </w:p>
    <w:p>
      <w:pPr>
        <w:pStyle w:val="Compact"/>
        <w:numPr>
          <w:ilvl w:val="0"/>
          <w:numId w:val="1006"/>
        </w:numPr>
      </w:pPr>
      <w:r>
        <w:rPr>
          <w:b/>
          <w:bCs/>
        </w:rPr>
        <w:t xml:space="preserve">I piedi e il bacino danno la base.</w:t>
      </w:r>
      <w:r>
        <w:t xml:space="preserve"> </w:t>
      </w:r>
      <w:r>
        <w:t xml:space="preserve">Il piano sacrale su cui poggia la colonna resta a livello. Su una gamba sola quel livello lo tengono gli abduttori.</w:t>
      </w:r>
    </w:p>
    <w:p>
      <w:pPr>
        <w:pStyle w:val="Compact"/>
        <w:numPr>
          <w:ilvl w:val="0"/>
          <w:numId w:val="1006"/>
        </w:numPr>
      </w:pPr>
      <w:r>
        <w:rPr>
          <w:b/>
          <w:bCs/>
        </w:rPr>
        <w:t xml:space="preserve">La colonna si impila sopra una base a livello.</w:t>
      </w:r>
      <w:r>
        <w:t xml:space="preserve"> </w:t>
      </w:r>
      <w:r>
        <w:t xml:space="preserve">L’impilamento non richiede compensi laterali.</w:t>
      </w:r>
    </w:p>
    <w:p>
      <w:pPr>
        <w:pStyle w:val="Compact"/>
        <w:numPr>
          <w:ilvl w:val="0"/>
          <w:numId w:val="1006"/>
        </w:numPr>
      </w:pPr>
      <w:r>
        <w:rPr>
          <w:b/>
          <w:bCs/>
        </w:rPr>
        <w:t xml:space="preserve">I paravertebrali lavorano a bassa intensità e a turno.</w:t>
      </w:r>
      <w:r>
        <w:t xml:space="preserve"> </w:t>
      </w:r>
      <w:r>
        <w:t xml:space="preserve">Nessun gruppo resta contratto: si alternano micro-aggiustamenti dai due lati.</w:t>
      </w:r>
      <w:r>
        <w:t xml:space="preserve"> </w:t>
      </w:r>
      <w:r>
        <w:rPr>
          <w:b/>
          <w:bCs/>
        </w:rPr>
        <w:t xml:space="preserve">L’alternanza è il punto:</w:t>
      </w:r>
      <w:r>
        <w:t xml:space="preserve"> </w:t>
      </w:r>
      <w:r>
        <w:t xml:space="preserve">non è la forza che protegge, è il cambio.</w:t>
      </w:r>
    </w:p>
    <w:p>
      <w:pPr>
        <w:pStyle w:val="Compact"/>
        <w:numPr>
          <w:ilvl w:val="0"/>
          <w:numId w:val="1006"/>
        </w:numPr>
      </w:pPr>
      <w:r>
        <w:rPr>
          <w:b/>
          <w:bCs/>
        </w:rPr>
        <w:t xml:space="preserve">Il corpo cambia posizione prima che il costo salga.</w:t>
      </w:r>
      <w:r>
        <w:t xml:space="preserve"> </w:t>
      </w:r>
      <w:r>
        <w:t xml:space="preserve">Chi sta bene si sposta, appoggia un piede, cambia gamba. La stazione eretta non è mai statica.</w:t>
      </w:r>
    </w:p>
    <w:p>
      <w:pPr>
        <w:pStyle w:val="Compact"/>
        <w:numPr>
          <w:ilvl w:val="0"/>
          <w:numId w:val="1006"/>
        </w:numPr>
      </w:pPr>
      <w:r>
        <w:rPr>
          <w:b/>
          <w:bCs/>
        </w:rPr>
        <w:t xml:space="preserve">La percezione conferma.</w:t>
      </w:r>
      <w:r>
        <w:t xml:space="preserve"> </w:t>
      </w:r>
      <w:r>
        <w:t xml:space="preserve">Il sistema confronta la posizione reale con l’asse atteso, e non segnala niente. Il corpo non si sente.</w:t>
      </w:r>
    </w:p>
    <w:p>
      <w:pPr>
        <w:pStyle w:val="FirstParagraph"/>
      </w:pPr>
      <w:r>
        <w:t xml:space="preserve">Da qui, due conseguenze.</w:t>
      </w:r>
    </w:p>
    <w:p>
      <w:pPr>
        <w:pStyle w:val="BodyText"/>
      </w:pPr>
      <w:r>
        <w:rPr>
          <w:b/>
          <w:bCs/>
        </w:rPr>
        <w:t xml:space="preserve">L’asimmetria non è un guasto.</w:t>
      </w:r>
      <w:r>
        <w:t xml:space="preserve"> </w:t>
      </w:r>
      <w:r>
        <w:t xml:space="preserve">Nessuno è simmetrico, e il sistema lavora con basi leggermente diverse finché la correzione resta gratuita, come il volante tenuto sempre un filo storto, che non pesa finché la strada è corta.</w:t>
      </w:r>
    </w:p>
    <w:p>
      <w:pPr>
        <w:pStyle w:val="BodyText"/>
      </w:pPr>
      <w:r>
        <w:rPr>
          <w:b/>
          <w:bCs/>
        </w:rPr>
        <w:t xml:space="preserve">La tolleranza allo stare in piedi è la misura di quanto quel sistema costa.</w:t>
      </w:r>
      <w:r>
        <w:t xml:space="preserve"> </w:t>
      </w:r>
      <w:r>
        <w:t xml:space="preserve">Non i gradi, non le foto: i minuti.</w:t>
      </w:r>
    </w:p>
    <w:p>
      <w:pPr>
        <w:pStyle w:val="BodyText"/>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07"/>
        </w:numPr>
      </w:pPr>
      <w:r>
        <w:t xml:space="preserve">Stare dritti è una correzione continua, non una posizione. Chi sta bene si muove sempre un po’.</w:t>
      </w:r>
    </w:p>
    <w:p>
      <w:pPr>
        <w:pStyle w:val="Compact"/>
        <w:numPr>
          <w:ilvl w:val="0"/>
          <w:numId w:val="1007"/>
        </w:numPr>
      </w:pPr>
      <w:r>
        <w:t xml:space="preserve">Una base leggermente inclinata è la regola, non l’eccezione. Il sistema la assorbe finché ha corsa.</w:t>
      </w:r>
    </w:p>
    <w:p>
      <w:pPr>
        <w:pStyle w:val="Compact"/>
        <w:numPr>
          <w:ilvl w:val="0"/>
          <w:numId w:val="1007"/>
        </w:numPr>
      </w:pPr>
      <w:r>
        <w:t xml:space="preserve">La misura del costo è il tempo in piedi. Chiedilo, e cronometralo.</w:t>
      </w:r>
    </w:p>
    <w:p>
      <w:pPr>
        <w:pStyle w:val="Compact"/>
        <w:numPr>
          <w:ilvl w:val="0"/>
          <w:numId w:val="1007"/>
        </w:numPr>
      </w:pPr>
      <w:r>
        <w:rPr>
          <w:b/>
          <w:bCs/>
        </w:rPr>
        <w:t xml:space="preserve">Perché ci sei tu.</w:t>
      </w:r>
      <w:r>
        <w:t xml:space="preserve"> </w:t>
      </w:r>
      <w:r>
        <w:t xml:space="preserve">Cinque millimetri di differenza fra gli arti bastano a inclinare il piano sacrale e ad aumentare la probabilità di rotazione vertebrale, su 89 pazienti con curve sotto i 15 gradi (Marsiolo, 2023, PMID 37685636).</w:t>
      </w:r>
      <w:r>
        <w:t xml:space="preserve"> </w:t>
      </w:r>
      <w:r>
        <w:rPr>
          <w:b/>
          <w:bCs/>
        </w:rPr>
        <w:t xml:space="preserve">Per te:</w:t>
      </w:r>
      <w:r>
        <w:t xml:space="preserve"> </w:t>
      </w:r>
      <w:r>
        <w:t xml:space="preserve">la base che regge la colonna è misurabile con precisione al millimetro, e nel percorso standard di questo paziente non la misura nessuno — la lastra è quasi sempre della sola colonna. Questo ti autorizza a</w:t>
      </w:r>
      <w:r>
        <w:t xml:space="preserve"> </w:t>
      </w:r>
      <w:r>
        <w:rPr>
          <w:b/>
          <w:bCs/>
        </w:rPr>
        <w:t xml:space="preserve">segnalare per iscritto al curante l’opportunità di una teleradiografia degli arti sotto carico</w:t>
      </w:r>
      <w:r>
        <w:t xml:space="preserve">, quando l’asimmetria è stabile e da un lato solo, e a spiegare al paziente perché serve: la richiesta la fa il medico. Nel paziente in crescita non si aggiunge di iniziativa, perché quelle radiografie si sommano alle altre, e quel conto lo tiene il medico insieme a te. Non ti autorizza a stimare la dismetria con le mani sul lettino: quella misura non regge.</w:t>
      </w:r>
    </w:p>
    <w:p>
      <w:r>
        <w:pict>
          <v:rect style="width:0;height:1.5pt" o:hralign="center" o:hrstd="t" o:hr="t"/>
        </w:pict>
      </w:r>
    </w:p>
    <w:bookmarkEnd w:id="23"/>
    <w:bookmarkStart w:id="29"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diverse producono la stessa fotografia, e solo la prima ha una prova solida di essere davvero la causa della curva.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Una premessa vale per tutti e cinque.</w:t>
      </w:r>
      <w:r>
        <w:t xml:space="preserve"> </w:t>
      </w:r>
      <w:r>
        <w:rPr>
          <w:b/>
          <w:bCs/>
        </w:rPr>
        <w:t xml:space="preserve">Una catena descrive un’influenza a distanza, non una trasmissione rigida:</w:t>
      </w:r>
      <w:r>
        <w:t xml:space="preserve"> </w:t>
      </w:r>
      <w:r>
        <w:t xml:space="preserve">quando muovi un anello, l’anello successivo può non muoversi affatto. È stato misurato, e lo trovi sotto il quarto meccanismo. Dove un anello non è stato misurato, l’etichetta si spezza lì. I meccanismi sono ordinati dal più solido al meno solido.</w:t>
      </w:r>
    </w:p>
    <w:p>
      <w:pPr>
        <w:pStyle w:val="BodyText"/>
      </w:pPr>
      <w:r>
        <w:rPr>
          <w:b/>
          <w:bCs/>
        </w:rPr>
        <w:t xml:space="preserve">La catena, in una frase.</w:t>
      </w:r>
      <w:r>
        <w:t xml:space="preserve"> </w:t>
      </w:r>
      <w:r>
        <w:t xml:space="preserve">Una base inclinata inclina il piano sacrale, la colonna si inclina sopra, un lato smette di alternare, e a fine giornata quel lato duole. I cinque meccanismi che seguono non sono cinque condizioni: sono</w:t>
      </w:r>
      <w:r>
        <w:t xml:space="preserve"> </w:t>
      </w:r>
      <w:r>
        <w:rPr>
          <w:b/>
          <w:bCs/>
        </w:rPr>
        <w:t xml:space="preserve">cinque punti di ingresso diversi sulla stessa catena</w:t>
      </w:r>
      <w:r>
        <w:t xml:space="preserve">.</w:t>
      </w:r>
    </w:p>
    <w:bookmarkStart w:id="24" w:name="la-curva-che-difende-una-radice"/>
    <w:p>
      <w:pPr>
        <w:pStyle w:val="Heading3"/>
      </w:pPr>
      <w:r>
        <w:t xml:space="preserve">1. La curva che difende una radice</w:t>
      </w:r>
    </w:p>
    <w:p>
      <w:pPr>
        <w:pStyle w:val="FirstParagraph"/>
      </w:pPr>
      <w:r>
        <w:t xml:space="preserve">Il corpo si sposta di lato per togliere pressione a una radice irritata, e la colonna assume una curva che non aveva.</w:t>
      </w:r>
    </w:p>
    <w:p>
      <w:pPr>
        <w:pStyle w:val="Compact"/>
        <w:numPr>
          <w:ilvl w:val="0"/>
          <w:numId w:val="1008"/>
        </w:numPr>
      </w:pPr>
      <w:r>
        <w:t xml:space="preserve">Un’ernia discale irrita una radice, quasi sempre a L4-L5.</w:t>
      </w:r>
    </w:p>
    <w:p>
      <w:pPr>
        <w:pStyle w:val="Compact"/>
        <w:numPr>
          <w:ilvl w:val="0"/>
          <w:numId w:val="1008"/>
        </w:numPr>
      </w:pPr>
      <w:r>
        <w:rPr>
          <w:b/>
          <w:bCs/>
        </w:rPr>
        <w:t xml:space="preserve">La radice infiammata diventa meccanosensibile:</w:t>
      </w:r>
      <w:r>
        <w:t xml:space="preserve"> </w:t>
      </w:r>
      <w:r>
        <w:t xml:space="preserve">ogni posizione che la mette in tensione genera scarica. Il dolore segue lo stato infiammatorio più che i millimetri di conflitto.</w:t>
      </w:r>
    </w:p>
    <w:p>
      <w:pPr>
        <w:pStyle w:val="Compact"/>
        <w:numPr>
          <w:ilvl w:val="0"/>
          <w:numId w:val="1008"/>
        </w:numPr>
      </w:pPr>
      <w:r>
        <w:t xml:space="preserve">Il tronco si sposta di lato, lontano dalla posizione che costa di più, e la muscolatura fissa quella posizione.</w:t>
      </w:r>
    </w:p>
    <w:p>
      <w:pPr>
        <w:pStyle w:val="Compact"/>
        <w:numPr>
          <w:ilvl w:val="0"/>
          <w:numId w:val="1008"/>
        </w:numPr>
      </w:pPr>
      <w:r>
        <w:t xml:space="preserve">Quando l’infiammazione si spegne,</w:t>
      </w:r>
      <w:r>
        <w:t xml:space="preserve"> </w:t>
      </w:r>
      <w:r>
        <w:rPr>
          <w:b/>
          <w:bCs/>
        </w:rPr>
        <w:t xml:space="preserve">il tronco può rientrare: nei pazienti operati è successo in circa metà dei casi.</w:t>
      </w:r>
    </w:p>
    <w:p>
      <w:pPr>
        <w:pStyle w:val="Compact"/>
        <w:numPr>
          <w:ilvl w:val="0"/>
          <w:numId w:val="1008"/>
        </w:numPr>
      </w:pPr>
      <w:r>
        <w:rPr>
          <w:b/>
          <w:bCs/>
        </w:rPr>
        <w:t xml:space="preserve">Quando non rientra</w:t>
      </w:r>
      <w:r>
        <w:t xml:space="preserve">, la deviazione è sopravvissuta alla ragione per cui era nata. È diventata il modo in cui quel corpo organizza il carico, e il bersaglio non è più la radice: è il riapprendimento del carico, cioè «Cosa può fare il paziente da solo».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sull’esistenza e la frequenza: su 164 pazienti operati per ernia lombare con discectomia endoscopica percutanea, il tronco era deviato di almeno 10 millimetri nel 17,9% dei casi. I fattori di rischio erano il sesso femminile e l’ernia L4-L5 (Kim, 2015, PMID 26606007).</w:t>
      </w:r>
      <w:r>
        <w:t xml:space="preserve"> </w:t>
      </w:r>
      <w:r>
        <w:rPr>
          <w:b/>
          <w:bCs/>
        </w:rPr>
        <w:t xml:space="preserve">IPOTESI</w:t>
      </w:r>
      <w:r>
        <w:t xml:space="preserve"> </w:t>
      </w:r>
      <w:r>
        <w:rPr>
          <w:i/>
          <w:iCs/>
        </w:rPr>
        <w:t xml:space="preserve">(meccanismo coerente, nessuno studio)</w:t>
      </w:r>
      <w:r>
        <w:t xml:space="preserve"> </w:t>
      </w:r>
      <w:r>
        <w:t xml:space="preserve">sul rientro spontaneo: nello stesso studio la deviazione è rientrata in 15 pazienti su 29, con mediana fra tre e sei mesi,</w:t>
      </w:r>
      <w:r>
        <w:t xml:space="preserve"> </w:t>
      </w:r>
      <w:r>
        <w:rPr>
          <w:b/>
          <w:bCs/>
        </w:rPr>
        <w:t xml:space="preserve">ma dopo l’intervento</w:t>
      </w:r>
      <w:r>
        <w:t xml:space="preserve">.</w:t>
      </w:r>
      <w:r>
        <w:t xml:space="preserve"> </w:t>
      </w:r>
      <w:r>
        <w:rPr>
          <w:i/>
          <w:iCs/>
        </w:rPr>
        <w:t xml:space="preserve">Misurato in una serie di operati: quanto rientri senza chirurgia non lo sa nessuno.</w:t>
      </w:r>
    </w:p>
    <w:p>
      <w:pPr>
        <w:pStyle w:val="FirstParagraph"/>
      </w:pPr>
      <w:r>
        <w:rPr>
          <w:b/>
          <w:bCs/>
        </w:rPr>
        <w:t xml:space="preserve">Come si vede addosso.</w:t>
      </w:r>
      <w:r>
        <w:t xml:space="preserve"> </w:t>
      </w:r>
      <w:r>
        <w:t xml:space="preserve">Esordio in giorni o settimane, con una data. Dolore all’arto che domina sul lombare e segue un territorio. La deviazione cambia con la posizione, e spesso sparisce da sdraiato.</w:t>
      </w:r>
    </w:p>
    <w:p>
      <w:pPr>
        <w:pStyle w:val="BlockText"/>
      </w:pPr>
      <w:r>
        <w:rPr>
          <w:b/>
          <w:bCs/>
        </w:rPr>
        <w:t xml:space="preserve">Attenzione — l’unico paziente della Bibbia con un evento avverso ricorrente in letteratura.</w:t>
      </w:r>
      <w:r>
        <w:t xml:space="preserve"> </w:t>
      </w:r>
      <w:r>
        <w:t xml:space="preserve">Nel distretto lombare, su 77 eventi avversi gravi raccolti dopo terapia manipolativa,</w:t>
      </w:r>
      <w:r>
        <w:t xml:space="preserve"> </w:t>
      </w:r>
      <w:r>
        <w:rPr>
          <w:b/>
          <w:bCs/>
        </w:rPr>
        <w:t xml:space="preserve">29 (il 38%) erano sindromi della cauda equina</w:t>
      </w:r>
      <w:r>
        <w:t xml:space="preserve"> </w:t>
      </w:r>
      <w:r>
        <w:t xml:space="preserve">e 23 (il 30%) ernie discali. Nel 95% dei casi la presentazione prima del trattamento era già lombo-pelvica, e il 76% degli eventi è comparso entro 24 ore dalla seduta (Hebert, 2015, PMID 23787298). In assoluto è raro: meno di 1 su 3,7 milioni di manovre in pazienti con ernia lombare (Oliphant, 2004, PMID 15129202). Non si previene con la delicatezza. Si previene sapendo che</w:t>
      </w:r>
      <w:r>
        <w:t xml:space="preserve"> </w:t>
      </w:r>
      <w:r>
        <w:rPr>
          <w:b/>
          <w:bCs/>
        </w:rPr>
        <w:t xml:space="preserve">disturbi sfinterici e anestesia a sella si richiedono a ogni seduta, non solo alla prima</w:t>
      </w:r>
      <w:r>
        <w:t xml:space="preserve">, perché il quadro può maturare dentro il ciclo.</w:t>
      </w:r>
    </w:p>
    <w:p>
      <w:pPr>
        <w:pStyle w:val="FirstParagraph"/>
      </w:pPr>
      <w:r>
        <w:rPr>
          <w:b/>
          <w:bCs/>
        </w:rPr>
        <w:t xml:space="preserve">Il piede scalzo sul pavimento gelido: stai su una gamba sola, e non è la gamba il problema.</w:t>
      </w:r>
    </w:p>
    <w:bookmarkEnd w:id="24"/>
    <w:bookmarkStart w:id="25" w:name="la-base-inclinata-anatomica-e-funzionale"/>
    <w:p>
      <w:pPr>
        <w:pStyle w:val="Heading3"/>
      </w:pPr>
      <w:r>
        <w:t xml:space="preserve">2. La base inclinata — anatomica e funzionale</w:t>
      </w:r>
    </w:p>
    <w:p>
      <w:pPr>
        <w:pStyle w:val="FirstParagraph"/>
      </w:pPr>
      <w:r>
        <w:t xml:space="preserve">Una differenza di livello fra i due lati inclina il piano su cui poggia la colonna. Le cause sono due, e non si trattano allo stesso modo.</w:t>
      </w:r>
    </w:p>
    <w:p>
      <w:pPr>
        <w:pStyle w:val="BodyText"/>
      </w:pPr>
      <w:r>
        <w:rPr>
          <w:b/>
          <w:bCs/>
        </w:rPr>
        <w:t xml:space="preserve">Versione anatomica.</w:t>
      </w:r>
      <w:r>
        <w:t xml:space="preserve"> </w:t>
      </w:r>
      <w:r>
        <w:t xml:space="preserve">Un arto è più corto, per anatomia o per esito di trauma o protesi. In piedi l’emibacino dal lato corto scende, e il piano sacrale si inclina di circa 0,3 mm di obliquità per ogni mm di dismetria. La colonna sopra si inclina, con rotazione di circa 0,12 gradi per mm. Da seduto la base torna in piano e la curva si riduce.</w:t>
      </w:r>
    </w:p>
    <w:p>
      <w:pPr>
        <w:pStyle w:val="BodyText"/>
      </w:pPr>
      <w:r>
        <w:rPr>
          <w:b/>
          <w:bCs/>
        </w:rPr>
        <w:t xml:space="preserve">Versione funzionale.</w:t>
      </w:r>
      <w:r>
        <w:t xml:space="preserve"> </w:t>
      </w:r>
      <w:r>
        <w:t xml:space="preserve">Nessun osso è più corto: a scendere è il</w:t>
      </w:r>
      <w:r>
        <w:t xml:space="preserve"> </w:t>
      </w:r>
      <w:r>
        <w:rPr>
          <w:b/>
          <w:bCs/>
        </w:rPr>
        <w:t xml:space="preserve">livello</w:t>
      </w:r>
      <w:r>
        <w:t xml:space="preserve">. Le cause sono la torsione del bacino, il tono asimmetrico del quadrato dei lombi e degli abduttori, l’appoggio del piede che cede da un lato. Produce la stessa fotografia, e la maggioranza delle asimmetrie che senti sotto le mani è questa — il dato di Badii lo dice in modo netto.</w:t>
      </w:r>
      <w:r>
        <w:t xml:space="preserve"> </w:t>
      </w:r>
      <w:r>
        <w:rPr>
          <w:b/>
          <w:bCs/>
        </w:rPr>
        <w:t xml:space="preserve">È l’unica delle due su cui la tua mano ha qualcosa da fare.</w:t>
      </w:r>
    </w:p>
    <w:p>
      <w:pPr>
        <w:pStyle w:val="BodyText"/>
      </w:pPr>
      <w:r>
        <w:rPr>
          <w:b/>
          <w:bCs/>
        </w:rPr>
        <w:t xml:space="preserve">La sequenza che le separa.</w:t>
      </w:r>
      <w:r>
        <w:t xml:space="preserve"> </w:t>
      </w:r>
      <w:r>
        <w:t xml:space="preserve">La differenza c’è in piedi? Sparisce da seduto? E supino con gli arti allineati? E soprattutto:</w:t>
      </w:r>
      <w:r>
        <w:t xml:space="preserve"> </w:t>
      </w:r>
      <w:r>
        <w:rPr>
          <w:b/>
          <w:bCs/>
        </w:rPr>
        <w:t xml:space="preserve">cambia dopo che hai lavorato?</w:t>
      </w:r>
      <w:r>
        <w:t xml:space="preserve"> </w:t>
      </w:r>
      <w:r>
        <w:t xml:space="preserve">Se cambia, non era osso.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dismetria inclini il piano sacrale e produca rotazione: uno studio retrospettivo su 89 pazienti con curve sotto i 15 gradi, con soglia a 5 millimetri (Marsiolo, 2023, PMID 37685636) — su una popolazione in cui cinque millimetri sono la media (Knutson, 2005, PMID 16026625).</w:t>
      </w:r>
      <w:r>
        <w:t xml:space="preserve"> </w:t>
      </w:r>
      <w:r>
        <w:rPr>
          <w:b/>
          <w:bCs/>
        </w:rPr>
        <w:t xml:space="preserve">IPOTESI</w:t>
      </w:r>
      <w:r>
        <w:t xml:space="preserve"> </w:t>
      </w:r>
      <w:r>
        <w:rPr>
          <w:i/>
          <w:iCs/>
        </w:rPr>
        <w:t xml:space="preserve">(meccanismo coerente, nessuno studio)</w:t>
      </w:r>
      <w:r>
        <w:t xml:space="preserve"> </w:t>
      </w:r>
      <w:r>
        <w:t xml:space="preserve">sulla base funzionale come meccanismo autonomo e sulla sequenza che la separa dall’altra.</w:t>
      </w:r>
      <w:r>
        <w:t xml:space="preserve"> </w:t>
      </w:r>
      <w:r>
        <w:rPr>
          <w:b/>
          <w:bCs/>
        </w:rPr>
        <w:t xml:space="preserve">IPOTESI</w:t>
      </w:r>
      <w:r>
        <w:t xml:space="preserve"> </w:t>
      </w:r>
      <w:r>
        <w:rPr>
          <w:i/>
          <w:iCs/>
        </w:rPr>
        <w:t xml:space="preserve">(meccanismo coerente, prove contrarie)</w:t>
      </w:r>
      <w:r>
        <w:t xml:space="preserve"> </w:t>
      </w:r>
      <w:r>
        <w:t xml:space="preserve">che correggere la dismetria raddrizzi la curva: la revisione sui rialzi nell’adulto ha trovato 10 studi e</w:t>
      </w:r>
      <w:r>
        <w:t xml:space="preserve"> </w:t>
      </w:r>
      <w:r>
        <w:rPr>
          <w:b/>
          <w:bCs/>
        </w:rPr>
        <w:t xml:space="preserve">un solo studio randomizzato</w:t>
      </w:r>
      <w:r>
        <w:t xml:space="preserve">, con qualità da molto bassa a scarsa, e non ha potuto stabilire nemmeno la soglia da correggere (Campbell, 2018, PMID 29229292).</w:t>
      </w:r>
    </w:p>
    <w:p>
      <w:pPr>
        <w:pStyle w:val="FirstParagraph"/>
      </w:pPr>
      <w:r>
        <w:rPr>
          <w:b/>
          <w:bCs/>
        </w:rPr>
        <w:t xml:space="preserve">Come si vede addosso.</w:t>
      </w:r>
      <w:r>
        <w:t xml:space="preserve"> </w:t>
      </w:r>
      <w:r>
        <w:t xml:space="preserve">Asimmetria stabile da anni e sempre nello stesso verso. Emibacino basso che si livella da seduto. Usura diversa delle scarpe. Storia di frattura o protesi a un arto. Se la storia non c’è e l’asimmetria si muove, è la versione funzionale.</w:t>
      </w:r>
    </w:p>
    <w:p>
      <w:pPr>
        <w:pStyle w:val="BodyText"/>
      </w:pPr>
      <w:r>
        <w:rPr>
          <w:b/>
          <w:bCs/>
        </w:rPr>
        <w:t xml:space="preserve">La lavatrice sul pavimento non in piano: non balla perché è rotta, balla perché sotto un piedino manca mezzo centimetro.</w:t>
      </w:r>
    </w:p>
    <w:bookmarkEnd w:id="25"/>
    <w:bookmarkStart w:id="26" w:name="il-lato-che-paga-e-il-lato-che-non-tiene"/>
    <w:p>
      <w:pPr>
        <w:pStyle w:val="Heading3"/>
      </w:pPr>
      <w:r>
        <w:t xml:space="preserve">3. Il lato che paga, e il lato che non tiene</w:t>
      </w:r>
    </w:p>
    <w:p>
      <w:pPr>
        <w:pStyle w:val="FirstParagraph"/>
      </w:pPr>
      <w:r>
        <w:t xml:space="preserve">Il carico smette di ruotare fra i tessuti che se lo dividevano, e il lato che ne prende di più diventa dolente.</w:t>
      </w:r>
    </w:p>
    <w:p>
      <w:pPr>
        <w:pStyle w:val="Compact"/>
        <w:numPr>
          <w:ilvl w:val="0"/>
          <w:numId w:val="1009"/>
        </w:numPr>
      </w:pPr>
      <w:r>
        <w:t xml:space="preserve">La colonna sta inclinata, per uno qualsiasi dei motivi di questo capitolo. Oppure il bacino non resta a livello quando il peso passa su una gamba sola, e il tronco si sposta per restare in equilibrio.</w:t>
      </w:r>
    </w:p>
    <w:p>
      <w:pPr>
        <w:pStyle w:val="Compact"/>
        <w:numPr>
          <w:ilvl w:val="0"/>
          <w:numId w:val="1009"/>
        </w:numPr>
      </w:pPr>
      <w:r>
        <w:t xml:space="preserve">Sul lato convesso i paravertebrali lavorano allungati e per più tempo, per trattenere il tronco.</w:t>
      </w:r>
    </w:p>
    <w:p>
      <w:pPr>
        <w:pStyle w:val="Compact"/>
        <w:numPr>
          <w:ilvl w:val="0"/>
          <w:numId w:val="1009"/>
        </w:numPr>
      </w:pPr>
      <w:r>
        <w:rPr>
          <w:b/>
          <w:bCs/>
        </w:rPr>
        <w:t xml:space="preserve">Il dolore cambia il modo in cui il carico si distribuisce:</w:t>
      </w:r>
      <w:r>
        <w:t xml:space="preserve"> </w:t>
      </w:r>
      <w:r>
        <w:t xml:space="preserve">alcune parti lavorano di più, altre si spengono, e l’alternanza fra i tessuti che si davano il cambio si riduce (Hodges e Tucker, 2011, PMID 21087823). È una protezione a breve. A lungo abbassa la soglia oltre la quale quella posizione costa. Quello che palpi non è un lato uniformemente più duro: è</w:t>
      </w:r>
      <w:r>
        <w:t xml:space="preserve"> </w:t>
      </w:r>
      <w:r>
        <w:rPr>
          <w:b/>
          <w:bCs/>
        </w:rPr>
        <w:t xml:space="preserve">un lato che non alterna</w:t>
      </w:r>
      <w:r>
        <w:t xml:space="preserve">.</w:t>
      </w:r>
    </w:p>
    <w:p>
      <w:pPr>
        <w:pStyle w:val="FirstParagraph"/>
      </w:pPr>
      <w:r>
        <w:rPr>
          <w:b/>
          <w:bCs/>
        </w:rPr>
        <w:t xml:space="preserve">Il pezzo attivo, che è il buco del piano frontale.</w:t>
      </w:r>
      <w:r>
        <w:t xml:space="preserve"> </w:t>
      </w:r>
      <w:r>
        <w:t xml:space="preserve">A tenere il bacino a livello quando il peso sta su una gamba sola sono gli abduttori. Se non tengono, il tronco si sposta e quel lato paga: è una deviazione frontale prodotta da una</w:t>
      </w:r>
      <w:r>
        <w:t xml:space="preserve"> </w:t>
      </w:r>
      <w:r>
        <w:rPr>
          <w:b/>
          <w:bCs/>
        </w:rPr>
        <w:t xml:space="preserve">tenuta</w:t>
      </w:r>
      <w:r>
        <w:t xml:space="preserve">, non da una geometria. È l’unica componente frontale che l’esercizio può allenare.</w:t>
      </w:r>
    </w:p>
    <w:p>
      <w:pPr>
        <w:pStyle w:val="BodyText"/>
      </w:pPr>
      <w:r>
        <w:t xml:space="preserve">Il dato viene da una coorte di adulti asintomatici tenuti in piedi due ore: il 40% ha sviluppato lombalgia. La</w:t>
      </w:r>
      <w:r>
        <w:t xml:space="preserve"> </w:t>
      </w:r>
      <w:r>
        <w:rPr>
          <w:b/>
          <w:bCs/>
        </w:rPr>
        <w:t xml:space="preserve">co-attivazione del gluteo medio precedeva il dolore</w:t>
      </w:r>
      <w:r>
        <w:t xml:space="preserve"> </w:t>
      </w:r>
      <w:r>
        <w:t xml:space="preserve">— quindi era predisponente — e il test di abduzione d’anca attiva era l’unico predittore clinico (Nelson-Wong e Callaghan, 2010, PMID 19467607).</w:t>
      </w:r>
      <w:r>
        <w:t xml:space="preserve"> </w:t>
      </w:r>
      <w:r>
        <w:rPr>
          <w:i/>
          <w:iCs/>
        </w:rPr>
        <w:t xml:space="preserve">Coorte di laboratorio su asintomatici, non uno studio di intervento.</w:t>
      </w:r>
    </w:p>
    <w:p>
      <w:pPr>
        <w:pStyle w:val="BlockText"/>
      </w:pPr>
      <w:r>
        <w:rPr>
          <w:b/>
          <w:bCs/>
        </w:rPr>
        <w:t xml:space="preserve">Quanto è solido:</w:t>
      </w:r>
      <w:r>
        <w:t xml:space="preserve"> </w:t>
      </w:r>
      <w:r>
        <w:t xml:space="preserve">IPOTESI</w:t>
      </w:r>
      <w:r>
        <w:t xml:space="preserve"> </w:t>
      </w:r>
      <w:r>
        <w:rPr>
          <w:i/>
          <w:iCs/>
        </w:rPr>
        <w:t xml:space="preserve">(meccanismo coerente, prove contrarie)</w:t>
      </w:r>
      <w:r>
        <w:t xml:space="preserve"> </w:t>
      </w:r>
      <w:r>
        <w:t xml:space="preserve">sul legame fra asimmetria e dolore. La catena è coerente, e dove quel legame è stato cercato non è stato trovato: le asimmetrie del tronco non risultano associate al dolore lombare nella revisione sulla biomeccanica del canottaggio (Nugent, 2021, PMID 33397675 —</w:t>
      </w:r>
      <w:r>
        <w:t xml:space="preserve"> </w:t>
      </w:r>
      <w:r>
        <w:rPr>
          <w:i/>
          <w:iCs/>
        </w:rPr>
        <w:t xml:space="preserve">in atleti</w:t>
      </w:r>
      <w:r>
        <w:t xml:space="preserve">). E l’</w:t>
      </w:r>
      <w:r>
        <w:rPr>
          <w:i/>
          <w:iCs/>
        </w:rPr>
        <w:t xml:space="preserve">umbrella review</w:t>
      </w:r>
      <w:r>
        <w:t xml:space="preserve"> </w:t>
      </w:r>
      <w:r>
        <w:t xml:space="preserve">su 41 revisioni valutate con i criteri di Bradford Hill conclude che non c’è consenso sulla causalità fra postura del rachide e lombalgia (Swain, 2020, PMID 31451200).</w:t>
      </w:r>
      <w:r>
        <w:t xml:space="preserve"> </w:t>
      </w:r>
      <w:r>
        <w:rPr>
          <w:b/>
          <w:bCs/>
        </w:rPr>
        <w:t xml:space="preserve">IPOTESI</w:t>
      </w:r>
      <w:r>
        <w:t xml:space="preserve"> </w:t>
      </w:r>
      <w:r>
        <w:rPr>
          <w:i/>
          <w:iCs/>
        </w:rPr>
        <w:t xml:space="preserve">(meccanismo coerente, nessuno studio)</w:t>
      </w:r>
      <w:r>
        <w:t xml:space="preserve"> </w:t>
      </w:r>
      <w:r>
        <w:t xml:space="preserve">sulla ridistribuzione come motore del sintomo qui, e sull’insufficienza del controllo frontale come causa della deviazione.</w:t>
      </w:r>
      <w:r>
        <w:t xml:space="preserve"> </w:t>
      </w:r>
      <w:r>
        <w:rPr>
          <w:b/>
          <w:bCs/>
        </w:rPr>
        <w:t xml:space="preserve">RAGIONAMENTO</w:t>
      </w:r>
      <w:r>
        <w:t xml:space="preserve"> </w:t>
      </w:r>
      <w:r>
        <w:rPr>
          <w:i/>
          <w:iCs/>
        </w:rPr>
        <w:t xml:space="preserve">(cornice clinica, non una prova)</w:t>
      </w:r>
      <w:r>
        <w:t xml:space="preserve"> </w:t>
      </w:r>
      <w:r>
        <w:t xml:space="preserve">sull’uso del carico su un arto solo come segnale di lettura.</w:t>
      </w:r>
    </w:p>
    <w:p>
      <w:pPr>
        <w:pStyle w:val="FirstParagraph"/>
      </w:pPr>
      <w:r>
        <w:rPr>
          <w:b/>
          <w:bCs/>
        </w:rPr>
        <w:t xml:space="preserve">Come si vede addosso.</w:t>
      </w:r>
      <w:r>
        <w:t xml:space="preserve"> </w:t>
      </w:r>
      <w:r>
        <w:t xml:space="preserve">Bacino che cade, o tronco che si sposta, sul carico su una gamba sola: si legge in dieci secondi, ed è il primo segno da cercare. Dolore rigorosamente da un lato solo, sempre lo stesso, che peggiora con la durata e non con il gesto, e migliora appena si muove. La palpazione trova un lato che alterna meno — e da sola non è affidabile.</w:t>
      </w:r>
    </w:p>
    <w:p>
      <w:pPr>
        <w:pStyle w:val="BodyText"/>
      </w:pPr>
      <w:r>
        <w:rPr>
          <w:b/>
          <w:bCs/>
        </w:rPr>
        <w:t xml:space="preserve">Quando il dolore ha cambiato natura.</w:t>
      </w:r>
      <w:r>
        <w:t xml:space="preserve"> </w:t>
      </w:r>
      <w:r>
        <w:t xml:space="preserve">Il dolore</w:t>
      </w:r>
      <w:r>
        <w:t xml:space="preserve"> </w:t>
      </w:r>
      <w:r>
        <w:rPr>
          <w:b/>
          <w:bCs/>
        </w:rPr>
        <w:t xml:space="preserve">nociplastico</w:t>
      </w:r>
      <w:r>
        <w:t xml:space="preserve"> </w:t>
      </w:r>
      <w:r>
        <w:t xml:space="preserve">dura oltre i tre mesi, si allarga a una regione e reagisce a stimoli prima innocui, senza un danno che lo spieghi (Kosek, 2021, PMID 33974577). Se il quadro soddisfa quei criteri, non è più un dolore da carico. Cambia il bersaglio e cambia il marker. I quattro criteri, e la variante di quadro che ne deriva, stanno nel prossimo capitolo.</w:t>
      </w:r>
    </w:p>
    <w:p>
      <w:pPr>
        <w:pStyle w:val="BodyText"/>
      </w:pPr>
      <w:r>
        <w:rPr>
          <w:b/>
          <w:bCs/>
        </w:rPr>
        <w:t xml:space="preserve">La cerniera lampo che si apre sempre dallo stesso dente: non è quel dente a essere difettoso, è quello che prende ogni volta lo strappo.</w:t>
      </w:r>
    </w:p>
    <w:bookmarkEnd w:id="26"/>
    <w:bookmarkStart w:id="27" w:name="lanca-che-non-gira"/>
    <w:p>
      <w:pPr>
        <w:pStyle w:val="Heading3"/>
      </w:pPr>
      <w:r>
        <w:t xml:space="preserve">4. L’anca che non gira</w:t>
      </w:r>
    </w:p>
    <w:p>
      <w:pPr>
        <w:pStyle w:val="FirstParagraph"/>
      </w:pPr>
      <w:r>
        <w:t xml:space="preserve">Un’anca che ha perso corsa costringe il bacino e il tronco a trovare quel movimento altrove.</w:t>
      </w:r>
    </w:p>
    <w:p>
      <w:pPr>
        <w:pStyle w:val="Compact"/>
        <w:numPr>
          <w:ilvl w:val="0"/>
          <w:numId w:val="1010"/>
        </w:numPr>
      </w:pPr>
      <w:r>
        <w:t xml:space="preserve">Un’anca perde escursione in rotazione o in estensione, per rigidità, trauma o artrosi iniziale.</w:t>
      </w:r>
    </w:p>
    <w:p>
      <w:pPr>
        <w:pStyle w:val="Compact"/>
        <w:numPr>
          <w:ilvl w:val="0"/>
          <w:numId w:val="1010"/>
        </w:numPr>
      </w:pPr>
      <w:r>
        <w:t xml:space="preserve">Ogni gesto che chiedeva quella corsa la chiede al bacino, che ruota.</w:t>
      </w:r>
    </w:p>
    <w:p>
      <w:pPr>
        <w:pStyle w:val="Compact"/>
        <w:numPr>
          <w:ilvl w:val="0"/>
          <w:numId w:val="1010"/>
        </w:numPr>
      </w:pPr>
      <w:r>
        <w:t xml:space="preserve">La colonna sopra si torce per riportare le spalle in avanti.</w:t>
      </w:r>
    </w:p>
    <w:p>
      <w:pPr>
        <w:pStyle w:val="Compact"/>
        <w:numPr>
          <w:ilvl w:val="0"/>
          <w:numId w:val="1010"/>
        </w:numPr>
      </w:pPr>
      <w:r>
        <w:t xml:space="preserve">La torsione diventa la posizione di partenza, e si vede in piedi.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nelle persone con dolore lombare l’anca abbia meno corsa, e che il movimento più colpito sia proprio la rotazione interna: revisione sistematica di 54 studi osservazionali, che trova anche debolezza di abduttori ed estensori d’anca (Pizol, 2024, PMID 38807086).</w:t>
      </w:r>
      <w:r>
        <w:t xml:space="preserve"> </w:t>
      </w:r>
      <w:r>
        <w:rPr>
          <w:i/>
          <w:iCs/>
        </w:rPr>
        <w:t xml:space="preserve">Misurato su pazienti con lombalgia aspecifica e con disegno osservazionale: dice che l’anca e la schiena dolente compaiono insieme, non che l’una abbia prodotto l’altra, né in quale verso.</w:t>
      </w:r>
      <w:r>
        <w:t xml:space="preserve"> </w:t>
      </w:r>
      <w:r>
        <w:rPr>
          <w:b/>
          <w:bCs/>
        </w:rPr>
        <w:t xml:space="preserve">PROBABILE</w:t>
      </w:r>
      <w:r>
        <w:t xml:space="preserve"> </w:t>
      </w:r>
      <w:r>
        <w:rPr>
          <w:i/>
          <w:iCs/>
        </w:rPr>
        <w:t xml:space="preserve">(razionale forte, prove parziali)</w:t>
      </w:r>
      <w:r>
        <w:t xml:space="preserve"> </w:t>
      </w:r>
      <w:r>
        <w:t xml:space="preserve">che il lavoro sui flessori dell’anca aumenti l’escursione passiva e riduca l’inclinazione del bacino: 2,6 gradi di estensione in più e 1,2 gradi di inclinazione in meno dopo una singola sessione (Preece, 2021, PMID 34090549).</w:t>
      </w:r>
      <w:r>
        <w:t xml:space="preserve"> </w:t>
      </w:r>
      <w:r>
        <w:rPr>
          <w:i/>
          <w:iCs/>
        </w:rPr>
        <w:t xml:space="preserve">Pre-post senza gruppo di controllo, 23 uomini sani; e l’inclinazione misurata è quella anteriore, cioè sul piano sagittale, non la rotazione sul frontale.</w:t>
      </w:r>
      <w:r>
        <w:t xml:space="preserve"> </w:t>
      </w:r>
      <w:r>
        <w:rPr>
          <w:b/>
          <w:bCs/>
        </w:rPr>
        <w:t xml:space="preserve">IPOTESI</w:t>
      </w:r>
      <w:r>
        <w:t xml:space="preserve"> </w:t>
      </w:r>
      <w:r>
        <w:rPr>
          <w:i/>
          <w:iCs/>
        </w:rPr>
        <w:t xml:space="preserve">(meccanismo coerente, prove contrarie)</w:t>
      </w:r>
      <w:r>
        <w:t xml:space="preserve"> </w:t>
      </w:r>
      <w:r>
        <w:t xml:space="preserve">che il guadagno arrivi alla colonna e al gesto: nello stesso studio</w:t>
      </w:r>
      <w:r>
        <w:t xml:space="preserve"> </w:t>
      </w:r>
      <w:r>
        <w:rPr>
          <w:b/>
          <w:bCs/>
        </w:rPr>
        <w:t xml:space="preserve">la lordosi non è cambiata e le variazioni dei tre parametri non correlavano fra loro</w:t>
      </w:r>
      <w:r>
        <w:t xml:space="preserve">. E sei settimane di allungamento su 24 uomini randomizzati in quattro gruppi hanno aumentato l’escursione passiva, senza che venisse usata nella manovra funzionale testata (Moreside e McGill, 2013, PMID 23591949).</w:t>
      </w:r>
    </w:p>
    <w:p>
      <w:pPr>
        <w:pStyle w:val="FirstParagraph"/>
      </w:pPr>
      <w:r>
        <w:rPr>
          <w:b/>
          <w:bCs/>
        </w:rPr>
        <w:t xml:space="preserve">Come si vede addosso.</w:t>
      </w:r>
      <w:r>
        <w:t xml:space="preserve"> </w:t>
      </w:r>
      <w:r>
        <w:t xml:space="preserve">Differenza netta di rotazione d’anca fra i due lati, prono a ginocchia flesse. Un lato del bacino che parte in avanti. E il gesto che fa da anni senza saperlo: appoggiare un piede su un gradino.</w:t>
      </w:r>
    </w:p>
    <w:p>
      <w:pPr>
        <w:pStyle w:val="BlockText"/>
      </w:pPr>
      <w:r>
        <w:rPr>
          <w:b/>
          <w:bCs/>
        </w:rPr>
        <w:t xml:space="preserve">Attenzione, e riguarda l’età.</w:t>
      </w:r>
      <w:r>
        <w:t xml:space="preserve"> </w:t>
      </w:r>
      <w:r>
        <w:t xml:space="preserve">Fra gli 8 e i 16 anni una rotazione interna d’anca ridotta da un lato, con rotazione esterna obbligata a flessione di 90 gradi,</w:t>
      </w:r>
      <w:r>
        <w:t xml:space="preserve"> </w:t>
      </w:r>
      <w:r>
        <w:rPr>
          <w:b/>
          <w:bCs/>
        </w:rPr>
        <w:t xml:space="preserve">non è un contenitore rigido: è un’epifisiolisi della testa femorale fino a prova contraria</w:t>
      </w:r>
      <w:r>
        <w:t xml:space="preserve">. È una delle diagnosi più frequentemente mancate in età pediatrica. Il dolore è spesso riferito al ginocchio o alla coscia, quindi l’anca può essere silente all’anamnesi, e il ritardo si paga con necrosi avascolare e condrolisi (Peck, 2010, PMID 20672790). Va radiografata prima che qualcuno la mobilizzi.</w:t>
      </w:r>
    </w:p>
    <w:p>
      <w:pPr>
        <w:pStyle w:val="FirstParagraph"/>
      </w:pPr>
      <w:r>
        <w:rPr>
          <w:b/>
          <w:bCs/>
        </w:rPr>
        <w:t xml:space="preserve">La chiave che entra e non gira: puoi forzare quanto vuoi il polso, a cedere è il polso.</w:t>
      </w:r>
    </w:p>
    <w:bookmarkEnd w:id="27"/>
    <w:bookmarkStart w:id="28" w:name="Xeddb51a5b3379fc00c24dfa9eee4637e408bca6"/>
    <w:p>
      <w:pPr>
        <w:pStyle w:val="Heading3"/>
      </w:pPr>
      <w:r>
        <w:t xml:space="preserve">5. L’asse perduto, e la parola che lo tiene fermo</w:t>
      </w:r>
    </w:p>
    <w:p>
      <w:pPr>
        <w:pStyle w:val="FirstParagraph"/>
      </w:pPr>
      <w:r>
        <w:t xml:space="preserve">Il paziente non sente più con precisione dove sia la propria linea mediana, e una parola ricevuta anni prima organizza tutto il resto.</w:t>
      </w:r>
    </w:p>
    <w:p>
      <w:pPr>
        <w:pStyle w:val="Compact"/>
        <w:numPr>
          <w:ilvl w:val="0"/>
          <w:numId w:val="1011"/>
        </w:numPr>
      </w:pPr>
      <w:r>
        <w:t xml:space="preserve">Il</w:t>
      </w:r>
      <w:r>
        <w:t xml:space="preserve"> </w:t>
      </w:r>
      <w:r>
        <w:rPr>
          <w:b/>
          <w:bCs/>
        </w:rPr>
        <w:t xml:space="preserve">riferimento interno di verticale</w:t>
      </w:r>
      <w:r>
        <w:t xml:space="preserve"> </w:t>
      </w:r>
      <w:r>
        <w:t xml:space="preserve">di «Come funziona quando funziona» si sposta rispetto alla verticale reale. Da lì il corpo si sente storto anche quando la forma è quasi simmetrica, oppure si sente dritto quando è deviato.</w:t>
      </w:r>
    </w:p>
    <w:p>
      <w:pPr>
        <w:pStyle w:val="Compact"/>
        <w:numPr>
          <w:ilvl w:val="0"/>
          <w:numId w:val="1011"/>
        </w:numPr>
      </w:pPr>
      <w:r>
        <w:t xml:space="preserve">Non serve che una zona sia stata dolente. È la ragione per cui questo meccanismo spiega anche il paziente che non ha male.</w:t>
      </w:r>
    </w:p>
    <w:p>
      <w:pPr>
        <w:pStyle w:val="Compact"/>
        <w:numPr>
          <w:ilvl w:val="0"/>
          <w:numId w:val="1011"/>
        </w:numPr>
      </w:pPr>
      <w:r>
        <w:t xml:space="preserve">La parola ricevuta —</w:t>
      </w:r>
      <w:r>
        <w:t xml:space="preserve"> </w:t>
      </w:r>
      <w:r>
        <w:rPr>
          <w:i/>
          <w:iCs/>
        </w:rPr>
        <w:t xml:space="preserve">“hai la scoliosi”</w:t>
      </w:r>
      <w:r>
        <w:t xml:space="preserve"> </w:t>
      </w:r>
      <w:r>
        <w:t xml:space="preserve">— dà a quella sensazione una spiegazione strutturale e definitiva.</w:t>
      </w:r>
    </w:p>
    <w:p>
      <w:pPr>
        <w:pStyle w:val="Compact"/>
        <w:numPr>
          <w:ilvl w:val="0"/>
          <w:numId w:val="1011"/>
        </w:numPr>
      </w:pPr>
      <w:r>
        <w:t xml:space="preserve">Da lì in poi ogni fastidio viene letto come conferma, e ogni movimento diventa più sorvegliato.</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l’alterazione percettiva della regione esista in chi ha dolore lombare persistente: meta-analisi di 19 studi, 547 pazienti e 346 controlli, con una discriminazione fra due punti peggiore in lombare di</w:t>
      </w:r>
      <w:r>
        <w:t xml:space="preserve"> </w:t>
      </w:r>
      <w:r>
        <w:rPr>
          <w:b/>
          <w:bCs/>
        </w:rPr>
        <w:t xml:space="preserve">11,74 mm</w:t>
      </w:r>
      <w:r>
        <w:t xml:space="preserve"> </w:t>
      </w:r>
      <w:r>
        <w:t xml:space="preserve">in media (IC 95% 8,61-14,87; 9,49 mm escludendo gli studi a rischio di bias più alto) — Adamczyk, 2018, PMID 28328700.</w:t>
      </w:r>
      <w:r>
        <w:t xml:space="preserve"> </w:t>
      </w:r>
      <w:r>
        <w:rPr>
          <w:i/>
          <w:iCs/>
        </w:rPr>
        <w:t xml:space="preserve">Misurato su pazienti con lombalgia cronica aspecifica, non su persone con una deviazione posturale — e misurato come differenza fra gruppi, non come cosa si muove in un paziente dopo un ciclo.</w:t>
      </w:r>
      <w:r>
        <w:t xml:space="preserve"> </w:t>
      </w:r>
      <w:r>
        <w:t xml:space="preserve">Due cautele vanno con il dato.</w:t>
      </w:r>
      <w:r>
        <w:t xml:space="preserve"> </w:t>
      </w:r>
      <w:r>
        <w:rPr>
          <w:b/>
          <w:bCs/>
        </w:rPr>
        <w:t xml:space="preserve">Non esiste nessun dato sulla lombalgia acuta.</w:t>
      </w:r>
      <w:r>
        <w:t xml:space="preserve"> </w:t>
      </w:r>
      <w:r>
        <w:t xml:space="preserve">E che l’acuità sia alterata non dice che l’alterazione abbia causato il dolore: gli autori dichiarano che la causalità è un buco aperto, e gli studi che hanno preso di mira la riorganizzazione corticale non hanno mostrato vantaggi netti sugli approcci tradizionali.</w:t>
      </w:r>
      <w:r>
        <w:t xml:space="preserve"> </w:t>
      </w:r>
      <w:r>
        <w:rPr>
          <w:b/>
          <w:bCs/>
        </w:rPr>
        <w:t xml:space="preserve">IPOTESI</w:t>
      </w:r>
      <w:r>
        <w:t xml:space="preserve"> </w:t>
      </w:r>
      <w:r>
        <w:rPr>
          <w:i/>
          <w:iCs/>
        </w:rPr>
        <w:t xml:space="preserve">(meccanismo coerente, nessuno studio)</w:t>
      </w:r>
      <w:r>
        <w:t xml:space="preserve"> </w:t>
      </w:r>
      <w:r>
        <w:t xml:space="preserve">sul resto della catena percettiva, cioè che l’immagine corporea del dorso sia distorta insieme: sei pazienti con lombalgia cronica e dieci controlli, in cui tutti i pazienti e nessun controllo avevano un’immagine corporea alterata del dorso e una discriminazione fra due punti peggiorata nella stessa zona (Moseley, 2008, PMID 18786763). Il verticale soggettivo è risultato alterato in 63 adolescenti con scoliosi contro 30 controlli (Catanzariti, 2022, PMID 36031914).</w:t>
      </w:r>
      <w:r>
        <w:t xml:space="preserve"> </w:t>
      </w:r>
      <w:r>
        <w:rPr>
          <w:i/>
          <w:iCs/>
        </w:rPr>
        <w:t xml:space="preserve">Misurato su scoliosi vera in crescita.</w:t>
      </w:r>
      <w:r>
        <w:t xml:space="preserve"> </w:t>
      </w:r>
      <w:r>
        <w:rPr>
          <w:b/>
          <w:bCs/>
        </w:rPr>
        <w:t xml:space="preserve">DIMOSTRATO</w:t>
      </w:r>
      <w:r>
        <w:t xml:space="preserve"> </w:t>
      </w:r>
      <w:r>
        <w:rPr>
          <w:i/>
          <w:iCs/>
        </w:rPr>
        <w:t xml:space="preserve">(studi sull’uomo, solidi)</w:t>
      </w:r>
      <w:r>
        <w:t xml:space="preserve"> </w:t>
      </w:r>
      <w:r>
        <w:t xml:space="preserve">sulla parte dell’etichetta: su 1.375 persone randomizzate, l’etichetta diagnostica cambiava la ritenuta necessità di imaging, di un secondo parere e di chirurgia, e le aspettative di guarigione (O’Keeffe, 2022, PMID 35616226).</w:t>
      </w:r>
      <w:r>
        <w:t xml:space="preserve"> </w:t>
      </w:r>
      <w:r>
        <w:rPr>
          <w:i/>
          <w:iCs/>
        </w:rPr>
        <w:t xml:space="preserve">Esperimento online su scenari ipotetici, su lombalgia aspecifica: misura convinzioni e intenzioni, non esiti clinici.</w:t>
      </w:r>
    </w:p>
    <w:p>
      <w:pPr>
        <w:pStyle w:val="FirstParagraph"/>
      </w:pPr>
      <w:r>
        <w:rPr>
          <w:b/>
          <w:bCs/>
        </w:rPr>
        <w:t xml:space="preserve">Come si vede addosso.</w:t>
      </w:r>
      <w:r>
        <w:t xml:space="preserve"> </w:t>
      </w:r>
      <w:r>
        <w:t xml:space="preserve">Dice</w:t>
      </w:r>
      <w:r>
        <w:t xml:space="preserve"> </w:t>
      </w:r>
      <w:r>
        <w:rPr>
          <w:i/>
          <w:iCs/>
        </w:rPr>
        <w:t xml:space="preserve">“mi sento storto”</w:t>
      </w:r>
      <w:r>
        <w:t xml:space="preserve"> </w:t>
      </w:r>
      <w:r>
        <w:t xml:space="preserve">prima di dire dove fa male. Conosce la sua etichetta da anni e non sa da chi l’ha avuta. Si guarda nelle foto. Teme una progressione che nessun esame gli ha annunciato.</w:t>
      </w:r>
    </w:p>
    <w:p>
      <w:pPr>
        <w:pStyle w:val="BodyText"/>
      </w:pPr>
      <w:r>
        <w:rPr>
          <w:b/>
          <w:bCs/>
        </w:rPr>
        <w:t xml:space="preserve">Il chiodo piantato nel muro a quattordici anni: non regge niente da solo, e tutto quello che è venuto dopo è stato appeso lì.</w:t>
      </w:r>
    </w:p>
    <w:p>
      <w:pPr>
        <w:pStyle w:val="BodyText"/>
      </w:pPr>
      <w:r>
        <w:rPr>
          <w:b/>
          <w:bCs/>
        </w:rPr>
        <w:t xml:space="preserve">Le tre cose da ricordare, più una</w:t>
      </w:r>
    </w:p>
    <w:p>
      <w:pPr>
        <w:pStyle w:val="Compact"/>
        <w:numPr>
          <w:ilvl w:val="0"/>
          <w:numId w:val="1012"/>
        </w:numPr>
      </w:pPr>
      <w:r>
        <w:t xml:space="preserve">Solo il primo meccanismo ha una prova solida di produrre davvero la curva. Gli altri quattro producono la fotografia, e la loro causalità non è stabilita.</w:t>
      </w:r>
    </w:p>
    <w:p>
      <w:pPr>
        <w:pStyle w:val="Compact"/>
        <w:numPr>
          <w:ilvl w:val="0"/>
          <w:numId w:val="1012"/>
        </w:numPr>
      </w:pPr>
      <w:r>
        <w:t xml:space="preserve">L’anello che muovi non è l’anello che si sposta. Quando la letteratura ha misurato il secondo anello, spesso non si era mosso.</w:t>
      </w:r>
    </w:p>
    <w:p>
      <w:pPr>
        <w:pStyle w:val="Compact"/>
        <w:numPr>
          <w:ilvl w:val="0"/>
          <w:numId w:val="1012"/>
        </w:numPr>
      </w:pPr>
      <w:r>
        <w:t xml:space="preserve">Il dolore da un lato solo non certifica il meccanismo. Certifica che un lato lavora di più, e se dura da anni che potrebbe aver cambiato natura.</w:t>
      </w:r>
    </w:p>
    <w:p>
      <w:pPr>
        <w:pStyle w:val="Compact"/>
        <w:numPr>
          <w:ilvl w:val="0"/>
          <w:numId w:val="1012"/>
        </w:numPr>
      </w:pPr>
      <w:r>
        <w:rPr>
          <w:b/>
          <w:bCs/>
        </w:rPr>
        <w:t xml:space="preserve">Perché ci sei tu.</w:t>
      </w:r>
      <w:r>
        <w:t xml:space="preserve"> </w:t>
      </w:r>
      <w:r>
        <w:t xml:space="preserve">Su 164 pazienti operati per ernia lombare, il tronco era deviato nel 17,9% dei casi, e dopo l’intervento è rientrato in oltre la metà entro tre-sei mesi (Kim, 2015, PMID 26606007).</w:t>
      </w:r>
      <w:r>
        <w:t xml:space="preserve"> </w:t>
      </w:r>
      <w:r>
        <w:rPr>
          <w:b/>
          <w:bCs/>
        </w:rPr>
        <w:t xml:space="preserve">Per te:</w:t>
      </w:r>
      <w:r>
        <w:t xml:space="preserve"> </w:t>
      </w:r>
      <w:r>
        <w:t xml:space="preserve">esiste una curva che può rientrare, e ha un’insorgenza recente e un dolore all’arto. Questo ti autorizza a riconoscerla e a non aprire un ciclo sulla forma. Non ti autorizza a prenderti il merito quando rientra: il rientro è documentato dopo chirurgia, e quanto rientri senza non lo sa nessuno.</w:t>
      </w:r>
    </w:p>
    <w:p>
      <w:r>
        <w:pict>
          <v:rect style="width:0;height:1.5pt" o:hralign="center" o:hrstd="t" o:hr="t"/>
        </w:pict>
      </w:r>
    </w:p>
    <w:bookmarkEnd w:id="28"/>
    <w:bookmarkEnd w:id="29"/>
    <w:bookmarkStart w:id="30" w:name="X54e6b4532f33aa31da1d596dc0b6705207deaca"/>
    <w:p>
      <w:pPr>
        <w:pStyle w:val="Heading2"/>
      </w:pPr>
      <w:r>
        <w:t xml:space="preserve">Capitolo 6 — Non è una condizione sola: i quadri</w:t>
      </w:r>
    </w:p>
    <w:p>
      <w:pPr>
        <w:pStyle w:val="BlockText"/>
      </w:pPr>
      <w:r>
        <w:rPr>
          <w:b/>
          <w:bCs/>
        </w:rPr>
        <w:t xml:space="preserve">In una riga:</w:t>
      </w:r>
      <w:r>
        <w:t xml:space="preserve"> </w:t>
      </w:r>
      <w:r>
        <w:t xml:space="preserve">cinque quadri clinici e tre cancelli, e i cancelli decidono se il primo gruppo si applica.</w:t>
      </w:r>
    </w:p>
    <w:p>
      <w:pPr>
        <w:pStyle w:val="FirstParagraph"/>
      </w:pPr>
      <w:r>
        <w:rPr>
          <w:i/>
          <w:iCs/>
        </w:rPr>
        <w:t xml:space="preserve">L’ordine della tabella è quello di solidità del meccanismo che comanda, non di frequenza: il più frequente è il quarto.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Quadro</w:t>
            </w:r>
          </w:p>
        </w:tc>
        <w:tc>
          <w:tcPr/>
          <w:p>
            <w:pPr>
              <w:pStyle w:val="Compact"/>
            </w:pPr>
            <w:r>
              <w:t xml:space="preserve">Segnale che lo riconosce</w:t>
            </w:r>
          </w:p>
        </w:tc>
        <w:tc>
          <w:tcPr/>
          <w:p>
            <w:pPr>
              <w:pStyle w:val="Compact"/>
            </w:pPr>
            <w:r>
              <w:t xml:space="preserve">Meccanismo che comanda (modello)</w:t>
            </w:r>
          </w:p>
        </w:tc>
        <w:tc>
          <w:tcPr/>
          <w:p>
            <w:pPr>
              <w:pStyle w:val="Compact"/>
            </w:pPr>
            <w:r>
              <w:t xml:space="preserve">Quanto puoi fare</w:t>
            </w:r>
          </w:p>
        </w:tc>
      </w:tr>
      <w:tr>
        <w:tc>
          <w:tcPr/>
          <w:p>
            <w:pPr>
              <w:pStyle w:val="Compact"/>
            </w:pPr>
            <w:r>
              <w:t xml:space="preserve">Antalgico recente</w:t>
            </w:r>
          </w:p>
        </w:tc>
        <w:tc>
          <w:tcPr/>
          <w:p>
            <w:pPr>
              <w:pStyle w:val="Compact"/>
            </w:pPr>
            <w:r>
              <w:t xml:space="preserve">Esordio in settimane, dolore all’arto</w:t>
            </w:r>
          </w:p>
        </w:tc>
        <w:tc>
          <w:tcPr/>
          <w:p>
            <w:pPr>
              <w:pStyle w:val="Compact"/>
            </w:pPr>
            <w:r>
              <w:t xml:space="preserve">La curva che difende (neurologico)</w:t>
            </w:r>
          </w:p>
        </w:tc>
        <w:tc>
          <w:tcPr/>
          <w:p>
            <w:pPr>
              <w:pStyle w:val="Compact"/>
            </w:pPr>
            <w:r>
              <w:t xml:space="preserve">Abbastanza, non sulla forma</w:t>
            </w:r>
          </w:p>
        </w:tc>
      </w:tr>
      <w:tr>
        <w:tc>
          <w:tcPr/>
          <w:p>
            <w:pPr>
              <w:pStyle w:val="Compact"/>
            </w:pPr>
            <w:r>
              <w:t xml:space="preserve">Da base inclinata</w:t>
            </w:r>
          </w:p>
        </w:tc>
        <w:tc>
          <w:tcPr/>
          <w:p>
            <w:pPr>
              <w:pStyle w:val="Compact"/>
            </w:pPr>
            <w:r>
              <w:t xml:space="preserve">Asimmetria stabile, si livella da seduto</w:t>
            </w:r>
          </w:p>
        </w:tc>
        <w:tc>
          <w:tcPr/>
          <w:p>
            <w:pPr>
              <w:pStyle w:val="Compact"/>
            </w:pPr>
            <w:r>
              <w:t xml:space="preserve">La base inclinata (biomeccanico)</w:t>
            </w:r>
          </w:p>
        </w:tc>
        <w:tc>
          <w:tcPr/>
          <w:p>
            <w:pPr>
              <w:pStyle w:val="Compact"/>
            </w:pPr>
            <w:r>
              <w:t xml:space="preserve">Abbastanza</w:t>
            </w:r>
          </w:p>
        </w:tc>
      </w:tr>
      <w:tr>
        <w:tc>
          <w:tcPr/>
          <w:p>
            <w:pPr>
              <w:pStyle w:val="Compact"/>
            </w:pPr>
            <w:r>
              <w:t xml:space="preserve">Da contenitore rigido</w:t>
            </w:r>
          </w:p>
        </w:tc>
        <w:tc>
          <w:tcPr/>
          <w:p>
            <w:pPr>
              <w:pStyle w:val="Compact"/>
            </w:pPr>
            <w:r>
              <w:t xml:space="preserve">Rotazione d’anca diversa fra i lati</w:t>
            </w:r>
          </w:p>
        </w:tc>
        <w:tc>
          <w:tcPr/>
          <w:p>
            <w:pPr>
              <w:pStyle w:val="Compact"/>
            </w:pPr>
            <w:r>
              <w:t xml:space="preserve">L’anca che non gira (biomeccanico)</w:t>
            </w:r>
          </w:p>
        </w:tc>
        <w:tc>
          <w:tcPr/>
          <w:p>
            <w:pPr>
              <w:pStyle w:val="Compact"/>
            </w:pPr>
            <w:r>
              <w:t xml:space="preserve">Molto</w:t>
            </w:r>
          </w:p>
        </w:tc>
      </w:tr>
      <w:tr>
        <w:tc>
          <w:tcPr/>
          <w:p>
            <w:pPr>
              <w:pStyle w:val="Compact"/>
            </w:pPr>
            <w:r>
              <w:t xml:space="preserve">Sovraccarico monolaterale cronico</w:t>
            </w:r>
          </w:p>
        </w:tc>
        <w:tc>
          <w:tcPr/>
          <w:p>
            <w:pPr>
              <w:pStyle w:val="Compact"/>
            </w:pPr>
            <w:r>
              <w:t xml:space="preserve">Dolore unilaterale legato alla durata</w:t>
            </w:r>
          </w:p>
        </w:tc>
        <w:tc>
          <w:tcPr/>
          <w:p>
            <w:pPr>
              <w:pStyle w:val="Compact"/>
            </w:pPr>
            <w:r>
              <w:t xml:space="preserve">Il lato che paga (biomeccanico e metabolico)</w:t>
            </w:r>
          </w:p>
        </w:tc>
        <w:tc>
          <w:tcPr/>
          <w:p>
            <w:pPr>
              <w:pStyle w:val="Compact"/>
            </w:pPr>
            <w:r>
              <w:t xml:space="preserve">Molto, sul carico</w:t>
            </w:r>
          </w:p>
        </w:tc>
      </w:tr>
      <w:tr>
        <w:tc>
          <w:tcPr/>
          <w:p>
            <w:pPr>
              <w:pStyle w:val="Compact"/>
            </w:pPr>
            <w:r>
              <w:t xml:space="preserve">Asimmetria senza sintomo</w:t>
            </w:r>
          </w:p>
        </w:tc>
        <w:tc>
          <w:tcPr/>
          <w:p>
            <w:pPr>
              <w:pStyle w:val="Compact"/>
            </w:pPr>
            <w:r>
              <w:t xml:space="preserve">Nessun dolore, molta preoccupazione</w:t>
            </w:r>
          </w:p>
        </w:tc>
        <w:tc>
          <w:tcPr/>
          <w:p>
            <w:pPr>
              <w:pStyle w:val="Compact"/>
            </w:pPr>
            <w:r>
              <w:t xml:space="preserve">L’asse perduto (comportamentale)</w:t>
            </w:r>
          </w:p>
        </w:tc>
        <w:tc>
          <w:tcPr/>
          <w:p>
            <w:pPr>
              <w:pStyle w:val="Compact"/>
            </w:pPr>
            <w:r>
              <w:t xml:space="preserve">Molto — informazione, contatto e compito percettivo</w:t>
            </w:r>
          </w:p>
        </w:tc>
      </w:tr>
    </w:tbl>
    <w:p>
      <w:pPr>
        <w:pStyle w:val="BodyText"/>
      </w:pPr>
      <w:r>
        <w:rPr>
          <w:b/>
          <w:bCs/>
        </w:rPr>
        <w:t xml:space="preserve">Il quarto quadro è il più frequente e il più facile da forzare dentro un altro.</w:t>
      </w:r>
      <w:r>
        <w:t xml:space="preserve"> </w:t>
      </w:r>
      <w:r>
        <w:t xml:space="preserve">È il quarantenne o il sessantenne con asimmetria antica, base che non si livella in modo netto, le due anche uguali, nessun esordio recente. Il dolore arriva sempre dallo stesso lato a fine giornata. Spesso ha il sonno rotto e fa poca attività. Non ha una geometria da correggere: ha un carico che non ruota più e una tolleranza abbassata, come la spesa portata sempre con lo stesso braccio: non pesa di più, la porta sempre lo stesso. Il bersaglio è il carico, non il lato che duole.</w:t>
      </w:r>
    </w:p>
    <w:p>
      <w:pPr>
        <w:pStyle w:val="BodyText"/>
      </w:pPr>
      <w:r>
        <w:rPr>
          <w:b/>
          <w:bCs/>
        </w:rPr>
        <w:t xml:space="preserve">E dentro questo quadro c’è una variante che cambia tutto.</w:t>
      </w:r>
      <w:r>
        <w:t xml:space="preserve"> </w:t>
      </w:r>
      <w:r>
        <w:t xml:space="preserve">Il dolore dura da oltre tre mesi, si è allargato oltre il lato caricato, non segue più la durata della posizione e compare a stimoli prima innocui. Allora è</w:t>
      </w:r>
      <w:r>
        <w:t xml:space="preserve"> </w:t>
      </w:r>
      <w:r>
        <w:rPr>
          <w:b/>
          <w:bCs/>
        </w:rPr>
        <w:t xml:space="preserve">nociplastico</w:t>
      </w:r>
      <w:r>
        <w:t xml:space="preserve"> </w:t>
      </w:r>
      <w:r>
        <w:t xml:space="preserve">possibile o probabile secondo i criteri IASP (Kosek, 2021, PMID 33974577), e un questionario validato di sensibilizzazione centrale lo intercetta all’inquadramento (Chiarotto, 2018, PMID 29966856).</w:t>
      </w:r>
    </w:p>
    <w:p>
      <w:pPr>
        <w:pStyle w:val="BodyText"/>
      </w:pPr>
      <w:r>
        <w:t xml:space="preserve">Lì cambiano due cose. La soglia dolorosa locale come</w:t>
      </w:r>
      <w:r>
        <w:t xml:space="preserve"> </w:t>
      </w:r>
      <w:r>
        <w:rPr>
          <w:b/>
          <w:bCs/>
        </w:rPr>
        <w:t xml:space="preserve">marker</w:t>
      </w:r>
      <w:r>
        <w:t xml:space="preserve"> </w:t>
      </w:r>
      <w:r>
        <w:t xml:space="preserve">— il segno che scegli prima di trattare e rimisuri dopo, per sapere se la tua ipotesi era giusta — perde significato. E il lavoro sul tessuto dolente rende poco: quello che rende è l’esposizione graduata al carico e l’informazione. Decade quella riga, non tutta la tabella: qui la verifica si sposta sulla discriminazione fra due punti e sul tempo in piedi (vedi «I marker di questa condizione»).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sulla separazione dei quadri e sulla loro attribuzione ai meccanismi. Nessuno ha confrontato questa suddivisione con un’altra su questa condizione.</w:t>
      </w:r>
    </w:p>
    <w:p>
      <w:pPr>
        <w:pStyle w:val="FirstParagraph"/>
      </w:pPr>
      <w:r>
        <w:t xml:space="preserve">E poi ci sono i tre cancelli. Non sono presentazioni: sono situazioni che cambiano l’uscita del triage.</w:t>
      </w:r>
    </w:p>
    <w:p>
      <w:pPr>
        <w:pStyle w:val="BodyText"/>
      </w:pPr>
      <w:r>
        <w:rPr>
          <w:b/>
          <w:bCs/>
        </w:rPr>
        <w:t xml:space="preserve">Cancello 1 — L’adolescente in crescita.</w:t>
      </w:r>
      <w:r>
        <w:t xml:space="preserve"> </w:t>
      </w:r>
      <w:r>
        <w:t xml:space="preserve">Segnale: età fra 9 e 16 anni, o menarca da meno di due anni. Il dato che lo giustifica: fra le deviazioni sotto i 10 gradi Cobb già individuate da uno screening, il 35,8% è aumentato di almeno cinque gradi in dieci anni (Karachalios, 1999, PMID 10586455).</w:t>
      </w:r>
    </w:p>
    <w:p>
      <w:pPr>
        <w:pStyle w:val="BodyText"/>
      </w:pPr>
      <w:r>
        <w:t xml:space="preserve">Cosa nega e cosa no.</w:t>
      </w:r>
      <w:r>
        <w:t xml:space="preserve"> </w:t>
      </w:r>
      <w:r>
        <w:rPr>
          <w:b/>
          <w:bCs/>
        </w:rPr>
        <w:t xml:space="preserve">Sulla progressione della curva non ci sei</w:t>
      </w:r>
      <w:r>
        <w:t xml:space="preserve">, e non la segui tu nel tempo: quello è il canale ortopedico, e si apre prima di iniziare.</w:t>
      </w:r>
      <w:r>
        <w:t xml:space="preserve"> </w:t>
      </w:r>
      <w:r>
        <w:rPr>
          <w:b/>
          <w:bCs/>
        </w:rPr>
        <w:t xml:space="preserve">Sul dolore, sull’escursione e sulla tolleranza al carico ci sei</w:t>
      </w:r>
      <w:r>
        <w:t xml:space="preserve">, in parallelo, alle condizioni del GIALLO PRIORITARIO. E il ragazzo che mandi ha un primo passo che non è chirurgico né manuale: sono gli</w:t>
      </w:r>
      <w:r>
        <w:t xml:space="preserve"> </w:t>
      </w:r>
      <w:r>
        <w:rPr>
          <w:b/>
          <w:bCs/>
        </w:rPr>
        <w:t xml:space="preserve">esercizi specifici per la scoliosi</w:t>
      </w:r>
      <w:r>
        <w:t xml:space="preserve"> </w:t>
      </w:r>
      <w:r>
        <w:t xml:space="preserve">(Ma, 2023, PMID 37820462; You, 2024, PMID 38719166 — certezza GRADE da moderata a bassa).</w:t>
      </w:r>
    </w:p>
    <w:p>
      <w:pPr>
        <w:pStyle w:val="BodyText"/>
      </w:pPr>
      <w:r>
        <w:rPr>
          <w:b/>
          <w:bCs/>
        </w:rPr>
        <w:t xml:space="preserve">Il cancello non riguarda solo la colonna.</w:t>
      </w:r>
      <w:r>
        <w:t xml:space="preserve"> </w:t>
      </w:r>
      <w:r>
        <w:t xml:space="preserve">In questa fascia un’anca che ha perso rotazione interna da un lato è un’epifisiolisi fino a prova contraria. E un ragazzo con deviazione</w:t>
      </w:r>
      <w:r>
        <w:t xml:space="preserve"> </w:t>
      </w:r>
      <w:r>
        <w:rPr>
          <w:b/>
          <w:bCs/>
        </w:rPr>
        <w:t xml:space="preserve">e</w:t>
      </w:r>
      <w:r>
        <w:t xml:space="preserve"> </w:t>
      </w:r>
      <w:r>
        <w:t xml:space="preserve">dolore rachideo porta il rischio di patologia sottostante misurato in «Che cos’è davvero», sezione</w:t>
      </w:r>
      <w:r>
        <w:t xml:space="preserve"> </w:t>
      </w:r>
      <w:r>
        <w:rPr>
          <w:i/>
          <w:iCs/>
        </w:rPr>
        <w:t xml:space="preserve">Cosa non è</w:t>
      </w:r>
      <w:r>
        <w:t xml:space="preserve"> </w:t>
      </w:r>
      <w:r>
        <w:t xml:space="preserve">(Ramirez, 1997, PMID 9070524). Entrambi escono dalla porta del triage, non dal lettino.</w:t>
      </w:r>
    </w:p>
    <w:p>
      <w:pPr>
        <w:pStyle w:val="BodyText"/>
      </w:pPr>
      <w:r>
        <w:rPr>
          <w:b/>
          <w:bCs/>
        </w:rPr>
        <w:t xml:space="preserve">Cancello 2 — La curva strutturale non riconosciuta.</w:t>
      </w:r>
      <w:r>
        <w:t xml:space="preserve"> </w:t>
      </w:r>
      <w:r>
        <w:t xml:space="preserve">Segnale: gibbo che</w:t>
      </w:r>
      <w:r>
        <w:t xml:space="preserve"> </w:t>
      </w:r>
      <w:r>
        <w:rPr>
          <w:b/>
          <w:bCs/>
        </w:rPr>
        <w:t xml:space="preserve">resta</w:t>
      </w:r>
      <w:r>
        <w:t xml:space="preserve"> </w:t>
      </w:r>
      <w:r>
        <w:t xml:space="preserve">al piegamento in avanti, angolo di rotazione del tronco ≥7 gradi allo scoliometro, curva che non si riduce sdraiandosi. Non è una diagnosi tua. È il motivo per cui il paziente esce con una</w:t>
      </w:r>
      <w:r>
        <w:t xml:space="preserve"> </w:t>
      </w:r>
      <w:r>
        <w:rPr>
          <w:b/>
          <w:bCs/>
        </w:rPr>
        <w:t xml:space="preserve">comunicazione scritta per il curante e l’indicazione a farsi prescrivere una radiografia</w:t>
      </w:r>
      <w:r>
        <w:t xml:space="preserve">, prima che tu apra un ciclo sulla forma. Puoi comunque trattare il dolore e la rigidità, sapendo però che</w:t>
      </w:r>
      <w:r>
        <w:t xml:space="preserve"> </w:t>
      </w:r>
      <w:r>
        <w:rPr>
          <w:b/>
          <w:bCs/>
        </w:rPr>
        <w:t xml:space="preserve">è una colonna la cui struttura non è nota</w:t>
      </w:r>
      <w:r>
        <w:t xml:space="preserve">. Nei quadri pediatrici simili il 18,7% ha un’anomalia dentro il canale (Zhang, 2016, PMID 27121616).</w:t>
      </w:r>
    </w:p>
    <w:p>
      <w:pPr>
        <w:pStyle w:val="BodyText"/>
      </w:pPr>
      <w:r>
        <w:rPr>
          <w:b/>
          <w:bCs/>
        </w:rPr>
        <w:t xml:space="preserve">Cancello 3 — L’anziano con un cambiamento recente della forma.</w:t>
      </w:r>
      <w:r>
        <w:t xml:space="preserve"> </w:t>
      </w:r>
      <w:r>
        <w:t xml:space="preserve">Segnale: oltre i 70 anni, asimmetria nuova o peggiorata, e uno o più fra osso fragile, cortisone per bocca, caduta recente, farmaci introdotti da poco, rigidità o lentezza dei movimenti. A quell’età una piega nuova è, fino a prova contraria, una frattura da fragilità, un parkinsonismo o un effetto avverso da farmaco. Le righe di «Che cos’è davvero», sezione</w:t>
      </w:r>
      <w:r>
        <w:t xml:space="preserve"> </w:t>
      </w:r>
      <w:r>
        <w:rPr>
          <w:i/>
          <w:iCs/>
        </w:rPr>
        <w:t xml:space="preserve">Cosa non è</w:t>
      </w:r>
      <w:r>
        <w:t xml:space="preserve">, dicono quali.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 tutti e tre i cancelli: le regole di condotta sono nostre. I fatti su cui poggiano portano la loro etichetta dove sono scritti. Serve una precisazione sulla soglia dei 7 gradi, perché il documento pretende la provenienza di ogni soglia.</w:t>
      </w:r>
      <w:r>
        <w:t xml:space="preserve"> </w:t>
      </w:r>
      <w:r>
        <w:rPr>
          <w:b/>
          <w:bCs/>
        </w:rPr>
        <w:t xml:space="preserve">È una soglia di invio pubblicata</w:t>
      </w:r>
      <w:r>
        <w:t xml:space="preserve">, il criterio raccomandato da Bunnell (1993, PMID 8235833), che a 7 gradi porta il tasso di invio al 3% contro il 12% dei 5 gradi. Con un limite: l’accordo fra esaminatori del piegamento in avanti è sostanziale nel toracico e</w:t>
      </w:r>
      <w:r>
        <w:t xml:space="preserve"> </w:t>
      </w:r>
      <w:r>
        <w:rPr>
          <w:b/>
          <w:bCs/>
        </w:rPr>
        <w:t xml:space="preserve">scarso nel lombare</w:t>
      </w:r>
      <w:r>
        <w:t xml:space="preserve"> </w:t>
      </w:r>
      <w:r>
        <w:t xml:space="preserve">(Côté, 1998, PMID 9563110), dove sta la curva singola più frequente (Yılmaz, 2020, PMID 31972303). Nel lombare la misura è meno affidabile, e questo non abbassa la soglia: la rende meno decisiva in senso rassicurante.</w:t>
      </w:r>
    </w:p>
    <w:p>
      <w:pPr>
        <w:pStyle w:val="FirstParagraph"/>
      </w:pPr>
      <w:r>
        <w:rPr>
          <w:b/>
          <w:bCs/>
        </w:rPr>
        <w:t xml:space="preserve">Quello che i quadri hanno in comune.</w:t>
      </w:r>
      <w:r>
        <w:t xml:space="preserve"> </w:t>
      </w:r>
      <w:r>
        <w:t xml:space="preserve">In tutti la colonna</w:t>
      </w:r>
      <w:r>
        <w:t xml:space="preserve"> </w:t>
      </w:r>
      <w:r>
        <w:rPr>
          <w:b/>
          <w:bCs/>
        </w:rPr>
        <w:t xml:space="preserve">è l’ultimo anello</w:t>
      </w:r>
      <w:r>
        <w:t xml:space="preserve">, e quasi sempre il bersaglio sta sotto il livello del dolore. L’asimmetria senza sintomo è il quadro in cui la mano</w:t>
      </w:r>
      <w:r>
        <w:t xml:space="preserve"> </w:t>
      </w:r>
      <w:r>
        <w:rPr>
          <w:b/>
          <w:bCs/>
        </w:rPr>
        <w:t xml:space="preserve">cambia bersaglio</w:t>
      </w:r>
      <w:r>
        <w:t xml:space="preserve">: non la forma, ma il livello di attivazione e la percezione della regione. Ed è quello in cui si sbaglia più spesso, perché sembra che basti parlare.</w:t>
      </w:r>
    </w:p>
    <w:p>
      <w:pPr>
        <w:pStyle w:val="BodyText"/>
      </w:pPr>
      <w:r>
        <w:rPr>
          <w:b/>
          <w:bCs/>
        </w:rPr>
        <w:t xml:space="preserve">Condizioni associate.</w:t>
      </w:r>
      <w:r>
        <w:t xml:space="preserve"> </w:t>
      </w:r>
      <w:r>
        <w:t xml:space="preserve">Lombalgia persistente →</w:t>
      </w:r>
      <w:r>
        <w:t xml:space="preserve"> </w:t>
      </w:r>
      <w:r>
        <w:rPr>
          <w:b/>
          <w:bCs/>
        </w:rPr>
        <w:t xml:space="preserve">Lombalgia</w:t>
      </w:r>
      <w:r>
        <w:t xml:space="preserve">; dolore sotto il ginocchio →</w:t>
      </w:r>
      <w:r>
        <w:t xml:space="preserve"> </w:t>
      </w:r>
      <w:r>
        <w:rPr>
          <w:b/>
          <w:bCs/>
        </w:rPr>
        <w:t xml:space="preserve">Sciatalgia</w:t>
      </w:r>
      <w:r>
        <w:t xml:space="preserve"> </w:t>
      </w:r>
      <w:r>
        <w:t xml:space="preserve">ed</w:t>
      </w:r>
      <w:r>
        <w:t xml:space="preserve"> </w:t>
      </w:r>
      <w:r>
        <w:rPr>
          <w:b/>
          <w:bCs/>
        </w:rPr>
        <w:t xml:space="preserve">Ernia del disco</w:t>
      </w:r>
      <w:r>
        <w:t xml:space="preserve">; deviazione sul piano sagittale →</w:t>
      </w:r>
      <w:r>
        <w:t xml:space="preserve"> </w:t>
      </w:r>
      <w:r>
        <w:rPr>
          <w:b/>
          <w:bCs/>
        </w:rPr>
        <w:t xml:space="preserve">Ipercifosi</w:t>
      </w:r>
      <w:r>
        <w:t xml:space="preserve"> </w:t>
      </w:r>
      <w:r>
        <w:t xml:space="preserve">e</w:t>
      </w:r>
      <w:r>
        <w:t xml:space="preserve"> </w:t>
      </w:r>
      <w:r>
        <w:rPr>
          <w:b/>
          <w:bCs/>
        </w:rPr>
        <w:t xml:space="preserve">Iperlordosi</w:t>
      </w:r>
      <w:r>
        <w:t xml:space="preserve">.</w:t>
      </w:r>
    </w:p>
    <w:p>
      <w:pPr>
        <w:pStyle w:val="BodyText"/>
      </w:pPr>
      <w:r>
        <w:rPr>
          <w:b/>
          <w:bCs/>
        </w:rPr>
        <w:t xml:space="preserve">Le tre cose da ricordare, più una</w:t>
      </w:r>
    </w:p>
    <w:p>
      <w:pPr>
        <w:pStyle w:val="Compact"/>
        <w:numPr>
          <w:ilvl w:val="0"/>
          <w:numId w:val="1013"/>
        </w:numPr>
      </w:pPr>
      <w:r>
        <w:t xml:space="preserve">I quadri si separano su quattro domande: da quanto tempo, si livella da seduto, l’anca gira uguale, il dolore segue la durata.</w:t>
      </w:r>
    </w:p>
    <w:p>
      <w:pPr>
        <w:pStyle w:val="Compact"/>
        <w:numPr>
          <w:ilvl w:val="0"/>
          <w:numId w:val="1013"/>
        </w:numPr>
      </w:pPr>
      <w:r>
        <w:t xml:space="preserve">I tre cancelli non si trattano: cambiano l’uscita del triage e la priorità del canale medico.</w:t>
      </w:r>
    </w:p>
    <w:p>
      <w:pPr>
        <w:pStyle w:val="Compact"/>
        <w:numPr>
          <w:ilvl w:val="0"/>
          <w:numId w:val="1013"/>
        </w:numPr>
      </w:pPr>
      <w:r>
        <w:t xml:space="preserve">Il quadro più frequente è il sovraccarico monolaterale cronico, e il suo bersaglio è il carico, non il lato che duole.</w:t>
      </w:r>
    </w:p>
    <w:p>
      <w:pPr>
        <w:pStyle w:val="Compact"/>
        <w:numPr>
          <w:ilvl w:val="0"/>
          <w:numId w:val="1013"/>
        </w:numPr>
      </w:pPr>
      <w:r>
        <w:rPr>
          <w:b/>
          <w:bCs/>
        </w:rPr>
        <w:t xml:space="preserve">Perché ci sei tu.</w:t>
      </w:r>
      <w:r>
        <w:t xml:space="preserve"> </w:t>
      </w:r>
      <w:r>
        <w:t xml:space="preserve">Fra le deviazioni sotto i 10 gradi Cobb in età di crescita già individuate da uno screening, il 35,8% è aumentato di almeno cinque gradi in dieci anni (Karachalios, 1999, PMID 10586455).</w:t>
      </w:r>
      <w:r>
        <w:t xml:space="preserve"> </w:t>
      </w:r>
      <w:r>
        <w:rPr>
          <w:b/>
          <w:bCs/>
        </w:rPr>
        <w:t xml:space="preserve">Per te:</w:t>
      </w:r>
      <w:r>
        <w:t xml:space="preserve"> </w:t>
      </w:r>
      <w:r>
        <w:t xml:space="preserve">sulla progressione della curva dell’adolescente non ci sei. Questo ti autorizza a riconoscerlo, a scrivere il reperto e ad attivare il canale ortopedico prima di iniziare, e a lavorare intanto su dolore e tolleranza. Non ti autorizza a seguirlo tu nel tempo, né a rassicurare la famiglia sulla progressione.</w:t>
      </w:r>
    </w:p>
    <w:p>
      <w:r>
        <w:pict>
          <v:rect style="width:0;height:1.5pt" o:hralign="center" o:hrstd="t" o:hr="t"/>
        </w:pict>
      </w:r>
    </w:p>
    <w:bookmarkEnd w:id="30"/>
    <w:bookmarkStart w:id="36"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su cinque portano quasi tutto il peso, e dichiararlo vale più che distribuire il peso in parti uguali.</w:t>
      </w:r>
    </w:p>
    <w:bookmarkStart w:id="31" w:name="biomeccanico-strutturale"/>
    <w:p>
      <w:pPr>
        <w:pStyle w:val="Heading3"/>
      </w:pPr>
      <w:r>
        <w:t xml:space="preserve">Biomeccanico-Strutturale</w:t>
      </w:r>
    </w:p>
    <w:p>
      <w:pPr>
        <w:pStyle w:val="FirstParagraph"/>
      </w:pPr>
      <w:r>
        <w:rPr>
          <w:b/>
          <w:bCs/>
        </w:rPr>
        <w:t xml:space="preserve">Cosa governa qui.</w:t>
      </w:r>
      <w:r>
        <w:t xml:space="preserve"> </w:t>
      </w:r>
      <w:r>
        <w:t xml:space="preserve">La geometria del contenitore e la sua tenuta sotto carico.</w:t>
      </w:r>
    </w:p>
    <w:p>
      <w:pPr>
        <w:pStyle w:val="BodyText"/>
      </w:pPr>
      <w:r>
        <w:rPr>
          <w:b/>
          <w:bCs/>
        </w:rPr>
        <w:t xml:space="preserve">Quali meccanismi governa.</w:t>
      </w:r>
      <w:r>
        <w:t xml:space="preserve"> </w:t>
      </w:r>
      <w:r>
        <w:t xml:space="preserve">«La base inclinata», «L’anca che non gira», e la</w:t>
      </w:r>
      <w:r>
        <w:t xml:space="preserve"> </w:t>
      </w:r>
      <w:r>
        <w:rPr>
          <w:b/>
          <w:bCs/>
        </w:rPr>
        <w:t xml:space="preserve">componente di distribuzione del carico</w:t>
      </w:r>
      <w:r>
        <w:t xml:space="preserve"> </w:t>
      </w:r>
      <w:r>
        <w:t xml:space="preserve">del «Lato che paga». Di quel meccanismo la parte di tono appartiene al Neurologico e la parte di capacità al Metabolico. È il modello dominante del documento.</w:t>
      </w:r>
    </w:p>
    <w:p>
      <w:pPr>
        <w:pStyle w:val="BodyText"/>
      </w:pPr>
      <w:r>
        <w:rPr>
          <w:b/>
          <w:bCs/>
        </w:rPr>
        <w:t xml:space="preserve">I segnali che pesa in questo paziente.</w:t>
      </w:r>
      <w:r>
        <w:t xml:space="preserve"> </w:t>
      </w:r>
      <w:r>
        <w:t xml:space="preserve">Rotazione d’anca nettamente diversa fra i lati. Asimmetria che si livella da seduto. Differenza destra-sinistra nell’inclinazione laterale. Bacino che cade sul carico su una gamba sola. Storia di trauma o protesi a un arto.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sulla relazione fra base inclinata, obliquità sacrale e curva (Marsiolo, 2023), e sull’effetto del lavoro sui flessori d’anca (Preece, 2021 —</w:t>
      </w:r>
      <w:r>
        <w:t xml:space="preserve"> </w:t>
      </w:r>
      <w:r>
        <w:rPr>
          <w:i/>
          <w:iCs/>
        </w:rPr>
        <w:t xml:space="preserve">pre-post senza controllo, 23 uomini sani, su inclinazione anteriore del bacino, cioè piano sagittale</w:t>
      </w:r>
      <w:r>
        <w:t xml:space="preserve">).</w:t>
      </w:r>
      <w:r>
        <w:t xml:space="preserve"> </w:t>
      </w:r>
      <w:r>
        <w:rPr>
          <w:b/>
          <w:bCs/>
        </w:rPr>
        <w:t xml:space="preserve">IPOTESI</w:t>
      </w:r>
      <w:r>
        <w:t xml:space="preserve"> </w:t>
      </w:r>
      <w:r>
        <w:rPr>
          <w:i/>
          <w:iCs/>
        </w:rPr>
        <w:t xml:space="preserve">(meccanismo coerente, prove contrarie)</w:t>
      </w:r>
      <w:r>
        <w:t xml:space="preserve"> </w:t>
      </w:r>
      <w:r>
        <w:t xml:space="preserve">sull’idea che correggere un anello sposti l’anello successivo: dove è stato misurato, il segmento sopra non si è mosso (Preece, 2021; Moreside e McGill, 2013).</w:t>
      </w:r>
    </w:p>
    <w:bookmarkEnd w:id="31"/>
    <w:bookmarkStart w:id="32" w:name="respiratorio-circolatorio"/>
    <w:p>
      <w:pPr>
        <w:pStyle w:val="Heading3"/>
      </w:pPr>
      <w:r>
        <w:t xml:space="preserve">Respiratorio-Circolatorio</w:t>
      </w:r>
    </w:p>
    <w:p>
      <w:pPr>
        <w:pStyle w:val="FirstParagraph"/>
      </w:pPr>
      <w:r>
        <w:rPr>
          <w:b/>
          <w:bCs/>
        </w:rPr>
        <w:t xml:space="preserve">Cosa governa qui.</w:t>
      </w:r>
      <w:r>
        <w:t xml:space="preserve"> </w:t>
      </w:r>
      <w:r>
        <w:t xml:space="preserve">La sola meccanica ventilatoria del torace: coste dal quinto al decimo paio, diaframma, cerniera dorso-lombare.</w:t>
      </w:r>
      <w:r>
        <w:t xml:space="preserve"> </w:t>
      </w:r>
      <w:r>
        <w:rPr>
          <w:b/>
          <w:bCs/>
        </w:rPr>
        <w:t xml:space="preserve">Non governa nessun meccanismo in proprio.</w:t>
      </w:r>
    </w:p>
    <w:p>
      <w:pPr>
        <w:pStyle w:val="BodyText"/>
      </w:pPr>
      <w:r>
        <w:rPr>
          <w:b/>
          <w:bCs/>
        </w:rPr>
        <w:t xml:space="preserve">I segnali che sembrano suoi, e dove portano davvero.</w:t>
      </w:r>
      <w:r>
        <w:t xml:space="preserve"> </w:t>
      </w:r>
      <w:r>
        <w:t xml:space="preserve">Espansione toracica visibilmente diversa fra i due emitoraci →</w:t>
      </w:r>
      <w:r>
        <w:t xml:space="preserve"> </w:t>
      </w:r>
      <w:r>
        <w:rPr>
          <w:b/>
          <w:bCs/>
        </w:rPr>
        <w:t xml:space="preserve">Cancello 2</w:t>
      </w:r>
      <w:r>
        <w:t xml:space="preserve">, non questo modello. È l’unica voce di questo tipo in tutto il capitolo, ed è scritta così di proposito: qui il segnale che somiglia a una dominanza è un segnale di invio.</w:t>
      </w:r>
    </w:p>
    <w:p>
      <w:pPr>
        <w:pStyle w:val="BlockText"/>
      </w:pPr>
      <w:r>
        <w:rPr>
          <w:b/>
          <w:bCs/>
        </w:rPr>
        <w:t xml:space="preserve">Attenzione — restrizione di perimetro, dichiarata, ed è doppia.</w:t>
      </w:r>
      <w:r>
        <w:t xml:space="preserve"> </w:t>
      </w:r>
      <w:r>
        <w:t xml:space="preserve">Primo: si usa la sola</w:t>
      </w:r>
      <w:r>
        <w:t xml:space="preserve"> </w:t>
      </w:r>
      <w:r>
        <w:rPr>
          <w:b/>
          <w:bCs/>
        </w:rPr>
        <w:t xml:space="preserve">meccanica ventilatoria</w:t>
      </w:r>
      <w:r>
        <w:t xml:space="preserve">. La metà circolatoria — ritorno venoso, drenaggio linfatico, gradienti pressori — qui non è pertinente e non viene invocata. Secondo:</w:t>
      </w:r>
      <w:r>
        <w:t xml:space="preserve"> </w:t>
      </w:r>
      <w:r>
        <w:rPr>
          <w:b/>
          <w:bCs/>
        </w:rPr>
        <w:t xml:space="preserve">questo modello non porta segnali di dominanza.</w:t>
      </w:r>
      <w:r>
        <w:t xml:space="preserve"> </w:t>
      </w:r>
      <w:r>
        <w:t xml:space="preserve">La letteratura che lega deviazione del rachide e meccanica ventilatoria riguarda la scoliosi strutturale grave. In una condizione definita per esclusione, il segnale che gli somiglia appartiene a un’uscita di triage, non a lui. Il respiro lento e diaframmatico, che qualcuno collocherebbe qui, è uno</w:t>
      </w:r>
      <w:r>
        <w:t xml:space="preserve"> </w:t>
      </w:r>
      <w:r>
        <w:rPr>
          <w:b/>
          <w:bCs/>
        </w:rPr>
        <w:t xml:space="preserve">strumento attivo</w:t>
      </w:r>
      <w:r>
        <w:t xml:space="preserve"> </w:t>
      </w:r>
      <w:r>
        <w:t xml:space="preserve">e sta in «Cosa può fare il paziente da solo».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l’escursione costale asimmetrica prima e dopo trattamento manuale in persone con deviazione posturale.</w:t>
      </w:r>
    </w:p>
    <w:bookmarkEnd w:id="32"/>
    <w:bookmarkStart w:id="33" w:name="neurologico"/>
    <w:p>
      <w:pPr>
        <w:pStyle w:val="Heading3"/>
      </w:pPr>
      <w:r>
        <w:t xml:space="preserve">Neurologico</w:t>
      </w:r>
    </w:p>
    <w:p>
      <w:pPr>
        <w:pStyle w:val="FirstParagraph"/>
      </w:pPr>
      <w:r>
        <w:rPr>
          <w:b/>
          <w:bCs/>
        </w:rPr>
        <w:t xml:space="preserve">Cosa governa qui.</w:t>
      </w:r>
      <w:r>
        <w:t xml:space="preserve"> </w:t>
      </w:r>
      <w:r>
        <w:t xml:space="preserve">Due cose distinte: la difesa che sposta il tronco per proteggere una radice, e il livello di attivazione di fondo.</w:t>
      </w:r>
    </w:p>
    <w:p>
      <w:pPr>
        <w:pStyle w:val="BodyText"/>
      </w:pPr>
      <w:r>
        <w:rPr>
          <w:b/>
          <w:bCs/>
        </w:rPr>
        <w:t xml:space="preserve">Quali meccanismi governa.</w:t>
      </w:r>
      <w:r>
        <w:t xml:space="preserve"> </w:t>
      </w:r>
      <w:r>
        <w:t xml:space="preserve">«La curva che difende una radice» per intero, e la parte di tono e di ridistribuzione del terzo meccanismo.</w:t>
      </w:r>
    </w:p>
    <w:p>
      <w:pPr>
        <w:pStyle w:val="BodyText"/>
      </w:pPr>
      <w:r>
        <w:rPr>
          <w:b/>
          <w:bCs/>
        </w:rPr>
        <w:t xml:space="preserve">Gli attori.</w:t>
      </w:r>
      <w:r>
        <w:t xml:space="preserve"> </w:t>
      </w:r>
      <w:r>
        <w:t xml:space="preserve">Radici lombari, in particolare L5 e S1. Paravertebrali profondi. E una via nominata per il contatto lento: le</w:t>
      </w:r>
      <w:r>
        <w:t xml:space="preserve"> </w:t>
      </w:r>
      <w:r>
        <w:rPr>
          <w:b/>
          <w:bCs/>
        </w:rPr>
        <w:t xml:space="preserve">fibre C-tattili</w:t>
      </w:r>
      <w:r>
        <w:t xml:space="preserve"> </w:t>
      </w:r>
      <w:r>
        <w:t xml:space="preserve">della cute pelosa. Rispondono al massimo a velocità intermedie di sfioramento e proiettano all’insula posteriore, cioè al versante affettivo del contatto e non a quello discriminativo (Löken, 2009, PMID 19363489). Nominarla serve a renderla falsificabile: se il meccanismo è quello, l’effetto dipende dalla qualità del contatto e non dalla zona.</w:t>
      </w:r>
    </w:p>
    <w:p>
      <w:pPr>
        <w:pStyle w:val="BodyText"/>
      </w:pPr>
      <w:r>
        <w:rPr>
          <w:b/>
          <w:bCs/>
        </w:rPr>
        <w:t xml:space="preserve">I segnali che pesa in questo paziente.</w:t>
      </w:r>
      <w:r>
        <w:t xml:space="preserve"> </w:t>
      </w:r>
      <w:r>
        <w:t xml:space="preserve">Dolore lungo un territorio dell’arto. Deviazione che cambia da sdraiato. Il paziente che non riesce a restare fermo sul lettino e descrive di essere in allarme.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deviazione antalgica esista, si misuri e rientri dopo chirurgia (Kim, 2015).</w:t>
      </w:r>
      <w:r>
        <w:t xml:space="preserve"> </w:t>
      </w:r>
      <w:r>
        <w:rPr>
          <w:b/>
          <w:bCs/>
        </w:rPr>
        <w:t xml:space="preserve">IPOTESI</w:t>
      </w:r>
      <w:r>
        <w:t xml:space="preserve"> </w:t>
      </w:r>
      <w:r>
        <w:rPr>
          <w:i/>
          <w:iCs/>
        </w:rPr>
        <w:t xml:space="preserve">(meccanismo coerente, nessuno studio)</w:t>
      </w:r>
      <w:r>
        <w:t xml:space="preserve"> </w:t>
      </w:r>
      <w:r>
        <w:t xml:space="preserve">che il contatto manuale abbassi il livello di attivazione di fondo: la via è documentata, che il trattamento manuale la usi per questo non è testato. Il dato che circola come prova contraria — la conduttanza cutanea che sale dopo trattamento manuale — misura la risposta allo stimolo e non il livello di fondo. Il ragionamento per esteso sta in «Perché le mani possono cambiare qualcosa», accanto alla leva.</w:t>
      </w:r>
    </w:p>
    <w:bookmarkEnd w:id="33"/>
    <w:bookmarkStart w:id="34" w:name="metabolico-energetico"/>
    <w:p>
      <w:pPr>
        <w:pStyle w:val="Heading3"/>
      </w:pPr>
      <w:r>
        <w:t xml:space="preserve">Metabolico-Energetico</w:t>
      </w:r>
    </w:p>
    <w:p>
      <w:pPr>
        <w:pStyle w:val="FirstParagraph"/>
      </w:pPr>
      <w:r>
        <w:rPr>
          <w:b/>
          <w:bCs/>
        </w:rPr>
        <w:t xml:space="preserve">Cosa governa qui.</w:t>
      </w:r>
      <w:r>
        <w:t xml:space="preserve"> </w:t>
      </w:r>
      <w:r>
        <w:t xml:space="preserve">Il costo dello stare in piedi, e per quanto tempo lo si può pagare. Gli attori non sono strutture, sono capacità: tolleranza al carico ripetuto, recupero, sonno, peso, attività quotidiana.</w:t>
      </w:r>
    </w:p>
    <w:p>
      <w:pPr>
        <w:pStyle w:val="BodyText"/>
      </w:pPr>
      <w:r>
        <w:rPr>
          <w:b/>
          <w:bCs/>
        </w:rPr>
        <w:t xml:space="preserve">Quali meccanismi governa.</w:t>
      </w:r>
      <w:r>
        <w:t xml:space="preserve"> </w:t>
      </w:r>
      <w:r>
        <w:t xml:space="preserve">La</w:t>
      </w:r>
      <w:r>
        <w:t xml:space="preserve"> </w:t>
      </w:r>
      <w:r>
        <w:rPr>
          <w:b/>
          <w:bCs/>
        </w:rPr>
        <w:t xml:space="preserve">componente di capacità</w:t>
      </w:r>
      <w:r>
        <w:t xml:space="preserve"> </w:t>
      </w:r>
      <w:r>
        <w:t xml:space="preserve">del «Lato che paga», cioè quanto a lungo quel lato regge prima di diventare dolente. È il modello a cui appartiene, insieme al Biomeccanico, la leva meglio sostenuta di tutto il documento: l’esercizio a carico progressivo. Questo modello non ha leve manuali. Ha una leva, ed è del paziente.</w:t>
      </w:r>
    </w:p>
    <w:p>
      <w:pPr>
        <w:pStyle w:val="BodyText"/>
      </w:pPr>
      <w:r>
        <w:rPr>
          <w:b/>
          <w:bCs/>
        </w:rPr>
        <w:t xml:space="preserve">I segnali che pesa in questo paziente.</w:t>
      </w:r>
      <w:r>
        <w:t xml:space="preserve"> </w:t>
      </w:r>
      <w:r>
        <w:t xml:space="preserve">Tre domande alla prima seduta: quante ore dorme e quante volte si sveglia, quanto è cambiato il peso nell’ultimo anno, quanti minuti cammina al giorno.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sulla leva del carico progressivo, con il salto di popolazione dichiarato in «Cosa può fare il paziente da solo» (Hayden, 2021).</w:t>
      </w:r>
      <w:r>
        <w:t xml:space="preserve"> </w:t>
      </w:r>
      <w:r>
        <w:rPr>
          <w:b/>
          <w:bCs/>
        </w:rPr>
        <w:t xml:space="preserve">IPOTESI</w:t>
      </w:r>
      <w:r>
        <w:t xml:space="preserve"> </w:t>
      </w:r>
      <w:r>
        <w:rPr>
          <w:i/>
          <w:iCs/>
        </w:rPr>
        <w:t xml:space="preserve">(meccanismo coerente, nessuno studio)</w:t>
      </w:r>
      <w:r>
        <w:t xml:space="preserve"> </w:t>
      </w:r>
      <w:r>
        <w:t xml:space="preserve">sul peso di sonno e decondizionamento in questa presentazione.</w:t>
      </w:r>
      <w:r>
        <w:t xml:space="preserve"> </w:t>
      </w:r>
      <w:r>
        <w:rPr>
          <w:b/>
          <w:bCs/>
        </w:rPr>
        <w:t xml:space="preserve">Su nessuna leva di questo modello si lavora con le mani: si valutano, si nominano, si insegnano o si rinviano.</w:t>
      </w:r>
    </w:p>
    <w:bookmarkEnd w:id="34"/>
    <w:bookmarkStart w:id="35"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di avere, cosa si aspetta che succeda, e quanto sorveglia il proprio corpo.</w:t>
      </w:r>
    </w:p>
    <w:p>
      <w:pPr>
        <w:pStyle w:val="BodyText"/>
      </w:pPr>
      <w:r>
        <w:rPr>
          <w:b/>
          <w:bCs/>
        </w:rPr>
        <w:t xml:space="preserve">Quali meccanismi governa.</w:t>
      </w:r>
      <w:r>
        <w:t xml:space="preserve"> </w:t>
      </w:r>
      <w:r>
        <w:t xml:space="preserve">«L’asse perduto, e la parola che lo tiene fermo», per intero.</w:t>
      </w:r>
      <w:r>
        <w:t xml:space="preserve"> </w:t>
      </w:r>
      <w:r>
        <w:rPr>
          <w:b/>
          <w:bCs/>
        </w:rPr>
        <w:t xml:space="preserve">La sua leva manuale esiste</w:t>
      </w:r>
      <w:r>
        <w:t xml:space="preserve"> </w:t>
      </w:r>
      <w:r>
        <w:t xml:space="preserve">ed è la quinta di «Perché le mani possono cambiare qualcosa»: contatto lento con tempo dedicato, e compito percettivo. La parola non è la sua unica via.</w:t>
      </w:r>
    </w:p>
    <w:p>
      <w:pPr>
        <w:pStyle w:val="BodyText"/>
      </w:pPr>
      <w:r>
        <w:rPr>
          <w:b/>
          <w:bCs/>
        </w:rPr>
        <w:t xml:space="preserve">Gli attori.</w:t>
      </w:r>
      <w:r>
        <w:t xml:space="preserve"> </w:t>
      </w:r>
      <w:r>
        <w:t xml:space="preserve">L’etichetta ricevuta, l’aspettativa di progressione, l’abitudine a guardarsi nelle foto. E</w:t>
      </w:r>
      <w:r>
        <w:t xml:space="preserve"> </w:t>
      </w:r>
      <w:r>
        <w:rPr>
          <w:b/>
          <w:bCs/>
        </w:rPr>
        <w:t xml:space="preserve">l’alleanza terapeutica</w:t>
      </w:r>
      <w:r>
        <w:t xml:space="preserve">, che qui non è cortesia: come il paziente giudica il rapporto con il clinico alla seconda seduta ha predetto funzione, dolore, disabilità ed effetto globale percepito a otto settimane (Ferreira, 2013, PMID 23139428).</w:t>
      </w:r>
      <w:r>
        <w:t xml:space="preserve"> </w:t>
      </w:r>
      <w:r>
        <w:rPr>
          <w:i/>
          <w:iCs/>
        </w:rPr>
        <w:t xml:space="preserve">Misurato su 182 pazienti con lombalgia cronica, non su persone con una deviazione posturale — e misurato come associazione in uno studio osservazionale: nessuno ha randomizzato l’alleanza, quindi che migliorarla migliori l’esito è un’altra affermazione, non questa.</w:t>
      </w:r>
    </w:p>
    <w:p>
      <w:pPr>
        <w:pStyle w:val="BodyText"/>
      </w:pPr>
      <w:r>
        <w:rPr>
          <w:b/>
          <w:bCs/>
        </w:rPr>
        <w:t xml:space="preserve">I segnali che pesa in questo paziente.</w:t>
      </w:r>
      <w:r>
        <w:t xml:space="preserve"> </w:t>
      </w:r>
      <w:r>
        <w:t xml:space="preserve">Parla della forma prima del sintomo. Sa la sua etichetta e non sa da chi l’ha avuta. Chiede se peggiorerà. Ha smesso di fare cose per paura. Dice</w:t>
      </w:r>
      <w:r>
        <w:t xml:space="preserve"> </w:t>
      </w:r>
      <w:r>
        <w:rPr>
          <w:i/>
          <w:iCs/>
        </w:rPr>
        <w:t xml:space="preserve">“mi sento storto”</w:t>
      </w:r>
      <w:r>
        <w:t xml:space="preserve"> </w:t>
      </w:r>
      <w:r>
        <w:t xml:space="preserve">prima di dire dove fa male.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l’etichetta diagnostica cambia convinzioni e intenzioni di cura (O’Keeffe, 2022; il dato per esteso in «Cosa si rompe», quinto meccanismo).</w:t>
      </w:r>
      <w:r>
        <w:t xml:space="preserve"> </w:t>
      </w:r>
      <w:r>
        <w:rPr>
          <w:b/>
          <w:bCs/>
        </w:rPr>
        <w:t xml:space="preserve">PROBABILE</w:t>
      </w:r>
      <w:r>
        <w:t xml:space="preserve"> </w:t>
      </w:r>
      <w:r>
        <w:rPr>
          <w:i/>
          <w:iCs/>
        </w:rPr>
        <w:t xml:space="preserve">(razionale forte, prove parziali)</w:t>
      </w:r>
      <w:r>
        <w:t xml:space="preserve"> </w:t>
      </w:r>
      <w:r>
        <w:t xml:space="preserve">che l’alleanza terapeutica predica l’esito (Ferreira, 2013): è un’osservazione, non un intervento, e mai DIMOSTRATO.</w:t>
      </w:r>
      <w:r>
        <w:t xml:space="preserve"> </w:t>
      </w:r>
      <w:r>
        <w:rPr>
          <w:i/>
          <w:iCs/>
        </w:rPr>
        <w:t xml:space="preserve">Esperimento online su scenari ipotetici, su lombalgia aspecifica e con etichette diverse dalla nostra.</w:t>
      </w:r>
      <w:r>
        <w:t xml:space="preserve"> </w:t>
      </w:r>
      <w:r>
        <w:t xml:space="preserve">Che riformulare l’etichetta cambi l’esito clinico è un’altra affermazione, e la trovi in «Cosa dice la scienza».</w:t>
      </w:r>
    </w:p>
    <w:p>
      <w:pPr>
        <w:pStyle w:val="FirstParagraph"/>
      </w:pPr>
      <w:r>
        <w:rPr>
          <w:b/>
          <w:bCs/>
        </w:rPr>
        <w:t xml:space="preserve">Le tre cose da ricordare, più una</w:t>
      </w:r>
    </w:p>
    <w:p>
      <w:pPr>
        <w:pStyle w:val="Compact"/>
        <w:numPr>
          <w:ilvl w:val="0"/>
          <w:numId w:val="1014"/>
        </w:numPr>
      </w:pPr>
      <w:r>
        <w:t xml:space="preserve">Il Biomeccanico e il Comportamentale portano quasi tutto il peso. Il Neurologico è secondario forte: governa l’unico meccanismo DIMOSTRATO.</w:t>
      </w:r>
    </w:p>
    <w:p>
      <w:pPr>
        <w:pStyle w:val="Compact"/>
        <w:numPr>
          <w:ilvl w:val="0"/>
          <w:numId w:val="1014"/>
        </w:numPr>
      </w:pPr>
      <w:r>
        <w:t xml:space="preserve">Il modello Respiratorio-Circolatorio qui vale a metà e non porta segnali di dominanza. La restrizione è dichiarata, non implicita.</w:t>
      </w:r>
    </w:p>
    <w:p>
      <w:pPr>
        <w:pStyle w:val="Compact"/>
        <w:numPr>
          <w:ilvl w:val="0"/>
          <w:numId w:val="1014"/>
        </w:numPr>
      </w:pPr>
      <w:r>
        <w:t xml:space="preserve">Un modello debole dichiarato rafforza il documento. Un modello debole gonfiato lo buca.</w:t>
      </w:r>
    </w:p>
    <w:p>
      <w:pPr>
        <w:pStyle w:val="Compact"/>
        <w:numPr>
          <w:ilvl w:val="0"/>
          <w:numId w:val="1014"/>
        </w:numPr>
      </w:pPr>
      <w:r>
        <w:rPr>
          <w:b/>
          <w:bCs/>
        </w:rPr>
        <w:t xml:space="preserve">Perché ci sei tu.</w:t>
      </w:r>
      <w:r>
        <w:t xml:space="preserve"> </w:t>
      </w:r>
      <w:r>
        <w:t xml:space="preserve">Ventotto clinici di cinque professioni diverse hanno valutato la postura in fotografia. L’accordo fra valutatori diversi è stato kappa 0,16, cioè scarso, e non cambiava da una professione all’altra (Fedorak, 2003, PMID 12923476).</w:t>
      </w:r>
      <w:r>
        <w:t xml:space="preserve"> </w:t>
      </w:r>
      <w:r>
        <w:rPr>
          <w:i/>
          <w:iCs/>
        </w:rPr>
        <w:t xml:space="preserve">Misurato sulla valutazione visiva della lordosi cervicale e lombare, cioè sul piano sagittale; sul frontale il dato equivalente è l’errore dello scoliometro, Côté 1998.</w:t>
      </w:r>
      <w:r>
        <w:t xml:space="preserve"> </w:t>
      </w:r>
      <w:r>
        <w:rPr>
          <w:b/>
          <w:bCs/>
        </w:rPr>
        <w:t xml:space="preserve">Per te:</w:t>
      </w:r>
      <w:r>
        <w:t xml:space="preserve"> </w:t>
      </w:r>
      <w:r>
        <w:t xml:space="preserve">l’occhio, il tuo come quello dello specialista, non produce un dato riproducibile sulla forma. Questo ti autorizza a fondare il tuo lavoro su misure che reggono: escursione regionale, tempo, soglia dolorosa. Non ti autorizza a scrivere in cartella un giudizio posturale come se fosse un reperto.</w:t>
      </w:r>
    </w:p>
    <w:p>
      <w:r>
        <w:pict>
          <v:rect style="width:0;height:1.5pt" o:hralign="center" o:hrstd="t" o:hr="t"/>
        </w:pict>
      </w:r>
    </w:p>
    <w:bookmarkEnd w:id="35"/>
    <w:bookmarkEnd w:id="36"/>
    <w:bookmarkStart w:id="4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quanto è storto, è che cosa gli costa starci — e il piano che comanda è quasi sempre sotto il punto in cui sente.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bookmarkStart w:id="37" w:name="la-punta-e-il-sommerso"/>
    <w:p>
      <w:pPr>
        <w:pStyle w:val="Heading3"/>
      </w:pPr>
      <w:r>
        <w:t xml:space="preserve">La punta e il sommerso</w:t>
      </w:r>
    </w:p>
    <w:p>
      <w:pPr>
        <w:pStyle w:val="FirstParagraph"/>
      </w:pPr>
      <w:r>
        <w:t xml:space="preserve">Il paziente porta una forma. La forma è la punta, e sotto ci sono pazienti diversi.</w:t>
      </w:r>
    </w:p>
    <w:p>
      <w:pPr>
        <w:pStyle w:val="BodyText"/>
      </w:pPr>
      <w:r>
        <w:rPr>
          <w:b/>
          <w:bCs/>
        </w:rPr>
        <w:t xml:space="preserve">Paziente A — la curva recente.</w:t>
      </w:r>
      <w:r>
        <w:t xml:space="preserve"> </w:t>
      </w:r>
      <w:r>
        <w:rPr>
          <w:i/>
          <w:iCs/>
        </w:rPr>
        <w:t xml:space="preserve">Storia:</w:t>
      </w:r>
      <w:r>
        <w:t xml:space="preserve"> </w:t>
      </w:r>
      <w:r>
        <w:t xml:space="preserve">52 anni, la schiena si è spostata di lato in tre settimane, dolore che scende nel polpaccio.</w:t>
      </w:r>
      <w:r>
        <w:t xml:space="preserve"> </w:t>
      </w:r>
      <w:r>
        <w:rPr>
          <w:i/>
          <w:iCs/>
        </w:rPr>
        <w:t xml:space="preserve">Dominante:</w:t>
      </w:r>
      <w:r>
        <w:t xml:space="preserve"> </w:t>
      </w:r>
      <w:r>
        <w:t xml:space="preserve">piano neurologico, con una radice che detta la posizione.</w:t>
      </w:r>
      <w:r>
        <w:t xml:space="preserve"> </w:t>
      </w:r>
      <w:r>
        <w:rPr>
          <w:b/>
          <w:bCs/>
        </w:rPr>
        <w:t xml:space="preserve">È la componente del neurologico fuori dalla portata della mano. L’altra — il livello di attivazione di fondo — la mano la raggiunge, ed è la quinta leva.</w:t>
      </w:r>
      <w:r>
        <w:t xml:space="preserve"> </w:t>
      </w:r>
      <w:r>
        <w:rPr>
          <w:i/>
          <w:iCs/>
        </w:rPr>
        <w:t xml:space="preserve">Cosa lavori:</w:t>
      </w:r>
      <w:r>
        <w:t xml:space="preserve"> </w:t>
      </w:r>
      <w:r>
        <w:t xml:space="preserve">tolleranza al carico e meccanica del contenitore lombo-pelvico,</w:t>
      </w:r>
      <w:r>
        <w:t xml:space="preserve"> </w:t>
      </w:r>
      <w:r>
        <w:rPr>
          <w:b/>
          <w:bCs/>
        </w:rPr>
        <w:t xml:space="preserve">non la forma</w:t>
      </w:r>
      <w:r>
        <w:t xml:space="preserve">. Il canale medico si attiva insieme, perché una deviazione comparsa in settimane in un adulto è una riga del triage.</w:t>
      </w:r>
      <w:r>
        <w:t xml:space="preserve"> </w:t>
      </w:r>
      <w:r>
        <w:rPr>
          <w:i/>
          <w:iCs/>
        </w:rPr>
        <w:t xml:space="preserve">Marker:</w:t>
      </w:r>
      <w:r>
        <w:t xml:space="preserve"> </w:t>
      </w:r>
      <w:r>
        <w:t xml:space="preserve">qui</w:t>
      </w:r>
      <w:r>
        <w:t xml:space="preserve"> </w:t>
      </w:r>
      <w:r>
        <w:rPr>
          <w:b/>
          <w:bCs/>
        </w:rPr>
        <w:t xml:space="preserve">si agisce sul piano che sostiene quello dominante, lo si dichiara in cartella, e la verifica diventa il decorso nel tempo invece della prova della chiave di volta</w:t>
      </w:r>
      <w:r>
        <w:t xml:space="preserve">. Il territorio del sintomo all’arto è segno di decorso, non marker.</w:t>
      </w:r>
    </w:p>
    <w:p>
      <w:pPr>
        <w:pStyle w:val="BodyText"/>
      </w:pPr>
      <w:r>
        <w:rPr>
          <w:b/>
          <w:bCs/>
        </w:rPr>
        <w:t xml:space="preserve">Paziente B — la base inclinata.</w:t>
      </w:r>
      <w:r>
        <w:t xml:space="preserve"> </w:t>
      </w:r>
      <w:r>
        <w:rPr>
          <w:i/>
          <w:iCs/>
        </w:rPr>
        <w:t xml:space="preserve">Storia:</w:t>
      </w:r>
      <w:r>
        <w:t xml:space="preserve"> </w:t>
      </w:r>
      <w:r>
        <w:t xml:space="preserve">38 anni, asimmetria da sempre, frattura di tibia a diciannove anni, dolore lombare sempre a destra a fine giornata.</w:t>
      </w:r>
      <w:r>
        <w:t xml:space="preserve"> </w:t>
      </w:r>
      <w:r>
        <w:rPr>
          <w:i/>
          <w:iCs/>
        </w:rPr>
        <w:t xml:space="preserve">Dominante:</w:t>
      </w:r>
      <w:r>
        <w:t xml:space="preserve"> </w:t>
      </w:r>
      <w:r>
        <w:t xml:space="preserve">piano biomeccanico, e sta sotto. È la base, che qui è anche la</w:t>
      </w:r>
      <w:r>
        <w:t xml:space="preserve"> </w:t>
      </w:r>
      <w:r>
        <w:rPr>
          <w:b/>
          <w:bCs/>
        </w:rPr>
        <w:t xml:space="preserve">lesione primaria</w:t>
      </w:r>
      <w:r>
        <w:t xml:space="preserve"> </w:t>
      </w:r>
      <w:r>
        <w:t xml:space="preserve">ricostruita, cioè l’ipotesi su cosa ha innescato il resto.</w:t>
      </w:r>
      <w:r>
        <w:t xml:space="preserve"> </w:t>
      </w:r>
      <w:r>
        <w:rPr>
          <w:i/>
          <w:iCs/>
        </w:rPr>
        <w:t xml:space="preserve">Cosa lavori:</w:t>
      </w:r>
      <w:r>
        <w:t xml:space="preserve"> </w:t>
      </w:r>
      <w:r>
        <w:t xml:space="preserve">corsa dell’anca ed escursione regionale dal lato che si muove meno; al curante segnali l’opportunità della teleradiografia degli arti sotto carico.</w:t>
      </w:r>
      <w:r>
        <w:t xml:space="preserve"> </w:t>
      </w:r>
      <w:r>
        <w:rPr>
          <w:i/>
          <w:iCs/>
        </w:rPr>
        <w:t xml:space="preserve">Marker:</w:t>
      </w:r>
      <w:r>
        <w:t xml:space="preserve"> </w:t>
      </w:r>
      <w:r>
        <w:rPr>
          <w:b/>
          <w:bCs/>
        </w:rPr>
        <w:t xml:space="preserve">la soglia dolorosa a sito remoto</w:t>
      </w:r>
      <w:r>
        <w:t xml:space="preserve">, cioè un piano che non hai toccato. Il tempo in piedi lo misuri lo stesso: dice se il ciclo funziona, non che quel piano comandava.</w:t>
      </w:r>
    </w:p>
    <w:p>
      <w:pPr>
        <w:pStyle w:val="BodyText"/>
      </w:pPr>
      <w:r>
        <w:rPr>
          <w:b/>
          <w:bCs/>
        </w:rPr>
        <w:t xml:space="preserve">Paziente C — l’asse perduto.</w:t>
      </w:r>
      <w:r>
        <w:t xml:space="preserve"> </w:t>
      </w:r>
      <w:r>
        <w:rPr>
          <w:i/>
          <w:iCs/>
        </w:rPr>
        <w:t xml:space="preserve">Storia:</w:t>
      </w:r>
      <w:r>
        <w:t xml:space="preserve"> </w:t>
      </w:r>
      <w:r>
        <w:t xml:space="preserve">29 anni, nessun dolore vero, molta preoccupazione, la parola</w:t>
      </w:r>
      <w:r>
        <w:t xml:space="preserve"> </w:t>
      </w:r>
      <w:r>
        <w:rPr>
          <w:i/>
          <w:iCs/>
        </w:rPr>
        <w:t xml:space="preserve">scoliosi</w:t>
      </w:r>
      <w:r>
        <w:t xml:space="preserve"> </w:t>
      </w:r>
      <w:r>
        <w:t xml:space="preserve">addosso da quindici anni, si guarda nelle foto.</w:t>
      </w:r>
      <w:r>
        <w:t xml:space="preserve"> </w:t>
      </w:r>
      <w:r>
        <w:rPr>
          <w:i/>
          <w:iCs/>
        </w:rPr>
        <w:t xml:space="preserve">Dominante:</w:t>
      </w:r>
      <w:r>
        <w:t xml:space="preserve"> </w:t>
      </w:r>
      <w:r>
        <w:t xml:space="preserve">piano comportamentale, con accesa la componente di attivazione del neurologico. È il punto in cui questo documento è più esplicito:</w:t>
      </w:r>
      <w:r>
        <w:t xml:space="preserve"> </w:t>
      </w:r>
      <w:r>
        <w:rPr>
          <w:b/>
          <w:bCs/>
        </w:rPr>
        <w:t xml:space="preserve">non è un paziente su cui hai poco da fare, è quello su cui hai di più.</w:t>
      </w:r>
      <w:r>
        <w:t xml:space="preserve"> </w:t>
      </w:r>
      <w:r>
        <w:rPr>
          <w:i/>
          <w:iCs/>
        </w:rPr>
        <w:t xml:space="preserve">Cosa lavori:</w:t>
      </w:r>
      <w:r>
        <w:t xml:space="preserve"> </w:t>
      </w:r>
      <w:r>
        <w:t xml:space="preserve">contatto lento con il tempo dedicato, compito percettivo, e l’informazione data per intero invece che a metà. È lavoro manuale a tutti gli effetti, mirato altrove.</w:t>
      </w:r>
      <w:r>
        <w:t xml:space="preserve"> </w:t>
      </w:r>
      <w:r>
        <w:rPr>
          <w:i/>
          <w:iCs/>
        </w:rPr>
        <w:t xml:space="preserve">Marker:</w:t>
      </w:r>
      <w:r>
        <w:t xml:space="preserve"> </w:t>
      </w:r>
      <w:r>
        <w:rPr>
          <w:b/>
          <w:bCs/>
        </w:rPr>
        <w:t xml:space="preserve">la soglia dolorosa a sito remoto</w:t>
      </w:r>
      <w:r>
        <w:t xml:space="preserve">, un piano che non hai toccato. La discriminazione fra due punti, qui, è il bersaglio del compito percettivo: quindi misura l’effetto del tuo gesto e non la dominanza.</w:t>
      </w:r>
    </w:p>
    <w:p>
      <w:pPr>
        <w:pStyle w:val="BodyText"/>
      </w:pPr>
      <w:r>
        <w:rPr>
          <w:b/>
          <w:bCs/>
        </w:rPr>
        <w:t xml:space="preserve">E il paziente vero, che ha due piani accesi.</w:t>
      </w:r>
      <w:r>
        <w:t xml:space="preserve"> </w:t>
      </w:r>
      <w:r>
        <w:t xml:space="preserve">È la norma: il Paziente B con addosso da quindici anni la parola</w:t>
      </w:r>
      <w:r>
        <w:t xml:space="preserve"> </w:t>
      </w:r>
      <w:r>
        <w:rPr>
          <w:i/>
          <w:iCs/>
        </w:rPr>
        <w:t xml:space="preserve">scoliosi</w:t>
      </w:r>
      <w:r>
        <w:t xml:space="preserve">. La regola di arbitraggio è corta.</w:t>
      </w:r>
      <w:r>
        <w:t xml:space="preserve"> </w:t>
      </w:r>
      <w:r>
        <w:rPr>
          <w:b/>
          <w:bCs/>
        </w:rPr>
        <w:t xml:space="preserve">Se il sintomo segue la durata della posizione, comanda la base. Se segue quello che il paziente crede — peggiora quando ci pensa, quando si guarda, quando teme di peggiorare — comanda il piano comportamentale.</w:t>
      </w:r>
      <w:r>
        <w:t xml:space="preserve"> </w:t>
      </w:r>
      <w:r>
        <w:t xml:space="preserve">Se seguono entrambi, si tratta il piano su cui il marker si muove per primo, e lo si scrive.</w:t>
      </w:r>
    </w:p>
    <w:p>
      <w:pPr>
        <w:pStyle w:val="BodyText"/>
      </w:pPr>
      <w:r>
        <w:t xml:space="preserve">Su quel paziente il dubbio lo scioglie una domanda, e gliela fai:</w:t>
      </w:r>
      <w:r>
        <w:t xml:space="preserve"> </w:t>
      </w:r>
      <w:r>
        <w:rPr>
          <w:b/>
          <w:bCs/>
        </w:rPr>
        <w:t xml:space="preserve">nelle giornate in cui non ci pensa e non si guarda, il dolore arriva lo stesso dopo un’ora in piedi?</w:t>
      </w:r>
      <w:r>
        <w:t xml:space="preserve"> </w:t>
      </w:r>
      <w:r>
        <w:t xml:space="preserve">Se sì, comanda la base. Se si accende soprattutto quando si osserva, comanda il comportamentale.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i pazienti-tipo e la regola di arbitraggio sono una cornice interna. Nessuno ha confrontato questo modo di scegliere con un altro.</w:t>
      </w:r>
    </w:p>
    <w:bookmarkEnd w:id="37"/>
    <w:bookmarkStart w:id="38" w:name="perché-si-indaga-da-monte"/>
    <w:p>
      <w:pPr>
        <w:pStyle w:val="Heading3"/>
      </w:pPr>
      <w:r>
        <w:t xml:space="preserve">Perché si indaga da monte</w:t>
      </w:r>
    </w:p>
    <w:p>
      <w:pPr>
        <w:pStyle w:val="FirstParagraph"/>
      </w:pPr>
      <w:r>
        <w:t xml:space="preserve">Il corpo sacrifica il comfort per proteggere le funzioni vitali. Il piano che comanda è il più a monte</w:t>
      </w:r>
      <w:r>
        <w:t xml:space="preserve"> </w:t>
      </w:r>
      <w:r>
        <w:rPr>
          <w:b/>
          <w:bCs/>
        </w:rPr>
        <w:t xml:space="preserve">sul piano funzionale</w:t>
      </w:r>
      <w:r>
        <w:t xml:space="preserve"> </w:t>
      </w:r>
      <w:r>
        <w:t xml:space="preserve">fra quelli disfunzionali.</w:t>
      </w:r>
      <w:r>
        <w:t xml:space="preserve"> </w:t>
      </w:r>
      <w:r>
        <w:rPr>
          <w:i/>
          <w:iCs/>
        </w:rPr>
        <w:t xml:space="preserve">A monte</w:t>
      </w:r>
      <w:r>
        <w:t xml:space="preserve"> </w:t>
      </w:r>
      <w:r>
        <w:t xml:space="preserve">qui vuol dire più vicino alla base che regge il carico — e, per il quinto meccanismo, più vicino al riferimento interno di verticale.</w:t>
      </w:r>
    </w:p>
    <w:p>
      <w:pPr>
        <w:pStyle w:val="BodyText"/>
      </w:pPr>
      <w:r>
        <w:t xml:space="preserve">La regola del metodo</w:t>
      </w:r>
      <w:r>
        <w:t xml:space="preserve"> </w:t>
      </w:r>
      <w:r>
        <w:rPr>
          <w:i/>
          <w:iCs/>
        </w:rPr>
        <w:t xml:space="preserve">«non trattare il punto in cui il paziente sente»</w:t>
      </w:r>
      <w:r>
        <w:t xml:space="preserve">, su questa condizione,</w:t>
      </w:r>
      <w:r>
        <w:t xml:space="preserve"> </w:t>
      </w:r>
      <w:r>
        <w:rPr>
          <w:b/>
          <w:bCs/>
        </w:rPr>
        <w:t xml:space="preserve">viene tolta</w:t>
      </w:r>
      <w:r>
        <w:t xml:space="preserve">. Gli interventi con le prove migliori — esercizio a carico progressivo, terapia manuale sul rachide lombare — si applicano proprio sulla regione dolente. In una riga:</w:t>
      </w:r>
      <w:r>
        <w:t xml:space="preserve"> </w:t>
      </w:r>
      <w:r>
        <w:rPr>
          <w:b/>
          <w:bCs/>
        </w:rPr>
        <w:t xml:space="preserve">puoi trattare dove sente. Non puoi fermarti lì, e non puoi verificare lì.</w:t>
      </w:r>
    </w:p>
    <w:bookmarkEnd w:id="38"/>
    <w:bookmarkStart w:id="39" w:name="la-prova-della-chiave-di-volta"/>
    <w:p>
      <w:pPr>
        <w:pStyle w:val="Heading3"/>
      </w:pPr>
      <w:r>
        <w:t xml:space="preserve">La prova della chiave di volta</w:t>
      </w:r>
    </w:p>
    <w:p>
      <w:pPr>
        <w:pStyle w:val="FirstParagraph"/>
      </w:pPr>
      <w:r>
        <w:t xml:space="preserve">Tratti in prova il piano che sospetti dominante, poi rimisuri. Se il marker si muove oltre la soglia dichiarata prima, l’ipotesi regge. Se non si muove, cambi piano invece di ripetere.</w:t>
      </w:r>
    </w:p>
    <w:p>
      <w:pPr>
        <w:pStyle w:val="BodyText"/>
      </w:pPr>
      <w:r>
        <w:t xml:space="preserve">Il dettaglio che separa una verifica da un auto-inganno è uno:</w:t>
      </w:r>
      <w:r>
        <w:t xml:space="preserve"> </w:t>
      </w:r>
      <w:r>
        <w:rPr>
          <w:b/>
          <w:bCs/>
        </w:rPr>
        <w:t xml:space="preserve">il marker appartiene a un piano che non hai trattato.</w:t>
      </w:r>
      <w:r>
        <w:t xml:space="preserve"> </w:t>
      </w:r>
      <w:r>
        <w:t xml:space="preserve">Se tratti l’anca e rimisuri l’anca — anche quella dell’altro lato — stai misurando l’effetto immediato del tuo gesto. È utile, e non prova che quell’anca comandasse: è come correggere il compito che hai appena scritto tu.</w:t>
      </w:r>
      <w:r>
        <w:t xml:space="preserve"> </w:t>
      </w:r>
      <w:r>
        <w:rPr>
          <w:b/>
          <w:bCs/>
        </w:rPr>
        <w:t xml:space="preserve">Quando il piano trattato è l’anca, il marker della prova è la soglia dolorosa a sito remoto o la discriminazione fra due punti.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 regola di verifica è una cornice del metodo, non un risultato sperimentale.</w:t>
      </w:r>
    </w:p>
    <w:bookmarkEnd w:id="39"/>
    <w:bookmarkStart w:id="40" w:name="i-marker-di-questa-condizione"/>
    <w:p>
      <w:pPr>
        <w:pStyle w:val="Heading3"/>
      </w:pPr>
      <w:r>
        <w:t xml:space="preserve">I marker di questa condizione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Misura</w:t>
            </w:r>
          </w:p>
        </w:tc>
        <w:tc>
          <w:tcPr/>
          <w:p>
            <w:pPr>
              <w:pStyle w:val="Compact"/>
            </w:pPr>
            <w:r>
              <w:t xml:space="preserve">Soglia che conta</w:t>
            </w:r>
          </w:p>
        </w:tc>
        <w:tc>
          <w:tcPr/>
          <w:p>
            <w:pPr>
              <w:pStyle w:val="Compact"/>
            </w:pPr>
            <w:r>
              <w:t xml:space="preserve">Provenienza della soglia</w:t>
            </w:r>
          </w:p>
        </w:tc>
        <w:tc>
          <w:tcPr/>
          <w:p>
            <w:pPr>
              <w:pStyle w:val="Compact"/>
            </w:pPr>
            <w:r>
              <w:t xml:space="preserve">Piano</w:t>
            </w:r>
          </w:p>
        </w:tc>
      </w:tr>
      <w:tr>
        <w:tc>
          <w:tcPr/>
          <w:p>
            <w:pPr>
              <w:pStyle w:val="Compact"/>
            </w:pPr>
            <w:r>
              <w:t xml:space="preserve">Inclinazione laterale, differenza dx-sx</w:t>
            </w:r>
          </w:p>
        </w:tc>
        <w:tc>
          <w:tcPr/>
          <w:p>
            <w:pPr>
              <w:pStyle w:val="Compact"/>
            </w:pPr>
            <w:r>
              <w:t xml:space="preserve">3 cm</w:t>
            </w:r>
          </w:p>
        </w:tc>
        <w:tc>
          <w:tcPr/>
          <w:p>
            <w:pPr>
              <w:pStyle w:val="Compact"/>
            </w:pPr>
            <w:r>
              <w:t xml:space="preserve">Errore dello strumento ×2</w:t>
            </w:r>
          </w:p>
        </w:tc>
        <w:tc>
          <w:tcPr/>
          <w:p>
            <w:pPr>
              <w:pStyle w:val="Compact"/>
            </w:pPr>
            <w:r>
              <w:t xml:space="preserve">Trattato</w:t>
            </w:r>
          </w:p>
        </w:tc>
      </w:tr>
      <w:tr>
        <w:tc>
          <w:tcPr/>
          <w:p>
            <w:pPr>
              <w:pStyle w:val="Compact"/>
            </w:pPr>
            <w:r>
              <w:t xml:space="preserve">Rotazione d’anca, goniometro</w:t>
            </w:r>
          </w:p>
        </w:tc>
        <w:tc>
          <w:tcPr/>
          <w:p>
            <w:pPr>
              <w:pStyle w:val="Compact"/>
            </w:pPr>
            <w:r>
              <w:t xml:space="preserve">10 gradi</w:t>
            </w:r>
          </w:p>
        </w:tc>
        <w:tc>
          <w:tcPr/>
          <w:p>
            <w:pPr>
              <w:pStyle w:val="Compact"/>
            </w:pPr>
            <w:r>
              <w:t xml:space="preserve">Errore dello strumento ×2</w:t>
            </w:r>
          </w:p>
        </w:tc>
        <w:tc>
          <w:tcPr/>
          <w:p>
            <w:pPr>
              <w:pStyle w:val="Compact"/>
            </w:pPr>
            <w:r>
              <w:t xml:space="preserve">Trattato</w:t>
            </w:r>
          </w:p>
        </w:tc>
      </w:tr>
      <w:tr>
        <w:tc>
          <w:tcPr/>
          <w:p>
            <w:pPr>
              <w:pStyle w:val="Compact"/>
            </w:pPr>
            <w:r>
              <w:t xml:space="preserve">Soglia dolorosa a sito remoto, algometro</w:t>
            </w:r>
          </w:p>
        </w:tc>
        <w:tc>
          <w:tcPr/>
          <w:p>
            <w:pPr>
              <w:pStyle w:val="Compact"/>
            </w:pPr>
            <w:r>
              <w:t xml:space="preserve">+20%</w:t>
            </w:r>
          </w:p>
        </w:tc>
        <w:tc>
          <w:tcPr/>
          <w:p>
            <w:pPr>
              <w:pStyle w:val="Compact"/>
            </w:pPr>
            <w:r>
              <w:t xml:space="preserve">Convenzione del metodo</w:t>
            </w:r>
          </w:p>
        </w:tc>
        <w:tc>
          <w:tcPr/>
          <w:p>
            <w:pPr>
              <w:pStyle w:val="Compact"/>
            </w:pPr>
            <w:r>
              <w:rPr>
                <w:b/>
                <w:bCs/>
              </w:rPr>
              <w:t xml:space="preserve">Non trattato</w:t>
            </w:r>
          </w:p>
        </w:tc>
      </w:tr>
      <w:tr>
        <w:tc>
          <w:tcPr/>
          <w:p>
            <w:pPr>
              <w:pStyle w:val="Compact"/>
            </w:pPr>
            <w:r>
              <w:t xml:space="preserve">Discriminazione fra due punti, paravertebrale</w:t>
            </w:r>
          </w:p>
        </w:tc>
        <w:tc>
          <w:tcPr/>
          <w:p>
            <w:pPr>
              <w:pStyle w:val="Compact"/>
            </w:pPr>
            <w:r>
              <w:t xml:space="preserve">Differenza fra i lati che si riduce</w:t>
            </w:r>
          </w:p>
        </w:tc>
        <w:tc>
          <w:tcPr/>
          <w:p>
            <w:pPr>
              <w:pStyle w:val="Compact"/>
            </w:pPr>
            <w:r>
              <w:t xml:space="preserve">Convenzione del metodo</w:t>
            </w:r>
          </w:p>
        </w:tc>
        <w:tc>
          <w:tcPr/>
          <w:p>
            <w:pPr>
              <w:pStyle w:val="Compact"/>
            </w:pPr>
            <w:r>
              <w:rPr>
                <w:b/>
                <w:bCs/>
              </w:rPr>
              <w:t xml:space="preserve">Non trattato</w:t>
            </w:r>
          </w:p>
        </w:tc>
      </w:tr>
      <w:tr>
        <w:tc>
          <w:tcPr/>
          <w:p>
            <w:pPr>
              <w:pStyle w:val="Compact"/>
            </w:pPr>
            <w:r>
              <w:t xml:space="preserve">Tempo in piedi fermo, cronometrato</w:t>
            </w:r>
          </w:p>
        </w:tc>
        <w:tc>
          <w:tcPr/>
          <w:p>
            <w:pPr>
              <w:pStyle w:val="Compact"/>
            </w:pPr>
            <w:r>
              <w:t xml:space="preserve">+30%</w:t>
            </w:r>
          </w:p>
        </w:tc>
        <w:tc>
          <w:tcPr/>
          <w:p>
            <w:pPr>
              <w:pStyle w:val="Compact"/>
            </w:pPr>
            <w:r>
              <w:t xml:space="preserve">Convenzione del metodo</w:t>
            </w:r>
          </w:p>
        </w:tc>
        <w:tc>
          <w:tcPr/>
          <w:p>
            <w:pPr>
              <w:pStyle w:val="Compact"/>
            </w:pPr>
            <w:r>
              <w:t xml:space="preserve">Esito, fra le sedute</w:t>
            </w:r>
          </w:p>
        </w:tc>
      </w:tr>
    </w:tbl>
    <w:p>
      <w:pPr>
        <w:pStyle w:val="BodyText"/>
      </w:pPr>
      <w:r>
        <w:rPr>
          <w:b/>
          <w:bCs/>
        </w:rPr>
        <w:t xml:space="preserve">Come si usano.</w:t>
      </w:r>
      <w:r>
        <w:t xml:space="preserve"> </w:t>
      </w:r>
      <w:r>
        <w:t xml:space="preserve">Le prime due misurano</w:t>
      </w:r>
      <w:r>
        <w:t xml:space="preserve"> </w:t>
      </w:r>
      <w:r>
        <w:rPr>
          <w:b/>
          <w:bCs/>
        </w:rPr>
        <w:t xml:space="preserve">l’effetto immediato del gesto</w:t>
      </w:r>
      <w:r>
        <w:t xml:space="preserve"> </w:t>
      </w:r>
      <w:r>
        <w:t xml:space="preserve">sul piano trattato: dicono se la tua mano ha fatto qualcosa, non dimostrano la dominanza.</w:t>
      </w:r>
    </w:p>
    <w:p>
      <w:pPr>
        <w:pStyle w:val="BodyText"/>
      </w:pPr>
      <w:r>
        <w:t xml:space="preserve">Le due centrali sono i</w:t>
      </w:r>
      <w:r>
        <w:t xml:space="preserve"> </w:t>
      </w:r>
      <w:r>
        <w:rPr>
          <w:b/>
          <w:bCs/>
        </w:rPr>
        <w:t xml:space="preserve">marker della prova della chiave di volta</w:t>
      </w:r>
      <w:r>
        <w:t xml:space="preserve">. Il</w:t>
      </w:r>
      <w:r>
        <w:t xml:space="preserve"> </w:t>
      </w:r>
      <w:r>
        <w:rPr>
          <w:i/>
          <w:iCs/>
        </w:rPr>
        <w:t xml:space="preserve">sito remoto</w:t>
      </w:r>
      <w:r>
        <w:t xml:space="preserve"> </w:t>
      </w:r>
      <w:r>
        <w:t xml:space="preserve">dell’algometro è un punto lontano dalla regione trattata e sempre lo stesso, di norma il trapezio superiore controlaterale.</w:t>
      </w:r>
    </w:p>
    <w:p>
      <w:pPr>
        <w:pStyle w:val="BodyText"/>
      </w:pPr>
      <w:r>
        <w:t xml:space="preserve">L’ultima non si prende sul lettino:</w:t>
      </w:r>
      <w:r>
        <w:t xml:space="preserve"> </w:t>
      </w:r>
      <w:r>
        <w:rPr>
          <w:b/>
          <w:bCs/>
        </w:rPr>
        <w:t xml:space="preserve">il tempo in piedi è una misura di esito fra le sedute</w:t>
      </w:r>
      <w:r>
        <w:t xml:space="preserve">, e si muove in due o tre settimane.</w:t>
      </w:r>
    </w:p>
    <w:p>
      <w:pPr>
        <w:pStyle w:val="BodyText"/>
      </w:pPr>
      <w:r>
        <w:t xml:space="preserve">E la colonna «Piano» dice trattato o non trattato</w:t>
      </w:r>
      <w:r>
        <w:t xml:space="preserve"> </w:t>
      </w:r>
      <w:r>
        <w:rPr>
          <w:b/>
          <w:bCs/>
        </w:rPr>
        <w:t xml:space="preserve">rispetto al piano che stai trattando tu</w:t>
      </w:r>
      <w:r>
        <w:t xml:space="preserve">, non in assoluto. Quando la leva è il compito percettivo, la discriminazione fra due punti passa fra le misure del piano trattato.</w:t>
      </w:r>
    </w:p>
    <w:p>
      <w:pPr>
        <w:pStyle w:val="BodyText"/>
      </w:pPr>
      <w:r>
        <w:rPr>
          <w:b/>
          <w:bCs/>
        </w:rPr>
        <w:t xml:space="preserve">Nessuna delle cinque soglie viene da uno studio su questa condizione, e la provenienza va detta.</w:t>
      </w:r>
      <w:r>
        <w:t xml:space="preserve"> </w:t>
      </w:r>
      <w:r>
        <w:t xml:space="preserve">I 3 centimetri e i 10 gradi vengono dall’errore tipico di quegli strumenti, raddoppiato. Il +30% e il +20% sono convenzioni del metodo, scelte</w:t>
      </w:r>
      <w:r>
        <w:t xml:space="preserve"> </w:t>
      </w:r>
      <w:r>
        <w:rPr>
          <w:b/>
          <w:bCs/>
        </w:rPr>
        <w:t xml:space="preserve">sopra il miglioramento spontaneo atteso</w:t>
      </w:r>
      <w:r>
        <w:t xml:space="preserve"> </w:t>
      </w:r>
      <w:r>
        <w:t xml:space="preserve">nella stessa finestra.</w:t>
      </w:r>
      <w:r>
        <w:t xml:space="preserve"> </w:t>
      </w:r>
      <w:r>
        <w:rPr>
          <w:b/>
          <w:bCs/>
        </w:rPr>
        <w:t xml:space="preserve">Una soglia senza provenienza è un numero inventato, e vale meno dell’assenza di soglia perché sembra un dato.</w:t>
      </w:r>
    </w:p>
    <w:p>
      <w:pPr>
        <w:pStyle w:val="BlockText"/>
      </w:pPr>
      <w:r>
        <w:rPr>
          <w:b/>
          <w:bCs/>
        </w:rPr>
        <w:t xml:space="preserve">Attenzione — la variante nociplastica del quarto quadro sospende una riga di questa tabella.</w:t>
      </w:r>
      <w:r>
        <w:t xml:space="preserve"> </w:t>
      </w:r>
      <w:r>
        <w:t xml:space="preserve">Quando il dolore ha cambiato natura la soglia dolorosa non regge come marker, né locale né a sito remoto. Restano la discriminazione fra due punti come prova, l’escursione regionale come effetto immediato e il tempo in piedi come esito.</w:t>
      </w:r>
    </w:p>
    <w:p>
      <w:pPr>
        <w:pStyle w:val="BlockText"/>
      </w:pPr>
      <w:r>
        <w:rPr>
          <w:b/>
          <w:bCs/>
        </w:rPr>
        <w:t xml:space="preserve">Attenzione — due limiti da dichiarare accanto alle misure.</w:t>
      </w:r>
      <w:r>
        <w:t xml:space="preserve"> </w:t>
      </w:r>
      <w:r>
        <w:t xml:space="preserve">Il primo: la discriminazione fra due punti è affidabile</w:t>
      </w:r>
      <w:r>
        <w:t xml:space="preserve"> </w:t>
      </w:r>
      <w:r>
        <w:rPr>
          <w:b/>
          <w:bCs/>
        </w:rPr>
        <w:t xml:space="preserve">entro lo stesso esaminatore</w:t>
      </w:r>
      <w:r>
        <w:t xml:space="preserve">, non fra esaminatori diversi al dorso (Catley, 2013, PMID 23611918). È un marker di ciclo, e non si passa da un collega all’altro. Il secondo:</w:t>
      </w:r>
      <w:r>
        <w:t xml:space="preserve"> </w:t>
      </w:r>
      <w:r>
        <w:rPr>
          <w:b/>
          <w:bCs/>
        </w:rPr>
        <w:t xml:space="preserve">nel paziente con osso fragile noto o presunto la flessione del tronco sotto carico non si usa come misura.</w:t>
      </w:r>
      <w:r>
        <w:t xml:space="preserve"> </w:t>
      </w:r>
      <w:r>
        <w:t xml:space="preserve">La differenza destra-sinistra si prende in inclinazione laterale in piedi contro la parete, non con dita-pavimento. Il dato: nelle donne con osteoporosi vertebrale gli esercizi in flessione hanno prodotto nuove fratture nell’89% dei casi contro il 16% di quelli in estensione (Sinaki e Mikkelsen, 1984, PMID 6487063).</w:t>
      </w:r>
    </w:p>
    <w:p>
      <w:pPr>
        <w:pStyle w:val="BlockText"/>
      </w:pPr>
      <w:r>
        <w:rPr>
          <w:b/>
          <w:bCs/>
        </w:rPr>
        <w:t xml:space="preserve">Attenzione.</w:t>
      </w:r>
      <w:r>
        <w:t xml:space="preserve"> </w:t>
      </w:r>
      <w:r>
        <w:t xml:space="preserve">L’angolo di rotazione allo scoliometro</w:t>
      </w:r>
      <w:r>
        <w:t xml:space="preserve"> </w:t>
      </w:r>
      <w:r>
        <w:rPr>
          <w:b/>
          <w:bCs/>
        </w:rPr>
        <w:t xml:space="preserve">non è un marker</w:t>
      </w:r>
      <w:r>
        <w:t xml:space="preserve">. Serve come inquadramento e come criterio di invio, non come esito, perché l’errore fra esaminatori ne limita l’uso in quel ruolo (Côté, 1998, PMID 9563110). Lo stesso vale per le fotografie: documentazione, non risultato.</w:t>
      </w:r>
    </w:p>
    <w:bookmarkEnd w:id="40"/>
    <w:bookmarkStart w:id="41" w:name="la-road-map"/>
    <w:p>
      <w:pPr>
        <w:pStyle w:val="Heading3"/>
      </w:pPr>
      <w:r>
        <w:t xml:space="preserve">La Road Map</w:t>
      </w:r>
    </w:p>
    <w:p>
      <w:pPr>
        <w:pStyle w:val="FirstParagraph"/>
      </w:pPr>
      <w:r>
        <w:rPr>
          <w:b/>
          <w:bCs/>
        </w:rPr>
        <w:t xml:space="preserve">Questa è la sequenza con cui interroghi il paziente, non l’ordine di priorità del bersaglio.</w:t>
      </w:r>
      <w:r>
        <w:t xml:space="preserve"> </w:t>
      </w:r>
      <w:r>
        <w:t xml:space="preserve">L’ordine del bersaglio lo decide un solo criterio: quanto un piano sta consumando la capacità di adattamento. La regola di arbitraggio è scritta sopra. Le bandiere rosse non stanno in questa lista: sono il cancello che la precede.</w:t>
      </w:r>
    </w:p>
    <w:p>
      <w:pPr>
        <w:pStyle w:val="Compact"/>
        <w:numPr>
          <w:ilvl w:val="0"/>
          <w:numId w:val="1015"/>
        </w:numPr>
      </w:pPr>
      <w:r>
        <w:rPr>
          <w:b/>
          <w:bCs/>
        </w:rPr>
        <w:t xml:space="preserve">La deviazione è recente, o cambia con la posizione?</w:t>
      </w:r>
      <w:r>
        <w:t xml:space="preserve"> </w:t>
      </w:r>
      <w:r>
        <w:t xml:space="preserve">Se sì, comanda il piano neurologico, e il bersaglio è la tolleranza al carico, non la forma.</w:t>
      </w:r>
    </w:p>
    <w:p>
      <w:pPr>
        <w:pStyle w:val="Compact"/>
        <w:numPr>
          <w:ilvl w:val="0"/>
          <w:numId w:val="1015"/>
        </w:numPr>
      </w:pPr>
      <w:r>
        <w:rPr>
          <w:b/>
          <w:bCs/>
        </w:rPr>
        <w:t xml:space="preserve">Che cosa crede di avere?</w:t>
      </w:r>
      <w:r>
        <w:t xml:space="preserve"> </w:t>
      </w:r>
      <w:r>
        <w:t xml:space="preserve">Parla della forma prima del sintomo, sa l’etichetta e non sa da chi, chiede se peggiorerà, ha smesso di fare cose per paura. Se il quadro è questo, comanda il piano comportamentale, ed è il paziente su cui hai di più da fare.</w:t>
      </w:r>
      <w:r>
        <w:t xml:space="preserve"> </w:t>
      </w:r>
      <w:r>
        <w:rPr>
          <w:i/>
          <w:iCs/>
        </w:rPr>
        <w:t xml:space="preserve">Il rimbalzo dei tessuti orienta, non decide: la palpazione dei tessuti molli non regge il mandato.</w:t>
      </w:r>
    </w:p>
    <w:p>
      <w:pPr>
        <w:pStyle w:val="Compact"/>
        <w:numPr>
          <w:ilvl w:val="0"/>
          <w:numId w:val="1015"/>
        </w:numPr>
      </w:pPr>
      <w:r>
        <w:rPr>
          <w:b/>
          <w:bCs/>
        </w:rPr>
        <w:t xml:space="preserve">La base è a livello?</w:t>
      </w:r>
      <w:r>
        <w:t xml:space="preserve"> </w:t>
      </w:r>
      <w:r>
        <w:t xml:space="preserve">Bacino in piedi, da seduto e supino; appoggio; storia di traumi agli arti.</w:t>
      </w:r>
    </w:p>
    <w:p>
      <w:pPr>
        <w:pStyle w:val="Compact"/>
        <w:numPr>
          <w:ilvl w:val="0"/>
          <w:numId w:val="1015"/>
        </w:numPr>
      </w:pPr>
      <w:r>
        <w:rPr>
          <w:b/>
          <w:bCs/>
        </w:rPr>
        <w:t xml:space="preserve">Il bacino resta a livello su una gamba sola?</w:t>
      </w:r>
      <w:r>
        <w:t xml:space="preserve"> </w:t>
      </w:r>
      <w:r>
        <w:t xml:space="preserve">È la tenuta attiva del piano frontale, e l’unico pezzo della base che si allena.</w:t>
      </w:r>
    </w:p>
    <w:p>
      <w:pPr>
        <w:pStyle w:val="Compact"/>
        <w:numPr>
          <w:ilvl w:val="0"/>
          <w:numId w:val="1015"/>
        </w:numPr>
      </w:pPr>
      <w:r>
        <w:rPr>
          <w:b/>
          <w:bCs/>
        </w:rPr>
        <w:t xml:space="preserve">L’anca gira uguale dai due lati?</w:t>
      </w:r>
      <w:r>
        <w:t xml:space="preserve"> </w:t>
      </w:r>
      <w:r>
        <w:t xml:space="preserve">È la corsa che, se manca, obbliga il tronco a torcersi.</w:t>
      </w:r>
    </w:p>
    <w:p>
      <w:pPr>
        <w:pStyle w:val="Compact"/>
        <w:numPr>
          <w:ilvl w:val="0"/>
          <w:numId w:val="1015"/>
        </w:numPr>
      </w:pPr>
      <w:r>
        <w:rPr>
          <w:b/>
          <w:bCs/>
        </w:rPr>
        <w:t xml:space="preserve">Che escursione regionale ha il tronco nei due lati?</w:t>
      </w:r>
      <w:r>
        <w:t xml:space="preserve"> </w:t>
      </w:r>
      <w:r>
        <w:t xml:space="preserve">È il piano su cui la tua mano lavora e su cui misuri l’effetto immediato.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nessuno ha confrontato questa sequenza con un’altra su questa condizione.</w:t>
      </w:r>
    </w:p>
    <w:bookmarkEnd w:id="41"/>
    <w:bookmarkStart w:id="42" w:name="i-tre-stati-del-paziente"/>
    <w:p>
      <w:pPr>
        <w:pStyle w:val="Heading3"/>
      </w:pPr>
      <w:r>
        <w:t xml:space="preserve">I tre stati del paziente</w:t>
      </w:r>
    </w:p>
    <w:p>
      <w:pPr>
        <w:pStyle w:val="Compact"/>
        <w:numPr>
          <w:ilvl w:val="0"/>
          <w:numId w:val="1016"/>
        </w:numPr>
      </w:pPr>
      <w:r>
        <w:rPr>
          <w:b/>
          <w:bCs/>
        </w:rPr>
        <w:t xml:space="preserve">In difesa</w:t>
      </w:r>
      <w:r>
        <w:t xml:space="preserve"> </w:t>
      </w:r>
      <w:r>
        <w:t xml:space="preserve">— teso, monosillabi, diffidente perché è già stato liquidato due volte. Parla al bisogno di sicurezza: contatto lento, ritmo calmo, digli prima cosa farai.</w:t>
      </w:r>
    </w:p>
    <w:p>
      <w:pPr>
        <w:pStyle w:val="Compact"/>
        <w:numPr>
          <w:ilvl w:val="0"/>
          <w:numId w:val="1016"/>
        </w:numPr>
      </w:pPr>
      <w:r>
        <w:rPr>
          <w:b/>
          <w:bCs/>
        </w:rPr>
        <w:t xml:space="preserve">Emotivo</w:t>
      </w:r>
      <w:r>
        <w:t xml:space="preserve"> </w:t>
      </w:r>
      <w:r>
        <w:t xml:space="preserve">— racconta la visita scolastica, i quattordici anni, quello che gli ha detto la sarta. Parla al bisogno di essere capito, e qui il piano comportamentale è quasi sempre dominante.</w:t>
      </w:r>
    </w:p>
    <w:p>
      <w:pPr>
        <w:pStyle w:val="Compact"/>
        <w:numPr>
          <w:ilvl w:val="0"/>
          <w:numId w:val="1016"/>
        </w:numPr>
      </w:pPr>
      <w:r>
        <w:rPr>
          <w:b/>
          <w:bCs/>
        </w:rPr>
        <w:t xml:space="preserve">Razionale</w:t>
      </w:r>
      <w:r>
        <w:t xml:space="preserve"> </w:t>
      </w:r>
      <w:r>
        <w:t xml:space="preserve">— vuole i gradi, porta le lastre. Parla al bisogno di logica: mostragli il tempo in piedi prima e dopo, e spiegagli perché non misuri i gradi.</w:t>
      </w:r>
    </w:p>
    <w:p>
      <w:pPr>
        <w:pStyle w:val="FirstParagraph"/>
      </w:pPr>
      <w:r>
        <w:rPr>
          <w:b/>
          <w:bCs/>
        </w:rPr>
        <w:t xml:space="preserve">Le tre cose da ricordare, più una</w:t>
      </w:r>
    </w:p>
    <w:p>
      <w:pPr>
        <w:pStyle w:val="Compact"/>
        <w:numPr>
          <w:ilvl w:val="0"/>
          <w:numId w:val="1017"/>
        </w:numPr>
      </w:pPr>
      <w:r>
        <w:t xml:space="preserve">La domanda che apre la seduta è</w:t>
      </w:r>
      <w:r>
        <w:t xml:space="preserve"> </w:t>
      </w:r>
      <w:r>
        <w:rPr>
          <w:i/>
          <w:iCs/>
        </w:rPr>
        <w:t xml:space="preserve">quanto reggi in piedi</w:t>
      </w:r>
      <w:r>
        <w:t xml:space="preserve">, non</w:t>
      </w:r>
      <w:r>
        <w:t xml:space="preserve"> </w:t>
      </w:r>
      <w:r>
        <w:rPr>
          <w:i/>
          <w:iCs/>
        </w:rPr>
        <w:t xml:space="preserve">da quanto sei storto</w:t>
      </w:r>
      <w:r>
        <w:t xml:space="preserve">.</w:t>
      </w:r>
    </w:p>
    <w:p>
      <w:pPr>
        <w:pStyle w:val="Compact"/>
        <w:numPr>
          <w:ilvl w:val="0"/>
          <w:numId w:val="1017"/>
        </w:numPr>
      </w:pPr>
      <w:r>
        <w:t xml:space="preserve">Il marker della prova sta su un piano che non hai trattato. Le altre misure servono, e non provano niente sulla dominanza.</w:t>
      </w:r>
    </w:p>
    <w:p>
      <w:pPr>
        <w:pStyle w:val="Compact"/>
        <w:numPr>
          <w:ilvl w:val="0"/>
          <w:numId w:val="1017"/>
        </w:numPr>
      </w:pPr>
      <w:r>
        <w:t xml:space="preserve">Quando i piani accesi sono due, decide il sintomo: se segue la durata comanda la base, se segue quello che crede comanda l’altro.</w:t>
      </w:r>
    </w:p>
    <w:p>
      <w:pPr>
        <w:pStyle w:val="Compact"/>
        <w:numPr>
          <w:ilvl w:val="0"/>
          <w:numId w:val="1017"/>
        </w:numPr>
      </w:pPr>
      <w:r>
        <w:rPr>
          <w:b/>
          <w:bCs/>
        </w:rPr>
        <w:t xml:space="preserve">Perché ci sei tu.</w:t>
      </w:r>
      <w:r>
        <w:t xml:space="preserve"> </w:t>
      </w:r>
      <w:r>
        <w:t xml:space="preserve">Nella revisione di 49 studi sull’affidabilità della palpazione spinale, i test di provocazione del dolore raggiungevano un’affidabilità accettabile nel 64% dei casi e i test di movimento nel 58%. I test palpatori sui tessuti molli paraspinali si fermavano allo</w:t>
      </w:r>
      <w:r>
        <w:t xml:space="preserve"> </w:t>
      </w:r>
      <w:r>
        <w:rPr>
          <w:b/>
          <w:bCs/>
        </w:rPr>
        <w:t xml:space="preserve">0%</w:t>
      </w:r>
      <w:r>
        <w:t xml:space="preserve"> </w:t>
      </w:r>
      <w:r>
        <w:t xml:space="preserve">(Seffinger, 2004, PMID 15454722).</w:t>
      </w:r>
      <w:r>
        <w:t xml:space="preserve"> </w:t>
      </w:r>
      <w:r>
        <w:rPr>
          <w:b/>
          <w:bCs/>
        </w:rPr>
        <w:t xml:space="preserve">Per te:</w:t>
      </w:r>
      <w:r>
        <w:t xml:space="preserve"> </w:t>
      </w:r>
      <w:r>
        <w:t xml:space="preserve">hai una famiglia di test che regge e una che non regge, e la differenza è pubblicata. Questo ti autorizza a fondare reperto e marker su provocazione con carico definito, escursione regionale, controllo del movimento, tempo su un compito e soglia algometrica. Non ti autorizza a fondarli sulla palpazione dei tessuti molli o sulla mobilità segmentale.</w:t>
      </w:r>
    </w:p>
    <w:p>
      <w:r>
        <w:pict>
          <v:rect style="width:0;height:1.5pt" o:hralign="center" o:hrstd="t" o:hr="t"/>
        </w:pict>
      </w:r>
    </w:p>
    <w:bookmarkEnd w:id="42"/>
    <w:bookmarkEnd w:id="43"/>
    <w:bookmarkStart w:id="5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fare male con le mani, è confermare al paziente un’esclusione diagnostica che non ci compete.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Start w:id="44" w:name="le-bandiere-rosse"/>
    <w:p>
      <w:pPr>
        <w:pStyle w:val="Heading3"/>
      </w:pPr>
      <w:r>
        <w:t xml:space="preserve">Le bandiere rosse</w:t>
      </w:r>
    </w:p>
    <w:p>
      <w:pPr>
        <w:pStyle w:val="FirstParagraph"/>
      </w:pPr>
      <w:r>
        <w:rPr>
          <w:b/>
          <w:bCs/>
        </w:rPr>
        <w:t xml:space="preserve">Il regime d’uso.</w:t>
      </w:r>
      <w:r>
        <w:t xml:space="preserve"> </w:t>
      </w:r>
      <w:r>
        <w:t xml:space="preserve">Le bandiere rosse del rachide non sono uno strumento validato. Su 29 linee guida del dolore cervicale, dodici ne contengono per 114 voci complessive, con accordo mediano pari a zero su quali usare (Feller, 2024, PMID 39639931). E delle 53 valutate in 14 studi, solo una piccola parte modifica davvero la probabilità di frattura o di tumore (Downie, 2013, PMID 24335669).</w:t>
      </w:r>
    </w:p>
    <w:p>
      <w:pPr>
        <w:pStyle w:val="BodyText"/>
      </w:pPr>
      <w:r>
        <w:rPr>
          <w:b/>
          <w:bCs/>
        </w:rPr>
        <w:t xml:space="preserve">Quindi: è la lista migliore disponibile, e non è un filtro.</w:t>
      </w:r>
      <w:r>
        <w:t xml:space="preserve"> </w:t>
      </w:r>
      <w:r>
        <w:t xml:space="preserve">La usi come rete. Una riga presente ti ferma; tutte assenti non ti autorizzano a escludere niente. In cartella scrivi che l’hai passata in rassegna, non che il paziente è negativo.</w:t>
      </w:r>
    </w:p>
    <w:p>
      <w:pPr>
        <w:pStyle w:val="BodyText"/>
      </w:pPr>
      <w:r>
        <w:t xml:space="preserve">Le voci che invece</w:t>
      </w:r>
      <w:r>
        <w:t xml:space="preserve"> </w:t>
      </w:r>
      <w:r>
        <w:rPr>
          <w:b/>
          <w:bCs/>
        </w:rPr>
        <w:t xml:space="preserve">spostano davvero</w:t>
      </w:r>
      <w:r>
        <w:t xml:space="preserve"> </w:t>
      </w:r>
      <w:r>
        <w:t xml:space="preserve">la probabilità di frattura sono età avanzata, cortisone prolungato (33% di probabilità post-test), trauma grave e contusione. Con più voci insieme si arriva al 90% (Downie, 2013).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Disturbi sfinterici, anestesia a sella</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Deficit motorio comparso o peggiorato in 48 ore</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Deficit stabile o solo sensitivo in un arto</w:t>
            </w:r>
          </w:p>
        </w:tc>
        <w:tc>
          <w:tcPr/>
          <w:p>
            <w:pPr>
              <w:pStyle w:val="Compact"/>
            </w:pPr>
            <w:r>
              <w:t xml:space="preserve">Ortopedico o neurochirurgo</w:t>
            </w:r>
          </w:p>
        </w:tc>
        <w:tc>
          <w:tcPr/>
          <w:p>
            <w:pPr>
              <w:pStyle w:val="Compact"/>
            </w:pPr>
            <w:r>
              <w:t xml:space="preserve">Invio, non attendere</w:t>
            </w:r>
          </w:p>
        </w:tc>
        <w:tc>
          <w:tcPr/>
          <w:p>
            <w:pPr>
              <w:pStyle w:val="Compact"/>
            </w:pPr>
            <w:r>
              <w:t xml:space="preserve">ROSSO</w:t>
            </w:r>
          </w:p>
        </w:tc>
      </w:tr>
      <w:tr>
        <w:tc>
          <w:tcPr/>
          <w:p>
            <w:pPr>
              <w:pStyle w:val="Compact"/>
            </w:pPr>
            <w:r>
              <w:t xml:space="preserve">Febbre con dolore rachideo e postura antalgica</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Dolore notturno fisso, calo di peso, storia oncologica</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Cortisone prolungato o trauma recente</w:t>
            </w:r>
          </w:p>
        </w:tc>
        <w:tc>
          <w:tcPr/>
          <w:p>
            <w:pPr>
              <w:pStyle w:val="Compact"/>
            </w:pPr>
            <w:r>
              <w:t xml:space="preserve">Medico curante</w:t>
            </w:r>
          </w:p>
        </w:tc>
        <w:tc>
          <w:tcPr/>
          <w:p>
            <w:pPr>
              <w:pStyle w:val="Compact"/>
            </w:pPr>
            <w:r>
              <w:t xml:space="preserve">Urgente</w:t>
            </w:r>
          </w:p>
        </w:tc>
        <w:tc>
          <w:tcPr/>
          <w:p>
            <w:pPr>
              <w:pStyle w:val="Compact"/>
            </w:pPr>
            <w:r>
              <w:t xml:space="preserve">ROSSO</w:t>
            </w:r>
          </w:p>
        </w:tc>
      </w:tr>
      <w:tr>
        <w:tc>
          <w:tcPr/>
          <w:p>
            <w:pPr>
              <w:pStyle w:val="Compact"/>
            </w:pPr>
            <w:r>
              <w:t xml:space="preserve">Osso fragile con asimmetria o dolore nuovi</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Piega nuova con segni parkinsoniani, &gt;65 anni</w:t>
            </w:r>
          </w:p>
        </w:tc>
        <w:tc>
          <w:tcPr/>
          <w:p>
            <w:pPr>
              <w:pStyle w:val="Compact"/>
            </w:pPr>
            <w:r>
              <w:t xml:space="preserve">Curante, neurologo</w:t>
            </w:r>
          </w:p>
        </w:tc>
        <w:tc>
          <w:tcPr/>
          <w:p>
            <w:pPr>
              <w:pStyle w:val="Compact"/>
            </w:pPr>
            <w:r>
              <w:t xml:space="preserve">Invio, non attendere</w:t>
            </w:r>
          </w:p>
        </w:tc>
        <w:tc>
          <w:tcPr/>
          <w:p>
            <w:pPr>
              <w:pStyle w:val="Compact"/>
            </w:pPr>
            <w:r>
              <w:t xml:space="preserve">ROSSO</w:t>
            </w:r>
          </w:p>
        </w:tc>
      </w:tr>
      <w:tr>
        <w:tc>
          <w:tcPr/>
          <w:p>
            <w:pPr>
              <w:pStyle w:val="Compact"/>
            </w:pPr>
            <w:r>
              <w:t xml:space="preserve">Claudicazione neurogena, &gt;50 anni</w:t>
            </w:r>
          </w:p>
        </w:tc>
        <w:tc>
          <w:tcPr/>
          <w:p>
            <w:pPr>
              <w:pStyle w:val="Compact"/>
            </w:pPr>
            <w:r>
              <w:t xml:space="preserve">Curante, ortopedico o neurochirurgo</w:t>
            </w:r>
          </w:p>
        </w:tc>
        <w:tc>
          <w:tcPr/>
          <w:p>
            <w:pPr>
              <w:pStyle w:val="Compact"/>
            </w:pPr>
            <w:r>
              <w:t xml:space="preserve">Invio, non attendere</w:t>
            </w:r>
          </w:p>
        </w:tc>
        <w:tc>
          <w:tcPr/>
          <w:p>
            <w:pPr>
              <w:pStyle w:val="Compact"/>
            </w:pPr>
            <w:r>
              <w:t xml:space="preserve">ROSSO</w:t>
            </w:r>
          </w:p>
        </w:tc>
      </w:tr>
      <w:tr>
        <w:tc>
          <w:tcPr/>
          <w:p>
            <w:pPr>
              <w:pStyle w:val="Compact"/>
            </w:pPr>
            <w:r>
              <w:t xml:space="preserve">Deviazione con dolore rachideo in età evolutiva</w:t>
            </w:r>
          </w:p>
        </w:tc>
        <w:tc>
          <w:tcPr/>
          <w:p>
            <w:pPr>
              <w:pStyle w:val="Compact"/>
            </w:pPr>
            <w:r>
              <w:t xml:space="preserve">Ortopedico pediatrico</w:t>
            </w:r>
          </w:p>
        </w:tc>
        <w:tc>
          <w:tcPr/>
          <w:p>
            <w:pPr>
              <w:pStyle w:val="Compact"/>
            </w:pPr>
            <w:r>
              <w:t xml:space="preserve">Invio, non attendere</w:t>
            </w:r>
          </w:p>
        </w:tc>
        <w:tc>
          <w:tcPr/>
          <w:p>
            <w:pPr>
              <w:pStyle w:val="Compact"/>
            </w:pPr>
            <w:r>
              <w:t xml:space="preserve">ROSSO</w:t>
            </w:r>
          </w:p>
        </w:tc>
      </w:tr>
      <w:tr>
        <w:tc>
          <w:tcPr/>
          <w:p>
            <w:pPr>
              <w:pStyle w:val="Compact"/>
            </w:pPr>
            <w:r>
              <w:t xml:space="preserve">Rotazione interna d’anca ridotta, 8-16 anni</w:t>
            </w:r>
          </w:p>
        </w:tc>
        <w:tc>
          <w:tcPr/>
          <w:p>
            <w:pPr>
              <w:pStyle w:val="Compact"/>
            </w:pPr>
            <w:r>
              <w:t xml:space="preserve">Ortopedico pediatrico</w:t>
            </w:r>
          </w:p>
        </w:tc>
        <w:tc>
          <w:tcPr/>
          <w:p>
            <w:pPr>
              <w:pStyle w:val="Compact"/>
            </w:pPr>
            <w:r>
              <w:t xml:space="preserve">Invio, non attendere</w:t>
            </w:r>
          </w:p>
        </w:tc>
        <w:tc>
          <w:tcPr/>
          <w:p>
            <w:pPr>
              <w:pStyle w:val="Compact"/>
            </w:pPr>
            <w:r>
              <w:t xml:space="preserve">ROSSO</w:t>
            </w:r>
          </w:p>
        </w:tc>
      </w:tr>
      <w:tr>
        <w:tc>
          <w:tcPr/>
          <w:p>
            <w:pPr>
              <w:pStyle w:val="Compact"/>
            </w:pPr>
            <w:r>
              <w:t xml:space="preserve">Curva peggiorata rapidamente in crescita</w:t>
            </w:r>
          </w:p>
        </w:tc>
        <w:tc>
          <w:tcPr/>
          <w:p>
            <w:pPr>
              <w:pStyle w:val="Compact"/>
            </w:pPr>
            <w:r>
              <w:t xml:space="preserve">Ortopedico della colonna</w:t>
            </w:r>
          </w:p>
        </w:tc>
        <w:tc>
          <w:tcPr/>
          <w:p>
            <w:pPr>
              <w:pStyle w:val="Compact"/>
            </w:pPr>
            <w:r>
              <w:t xml:space="preserve">Invio, non attendere</w:t>
            </w:r>
          </w:p>
        </w:tc>
        <w:tc>
          <w:tcPr/>
          <w:p>
            <w:pPr>
              <w:pStyle w:val="Compact"/>
            </w:pPr>
            <w:r>
              <w:t xml:space="preserve">ROSSO</w:t>
            </w:r>
          </w:p>
        </w:tc>
      </w:tr>
      <w:tr>
        <w:tc>
          <w:tcPr/>
          <w:p>
            <w:pPr>
              <w:pStyle w:val="Compact"/>
            </w:pPr>
            <w:r>
              <w:t xml:space="preserve">Curva precoce con verso e sesso atipici</w:t>
            </w:r>
          </w:p>
        </w:tc>
        <w:tc>
          <w:tcPr/>
          <w:p>
            <w:pPr>
              <w:pStyle w:val="Compact"/>
            </w:pPr>
            <w:r>
              <w:t xml:space="preserve">Ortopedico pediatrico</w:t>
            </w:r>
          </w:p>
        </w:tc>
        <w:tc>
          <w:tcPr/>
          <w:p>
            <w:pPr>
              <w:pStyle w:val="Compact"/>
            </w:pPr>
            <w:r>
              <w:t xml:space="preserve">Invio, non attendere</w:t>
            </w:r>
          </w:p>
        </w:tc>
        <w:tc>
          <w:tcPr/>
          <w:p>
            <w:pPr>
              <w:pStyle w:val="Compact"/>
            </w:pPr>
            <w:r>
              <w:t xml:space="preserve">ROSSO</w:t>
            </w:r>
          </w:p>
        </w:tc>
      </w:tr>
      <w:tr>
        <w:tc>
          <w:tcPr/>
          <w:p>
            <w:pPr>
              <w:pStyle w:val="Compact"/>
            </w:pPr>
            <w:r>
              <w:t xml:space="preserve">Asimmetria recente nell’adulto, senza deficit</w:t>
            </w:r>
          </w:p>
        </w:tc>
        <w:tc>
          <w:tcPr/>
          <w:p>
            <w:pPr>
              <w:pStyle w:val="Compact"/>
            </w:pPr>
            <w:r>
              <w:t xml:space="preserve">Curante o ortopedico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Adolescente in crescita, deviazione mai radiografata</w:t>
            </w:r>
          </w:p>
        </w:tc>
        <w:tc>
          <w:tcPr/>
          <w:p>
            <w:pPr>
              <w:pStyle w:val="Compact"/>
            </w:pPr>
            <w:r>
              <w:t xml:space="preserve">Curante o ortopedico</w:t>
            </w:r>
          </w:p>
        </w:tc>
        <w:tc>
          <w:tcPr/>
          <w:p>
            <w:pPr>
              <w:pStyle w:val="Compact"/>
            </w:pPr>
            <w:r>
              <w:t xml:space="preserve">Invio programmato</w:t>
            </w:r>
          </w:p>
        </w:tc>
        <w:tc>
          <w:tcPr/>
          <w:p>
            <w:pPr>
              <w:pStyle w:val="Compact"/>
            </w:pPr>
            <w:r>
              <w:t xml:space="preserve">GIALLO PRIORITARIO</w:t>
            </w:r>
          </w:p>
        </w:tc>
      </w:tr>
      <w:tr>
        <w:tc>
          <w:tcPr/>
          <w:p>
            <w:pPr>
              <w:pStyle w:val="Compact"/>
            </w:pPr>
            <w:r>
              <w:t xml:space="preserve">Osso fragile con asimmetria stabile</w:t>
            </w:r>
          </w:p>
        </w:tc>
        <w:tc>
          <w:tcPr/>
          <w:p>
            <w:pPr>
              <w:pStyle w:val="Compact"/>
            </w:pPr>
            <w:r>
              <w:t xml:space="preserve">Medico 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Come si leggono cinque righe della tabella, per esteso.</w:t>
      </w:r>
    </w:p>
    <w:p>
      <w:pPr>
        <w:pStyle w:val="BodyText"/>
      </w:pPr>
      <w:r>
        <w:rPr>
          <w:i/>
          <w:iCs/>
        </w:rPr>
        <w:t xml:space="preserve">Cortisone prolungato o trauma recente</w:t>
      </w:r>
      <w:r>
        <w:t xml:space="preserve">: cortisone per bocca da mesi, oppure un trauma recente anche modesto, insieme a un nuovo dolore o a una nuova asimmetria.</w:t>
      </w:r>
    </w:p>
    <w:p>
      <w:pPr>
        <w:pStyle w:val="BodyText"/>
      </w:pPr>
      <w:r>
        <w:rPr>
          <w:i/>
          <w:iCs/>
        </w:rPr>
        <w:t xml:space="preserve">Piega nuova con segni parkinsoniani</w:t>
      </w:r>
      <w:r>
        <w:t xml:space="preserve">: piega laterale sopra i 65 anni con rigidità, lentezza, tremore o passo strascicato, oppure comparsa dopo l’introduzione di un farmaco nuovo.</w:t>
      </w:r>
    </w:p>
    <w:p>
      <w:pPr>
        <w:pStyle w:val="BodyText"/>
      </w:pPr>
      <w:r>
        <w:rPr>
          <w:i/>
          <w:iCs/>
        </w:rPr>
        <w:t xml:space="preserve">Claudicazione neurogena</w:t>
      </w:r>
      <w:r>
        <w:t xml:space="preserve">: oltre i 50 anni, dolore o pesantezza agli arti che compare in piedi e nel cammino, si allevia sedendosi, e riduce la distanza percorribile.</w:t>
      </w:r>
    </w:p>
    <w:p>
      <w:pPr>
        <w:pStyle w:val="BodyText"/>
      </w:pPr>
      <w:r>
        <w:rPr>
          <w:i/>
          <w:iCs/>
        </w:rPr>
        <w:t xml:space="preserve">Curva precoce con verso e sesso atipici</w:t>
      </w:r>
      <w:r>
        <w:t xml:space="preserve">: curva comparsa sotto i 10 anni, toracica sinistra o lombare destra, sesso maschile, segni cutanei sulla linea mediana.</w:t>
      </w:r>
    </w:p>
    <w:p>
      <w:pPr>
        <w:pStyle w:val="BodyText"/>
      </w:pPr>
      <w:r>
        <w:rPr>
          <w:i/>
          <w:iCs/>
        </w:rPr>
        <w:t xml:space="preserve">Rotazione interna d’anca ridotta</w:t>
      </w:r>
      <w:r>
        <w:t xml:space="preserve">: fra gli 8 e i 16 anni, ridotta da un lato o con rotazione esterna obbligata a flessione di 90 gradi.</w:t>
      </w:r>
    </w:p>
    <w:p>
      <w:pPr>
        <w:pStyle w:val="BodyText"/>
      </w:pPr>
      <w:r>
        <w:rPr>
          <w:b/>
          <w:bCs/>
        </w:rPr>
        <w:t xml:space="preserve">Due regole d’uso.</w:t>
      </w:r>
      <w:r>
        <w:t xml:space="preserve"> </w:t>
      </w:r>
      <w:r>
        <w:t xml:space="preserve">La prima:</w:t>
      </w:r>
      <w:r>
        <w:t xml:space="preserve"> </w:t>
      </w:r>
      <w:r>
        <w:rPr>
          <w:b/>
          <w:bCs/>
        </w:rPr>
        <w:t xml:space="preserve">quando un paziente soddisfa due righe, vale sempre l’uscita più restrittiva. Nessuna riga gialla annulla una riga rossa.</w:t>
      </w:r>
      <w:r>
        <w:t xml:space="preserve"> </w:t>
      </w:r>
      <w:r>
        <w:t xml:space="preserve">La seconda:</w:t>
      </w:r>
      <w:r>
        <w:t xml:space="preserve"> </w:t>
      </w:r>
      <w:r>
        <w:rPr>
          <w:i/>
          <w:iCs/>
        </w:rPr>
        <w:t xml:space="preserve">osso fragile presunto</w:t>
      </w:r>
      <w:r>
        <w:t xml:space="preserve"> </w:t>
      </w:r>
      <w:r>
        <w:t xml:space="preserve">qui significa età ≥65 anni con menopausa, corticosteroidi da almeno tre mesi, pregressa frattura da fragilità, calo di statura riferito, magrezza marcata.</w:t>
      </w:r>
    </w:p>
    <w:bookmarkEnd w:id="44"/>
    <w:bookmarkStart w:id="45"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quattro situazioni hai davanti</w:t>
      </w:r>
      <w:r>
        <w:t xml:space="preserve">.</w:t>
      </w:r>
    </w:p>
    <w:p>
      <w:pPr>
        <w:pStyle w:val="BodyText"/>
      </w:pPr>
      <w:r>
        <w:rPr>
          <w:b/>
          <w:bCs/>
        </w:rPr>
        <w:t xml:space="preserve">Il mandato clinico</w:t>
      </w:r>
      <w:r>
        <w:t xml:space="preserve"> </w:t>
      </w:r>
      <w:r>
        <w:t xml:space="preserve">— avere qualcosa da trattare oggi — nasce da un reperto disfunzionale documentato e da un marker che si muove quando lo tratti.</w:t>
      </w:r>
      <w:r>
        <w:t xml:space="preserve"> </w:t>
      </w:r>
      <w:r>
        <w:rPr>
          <w:b/>
          <w:bCs/>
        </w:rPr>
        <w:t xml:space="preserve">Senza quelli non hai un motivo per lavorare, nemmeno con la diagnosi in mano.</w:t>
      </w:r>
    </w:p>
    <w:p>
      <w:pPr>
        <w:pStyle w:val="BodyText"/>
      </w:pPr>
      <w:r>
        <w:rPr>
          <w:b/>
          <w:bCs/>
        </w:rPr>
        <w:t xml:space="preserve">La cornice professionale</w:t>
      </w:r>
      <w:r>
        <w:t xml:space="preserve"> </w:t>
      </w:r>
      <w:r>
        <w:t xml:space="preserve">resta quella del profilo: si opera in riferimento alla diagnosi di competenza medica, e quando l’inquadramento manca il canale medico si attiva</w:t>
      </w:r>
      <w:r>
        <w:t xml:space="preserve"> </w:t>
      </w:r>
      <w:r>
        <w:rPr>
          <w:b/>
          <w:bCs/>
        </w:rPr>
        <w:t xml:space="preserve">insieme al lavoro</w:t>
      </w:r>
      <w:r>
        <w:t xml:space="preserve">, non dopo.</w:t>
      </w:r>
    </w:p>
    <w:p>
      <w:pPr>
        <w:pStyle w:val="BodyText"/>
      </w:pPr>
      <w:r>
        <w:rPr>
          <w:b/>
          <w:bCs/>
        </w:rPr>
        <w:t xml:space="preserve">Un reperto positivo giustifica il tuo lavoro, non sostituisce l’inquadramento medico.</w:t>
      </w:r>
      <w:r>
        <w:t xml:space="preserve"> </w:t>
      </w:r>
      <w:r>
        <w:t xml:space="preserve">Una base inclinata e un’anca che non gira dicono che hai qualcosa da trattare, non che sai cosa ha il paziente. Le due cose convivono, e si dicono al paziente come conviventi.</w:t>
      </w:r>
    </w:p>
    <w:p>
      <w:pPr>
        <w:pStyle w:val="BodyText"/>
      </w:pPr>
      <w:r>
        <w:rPr>
          <w:b/>
          <w:bCs/>
        </w:rPr>
        <w:t xml:space="preserve">🔴 ROSSO — Stop.</w:t>
      </w:r>
      <w:r>
        <w:t xml:space="preserve"> </w:t>
      </w:r>
      <w:r>
        <w:t xml:space="preserve">Basta una sola riga con uscita ROSSO. Non si apre un ciclo e non si rimanda alla prossima seduta: il paziente esce con un’indicazione medica</w:t>
      </w:r>
      <w:r>
        <w:t xml:space="preserve"> </w:t>
      </w:r>
      <w:r>
        <w:rPr>
          <w:b/>
          <w:bCs/>
        </w:rPr>
        <w:t xml:space="preserve">esplicita e scritta</w:t>
      </w:r>
      <w:r>
        <w:t xml:space="preserve">, con i tempi dichiarati. Se coesiste una</w:t>
      </w:r>
      <w:r>
        <w:t xml:space="preserve"> </w:t>
      </w:r>
      <w:r>
        <w:rPr>
          <w:b/>
          <w:bCs/>
        </w:rPr>
        <w:t xml:space="preserve">disfunzione somatica</w:t>
      </w:r>
      <w:r>
        <w:t xml:space="preserve"> </w:t>
      </w:r>
      <w:r>
        <w:t xml:space="preserve">autonoma in un altro distretto, la si può trattare: la cartella dichiara che la deviazione del tronco è in attesa di inquadramento e</w:t>
      </w:r>
      <w:r>
        <w:t xml:space="preserve"> </w:t>
      </w:r>
      <w:r>
        <w:rPr>
          <w:b/>
          <w:bCs/>
        </w:rPr>
        <w:t xml:space="preserve">non è il bersaglio</w:t>
      </w:r>
      <w:r>
        <w:t xml:space="preserv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Quattro condizioni, tutte verificabili:</w:t>
      </w:r>
    </w:p>
    <w:p>
      <w:pPr>
        <w:pStyle w:val="Compact"/>
        <w:numPr>
          <w:ilvl w:val="0"/>
          <w:numId w:val="1018"/>
        </w:numPr>
      </w:pPr>
      <w:r>
        <w:rPr>
          <w:b/>
          <w:bCs/>
        </w:rPr>
        <w:t xml:space="preserve">Un reperto tuo, positivo e scritto in cartella.</w:t>
      </w:r>
      <w:r>
        <w:t xml:space="preserve"> </w:t>
      </w:r>
      <w:r>
        <w:t xml:space="preserve">Non</w:t>
      </w:r>
      <w:r>
        <w:t xml:space="preserve"> </w:t>
      </w:r>
      <w:r>
        <w:rPr>
          <w:i/>
          <w:iCs/>
        </w:rPr>
        <w:t xml:space="preserve">“ha un atteggiamento scoliotico”</w:t>
      </w:r>
      <w:r>
        <w:t xml:space="preserve">, ma la misura presa.</w:t>
      </w:r>
    </w:p>
    <w:p>
      <w:pPr>
        <w:pStyle w:val="Compact"/>
        <w:numPr>
          <w:ilvl w:val="0"/>
          <w:numId w:val="1018"/>
        </w:numPr>
      </w:pPr>
      <w:r>
        <w:rPr>
          <w:b/>
          <w:bCs/>
        </w:rPr>
        <w:t xml:space="preserve">Il paziente sa cosa tratti e cosa no:</w:t>
      </w:r>
      <w:r>
        <w:t xml:space="preserve"> </w:t>
      </w:r>
      <w:r>
        <w:rPr>
          <w:i/>
          <w:iCs/>
        </w:rPr>
        <w:t xml:space="preserve">«io lavoro sulla componente meccanica che ho trovato. Se quella deviazione sia una scoliosi vera lo dice una radiografia, non io, e nel frattempo io non aspetto.»</w:t>
      </w:r>
    </w:p>
    <w:p>
      <w:pPr>
        <w:pStyle w:val="Compact"/>
        <w:numPr>
          <w:ilvl w:val="0"/>
          <w:numId w:val="1018"/>
        </w:numPr>
      </w:pPr>
      <w:r>
        <w:rPr>
          <w:b/>
          <w:bCs/>
        </w:rPr>
        <w:t xml:space="preserve">Canale medico attivato senza interrompere il lavoro.</w:t>
      </w:r>
      <w:r>
        <w:t xml:space="preserve"> </w:t>
      </w:r>
      <w:r>
        <w:t xml:space="preserve">Una comunicazione scritta al curante, non un rinvio del paziente. Porta una data, una domanda esplicita e un recapito.</w:t>
      </w:r>
      <w:r>
        <w:t xml:space="preserve"> </w:t>
      </w:r>
      <w:r>
        <w:rPr>
          <w:b/>
          <w:bCs/>
        </w:rPr>
        <w:t xml:space="preserve">Se entro la revisione programmata non arriva risposta, il canale passa da parallelo a prioritario.</w:t>
      </w:r>
    </w:p>
    <w:p>
      <w:pPr>
        <w:pStyle w:val="Compact"/>
        <w:numPr>
          <w:ilvl w:val="0"/>
          <w:numId w:val="1018"/>
        </w:numPr>
      </w:pPr>
      <w:r>
        <w:rPr>
          <w:b/>
          <w:bCs/>
        </w:rPr>
        <w:t xml:space="preserve">Tempo definito.</w:t>
      </w:r>
      <w:r>
        <w:t xml:space="preserve"> </w:t>
      </w:r>
      <w:r>
        <w:t xml:space="preserve">Entro le sedute previste dalla Procedura, il marker si muove o il quadro cambia uscita.</w:t>
      </w:r>
    </w:p>
    <w:p>
      <w:pPr>
        <w:pStyle w:val="FirstParagraph"/>
      </w:pPr>
      <w:r>
        <w:rPr>
          <w:b/>
          <w:bCs/>
        </w:rPr>
        <w:t xml:space="preserve">Se il tempo scade e il marker non si è mosso</w:t>
      </w:r>
      <w:r>
        <w:t xml:space="preserve">, non è una rinuncia: è un’informazione. Il tuo reperto non era quello che comandava.</w:t>
      </w:r>
    </w:p>
    <w:p>
      <w:pPr>
        <w:pStyle w:val="BodyText"/>
      </w:pPr>
      <w:r>
        <w:rPr>
          <w:b/>
          <w:bCs/>
        </w:rPr>
        <w:t xml:space="preserve">🟡 GIALLO PRIORITARIO — Si lavora, con due condizioni in più.</w:t>
      </w:r>
      <w:r>
        <w:t xml:space="preserve"> </w:t>
      </w:r>
      <w:r>
        <w:t xml:space="preserve">Valgono le quattro del GIALLO, e se ne aggiungono due. La</w:t>
      </w:r>
      <w:r>
        <w:t xml:space="preserve"> </w:t>
      </w:r>
      <w:r>
        <w:rPr>
          <w:b/>
          <w:bCs/>
        </w:rPr>
        <w:t xml:space="preserve">comunicazione scritta al curante parte prima della prima seduta</w:t>
      </w:r>
      <w:r>
        <w:t xml:space="preserve">. E l’elemento che la giustifica — finestra di crescita, fragilità ossea, asimmetria recente — è</w:t>
      </w:r>
      <w:r>
        <w:t xml:space="preserve"> </w:t>
      </w:r>
      <w:r>
        <w:rPr>
          <w:b/>
          <w:bCs/>
        </w:rPr>
        <w:t xml:space="preserve">nominato in cartella</w:t>
      </w:r>
      <w:r>
        <w:t xml:space="preserve"> </w:t>
      </w:r>
      <w:r>
        <w:t xml:space="preserve">al momento di iniziare.</w:t>
      </w:r>
    </w:p>
    <w:p>
      <w:pPr>
        <w:pStyle w:val="BodyText"/>
      </w:pPr>
      <w:r>
        <w:t xml:space="preserve">Sull’adolescente il motivo è che la finestra di crescita non torna indietro. Sull’osso fragile è che la lastra già fatta non protegge: la frattura vertebrale compare nel 21,9% delle donne oltre i 70 anni, e nei due terzi dei casi non è riportata nel referto (Li, 2018, PMID 30021567 —</w:t>
      </w:r>
      <w:r>
        <w:t xml:space="preserve"> </w:t>
      </w:r>
      <w:r>
        <w:rPr>
          <w:i/>
          <w:iCs/>
        </w:rPr>
        <w:t xml:space="preserve">donne ricoverate, radiografie del torace</w:t>
      </w:r>
      <w:r>
        <w:t xml:space="preserve">).</w:t>
      </w:r>
    </w:p>
    <w:p>
      <w:pPr>
        <w:pStyle w:val="BodyText"/>
      </w:pPr>
      <w:r>
        <w:rPr>
          <w:b/>
          <w:bCs/>
        </w:rPr>
        <w:t xml:space="preserve">🟢 VERDE — Si procede.</w:t>
      </w:r>
      <w:r>
        <w:t xml:space="preserve"> </w:t>
      </w:r>
      <w:r>
        <w:t xml:space="preserve">Nessuna bandiera rossa, e una fra queste tre: radiografia della colonna in ortostatismo già refertata; valutazione ortopedica o fisiatrica già fatta su questa deviazione; scheletro maturo con quadro stabile e documentato da anni.</w:t>
      </w:r>
    </w:p>
    <w:p>
      <w:pPr>
        <w:pStyle w:val="BodyText"/>
      </w:pPr>
      <w:r>
        <w:rPr>
          <w:b/>
          <w:bCs/>
        </w:rPr>
        <w:t xml:space="preserve">Il lavoro attivo segue la stessa uscita del lavoro manuale.</w:t>
      </w:r>
      <w:r>
        <w:t xml:space="preserve"> </w:t>
      </w:r>
      <w:r>
        <w:t xml:space="preserve">Sul ROSSO non si apre nemmeno quello. E nel GIALLO PRIORITARIO da fragilità ossea il carico progressivo si costruisce in estensione e in isometria, non in flessione sotto carico (Sinaki, 1984, PMID 6487063).</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in due casi: se il sintomo cambia carattere, sede o intensità rispetto all’ultima valutazione medica, o se l’asimmetria aumenta visibilmente fra una seduta e l’altra. Un quadro che cambia</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Ogni uscita poggia su qualcosa di</w:t>
      </w:r>
      <w:r>
        <w:t xml:space="preserve"> </w:t>
      </w:r>
      <w:r>
        <w:rPr>
          <w:b/>
          <w:bCs/>
        </w:rPr>
        <w:t xml:space="preserve">scritto</w:t>
      </w:r>
      <w:r>
        <w:t xml:space="preserve">: l’indicazione medica del ROSSO, il reperto e la lettera al curante del GIALLO, la revisione programmata.</w:t>
      </w:r>
      <w:r>
        <w:t xml:space="preserve"> </w:t>
      </w:r>
      <w:r>
        <w:rPr>
          <w:b/>
          <w:bCs/>
        </w:rPr>
        <w:t xml:space="preserve">Quello che non è scritto non esiste.</w:t>
      </w:r>
    </w:p>
    <w:bookmarkEnd w:id="45"/>
    <w:bookmarkStart w:id="46" w:name="X5ac40c5b49b381f25386d880c1ce462e8995bb5"/>
    <w:p>
      <w:pPr>
        <w:pStyle w:val="Heading3"/>
      </w:pPr>
      <w:r>
        <w:t xml:space="preserve">Cosa fanno i farmaci che prende, e perché non li commenti</w:t>
      </w:r>
    </w:p>
    <w:p>
      <w:pPr>
        <w:pStyle w:val="FirstParagraph"/>
      </w:pPr>
      <w:r>
        <w:t xml:space="preserve">Antinfiammatori, paracetamolo, a volte un miorilassante. Agiscono sul dolore da sovraccarico, e servono a controllarlo mentre si lavora sul carico.</w:t>
      </w:r>
    </w:p>
    <w:p>
      <w:pPr>
        <w:pStyle w:val="BodyText"/>
      </w:pPr>
      <w:r>
        <w:rPr>
          <w:b/>
          <w:bCs/>
        </w:rPr>
        <w:t xml:space="preserve">Nessun farmaco agisce sulla causa, con due eccezioni che riguardano proprio chi te le porta in studio.</w:t>
      </w:r>
      <w:r>
        <w:t xml:space="preserve"> </w:t>
      </w:r>
      <w:r>
        <w:t xml:space="preserve">La prima è la piega da farmaco, dove il farmaco</w:t>
      </w:r>
      <w:r>
        <w:t xml:space="preserve"> </w:t>
      </w:r>
      <w:r>
        <w:rPr>
          <w:i/>
          <w:iCs/>
        </w:rPr>
        <w:t xml:space="preserve">è</w:t>
      </w:r>
      <w:r>
        <w:t xml:space="preserve"> </w:t>
      </w:r>
      <w:r>
        <w:t xml:space="preserve">la causa. La seconda è la terapia dell’osso, l’unica cosa che modifica il rischio a valle nella colonna fragile.</w:t>
      </w:r>
    </w:p>
    <w:p>
      <w:pPr>
        <w:pStyle w:val="BodyText"/>
      </w:pPr>
      <w:r>
        <w:t xml:space="preserve">Tre cose da sapere, da scrivere in cartella e nella lettera al curante, e da non commentare.</w:t>
      </w:r>
      <w:r>
        <w:t xml:space="preserve"> </w:t>
      </w:r>
      <w:r>
        <w:rPr>
          <w:b/>
          <w:bCs/>
        </w:rPr>
        <w:t xml:space="preserve">Cortisone per bocca da mesi:</w:t>
      </w:r>
      <w:r>
        <w:t xml:space="preserve"> </w:t>
      </w:r>
      <w:r>
        <w:t xml:space="preserve">sposta davvero la probabilità di frattura.</w:t>
      </w:r>
      <w:r>
        <w:t xml:space="preserve"> </w:t>
      </w:r>
      <w:r>
        <w:rPr>
          <w:b/>
          <w:bCs/>
        </w:rPr>
        <w:t xml:space="preserve">Anticoagulante o antiaggregante:</w:t>
      </w:r>
      <w:r>
        <w:t xml:space="preserve"> </w:t>
      </w:r>
      <w:r>
        <w:t xml:space="preserve">è un dato da avere prima di scegliere l’intensità, e la scelta sta nella Procedura.</w:t>
      </w:r>
      <w:r>
        <w:t xml:space="preserve"> </w:t>
      </w:r>
      <w:r>
        <w:rPr>
          <w:b/>
          <w:bCs/>
        </w:rPr>
        <w:t xml:space="preserve">Miorilassante nell’anziano:</w:t>
      </w:r>
      <w:r>
        <w:t xml:space="preserve"> </w:t>
      </w:r>
      <w:r>
        <w:t xml:space="preserve">è fra i farmaci potenzialmente inappropriati per sedazione e rischio di caduta (criteri di Beers, 2023, PMID 37139824), e tu gli stai chiedendo di stare in piedi più a lungo. La scelta resta del prescrittore.</w:t>
      </w:r>
    </w:p>
    <w:bookmarkEnd w:id="46"/>
    <w:bookmarkStart w:id="47" w:name="X5f43ff824c7da100fdbf1a4741524059340ea17"/>
    <w:p>
      <w:pPr>
        <w:pStyle w:val="Heading3"/>
      </w:pPr>
      <w:r>
        <w:t xml:space="preserve">Cosa dichiari nel consenso, qui e non altrove</w:t>
      </w:r>
    </w:p>
    <w:p>
      <w:pPr>
        <w:pStyle w:val="Compact"/>
        <w:numPr>
          <w:ilvl w:val="0"/>
          <w:numId w:val="1019"/>
        </w:numPr>
      </w:pPr>
      <w:r>
        <w:t xml:space="preserve">Che l’oggetto del trattamento</w:t>
      </w:r>
      <w:r>
        <w:t xml:space="preserve"> </w:t>
      </w:r>
      <w:r>
        <w:rPr>
          <w:b/>
          <w:bCs/>
        </w:rPr>
        <w:t xml:space="preserve">non è la correzione della curva né il cambiamento di una misura posturale</w:t>
      </w:r>
      <w:r>
        <w:t xml:space="preserve">, ma escursione, tolleranza al carico e dolore.</w:t>
      </w:r>
    </w:p>
    <w:p>
      <w:pPr>
        <w:pStyle w:val="Compact"/>
        <w:numPr>
          <w:ilvl w:val="0"/>
          <w:numId w:val="1019"/>
        </w:numPr>
      </w:pPr>
      <w:r>
        <w:t xml:space="preserve">Che la distinzione fra deviazione strutturale e non strutturale</w:t>
      </w:r>
      <w:r>
        <w:t xml:space="preserve"> </w:t>
      </w:r>
      <w:r>
        <w:rPr>
          <w:b/>
          <w:bCs/>
        </w:rPr>
        <w:t xml:space="preserve">è radiografica</w:t>
      </w:r>
      <w:r>
        <w:t xml:space="preserve">, e che il trattamento manuale non la stabilisce e non la esclude.</w:t>
      </w:r>
    </w:p>
    <w:p>
      <w:pPr>
        <w:pStyle w:val="Compact"/>
        <w:numPr>
          <w:ilvl w:val="0"/>
          <w:numId w:val="1019"/>
        </w:numPr>
      </w:pPr>
      <w:r>
        <w:t xml:space="preserve">Che</w:t>
      </w:r>
      <w:r>
        <w:t xml:space="preserve"> </w:t>
      </w:r>
      <w:r>
        <w:rPr>
          <w:b/>
          <w:bCs/>
        </w:rPr>
        <w:t xml:space="preserve">nessuno studio controllato ha misurato l’effetto del trattamento manuale su questa presentazione</w:t>
      </w:r>
      <w:r>
        <w:t xml:space="preserve">, e che la verifica avviene sul singolo paziente, con misure dichiarate prima di iniziare.</w:t>
      </w:r>
    </w:p>
    <w:p>
      <w:pPr>
        <w:pStyle w:val="Compact"/>
        <w:numPr>
          <w:ilvl w:val="0"/>
          <w:numId w:val="1019"/>
        </w:numPr>
      </w:pPr>
      <w:r>
        <w:t xml:space="preserve">Che</w:t>
      </w:r>
      <w:r>
        <w:t xml:space="preserve"> </w:t>
      </w:r>
      <w:r>
        <w:rPr>
          <w:b/>
          <w:bCs/>
        </w:rPr>
        <w:t xml:space="preserve">in età di crescita il trattamento non ha come oggetto la curva né la sua progressione</w:t>
      </w:r>
      <w:r>
        <w:t xml:space="preserve">, e non sostituisce il controllo ortopedico.</w:t>
      </w:r>
    </w:p>
    <w:p>
      <w:pPr>
        <w:pStyle w:val="Compact"/>
        <w:numPr>
          <w:ilvl w:val="0"/>
          <w:numId w:val="1019"/>
        </w:numPr>
      </w:pPr>
      <w:r>
        <w:t xml:space="preserve">Che</w:t>
      </w:r>
      <w:r>
        <w:t xml:space="preserve"> </w:t>
      </w:r>
      <w:r>
        <w:rPr>
          <w:b/>
          <w:bCs/>
        </w:rPr>
        <w:t xml:space="preserve">l’inizio del lavoro non rinvia l’accertamento radiografico</w:t>
      </w:r>
      <w:r>
        <w:t xml:space="preserve">, che resta programmato.</w:t>
      </w:r>
    </w:p>
    <w:bookmarkEnd w:id="47"/>
    <w:bookmarkStart w:id="48" w:name="X981d4ada8bad081246fe7079d0331a602675b7a"/>
    <w:p>
      <w:pPr>
        <w:pStyle w:val="Heading3"/>
      </w:pPr>
      <w:r>
        <w:t xml:space="preserve">Il confine di atto, dove questa condizione lo mette alla prova</w:t>
      </w:r>
    </w:p>
    <w:p>
      <w:pPr>
        <w:pStyle w:val="Compact"/>
        <w:numPr>
          <w:ilvl w:val="0"/>
          <w:numId w:val="1020"/>
        </w:numPr>
      </w:pPr>
      <w:r>
        <w:rPr>
          <w:b/>
          <w:bCs/>
        </w:rPr>
        <w:t xml:space="preserve">Assegnare o escludere la diagnosi</w:t>
      </w:r>
      <w:r>
        <w:t xml:space="preserve">, anche nella forma amichevole.</w:t>
      </w:r>
      <w:r>
        <w:t xml:space="preserve"> </w:t>
      </w:r>
      <w:r>
        <w:rPr>
          <w:i/>
          <w:iCs/>
        </w:rPr>
        <w:t xml:space="preserve">“È solo un atteggiamento”</w:t>
      </w:r>
      <w:r>
        <w:t xml:space="preserve"> </w:t>
      </w:r>
      <w:r>
        <w:t xml:space="preserve">è una diagnosi differenziale, e la diagnosi è atto medico.</w:t>
      </w:r>
    </w:p>
    <w:p>
      <w:pPr>
        <w:pStyle w:val="Compact"/>
        <w:numPr>
          <w:ilvl w:val="0"/>
          <w:numId w:val="1020"/>
        </w:numPr>
      </w:pPr>
      <w:r>
        <w:rPr>
          <w:b/>
          <w:bCs/>
        </w:rPr>
        <w:t xml:space="preserve">Misurare o commentare un angolo di Cobb</w:t>
      </w:r>
      <w:r>
        <w:t xml:space="preserve"> </w:t>
      </w:r>
      <w:r>
        <w:t xml:space="preserve">come atto refertativo. Leggere un referto insieme al paziente è un’altra cosa, e si fa.</w:t>
      </w:r>
    </w:p>
    <w:p>
      <w:pPr>
        <w:pStyle w:val="Compact"/>
        <w:numPr>
          <w:ilvl w:val="0"/>
          <w:numId w:val="1020"/>
        </w:numPr>
      </w:pPr>
      <w:r>
        <w:rPr>
          <w:b/>
          <w:bCs/>
        </w:rPr>
        <w:t xml:space="preserve">Richiedere o prescrivere un accertamento diagnostico</w:t>
      </w:r>
      <w:r>
        <w:t xml:space="preserve">, radiografia degli arti compresa. Lo segnali, per iscritto, a chi può prescriverlo.</w:t>
      </w:r>
    </w:p>
    <w:p>
      <w:pPr>
        <w:pStyle w:val="Compact"/>
        <w:numPr>
          <w:ilvl w:val="0"/>
          <w:numId w:val="1020"/>
        </w:numPr>
      </w:pPr>
      <w:r>
        <w:rPr>
          <w:b/>
          <w:bCs/>
        </w:rPr>
        <w:t xml:space="preserve">Indicare, prescrivere o sconsigliare un corsetto</w:t>
      </w:r>
      <w:r>
        <w:t xml:space="preserve">, e prescrivere un rialzo di una misura precisa. La dismetria si segnala e si rinvia al medico o al tecnico ortopedico.</w:t>
      </w:r>
    </w:p>
    <w:p>
      <w:pPr>
        <w:pStyle w:val="Compact"/>
        <w:numPr>
          <w:ilvl w:val="0"/>
          <w:numId w:val="1020"/>
        </w:numPr>
      </w:pPr>
      <w:r>
        <w:rPr>
          <w:b/>
          <w:bCs/>
        </w:rPr>
        <w:t xml:space="preserve">Dichiarare che una curva non progredirà.</w:t>
      </w:r>
      <w:r>
        <w:t xml:space="preserve"> </w:t>
      </w:r>
      <w:r>
        <w:t xml:space="preserve">Nessuno può dirlo, e su un adolescente è la frase che costa di più.</w:t>
      </w:r>
    </w:p>
    <w:p>
      <w:pPr>
        <w:pStyle w:val="FirstParagraph"/>
      </w:pPr>
      <w:r>
        <w:t xml:space="preserve">Il riferimento normativo è uno e si cita una volta:</w:t>
      </w:r>
      <w:r>
        <w:t xml:space="preserve"> </w:t>
      </w:r>
      <w:r>
        <w:rPr>
          <w:b/>
          <w:bCs/>
        </w:rPr>
        <w:t xml:space="preserve">DPR 131/2021</w:t>
      </w:r>
      <w:r>
        <w:t xml:space="preserve">. Definisce il profilo dell’osteopata come valutazione e trattamento delle disfunzioni somatiche non riconducibili a patologie dell’apparato muscolo-scheletrico, con tecniche esclusivamente manuali, non invasive ed esterne,</w:t>
      </w:r>
      <w:r>
        <w:t xml:space="preserve"> </w:t>
      </w:r>
      <w:r>
        <w:rPr>
          <w:b/>
          <w:bCs/>
        </w:rPr>
        <w:t xml:space="preserve">in riferimento alla diagnosi di competenza medica</w:t>
      </w:r>
      <w:r>
        <w:t xml:space="preserve">. La formula</w:t>
      </w:r>
      <w:r>
        <w:t xml:space="preserve"> </w:t>
      </w:r>
      <w:r>
        <w:rPr>
          <w:i/>
          <w:iCs/>
        </w:rPr>
        <w:t xml:space="preserve">«non riconducibili a patologie»</w:t>
      </w:r>
      <w:r>
        <w:t xml:space="preserve"> </w:t>
      </w:r>
      <w:r>
        <w:t xml:space="preserve">è quella che questa condizione mette alla prova, e va scritta perché il GIALLO poggia lì.</w:t>
      </w:r>
    </w:p>
    <w:bookmarkEnd w:id="48"/>
    <w:bookmarkStart w:id="49" w:name="il-rapporto-con-il-prescrittore"/>
    <w:p>
      <w:pPr>
        <w:pStyle w:val="Heading3"/>
      </w:pPr>
      <w:r>
        <w:t xml:space="preserve">Il rapporto con il prescrittore</w:t>
      </w:r>
    </w:p>
    <w:p>
      <w:pPr>
        <w:pStyle w:val="FirstParagraph"/>
      </w:pPr>
      <w:r>
        <w:t xml:space="preserve">Il medico di riferimento è quasi sempre l’ortopedico, il fisiatra o il pediatra. Il più delle volte non c’è una prescrizione:</w:t>
      </w:r>
      <w:r>
        <w:t xml:space="preserve"> </w:t>
      </w:r>
      <w:r>
        <w:rPr>
          <w:b/>
          <w:bCs/>
        </w:rPr>
        <w:t xml:space="preserve">il percorso si è chiuso con una rassicurazione e senza un esame.</w:t>
      </w:r>
      <w:r>
        <w:t xml:space="preserve"> </w:t>
      </w:r>
      <w:r>
        <w:t xml:space="preserve">La comunicazione che gli mandi non chiede un parere. Dice cosa hai trovato di misurabile, cosa tratti, per quante sedute e cosa rimisurerai.</w:t>
      </w:r>
    </w:p>
    <w:p>
      <w:pPr>
        <w:pStyle w:val="BodyText"/>
      </w:pPr>
      <w:r>
        <w:t xml:space="preserve">Se tratti la forma di un adolescente in crescita invece di mandarlo, il danno non è quello che hai fatto: è il tempo che hai consumato dentro una finestra che non torna.</w:t>
      </w:r>
    </w:p>
    <w:p>
      <w:pPr>
        <w:pStyle w:val="BodyText"/>
      </w:pPr>
      <w:r>
        <w:rPr>
          <w:b/>
          <w:bCs/>
        </w:rPr>
        <w:t xml:space="preserve">Le tre cose da ricordare, più una</w:t>
      </w:r>
    </w:p>
    <w:p>
      <w:pPr>
        <w:pStyle w:val="Compact"/>
        <w:numPr>
          <w:ilvl w:val="0"/>
          <w:numId w:val="1021"/>
        </w:numPr>
      </w:pPr>
      <w:r>
        <w:t xml:space="preserve">La tabella delle bandiere rosse è una rete, non un filtro, e l’uscita più restrittiva vince sempre.</w:t>
      </w:r>
    </w:p>
    <w:p>
      <w:pPr>
        <w:pStyle w:val="Compact"/>
        <w:numPr>
          <w:ilvl w:val="0"/>
          <w:numId w:val="1021"/>
        </w:numPr>
      </w:pPr>
      <w:r>
        <w:t xml:space="preserve">Il mandato clinico nasce dal reperto e dal marker. La cornice professionale resta il riferimento alla diagnosi medica. Convivono.</w:t>
      </w:r>
    </w:p>
    <w:p>
      <w:pPr>
        <w:pStyle w:val="Compact"/>
        <w:numPr>
          <w:ilvl w:val="0"/>
          <w:numId w:val="1021"/>
        </w:numPr>
      </w:pPr>
      <w:r>
        <w:rPr>
          <w:i/>
          <w:iCs/>
        </w:rPr>
        <w:t xml:space="preserve">“È solo un atteggiamento”</w:t>
      </w:r>
      <w:r>
        <w:t xml:space="preserve"> </w:t>
      </w:r>
      <w:r>
        <w:t xml:space="preserve">è una diagnosi. Non è nostra, e non si dice.</w:t>
      </w:r>
    </w:p>
    <w:p>
      <w:pPr>
        <w:pStyle w:val="Compact"/>
        <w:numPr>
          <w:ilvl w:val="0"/>
          <w:numId w:val="1021"/>
        </w:numPr>
      </w:pPr>
      <w:r>
        <w:rPr>
          <w:b/>
          <w:bCs/>
        </w:rPr>
        <w:t xml:space="preserve">Perché ci sei tu.</w:t>
      </w:r>
      <w:r>
        <w:t xml:space="preserve"> </w:t>
      </w:r>
      <w:r>
        <w:t xml:space="preserve">Su 504 bambini e ragazzi con scoliosi presunta idiopatica, il 18,7% aveva un’anomalia del nevrasse alla risonanza. Gli indicatori associati erano età sotto i 10 anni, sesso maschile, curva toracica sinistra e curva lombare destra (Zhang, 2016, PMID 27121616).</w:t>
      </w:r>
      <w:r>
        <w:t xml:space="preserve"> </w:t>
      </w:r>
      <w:r>
        <w:rPr>
          <w:b/>
          <w:bCs/>
        </w:rPr>
        <w:t xml:space="preserve">Per te:</w:t>
      </w:r>
      <w:r>
        <w:t xml:space="preserve"> </w:t>
      </w:r>
      <w:r>
        <w:t xml:space="preserve">su questa fascia non ci sei, e il tuo contributo è il riconoscimento. Questo ti autorizza a guardare età, sesso e verso della curva, e a mandare. Non ti autorizza a trattare: quasi un bambino su cinque con quel quadro ha qualcosa dentro il canale.</w:t>
      </w:r>
    </w:p>
    <w:p>
      <w:r>
        <w:pict>
          <v:rect style="width:0;height:1.5pt" o:hralign="center" o:hrstd="t" o:hr="t"/>
        </w:pict>
      </w:r>
    </w:p>
    <w:bookmarkEnd w:id="49"/>
    <w:bookmarkEnd w:id="50"/>
    <w:bookmarkStart w:id="64" w:name="capitolo-10-cosa-dice-la-scienza"/>
    <w:p>
      <w:pPr>
        <w:pStyle w:val="Heading2"/>
      </w:pPr>
      <w:r>
        <w:t xml:space="preserve">Capitolo 10 — Cosa dice la scienza</w:t>
      </w:r>
    </w:p>
    <w:p>
      <w:pPr>
        <w:pStyle w:val="BlockText"/>
      </w:pPr>
      <w:r>
        <w:rPr>
          <w:b/>
          <w:bCs/>
        </w:rPr>
        <w:t xml:space="preserve">In una riga:</w:t>
      </w:r>
      <w:r>
        <w:t xml:space="preserve"> </w:t>
      </w:r>
      <w:r>
        <w:t xml:space="preserve">sul trattamento manuale di questa presentazione non esiste un solo studio controllato al mondo, e tutto quello che regge viene da due cerchi più larghi.</w:t>
      </w:r>
    </w:p>
    <w:bookmarkStart w:id="51" w:name="le-ancore-e-perché-sono-due"/>
    <w:p>
      <w:pPr>
        <w:pStyle w:val="Heading3"/>
      </w:pPr>
      <w:r>
        <w:t xml:space="preserve">Le ancore, e perché sono due</w:t>
      </w:r>
    </w:p>
    <w:p>
      <w:pPr>
        <w:pStyle w:val="FirstParagraph"/>
      </w:pPr>
      <w:r>
        <w:rPr>
          <w:b/>
          <w:bCs/>
        </w:rPr>
        <w:t xml:space="preserve">Non esiste un ricercatore-ancora per la pseudoscoliosi.</w:t>
      </w:r>
      <w:r>
        <w:t xml:space="preserve"> </w:t>
      </w:r>
      <w:r>
        <w:t xml:space="preserve">Nessuno ha condotto studi controllati sul trattamento manuale della deviazione posturale non strutturale. Dichiararlo è più forte che scegliere un nome e gonfiarlo.</w:t>
      </w:r>
    </w:p>
    <w:p>
      <w:pPr>
        <w:pStyle w:val="BodyText"/>
      </w:pPr>
      <w:r>
        <w:t xml:space="preserve">L’ancora clinica è</w:t>
      </w:r>
      <w:r>
        <w:t xml:space="preserve"> </w:t>
      </w:r>
      <w:r>
        <w:rPr>
          <w:b/>
          <w:bCs/>
        </w:rPr>
        <w:t xml:space="preserve">Stefano Negrini</w:t>
      </w:r>
      <w:r>
        <w:t xml:space="preserve">, coordinatore delle linee guida SOSORT (PMID 29435499).</w:t>
      </w:r>
      <w:r>
        <w:t xml:space="preserve"> </w:t>
      </w:r>
      <w:r>
        <w:rPr>
          <w:b/>
          <w:bCs/>
        </w:rPr>
        <w:t xml:space="preserve">Il limite dichiarato:</w:t>
      </w:r>
      <w:r>
        <w:t xml:space="preserve"> </w:t>
      </w:r>
      <w:r>
        <w:t xml:space="preserve">le sue raccomandazioni riguardano la scoliosi vera in crescita.</w:t>
      </w:r>
    </w:p>
    <w:p>
      <w:pPr>
        <w:pStyle w:val="BodyText"/>
      </w:pPr>
      <w:r>
        <w:t xml:space="preserve">L’ancora di misura è doppia. Aulisa sulla relazione fra dismetria, obliquità sacrale e rotazione (PMID 37685636). Côté su cosa i nostri test possono dire e con quale errore (PMID 9563110).</w:t>
      </w:r>
    </w:p>
    <w:bookmarkEnd w:id="51"/>
    <w:bookmarkStart w:id="52" w:name="X8e1915b229fe0d4ec3cd3e6ae5fe9440c10f6da"/>
    <w:p>
      <w:pPr>
        <w:pStyle w:val="Heading3"/>
      </w:pPr>
      <w:r>
        <w:t xml:space="preserve">Il cerchio 1 — quello che esiste sulla condizione</w:t>
      </w:r>
    </w:p>
    <w:p>
      <w:pPr>
        <w:pStyle w:val="FirstParagraph"/>
      </w:pPr>
      <w:r>
        <w:t xml:space="preserve">È povero, e va detto per intero.</w:t>
      </w:r>
    </w:p>
    <w:p>
      <w:pPr>
        <w:pStyle w:val="BodyText"/>
      </w:pPr>
      <w:r>
        <w:rPr>
          <w:b/>
          <w:bCs/>
        </w:rPr>
        <w:t xml:space="preserve">Sulla scoliosi dell’adolescente.</w:t>
      </w:r>
      <w:r>
        <w:t xml:space="preserve"> </w:t>
      </w:r>
      <w:r>
        <w:t xml:space="preserve">La revisione sistematica sulla terapia manipolativa nella scoliosi idiopatica dell’adolescente ha trovato in tutta la letteratura mondiale</w:t>
      </w:r>
      <w:r>
        <w:t xml:space="preserve"> </w:t>
      </w:r>
      <w:r>
        <w:rPr>
          <w:b/>
          <w:bCs/>
        </w:rPr>
        <w:t xml:space="preserve">quattro studi</w:t>
      </w:r>
      <w:r>
        <w:t xml:space="preserve">, tutti a rischio sostanziale di bias e con campioni piccoli. Le prove sono insufficienti per stabilire se ci sia un beneficio, e gli stessi autori scrivono che potrebbe essere promettente e che serve ricerca (Théroux, 2017, PMID 28822477). La revisione sull’osteopatia in età pediatrica colloca la scoliosi idiopatica fra le condizioni in cui gli studi randomizzati</w:t>
      </w:r>
      <w:r>
        <w:t xml:space="preserve"> </w:t>
      </w:r>
      <w:r>
        <w:rPr>
          <w:b/>
          <w:bCs/>
        </w:rPr>
        <w:t xml:space="preserve">non hanno trovato effetto</w:t>
      </w:r>
      <w:r>
        <w:t xml:space="preserve"> </w:t>
      </w:r>
      <w:r>
        <w:t xml:space="preserve">(Posadzki, 2013, PMID 23776117).</w:t>
      </w:r>
    </w:p>
    <w:p>
      <w:pPr>
        <w:pStyle w:val="BodyText"/>
      </w:pPr>
      <w:r>
        <w:rPr>
          <w:b/>
          <w:bCs/>
        </w:rPr>
        <w:t xml:space="preserve">Sulla pseudoscoliosi in particolare — deviazione non strutturale, adulta, riducibile — non c’è nulla.</w:t>
      </w:r>
      <w:r>
        <w:t xml:space="preserve"> </w:t>
      </w:r>
      <w:r>
        <w:t xml:space="preserve">Non studi negativi: nessuno studio.</w:t>
      </w:r>
      <w:r>
        <w:t xml:space="preserve"> </w:t>
      </w:r>
      <w:r>
        <w:rPr>
          <w:b/>
          <w:bCs/>
        </w:rPr>
        <w:t xml:space="preserve">E non esiste nemmeno un dato di storia naturale:</w:t>
      </w:r>
      <w:r>
        <w:t xml:space="preserve"> </w:t>
      </w:r>
      <w:r>
        <w:t xml:space="preserve">quanto si muova da sola la tolleranza al carico di questa popolazione non l’ha misurato nessuno.</w:t>
      </w:r>
    </w:p>
    <w:p>
      <w:pPr>
        <w:pStyle w:val="BodyText"/>
      </w:pPr>
      <w:r>
        <w:rPr>
          <w:b/>
          <w:bCs/>
        </w:rPr>
        <w:t xml:space="preserve">Sulla leva della base, quello che esiste è debole.</w:t>
      </w:r>
      <w:r>
        <w:t xml:space="preserve"> </w:t>
      </w:r>
      <w:r>
        <w:t xml:space="preserve">La revisione sui rialzi negli adulti con dismetria e dolore muscolo-scheletrico ha trovato dieci studi, con qualità da molto bassa a scarsa. Di quei dieci,</w:t>
      </w:r>
      <w:r>
        <w:t xml:space="preserve"> </w:t>
      </w:r>
      <w:r>
        <w:rPr>
          <w:b/>
          <w:bCs/>
        </w:rPr>
        <w:t xml:space="preserve">uno solo era randomizzato, con 22 partecipanti trattati</w:t>
      </w:r>
      <w:r>
        <w:t xml:space="preserve">. L’88% dei 349 trattati negli studi non randomizzati ha avuto sollievo, e gli autori dichiarano di non poter stabilire nemmeno quale dismetria vada corretta (Campbell, 2018, PMID 29229292).</w:t>
      </w:r>
      <w:r>
        <w:t xml:space="preserve"> </w:t>
      </w:r>
      <w:r>
        <w:rPr>
          <w:b/>
          <w:bCs/>
        </w:rPr>
        <w:t xml:space="preserve">Per te:</w:t>
      </w:r>
      <w:r>
        <w:t xml:space="preserve"> </w:t>
      </w:r>
      <w:r>
        <w:t xml:space="preserve">l’88% non è il numero che ti riguarda, perché viene da studi senza gruppo di confronto, dove decorso naturale e aspettativa non sono separati dall’effetto. Il numero che ti riguarda è il 22.</w:t>
      </w:r>
      <w:r>
        <w:t xml:space="preserve"> </w:t>
      </w:r>
      <w:r>
        <w:rPr>
          <w:b/>
          <w:bCs/>
        </w:rPr>
        <w:t xml:space="preserve">Segnali la dismetria e rinvii; non prometti il rialzo come soluzione.</w:t>
      </w:r>
    </w:p>
    <w:p>
      <w:pPr>
        <w:pStyle w:val="BodyText"/>
      </w:pPr>
      <w:r>
        <w:t xml:space="preserve">Nella revisione sui plantari, tutti gli studi documentano una riduzione del dolore lombare e nessuno concorda sull’effetto cinematico (Menez, 2023, PMID 37134059). Quando un paziente arriva con i plantari e dice che sta meglio, credigli sul sintomo e non concluderne niente sull’assetto.</w:t>
      </w:r>
    </w:p>
    <w:bookmarkEnd w:id="52"/>
    <w:bookmarkStart w:id="53" w:name="X84e7ef37bb1b9343c7b46057b1f5def008265fe"/>
    <w:p>
      <w:pPr>
        <w:pStyle w:val="Heading3"/>
      </w:pPr>
      <w:r>
        <w:t xml:space="preserve">Il cerchio 2 — il meccanismo, misurato altrove</w:t>
      </w:r>
    </w:p>
    <w:p>
      <w:pPr>
        <w:pStyle w:val="FirstParagraph"/>
      </w:pPr>
      <w:r>
        <w:rPr>
          <w:b/>
          <w:bCs/>
        </w:rPr>
        <w:t xml:space="preserve">Sul dolore lombare, che è il sintomo per cui il paziente paga.</w:t>
      </w:r>
      <w:r>
        <w:t xml:space="preserve"> </w:t>
      </w:r>
      <w:r>
        <w:t xml:space="preserve">Lo studio ha arruolato 455 pazienti con lombalgia cronica, in doppio cieco e con trattamento finto come controllo. A 12 settimane il trattamento manuale osteopatico ha prodotto più miglioramenti moderati e importanti del finto trattamento: rapporto di risposta 1,38 e 1,41. La funzione specifica per la schiena non differiva (Licciardone, 2013, PMID 23508598). Su 47 studi e 9.211 partecipanti, la manipolazione spinale nella lombalgia cronica produce effetti simili alle altre terapie raccomandate (Rubinstein, 2019, PMID 30867144).</w:t>
      </w:r>
      <w:r>
        <w:t xml:space="preserve"> </w:t>
      </w:r>
      <w:r>
        <w:rPr>
          <w:i/>
          <w:iCs/>
        </w:rPr>
        <w:t xml:space="preserve">Entrambi misurati su lombalgia cronica aspecifica, non su persone con una deviazione posturale.</w:t>
      </w:r>
    </w:p>
    <w:p>
      <w:pPr>
        <w:pStyle w:val="BodyText"/>
      </w:pPr>
      <w:r>
        <w:t xml:space="preserve">La panoramica Cochrane del 2025 — 31 revisioni, 644 studi randomizzati, 97.183 adulti — riproduce con un secondo gruppo di autori i numeri dell’esercizio riportati in «Cosa può fare il paziente da solo». E porta il dato che ci va contro:</w:t>
      </w:r>
      <w:r>
        <w:t xml:space="preserve"> </w:t>
      </w:r>
      <w:r>
        <w:rPr>
          <w:b/>
          <w:bCs/>
        </w:rPr>
        <w:t xml:space="preserve">contro placebo, nella lombalgia acuta e subacuta, la manipolazione spinale probabilmente non fa differenza sulla funzione</w:t>
      </w:r>
      <w:r>
        <w:t xml:space="preserve"> </w:t>
      </w:r>
      <w:r>
        <w:t xml:space="preserve">(differenza media standardizzata −0,08; IC 95% da −0,37 a 0,21; due studi soltanto, 205 partecipanti, ma certezza moderata) — Rizzo, 2025, PMID 40139265.</w:t>
      </w:r>
      <w:r>
        <w:t xml:space="preserve"> </w:t>
      </w:r>
      <w:r>
        <w:rPr>
          <w:i/>
          <w:iCs/>
        </w:rPr>
        <w:t xml:space="preserve">Misurato su lombalgia acuta e subacuta e sulla sola funzione: non smentisce Licciardone e Rubinstein sul dolore cronico, li circonda.</w:t>
      </w:r>
    </w:p>
    <w:p>
      <w:pPr>
        <w:pStyle w:val="BodyText"/>
      </w:pPr>
      <w:r>
        <w:rPr>
          <w:b/>
          <w:bCs/>
        </w:rPr>
        <w:t xml:space="preserve">Sulla postura come causa.</w:t>
      </w:r>
      <w:r>
        <w:t xml:space="preserve"> </w:t>
      </w:r>
      <w:r>
        <w:t xml:space="preserve">La revisione di 41 revisioni sistematiche, valutate con i criteri di Bradford Hill, conclude che</w:t>
      </w:r>
      <w:r>
        <w:t xml:space="preserve"> </w:t>
      </w:r>
      <w:r>
        <w:rPr>
          <w:b/>
          <w:bCs/>
        </w:rPr>
        <w:t xml:space="preserve">non c’è consenso sulla causalità</w:t>
      </w:r>
      <w:r>
        <w:t xml:space="preserve"> </w:t>
      </w:r>
      <w:r>
        <w:t xml:space="preserve">fra posture del rachide o esposizione fisica e lombalgia (Swain, 2020, PMID 31451200).</w:t>
      </w:r>
    </w:p>
    <w:p>
      <w:pPr>
        <w:pStyle w:val="BodyText"/>
      </w:pPr>
      <w:r>
        <w:rPr>
          <w:b/>
          <w:bCs/>
        </w:rPr>
        <w:t xml:space="preserve">Sulla postura come bersaglio e come misura.</w:t>
      </w:r>
      <w:r>
        <w:t xml:space="preserve"> </w:t>
      </w:r>
      <w:r>
        <w:t xml:space="preserve">È il dato che cambia di più il modo in cui scrivi gli obiettivi. Nella meta-analisi sugli interventi centrati sulla scapola nel dolore di spalla, il trattamento migliora dolore e funzione e</w:t>
      </w:r>
      <w:r>
        <w:t xml:space="preserve"> </w:t>
      </w:r>
      <w:r>
        <w:rPr>
          <w:b/>
          <w:bCs/>
        </w:rPr>
        <w:t xml:space="preserve">non produce nessuna differenza sulla misura posturale</w:t>
      </w:r>
      <w:r>
        <w:t xml:space="preserve"> </w:t>
      </w:r>
      <w:r>
        <w:t xml:space="preserve">(Saito, 2018, PMID 29351510). E modificare artificialmente la postura, su 120 soggetti con controllo placebo, aumenta l’escursione e</w:t>
      </w:r>
      <w:r>
        <w:t xml:space="preserve"> </w:t>
      </w:r>
      <w:r>
        <w:rPr>
          <w:b/>
          <w:bCs/>
        </w:rPr>
        <w:t xml:space="preserve">non cambia l’intensità del dolore</w:t>
      </w:r>
      <w:r>
        <w:t xml:space="preserve"> </w:t>
      </w:r>
      <w:r>
        <w:t xml:space="preserve">(Lewis, 2005, PMID 15773565).</w:t>
      </w:r>
      <w:r>
        <w:t xml:space="preserve"> </w:t>
      </w:r>
      <w:r>
        <w:rPr>
          <w:i/>
          <w:iCs/>
        </w:rPr>
        <w:t xml:space="preserve">Misurato sulla spalla, non sul tronco.</w:t>
      </w:r>
      <w:r>
        <w:t xml:space="preserve"> </w:t>
      </w:r>
      <w:r>
        <w:rPr>
          <w:b/>
          <w:bCs/>
        </w:rPr>
        <w:t xml:space="preserve">Per te:</w:t>
      </w:r>
      <w:r>
        <w:t xml:space="preserve"> </w:t>
      </w:r>
      <w:r>
        <w:t xml:space="preserve">la leva funziona, e non funziona correggendo la fotografia. Se scegli la misura posturale come esito, dichiarerai fallito un ciclo che ha funzionato su quello che conta — oppure prometterai al paziente la misura che gli studi migliori non spostano.</w:t>
      </w:r>
    </w:p>
    <w:p>
      <w:pPr>
        <w:pStyle w:val="BodyText"/>
      </w:pPr>
      <w:r>
        <w:rPr>
          <w:b/>
          <w:bCs/>
        </w:rPr>
        <w:t xml:space="preserve">Sul dolore, sulla percezione e sull’etichetta.</w:t>
      </w:r>
      <w:r>
        <w:t xml:space="preserve"> </w:t>
      </w:r>
      <w:r>
        <w:t xml:space="preserve">Tre dati stanno nei meccanismi tre e cinque, con le loro frasi-ponte già scritte lì: la ridistribuzione dell’attività muscolare sotto dolore (Hodges e Tucker, 2011), l’immagine corporea alterata del dorso (Moseley, 2008) e l’effetto dell’etichetta diagnostica (O’Keeffe, 2022).</w:t>
      </w:r>
    </w:p>
    <w:p>
      <w:pPr>
        <w:pStyle w:val="BodyText"/>
      </w:pPr>
      <w:r>
        <w:rPr>
          <w:b/>
          <w:bCs/>
        </w:rPr>
        <w:t xml:space="preserve">La regola del ponte.</w:t>
      </w:r>
      <w:r>
        <w:t xml:space="preserve"> </w:t>
      </w:r>
      <w:r>
        <w:t xml:space="preserve">Tutto quello che leggi in questa sezione alza per intero l’etichetta del</w:t>
      </w:r>
      <w:r>
        <w:t xml:space="preserve"> </w:t>
      </w:r>
      <w:r>
        <w:rPr>
          <w:b/>
          <w:bCs/>
        </w:rPr>
        <w:t xml:space="preserve">meccanismo</w:t>
      </w:r>
      <w:r>
        <w:t xml:space="preserve">. Sulla</w:t>
      </w:r>
      <w:r>
        <w:t xml:space="preserve"> </w:t>
      </w:r>
      <w:r>
        <w:rPr>
          <w:b/>
          <w:bCs/>
        </w:rPr>
        <w:t xml:space="preserve">leva</w:t>
      </w:r>
      <w:r>
        <w:t xml:space="preserve"> </w:t>
      </w:r>
      <w:r>
        <w:t xml:space="preserve">entra scontata di un grado, e non arriva mai a DIMOSTRATO, perché l’affermazione cambia oggetto: dal meccanismo misurato altrove all’effetto qui. Ogni fonte porta l’asse su cui avviene il salto: qui è quasi sempre la popolazione, a volte il piano di movimento.</w:t>
      </w:r>
    </w:p>
    <w:bookmarkEnd w:id="53"/>
    <w:bookmarkStart w:id="54" w:name="il-cerchio-3-la-fisiologia-misurata"/>
    <w:p>
      <w:pPr>
        <w:pStyle w:val="Heading3"/>
      </w:pPr>
      <w:r>
        <w:t xml:space="preserve">Il cerchio 3 — la fisiologia misurata</w:t>
      </w:r>
    </w:p>
    <w:p>
      <w:pPr>
        <w:pStyle w:val="FirstParagraph"/>
      </w:pPr>
      <w:r>
        <w:t xml:space="preserve">Quattro cose. La relazione fra dismetria, obliquità sacrale e rotazione (Marsiolo, 2023), con il suo denominatore di popolazione (Knutson, 2005). L’asimmetria ossea del bacino nella popolazione non selezionata (Badii, 2003). Lo scorrimento ridotto fra gli strati della fascia toracolombare nei lombalgici cronici (Langevin, 2011). E il guadagno immediato di escursione come spostamento della tolleranza allo stiramento, non della lunghezza del tessuto (Weppler e Magnusson, 2010, PMID 20075147). Reggono il razionale, e nessuna regge l’efficacia.</w:t>
      </w:r>
    </w:p>
    <w:bookmarkEnd w:id="54"/>
    <w:bookmarkStart w:id="55"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2"/>
        </w:numPr>
      </w:pPr>
      <w:r>
        <w:t xml:space="preserve">Che una deviazione può nascere da una base inclinata, e che cinque millimetri bastano a inclinare il piano sacrale in modo misurabile — in una popolazione in cui cinque millimetri sono la media.</w:t>
      </w:r>
    </w:p>
    <w:p>
      <w:pPr>
        <w:pStyle w:val="Compact"/>
        <w:numPr>
          <w:ilvl w:val="0"/>
          <w:numId w:val="1022"/>
        </w:numPr>
      </w:pPr>
      <w:r>
        <w:t xml:space="preserve">Che una deviazione comparsa in settimane con dolore all’arto è spesso una difesa, e che in una serie di operati è rientrata in oltre la metà dei casi</w:t>
      </w:r>
      <w:r>
        <w:t xml:space="preserve"> </w:t>
      </w:r>
      <w:r>
        <w:rPr>
          <w:b/>
          <w:bCs/>
        </w:rPr>
        <w:t xml:space="preserve">dopo la discectomia</w:t>
      </w:r>
      <w:r>
        <w:t xml:space="preserve">.</w:t>
      </w:r>
    </w:p>
    <w:p>
      <w:pPr>
        <w:pStyle w:val="Compact"/>
        <w:numPr>
          <w:ilvl w:val="0"/>
          <w:numId w:val="1022"/>
        </w:numPr>
      </w:pPr>
      <w:r>
        <w:t xml:space="preserve">Che il trattamento manuale ha effetti misurati sul dolore lombare cronico, e che il tuo paziente ha spesso quel dolore.</w:t>
      </w:r>
    </w:p>
    <w:p>
      <w:pPr>
        <w:pStyle w:val="Compact"/>
        <w:numPr>
          <w:ilvl w:val="0"/>
          <w:numId w:val="1022"/>
        </w:numPr>
      </w:pPr>
      <w:r>
        <w:t xml:space="preserve">Che l’esercizio a carico progressivo riduce il dolore lombare cronico in modo clinicamente importante.</w:t>
      </w:r>
    </w:p>
    <w:p>
      <w:pPr>
        <w:pStyle w:val="Compact"/>
        <w:numPr>
          <w:ilvl w:val="0"/>
          <w:numId w:val="1022"/>
        </w:numPr>
      </w:pPr>
      <w:r>
        <w:t xml:space="preserve">Che la distinzione fra strutturale e non strutturale la fa la radiografia, e che il test clinico ne manca una su sei.</w:t>
      </w:r>
    </w:p>
    <w:p>
      <w:pPr>
        <w:pStyle w:val="FirstParagraph"/>
      </w:pPr>
      <w:r>
        <w:rPr>
          <w:b/>
          <w:bCs/>
        </w:rPr>
        <w:t xml:space="preserve">Non possiamo dire</w:t>
      </w:r>
    </w:p>
    <w:p>
      <w:pPr>
        <w:pStyle w:val="Compact"/>
        <w:numPr>
          <w:ilvl w:val="0"/>
          <w:numId w:val="1023"/>
        </w:numPr>
      </w:pPr>
      <w:r>
        <w:t xml:space="preserve">Che il trattamento manuale riduca una curva. Non è mai stato misurato su questa presentazione.</w:t>
      </w:r>
    </w:p>
    <w:p>
      <w:pPr>
        <w:pStyle w:val="Compact"/>
        <w:numPr>
          <w:ilvl w:val="0"/>
          <w:numId w:val="1023"/>
        </w:numPr>
      </w:pPr>
      <w:r>
        <w:t xml:space="preserve">Che una deviazione antalgica rientri da sola in metà dei casi. Il dato viene da operati.</w:t>
      </w:r>
    </w:p>
    <w:p>
      <w:pPr>
        <w:pStyle w:val="Compact"/>
        <w:numPr>
          <w:ilvl w:val="0"/>
          <w:numId w:val="1023"/>
        </w:numPr>
      </w:pPr>
      <w:r>
        <w:t xml:space="preserve">Che correggere la postura riduca il dolore. Dove è stato misurato su un altro distretto, non è successo.</w:t>
      </w:r>
    </w:p>
    <w:p>
      <w:pPr>
        <w:pStyle w:val="Compact"/>
        <w:numPr>
          <w:ilvl w:val="0"/>
          <w:numId w:val="1023"/>
        </w:numPr>
      </w:pPr>
      <w:r>
        <w:t xml:space="preserve">Che un rialzo raddrizzi la colonna o tolga il dolore. L’unico studio randomizzato al mondo ha 22 persone trattate.</w:t>
      </w:r>
    </w:p>
    <w:p>
      <w:pPr>
        <w:pStyle w:val="Compact"/>
        <w:numPr>
          <w:ilvl w:val="0"/>
          <w:numId w:val="1023"/>
        </w:numPr>
      </w:pPr>
      <w:r>
        <w:t xml:space="preserve">Che sbloccare il bacino faccia scendere la curva sopra. L’anello successivo, quando è stato misurato, non si è mosso.</w:t>
      </w:r>
    </w:p>
    <w:p>
      <w:pPr>
        <w:pStyle w:val="Compact"/>
        <w:numPr>
          <w:ilvl w:val="0"/>
          <w:numId w:val="1023"/>
        </w:numPr>
      </w:pPr>
      <w:r>
        <w:t xml:space="preserve">Che il trattamento manuale sul rachide funzioni meglio di un finto trattamento. Dove il confronto è stato fatto contro placebo, nella lombalgia acuta e subacuta, sulla funzione non c’era differenza (Rizzo, 2025).</w:t>
      </w:r>
    </w:p>
    <w:p>
      <w:pPr>
        <w:pStyle w:val="Compact"/>
        <w:numPr>
          <w:ilvl w:val="0"/>
          <w:numId w:val="1023"/>
        </w:numPr>
      </w:pPr>
      <w:r>
        <w:t xml:space="preserve">Che il sollievo del lavoro sul tessuto dolente duri. La revisione Cochrane su venticinque studi trova un effetto a breve termine e non a lungo, con pochissima fiducia nel risultato (Furlan, 2015).</w:t>
      </w:r>
    </w:p>
    <w:p>
      <w:pPr>
        <w:pStyle w:val="Compact"/>
        <w:numPr>
          <w:ilvl w:val="0"/>
          <w:numId w:val="1023"/>
        </w:numPr>
      </w:pPr>
      <w:r>
        <w:t xml:space="preserve">Che rinforzare gli abduttori d’anca faccia scendere il dolore lombare. Le prove sono scarse e</w:t>
      </w:r>
      <w:r>
        <w:t xml:space="preserve"> </w:t>
      </w:r>
      <w:r>
        <w:rPr>
          <w:b/>
          <w:bCs/>
        </w:rPr>
        <w:t xml:space="preserve">incerte</w:t>
      </w:r>
      <w:r>
        <w:t xml:space="preserve"> </w:t>
      </w:r>
      <w:r>
        <w:t xml:space="preserve">— che non è</w:t>
      </w:r>
      <w:r>
        <w:t xml:space="preserve"> </w:t>
      </w:r>
      <w:r>
        <w:rPr>
          <w:i/>
          <w:iCs/>
        </w:rPr>
        <w:t xml:space="preserve">«non funziona»</w:t>
      </w:r>
      <w:r>
        <w:t xml:space="preserve">, è</w:t>
      </w:r>
      <w:r>
        <w:t xml:space="preserve"> </w:t>
      </w:r>
      <w:r>
        <w:rPr>
          <w:i/>
          <w:iCs/>
        </w:rPr>
        <w:t xml:space="preserve">«non lo sappiamo»</w:t>
      </w:r>
      <w:r>
        <w:t xml:space="preserve"> </w:t>
      </w:r>
      <w:r>
        <w:t xml:space="preserve">— e la revisione che ha posto la domanda conclude che non permettono di stabilire l’efficacia (de F Silva, 2022).</w:t>
      </w:r>
    </w:p>
    <w:p>
      <w:pPr>
        <w:pStyle w:val="Compact"/>
        <w:numPr>
          <w:ilvl w:val="0"/>
          <w:numId w:val="1023"/>
        </w:numPr>
      </w:pPr>
      <w:r>
        <w:t xml:space="preserve">Che una curva non progredirà. Nemmeno il medico può dirlo.</w:t>
      </w:r>
    </w:p>
    <w:bookmarkEnd w:id="55"/>
    <w:bookmarkStart w:id="62" w:name="Xf794e198d0fe63e95302b805524efb53a305bf0"/>
    <w:p>
      <w:pPr>
        <w:pStyle w:val="Heading3"/>
      </w:pPr>
      <w:r>
        <w:t xml:space="preserve">Gli studi cardine, e cosa ti autorizzano a fare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(PubMed)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Licciardone, 2013 (</w:t>
            </w:r>
            <w:hyperlink r:id="rId56">
              <w:r>
                <w:rPr>
                  <w:rStyle w:val="Hyperlink"/>
                </w:rPr>
                <w:t xml:space="preserve">23508598</w:t>
              </w:r>
            </w:hyperlink>
            <w:r>
              <w:t xml:space="preserve">)</w:t>
            </w:r>
          </w:p>
        </w:tc>
        <w:tc>
          <w:tcPr/>
          <w:p>
            <w:pPr>
              <w:pStyle w:val="Compact"/>
            </w:pPr>
            <w:r>
              <w:t xml:space="preserve">Trattamento manuale contro finto trattamento, 455 lombalgici cronici</w:t>
            </w:r>
          </w:p>
        </w:tc>
        <w:tc>
          <w:tcPr/>
          <w:p>
            <w:pPr>
              <w:pStyle w:val="Compact"/>
            </w:pPr>
            <w:r>
              <w:t xml:space="preserve">Il dolore fra gli obiettivi, non la curva</w:t>
            </w:r>
          </w:p>
        </w:tc>
      </w:tr>
      <w:tr>
        <w:tc>
          <w:tcPr/>
          <w:p>
            <w:pPr>
              <w:pStyle w:val="Compact"/>
            </w:pPr>
            <w:r>
              <w:t xml:space="preserve">Hayden, 2021 (</w:t>
            </w:r>
            <w:hyperlink r:id="rId57">
              <w:r>
                <w:rPr>
                  <w:rStyle w:val="Hyperlink"/>
                </w:rPr>
                <w:t xml:space="preserve">34580864</w:t>
              </w:r>
            </w:hyperlink>
            <w:r>
              <w:t xml:space="preserve">)</w:t>
            </w:r>
          </w:p>
        </w:tc>
        <w:tc>
          <w:tcPr/>
          <w:p>
            <w:pPr>
              <w:pStyle w:val="Compact"/>
            </w:pPr>
            <w:r>
              <w:t xml:space="preserve">Esercizio nella lombalgia cronica, 249 studi randomizzati</w:t>
            </w:r>
          </w:p>
        </w:tc>
        <w:tc>
          <w:tcPr/>
          <w:p>
            <w:pPr>
              <w:pStyle w:val="Compact"/>
            </w:pPr>
            <w:r>
              <w:t xml:space="preserve">Insegna il carico progressivo, non consegnarlo</w:t>
            </w:r>
          </w:p>
        </w:tc>
      </w:tr>
      <w:tr>
        <w:tc>
          <w:tcPr/>
          <w:p>
            <w:pPr>
              <w:pStyle w:val="Compact"/>
            </w:pPr>
            <w:r>
              <w:t xml:space="preserve">Rizzo, 2025 (</w:t>
            </w:r>
            <w:hyperlink r:id="rId58">
              <w:r>
                <w:rPr>
                  <w:rStyle w:val="Hyperlink"/>
                </w:rPr>
                <w:t xml:space="preserve">40139265</w:t>
              </w:r>
            </w:hyperlink>
            <w:r>
              <w:t xml:space="preserve">)</w:t>
            </w:r>
          </w:p>
        </w:tc>
        <w:tc>
          <w:tcPr/>
          <w:p>
            <w:pPr>
              <w:pStyle w:val="Compact"/>
            </w:pPr>
            <w:r>
              <w:t xml:space="preserve">31 revisioni Cochrane, 97.183 adulti, contro placebo</w:t>
            </w:r>
          </w:p>
        </w:tc>
        <w:tc>
          <w:tcPr/>
          <w:p>
            <w:pPr>
              <w:pStyle w:val="Compact"/>
            </w:pPr>
            <w:r>
              <w:t xml:space="preserve">Non promettere la manovra sopra un finto trattamento</w:t>
            </w:r>
          </w:p>
        </w:tc>
      </w:tr>
      <w:tr>
        <w:tc>
          <w:tcPr/>
          <w:p>
            <w:pPr>
              <w:pStyle w:val="Compact"/>
            </w:pPr>
            <w:r>
              <w:t xml:space="preserve">Saito, 2018 (</w:t>
            </w:r>
            <w:hyperlink r:id="rId59">
              <w:r>
                <w:rPr>
                  <w:rStyle w:val="Hyperlink"/>
                </w:rPr>
                <w:t xml:space="preserve">29351510</w:t>
              </w:r>
            </w:hyperlink>
            <w:r>
              <w:t xml:space="preserve">)</w:t>
            </w:r>
          </w:p>
        </w:tc>
        <w:tc>
          <w:tcPr/>
          <w:p>
            <w:pPr>
              <w:pStyle w:val="Compact"/>
            </w:pPr>
            <w:r>
              <w:t xml:space="preserve">Scapola: dolore, funzione e misura posturale</w:t>
            </w:r>
          </w:p>
        </w:tc>
        <w:tc>
          <w:tcPr/>
          <w:p>
            <w:pPr>
              <w:pStyle w:val="Compact"/>
            </w:pPr>
            <w:r>
              <w:t xml:space="preserve">Togli la misura posturale dagli esiti scritti</w:t>
            </w:r>
          </w:p>
        </w:tc>
      </w:tr>
      <w:tr>
        <w:tc>
          <w:tcPr/>
          <w:p>
            <w:pPr>
              <w:pStyle w:val="Compact"/>
            </w:pPr>
            <w:r>
              <w:t xml:space="preserve">Karachalios, 1999 (</w:t>
            </w:r>
            <w:hyperlink r:id="rId60">
              <w:r>
                <w:rPr>
                  <w:rStyle w:val="Hyperlink"/>
                </w:rPr>
                <w:t xml:space="preserve">10586455</w:t>
              </w:r>
            </w:hyperlink>
            <w:r>
              <w:t xml:space="preserve">)</w:t>
            </w:r>
          </w:p>
        </w:tc>
        <w:tc>
          <w:tcPr/>
          <w:p>
            <w:pPr>
              <w:pStyle w:val="Compact"/>
            </w:pPr>
            <w:r>
              <w:t xml:space="preserve">Adams contro radiografia, 2.700 studenti, dieci anni</w:t>
            </w:r>
          </w:p>
        </w:tc>
        <w:tc>
          <w:tcPr/>
          <w:p>
            <w:pPr>
              <w:pStyle w:val="Compact"/>
            </w:pPr>
            <w:r>
              <w:t xml:space="preserve">Manda a fare l’esame, non chiudere con l’occhio</w:t>
            </w:r>
          </w:p>
        </w:tc>
      </w:tr>
      <w:tr>
        <w:tc>
          <w:tcPr/>
          <w:p>
            <w:pPr>
              <w:pStyle w:val="Compact"/>
            </w:pPr>
            <w:r>
              <w:t xml:space="preserve">Campbell, 2018 (</w:t>
            </w:r>
            <w:hyperlink r:id="rId61">
              <w:r>
                <w:rPr>
                  <w:rStyle w:val="Hyperlink"/>
                </w:rPr>
                <w:t xml:space="preserve">29229292</w:t>
              </w:r>
            </w:hyperlink>
            <w:r>
              <w:t xml:space="preserve">)</w:t>
            </w:r>
          </w:p>
        </w:tc>
        <w:tc>
          <w:tcPr/>
          <w:p>
            <w:pPr>
              <w:pStyle w:val="Compact"/>
            </w:pPr>
            <w:r>
              <w:t xml:space="preserve">Rialzi nell’adulto: dieci studi, uno randomizzato</w:t>
            </w:r>
          </w:p>
        </w:tc>
        <w:tc>
          <w:tcPr/>
          <w:p>
            <w:pPr>
              <w:pStyle w:val="Compact"/>
            </w:pPr>
            <w:r>
              <w:t xml:space="preserve">Segnala la dismetria; non promettere il rialzo</w:t>
            </w:r>
          </w:p>
        </w:tc>
      </w:tr>
    </w:tbl>
    <w:bookmarkEnd w:id="62"/>
    <w:bookmarkStart w:id="63" w:name="quando-la-scienza-tace"/>
    <w:p>
      <w:pPr>
        <w:pStyle w:val="Heading3"/>
      </w:pPr>
      <w:r>
        <w:t xml:space="preserve">Quando la scienza tace</w:t>
      </w:r>
    </w:p>
    <w:p>
      <w:pPr>
        <w:pStyle w:val="FirstParagraph"/>
      </w:pPr>
      <w:r>
        <w:rPr>
          <w:b/>
          <w:bCs/>
        </w:rPr>
        <w:t xml:space="preserve">Uno. Assenza di prove non è prova di assenza.</w:t>
      </w:r>
      <w:r>
        <w:t xml:space="preserve"> </w:t>
      </w:r>
      <w:r>
        <w:t xml:space="preserve">Che nessuno abbia studiato il trattamento manuale su questa presentazione non dice niente sulla sua efficacia. Dice che nessuno l’ha misurata. Sono due affermazioni diverse, e confonderle è un errore di logica, non un eccesso di prudenza.</w:t>
      </w:r>
    </w:p>
    <w:p>
      <w:pPr>
        <w:pStyle w:val="BodyText"/>
      </w:pPr>
      <w:r>
        <w:rPr>
          <w:b/>
          <w:bCs/>
        </w:rPr>
        <w:t xml:space="preserve">Due. Perché quella letteratura non esiste.</w:t>
      </w:r>
      <w:r>
        <w:t xml:space="preserve"> </w:t>
      </w:r>
      <w:r>
        <w:t xml:space="preserve">Non perché gli studi siano stati fatti e risultati negativi: quello sarebbe un dato. La ricerca si è concentrata sulla scoliosi vera in crescita, dove c’è una chirurgia da prevenire e un finanziamento che la segue. La deviazione riducibile dell’adulto non ha un esito standardizzato né un finto trattamento credibile per il tocco. E</w:t>
      </w:r>
      <w:r>
        <w:t xml:space="preserve"> </w:t>
      </w:r>
      <w:r>
        <w:rPr>
          <w:b/>
          <w:bCs/>
        </w:rPr>
        <w:t xml:space="preserve">la misura più ovvia — i gradi — è quella che gli studi migliori su condizioni vicine non riescono a spostare.</w:t>
      </w:r>
    </w:p>
    <w:p>
      <w:pPr>
        <w:pStyle w:val="BodyText"/>
      </w:pPr>
      <w:r>
        <w:rPr>
          <w:b/>
          <w:bCs/>
        </w:rPr>
        <w:t xml:space="preserve">Tre. Su cosa ti basi allora.</w:t>
      </w:r>
      <w:r>
        <w:t xml:space="preserve"> </w:t>
      </w:r>
      <w:r>
        <w:t xml:space="preserve">In ordine di forza: il</w:t>
      </w:r>
      <w:r>
        <w:t xml:space="preserve"> </w:t>
      </w:r>
      <w:r>
        <w:rPr>
          <w:b/>
          <w:bCs/>
        </w:rPr>
        <w:t xml:space="preserve">meccanismo fisiologico</w:t>
      </w:r>
      <w:r>
        <w:t xml:space="preserve"> </w:t>
      </w:r>
      <w:r>
        <w:t xml:space="preserve">dei cerchi 2 e 3; il</w:t>
      </w:r>
      <w:r>
        <w:t xml:space="preserve"> </w:t>
      </w:r>
      <w:r>
        <w:rPr>
          <w:b/>
          <w:bCs/>
        </w:rPr>
        <w:t xml:space="preserve">ragionamento clinico</w:t>
      </w:r>
      <w:r>
        <w:t xml:space="preserve">, dichiarato come tale; e la</w:t>
      </w:r>
      <w:r>
        <w:t xml:space="preserve"> </w:t>
      </w:r>
      <w:r>
        <w:rPr>
          <w:b/>
          <w:bCs/>
        </w:rPr>
        <w:t xml:space="preserve">verifica sul singolo paziente</w:t>
      </w:r>
      <w:r>
        <w:t xml:space="preserve">, con un marker scelto</w:t>
      </w:r>
      <w:r>
        <w:t xml:space="preserve"> </w:t>
      </w:r>
      <w:r>
        <w:rPr>
          <w:i/>
          <w:iCs/>
        </w:rPr>
        <w:t xml:space="preserve">prima</w:t>
      </w:r>
      <w:r>
        <w:t xml:space="preserve"> </w:t>
      </w:r>
      <w:r>
        <w:t xml:space="preserve">di trattare, con la sua soglia e la sua provenienza.</w:t>
      </w:r>
      <w:r>
        <w:t xml:space="preserve"> </w:t>
      </w:r>
      <w:r>
        <w:rPr>
          <w:b/>
          <w:bCs/>
        </w:rPr>
        <w:t xml:space="preserve">E la base non è uniforme fra le cinque leve.</w:t>
      </w:r>
      <w:r>
        <w:t xml:space="preserve"> </w:t>
      </w:r>
      <w:r>
        <w:t xml:space="preserve">Su quella del quinto meccanismo — compito percettivo più informazione — esiste uno studio randomizzato contro finto trattamento con attenzione di pari durata, su una popolazione vicina. È un gradino sopra le altre quattro, e va detto invece di dichiarare una povertà uguale dappertutto.</w:t>
      </w:r>
    </w:p>
    <w:p>
      <w:pPr>
        <w:pStyle w:val="BodyText"/>
      </w:pPr>
      <w:r>
        <w:rPr>
          <w:b/>
          <w:bCs/>
        </w:rPr>
        <w:t xml:space="preserve">Quattro. Cosa separa questo dal pensiero magico.</w:t>
      </w:r>
      <w:r>
        <w:t xml:space="preserve"> </w:t>
      </w:r>
      <w:r>
        <w:t xml:space="preserve">La verifica. Scegliere il marker prima e accettarne il verdetto è scienza applicata a un caso singolo; sceglierlo dopo aver visto il paziente migliorare, no. Qui la tentazione ha una forma precisa: guardare la fotografia dopo la seduta e dichiarare il tronco più dritto. È una misura con un errore che la rende inservibile come esito.</w:t>
      </w:r>
    </w:p>
    <w:p>
      <w:pPr>
        <w:pStyle w:val="BodyText"/>
      </w:pPr>
      <w:r>
        <w:rPr>
          <w:b/>
          <w:bCs/>
        </w:rPr>
        <w:t xml:space="preserve">Cinque. Cosa questo non autorizza.</w:t>
      </w:r>
      <w:r>
        <w:t xml:space="preserve"> </w:t>
      </w:r>
      <w:r>
        <w:t xml:space="preserve">Non autorizza a promettere un esito. Non autorizza a scrivere DIMOSTRATO dove c’è IPOTESI. Non autorizza a dire al paziente che</w:t>
      </w:r>
      <w:r>
        <w:t xml:space="preserve"> </w:t>
      </w:r>
      <w:r>
        <w:rPr>
          <w:i/>
          <w:iCs/>
        </w:rPr>
        <w:t xml:space="preserve">“gli studi lo confermano”</w:t>
      </w:r>
      <w:r>
        <w:t xml:space="preserve">: su questa presentazione non ci sono studi da confermare.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4"/>
        </w:numPr>
      </w:pPr>
      <w:r>
        <w:t xml:space="preserve">Sul trattamento manuale di questa presentazione non esiste letteratura. Sul dolore lombare del tuo paziente sì.</w:t>
      </w:r>
    </w:p>
    <w:p>
      <w:pPr>
        <w:pStyle w:val="Compact"/>
        <w:numPr>
          <w:ilvl w:val="0"/>
          <w:numId w:val="1024"/>
        </w:numPr>
      </w:pPr>
      <w:r>
        <w:t xml:space="preserve">Ogni fonte di questo capitolo viene da un’altra popolazione, e la frase che lo dichiara è parte della citazione.</w:t>
      </w:r>
    </w:p>
    <w:p>
      <w:pPr>
        <w:pStyle w:val="Compact"/>
        <w:numPr>
          <w:ilvl w:val="0"/>
          <w:numId w:val="1024"/>
        </w:numPr>
      </w:pPr>
      <w:r>
        <w:t xml:space="preserve">La misura posturale non è l’esito. Dove è stata usata come esito, il trattamento che funzionava sembrava fallito.</w:t>
      </w:r>
    </w:p>
    <w:p>
      <w:pPr>
        <w:pStyle w:val="Compact"/>
        <w:numPr>
          <w:ilvl w:val="0"/>
          <w:numId w:val="1024"/>
        </w:numPr>
      </w:pPr>
      <w:r>
        <w:rPr>
          <w:b/>
          <w:bCs/>
        </w:rPr>
        <w:t xml:space="preserve">Perché ci sei tu.</w:t>
      </w:r>
      <w:r>
        <w:t xml:space="preserve"> </w:t>
      </w:r>
      <w:r>
        <w:t xml:space="preserve">In tutta la letteratura mondiale esistono quattro studi sulla terapia manipolativa nella scoliosi, tutti a rischio sostanziale di bias (Théroux, 2017, PMID 28822477).</w:t>
      </w:r>
      <w:r>
        <w:t xml:space="preserve"> </w:t>
      </w:r>
      <w:r>
        <w:rPr>
          <w:b/>
          <w:bCs/>
        </w:rPr>
        <w:t xml:space="preserve">Per te:</w:t>
      </w:r>
      <w:r>
        <w:t xml:space="preserve"> </w:t>
      </w:r>
      <w:r>
        <w:t xml:space="preserve">nessuno ti ha preceduto, e nessuno ti ha smentito. Questo ti autorizza a costruirti un ragionamento tuo e a verificarlo paziente per paziente, con misure dichiarate prima. Non ti autorizza a citare la ricerca a sostegno di quello che fai.</w:t>
      </w:r>
    </w:p>
    <w:p>
      <w:r>
        <w:pict>
          <v:rect style="width:0;height:1.5pt" o:hralign="center" o:hrstd="t" o:hr="t"/>
        </w:pict>
      </w:r>
    </w:p>
    <w:bookmarkEnd w:id="63"/>
    <w:bookmarkEnd w:id="64"/>
    <w:bookmarkStart w:id="71"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spostano la forma, e su tre dei cinque meccanismi spostano quello che rende la forma costosa.</w:t>
      </w:r>
    </w:p>
    <w:p>
      <w:pPr>
        <w:pStyle w:val="FirstParagraph"/>
      </w:pPr>
      <w:r>
        <w:rPr>
          <w:b/>
          <w:bCs/>
        </w:rPr>
        <w:t xml:space="preserve">Cosa non possono fare le mani, detto per primo.</w:t>
      </w:r>
      <w:r>
        <w:t xml:space="preserve"> </w:t>
      </w:r>
      <w:r>
        <w:t xml:space="preserve">Ridurre una curva. Allungare una gamba. Stabilire o cambiare la natura strutturale di una deviazione. Togliere l’etichetta che il paziente porta addosso: quella si affianca, non si cancella.</w:t>
      </w:r>
    </w:p>
    <w:p>
      <w:pPr>
        <w:pStyle w:val="BodyText"/>
      </w:pPr>
      <w:r>
        <w:rPr>
          <w:b/>
          <w:bCs/>
        </w:rPr>
        <w:t xml:space="preserve">Come si leggono i tempi.</w:t>
      </w:r>
      <w:r>
        <w:t xml:space="preserve"> </w:t>
      </w:r>
      <w:r>
        <w:t xml:space="preserve">Non sono promesse: sono</w:t>
      </w:r>
      <w:r>
        <w:t xml:space="preserve"> </w:t>
      </w:r>
      <w:r>
        <w:rPr>
          <w:b/>
          <w:bCs/>
        </w:rPr>
        <w:t xml:space="preserve">finestre di verifica</w:t>
      </w:r>
      <w:r>
        <w:t xml:space="preserve">.</w:t>
      </w:r>
      <w:r>
        <w:t xml:space="preserve"> </w:t>
      </w:r>
      <w:r>
        <w:rPr>
          <w:i/>
          <w:iCs/>
        </w:rPr>
        <w:t xml:space="preserve">Se l’ipotesi regge, il marker si muove entro quel tempo; se non si muove, l’ipotesi non era quella.</w:t>
      </w:r>
    </w:p>
    <w:bookmarkStart w:id="65" w:name="Xa8ca7a513d2a24ebd0c2e919c5d5b34b0eae822"/>
    <w:p>
      <w:pPr>
        <w:pStyle w:val="Heading3"/>
      </w:pPr>
      <w:r>
        <w:t xml:space="preserve">Sul primo meccanismo — la curva che difende una radice</w:t>
      </w:r>
    </w:p>
    <w:p>
      <w:pPr>
        <w:pStyle w:val="FirstParagraph"/>
      </w:pPr>
      <w:r>
        <w:rPr>
          <w:b/>
          <w:bCs/>
        </w:rPr>
        <w:t xml:space="preserve">Su cosa può agire una mano:</w:t>
      </w:r>
      <w:r>
        <w:t xml:space="preserve"> </w:t>
      </w:r>
      <w:r>
        <w:t xml:space="preserve">sulla tolleranza al carico del contenitore lombo-pelvico, e sulla meccanica dei segmenti sopra e sotto il livello irritato. Non sulla deviazione.</w:t>
      </w:r>
      <w:r>
        <w:t xml:space="preserve"> </w:t>
      </w:r>
      <w:r>
        <w:rPr>
          <w:b/>
          <w:bCs/>
        </w:rPr>
        <w:t xml:space="preserve">Che effetto ci si aspetta:</w:t>
      </w:r>
      <w:r>
        <w:t xml:space="preserve"> </w:t>
      </w:r>
      <w:r>
        <w:t xml:space="preserve">meno dolore e più posizione tollerata, mentre la radice segue il decorso dell’infiammazione.</w:t>
      </w:r>
      <w:r>
        <w:t xml:space="preserve"> </w:t>
      </w:r>
      <w:r>
        <w:rPr>
          <w:b/>
          <w:bCs/>
        </w:rPr>
        <w:t xml:space="preserve">Finestra di verifica:</w:t>
      </w:r>
      <w:r>
        <w:t xml:space="preserve"> </w:t>
      </w:r>
      <w:r>
        <w:t xml:space="preserve">due o tre sedute sul dolore. La deviazione, se rientra, rientra in mesi.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l’effetto della terapia manuale sul dolore lombare cronico è misurato (Licciardone, 2013; Rubinstein, 2019).</w:t>
      </w:r>
      <w:r>
        <w:t xml:space="preserve"> </w:t>
      </w:r>
      <w:r>
        <w:rPr>
          <w:i/>
          <w:iCs/>
        </w:rPr>
        <w:t xml:space="preserve">Misurato su lombalgia cronica aspecifica, non su pazienti con una deviazione antalgica.</w:t>
      </w:r>
      <w:r>
        <w:t xml:space="preserve"> </w:t>
      </w:r>
      <w:r>
        <w:t xml:space="preserve">Che la mano acceleri il rientro della deviazione non è mai stato misurato.</w:t>
      </w:r>
    </w:p>
    <w:bookmarkEnd w:id="65"/>
    <w:bookmarkStart w:id="66" w:name="sul-secondo-meccanismo-la-base-inclinata"/>
    <w:p>
      <w:pPr>
        <w:pStyle w:val="Heading3"/>
      </w:pPr>
      <w:r>
        <w:t xml:space="preserve">Sul secondo meccanismo — la base inclinata</w:t>
      </w:r>
    </w:p>
    <w:p>
      <w:pPr>
        <w:pStyle w:val="FirstParagraph"/>
      </w:pPr>
      <w:r>
        <w:rPr>
          <w:b/>
          <w:bCs/>
        </w:rPr>
        <w:t xml:space="preserve">Su cosa può agire una mano:</w:t>
      </w:r>
      <w:r>
        <w:t xml:space="preserve"> </w:t>
      </w:r>
      <w:r>
        <w:t xml:space="preserve">sulla</w:t>
      </w:r>
      <w:r>
        <w:t xml:space="preserve"> </w:t>
      </w:r>
      <w:r>
        <w:rPr>
          <w:b/>
          <w:bCs/>
        </w:rPr>
        <w:t xml:space="preserve">soglia a cui l’inclinazione laterale diventa scomoda</w:t>
      </w:r>
      <w:r>
        <w:t xml:space="preserve"> </w:t>
      </w:r>
      <w:r>
        <w:t xml:space="preserve">dal lato limitato, e sull’escursione regionale del tronco. Quello che si muove dentro la seduta è quella soglia sensoriale, non la corsa della sacroiliaca, la cui posizione non è nemmeno palpabile in modo affidabile. Il motivo: il guadagno immediato di escursione è uno spostamento della tolleranza allo stiramento (Weppler e Magnusson, 2010, PMID 20075147). Sulla versione</w:t>
      </w:r>
      <w:r>
        <w:t xml:space="preserve"> </w:t>
      </w:r>
      <w:r>
        <w:rPr>
          <w:b/>
          <w:bCs/>
        </w:rPr>
        <w:t xml:space="preserve">funzionale</w:t>
      </w:r>
      <w:r>
        <w:t xml:space="preserve"> </w:t>
      </w:r>
      <w:r>
        <w:t xml:space="preserve">della base — tono, torsione, appoggio — la mano ha un bersaglio vero. Sulla versione anatomica ha solo il costo del compenso.</w:t>
      </w:r>
      <w:r>
        <w:t xml:space="preserve"> </w:t>
      </w:r>
      <w:r>
        <w:rPr>
          <w:b/>
          <w:bCs/>
        </w:rPr>
        <w:t xml:space="preserve">Finestra di verifica:</w:t>
      </w:r>
      <w:r>
        <w:t xml:space="preserve"> </w:t>
      </w:r>
      <w:r>
        <w:t xml:space="preserve">dentro la seduta, sull’escursione.</w:t>
      </w:r>
      <w:r>
        <w:t xml:space="preserve"> </w:t>
      </w:r>
      <w:r>
        <w:rPr>
          <w:b/>
          <w:bCs/>
        </w:rPr>
        <w:t xml:space="preserve">Il tempo in piedi non appartiene a questa leva:</w:t>
      </w:r>
      <w:r>
        <w:t xml:space="preserve"> </w:t>
      </w:r>
      <w:r>
        <w:t xml:space="preserve">è una soglia di carico, e si sposta con l’esposizione ripetuta, in «Cosa può fare il paziente da solo».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del trattamento manuale in persone con dismetria documentata.</w:t>
      </w:r>
      <w:r>
        <w:t xml:space="preserve"> </w:t>
      </w:r>
      <w:r>
        <w:rPr>
          <w:b/>
          <w:bCs/>
        </w:rPr>
        <w:t xml:space="preserve">La leva vera sulla base anatomica non è la tua mano: è il rialzo, e la sua prescrizione non è nostra.</w:t>
      </w:r>
    </w:p>
    <w:bookmarkEnd w:id="66"/>
    <w:bookmarkStart w:id="67" w:name="sul-terzo-meccanismo-il-lato-che-paga"/>
    <w:p>
      <w:pPr>
        <w:pStyle w:val="Heading3"/>
      </w:pPr>
      <w:r>
        <w:t xml:space="preserve">Sul terzo meccanismo — il lato che paga</w:t>
      </w:r>
    </w:p>
    <w:p>
      <w:pPr>
        <w:pStyle w:val="FirstParagraph"/>
      </w:pPr>
      <w:r>
        <w:rPr>
          <w:b/>
          <w:bCs/>
        </w:rPr>
        <w:t xml:space="preserve">Su cosa può agire una mano:</w:t>
      </w:r>
      <w:r>
        <w:t xml:space="preserve"> </w:t>
      </w:r>
      <w:r>
        <w:t xml:space="preserve">sul tessuto del lato sovraccaricato e sulla sua soglia di provocazione.</w:t>
      </w:r>
      <w:r>
        <w:t xml:space="preserve"> </w:t>
      </w:r>
      <w:r>
        <w:rPr>
          <w:b/>
          <w:bCs/>
        </w:rPr>
        <w:t xml:space="preserve">Che effetto ci si aspetta:</w:t>
      </w:r>
      <w:r>
        <w:t xml:space="preserve"> </w:t>
      </w:r>
      <w:r>
        <w:t xml:space="preserve">meno dolore locale, per quanto dura la ridistribuzione del carico.</w:t>
      </w:r>
      <w:r>
        <w:t xml:space="preserve"> </w:t>
      </w:r>
      <w:r>
        <w:rPr>
          <w:b/>
          <w:bCs/>
        </w:rPr>
        <w:t xml:space="preserve">Finestra di verifica:</w:t>
      </w:r>
      <w:r>
        <w:t xml:space="preserve"> </w:t>
      </w:r>
      <w:r>
        <w:t xml:space="preserve">dentro la seduta, con ritorno rapido se non cambia nient’altro.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sull’effetto sul dolore, con la stessa fonte e la stessa frase-ponte del primo meccanismo.</w:t>
      </w:r>
      <w:r>
        <w:t xml:space="preserve"> </w:t>
      </w:r>
      <w:r>
        <w:rPr>
          <w:b/>
          <w:bCs/>
        </w:rPr>
        <w:t xml:space="preserve">IPOTESI</w:t>
      </w:r>
      <w:r>
        <w:t xml:space="preserve"> </w:t>
      </w:r>
      <w:r>
        <w:rPr>
          <w:i/>
          <w:iCs/>
        </w:rPr>
        <w:t xml:space="preserve">(meccanismo coerente, prove contrarie)</w:t>
      </w:r>
      <w:r>
        <w:t xml:space="preserve"> </w:t>
      </w:r>
      <w:r>
        <w:t xml:space="preserve">sull’idea che il guadagno duri, per il dato di «Cosa si rompe», terzo meccanismo (Nugent, 2021 —</w:t>
      </w:r>
      <w:r>
        <w:t xml:space="preserve"> </w:t>
      </w:r>
      <w:r>
        <w:rPr>
          <w:i/>
          <w:iCs/>
        </w:rPr>
        <w:t xml:space="preserve">in atleti</w:t>
      </w:r>
      <w:r>
        <w:t xml:space="preserve">). Trattare il lato dolente senza cambiare né la base né la capacità è la ragione per cui il paziente ti dice che i massaggi duravano tre giorni. Non è un aneddoto di studio: la revisione Cochrane su</w:t>
      </w:r>
      <w:r>
        <w:t xml:space="preserve"> </w:t>
      </w:r>
      <w:r>
        <w:rPr>
          <w:b/>
          <w:bCs/>
        </w:rPr>
        <w:t xml:space="preserve">25 studi e 3.096 partecipanti</w:t>
      </w:r>
      <w:r>
        <w:t xml:space="preserve"> </w:t>
      </w:r>
      <w:r>
        <w:t xml:space="preserve">ha trovato un effetto sul dolore</w:t>
      </w:r>
      <w:r>
        <w:t xml:space="preserve"> </w:t>
      </w:r>
      <w:r>
        <w:rPr>
          <w:b/>
          <w:bCs/>
        </w:rPr>
        <w:t xml:space="preserve">solo a breve termine</w:t>
      </w:r>
      <w:r>
        <w:t xml:space="preserve">, non a lungo. Gli autori scrivono di avere</w:t>
      </w:r>
      <w:r>
        <w:t xml:space="preserve"> </w:t>
      </w:r>
      <w:r>
        <w:rPr>
          <w:i/>
          <w:iCs/>
        </w:rPr>
        <w:t xml:space="preserve">«pochissima fiducia»</w:t>
      </w:r>
      <w:r>
        <w:t xml:space="preserve"> </w:t>
      </w:r>
      <w:r>
        <w:t xml:space="preserve">che il massaggio sia un trattamento efficace per la lombalgia (Furlan, 2015, PMID 26329399).</w:t>
      </w:r>
      <w:r>
        <w:t xml:space="preserve"> </w:t>
      </w:r>
      <w:r>
        <w:rPr>
          <w:i/>
          <w:iCs/>
        </w:rPr>
        <w:t xml:space="preserve">Misurato su lombalgia aspecifica e sul massaggio come intervento a sé, non sul lavoro dei tessuti dentro una seduta osteopatica.</w:t>
      </w:r>
      <w:r>
        <w:t xml:space="preserve"> </w:t>
      </w:r>
      <w:r>
        <w:t xml:space="preserve">Nello stesso lavoro compare l’evento avverso che il tuo paziente incontrerà davvero, ed è lieve e frequente:</w:t>
      </w:r>
      <w:r>
        <w:t xml:space="preserve"> </w:t>
      </w:r>
      <w:r>
        <w:rPr>
          <w:b/>
          <w:bCs/>
        </w:rPr>
        <w:t xml:space="preserve">un aumento del dolore, segnalato dall’1,5% al 25% dei partecipanti</w:t>
      </w:r>
      <w:r>
        <w:t xml:space="preserve">.</w:t>
      </w:r>
    </w:p>
    <w:bookmarkEnd w:id="67"/>
    <w:bookmarkStart w:id="68" w:name="sul-quarto-meccanismo-lanca-che-non-gira"/>
    <w:p>
      <w:pPr>
        <w:pStyle w:val="Heading3"/>
      </w:pPr>
      <w:r>
        <w:t xml:space="preserve">Sul quarto meccanismo — l’anca che non gira</w:t>
      </w:r>
    </w:p>
    <w:p>
      <w:pPr>
        <w:pStyle w:val="FirstParagraph"/>
      </w:pPr>
      <w:r>
        <w:rPr>
          <w:b/>
          <w:bCs/>
        </w:rPr>
        <w:t xml:space="preserve">Su cosa può agire una mano:</w:t>
      </w:r>
      <w:r>
        <w:t xml:space="preserve"> </w:t>
      </w:r>
      <w:r>
        <w:t xml:space="preserve">sull’escursione dell’anca in rotazione ed estensione, e sui tessuti che la limitano.</w:t>
      </w:r>
      <w:r>
        <w:t xml:space="preserve"> </w:t>
      </w:r>
      <w:r>
        <w:rPr>
          <w:b/>
          <w:bCs/>
        </w:rPr>
        <w:t xml:space="preserve">Che effetto ci si aspetta:</w:t>
      </w:r>
      <w:r>
        <w:t xml:space="preserve"> </w:t>
      </w:r>
      <w:r>
        <w:t xml:space="preserve">gradi in più su quell’anca, e un tronco che si torce di meno per lo stesso gesto.</w:t>
      </w:r>
      <w:r>
        <w:t xml:space="preserve"> </w:t>
      </w:r>
      <w:r>
        <w:rPr>
          <w:b/>
          <w:bCs/>
        </w:rPr>
        <w:t xml:space="preserve">Finestra di verifica:</w:t>
      </w:r>
      <w:r>
        <w:t xml:space="preserve"> </w:t>
      </w:r>
      <w:r>
        <w:t xml:space="preserve">dentro la seduta, sull’escursione dell’anca.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il lavoro sui flessori aumenti l’escursione passiva d’anca (Preece, 2021, PMID 34090549).</w:t>
      </w:r>
      <w:r>
        <w:t xml:space="preserve"> </w:t>
      </w:r>
      <w:r>
        <w:rPr>
          <w:i/>
          <w:iCs/>
        </w:rPr>
        <w:t xml:space="preserve">Pre-post su singola sessione, senza gruppo di controllo, 23 uomini sani.</w:t>
      </w:r>
      <w:r>
        <w:t xml:space="preserve"> </w:t>
      </w:r>
      <w:r>
        <w:rPr>
          <w:b/>
          <w:bCs/>
        </w:rPr>
        <w:t xml:space="preserve">IPOTESI</w:t>
      </w:r>
      <w:r>
        <w:t xml:space="preserve"> </w:t>
      </w:r>
      <w:r>
        <w:rPr>
          <w:i/>
          <w:iCs/>
        </w:rPr>
        <w:t xml:space="preserve">(meccanismo coerente, prove contrarie)</w:t>
      </w:r>
      <w:r>
        <w:t xml:space="preserve"> </w:t>
      </w:r>
      <w:r>
        <w:t xml:space="preserve">che quel guadagno arrivi alla colonna o al gesto, per il dato di «Cosa si rompe», quarto meccanismo (Moreside e McGill, 2013).</w:t>
      </w:r>
      <w:r>
        <w:t xml:space="preserve"> </w:t>
      </w:r>
      <w:r>
        <w:rPr>
          <w:b/>
          <w:bCs/>
        </w:rPr>
        <w:t xml:space="preserve">Da cui la conseguenza operativa: il guadagno passivo va allenato, o resta dov’è.</w:t>
      </w:r>
    </w:p>
    <w:bookmarkEnd w:id="68"/>
    <w:bookmarkStart w:id="69" w:name="Xb28bf56a3003b3bea681f465c878ac8f7b074b6"/>
    <w:p>
      <w:pPr>
        <w:pStyle w:val="Heading3"/>
      </w:pPr>
      <w:r>
        <w:t xml:space="preserve">Sul quinto meccanismo — l’asse perduto e la parola</w:t>
      </w:r>
    </w:p>
    <w:p>
      <w:pPr>
        <w:pStyle w:val="FirstParagraph"/>
      </w:pPr>
      <w:r>
        <w:rPr>
          <w:b/>
          <w:bCs/>
        </w:rPr>
        <w:t xml:space="preserve">Su cosa può agire una mano:</w:t>
      </w:r>
      <w:r>
        <w:t xml:space="preserve"> </w:t>
      </w:r>
      <w:r>
        <w:t xml:space="preserve">sul livello di attivazione, attraverso il contatto lento e il tempo dedicato, per la via afferente nominata in «La lettura osteopatica».</w:t>
      </w:r>
    </w:p>
    <w:p>
      <w:pPr>
        <w:pStyle w:val="BodyText"/>
      </w:pPr>
      <w:r>
        <w:rPr>
          <w:b/>
          <w:bCs/>
        </w:rPr>
        <w:t xml:space="preserve">Sulla percezione della regione agisce solo un contatto che chiede al paziente di distinguere qualcosa e gli dice se ha indovinato.</w:t>
      </w:r>
      <w:r>
        <w:t xml:space="preserve"> </w:t>
      </w:r>
      <w:r>
        <w:t xml:space="preserve">La stimolazione tattile passiva, da sola, non modifica né l’acuità tattile né il dolore. Il compito di discriminazione modifica entrambi, con mantenimento a tre mesi (Moseley, Zalucki e Wiech, 2008, PMID 18054437).</w:t>
      </w:r>
      <w:r>
        <w:t xml:space="preserve"> </w:t>
      </w:r>
      <w:r>
        <w:rPr>
          <w:i/>
          <w:iCs/>
        </w:rPr>
        <w:t xml:space="preserve">Misurato su tredici pazienti con sindrome regionale complessa dell’arto.</w:t>
      </w:r>
      <w:r>
        <w:t xml:space="preserve"> </w:t>
      </w:r>
      <w:r>
        <w:t xml:space="preserve">L’ingrediente attivo è il compito, non il tocco: è la differenza fra guardare cucinare e dover assaggiare e correggere di sale.</w:t>
      </w:r>
    </w:p>
    <w:p>
      <w:pPr>
        <w:pStyle w:val="BodyText"/>
      </w:pPr>
      <w:r>
        <w:t xml:space="preserve">E su una popolazione molto più vicina alla tua, quel compito è stato messo alla prova come si deve.</w:t>
      </w:r>
      <w:r>
        <w:t xml:space="preserve"> </w:t>
      </w:r>
      <w:r>
        <w:rPr>
          <w:b/>
          <w:bCs/>
        </w:rPr>
        <w:t xml:space="preserve">276 adulti con lombalgia cronica</w:t>
      </w:r>
      <w:r>
        <w:t xml:space="preserve">, randomizzati a educazione al dolore, allenamento sensoriale graduato e movimento a precisione guidata, contro</w:t>
      </w:r>
      <w:r>
        <w:t xml:space="preserve"> </w:t>
      </w:r>
      <w:r>
        <w:rPr>
          <w:b/>
          <w:bCs/>
        </w:rPr>
        <w:t xml:space="preserve">finto trattamento con controllo dell’attenzione di pari durata</w:t>
      </w:r>
      <w:r>
        <w:t xml:space="preserve">. A 18 settimane il dolore è sceso di</w:t>
      </w:r>
      <w:r>
        <w:t xml:space="preserve"> </w:t>
      </w:r>
      <w:r>
        <w:rPr>
          <w:b/>
          <w:bCs/>
        </w:rPr>
        <w:t xml:space="preserve">1,0 punto su 10 in più</w:t>
      </w:r>
      <w:r>
        <w:t xml:space="preserve"> </w:t>
      </w:r>
      <w:r>
        <w:t xml:space="preserve">nel gruppo attivo (IC 95% da −1,5 a −0,4; p=0,001), esattamente sulla soglia di importanza clinica fissata prima (Bagg, 2022, PMID 35916848).</w:t>
      </w:r>
      <w:r>
        <w:t xml:space="preserve"> </w:t>
      </w:r>
      <w:r>
        <w:rPr>
          <w:i/>
          <w:iCs/>
        </w:rPr>
        <w:t xml:space="preserve">Misurato su 276 pazienti con lombalgia cronica aspecifica, non su persone con una deviazione posturale — e misurato su un programma di dodici sedute con esercizio a casa, non sulla singola seduta di contatto lento.</w:t>
      </w:r>
    </w:p>
    <w:p>
      <w:pPr>
        <w:pStyle w:val="BodyText"/>
      </w:pPr>
      <w:r>
        <w:t xml:space="preserve">Due righe vanno con il dato. Gli autori scrivono che</w:t>
      </w:r>
      <w:r>
        <w:t xml:space="preserve"> </w:t>
      </w:r>
      <w:r>
        <w:rPr>
          <w:b/>
          <w:bCs/>
        </w:rPr>
        <w:t xml:space="preserve">i miglioramenti sono piccoli</w:t>
      </w:r>
      <w:r>
        <w:t xml:space="preserve">, e che</w:t>
      </w:r>
      <w:r>
        <w:t xml:space="preserve"> </w:t>
      </w:r>
      <w:r>
        <w:rPr>
          <w:b/>
          <w:bCs/>
        </w:rPr>
        <w:t xml:space="preserve">l’intervallo di confidenza comprende valori sotto la soglia di importanza clinica</w:t>
      </w:r>
      <w:r>
        <w:t xml:space="preserve">. Quello che il confronto separa è il compito dal tempo che gli dedichi:</w:t>
      </w:r>
      <w:r>
        <w:t xml:space="preserve"> </w:t>
      </w:r>
      <w:r>
        <w:rPr>
          <w:b/>
          <w:bCs/>
        </w:rPr>
        <w:t xml:space="preserve">dice che il compito aggiunge qualcosa, e che aggiunge un punto su dieci.</w:t>
      </w:r>
      <w:r>
        <w:t xml:space="preserve"> </w:t>
      </w:r>
      <w:r>
        <w:rPr>
          <w:b/>
          <w:bCs/>
        </w:rPr>
        <w:t xml:space="preserve">Finestra di verifica:</w:t>
      </w:r>
      <w:r>
        <w:t xml:space="preserve"> </w:t>
      </w:r>
      <w:r>
        <w:t xml:space="preserve">effetto di stato dentro la seduta. Lo spostamento di quello che il paziente dice di sé è apprendimento: richiede ripetizione con un compito, e si vede in settimane.</w:t>
      </w:r>
    </w:p>
    <w:p>
      <w:pPr>
        <w:pStyle w:val="BlockText"/>
      </w:pPr>
      <w:r>
        <w:rPr>
          <w:b/>
          <w:bCs/>
        </w:rPr>
        <w:t xml:space="preserve">Quanto è solido:</w:t>
      </w:r>
      <w:r>
        <w:t xml:space="preserve"> </w:t>
      </w:r>
      <w:r>
        <w:t xml:space="preserve">l’etichetta si spezza, e qui la distinzione conta più che altrove.</w:t>
      </w:r>
      <w:r>
        <w:t xml:space="preserve"> </w:t>
      </w:r>
      <w:r>
        <w:rPr>
          <w:b/>
          <w:bCs/>
        </w:rPr>
        <w:t xml:space="preserve">PROBABILE</w:t>
      </w:r>
      <w:r>
        <w:t xml:space="preserve"> </w:t>
      </w:r>
      <w:r>
        <w:rPr>
          <w:i/>
          <w:iCs/>
        </w:rPr>
        <w:t xml:space="preserve">(razionale forte, prove parziali)</w:t>
      </w:r>
      <w:r>
        <w:t xml:space="preserve"> </w:t>
      </w:r>
      <w:r>
        <w:t xml:space="preserve">sulla componente</w:t>
      </w:r>
      <w:r>
        <w:t xml:space="preserve"> </w:t>
      </w:r>
      <w:r>
        <w:rPr>
          <w:b/>
          <w:bCs/>
        </w:rPr>
        <w:t xml:space="preserve">compito percettivo più informazione</w:t>
      </w:r>
      <w:r>
        <w:t xml:space="preserve">: c’è uno studio randomizzato contro finto trattamento con attenzione di pari durata, su lombalgia cronica (Bagg, 2022), più la meta-analisi che documenta l’alterazione percettiva che quel compito prende di mira (Adamczyk, 2018, PMID 28328700).</w:t>
      </w:r>
      <w:r>
        <w:t xml:space="preserve"> </w:t>
      </w:r>
      <w:r>
        <w:rPr>
          <w:b/>
          <w:bCs/>
        </w:rPr>
        <w:t xml:space="preserve">IPOTESI</w:t>
      </w:r>
      <w:r>
        <w:t xml:space="preserve"> </w:t>
      </w:r>
      <w:r>
        <w:rPr>
          <w:i/>
          <w:iCs/>
        </w:rPr>
        <w:t xml:space="preserve">(meccanismo coerente, nessuno studio)</w:t>
      </w:r>
      <w:r>
        <w:t xml:space="preserve"> </w:t>
      </w:r>
      <w:r>
        <w:t xml:space="preserve">sulla componente</w:t>
      </w:r>
      <w:r>
        <w:t xml:space="preserve"> </w:t>
      </w:r>
      <w:r>
        <w:rPr>
          <w:b/>
          <w:bCs/>
        </w:rPr>
        <w:t xml:space="preserve">livello di attivazione di fondo</w:t>
      </w:r>
      <w:r>
        <w:t xml:space="preserve">, dove nessuno ha misurato niente. Il dato che circola come prova contraria è questo: la conduttanza cutanea, cioè quanto la pelle suda,</w:t>
      </w:r>
      <w:r>
        <w:t xml:space="preserve"> </w:t>
      </w:r>
      <w:r>
        <w:rPr>
          <w:b/>
          <w:bCs/>
        </w:rPr>
        <w:t xml:space="preserve">sale</w:t>
      </w:r>
      <w:r>
        <w:t xml:space="preserve"> </w:t>
      </w:r>
      <w:r>
        <w:t xml:space="preserve">dopo il trattamento manuale (Gordon, 2025, PMID 39920074; Sterling, 2001, PMID 11414776). Non è una smentita. Quella misura registra la reazione allo stimolo, non il livello di partenza, e negli studi sulla terapia manuale sale proprio quando il dolore scende (Vicenzino, 1998, PMID 9777544 —</w:t>
      </w:r>
      <w:r>
        <w:t xml:space="preserve"> </w:t>
      </w:r>
      <w:r>
        <w:rPr>
          <w:i/>
          <w:iCs/>
        </w:rPr>
        <w:t xml:space="preserve">24 pazienti con epicondilalgia laterale, tecnica cervicale: è un’interpretazione alternativa dichiarata, non una confutazione</w:t>
      </w:r>
      <w:r>
        <w:t xml:space="preserve">).</w:t>
      </w:r>
      <w:r>
        <w:t xml:space="preserve"> </w:t>
      </w:r>
      <w:r>
        <w:rPr>
          <w:b/>
          <w:bCs/>
        </w:rPr>
        <w:t xml:space="preserve">Questa è la leva del paziente in cui comanda l’attivazione, ed è il paziente su cui hai più da fare.</w:t>
      </w:r>
    </w:p>
    <w:p>
      <w:pPr>
        <w:pStyle w:val="BlockText"/>
      </w:pPr>
      <w:r>
        <w:rPr>
          <w:b/>
          <w:bCs/>
        </w:rPr>
        <w:t xml:space="preserve">Attenzione — il profilo di rischio del distretto.</w:t>
      </w:r>
      <w:r>
        <w:t xml:space="preserve"> </w:t>
      </w:r>
      <w:r>
        <w:t xml:space="preserve">La leva del primo e del terzo meccanismo insiste sul rachide dorsale e lombare, l’unico distretto di questa Bibbia in cui la letteratura registra eventi avversi gravi.</w:t>
      </w:r>
      <w:r>
        <w:t xml:space="preserve"> </w:t>
      </w:r>
      <w:r>
        <w:rPr>
          <w:i/>
          <w:iCs/>
        </w:rPr>
        <w:t xml:space="preserve">La leva del quinto meccanismo non usa forza di picco e non rientra in questo profilo.</w:t>
      </w:r>
      <w:r>
        <w:t xml:space="preserve"> </w:t>
      </w:r>
      <w:r>
        <w:t xml:space="preserve">Sono rari:</w:t>
      </w:r>
      <w:r>
        <w:t xml:space="preserve"> </w:t>
      </w:r>
      <w:r>
        <w:rPr>
          <w:b/>
          <w:bCs/>
        </w:rPr>
        <w:t xml:space="preserve">0,21 eventi gravi ogni 100.000 sedute</w:t>
      </w:r>
      <w:r>
        <w:t xml:space="preserve"> </w:t>
      </w:r>
      <w:r>
        <w:t xml:space="preserve">su 960.140 analizzate. È una stima da registro di reclami, quindi un limite inferiore. I due soli eventi gravi registrati sono state</w:t>
      </w:r>
      <w:r>
        <w:t xml:space="preserve"> </w:t>
      </w:r>
      <w:r>
        <w:rPr>
          <w:b/>
          <w:bCs/>
        </w:rPr>
        <w:t xml:space="preserve">fratture costali in donne oltre i sessant’anni con osteoporosi</w:t>
      </w:r>
      <w:r>
        <w:t xml:space="preserve"> </w:t>
      </w:r>
      <w:r>
        <w:t xml:space="preserve">(Chu, 2023, PMID 36690712). Nel lombare l’evento più rappresentato è la cauda equina, e il suo regime d’uso sta nel primo meccanismo.</w:t>
      </w:r>
      <w:r>
        <w:t xml:space="preserve"> </w:t>
      </w:r>
      <w:r>
        <w:rPr>
          <w:b/>
          <w:bCs/>
        </w:rPr>
        <w:t xml:space="preserve">La variabile non è quanto spingi: è chi hai sotto le mani.</w:t>
      </w:r>
      <w:r>
        <w:t xml:space="preserve"> </w:t>
      </w:r>
      <w:r>
        <w:t xml:space="preserve">Negli eventi documentati il danno è comparso su patologie preesistenti mai riconosciute e su ossa fragili. La revisione che li raccoglie conclude che quello che protegge è</w:t>
      </w:r>
      <w:r>
        <w:t xml:space="preserve"> </w:t>
      </w:r>
      <w:r>
        <w:rPr>
          <w:b/>
          <w:bCs/>
        </w:rPr>
        <w:t xml:space="preserve">l’esame prima della manovra</w:t>
      </w:r>
      <w:r>
        <w:t xml:space="preserve"> </w:t>
      </w:r>
      <w:r>
        <w:t xml:space="preserve">(Heneghan, 2020, PMID 32148185 —</w:t>
      </w:r>
      <w:r>
        <w:t xml:space="preserve"> </w:t>
      </w:r>
      <w:r>
        <w:rPr>
          <w:i/>
          <w:iCs/>
        </w:rPr>
        <w:t xml:space="preserve">sintesi narrativa di 15 casi singoli e 4 serie: la causalità non è stabilita</w:t>
      </w:r>
      <w:r>
        <w:t xml:space="preserve">). Come si dosa è materia di Procedura. Qui devi sapere che il torace su cui lavori ha una qualità ossea che non hai misurato.</w:t>
      </w:r>
    </w:p>
    <w:bookmarkEnd w:id="69"/>
    <w:bookmarkStart w:id="70" w:name="X313a9305afc17cefd332a43187892ca69ddea55"/>
    <w:p>
      <w:pPr>
        <w:pStyle w:val="Heading3"/>
      </w:pPr>
      <w:r>
        <w:t xml:space="preserve">Cosa fa l’osteopata che il resto del percorso non fa</w:t>
      </w:r>
    </w:p>
    <w:p>
      <w:pPr>
        <w:pStyle w:val="FirstParagraph"/>
      </w:pPr>
      <w:r>
        <w:rPr>
          <w:b/>
          <w:bCs/>
        </w:rPr>
        <w:t xml:space="preserve">Misura la base.</w:t>
      </w:r>
      <w:r>
        <w:t xml:space="preserve"> </w:t>
      </w:r>
      <w:r>
        <w:t xml:space="preserve">La radiografia standard di questo paziente è quella della colonna, e non contiene la lunghezza degli arti né l’obliquità del piano sacrale.</w:t>
      </w:r>
    </w:p>
    <w:p>
      <w:pPr>
        <w:pStyle w:val="BodyText"/>
      </w:pPr>
      <w:r>
        <w:rPr>
          <w:b/>
          <w:bCs/>
        </w:rPr>
        <w:t xml:space="preserve">Misura il costo, non la forma.</w:t>
      </w:r>
      <w:r>
        <w:t xml:space="preserve"> </w:t>
      </w:r>
      <w:r>
        <w:t xml:space="preserve">Il tempo in piedi e l’escursione regionale raramente compaiono in un referto, e sono le due cose che cambiano la vita del paziente.</w:t>
      </w:r>
    </w:p>
    <w:p>
      <w:pPr>
        <w:pStyle w:val="BodyText"/>
      </w:pPr>
      <w:r>
        <w:rPr>
          <w:b/>
          <w:bCs/>
        </w:rPr>
        <w:t xml:space="preserve">Tiene insieme la meccanica e la parola.</w:t>
      </w:r>
      <w:r>
        <w:t xml:space="preserve"> </w:t>
      </w:r>
      <w:r>
        <w:t xml:space="preserve">Quando il percorso si è chiuso con un’etichetta e nessuna spiegazione, il quinto meccanismo esiste anche per questo.</w:t>
      </w:r>
    </w:p>
    <w:p>
      <w:pPr>
        <w:pStyle w:val="BodyText"/>
      </w:pPr>
      <w:r>
        <w:rPr>
          <w:i/>
          <w:iCs/>
        </w:rPr>
        <w:t xml:space="preserve">Il come si fa non è qui. Sta nella Procedura della Pseudoscoliosi: due pagine, tecniche, dosi e piano delle sedute.</w:t>
      </w:r>
    </w:p>
    <w:p>
      <w:pPr>
        <w:pStyle w:val="BodyText"/>
      </w:pPr>
      <w:r>
        <w:rPr>
          <w:b/>
          <w:bCs/>
        </w:rPr>
        <w:t xml:space="preserve">Le tre cose da ricordare, più una</w:t>
      </w:r>
    </w:p>
    <w:p>
      <w:pPr>
        <w:pStyle w:val="Compact"/>
        <w:numPr>
          <w:ilvl w:val="0"/>
          <w:numId w:val="1025"/>
        </w:numPr>
      </w:pPr>
      <w:r>
        <w:t xml:space="preserve">Nessuna leva di questo capitolo ha come esito la forma. Se scrivi la forma fra gli obiettivi, hai sbagliato capitolo.</w:t>
      </w:r>
    </w:p>
    <w:p>
      <w:pPr>
        <w:pStyle w:val="Compact"/>
        <w:numPr>
          <w:ilvl w:val="0"/>
          <w:numId w:val="1025"/>
        </w:numPr>
      </w:pPr>
      <w:r>
        <w:t xml:space="preserve">Il guadagno di escursione è sensoriale e va allenato subito, o resta dove l’hai messo.</w:t>
      </w:r>
    </w:p>
    <w:p>
      <w:pPr>
        <w:pStyle w:val="Compact"/>
        <w:numPr>
          <w:ilvl w:val="0"/>
          <w:numId w:val="1025"/>
        </w:numPr>
      </w:pPr>
      <w:r>
        <w:t xml:space="preserve">La leva sull’attivazione è lavoro manuale a tutti gli effetti, mirato altrove — e sulla percezione l’ingrediente attivo è il compito.</w:t>
      </w:r>
    </w:p>
    <w:p>
      <w:pPr>
        <w:pStyle w:val="Compact"/>
        <w:numPr>
          <w:ilvl w:val="0"/>
          <w:numId w:val="1025"/>
        </w:numPr>
      </w:pPr>
      <w:r>
        <w:rPr>
          <w:b/>
          <w:bCs/>
        </w:rPr>
        <w:t xml:space="preserve">Perché ci sei tu.</w:t>
      </w:r>
      <w:r>
        <w:t xml:space="preserve"> </w:t>
      </w:r>
      <w:r>
        <w:t xml:space="preserve">Su 455 pazienti con lombalgia cronica, in doppio cieco e con trattamento finto come controllo, il trattamento manuale osteopatico ha migliorato il dolore in modo moderato. È successo in una quota più alta dei pazienti a 12 settimane (Licciardone, 2013, PMID 23508598).</w:t>
      </w:r>
      <w:r>
        <w:t xml:space="preserve"> </w:t>
      </w:r>
      <w:r>
        <w:rPr>
          <w:b/>
          <w:bCs/>
        </w:rPr>
        <w:t xml:space="preserve">Per te:</w:t>
      </w:r>
      <w:r>
        <w:t xml:space="preserve"> </w:t>
      </w:r>
      <w:r>
        <w:t xml:space="preserve">il sintomo per cui il tuo paziente paga davvero — il dolore da un lato solo — è un dolore lombare, e su quello hai un dato con un finto trattamento sotto. Questo ti autorizza a mettere il dolore fra gli obiettivi scritti. Non ti autorizza a metterci la curva: quel dato non parla di curve.</w:t>
      </w:r>
    </w:p>
    <w:p>
      <w:r>
        <w:pict>
          <v:rect style="width:0;height:1.5pt" o:hralign="center" o:hrstd="t" o:hr="t"/>
        </w:pict>
      </w:r>
    </w:p>
    <w:bookmarkEnd w:id="70"/>
    <w:bookmarkEnd w:id="71"/>
    <w:bookmarkStart w:id="7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le due leve con le prove migliori non sono la tua mano, e nessuna delle due riguarda la forma.</w:t>
      </w:r>
    </w:p>
    <w:bookmarkStart w:id="72" w:name="X2ce56ebf516be83fe8ce9f6f77a4b6eec6ec425"/>
    <w:p>
      <w:pPr>
        <w:pStyle w:val="Heading3"/>
      </w:pPr>
      <w:r>
        <w:t xml:space="preserve">Primo strumento — l’esercizio a carico progressivo</w:t>
      </w:r>
    </w:p>
    <w:p>
      <w:pPr>
        <w:pStyle w:val="FirstParagraph"/>
      </w:pPr>
      <w:r>
        <w:rPr>
          <w:b/>
          <w:bCs/>
        </w:rPr>
        <w:t xml:space="preserve">Cos’è.</w:t>
      </w:r>
      <w:r>
        <w:t xml:space="preserve"> </w:t>
      </w:r>
      <w:r>
        <w:t xml:space="preserve">Un lavoro di forza e tolleranza fatto con regolarità, che aumenta gradualmente carico e durata. È l’</w:t>
      </w:r>
      <w:r>
        <w:rPr>
          <w:b/>
          <w:bCs/>
        </w:rPr>
        <w:t xml:space="preserve">esposizione graduata</w:t>
      </w:r>
      <w:r>
        <w:t xml:space="preserve"> </w:t>
      </w:r>
      <w:r>
        <w:t xml:space="preserve">nominata nei quadri, e non corregge una posizione. Non è ginnastica correttiva, non è posturale, non è nuoto.</w:t>
      </w:r>
    </w:p>
    <w:p>
      <w:pPr>
        <w:pStyle w:val="BodyText"/>
      </w:pPr>
      <w:r>
        <w:rPr>
          <w:b/>
          <w:bCs/>
        </w:rPr>
        <w:t xml:space="preserve">Su quale meccanismo agisce.</w:t>
      </w:r>
      <w:r>
        <w:t xml:space="preserve"> </w:t>
      </w:r>
      <w:r>
        <w:t xml:space="preserve">Su tre cose.</w:t>
      </w:r>
    </w:p>
    <w:p>
      <w:pPr>
        <w:pStyle w:val="BodyText"/>
      </w:pPr>
      <w:r>
        <w:t xml:space="preserve">Su «Il lato che paga», di cui è la leva propria della componente di</w:t>
      </w:r>
      <w:r>
        <w:t xml:space="preserve"> </w:t>
      </w:r>
      <w:r>
        <w:rPr>
          <w:b/>
          <w:bCs/>
        </w:rPr>
        <w:t xml:space="preserve">capacità</w:t>
      </w:r>
      <w:r>
        <w:t xml:space="preserve">: aumenta il carico che quel lato tollera prima di diventare dolente.</w:t>
      </w:r>
    </w:p>
    <w:p>
      <w:pPr>
        <w:pStyle w:val="BodyText"/>
      </w:pPr>
      <w:r>
        <w:t xml:space="preserve">Su «L’anca che non gira», perché è l’unico modo per far sì che il guadagno passivo di escursione venga usato nel movimento.</w:t>
      </w:r>
    </w:p>
    <w:p>
      <w:pPr>
        <w:pStyle w:val="BodyText"/>
      </w:pPr>
      <w:r>
        <w:t xml:space="preserve">E sul piano frontale,</w:t>
      </w:r>
      <w:r>
        <w:t xml:space="preserve"> </w:t>
      </w:r>
      <w:r>
        <w:rPr>
          <w:b/>
          <w:bCs/>
        </w:rPr>
        <w:t xml:space="preserve">sulla tenuta del bacino su una gamba sola</w:t>
      </w:r>
      <w:r>
        <w:t xml:space="preserve">. È il bersaglio frontale dichiarato di questo capitolo, e l’unico pezzo della</w:t>
      </w:r>
      <w:r>
        <w:t xml:space="preserve"> </w:t>
      </w:r>
      <w:r>
        <w:rPr>
          <w:b/>
          <w:bCs/>
        </w:rPr>
        <w:t xml:space="preserve">base inclinata nella sua versione funzionale</w:t>
      </w:r>
      <w:r>
        <w:t xml:space="preserve"> </w:t>
      </w:r>
      <w:r>
        <w:t xml:space="preserve">che si allena.</w:t>
      </w:r>
    </w:p>
    <w:p>
      <w:pPr>
        <w:pStyle w:val="BodyText"/>
      </w:pPr>
      <w:r>
        <w:t xml:space="preserve">Su quel bersaglio frontale c’è una fonte a favore e una contro, e vanno lette insieme.</w:t>
      </w:r>
      <w:r>
        <w:t xml:space="preserve"> </w:t>
      </w:r>
      <w:r>
        <w:rPr>
          <w:b/>
          <w:bCs/>
        </w:rPr>
        <w:t xml:space="preserve">A favore:</w:t>
      </w:r>
      <w:r>
        <w:t xml:space="preserve"> </w:t>
      </w:r>
      <w:r>
        <w:t xml:space="preserve">gli abduttori d’anca sono più deboli in chi ha dolore lombare, con differenza di ampiezza media su 14 studi, 919 pazienti e 951 controlli sani (de Sousa, 2019, PMID 30839305).</w:t>
      </w:r>
      <w:r>
        <w:t xml:space="preserve"> </w:t>
      </w:r>
      <w:r>
        <w:rPr>
          <w:i/>
          <w:iCs/>
        </w:rPr>
        <w:t xml:space="preserve">Disegno trasversale che confronta due gruppi: non dice se la debolezza fosse prima o sia venuta dopo, e non dice cosa succede se la alleni.</w:t>
      </w:r>
      <w:r>
        <w:t xml:space="preserve"> </w:t>
      </w:r>
      <w:r>
        <w:rPr>
          <w:b/>
          <w:bCs/>
        </w:rPr>
        <w:t xml:space="preserve">Contro:</w:t>
      </w:r>
      <w:r>
        <w:t xml:space="preserve"> </w:t>
      </w:r>
      <w:r>
        <w:t xml:space="preserve">la revisione che ha posto proprio quella domanda ha trovato prove</w:t>
      </w:r>
      <w:r>
        <w:t xml:space="preserve"> </w:t>
      </w:r>
      <w:r>
        <w:rPr>
          <w:b/>
          <w:bCs/>
        </w:rPr>
        <w:t xml:space="preserve">scarse e incerte</w:t>
      </w:r>
      <w:r>
        <w:t xml:space="preserve"> </w:t>
      </w:r>
      <w:r>
        <w:t xml:space="preserve">sull’efficacia del rinforzo dell’anca, e conclude che non permettono di stabilirla (de F Silva, 2022, PMID 36552918).</w:t>
      </w:r>
      <w:r>
        <w:t xml:space="preserve"> </w:t>
      </w:r>
      <w:r>
        <w:rPr>
          <w:i/>
          <w:iCs/>
        </w:rPr>
        <w:t xml:space="preserve">Non è la smentita dell’esercizio a carico progressivo, che ha la sua revisione Cochrane: è la smentita del rinforzo dell’anca come leva a sé.</w:t>
      </w:r>
    </w:p>
    <w:p>
      <w:pPr>
        <w:pStyle w:val="BodyText"/>
      </w:pPr>
      <w:r>
        <w:t xml:space="preserve">Il bersaglio frontale resta legittimo come ragionamento e come cosa da misurare, non come cosa da promettere. Aggancia anche i minuti in piedi, per il dato di Nelson-Wong e Callaghan riportato in «Cosa si rompe», terzo meccanismo (2010, PMID 19467607 —</w:t>
      </w:r>
      <w:r>
        <w:t xml:space="preserve"> </w:t>
      </w:r>
      <w:r>
        <w:rPr>
          <w:i/>
          <w:iCs/>
        </w:rPr>
        <w:t xml:space="preserve">coorte di laboratorio, non uno studio di intervento</w:t>
      </w:r>
      <w:r>
        <w:t xml:space="preserve">).</w:t>
      </w:r>
    </w:p>
    <w:p>
      <w:pPr>
        <w:pStyle w:val="BodyText"/>
      </w:pPr>
      <w:r>
        <w:rPr>
          <w:b/>
          <w:bCs/>
        </w:rPr>
        <w:t xml:space="preserve">Cosa hanno misurato gli studi.</w:t>
      </w:r>
      <w:r>
        <w:t xml:space="preserve"> </w:t>
      </w:r>
      <w:r>
        <w:t xml:space="preserve">La revisione Cochrane conta 249 studi randomizzati sull’esercizio nella lombalgia cronica aspecifica. Il dolore è sceso di</w:t>
      </w:r>
      <w:r>
        <w:t xml:space="preserve"> </w:t>
      </w:r>
      <w:r>
        <w:rPr>
          <w:b/>
          <w:bCs/>
        </w:rPr>
        <w:t xml:space="preserve">15,2 punti su una scala da 0 a 100</w:t>
      </w:r>
      <w:r>
        <w:t xml:space="preserve"> </w:t>
      </w:r>
      <w:r>
        <w:t xml:space="preserve">rispetto a nessun trattamento, cure abituali o placebo, con</w:t>
      </w:r>
      <w:r>
        <w:t xml:space="preserve"> </w:t>
      </w:r>
      <w:r>
        <w:rPr>
          <w:b/>
          <w:bCs/>
        </w:rPr>
        <w:t xml:space="preserve">certezza moderata</w:t>
      </w:r>
      <w:r>
        <w:t xml:space="preserve"> </w:t>
      </w:r>
      <w:r>
        <w:t xml:space="preserve">(intervallo di confidenza da 18,3 a 12,2). La stima puntuale supera di poco la soglia di 15 punti fissata prima come differenza clinicamente importante, e l’intervallo comprende anche valori sotto quella soglia.</w:t>
      </w:r>
    </w:p>
    <w:p>
      <w:pPr>
        <w:pStyle w:val="BodyText"/>
      </w:pPr>
      <w:r>
        <w:t xml:space="preserve">Sulla limitazione funzionale la differenza è stata di</w:t>
      </w:r>
      <w:r>
        <w:t xml:space="preserve"> </w:t>
      </w:r>
      <w:r>
        <w:rPr>
          <w:b/>
          <w:bCs/>
        </w:rPr>
        <w:t xml:space="preserve">6,8 punti</w:t>
      </w:r>
      <w:r>
        <w:t xml:space="preserve">, e</w:t>
      </w:r>
      <w:r>
        <w:t xml:space="preserve"> </w:t>
      </w:r>
      <w:r>
        <w:rPr>
          <w:b/>
          <w:bCs/>
        </w:rPr>
        <w:t xml:space="preserve">non ha raggiunto</w:t>
      </w:r>
      <w:r>
        <w:t xml:space="preserve"> </w:t>
      </w:r>
      <w:r>
        <w:t xml:space="preserve">la soglia di 10. Nei confronti con altri trattamenti conservativi l’esercizio è risultato migliore dell’educazione da sola e della fisioterapia non attiva, e</w:t>
      </w:r>
      <w:r>
        <w:t xml:space="preserve"> </w:t>
      </w:r>
      <w:r>
        <w:rPr>
          <w:b/>
          <w:bCs/>
        </w:rPr>
        <w:t xml:space="preserve">non diverso dalla terapia manuale</w:t>
      </w:r>
      <w:r>
        <w:t xml:space="preserve">. Gli effetti indesiderati segnalati erano per lo più indolenzimento muscolare (Hayden, 2021, PMID 34580864). Gli studi variano moltissimo per tipo di esercizio, e nessun programma risulta superiore agli altri.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certezza moderata su 249 studi, ma</w:t>
      </w:r>
      <w:r>
        <w:t xml:space="preserve"> </w:t>
      </w:r>
      <w:r>
        <w:rPr>
          <w:b/>
          <w:bCs/>
        </w:rPr>
        <w:t xml:space="preserve">misurata su lombalgia cronica aspecifica, non su persone con una deviazione posturale</w:t>
      </w:r>
      <w:r>
        <w:t xml:space="preserve">. L’etichetta scende di un grado per il salto di popolazione.</w:t>
      </w:r>
    </w:p>
    <w:p>
      <w:pPr>
        <w:pStyle w:val="FirstParagraph"/>
      </w:pPr>
      <w:r>
        <w:rPr>
          <w:b/>
          <w:bCs/>
        </w:rPr>
        <w:t xml:space="preserve">Cosa NON fa.</w:t>
      </w:r>
      <w:r>
        <w:t xml:space="preserve"> </w:t>
      </w:r>
      <w:r>
        <w:t xml:space="preserve">Non cambia la forma, e va detto prima di cominciare, con la precisione che il paziente o il genitore informato pretenderà. Sulla</w:t>
      </w:r>
      <w:r>
        <w:t xml:space="preserve"> </w:t>
      </w:r>
      <w:r>
        <w:rPr>
          <w:b/>
          <w:bCs/>
        </w:rPr>
        <w:t xml:space="preserve">nostra</w:t>
      </w:r>
      <w:r>
        <w:t xml:space="preserve"> </w:t>
      </w:r>
      <w:r>
        <w:t xml:space="preserve">presentazione la forma non è mai stata misurata come esito e non è il bersaglio. Nella popolazione contigua — la scoliosi vera in crescita — gli esercizi</w:t>
      </w:r>
      <w:r>
        <w:t xml:space="preserve"> </w:t>
      </w:r>
      <w:r>
        <w:rPr>
          <w:b/>
          <w:bCs/>
        </w:rPr>
        <w:t xml:space="preserve">specifici</w:t>
      </w:r>
      <w:r>
        <w:t xml:space="preserve"> </w:t>
      </w:r>
      <w:r>
        <w:t xml:space="preserve">spostano la misura di forma di circa</w:t>
      </w:r>
      <w:r>
        <w:t xml:space="preserve"> </w:t>
      </w:r>
      <w:r>
        <w:rPr>
          <w:b/>
          <w:bCs/>
        </w:rPr>
        <w:t xml:space="preserve">2,82 gradi Cobb</w:t>
      </w:r>
      <w:r>
        <w:t xml:space="preserve"> </w:t>
      </w:r>
      <w:r>
        <w:t xml:space="preserve">(Ma, 2023, PMID 37820462; You, 2024, PMID 38719166 — certezza GRADE da moderata a bassa, effetto nullo sopra i 30 gradi). Quella differenza è dentro l’errore di misura del Cobb, ed è il vero motivo per cui non la si promette. E vale qui quello che «Cosa dice la scienza» riporta sulla postura come bersaglio: dove la domanda è stata posta con un disegno adeguato, la misura posturale non si è mossa (Saito, 2018, PMID 29351510).</w:t>
      </w:r>
    </w:p>
    <w:p>
      <w:pPr>
        <w:pStyle w:val="BodyText"/>
      </w:pPr>
      <w:r>
        <w:rPr>
          <w:b/>
          <w:bCs/>
        </w:rPr>
        <w:t xml:space="preserve">E non basta l’informazione da sola.</w:t>
      </w:r>
      <w:r>
        <w:t xml:space="preserve"> </w:t>
      </w:r>
      <w:r>
        <w:t xml:space="preserve">Su 202 pazienti randomizzati, due ore di educazione intensiva aggiunte alle cure di prima linea</w:t>
      </w:r>
      <w:r>
        <w:t xml:space="preserve"> </w:t>
      </w:r>
      <w:r>
        <w:rPr>
          <w:b/>
          <w:bCs/>
        </w:rPr>
        <w:t xml:space="preserve">non hanno migliorato il dolore a tre mesi</w:t>
      </w:r>
      <w:r>
        <w:t xml:space="preserve"> </w:t>
      </w:r>
      <w:r>
        <w:t xml:space="preserve">(Traeger, 2019, PMID 30398542).</w:t>
      </w:r>
      <w:r>
        <w:t xml:space="preserve"> </w:t>
      </w:r>
      <w:r>
        <w:rPr>
          <w:i/>
          <w:iCs/>
        </w:rPr>
        <w:t xml:space="preserve">Lombalgia acuta ad alto rischio di cronicizzazione, non il nostro paziente cronico.</w:t>
      </w:r>
      <w:r>
        <w:t xml:space="preserve"> </w:t>
      </w:r>
      <w:r>
        <w:t xml:space="preserve">L’educazione serve a scegliere l’obiettivo giusto; non è di per sé la leva.</w:t>
      </w:r>
    </w:p>
    <w:p>
      <w:pPr>
        <w:pStyle w:val="BodyText"/>
      </w:pPr>
      <w:r>
        <w:rPr>
          <w:b/>
          <w:bCs/>
        </w:rPr>
        <w:t xml:space="preserve">Cosa succede quando smette — e quanto spesso smette.</w:t>
      </w:r>
      <w:r>
        <w:t xml:space="preserve"> </w:t>
      </w:r>
      <w:r>
        <w:t xml:space="preserve">Il guadagno appartiene alla ripetizione, non alla singola volta: se smette, torna indietro, come un conto che si svuota da solo quando nessuno ci versa più niente. E smette spesso. Su 11 studi randomizzati e 1.088 partecipanti con lombalgia cronica,</w:t>
      </w:r>
      <w:r>
        <w:t xml:space="preserve"> </w:t>
      </w:r>
      <w:r>
        <w:rPr>
          <w:b/>
          <w:bCs/>
        </w:rPr>
        <w:t xml:space="preserve">fino al 70% non esegue l’esercizio domiciliare prescritto</w:t>
      </w:r>
      <w:r>
        <w:t xml:space="preserve">. I fattori associati a maggiore aderenza sono supervisione, programma strutturato e strategie di cambiamento comportamentale (Beinart, 2013, PMID 24169445).</w:t>
      </w:r>
      <w:r>
        <w:t xml:space="preserve"> </w:t>
      </w:r>
      <w:r>
        <w:rPr>
          <w:b/>
          <w:bCs/>
        </w:rPr>
        <w:t xml:space="preserve">Ciò che sposta l’aderenza è supervisionato, non consegnato.</w:t>
      </w:r>
    </w:p>
    <w:p>
      <w:pPr>
        <w:pStyle w:val="BodyText"/>
      </w:pPr>
      <w:r>
        <w:rPr>
          <w:b/>
          <w:bCs/>
        </w:rPr>
        <w:t xml:space="preserve">Un limite di popolazione.</w:t>
      </w:r>
      <w:r>
        <w:t xml:space="preserve"> </w:t>
      </w:r>
      <w:r>
        <w:t xml:space="preserve">Nel paziente con osso fragile noto o presunto, il carico progressivo non si costruisce in flessione sotto carico: nelle donne con osteoporosi vertebrale gli esercizi in flessione hanno prodotto nuove fratture nell’89% dei casi contro il 16% di quelli in estensione (Sinaki e Mikkelsen, 1984, PMID 6487063). E il lavoro attivo segue la stessa uscita di triage del lavoro manuale.</w:t>
      </w:r>
    </w:p>
    <w:bookmarkEnd w:id="72"/>
    <w:bookmarkStart w:id="73" w:name="X02ec3eae90d91c831e3ca67fc137ac5879008fb"/>
    <w:p>
      <w:pPr>
        <w:pStyle w:val="Heading3"/>
      </w:pPr>
      <w:r>
        <w:t xml:space="preserve">Secondo strumento — il respiro lento e diaframmatico</w:t>
      </w:r>
    </w:p>
    <w:p>
      <w:pPr>
        <w:pStyle w:val="FirstParagraph"/>
      </w:pPr>
      <w:r>
        <w:rPr>
          <w:b/>
          <w:bCs/>
        </w:rPr>
        <w:t xml:space="preserve">Cos’è.</w:t>
      </w:r>
      <w:r>
        <w:t xml:space="preserve"> </w:t>
      </w:r>
      <w:r>
        <w:t xml:space="preserve">Un respiro lento e diaframmatico condotto dal paziente. Non è una leva della tua mano.</w:t>
      </w:r>
    </w:p>
    <w:p>
      <w:pPr>
        <w:pStyle w:val="BodyText"/>
      </w:pPr>
      <w:r>
        <w:rPr>
          <w:b/>
          <w:bCs/>
        </w:rPr>
        <w:t xml:space="preserve">Su quale meccanismo agisce.</w:t>
      </w:r>
      <w:r>
        <w:t xml:space="preserve"> </w:t>
      </w:r>
      <w:r>
        <w:t xml:space="preserve">Su «Il lato che paga», perché interrompe il tono prolungato del lato caricato. E su «L’asse perduto», perché l’effetto più costante negli studi è sulle credenze di paura ed evitamento.</w:t>
      </w:r>
    </w:p>
    <w:p>
      <w:pPr>
        <w:pStyle w:val="BodyText"/>
      </w:pPr>
      <w:r>
        <w:rPr>
          <w:b/>
          <w:bCs/>
        </w:rPr>
        <w:t xml:space="preserve">Cosa hanno misurato gli studi.</w:t>
      </w:r>
      <w:r>
        <w:t xml:space="preserve"> </w:t>
      </w:r>
      <w:r>
        <w:t xml:space="preserve">Su 13 studi randomizzati e 677 partecipanti con lombalgia cronica, gli esercizi respiratori hanno ridotto il dolore e la disabilità. La differenza media standardizzata è stata di −0,84 sul dolore e di −0,74 sulla disabilità (Jiang, 2024, PMID 37718775). Su 17 studi e 633 partecipanti, il dolore si è mosso di −1,11, la disabilità di −0,56 e le credenze di paura-evitamento di −0,56. Gli interventi duravano da due a dodici settimane (Chen, 2026, PMID 40965964).</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 questa presentazione. I dati esistono e sono coerenti, ma</w:t>
      </w:r>
      <w:r>
        <w:t xml:space="preserve"> </w:t>
      </w:r>
      <w:r>
        <w:rPr>
          <w:b/>
          <w:bCs/>
        </w:rPr>
        <w:t xml:space="preserve">l’eterogeneità è alta, cinque studi sono ad alto rischio di bias e la certezza GRADE va da bassa a molto bassa</w:t>
      </w:r>
      <w:r>
        <w:t xml:space="preserve">, e sono misurati su lombalgia cronica aspecifica. Due salti insieme — la qualità e la popolazione — tengono l’etichetta dove sta.</w:t>
      </w:r>
    </w:p>
    <w:p>
      <w:pPr>
        <w:pStyle w:val="FirstParagraph"/>
      </w:pPr>
      <w:r>
        <w:rPr>
          <w:i/>
          <w:iCs/>
        </w:rPr>
        <w:t xml:space="preserve">Come e quando consegnarli al tuo paziente sta nella Procedura.</w:t>
      </w:r>
    </w:p>
    <w:p>
      <w:pPr>
        <w:pStyle w:val="BodyText"/>
      </w:pPr>
      <w:r>
        <w:rPr>
          <w:b/>
          <w:bCs/>
        </w:rPr>
        <w:t xml:space="preserve">Le tre cose da ricordare, più una</w:t>
      </w:r>
    </w:p>
    <w:p>
      <w:pPr>
        <w:pStyle w:val="Compact"/>
        <w:numPr>
          <w:ilvl w:val="0"/>
          <w:numId w:val="1026"/>
        </w:numPr>
      </w:pPr>
      <w:r>
        <w:t xml:space="preserve">La leva con le prove migliori di tutto il documento non è la tua mano, ed è l’esercizio a carico progressivo. Il suo bersaglio frontale è la tenuta del bacino su una gamba sola.</w:t>
      </w:r>
    </w:p>
    <w:p>
      <w:pPr>
        <w:pStyle w:val="Compact"/>
        <w:numPr>
          <w:ilvl w:val="0"/>
          <w:numId w:val="1026"/>
        </w:numPr>
      </w:pPr>
      <w:r>
        <w:t xml:space="preserve">Sposta il dolore in modo clinicamente importante e la funzione no. Scrivi gli obiettivi di conseguenza.</w:t>
      </w:r>
    </w:p>
    <w:p>
      <w:pPr>
        <w:pStyle w:val="Compact"/>
        <w:numPr>
          <w:ilvl w:val="0"/>
          <w:numId w:val="1026"/>
        </w:numPr>
      </w:pPr>
      <w:r>
        <w:t xml:space="preserve">Il guadagno appartiene alla ripetizione, e fino a sette pazienti su dieci non la fanno. Ciò che sposta l’aderenza è supervisionato, non consegnato.</w:t>
      </w:r>
    </w:p>
    <w:p>
      <w:pPr>
        <w:pStyle w:val="Compact"/>
        <w:numPr>
          <w:ilvl w:val="0"/>
          <w:numId w:val="1026"/>
        </w:numPr>
      </w:pPr>
      <w:r>
        <w:rPr>
          <w:b/>
          <w:bCs/>
        </w:rPr>
        <w:t xml:space="preserve">Perché ci sei tu.</w:t>
      </w:r>
      <w:r>
        <w:t xml:space="preserve"> </w:t>
      </w:r>
      <w:r>
        <w:t xml:space="preserve">Su 249 studi randomizzati, l’esercizio riduce il dolore lombare cronico di 15,2 punti su cento rispetto a nessun trattamento, superando di poco la soglia di importanza clinica; sulla funzione si muove di 6,8 punti e non la raggiunge (Hayden, 2021, PMID 34580864).</w:t>
      </w:r>
      <w:r>
        <w:t xml:space="preserve"> </w:t>
      </w:r>
      <w:r>
        <w:rPr>
          <w:b/>
          <w:bCs/>
        </w:rPr>
        <w:t xml:space="preserve">Per te:</w:t>
      </w:r>
      <w:r>
        <w:t xml:space="preserve"> </w:t>
      </w:r>
      <w:r>
        <w:t xml:space="preserve">hai una leva con una revisione sistematica di certezza moderata alle spalle, ed è tua da insegnare. Questo ti autorizza a metterla al centro e a dedicarle il tempo della seduta che merita. Non ti autorizza a promettere il recupero della funzione.</w:t>
      </w:r>
    </w:p>
    <w:p>
      <w:r>
        <w:pict>
          <v:rect style="width:0;height:1.5pt" o:hralign="center" o:hrstd="t" o:hr="t"/>
        </w:pict>
      </w:r>
    </w:p>
    <w:bookmarkEnd w:id="73"/>
    <w:bookmarkEnd w:id="74"/>
    <w:bookmarkStart w:id="78"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aspetta è</w:t>
      </w:r>
      <w:r>
        <w:t xml:space="preserve"> </w:t>
      </w:r>
      <w:r>
        <w:rPr>
          <w:i/>
          <w:iCs/>
        </w:rPr>
        <w:t xml:space="preserve">“non sei rotto”</w:t>
      </w:r>
      <w:r>
        <w:t xml:space="preserve">, e va data insieme a quella che dice cosa resta da chiarire — perché data da sola è una diagnosi, e non è nostra.</w:t>
      </w:r>
    </w:p>
    <w:bookmarkStart w:id="75" w:name="lo-script"/>
    <w:p>
      <w:pPr>
        <w:pStyle w:val="Heading3"/>
      </w:pPr>
      <w:r>
        <w:t xml:space="preserve">Lo script</w:t>
      </w:r>
    </w:p>
    <w:p>
      <w:pPr>
        <w:pStyle w:val="FirstParagraph"/>
      </w:pPr>
      <w:r>
        <w:rPr>
          <w:i/>
          <w:iCs/>
        </w:rPr>
        <w:t xml:space="preserve">“Quello che vedo è una schiena che sta in equilibrio come può, e spesso sopra una base che non è a livello: è una delle spiegazioni possibili, e la verifico misurando. Io lavoro sulla componente meccanica che ho trovato: quanta corsa ha da un lato, quanti minuti regge in piedi. Le misuro prima di iniziare, così poi guardiamo i numeri e non un’impressione. Se quella deviazione sia una scoliosi vera lo dice una radiografia, non le mie mani, e nel frattempo io non aspetto. Non le raddrizzo la schiena: le prometto che i minuti li contiamo.”</w:t>
      </w:r>
    </w:p>
    <w:p>
      <w:pPr>
        <w:pStyle w:val="BodyText"/>
      </w:pPr>
      <w:r>
        <w:rPr>
          <w:b/>
          <w:bCs/>
        </w:rPr>
        <w:t xml:space="preserve">E se davanti hai un genitore</w:t>
      </w:r>
      <w:r>
        <w:t xml:space="preserve">, due frasi in più, e sono quelle che decidono la finestra:</w:t>
      </w:r>
      <w:r>
        <w:t xml:space="preserve"> </w:t>
      </w:r>
      <w:r>
        <w:rPr>
          <w:i/>
          <w:iCs/>
        </w:rPr>
        <w:t xml:space="preserve">“Io non lavoro sulla curva e non posso dire se progredirà: quello lo stabilisce un ortopedico con una lastra in mano, e va fatto adesso. Nel frattempo lavoro su quanto gli costa stare in piedi, e lo misuriamo.”</w:t>
      </w:r>
    </w:p>
    <w:bookmarkEnd w:id="75"/>
    <w:bookmarkStart w:id="76" w:name="le-obiezioni-e-le-risposte-oneste"/>
    <w:p>
      <w:pPr>
        <w:pStyle w:val="Heading3"/>
      </w:pPr>
      <w:r>
        <w:t xml:space="preserve">Le obiezioni, e le risposte oneste</w:t>
      </w:r>
    </w:p>
    <w:p>
      <w:pPr>
        <w:pStyle w:val="FirstParagraph"/>
      </w:pPr>
      <w:r>
        <w:rPr>
          <w:b/>
          <w:bCs/>
        </w:rPr>
        <w:t xml:space="preserve">“Ho la scoliosi, non si può fare niente.”</w:t>
      </w:r>
      <w:r>
        <w:t xml:space="preserve"> </w:t>
      </w:r>
      <w:r>
        <w:rPr>
          <w:i/>
          <w:iCs/>
        </w:rPr>
        <w:t xml:space="preserve">“Dipende da quale delle due cose ha, e non l’ha mai stabilito nessuno con un esame. In ogni caso quello su cui lavoro io non è la curva: è quanto le costa starci dentro, e quello si muove in tutti e due i casi.”</w:t>
      </w:r>
    </w:p>
    <w:p>
      <w:pPr>
        <w:pStyle w:val="BodyText"/>
      </w:pPr>
      <w:r>
        <w:rPr>
          <w:b/>
          <w:bCs/>
        </w:rPr>
        <w:t xml:space="preserve">“Me lo dicono da quando ero ragazzo.”</w:t>
      </w:r>
      <w:r>
        <w:t xml:space="preserve"> </w:t>
      </w:r>
      <w:r>
        <w:rPr>
          <w:i/>
          <w:iCs/>
        </w:rPr>
        <w:t xml:space="preserve">“E nessuno ha mai guardato da dove parte. La curva è la risposta del corpo: la domanda è cosa la sta mantenendo, e quella risposta si cerca sotto, non solo dove sente.”</w:t>
      </w:r>
    </w:p>
    <w:p>
      <w:pPr>
        <w:pStyle w:val="BodyText"/>
      </w:pPr>
      <w:r>
        <w:rPr>
          <w:b/>
          <w:bCs/>
        </w:rPr>
        <w:t xml:space="preserve">“Mi raddrizzate la colonna?”</w:t>
      </w:r>
      <w:r>
        <w:t xml:space="preserve"> </w:t>
      </w:r>
      <w:r>
        <w:rPr>
          <w:i/>
          <w:iCs/>
        </w:rPr>
        <w:t xml:space="preserve">“No: non esiste un trattamento manuale che riduca una curva, e non è mai stato misurato. Le misure che spostiamo sono altre — la corsa che ha da un lato, che muovo io, e i minuti che regge in piedi, che si spostano con l’allenamento.”</w:t>
      </w:r>
    </w:p>
    <w:p>
      <w:pPr>
        <w:pStyle w:val="BodyText"/>
      </w:pPr>
      <w:r>
        <w:rPr>
          <w:b/>
          <w:bCs/>
        </w:rPr>
        <w:t xml:space="preserve">“Ho fatto anni di nuoto e ginnastica correttiva.”</w:t>
      </w:r>
      <w:r>
        <w:t xml:space="preserve"> </w:t>
      </w:r>
      <w:r>
        <w:rPr>
          <w:i/>
          <w:iCs/>
        </w:rPr>
        <w:t xml:space="preserve">“Hanno rinforzato, ed è stato utile. Mancava un bersaglio misurato: se un’anca non gira, o se il bacino non tiene quando sta su una gamba sola, l’esercizio ci lavora sopra senza aprirlo. Prima si guarda cosa non si muove, poi si rinforza.”</w:t>
      </w:r>
    </w:p>
    <w:bookmarkEnd w:id="76"/>
    <w:bookmarkStart w:id="77" w:name="cosa-non-promettere-mai"/>
    <w:p>
      <w:pPr>
        <w:pStyle w:val="Heading3"/>
      </w:pPr>
      <w:r>
        <w:t xml:space="preserve">Cosa non promettere mai</w:t>
      </w:r>
    </w:p>
    <w:p>
      <w:pPr>
        <w:pStyle w:val="FirstParagraph"/>
      </w:pPr>
      <w:r>
        <w:t xml:space="preserve">Non promettere una riduzione della curva, nemmeno parziale.</w:t>
      </w:r>
    </w:p>
    <w:p>
      <w:pPr>
        <w:pStyle w:val="BodyText"/>
      </w:pPr>
      <w:r>
        <w:t xml:space="preserve">Non promettere che non peggiorerà: nessuno può dirlo, e su un adolescente è la frase che costa di più.</w:t>
      </w:r>
    </w:p>
    <w:p>
      <w:pPr>
        <w:pStyle w:val="BodyText"/>
      </w:pPr>
      <w:r>
        <w:t xml:space="preserve">E non dire</w:t>
      </w:r>
      <w:r>
        <w:t xml:space="preserve"> </w:t>
      </w:r>
      <w:r>
        <w:rPr>
          <w:i/>
          <w:iCs/>
        </w:rPr>
        <w:t xml:space="preserve">“è solo un atteggiamento”</w:t>
      </w:r>
      <w:r>
        <w:t xml:space="preserve">: è un’esclusione diagnostica, la fa un medico con una lastra, e detta da noi diventa il motivo per cui quel paziente non farà mai l’esame.</w:t>
      </w:r>
    </w:p>
    <w:p>
      <w:pPr>
        <w:pStyle w:val="BodyText"/>
      </w:pPr>
      <w:r>
        <w:rPr>
          <w:b/>
          <w:bCs/>
        </w:rPr>
        <w:t xml:space="preserve">Le tre cose da ricordare, più una</w:t>
      </w:r>
    </w:p>
    <w:p>
      <w:pPr>
        <w:pStyle w:val="Compact"/>
        <w:numPr>
          <w:ilvl w:val="0"/>
          <w:numId w:val="1027"/>
        </w:numPr>
      </w:pPr>
      <w:r>
        <w:t xml:space="preserve">Lo script dice due cose insieme: cosa tratti e cosa resta da chiarire. Separarle è quello che espone.</w:t>
      </w:r>
    </w:p>
    <w:p>
      <w:pPr>
        <w:pStyle w:val="Compact"/>
        <w:numPr>
          <w:ilvl w:val="0"/>
          <w:numId w:val="1027"/>
        </w:numPr>
      </w:pPr>
      <w:r>
        <w:t xml:space="preserve">Le misure si dichiarano prima di iniziare, e non si promette di quanto si muoveranno.</w:t>
      </w:r>
    </w:p>
    <w:p>
      <w:pPr>
        <w:pStyle w:val="Compact"/>
        <w:numPr>
          <w:ilvl w:val="0"/>
          <w:numId w:val="1027"/>
        </w:numPr>
      </w:pPr>
      <w:r>
        <w:rPr>
          <w:i/>
          <w:iCs/>
        </w:rPr>
        <w:t xml:space="preserve">“È solo un atteggiamento”</w:t>
      </w:r>
      <w:r>
        <w:t xml:space="preserve"> </w:t>
      </w:r>
      <w:r>
        <w:t xml:space="preserve">non si dice. È la frase più rassicurante e più fuori perimetro del capitolo.</w:t>
      </w:r>
    </w:p>
    <w:p>
      <w:pPr>
        <w:pStyle w:val="Compact"/>
        <w:numPr>
          <w:ilvl w:val="0"/>
          <w:numId w:val="1027"/>
        </w:numPr>
      </w:pPr>
      <w:r>
        <w:rPr>
          <w:b/>
          <w:bCs/>
        </w:rPr>
        <w:t xml:space="preserve">Perché ci sei tu.</w:t>
      </w:r>
      <w:r>
        <w:t xml:space="preserve"> </w:t>
      </w:r>
      <w:r>
        <w:t xml:space="preserve">In un esperimento randomizzato su 1.375 persone, l’etichetta diagnostica ricevuta ha cambiato la percezione di gravità, l’aspettativa di guarigione e la ritenuta necessità di imaging, di un secondo parere e di chirurgia (O’Keeffe, 2022, PMID 35616226).</w:t>
      </w:r>
      <w:r>
        <w:t xml:space="preserve"> </w:t>
      </w:r>
      <w:r>
        <w:rPr>
          <w:i/>
          <w:iCs/>
        </w:rPr>
        <w:t xml:space="preserve">Esperimento online su scenari ipotetici, su lombalgia aspecifica e con etichette diverse dalla nostra.</w:t>
      </w:r>
      <w:r>
        <w:t xml:space="preserve"> </w:t>
      </w:r>
      <w:r>
        <w:rPr>
          <w:b/>
          <w:bCs/>
        </w:rPr>
        <w:t xml:space="preserve">Per te:</w:t>
      </w:r>
      <w:r>
        <w:t xml:space="preserve"> </w:t>
      </w:r>
      <w:r>
        <w:t xml:space="preserve">le parole che usi in questi dieci minuti agiscono su quello che il paziente crede e su cosa ha intenzione di fare, che è dove l’effetto è stato misurato. Questo ti autorizza a sceglierle con la stessa cura con cui scegli una tecnica. Non ti autorizza a togliergli l’etichetta che ha: puoi affiancargliene una più precisa, non cancellare quella che gli ha dato un altro.</w:t>
      </w:r>
    </w:p>
    <w:p>
      <w:r>
        <w:pict>
          <v:rect style="width:0;height:1.5pt" o:hralign="center" o:hrstd="t" o:hr="t"/>
        </w:pict>
      </w:r>
    </w:p>
    <w:bookmarkEnd w:id="77"/>
    <w:bookmarkEnd w:id="78"/>
    <w:bookmarkStart w:id="79" w:name="capitolo-14-cosa-fare-adesso"/>
    <w:p>
      <w:pPr>
        <w:pStyle w:val="Heading2"/>
      </w:pPr>
      <w:r>
        <w:t xml:space="preserve">Capitolo 14 — Cosa fare adesso</w:t>
      </w:r>
    </w:p>
    <w:p>
      <w:pPr>
        <w:pStyle w:val="BlockText"/>
      </w:pPr>
      <w:r>
        <w:rPr>
          <w:b/>
          <w:bCs/>
        </w:rPr>
        <w:t xml:space="preserve">In una riga:</w:t>
      </w:r>
      <w:r>
        <w:t xml:space="preserve"> </w:t>
      </w:r>
      <w:r>
        <w:t xml:space="preserve">hai davanti una persona che porta una forma, una parola e un dolore, e il tuo lavoro è tenere le tre cose separate e agire solo sull’ultima.</w:t>
      </w:r>
    </w:p>
    <w:p>
      <w:pPr>
        <w:pStyle w:val="FirstParagraph"/>
      </w:pPr>
      <w:r>
        <w:t xml:space="preserve">Il filo è uno. La deviazione che vedi addosso a chi si sente storto è quasi sempre l’ultimo anello della catena che apre «Cosa si rompe». Nessuno di quegli anelli si vede in una fotografia, e nessuno si sposta correggendola. Quello che sposti tu è la corsa disponibile. Quello che la ripetizione sposta sono i minuti in piedi e la capacità che li sostiene: le uniche misure che reggono davanti a chi ti chiede conto. Il confine più stretto di questo lavoro non è manuale: è la frase che non devi dire.</w:t>
      </w:r>
    </w:p>
    <w:p>
      <w:pPr>
        <w:pStyle w:val="BodyText"/>
      </w:pPr>
      <w:r>
        <w:rPr>
          <w:b/>
          <w:bCs/>
        </w:rPr>
        <w:t xml:space="preserve">Le tre cose che cambi da lunedì.</w:t>
      </w:r>
    </w:p>
    <w:p>
      <w:pPr>
        <w:pStyle w:val="Compact"/>
        <w:numPr>
          <w:ilvl w:val="0"/>
          <w:numId w:val="1028"/>
        </w:numPr>
      </w:pPr>
      <w:r>
        <w:rPr>
          <w:b/>
          <w:bCs/>
        </w:rPr>
        <w:t xml:space="preserve">Guarda la base.</w:t>
      </w:r>
      <w:r>
        <w:t xml:space="preserve"> </w:t>
      </w:r>
      <w:r>
        <w:t xml:space="preserve">Bacino in piedi, da seduto e su una gamba sola; appoggio del piede; storia di traumi agli arti. Prima di guardare la colonna.</w:t>
      </w:r>
    </w:p>
    <w:p>
      <w:pPr>
        <w:pStyle w:val="Compact"/>
        <w:numPr>
          <w:ilvl w:val="0"/>
          <w:numId w:val="1028"/>
        </w:numPr>
      </w:pPr>
      <w:r>
        <w:rPr>
          <w:b/>
          <w:bCs/>
        </w:rPr>
        <w:t xml:space="preserve">Di’ che l’esame lo fa un altro.</w:t>
      </w:r>
      <w:r>
        <w:t xml:space="preserve"> </w:t>
      </w:r>
      <w:r>
        <w:rPr>
          <w:i/>
          <w:iCs/>
        </w:rPr>
        <w:t xml:space="preserve">“Se sia una posizione o qualcosa di più lo dice una radiografia, non le mie mani, e nel frattempo io non aspetto.”</w:t>
      </w:r>
      <w:r>
        <w:t xml:space="preserve"> </w:t>
      </w:r>
      <w:r>
        <w:t xml:space="preserve">Alla prima seduta, non alla terza.</w:t>
      </w:r>
    </w:p>
    <w:p>
      <w:pPr>
        <w:pStyle w:val="Compact"/>
        <w:numPr>
          <w:ilvl w:val="0"/>
          <w:numId w:val="1028"/>
        </w:numPr>
      </w:pPr>
      <w:r>
        <w:rPr>
          <w:b/>
          <w:bCs/>
        </w:rPr>
        <w:t xml:space="preserve">Smetti di scrivere la forma fra gli obiettivi, e mettici la leva attiva.</w:t>
      </w:r>
      <w:r>
        <w:t xml:space="preserve"> </w:t>
      </w:r>
      <w:r>
        <w:t xml:space="preserve">Niente gradi, niente foto prima e dopo, niente</w:t>
      </w:r>
      <w:r>
        <w:t xml:space="preserve"> </w:t>
      </w:r>
      <w:r>
        <w:rPr>
          <w:i/>
          <w:iCs/>
        </w:rPr>
        <w:t xml:space="preserve">“spalle più allineate”</w:t>
      </w:r>
      <w:r>
        <w:t xml:space="preserve">. Al loro posto: minuti in piedi, centimetri di differenza in inclinazione laterale, gradi di rotazione d’anca. E il carico progressivo, che è la leva con le prove migliori di tutto il documento e va insegnata, non consegnata.</w:t>
      </w:r>
    </w:p>
    <w:p>
      <w:pPr>
        <w:pStyle w:val="FirstParagraph"/>
      </w:pPr>
      <w:r>
        <w:rPr>
          <w:b/>
          <w:bCs/>
        </w:rPr>
        <w:t xml:space="preserve">La soglia da cui sei autonomo, qui, è questa:</w:t>
      </w:r>
      <w:r>
        <w:t xml:space="preserve"> </w:t>
      </w:r>
      <w:r>
        <w:t xml:space="preserve">sai separare il sovraccarico cronico dalla curva antalgica recente, sai quale paziente esce dalla porta invece di salire sul lettino, e sai scrivere al curante cosa puoi e cosa non puoi affermare. Come ci si arriva sta nel protocollo di studio del Capitolo 0.</w:t>
      </w:r>
    </w:p>
    <w:p>
      <w:pPr>
        <w:pStyle w:val="BodyText"/>
      </w:pPr>
      <w:r>
        <w:rPr>
          <w:i/>
          <w:iCs/>
        </w:rPr>
        <w:t xml:space="preserve">Questa è una condizione in cui il mestiere non si vede: nessuna manovra che risolve, nessun numero che si abbassa davanti al paziente, niente da mostrare in una foto. C’è una persona che porta addosso da quindici anni una parola che nessuno le ha spiegato, e tu sei il primo che si prende il tempo di guardare sotto la curva invece che dentro. Quello che le dai non è una schiena dritta: è una spiegazione che sta in piedi, due misure che si muovono, e una cosa da fare che funziona anche quando tu non ci sei.</w:t>
      </w:r>
    </w:p>
    <w:p>
      <w:pPr>
        <w:pStyle w:val="BodyText"/>
      </w:pPr>
      <w:r>
        <w:rPr>
          <w:b/>
          <w:bCs/>
        </w:rPr>
        <w:t xml:space="preserve">Le tre cose da ricordare, più una</w:t>
      </w:r>
    </w:p>
    <w:p>
      <w:pPr>
        <w:pStyle w:val="Compact"/>
        <w:numPr>
          <w:ilvl w:val="0"/>
          <w:numId w:val="1029"/>
        </w:numPr>
      </w:pPr>
      <w:r>
        <w:t xml:space="preserve">Guarda la base prima della colonna, e la tenuta prima della geometria.</w:t>
      </w:r>
    </w:p>
    <w:p>
      <w:pPr>
        <w:pStyle w:val="Compact"/>
        <w:numPr>
          <w:ilvl w:val="0"/>
          <w:numId w:val="1029"/>
        </w:numPr>
      </w:pPr>
      <w:r>
        <w:t xml:space="preserve">Di’ alla prima seduta che l’esclusione la fa un altro, e che tu intanto lavori.</w:t>
      </w:r>
    </w:p>
    <w:p>
      <w:pPr>
        <w:pStyle w:val="Compact"/>
        <w:numPr>
          <w:ilvl w:val="0"/>
          <w:numId w:val="1029"/>
        </w:numPr>
      </w:pPr>
      <w:r>
        <w:t xml:space="preserve">Togli la forma dagli obiettivi scritti, e mettici i minuti e il carico progressivo.</w:t>
      </w:r>
    </w:p>
    <w:p>
      <w:pPr>
        <w:pStyle w:val="Compact"/>
        <w:numPr>
          <w:ilvl w:val="0"/>
          <w:numId w:val="1029"/>
        </w:numPr>
      </w:pPr>
      <w:r>
        <w:rPr>
          <w:b/>
          <w:bCs/>
        </w:rPr>
        <w:t xml:space="preserve">Perché ci sei tu.</w:t>
      </w:r>
      <w:r>
        <w:t xml:space="preserve"> </w:t>
      </w:r>
      <w:r>
        <w:t xml:space="preserve">Lo scoliometro ha un errore di misura fra esaminatori che ne limita l’uso come strumento di esito (Côté, 1998, PMID 9563110).</w:t>
      </w:r>
      <w:r>
        <w:t xml:space="preserve"> </w:t>
      </w:r>
      <w:r>
        <w:rPr>
          <w:b/>
          <w:bCs/>
        </w:rPr>
        <w:t xml:space="preserve">Per te:</w:t>
      </w:r>
      <w:r>
        <w:t xml:space="preserve"> </w:t>
      </w:r>
      <w:r>
        <w:t xml:space="preserve">lo strumento con cui saresti tentato di dimostrare il tuo risultato non lo può dimostrare. Questo ti autorizza a misurare quello che regge: tempo, escursione, soglia. Non ti autorizza a usare i gradi come prova di quello che hai fatto, né a mostrarli al paziente come risultato.</w:t>
      </w:r>
    </w:p>
    <w:p>
      <w:r>
        <w:pict>
          <v:rect style="width:0;height:1.5pt" o:hralign="center" o:hrstd="t" o:hr="t"/>
        </w:pict>
      </w:r>
    </w:p>
    <w:bookmarkEnd w:id="79"/>
    <w:bookmarkStart w:id="80" w:name="appendice-a-glossario"/>
    <w:p>
      <w:pPr>
        <w:pStyle w:val="Heading2"/>
      </w:pPr>
      <w:r>
        <w:t xml:space="preserve">Appendice A — Glossario</w:t>
      </w:r>
    </w:p>
    <w:p>
      <w:pPr>
        <w:pStyle w:val="FirstParagraph"/>
      </w:pPr>
      <w:r>
        <w:rPr>
          <w:b/>
          <w:bCs/>
        </w:rPr>
        <w:t xml:space="preserve">Algometro</w:t>
      </w:r>
      <w:r>
        <w:t xml:space="preserve"> </w:t>
      </w:r>
      <w:r>
        <w:t xml:space="preserve">— strumento a pressione che misura la soglia oltre la quale una pressione diventa dolorosa.</w:t>
      </w:r>
    </w:p>
    <w:p>
      <w:pPr>
        <w:pStyle w:val="BodyText"/>
      </w:pPr>
      <w:r>
        <w:rPr>
          <w:b/>
          <w:bCs/>
        </w:rPr>
        <w:t xml:space="preserve">Angolo di Cobb</w:t>
      </w:r>
      <w:r>
        <w:t xml:space="preserve"> </w:t>
      </w:r>
      <w:r>
        <w:t xml:space="preserve">— l’angolo che misura in radiografia l’inclinazione laterale di un tratto di colonna. Da 10 gradi in su si parla di scoliosi.</w:t>
      </w:r>
    </w:p>
    <w:p>
      <w:pPr>
        <w:pStyle w:val="BodyText"/>
      </w:pPr>
      <w:r>
        <w:rPr>
          <w:b/>
          <w:bCs/>
        </w:rPr>
        <w:t xml:space="preserve">Angolo di rotazione del tronco (ATR)</w:t>
      </w:r>
      <w:r>
        <w:t xml:space="preserve"> </w:t>
      </w:r>
      <w:r>
        <w:t xml:space="preserve">— differenza di altezza fra i due lati del dorso al piegamento in avanti, in gradi, misurata con lo scoliometro.</w:t>
      </w:r>
    </w:p>
    <w:p>
      <w:pPr>
        <w:pStyle w:val="BodyText"/>
      </w:pPr>
      <w:r>
        <w:rPr>
          <w:b/>
          <w:bCs/>
        </w:rPr>
        <w:t xml:space="preserve">Atteggiamento scoliotico</w:t>
      </w:r>
      <w:r>
        <w:t xml:space="preserve"> </w:t>
      </w:r>
      <w:r>
        <w:t xml:space="preserve">— sinonimo di pseudoscoliosi: deviazione laterale che non soddisfa i criteri radiografici di scoliosi.</w:t>
      </w:r>
    </w:p>
    <w:p>
      <w:pPr>
        <w:pStyle w:val="BodyText"/>
      </w:pPr>
      <w:r>
        <w:rPr>
          <w:b/>
          <w:bCs/>
        </w:rPr>
        <w:t xml:space="preserve">Bandiera rossa</w:t>
      </w:r>
      <w:r>
        <w:t xml:space="preserve"> </w:t>
      </w:r>
      <w:r>
        <w:t xml:space="preserve">— segno o sintomo che impone di mandare il paziente a un accertamento medico invece di trattarlo.</w:t>
      </w:r>
    </w:p>
    <w:p>
      <w:pPr>
        <w:pStyle w:val="BodyText"/>
      </w:pPr>
      <w:r>
        <w:rPr>
          <w:b/>
          <w:bCs/>
        </w:rPr>
        <w:t xml:space="preserve">Capacità di adattamento</w:t>
      </w:r>
      <w:r>
        <w:t xml:space="preserve"> </w:t>
      </w:r>
      <w:r>
        <w:t xml:space="preserve">— quanto un sistema può ancora compensare prima che il compenso costi un sintomo. È il criterio con cui si ordina la Road Map.</w:t>
      </w:r>
    </w:p>
    <w:p>
      <w:pPr>
        <w:pStyle w:val="BodyText"/>
      </w:pPr>
      <w:r>
        <w:rPr>
          <w:b/>
          <w:bCs/>
        </w:rPr>
        <w:t xml:space="preserve">Catena</w:t>
      </w:r>
      <w:r>
        <w:t xml:space="preserve"> </w:t>
      </w:r>
      <w:r>
        <w:t xml:space="preserve">— 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BodyText"/>
      </w:pPr>
      <w:r>
        <w:rPr>
          <w:b/>
          <w:bCs/>
        </w:rPr>
        <w:t xml:space="preserve">Cerchi dell’evidenza (1, 2, 3)</w:t>
      </w:r>
      <w:r>
        <w:t xml:space="preserve"> </w:t>
      </w:r>
      <w:r>
        <w:t xml:space="preserve">— studi sulla condizione; studi sul meccanismo in altre popolazioni; fisiologia di base. Qui il primo è quasi vuoto.</w:t>
      </w:r>
    </w:p>
    <w:p>
      <w:pPr>
        <w:pStyle w:val="BodyText"/>
      </w:pPr>
      <w:r>
        <w:rPr>
          <w:b/>
          <w:bCs/>
        </w:rPr>
        <w:t xml:space="preserve">Certezza (GRADE)</w:t>
      </w:r>
      <w:r>
        <w:t xml:space="preserve"> </w:t>
      </w:r>
      <w:r>
        <w:t xml:space="preserve">— quanto è probabile che studi futuri non ribaltino un risultato.</w:t>
      </w:r>
      <w:r>
        <w:t xml:space="preserve"> </w:t>
      </w:r>
      <w:r>
        <w:rPr>
          <w:i/>
          <w:iCs/>
        </w:rPr>
        <w:t xml:space="preserve">Moderata</w:t>
      </w:r>
      <w:r>
        <w:t xml:space="preserve">: è probabile.</w:t>
      </w:r>
      <w:r>
        <w:t xml:space="preserve"> </w:t>
      </w:r>
      <w:r>
        <w:rPr>
          <w:i/>
          <w:iCs/>
        </w:rPr>
        <w:t xml:space="preserve">Bassa</w:t>
      </w:r>
      <w:r>
        <w:t xml:space="preserve"> </w:t>
      </w:r>
      <w:r>
        <w:t xml:space="preserve">e</w:t>
      </w:r>
      <w:r>
        <w:t xml:space="preserve"> </w:t>
      </w:r>
      <w:r>
        <w:rPr>
          <w:i/>
          <w:iCs/>
        </w:rPr>
        <w:t xml:space="preserve">molto bassa</w:t>
      </w:r>
      <w:r>
        <w:t xml:space="preserve">: il risultato può cambiare.</w:t>
      </w:r>
    </w:p>
    <w:p>
      <w:pPr>
        <w:pStyle w:val="BodyText"/>
      </w:pPr>
      <w:r>
        <w:rPr>
          <w:b/>
          <w:bCs/>
        </w:rPr>
        <w:t xml:space="preserve">Compenso</w:t>
      </w:r>
      <w:r>
        <w:t xml:space="preserve"> </w:t>
      </w:r>
      <w:r>
        <w:t xml:space="preserve">— 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quanto la pelle conduce elettricità, cioè quanto suda. Misura la reazione a uno stimolo, non il livello di attivazione di partenza.</w:t>
      </w:r>
    </w:p>
    <w:p>
      <w:pPr>
        <w:pStyle w:val="BodyText"/>
      </w:pPr>
      <w:r>
        <w:rPr>
          <w:b/>
          <w:bCs/>
        </w:rPr>
        <w:t xml:space="preserve">Dismetria degli arti inferiori</w:t>
      </w:r>
      <w:r>
        <w:t xml:space="preserve"> </w:t>
      </w:r>
      <w:r>
        <w:t xml:space="preserve">— differenza di lunghezza fra le gambe, in millimetri, su radiografia sotto carico. Esiste in circa nove persone su dieci.</w:t>
      </w:r>
    </w:p>
    <w:p>
      <w:pPr>
        <w:pStyle w:val="BodyText"/>
      </w:pPr>
      <w:r>
        <w:rPr>
          <w:b/>
          <w:bCs/>
        </w:rPr>
        <w:t xml:space="preserve">Disfunzione somatica</w:t>
      </w:r>
      <w:r>
        <w:t xml:space="preserve"> </w:t>
      </w:r>
      <w:r>
        <w:t xml:space="preserve">— 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BodyText"/>
      </w:pPr>
      <w:r>
        <w:rPr>
          <w:b/>
          <w:bCs/>
        </w:rPr>
        <w:t xml:space="preserve">DIMOSTRATO</w:t>
      </w:r>
      <w:r>
        <w:t xml:space="preserve"> </w:t>
      </w:r>
      <w:r>
        <w:t xml:space="preserve">— etichetta di solidità: studi sull’uomo, solidi.</w:t>
      </w:r>
    </w:p>
    <w:p>
      <w:pPr>
        <w:pStyle w:val="BodyText"/>
      </w:pPr>
      <w:r>
        <w:rPr>
          <w:b/>
          <w:bCs/>
        </w:rPr>
        <w:t xml:space="preserve">Epifisiolisi della testa femorale</w:t>
      </w:r>
      <w:r>
        <w:t xml:space="preserve"> </w:t>
      </w:r>
      <w:r>
        <w:t xml:space="preserve">— scivolamento della testa del femore sulla cartilagine di accrescimento, fra gli 8 e i 16 anni. Segno più indicativo: rotazione interna ridotta. Dolore spesso al ginocchio.</w:t>
      </w:r>
    </w:p>
    <w:p>
      <w:pPr>
        <w:pStyle w:val="BodyText"/>
      </w:pPr>
      <w:r>
        <w:rPr>
          <w:b/>
          <w:bCs/>
        </w:rPr>
        <w:t xml:space="preserve">Escursione regionale</w:t>
      </w:r>
      <w:r>
        <w:t xml:space="preserve"> </w:t>
      </w:r>
      <w:r>
        <w:t xml:space="preserve">— quanto si muove un intero tratto di colonna, misurato sul tratto e non su una singola vertebra. È affidabile, a differenza della mobilità segmentale.</w:t>
      </w:r>
    </w:p>
    <w:p>
      <w:pPr>
        <w:pStyle w:val="BodyText"/>
      </w:pPr>
      <w:r>
        <w:rPr>
          <w:b/>
          <w:bCs/>
        </w:rPr>
        <w:t xml:space="preserve">Frase-ponte</w:t>
      </w:r>
      <w:r>
        <w:t xml:space="preserve"> </w:t>
      </w:r>
      <w:r>
        <w:t xml:space="preserve">— la riga in corsivo che dichiara da quale popolazione, distretto o piano viene un dato non misurato su questa condizione.</w:t>
      </w:r>
    </w:p>
    <w:p>
      <w:pPr>
        <w:pStyle w:val="BodyText"/>
      </w:pPr>
      <w:r>
        <w:rPr>
          <w:b/>
          <w:bCs/>
        </w:rPr>
        <w:t xml:space="preserve">Gibbo</w:t>
      </w:r>
      <w:r>
        <w:t xml:space="preserve"> </w:t>
      </w:r>
      <w:r>
        <w:t xml:space="preserve">— sporgenza di un emitorace o di un fianco al piegamento in avanti: segno di rotazione vertebrale.</w:t>
      </w:r>
    </w:p>
    <w:p>
      <w:pPr>
        <w:pStyle w:val="BodyText"/>
      </w:pPr>
      <w:r>
        <w:rPr>
          <w:b/>
          <w:bCs/>
        </w:rPr>
        <w:t xml:space="preserve">IPOTESI</w:t>
      </w:r>
      <w:r>
        <w:t xml:space="preserve"> </w:t>
      </w:r>
      <w:r>
        <w:t xml:space="preserve">— etichetta di solidità: meccanismo coerente, nessuno studio. Nella variante</w:t>
      </w:r>
      <w:r>
        <w:t xml:space="preserve"> </w:t>
      </w:r>
      <w:r>
        <w:rPr>
          <w:i/>
          <w:iCs/>
        </w:rPr>
        <w:t xml:space="preserve">(prove contrarie)</w:t>
      </w:r>
      <w:r>
        <w:t xml:space="preserve">, studi diretti esistono e hanno trovato il contrario.</w:t>
      </w:r>
    </w:p>
    <w:p>
      <w:pPr>
        <w:pStyle w:val="BodyText"/>
      </w:pPr>
      <w:r>
        <w:rPr>
          <w:b/>
          <w:bCs/>
        </w:rPr>
        <w:t xml:space="preserve">Lesione primaria</w:t>
      </w:r>
      <w:r>
        <w:t xml:space="preserve"> </w:t>
      </w:r>
      <w:r>
        <w:t xml:space="preserve">— 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odyText"/>
      </w:pPr>
      <w:r>
        <w:rPr>
          <w:b/>
          <w:bCs/>
        </w:rPr>
        <w:t xml:space="preserve">Lista antalgica (trunk list)</w:t>
      </w:r>
      <w:r>
        <w:t xml:space="preserve"> </w:t>
      </w:r>
      <w:r>
        <w:t xml:space="preserve">— deviazione laterale del tronco che compare per ridurre il dolore di una radice irritata.</w:t>
      </w:r>
    </w:p>
    <w:p>
      <w:pPr>
        <w:pStyle w:val="BodyText"/>
      </w:pPr>
      <w:r>
        <w:rPr>
          <w:b/>
          <w:bCs/>
        </w:rPr>
        <w:t xml:space="preserve">Livello di attivazione</w:t>
      </w:r>
      <w:r>
        <w:t xml:space="preserve"> </w:t>
      </w:r>
      <w:r>
        <w:t xml:space="preserve">— quanto il sistema nervoso tiene il corpo in allerta. Non si palpa: si osserva nel comportamento e nella reattività.</w:t>
      </w:r>
    </w:p>
    <w:p>
      <w:pPr>
        <w:pStyle w:val="BodyText"/>
      </w:pPr>
      <w:r>
        <w:rPr>
          <w:b/>
          <w:bCs/>
        </w:rPr>
        <w:t xml:space="preserve">Marker</w:t>
      </w:r>
      <w:r>
        <w:t xml:space="preserve"> </w:t>
      </w:r>
      <w:r>
        <w:t xml:space="preserve">— 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Nevrasse</w:t>
      </w:r>
      <w:r>
        <w:t xml:space="preserve"> </w:t>
      </w:r>
      <w:r>
        <w:t xml:space="preserve">— midollo spinale ed encefalo: quello che sta dentro il canale vertebrale e nel cranio.</w:t>
      </w:r>
    </w:p>
    <w:p>
      <w:pPr>
        <w:pStyle w:val="BodyText"/>
      </w:pPr>
      <w:r>
        <w:rPr>
          <w:b/>
          <w:bCs/>
        </w:rPr>
        <w:t xml:space="preserve">Nociplastico (dolore)</w:t>
      </w:r>
      <w:r>
        <w:t xml:space="preserve"> </w:t>
      </w:r>
      <w:r>
        <w:t xml:space="preserve">— dolore oltre i tre mesi, con distribuzione regionale allargata e ipersensibilità a stimoli prima innocui, senza un danno tissutale che lo spieghi.</w:t>
      </w:r>
    </w:p>
    <w:p>
      <w:pPr>
        <w:pStyle w:val="BodyText"/>
      </w:pPr>
      <w:r>
        <w:rPr>
          <w:b/>
          <w:bCs/>
        </w:rPr>
        <w:t xml:space="preserve">Obliquità del piano sacrale</w:t>
      </w:r>
      <w:r>
        <w:t xml:space="preserve"> </w:t>
      </w:r>
      <w:r>
        <w:t xml:space="preserve">— inclinazione laterale della superficie superiore del sacro, su cui poggia la colonna.</w:t>
      </w:r>
    </w:p>
    <w:p>
      <w:pPr>
        <w:pStyle w:val="BodyText"/>
      </w:pPr>
      <w:r>
        <w:rPr>
          <w:b/>
          <w:bCs/>
        </w:rPr>
        <w:t xml:space="preserve">Piano (nel senso del metodo)</w:t>
      </w:r>
      <w:r>
        <w:t xml:space="preserve"> </w:t>
      </w:r>
      <w:r>
        <w:t xml:space="preserve">— il livello del ragionamento clinico: neurologico, biomeccanico, comportamentale. Qui è sinonimo di</w:t>
      </w:r>
      <w:r>
        <w:t xml:space="preserve"> </w:t>
      </w:r>
      <w:r>
        <w:rPr>
          <w:i/>
          <w:iCs/>
        </w:rPr>
        <w:t xml:space="preserve">sistema</w:t>
      </w:r>
      <w:r>
        <w:t xml:space="preserve">. Da non confondere con il piano sacrale e con i piani anatomici.</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Scoliosi strutturale</w:t>
      </w:r>
      <w:r>
        <w:t xml:space="preserve"> </w:t>
      </w:r>
      <w:r>
        <w:t xml:space="preserve">— deformità tridimensionale con curva ≥10 gradi Cobb e rotazione vertebrale, che non si riduce cambiando posizione.</w:t>
      </w:r>
    </w:p>
    <w:p>
      <w:pPr>
        <w:pStyle w:val="BodyText"/>
      </w:pPr>
      <w:r>
        <w:rPr>
          <w:b/>
          <w:bCs/>
        </w:rPr>
        <w:t xml:space="preserve">Sindrome di Pisa</w:t>
      </w:r>
      <w:r>
        <w:t xml:space="preserve"> </w:t>
      </w:r>
      <w:r>
        <w:t xml:space="preserve">— flessione laterale del tronco riducibile, di origine neurologica o da farmaco.</w:t>
      </w:r>
    </w:p>
    <w:p>
      <w:pPr>
        <w:pStyle w:val="BodyText"/>
      </w:pPr>
      <w:r>
        <w:rPr>
          <w:b/>
          <w:bCs/>
        </w:rPr>
        <w:t xml:space="preserve">Sistema dominante</w:t>
      </w:r>
      <w:r>
        <w:t xml:space="preserve"> </w:t>
      </w:r>
      <w:r>
        <w:t xml:space="preserve">— 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Sito remoto</w:t>
      </w:r>
      <w:r>
        <w:t xml:space="preserve"> </w:t>
      </w:r>
      <w:r>
        <w:t xml:space="preserve">— punto lontano dalla regione trattata, sempre lo stesso per quel paziente, dove si misura la soglia dolorosa: di norma il trapezio superiore controlaterale.</w:t>
      </w:r>
    </w:p>
    <w:p>
      <w:pPr>
        <w:pStyle w:val="BodyText"/>
      </w:pPr>
      <w:r>
        <w:rPr>
          <w:b/>
          <w:bCs/>
        </w:rPr>
        <w:t xml:space="preserve">SOSORT</w:t>
      </w:r>
      <w:r>
        <w:t xml:space="preserve"> </w:t>
      </w:r>
      <w:r>
        <w:t xml:space="preserve">— società scientifica internazionale sul trattamento conservativo della scoliosi.</w:t>
      </w:r>
    </w:p>
    <w:p>
      <w:pPr>
        <w:pStyle w:val="BodyText"/>
      </w:pPr>
      <w:r>
        <w:rPr>
          <w:b/>
          <w:bCs/>
        </w:rPr>
        <w:t xml:space="preserve">Teleradiografia degli arti sotto carico</w:t>
      </w:r>
      <w:r>
        <w:t xml:space="preserve"> </w:t>
      </w:r>
      <w:r>
        <w:t xml:space="preserve">— radiografia in piedi di bacino e arti per intero, con cui se ne misura la lunghezza. La richiede il medico.</w:t>
      </w:r>
    </w:p>
    <w:p>
      <w:pPr>
        <w:pStyle w:val="BodyText"/>
      </w:pPr>
      <w:r>
        <w:rPr>
          <w:b/>
          <w:bCs/>
        </w:rPr>
        <w:t xml:space="preserve">Test di Adams</w:t>
      </w:r>
      <w:r>
        <w:t xml:space="preserve"> </w:t>
      </w:r>
      <w:r>
        <w:t xml:space="preserve">— piegamento in avanti a ginocchia tese per cercare il gibbo. Misura rotazione, non riducibilità.</w:t>
      </w:r>
    </w:p>
    <w:p>
      <w:pPr>
        <w:pStyle w:val="BodyText"/>
      </w:pPr>
      <w:r>
        <w:rPr>
          <w:b/>
          <w:bCs/>
        </w:rPr>
        <w:t xml:space="preserve">Triangolo della taglia</w:t>
      </w:r>
      <w:r>
        <w:t xml:space="preserve"> </w:t>
      </w:r>
      <w:r>
        <w:t xml:space="preserve">— spazio fra il braccio disteso lungo il fianco e il profilo della vita. Amplifica visivamente piccoli spostamenti laterali del tronco.</w:t>
      </w:r>
    </w:p>
    <w:p>
      <w:r>
        <w:pict>
          <v:rect style="width:0;height:1.5pt" o:hralign="center" o:hrstd="t" o:hr="t"/>
        </w:pict>
      </w:r>
    </w:p>
    <w:bookmarkEnd w:id="80"/>
    <w:bookmarkStart w:id="81" w:name="appendice-b-le-fonti"/>
    <w:p>
      <w:pPr>
        <w:pStyle w:val="Heading2"/>
      </w:pPr>
      <w:r>
        <w:t xml:space="preserve">Appendice B — Le fonti</w:t>
      </w:r>
    </w:p>
    <w:p>
      <w:pPr>
        <w:pStyle w:val="Compact"/>
        <w:numPr>
          <w:ilvl w:val="0"/>
          <w:numId w:val="1030"/>
        </w:numPr>
      </w:pPr>
      <w:r>
        <w:t xml:space="preserve">Karachalios T, et al. </w:t>
      </w:r>
      <w:r>
        <w:rPr>
          <w:i/>
          <w:iCs/>
        </w:rPr>
        <w:t xml:space="preserve">Ten-year follow-up evaluation of a school screening program for scoliosis.</w:t>
      </w:r>
      <w:r>
        <w:t xml:space="preserve"> </w:t>
      </w:r>
      <w:r>
        <w:t xml:space="preserve">Spine 1999. — https://pubmed.ncbi.nlm.nih.gov/10586455/</w:t>
      </w:r>
    </w:p>
    <w:p>
      <w:pPr>
        <w:pStyle w:val="Compact"/>
        <w:numPr>
          <w:ilvl w:val="0"/>
          <w:numId w:val="1030"/>
        </w:numPr>
      </w:pPr>
      <w:r>
        <w:t xml:space="preserve">Pratelli E, et al. </w:t>
      </w:r>
      <w:r>
        <w:rPr>
          <w:i/>
          <w:iCs/>
        </w:rPr>
        <w:t xml:space="preserve">Risultati di uno screening delle deformità vertebrali negli studenti del distretto di Firenze.</w:t>
      </w:r>
      <w:r>
        <w:t xml:space="preserve"> </w:t>
      </w:r>
      <w:r>
        <w:t xml:space="preserve">Epidemiol Prev 2020. — https://pubmed.ncbi.nlm.nih.gov/32631015/</w:t>
      </w:r>
    </w:p>
    <w:p>
      <w:pPr>
        <w:pStyle w:val="Compact"/>
        <w:numPr>
          <w:ilvl w:val="0"/>
          <w:numId w:val="1030"/>
        </w:numPr>
      </w:pPr>
      <w:r>
        <w:t xml:space="preserve">Negrini S, et al. </w:t>
      </w:r>
      <w:r>
        <w:rPr>
          <w:i/>
          <w:iCs/>
        </w:rPr>
        <w:t xml:space="preserve">2016 SOSORT guidelines.</w:t>
      </w:r>
      <w:r>
        <w:t xml:space="preserve"> </w:t>
      </w:r>
      <w:r>
        <w:t xml:space="preserve">Scoliosis Spinal Disord 2018. — https://pubmed.ncbi.nlm.nih.gov/29435499/</w:t>
      </w:r>
    </w:p>
    <w:p>
      <w:pPr>
        <w:pStyle w:val="Compact"/>
        <w:numPr>
          <w:ilvl w:val="0"/>
          <w:numId w:val="1030"/>
        </w:numPr>
      </w:pPr>
      <w:r>
        <w:t xml:space="preserve">Marsiolo M, et al. </w:t>
      </w:r>
      <w:r>
        <w:rPr>
          <w:i/>
          <w:iCs/>
        </w:rPr>
        <w:t xml:space="preserve">Vertebral Rotation in Functional Scoliosis Caused by Limb-Length Inequality.</w:t>
      </w:r>
      <w:r>
        <w:t xml:space="preserve"> </w:t>
      </w:r>
      <w:r>
        <w:t xml:space="preserve">J Clin Med 2023. — https://pubmed.ncbi.nlm.nih.gov/37685636/</w:t>
      </w:r>
    </w:p>
    <w:p>
      <w:pPr>
        <w:pStyle w:val="Compact"/>
        <w:numPr>
          <w:ilvl w:val="0"/>
          <w:numId w:val="1030"/>
        </w:numPr>
      </w:pPr>
      <w:r>
        <w:t xml:space="preserve">Knutson GA.</w:t>
      </w:r>
      <w:r>
        <w:t xml:space="preserve"> </w:t>
      </w:r>
      <w:r>
        <w:rPr>
          <w:i/>
          <w:iCs/>
        </w:rPr>
        <w:t xml:space="preserve">Anatomic and functional leg-length inequality.</w:t>
      </w:r>
      <w:r>
        <w:t xml:space="preserve"> </w:t>
      </w:r>
      <w:r>
        <w:t xml:space="preserve">Chiropr Osteopat 2005;13:11.</w:t>
      </w:r>
      <w:r>
        <w:t xml:space="preserve"> </w:t>
      </w:r>
      <w:r>
        <w:rPr>
          <w:i/>
          <w:iCs/>
        </w:rPr>
        <w:t xml:space="preserve">(revisione narrativa)</w:t>
      </w:r>
      <w:r>
        <w:t xml:space="preserve"> </w:t>
      </w:r>
      <w:r>
        <w:t xml:space="preserve">— https://pubmed.ncbi.nlm.nih.gov/16026625/</w:t>
      </w:r>
    </w:p>
    <w:p>
      <w:pPr>
        <w:pStyle w:val="Compact"/>
        <w:numPr>
          <w:ilvl w:val="0"/>
          <w:numId w:val="1030"/>
        </w:numPr>
      </w:pPr>
      <w:r>
        <w:t xml:space="preserve">Schwab F, et al. </w:t>
      </w:r>
      <w:r>
        <w:rPr>
          <w:i/>
          <w:iCs/>
        </w:rPr>
        <w:t xml:space="preserve">Adult scoliosis.</w:t>
      </w:r>
      <w:r>
        <w:t xml:space="preserve"> </w:t>
      </w:r>
      <w:r>
        <w:t xml:space="preserve">Spine 2005. — https://pubmed.ncbi.nlm.nih.gov/15864163/</w:t>
      </w:r>
    </w:p>
    <w:p>
      <w:pPr>
        <w:pStyle w:val="Compact"/>
        <w:numPr>
          <w:ilvl w:val="0"/>
          <w:numId w:val="1030"/>
        </w:numPr>
      </w:pPr>
      <w:r>
        <w:t xml:space="preserve">Yılmaz H, et al. </w:t>
      </w:r>
      <w:r>
        <w:rPr>
          <w:i/>
          <w:iCs/>
        </w:rPr>
        <w:t xml:space="preserve">Prevalence of adolescent idiopathic scoliosis in Turkey.</w:t>
      </w:r>
      <w:r>
        <w:t xml:space="preserve"> </w:t>
      </w:r>
      <w:r>
        <w:t xml:space="preserve">Spine J 2020. — https://pubmed.ncbi.nlm.nih.gov/31972303/</w:t>
      </w:r>
    </w:p>
    <w:p>
      <w:pPr>
        <w:pStyle w:val="Compact"/>
        <w:numPr>
          <w:ilvl w:val="0"/>
          <w:numId w:val="1030"/>
        </w:numPr>
      </w:pPr>
      <w:r>
        <w:t xml:space="preserve">Weinstein SL, et al. </w:t>
      </w:r>
      <w:r>
        <w:rPr>
          <w:i/>
          <w:iCs/>
        </w:rPr>
        <w:t xml:space="preserve">Health and function of patients with untreated idiopathic scoliosis.</w:t>
      </w:r>
      <w:r>
        <w:t xml:space="preserve"> </w:t>
      </w:r>
      <w:r>
        <w:t xml:space="preserve">JAMA 2003. — https://pubmed.ncbi.nlm.nih.gov/12578488/</w:t>
      </w:r>
    </w:p>
    <w:p>
      <w:pPr>
        <w:pStyle w:val="Compact"/>
        <w:numPr>
          <w:ilvl w:val="0"/>
          <w:numId w:val="1030"/>
        </w:numPr>
      </w:pPr>
      <w:r>
        <w:t xml:space="preserve">Menezes Costa LdaC, et al. </w:t>
      </w:r>
      <w:r>
        <w:rPr>
          <w:i/>
          <w:iCs/>
        </w:rPr>
        <w:t xml:space="preserve">The prognosis of acute and persistent low-back pain.</w:t>
      </w:r>
      <w:r>
        <w:t xml:space="preserve"> </w:t>
      </w:r>
      <w:r>
        <w:t xml:space="preserve">CMAJ 2012. — https://pubmed.ncbi.nlm.nih.gov/22586331/</w:t>
      </w:r>
    </w:p>
    <w:p>
      <w:pPr>
        <w:pStyle w:val="Compact"/>
        <w:numPr>
          <w:ilvl w:val="0"/>
          <w:numId w:val="1030"/>
        </w:numPr>
      </w:pPr>
      <w:r>
        <w:t xml:space="preserve">Barone P, et al. </w:t>
      </w:r>
      <w:r>
        <w:rPr>
          <w:i/>
          <w:iCs/>
        </w:rPr>
        <w:t xml:space="preserve">Pisa syndrome in Parkinson’s disease and parkinsonism.</w:t>
      </w:r>
      <w:r>
        <w:t xml:space="preserve"> </w:t>
      </w:r>
      <w:r>
        <w:t xml:space="preserve">Lancet Neurol 2016. — https://pubmed.ncbi.nlm.nih.gov/27571158/</w:t>
      </w:r>
    </w:p>
    <w:p>
      <w:pPr>
        <w:pStyle w:val="Compact"/>
        <w:numPr>
          <w:ilvl w:val="0"/>
          <w:numId w:val="1030"/>
        </w:numPr>
      </w:pPr>
      <w:r>
        <w:t xml:space="preserve">Pitton Rissardo J, et al. </w:t>
      </w:r>
      <w:r>
        <w:rPr>
          <w:i/>
          <w:iCs/>
        </w:rPr>
        <w:t xml:space="preserve">Drug-induced Pisa syndrome.</w:t>
      </w:r>
      <w:r>
        <w:t xml:space="preserve"> </w:t>
      </w:r>
      <w:r>
        <w:t xml:space="preserve">Geriatrics 2024. — https://pubmed.ncbi.nlm.nih.gov/39195130/</w:t>
      </w:r>
    </w:p>
    <w:p>
      <w:pPr>
        <w:pStyle w:val="Compact"/>
        <w:numPr>
          <w:ilvl w:val="0"/>
          <w:numId w:val="1030"/>
        </w:numPr>
      </w:pPr>
      <w:r>
        <w:t xml:space="preserve">Ramirez N, et al. </w:t>
      </w:r>
      <w:r>
        <w:rPr>
          <w:i/>
          <w:iCs/>
        </w:rPr>
        <w:t xml:space="preserve">The prevalence of back pain in children who have idiopathic scoliosis.</w:t>
      </w:r>
      <w:r>
        <w:t xml:space="preserve"> </w:t>
      </w:r>
      <w:r>
        <w:t xml:space="preserve">J Bone Joint Surg Am 1997. — https://pubmed.ncbi.nlm.nih.gov/9070524/</w:t>
      </w:r>
    </w:p>
    <w:p>
      <w:pPr>
        <w:pStyle w:val="Compact"/>
        <w:numPr>
          <w:ilvl w:val="0"/>
          <w:numId w:val="1030"/>
        </w:numPr>
      </w:pPr>
      <w:r>
        <w:t xml:space="preserve">Seffinger MA, et al. </w:t>
      </w:r>
      <w:r>
        <w:rPr>
          <w:i/>
          <w:iCs/>
        </w:rPr>
        <w:t xml:space="preserve">Reliability of spinal palpation for diagnosis of back and neck pain.</w:t>
      </w:r>
      <w:r>
        <w:t xml:space="preserve"> </w:t>
      </w:r>
      <w:r>
        <w:t xml:space="preserve">Spine 2004. — https://pubmed.ncbi.nlm.nih.gov/15454722/</w:t>
      </w:r>
    </w:p>
    <w:p>
      <w:pPr>
        <w:pStyle w:val="Compact"/>
        <w:numPr>
          <w:ilvl w:val="0"/>
          <w:numId w:val="1030"/>
        </w:numPr>
      </w:pPr>
      <w:r>
        <w:t xml:space="preserve">Langevin HM, et al. </w:t>
      </w:r>
      <w:r>
        <w:rPr>
          <w:i/>
          <w:iCs/>
        </w:rPr>
        <w:t xml:space="preserve">Reduced thoracolumbar fascia shear strain in human chronic low back pain.</w:t>
      </w:r>
      <w:r>
        <w:t xml:space="preserve"> </w:t>
      </w:r>
      <w:r>
        <w:t xml:space="preserve">BMC Musculoskelet Disord 2011. — https://pubmed.ncbi.nlm.nih.gov/21929806/</w:t>
      </w:r>
    </w:p>
    <w:p>
      <w:pPr>
        <w:pStyle w:val="Compact"/>
        <w:numPr>
          <w:ilvl w:val="0"/>
          <w:numId w:val="1030"/>
        </w:numPr>
      </w:pPr>
      <w:r>
        <w:t xml:space="preserve">Badii M, et al. </w:t>
      </w:r>
      <w:r>
        <w:rPr>
          <w:i/>
          <w:iCs/>
        </w:rPr>
        <w:t xml:space="preserve">Pelvic bone asymmetry in 323 study participants receiving abdominal CT scans.</w:t>
      </w:r>
      <w:r>
        <w:t xml:space="preserve"> </w:t>
      </w:r>
      <w:r>
        <w:t xml:space="preserve">Spine 2003. — https://pubmed.ncbi.nlm.nih.gov/12811280/</w:t>
      </w:r>
    </w:p>
    <w:p>
      <w:pPr>
        <w:pStyle w:val="Compact"/>
        <w:numPr>
          <w:ilvl w:val="0"/>
          <w:numId w:val="1030"/>
        </w:numPr>
      </w:pPr>
      <w:r>
        <w:t xml:space="preserve">Kim R, et al. </w:t>
      </w:r>
      <w:r>
        <w:rPr>
          <w:i/>
          <w:iCs/>
        </w:rPr>
        <w:t xml:space="preserve">Lumbar or sciatic scoliosis in lumbar disc herniation: incidence, risk factors, outcomes after endoscopic discectomy.</w:t>
      </w:r>
      <w:r>
        <w:t xml:space="preserve"> </w:t>
      </w:r>
      <w:r>
        <w:t xml:space="preserve">Pain Physician 2015. — https://pubmed.ncbi.nlm.nih.gov/26606007/</w:t>
      </w:r>
    </w:p>
    <w:p>
      <w:pPr>
        <w:pStyle w:val="Compact"/>
        <w:numPr>
          <w:ilvl w:val="0"/>
          <w:numId w:val="1030"/>
        </w:numPr>
      </w:pPr>
      <w:r>
        <w:t xml:space="preserve">Hebert JJ, et al. </w:t>
      </w:r>
      <w:r>
        <w:rPr>
          <w:i/>
          <w:iCs/>
        </w:rPr>
        <w:t xml:space="preserve">Serious Adverse Events and Spinal Manipulative Therapy of the Low Back Region: A Systematic Review of Cases.</w:t>
      </w:r>
      <w:r>
        <w:t xml:space="preserve"> </w:t>
      </w:r>
      <w:r>
        <w:t xml:space="preserve">J Manipulative Physiol Ther 2015;38(9):677-691.</w:t>
      </w:r>
      <w:r>
        <w:t xml:space="preserve"> </w:t>
      </w:r>
      <w:r>
        <w:rPr>
          <w:i/>
          <w:iCs/>
        </w:rPr>
        <w:t xml:space="preserve">(revisione sistematica di casi)</w:t>
      </w:r>
      <w:r>
        <w:t xml:space="preserve"> </w:t>
      </w:r>
      <w:r>
        <w:t xml:space="preserve">— https://pubmed.ncbi.nlm.nih.gov/23787298/</w:t>
      </w:r>
    </w:p>
    <w:p>
      <w:pPr>
        <w:pStyle w:val="Compact"/>
        <w:numPr>
          <w:ilvl w:val="0"/>
          <w:numId w:val="1030"/>
        </w:numPr>
      </w:pPr>
      <w:r>
        <w:t xml:space="preserve">Oliphant D.</w:t>
      </w:r>
      <w:r>
        <w:t xml:space="preserve"> </w:t>
      </w:r>
      <w:r>
        <w:rPr>
          <w:i/>
          <w:iCs/>
        </w:rPr>
        <w:t xml:space="preserve">Safety of spinal manipulation in the treatment of lumbar disk herniations.</w:t>
      </w:r>
      <w:r>
        <w:t xml:space="preserve"> </w:t>
      </w:r>
      <w:r>
        <w:t xml:space="preserve">J Manipulative Physiol Ther 2004. — https://pubmed.ncbi.nlm.nih.gov/15129202/</w:t>
      </w:r>
    </w:p>
    <w:p>
      <w:pPr>
        <w:pStyle w:val="Compact"/>
        <w:numPr>
          <w:ilvl w:val="0"/>
          <w:numId w:val="1030"/>
        </w:numPr>
      </w:pPr>
      <w:r>
        <w:t xml:space="preserve">Campbell TM, et al. </w:t>
      </w:r>
      <w:r>
        <w:rPr>
          <w:i/>
          <w:iCs/>
        </w:rPr>
        <w:t xml:space="preserve">Shoe Lifts for Leg Length Discrepancy in Adults With Common Painful Musculoskeletal Conditions.</w:t>
      </w:r>
      <w:r>
        <w:t xml:space="preserve"> </w:t>
      </w:r>
      <w:r>
        <w:t xml:space="preserve">Arch Phys Med Rehabil 2018. — https://pubmed.ncbi.nlm.nih.gov/29229292/</w:t>
      </w:r>
    </w:p>
    <w:p>
      <w:pPr>
        <w:pStyle w:val="Compact"/>
        <w:numPr>
          <w:ilvl w:val="0"/>
          <w:numId w:val="1030"/>
        </w:numPr>
      </w:pPr>
      <w:r>
        <w:t xml:space="preserve">Hodges PW, Tucker K.</w:t>
      </w:r>
      <w:r>
        <w:t xml:space="preserve"> </w:t>
      </w:r>
      <w:r>
        <w:rPr>
          <w:i/>
          <w:iCs/>
        </w:rPr>
        <w:t xml:space="preserve">Moving differently in pain.</w:t>
      </w:r>
      <w:r>
        <w:t xml:space="preserve"> </w:t>
      </w:r>
      <w:r>
        <w:t xml:space="preserve">Pain 2011. — https://pubmed.ncbi.nlm.nih.gov/21087823/</w:t>
      </w:r>
    </w:p>
    <w:p>
      <w:pPr>
        <w:pStyle w:val="Compact"/>
        <w:numPr>
          <w:ilvl w:val="0"/>
          <w:numId w:val="1030"/>
        </w:numPr>
      </w:pPr>
      <w:r>
        <w:t xml:space="preserve">Nugent FJ, et al. </w:t>
      </w:r>
      <w:r>
        <w:rPr>
          <w:i/>
          <w:iCs/>
        </w:rPr>
        <w:t xml:space="preserve">The relationship between rowing-related low back pain and rowing biomechanics.</w:t>
      </w:r>
      <w:r>
        <w:t xml:space="preserve"> </w:t>
      </w:r>
      <w:r>
        <w:t xml:space="preserve">Br J Sports Med 2021. — https://pubmed.ncbi.nlm.nih.gov/33397675/</w:t>
      </w:r>
    </w:p>
    <w:p>
      <w:pPr>
        <w:pStyle w:val="Compact"/>
        <w:numPr>
          <w:ilvl w:val="0"/>
          <w:numId w:val="1030"/>
        </w:numPr>
      </w:pPr>
      <w:r>
        <w:t xml:space="preserve">Swain CTV, et al. </w:t>
      </w:r>
      <w:r>
        <w:rPr>
          <w:i/>
          <w:iCs/>
        </w:rPr>
        <w:t xml:space="preserve">No consensus on causality of spine postures or physical exposure and low back pain.</w:t>
      </w:r>
      <w:r>
        <w:t xml:space="preserve"> </w:t>
      </w:r>
      <w:r>
        <w:t xml:space="preserve">J Biomech 2020. — https://pubmed.ncbi.nlm.nih.gov/31451200/</w:t>
      </w:r>
    </w:p>
    <w:p>
      <w:pPr>
        <w:pStyle w:val="Compact"/>
        <w:numPr>
          <w:ilvl w:val="0"/>
          <w:numId w:val="1030"/>
        </w:numPr>
      </w:pPr>
      <w:r>
        <w:t xml:space="preserve">Nelson-Wong E, et al. </w:t>
      </w:r>
      <w:r>
        <w:rPr>
          <w:i/>
          <w:iCs/>
        </w:rPr>
        <w:t xml:space="preserve">Is muscle co-activation a predisposing factor for low back pain development during standing?</w:t>
      </w:r>
      <w:r>
        <w:t xml:space="preserve"> </w:t>
      </w:r>
      <w:r>
        <w:t xml:space="preserve">J Electromyogr Kinesiol 2010. — https://pubmed.ncbi.nlm.nih.gov/19467607/</w:t>
      </w:r>
    </w:p>
    <w:p>
      <w:pPr>
        <w:pStyle w:val="Compact"/>
        <w:numPr>
          <w:ilvl w:val="0"/>
          <w:numId w:val="1030"/>
        </w:numPr>
      </w:pPr>
      <w:r>
        <w:t xml:space="preserve">Kosek E, et al. </w:t>
      </w:r>
      <w:r>
        <w:rPr>
          <w:i/>
          <w:iCs/>
        </w:rPr>
        <w:t xml:space="preserve">Chronic nociplastic pain affecting the musculoskeletal system.</w:t>
      </w:r>
      <w:r>
        <w:t xml:space="preserve"> </w:t>
      </w:r>
      <w:r>
        <w:t xml:space="preserve">Pain 2021. — https://pubmed.ncbi.nlm.nih.gov/33974577/</w:t>
      </w:r>
    </w:p>
    <w:p>
      <w:pPr>
        <w:pStyle w:val="Compact"/>
        <w:numPr>
          <w:ilvl w:val="0"/>
          <w:numId w:val="1030"/>
        </w:numPr>
      </w:pPr>
      <w:r>
        <w:t xml:space="preserve">Chiarotto A, et al. </w:t>
      </w:r>
      <w:r>
        <w:rPr>
          <w:i/>
          <w:iCs/>
        </w:rPr>
        <w:t xml:space="preserve">Italian version of the Central Sensitization Inventory: adaptation and validity.</w:t>
      </w:r>
      <w:r>
        <w:t xml:space="preserve"> </w:t>
      </w:r>
      <w:r>
        <w:t xml:space="preserve">Musculoskelet Sci Pract 2018. — https://pubmed.ncbi.nlm.nih.gov/29966856/</w:t>
      </w:r>
    </w:p>
    <w:p>
      <w:pPr>
        <w:pStyle w:val="Compact"/>
        <w:numPr>
          <w:ilvl w:val="0"/>
          <w:numId w:val="1030"/>
        </w:numPr>
      </w:pPr>
      <w:r>
        <w:t xml:space="preserve">Preece SJ, et al. </w:t>
      </w:r>
      <w:r>
        <w:rPr>
          <w:i/>
          <w:iCs/>
        </w:rPr>
        <w:t xml:space="preserve">Comparison of Pelvic Tilt Before and After Hip Flexor Stretching in Healthy Adults.</w:t>
      </w:r>
      <w:r>
        <w:t xml:space="preserve"> </w:t>
      </w:r>
      <w:r>
        <w:t xml:space="preserve">J Manipulative Physiol Ther 2021. — https://pubmed.ncbi.nlm.nih.gov/34090549/</w:t>
      </w:r>
    </w:p>
    <w:p>
      <w:pPr>
        <w:pStyle w:val="Compact"/>
        <w:numPr>
          <w:ilvl w:val="0"/>
          <w:numId w:val="1030"/>
        </w:numPr>
      </w:pPr>
      <w:r>
        <w:t xml:space="preserve">Moreside JM, McGill SM.</w:t>
      </w:r>
      <w:r>
        <w:t xml:space="preserve"> </w:t>
      </w:r>
      <w:r>
        <w:rPr>
          <w:i/>
          <w:iCs/>
        </w:rPr>
        <w:t xml:space="preserve">Improvements in hip flexibility do not transfer to mobility in functional movement patterns.</w:t>
      </w:r>
      <w:r>
        <w:t xml:space="preserve"> </w:t>
      </w:r>
      <w:r>
        <w:t xml:space="preserve">J Strength Cond Res 2013. — https://pubmed.ncbi.nlm.nih.gov/23591949/</w:t>
      </w:r>
    </w:p>
    <w:p>
      <w:pPr>
        <w:pStyle w:val="Compact"/>
        <w:numPr>
          <w:ilvl w:val="0"/>
          <w:numId w:val="1030"/>
        </w:numPr>
      </w:pPr>
      <w:r>
        <w:t xml:space="preserve">Peck D.</w:t>
      </w:r>
      <w:r>
        <w:t xml:space="preserve"> </w:t>
      </w:r>
      <w:r>
        <w:rPr>
          <w:i/>
          <w:iCs/>
        </w:rPr>
        <w:t xml:space="preserve">Slipped capital femoral epiphysis.</w:t>
      </w:r>
      <w:r>
        <w:t xml:space="preserve"> </w:t>
      </w:r>
      <w:r>
        <w:t xml:space="preserve">Am Fam Physician 2010. — https://pubmed.ncbi.nlm.nih.gov/20672790/</w:t>
      </w:r>
    </w:p>
    <w:p>
      <w:pPr>
        <w:pStyle w:val="Compact"/>
        <w:numPr>
          <w:ilvl w:val="0"/>
          <w:numId w:val="1030"/>
        </w:numPr>
      </w:pPr>
      <w:r>
        <w:t xml:space="preserve">Moseley GL.</w:t>
      </w:r>
      <w:r>
        <w:t xml:space="preserve"> </w:t>
      </w:r>
      <w:r>
        <w:rPr>
          <w:i/>
          <w:iCs/>
        </w:rPr>
        <w:t xml:space="preserve">I can’t find it! Distorted body image and tactile dysfunction in patients with chronic back pain.</w:t>
      </w:r>
      <w:r>
        <w:t xml:space="preserve"> </w:t>
      </w:r>
      <w:r>
        <w:t xml:space="preserve">Pain 2008. — https://pubmed.ncbi.nlm.nih.gov/18786763/</w:t>
      </w:r>
    </w:p>
    <w:p>
      <w:pPr>
        <w:pStyle w:val="Compact"/>
        <w:numPr>
          <w:ilvl w:val="0"/>
          <w:numId w:val="1030"/>
        </w:numPr>
      </w:pPr>
      <w:r>
        <w:t xml:space="preserve">Catanzariti JF, et al. </w:t>
      </w:r>
      <w:r>
        <w:rPr>
          <w:i/>
          <w:iCs/>
        </w:rPr>
        <w:t xml:space="preserve">Subjective visual vertical and adolescent idiopathic scoliosis.</w:t>
      </w:r>
      <w:r>
        <w:t xml:space="preserve"> </w:t>
      </w:r>
      <w:r>
        <w:t xml:space="preserve">Ann Phys Rehabil Med 2022. — https://pubmed.ncbi.nlm.nih.gov/36031914/</w:t>
      </w:r>
    </w:p>
    <w:p>
      <w:pPr>
        <w:pStyle w:val="Compact"/>
        <w:numPr>
          <w:ilvl w:val="0"/>
          <w:numId w:val="1030"/>
        </w:numPr>
      </w:pPr>
      <w:r>
        <w:t xml:space="preserve">O’Keeffe M, et al. </w:t>
      </w:r>
      <w:r>
        <w:rPr>
          <w:i/>
          <w:iCs/>
        </w:rPr>
        <w:t xml:space="preserve">Effect of diagnostic labelling on management intentions for non-specific low back pain.</w:t>
      </w:r>
      <w:r>
        <w:t xml:space="preserve"> </w:t>
      </w:r>
      <w:r>
        <w:t xml:space="preserve">Eur J Pain 2022. — https://pubmed.ncbi.nlm.nih.gov/35616226/</w:t>
      </w:r>
    </w:p>
    <w:p>
      <w:pPr>
        <w:pStyle w:val="Compact"/>
        <w:numPr>
          <w:ilvl w:val="0"/>
          <w:numId w:val="1030"/>
        </w:numPr>
      </w:pPr>
      <w:r>
        <w:t xml:space="preserve">Bunnell WP.</w:t>
      </w:r>
      <w:r>
        <w:t xml:space="preserve"> </w:t>
      </w:r>
      <w:r>
        <w:rPr>
          <w:i/>
          <w:iCs/>
        </w:rPr>
        <w:t xml:space="preserve">Outcome of spinal screening.</w:t>
      </w:r>
      <w:r>
        <w:t xml:space="preserve"> </w:t>
      </w:r>
      <w:r>
        <w:t xml:space="preserve">Spine 1993. — https://pubmed.ncbi.nlm.nih.gov/8235833/</w:t>
      </w:r>
    </w:p>
    <w:p>
      <w:pPr>
        <w:pStyle w:val="Compact"/>
        <w:numPr>
          <w:ilvl w:val="0"/>
          <w:numId w:val="1030"/>
        </w:numPr>
      </w:pPr>
      <w:r>
        <w:t xml:space="preserve">Côté P, et al. </w:t>
      </w:r>
      <w:r>
        <w:rPr>
          <w:i/>
          <w:iCs/>
        </w:rPr>
        <w:t xml:space="preserve">Diagnostic accuracy and reliability of the Scoliometer and Adam’s forward bend test.</w:t>
      </w:r>
      <w:r>
        <w:t xml:space="preserve"> </w:t>
      </w:r>
      <w:r>
        <w:t xml:space="preserve">Spine 1998. — https://pubmed.ncbi.nlm.nih.gov/9563110/</w:t>
      </w:r>
    </w:p>
    <w:p>
      <w:pPr>
        <w:pStyle w:val="Compact"/>
        <w:numPr>
          <w:ilvl w:val="0"/>
          <w:numId w:val="1030"/>
        </w:numPr>
      </w:pPr>
      <w:r>
        <w:t xml:space="preserve">Zhang W, et al. </w:t>
      </w:r>
      <w:r>
        <w:rPr>
          <w:i/>
          <w:iCs/>
        </w:rPr>
        <w:t xml:space="preserve">The prevalence of intraspinal anomalies in infantile and juvenile patients with</w:t>
      </w:r>
      <w:r>
        <w:rPr>
          <w:i/>
          <w:iCs/>
        </w:rPr>
        <w:t xml:space="preserve"> </w:t>
      </w:r>
      <w:r>
        <w:rPr>
          <w:i/>
          <w:iCs/>
        </w:rPr>
        <w:t xml:space="preserve">“presumed idiopathic”</w:t>
      </w:r>
      <w:r>
        <w:rPr>
          <w:i/>
          <w:iCs/>
        </w:rPr>
        <w:t xml:space="preserve"> </w:t>
      </w:r>
      <w:r>
        <w:rPr>
          <w:i/>
          <w:iCs/>
        </w:rPr>
        <w:t xml:space="preserve">scoliosis.</w:t>
      </w:r>
      <w:r>
        <w:t xml:space="preserve"> </w:t>
      </w:r>
      <w:r>
        <w:t xml:space="preserve">BMC Musculoskelet Disord 2016. — https://pubmed.ncbi.nlm.nih.gov/27121616/</w:t>
      </w:r>
    </w:p>
    <w:p>
      <w:pPr>
        <w:pStyle w:val="Compact"/>
        <w:numPr>
          <w:ilvl w:val="0"/>
          <w:numId w:val="1030"/>
        </w:numPr>
      </w:pPr>
      <w:r>
        <w:t xml:space="preserve">Löken LS, et al. </w:t>
      </w:r>
      <w:r>
        <w:rPr>
          <w:i/>
          <w:iCs/>
        </w:rPr>
        <w:t xml:space="preserve">Coding of pleasant touch by unmyelinated afferents in humans.</w:t>
      </w:r>
      <w:r>
        <w:t xml:space="preserve"> </w:t>
      </w:r>
      <w:r>
        <w:t xml:space="preserve">Nat Neurosci 2009. — https://pubmed.ncbi.nlm.nih.gov/19363489/</w:t>
      </w:r>
    </w:p>
    <w:p>
      <w:pPr>
        <w:pStyle w:val="Compact"/>
        <w:numPr>
          <w:ilvl w:val="0"/>
          <w:numId w:val="1030"/>
        </w:numPr>
      </w:pPr>
      <w:r>
        <w:t xml:space="preserve">Gordon CE, et al. </w:t>
      </w:r>
      <w:r>
        <w:rPr>
          <w:i/>
          <w:iCs/>
        </w:rPr>
        <w:t xml:space="preserve">Psychophysiological effects of osteopathic manipulative treatment and meta-analysis.</w:t>
      </w:r>
      <w:r>
        <w:t xml:space="preserve"> </w:t>
      </w:r>
      <w:r>
        <w:t xml:space="preserve">BMJ Open 2025. — https://pubmed.ncbi.nlm.nih.gov/39920074/</w:t>
      </w:r>
    </w:p>
    <w:p>
      <w:pPr>
        <w:pStyle w:val="Compact"/>
        <w:numPr>
          <w:ilvl w:val="0"/>
          <w:numId w:val="1030"/>
        </w:numPr>
      </w:pPr>
      <w:r>
        <w:t xml:space="preserve">Sterling M, et al. </w:t>
      </w:r>
      <w:r>
        <w:rPr>
          <w:i/>
          <w:iCs/>
        </w:rPr>
        <w:t xml:space="preserve">Cervical mobilisation.</w:t>
      </w:r>
      <w:r>
        <w:t xml:space="preserve"> </w:t>
      </w:r>
      <w:r>
        <w:t xml:space="preserve">Man Ther 2001. — https://pubmed.ncbi.nlm.nih.gov/11414776/</w:t>
      </w:r>
    </w:p>
    <w:p>
      <w:pPr>
        <w:pStyle w:val="Compact"/>
        <w:numPr>
          <w:ilvl w:val="0"/>
          <w:numId w:val="1030"/>
        </w:numPr>
      </w:pPr>
      <w:r>
        <w:t xml:space="preserve">Vicenzino B, et al. </w:t>
      </w:r>
      <w:r>
        <w:rPr>
          <w:i/>
          <w:iCs/>
        </w:rPr>
        <w:t xml:space="preserve">Manipulative therapy-induced hypoalgesia and sympathoexcitation.</w:t>
      </w:r>
      <w:r>
        <w:t xml:space="preserve"> </w:t>
      </w:r>
      <w:r>
        <w:t xml:space="preserve">J Manipulative Physiol Ther 1998. — https://pubmed.ncbi.nlm.nih.gov/9777544/</w:t>
      </w:r>
    </w:p>
    <w:p>
      <w:pPr>
        <w:pStyle w:val="Compact"/>
        <w:numPr>
          <w:ilvl w:val="0"/>
          <w:numId w:val="1030"/>
        </w:numPr>
      </w:pPr>
      <w:r>
        <w:t xml:space="preserve">Fedorak C, et al. </w:t>
      </w:r>
      <w:r>
        <w:rPr>
          <w:i/>
          <w:iCs/>
        </w:rPr>
        <w:t xml:space="preserve">Reliability of the visual assessment of cervical and lumbar lordosis</w:t>
      </w:r>
      <w:r>
        <w:t xml:space="preserve"> </w:t>
      </w:r>
      <w:r>
        <w:t xml:space="preserve">Spine 2003. — https://pubmed.ncbi.nlm.nih.gov/12923476/</w:t>
      </w:r>
    </w:p>
    <w:p>
      <w:pPr>
        <w:pStyle w:val="Compact"/>
        <w:numPr>
          <w:ilvl w:val="0"/>
          <w:numId w:val="1030"/>
        </w:numPr>
      </w:pPr>
      <w:r>
        <w:t xml:space="preserve">Catley MJ, et al. </w:t>
      </w:r>
      <w:r>
        <w:rPr>
          <w:i/>
          <w:iCs/>
        </w:rPr>
        <w:t xml:space="preserve">Assessing tactile acuity in rheumatology and musculoskeletal medicine.</w:t>
      </w:r>
      <w:r>
        <w:t xml:space="preserve"> </w:t>
      </w:r>
      <w:r>
        <w:t xml:space="preserve">Rheumatology 2013. — https://pubmed.ncbi.nlm.nih.gov/23611918/</w:t>
      </w:r>
    </w:p>
    <w:p>
      <w:pPr>
        <w:pStyle w:val="Compact"/>
        <w:numPr>
          <w:ilvl w:val="0"/>
          <w:numId w:val="1030"/>
        </w:numPr>
      </w:pPr>
      <w:r>
        <w:t xml:space="preserve">Feller D, et al. </w:t>
      </w:r>
      <w:r>
        <w:rPr>
          <w:i/>
          <w:iCs/>
        </w:rPr>
        <w:t xml:space="preserve">Red flags for potential serious pathologies in people with neck pain.</w:t>
      </w:r>
      <w:r>
        <w:t xml:space="preserve"> </w:t>
      </w:r>
      <w:r>
        <w:t xml:space="preserve">Arch Physiother 2024. — https://pubmed.ncbi.nlm.nih.gov/39639931/</w:t>
      </w:r>
    </w:p>
    <w:p>
      <w:pPr>
        <w:pStyle w:val="Compact"/>
        <w:numPr>
          <w:ilvl w:val="0"/>
          <w:numId w:val="1030"/>
        </w:numPr>
      </w:pPr>
      <w:r>
        <w:t xml:space="preserve">Downie A, et al. </w:t>
      </w:r>
      <w:r>
        <w:rPr>
          <w:i/>
          <w:iCs/>
        </w:rPr>
        <w:t xml:space="preserve">Red flags to screen for malignancy and fracture in patients with low back pain.</w:t>
      </w:r>
      <w:r>
        <w:t xml:space="preserve"> </w:t>
      </w:r>
      <w:r>
        <w:t xml:space="preserve">BMJ 2013. — https://pubmed.ncbi.nlm.nih.gov/24335669/</w:t>
      </w:r>
    </w:p>
    <w:p>
      <w:pPr>
        <w:pStyle w:val="Compact"/>
        <w:numPr>
          <w:ilvl w:val="0"/>
          <w:numId w:val="1030"/>
        </w:numPr>
      </w:pPr>
      <w:r>
        <w:t xml:space="preserve">Li Y, et al. </w:t>
      </w:r>
      <w:r>
        <w:rPr>
          <w:i/>
          <w:iCs/>
        </w:rPr>
        <w:t xml:space="preserve">The prevalence and under-diagnosis of vertebral fractures on chest radiograph.</w:t>
      </w:r>
      <w:r>
        <w:t xml:space="preserve"> </w:t>
      </w:r>
      <w:r>
        <w:t xml:space="preserve">BMC Musculoskelet Disord 2018. — https://pubmed.ncbi.nlm.nih.gov/30021567/</w:t>
      </w:r>
    </w:p>
    <w:p>
      <w:pPr>
        <w:pStyle w:val="Compact"/>
        <w:numPr>
          <w:ilvl w:val="0"/>
          <w:numId w:val="1030"/>
        </w:numPr>
      </w:pPr>
      <w:r>
        <w:t xml:space="preserve">Sinaki M, et al. </w:t>
      </w:r>
      <w:r>
        <w:rPr>
          <w:i/>
          <w:iCs/>
        </w:rPr>
        <w:t xml:space="preserve">Postmenopausal spinal osteoporosis.</w:t>
      </w:r>
      <w:r>
        <w:t xml:space="preserve"> </w:t>
      </w:r>
      <w:r>
        <w:t xml:space="preserve">Arch Phys Med Rehabil 1984. — https://pubmed.ncbi.nlm.nih.gov/6487063/</w:t>
      </w:r>
    </w:p>
    <w:p>
      <w:pPr>
        <w:pStyle w:val="Compact"/>
        <w:numPr>
          <w:ilvl w:val="0"/>
          <w:numId w:val="1030"/>
        </w:numPr>
      </w:pPr>
      <w:r>
        <w:t xml:space="preserve">AGS Beers Criteria Update Expert Panel.</w:t>
      </w:r>
      <w:r>
        <w:t xml:space="preserve"> </w:t>
      </w:r>
      <w:r>
        <w:rPr>
          <w:i/>
          <w:iCs/>
        </w:rPr>
        <w:t xml:space="preserve">AGS Beers Criteria for Potentially Inappropriate Medication Use in Older Adults.</w:t>
      </w:r>
      <w:r>
        <w:t xml:space="preserve"> </w:t>
      </w:r>
      <w:r>
        <w:t xml:space="preserve">J Am Geriatr Soc 2023. — https://pubmed.ncbi.nlm.nih.gov/37139824/</w:t>
      </w:r>
    </w:p>
    <w:p>
      <w:pPr>
        <w:pStyle w:val="Compact"/>
        <w:numPr>
          <w:ilvl w:val="0"/>
          <w:numId w:val="1030"/>
        </w:numPr>
      </w:pPr>
      <w:r>
        <w:t xml:space="preserve">Théroux J, et al. </w:t>
      </w:r>
      <w:r>
        <w:rPr>
          <w:i/>
          <w:iCs/>
        </w:rPr>
        <w:t xml:space="preserve">Spinal Manipulative Therapy for Adolescent Idiopathic Scoliosis.</w:t>
      </w:r>
      <w:r>
        <w:t xml:space="preserve"> </w:t>
      </w:r>
      <w:r>
        <w:t xml:space="preserve">J Manipulative Physiol Ther 2017. — https://pubmed.ncbi.nlm.nih.gov/28822477/</w:t>
      </w:r>
    </w:p>
    <w:p>
      <w:pPr>
        <w:pStyle w:val="Compact"/>
        <w:numPr>
          <w:ilvl w:val="0"/>
          <w:numId w:val="1030"/>
        </w:numPr>
      </w:pPr>
      <w:r>
        <w:t xml:space="preserve">Posadzki P, et al. </w:t>
      </w:r>
      <w:r>
        <w:rPr>
          <w:i/>
          <w:iCs/>
        </w:rPr>
        <w:t xml:space="preserve">Osteopathic manipulative treatment for pediatric conditions.</w:t>
      </w:r>
      <w:r>
        <w:t xml:space="preserve"> </w:t>
      </w:r>
      <w:r>
        <w:t xml:space="preserve">Pediatrics 2013. — https://pubmed.ncbi.nlm.nih.gov/23776117/</w:t>
      </w:r>
    </w:p>
    <w:p>
      <w:pPr>
        <w:pStyle w:val="Compact"/>
        <w:numPr>
          <w:ilvl w:val="0"/>
          <w:numId w:val="1030"/>
        </w:numPr>
      </w:pPr>
      <w:r>
        <w:t xml:space="preserve">Menez C, et al. </w:t>
      </w:r>
      <w:r>
        <w:rPr>
          <w:i/>
          <w:iCs/>
        </w:rPr>
        <w:t xml:space="preserve">Effects of Insoles on Gait Kinematics and Low Back Pain in Patients with Leg Length Inequality.</w:t>
      </w:r>
      <w:r>
        <w:t xml:space="preserve"> </w:t>
      </w:r>
      <w:r>
        <w:t xml:space="preserve">J Am Podiatr Med Assoc 2023. — https://pubmed.ncbi.nlm.nih.gov/37134059/</w:t>
      </w:r>
    </w:p>
    <w:p>
      <w:pPr>
        <w:pStyle w:val="Compact"/>
        <w:numPr>
          <w:ilvl w:val="0"/>
          <w:numId w:val="1030"/>
        </w:numPr>
      </w:pPr>
      <w:r>
        <w:t xml:space="preserve">Licciardone JC, et al. </w:t>
      </w:r>
      <w:r>
        <w:rPr>
          <w:i/>
          <w:iCs/>
        </w:rPr>
        <w:t xml:space="preserve">Osteopathic manual treatment and ultrasound therapy for chronic low back pain.</w:t>
      </w:r>
      <w:r>
        <w:t xml:space="preserve"> </w:t>
      </w:r>
      <w:r>
        <w:t xml:space="preserve">Ann Fam Med 2013. — https://pubmed.ncbi.nlm.nih.gov/23508598/</w:t>
      </w:r>
    </w:p>
    <w:p>
      <w:pPr>
        <w:pStyle w:val="Compact"/>
        <w:numPr>
          <w:ilvl w:val="0"/>
          <w:numId w:val="1030"/>
        </w:numPr>
      </w:pPr>
      <w:r>
        <w:t xml:space="preserve">Rubinstein SM, et al. </w:t>
      </w:r>
      <w:r>
        <w:rPr>
          <w:i/>
          <w:iCs/>
        </w:rPr>
        <w:t xml:space="preserve">Benefits and harms of spinal manipulative therapy for chronic low back pain.</w:t>
      </w:r>
      <w:r>
        <w:t xml:space="preserve"> </w:t>
      </w:r>
      <w:r>
        <w:t xml:space="preserve">BMJ 2019. — https://pubmed.ncbi.nlm.nih.gov/30867144/</w:t>
      </w:r>
    </w:p>
    <w:p>
      <w:pPr>
        <w:pStyle w:val="Compact"/>
        <w:numPr>
          <w:ilvl w:val="0"/>
          <w:numId w:val="1030"/>
        </w:numPr>
      </w:pPr>
      <w:r>
        <w:t xml:space="preserve">Saito H, et al. </w:t>
      </w:r>
      <w:r>
        <w:rPr>
          <w:i/>
          <w:iCs/>
        </w:rPr>
        <w:t xml:space="preserve">Scapular focused interventions to improve shoulder pain and function in adults.</w:t>
      </w:r>
      <w:r>
        <w:t xml:space="preserve"> </w:t>
      </w:r>
      <w:r>
        <w:t xml:space="preserve">Physiother Theory Pract 2018. — https://pubmed.ncbi.nlm.nih.gov/29351510/</w:t>
      </w:r>
    </w:p>
    <w:p>
      <w:pPr>
        <w:pStyle w:val="Compact"/>
        <w:numPr>
          <w:ilvl w:val="0"/>
          <w:numId w:val="1030"/>
        </w:numPr>
      </w:pPr>
      <w:r>
        <w:t xml:space="preserve">Lewis JS, et al. </w:t>
      </w:r>
      <w:r>
        <w:rPr>
          <w:i/>
          <w:iCs/>
        </w:rPr>
        <w:t xml:space="preserve">Subacromial impingement syndrome.</w:t>
      </w:r>
      <w:r>
        <w:t xml:space="preserve"> </w:t>
      </w:r>
      <w:r>
        <w:t xml:space="preserve">J Orthop Sports Phys Ther 2005. — https://pubmed.ncbi.nlm.nih.gov/15773565/</w:t>
      </w:r>
    </w:p>
    <w:p>
      <w:pPr>
        <w:pStyle w:val="Compact"/>
        <w:numPr>
          <w:ilvl w:val="0"/>
          <w:numId w:val="1030"/>
        </w:numPr>
      </w:pPr>
      <w:r>
        <w:t xml:space="preserve">Weppler CH, et al. </w:t>
      </w:r>
      <w:r>
        <w:rPr>
          <w:i/>
          <w:iCs/>
        </w:rPr>
        <w:t xml:space="preserve">Increasing muscle extensibility</w:t>
      </w:r>
      <w:r>
        <w:t xml:space="preserve"> </w:t>
      </w:r>
      <w:r>
        <w:t xml:space="preserve">Phys Ther 2010. — https://pubmed.ncbi.nlm.nih.gov/20075147/</w:t>
      </w:r>
    </w:p>
    <w:p>
      <w:pPr>
        <w:pStyle w:val="Compact"/>
        <w:numPr>
          <w:ilvl w:val="0"/>
          <w:numId w:val="1030"/>
        </w:numPr>
      </w:pPr>
      <w:r>
        <w:t xml:space="preserve">Moseley GL, et al. </w:t>
      </w:r>
      <w:r>
        <w:rPr>
          <w:i/>
          <w:iCs/>
        </w:rPr>
        <w:t xml:space="preserve">Tactile discrimination, but not tactile stimulation alone, reduces chronic limb pain.</w:t>
      </w:r>
      <w:r>
        <w:t xml:space="preserve"> </w:t>
      </w:r>
      <w:r>
        <w:t xml:space="preserve">Pain 2008. — https://pubmed.ncbi.nlm.nih.gov/18054437/</w:t>
      </w:r>
    </w:p>
    <w:p>
      <w:pPr>
        <w:pStyle w:val="Compact"/>
        <w:numPr>
          <w:ilvl w:val="0"/>
          <w:numId w:val="1030"/>
        </w:numPr>
      </w:pPr>
      <w:r>
        <w:t xml:space="preserve">Heneghan NR, et al. </w:t>
      </w:r>
      <w:r>
        <w:rPr>
          <w:i/>
          <w:iCs/>
        </w:rPr>
        <w:t xml:space="preserve">Thoracic adverse events following spinal manipulative therapy.</w:t>
      </w:r>
      <w:r>
        <w:t xml:space="preserve"> </w:t>
      </w:r>
      <w:r>
        <w:t xml:space="preserve">J Man Manip Ther 2020. — https://pubmed.ncbi.nlm.nih.gov/32148185/</w:t>
      </w:r>
    </w:p>
    <w:p>
      <w:pPr>
        <w:pStyle w:val="Compact"/>
        <w:numPr>
          <w:ilvl w:val="0"/>
          <w:numId w:val="1030"/>
        </w:numPr>
      </w:pPr>
      <w:r>
        <w:t xml:space="preserve">Chu ECP, et al. </w:t>
      </w:r>
      <w:r>
        <w:rPr>
          <w:i/>
          <w:iCs/>
        </w:rPr>
        <w:t xml:space="preserve">Incidence of severe adverse events among chiropractic patients.</w:t>
      </w:r>
      <w:r>
        <w:t xml:space="preserve"> </w:t>
      </w:r>
      <w:r>
        <w:t xml:space="preserve">Sci Rep 2023;13(1):1254.</w:t>
      </w:r>
      <w:r>
        <w:t xml:space="preserve"> </w:t>
      </w:r>
      <w:r>
        <w:rPr>
          <w:i/>
          <w:iCs/>
        </w:rPr>
        <w:t xml:space="preserve">(registro di reclami)</w:t>
      </w:r>
      <w:r>
        <w:t xml:space="preserve"> </w:t>
      </w:r>
      <w:r>
        <w:t xml:space="preserve">— https://pubmed.ncbi.nlm.nih.gov/36690712/</w:t>
      </w:r>
    </w:p>
    <w:p>
      <w:pPr>
        <w:pStyle w:val="Compact"/>
        <w:numPr>
          <w:ilvl w:val="0"/>
          <w:numId w:val="1030"/>
        </w:numPr>
      </w:pPr>
      <w:r>
        <w:t xml:space="preserve">Hayden JA, et al. </w:t>
      </w:r>
      <w:r>
        <w:rPr>
          <w:i/>
          <w:iCs/>
        </w:rPr>
        <w:t xml:space="preserve">Exercise therapy for chronic low back pain.</w:t>
      </w:r>
      <w:r>
        <w:t xml:space="preserve"> </w:t>
      </w:r>
      <w:r>
        <w:t xml:space="preserve">Cochrane Database Syst Rev 2021. — https://pubmed.ncbi.nlm.nih.gov/34580864/</w:t>
      </w:r>
    </w:p>
    <w:p>
      <w:pPr>
        <w:pStyle w:val="Compact"/>
        <w:numPr>
          <w:ilvl w:val="0"/>
          <w:numId w:val="1030"/>
        </w:numPr>
      </w:pPr>
      <w:r>
        <w:t xml:space="preserve">Traeger AC, et al. </w:t>
      </w:r>
      <w:r>
        <w:rPr>
          <w:i/>
          <w:iCs/>
        </w:rPr>
        <w:t xml:space="preserve">Intensive vs placebo patient education in acute low back pain.</w:t>
      </w:r>
      <w:r>
        <w:t xml:space="preserve"> </w:t>
      </w:r>
      <w:r>
        <w:t xml:space="preserve">JAMA Neurol 2019. — https://pubmed.ncbi.nlm.nih.gov/30398542/</w:t>
      </w:r>
    </w:p>
    <w:p>
      <w:pPr>
        <w:pStyle w:val="Compact"/>
        <w:numPr>
          <w:ilvl w:val="0"/>
          <w:numId w:val="1030"/>
        </w:numPr>
      </w:pPr>
      <w:r>
        <w:t xml:space="preserve">Beinart NA, et al. </w:t>
      </w:r>
      <w:r>
        <w:rPr>
          <w:i/>
          <w:iCs/>
        </w:rPr>
        <w:t xml:space="preserve">Individual and intervention-related factors associated with adherence to home exercise in chronic low back pain.</w:t>
      </w:r>
      <w:r>
        <w:t xml:space="preserve"> </w:t>
      </w:r>
      <w:r>
        <w:t xml:space="preserve">Spine J 2013. — https://pubmed.ncbi.nlm.nih.gov/24169445/</w:t>
      </w:r>
    </w:p>
    <w:p>
      <w:pPr>
        <w:pStyle w:val="Compact"/>
        <w:numPr>
          <w:ilvl w:val="0"/>
          <w:numId w:val="1030"/>
        </w:numPr>
      </w:pPr>
      <w:r>
        <w:t xml:space="preserve">Jiang Y, et al. </w:t>
      </w:r>
      <w:r>
        <w:rPr>
          <w:i/>
          <w:iCs/>
        </w:rPr>
        <w:t xml:space="preserve">Effects of breathing exercises on chronic non-specific low back pain.</w:t>
      </w:r>
      <w:r>
        <w:t xml:space="preserve"> </w:t>
      </w:r>
      <w:r>
        <w:t xml:space="preserve">2024. — https://pubmed.ncbi.nlm.nih.gov/37718775/</w:t>
      </w:r>
    </w:p>
    <w:p>
      <w:pPr>
        <w:pStyle w:val="Compact"/>
        <w:numPr>
          <w:ilvl w:val="0"/>
          <w:numId w:val="1030"/>
        </w:numPr>
      </w:pPr>
      <w:r>
        <w:t xml:space="preserve">Chen Y, et al. </w:t>
      </w:r>
      <w:r>
        <w:rPr>
          <w:i/>
          <w:iCs/>
        </w:rPr>
        <w:t xml:space="preserve">Breathing-based interventions for chronic non-specific low back pain.</w:t>
      </w:r>
      <w:r>
        <w:t xml:space="preserve"> </w:t>
      </w:r>
      <w:r>
        <w:t xml:space="preserve">2026. — https://pubmed.ncbi.nlm.nih.gov/40965964/</w:t>
      </w:r>
    </w:p>
    <w:p>
      <w:pPr>
        <w:pStyle w:val="Compact"/>
        <w:numPr>
          <w:ilvl w:val="0"/>
          <w:numId w:val="1030"/>
        </w:numPr>
      </w:pPr>
      <w:r>
        <w:t xml:space="preserve">You Q, et al. </w:t>
      </w:r>
      <w:r>
        <w:rPr>
          <w:i/>
          <w:iCs/>
        </w:rPr>
        <w:t xml:space="preserve">Effect of Scoliosis-Specific Exercises on Adolescent Idiopathic Scoliosis.</w:t>
      </w:r>
      <w:r>
        <w:t xml:space="preserve"> </w:t>
      </w:r>
      <w:r>
        <w:t xml:space="preserve">Arch Phys Med Rehabil 2024. — https://pubmed.ncbi.nlm.nih.gov/38719166/</w:t>
      </w:r>
    </w:p>
    <w:p>
      <w:pPr>
        <w:pStyle w:val="Compact"/>
        <w:numPr>
          <w:ilvl w:val="0"/>
          <w:numId w:val="1030"/>
        </w:numPr>
      </w:pPr>
      <w:r>
        <w:t xml:space="preserve">Ma H, et al. </w:t>
      </w:r>
      <w:r>
        <w:rPr>
          <w:i/>
          <w:iCs/>
        </w:rPr>
        <w:t xml:space="preserve">Effectiveness of physiotherapeutic scoliosis-specific exercises on adolescent idiopathic scoliosis.</w:t>
      </w:r>
      <w:r>
        <w:t xml:space="preserve"> </w:t>
      </w:r>
      <w:r>
        <w:t xml:space="preserve">Physiotherapy 2023. — https://pubmed.ncbi.nlm.nih.gov/37820462/</w:t>
      </w:r>
    </w:p>
    <w:p>
      <w:pPr>
        <w:pStyle w:val="Compact"/>
        <w:numPr>
          <w:ilvl w:val="0"/>
          <w:numId w:val="1030"/>
        </w:numPr>
      </w:pPr>
      <w:r>
        <w:t xml:space="preserve">Bagg MK, et al. </w:t>
      </w:r>
      <w:r>
        <w:rPr>
          <w:i/>
          <w:iCs/>
        </w:rPr>
        <w:t xml:space="preserve">Effect of Graded Sensorimotor Retraining on Pain Intensity in Patients With Chronic Low Back Pain: A Randomized Clinical Trial (RESOLVE).</w:t>
      </w:r>
      <w:r>
        <w:t xml:space="preserve"> </w:t>
      </w:r>
      <w:r>
        <w:t xml:space="preserve">JAMA 2022;328(5):430-439. — https://pubmed.ncbi.nlm.nih.gov/35916848/</w:t>
      </w:r>
    </w:p>
    <w:p>
      <w:pPr>
        <w:pStyle w:val="Compact"/>
        <w:numPr>
          <w:ilvl w:val="0"/>
          <w:numId w:val="1030"/>
        </w:numPr>
      </w:pPr>
      <w:r>
        <w:t xml:space="preserve">Adamczyk W, et al. </w:t>
      </w:r>
      <w:r>
        <w:rPr>
          <w:i/>
          <w:iCs/>
        </w:rPr>
        <w:t xml:space="preserve">Lumbar Tactile Acuity in Patients With Low Back Pain and Healthy Controls: Systematic Review and Meta-Analysis.</w:t>
      </w:r>
      <w:r>
        <w:t xml:space="preserve"> </w:t>
      </w:r>
      <w:r>
        <w:t xml:space="preserve">Clin J Pain 2018;34(1):82-94. — https://pubmed.ncbi.nlm.nih.gov/28328700/</w:t>
      </w:r>
    </w:p>
    <w:p>
      <w:pPr>
        <w:pStyle w:val="Compact"/>
        <w:numPr>
          <w:ilvl w:val="0"/>
          <w:numId w:val="1030"/>
        </w:numPr>
      </w:pPr>
      <w:r>
        <w:t xml:space="preserve">Rizzo RR, et al. </w:t>
      </w:r>
      <w:r>
        <w:rPr>
          <w:i/>
          <w:iCs/>
        </w:rPr>
        <w:t xml:space="preserve">Non-pharmacological and non-surgical treatments for low back pain in adults: an overview of Cochrane reviews.</w:t>
      </w:r>
      <w:r>
        <w:t xml:space="preserve"> </w:t>
      </w:r>
      <w:r>
        <w:t xml:space="preserve">Cochrane Database Syst Rev 2025;3:CD014691. — https://pubmed.ncbi.nlm.nih.gov/40139265/</w:t>
      </w:r>
    </w:p>
    <w:p>
      <w:pPr>
        <w:pStyle w:val="Compact"/>
        <w:numPr>
          <w:ilvl w:val="0"/>
          <w:numId w:val="1030"/>
        </w:numPr>
      </w:pPr>
      <w:r>
        <w:t xml:space="preserve">Furlan AD, et al. </w:t>
      </w:r>
      <w:r>
        <w:rPr>
          <w:i/>
          <w:iCs/>
        </w:rPr>
        <w:t xml:space="preserve">Massage for low-back pain.</w:t>
      </w:r>
      <w:r>
        <w:t xml:space="preserve"> </w:t>
      </w:r>
      <w:r>
        <w:t xml:space="preserve">Cochrane Database Syst Rev 2015;(9):CD001929. — https://pubmed.ncbi.nlm.nih.gov/26329399/</w:t>
      </w:r>
    </w:p>
    <w:p>
      <w:pPr>
        <w:pStyle w:val="Compact"/>
        <w:numPr>
          <w:ilvl w:val="0"/>
          <w:numId w:val="1030"/>
        </w:numPr>
      </w:pPr>
      <w:r>
        <w:t xml:space="preserve">Ferreira PH, et al. </w:t>
      </w:r>
      <w:r>
        <w:rPr>
          <w:i/>
          <w:iCs/>
        </w:rPr>
        <w:t xml:space="preserve">The therapeutic alliance between clinicians and patients predicts outcome in chronic low back pain.</w:t>
      </w:r>
      <w:r>
        <w:t xml:space="preserve"> </w:t>
      </w:r>
      <w:r>
        <w:t xml:space="preserve">Phys Ther 2013;93(4):470-478. — https://pubmed.ncbi.nlm.nih.gov/23139428/</w:t>
      </w:r>
    </w:p>
    <w:p>
      <w:pPr>
        <w:pStyle w:val="Compact"/>
        <w:numPr>
          <w:ilvl w:val="0"/>
          <w:numId w:val="1030"/>
        </w:numPr>
      </w:pPr>
      <w:r>
        <w:t xml:space="preserve">Pizol GZ, et al. </w:t>
      </w:r>
      <w:r>
        <w:rPr>
          <w:i/>
          <w:iCs/>
        </w:rPr>
        <w:t xml:space="preserve">Hip biomechanics in patients with low back pain, what do we know? A systematic review.</w:t>
      </w:r>
      <w:r>
        <w:t xml:space="preserve"> </w:t>
      </w:r>
      <w:r>
        <w:t xml:space="preserve">BMC Musculoskelet Disord 2024;25:415. — https://pubmed.ncbi.nlm.nih.gov/38807086/</w:t>
      </w:r>
    </w:p>
    <w:p>
      <w:pPr>
        <w:pStyle w:val="Compact"/>
        <w:numPr>
          <w:ilvl w:val="0"/>
          <w:numId w:val="1030"/>
        </w:numPr>
      </w:pPr>
      <w:r>
        <w:t xml:space="preserve">de Sousa CS, et al. </w:t>
      </w:r>
      <w:r>
        <w:rPr>
          <w:i/>
          <w:iCs/>
        </w:rPr>
        <w:t xml:space="preserve">Lower limb muscle strength in patients with low back pain: a systematic review and meta-analysis.</w:t>
      </w:r>
      <w:r>
        <w:t xml:space="preserve"> </w:t>
      </w:r>
      <w:r>
        <w:t xml:space="preserve">J Musculoskelet Neuronal Interact 2019;19(1):69-78. — https://pubmed.ncbi.nlm.nih.gov/30839305/</w:t>
      </w:r>
    </w:p>
    <w:p>
      <w:pPr>
        <w:pStyle w:val="Compact"/>
        <w:numPr>
          <w:ilvl w:val="0"/>
          <w:numId w:val="1030"/>
        </w:numPr>
      </w:pPr>
      <w:r>
        <w:t xml:space="preserve">de F Silva A, et al. </w:t>
      </w:r>
      <w:r>
        <w:rPr>
          <w:i/>
          <w:iCs/>
        </w:rPr>
        <w:t xml:space="preserve">Efficacy of Hip Strengthening on Pain Intensity, Disability, and Strength in Musculoskeletal Conditions of the Trunk and Lower Limbs: A Systematic Review with Meta-Analysis and GRADE Recommendations.</w:t>
      </w:r>
      <w:r>
        <w:t xml:space="preserve"> </w:t>
      </w:r>
      <w:r>
        <w:t xml:space="preserve">Diagnostics (Basel) 2022;12(12):2910. — https://pubmed.ncbi.nlm.nih.gov/36552918/</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https://pubmed.ncbi.nlm.nih.gov/10586455/" TargetMode="External" /><Relationship Type="http://schemas.openxmlformats.org/officeDocument/2006/relationships/hyperlink" Id="rId56" Target="https://pubmed.ncbi.nlm.nih.gov/23508598/" TargetMode="External" /><Relationship Type="http://schemas.openxmlformats.org/officeDocument/2006/relationships/hyperlink" Id="rId61" Target="https://pubmed.ncbi.nlm.nih.gov/29229292/" TargetMode="External" /><Relationship Type="http://schemas.openxmlformats.org/officeDocument/2006/relationships/hyperlink" Id="rId59" Target="https://pubmed.ncbi.nlm.nih.gov/29351510/" TargetMode="External" /><Relationship Type="http://schemas.openxmlformats.org/officeDocument/2006/relationships/hyperlink" Id="rId57" Target="https://pubmed.ncbi.nlm.nih.gov/34580864/" TargetMode="External" /><Relationship Type="http://schemas.openxmlformats.org/officeDocument/2006/relationships/hyperlink" Id="rId58" Target="https://pubmed.ncbi.nlm.nih.gov/40139265/" TargetMode="External" /></Relationships>
</file>

<file path=word/_rels/footnotes.xml.rels><?xml version="1.0" encoding="UTF-8"?><Relationships xmlns="http://schemas.openxmlformats.org/package/2006/relationships"><Relationship Type="http://schemas.openxmlformats.org/officeDocument/2006/relationships/hyperlink" Id="rId60" Target="https://pubmed.ncbi.nlm.nih.gov/10586455/" TargetMode="External" /><Relationship Type="http://schemas.openxmlformats.org/officeDocument/2006/relationships/hyperlink" Id="rId56" Target="https://pubmed.ncbi.nlm.nih.gov/23508598/" TargetMode="External" /><Relationship Type="http://schemas.openxmlformats.org/officeDocument/2006/relationships/hyperlink" Id="rId61" Target="https://pubmed.ncbi.nlm.nih.gov/29229292/" TargetMode="External" /><Relationship Type="http://schemas.openxmlformats.org/officeDocument/2006/relationships/hyperlink" Id="rId59" Target="https://pubmed.ncbi.nlm.nih.gov/29351510/" TargetMode="External" /><Relationship Type="http://schemas.openxmlformats.org/officeDocument/2006/relationships/hyperlink" Id="rId57" Target="https://pubmed.ncbi.nlm.nih.gov/34580864/" TargetMode="External" /><Relationship Type="http://schemas.openxmlformats.org/officeDocument/2006/relationships/hyperlink" Id="rId58" Target="https://pubmed.ncbi.nlm.nih.gov/401392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Pseudoscoliosi</dc:title>
  <dc:creator>Mobilitas — Direzione Osteopatica</dc:creator>
  <dc:language>it-IT</dc:language>
  <cp:keywords/>
  <dcterms:created xsi:type="dcterms:W3CDTF">2026-08-25T13:18:02Z</dcterms:created>
  <dcterms:modified xsi:type="dcterms:W3CDTF">2026-08-25T13:18:02Z</dcterms:modified>
</cp:coreProperties>
</file>

<file path=docProps/custom.xml><?xml version="1.0" encoding="utf-8"?>
<Properties xmlns="http://schemas.openxmlformats.org/officeDocument/2006/custom-properties" xmlns:vt="http://schemas.openxmlformats.org/officeDocument/2006/docPropsVTypes"/>
</file>