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Reflusso Gastroesofageo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5" w:name="la-bibbia-del-reflusso-gastroesofageo"/>
    <w:p>
      <w:pPr>
        <w:pStyle w:val="Heading1"/>
      </w:pPr>
      <w:r>
        <w:t xml:space="preserve">La Bibbia del Reflusso Gastroesofageo</w:t>
      </w:r>
    </w:p>
    <w:p>
      <w:pPr>
        <w:pStyle w:val="FirstParagraph"/>
      </w:pPr>
      <w:r>
        <w:rPr>
          <w:b/>
          <w:bCs/>
        </w:rPr>
        <w:t xml:space="preserve">Mobilitas · OsteoTouch</w:t>
      </w:r>
      <w:r>
        <w:t xml:space="preserve"> </w:t>
      </w:r>
      <w:r>
        <w:t xml:space="preserve">— documento clinico interno</w:t>
      </w:r>
      <w:r>
        <w:t xml:space="preserve"> </w:t>
      </w:r>
      <w:r>
        <w:rPr>
          <w:b/>
          <w:bCs/>
        </w:rPr>
        <w:t xml:space="preserve">Ancora scientifica:</w:t>
      </w:r>
      <w:r>
        <w:t xml:space="preserve"> </w:t>
      </w:r>
      <w:r>
        <w:t xml:space="preserve">Ángel Oliva-Pascual-Vaca (Universidad de Sevilla) — ancora fisiologica: Ravinder K. Mittal (UC San Diego)</w:t>
      </w:r>
      <w:r>
        <w:t xml:space="preserve"> </w:t>
      </w:r>
      <w:r>
        <w:rPr>
          <w:b/>
          <w:bCs/>
        </w:rPr>
        <w:t xml:space="preserve">Versione:</w:t>
      </w:r>
      <w:r>
        <w:t xml:space="preserve"> </w:t>
      </w:r>
      <w:r>
        <w:t xml:space="preserve">v6.0 (finale) —</w:t>
      </w:r>
      <w:r>
        <w:t xml:space="preserve"> </w:t>
      </w:r>
      <w:r>
        <w:rPr>
          <w:b/>
          <w:bCs/>
        </w:rPr>
        <w:t xml:space="preserve">Data:</w:t>
      </w:r>
      <w:r>
        <w:t xml:space="preserve"> </w:t>
      </w:r>
      <w:r>
        <w:t xml:space="preserve">agosto 2026</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 reflusso, non il piano di trattamento del reflusso.</w:t>
      </w:r>
    </w:p>
    <w:p>
      <w:pPr>
        <w:pStyle w:val="FirstParagraph"/>
      </w:pPr>
      <w:r>
        <w:rPr>
          <w:b/>
          <w:bCs/>
        </w:rPr>
        <w:t xml:space="preserve">A chi parla.</w:t>
      </w:r>
      <w:r>
        <w:t xml:space="preserve"> </w:t>
      </w:r>
      <w:r>
        <w:t xml:space="preserve">Parla all’osteopata del team. Qui non trovi cos’è il diaframma. Trovi cosa fa il diaframma</w:t>
      </w:r>
      <w:r>
        <w:t xml:space="preserve"> </w:t>
      </w:r>
      <w:r>
        <w:rPr>
          <w:b/>
          <w:bCs/>
        </w:rPr>
        <w:t xml:space="preserve">in questa condizione</w:t>
      </w:r>
      <w:r>
        <w:t xml:space="preserve">.</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documento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 Le etichette sono quattro, e non ce ne sono altre.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RCT o revisioni sistematiche solide</w:t>
            </w:r>
          </w:p>
        </w:tc>
      </w:tr>
      <w:tr>
        <w:tc>
          <w:tcPr/>
          <w:p>
            <w:pPr>
              <w:pStyle w:val="Compact"/>
            </w:pPr>
            <w:r>
              <w:rPr>
                <w:b/>
                <w:bCs/>
              </w:rPr>
              <w:t xml:space="preserve">PROBABILE</w:t>
            </w:r>
          </w:p>
        </w:tc>
        <w:tc>
          <w:tcPr/>
          <w:p>
            <w:pPr>
              <w:pStyle w:val="Compact"/>
            </w:pPr>
            <w:r>
              <w:t xml:space="preserve">Razionale forte, evidenza parziale o indiretta</w:t>
            </w:r>
          </w:p>
        </w:tc>
      </w:tr>
      <w:tr>
        <w:tc>
          <w:tcPr/>
          <w:p>
            <w:pPr>
              <w:pStyle w:val="Compact"/>
            </w:pPr>
            <w:r>
              <w:rPr>
                <w:b/>
                <w:bCs/>
              </w:rPr>
              <w:t xml:space="preserve">IPOTESI</w:t>
            </w:r>
          </w:p>
        </w:tc>
        <w:tc>
          <w:tcPr/>
          <w:p>
            <w:pPr>
              <w:pStyle w:val="Compact"/>
            </w:pPr>
            <w:r>
              <w:t xml:space="preserve">Meccanismo coerente, nessuno studio diretto</w:t>
            </w:r>
          </w:p>
        </w:tc>
      </w:tr>
      <w:tr>
        <w:tc>
          <w:tcPr/>
          <w:p>
            <w:pPr>
              <w:pStyle w:val="Compact"/>
            </w:pPr>
            <w:r>
              <w:rPr>
                <w:b/>
                <w:bCs/>
              </w:rPr>
              <w:t xml:space="preserve">RAGIONAMENTO</w:t>
            </w:r>
          </w:p>
        </w:tc>
        <w:tc>
          <w:tcPr/>
          <w:p>
            <w:pPr>
              <w:pStyle w:val="Compact"/>
            </w:pPr>
            <w:r>
              <w:t xml:space="preserve">Cornice clinica interna, non prova</w:t>
            </w:r>
          </w:p>
        </w:tc>
      </w:tr>
    </w:tbl>
    <w:p>
      <w:pPr>
        <w:pStyle w:val="BodyText"/>
      </w:pPr>
      <w:r>
        <w:t xml:space="preserve">La prosa qui dentro</w:t>
      </w:r>
      <w:r>
        <w:t xml:space="preserve"> </w:t>
      </w:r>
      <w:r>
        <w:rPr>
          <w:b/>
          <w:bCs/>
        </w:rPr>
        <w:t xml:space="preserve">afferma</w:t>
      </w:r>
      <w:r>
        <w:t xml:space="preserve">. Non troverai</w:t>
      </w:r>
      <w:r>
        <w:t xml:space="preserve"> </w:t>
      </w:r>
      <w:r>
        <w:t xml:space="preserve">“potrebbe forse ipotizzarsi”</w:t>
      </w:r>
      <w:r>
        <w:t xml:space="preserve">. L’onestà sta nell’etichetta, non nelle virgole.</w:t>
      </w:r>
    </w:p>
    <w:p>
      <w:pPr>
        <w:pStyle w:val="BodyText"/>
      </w:pPr>
      <w:r>
        <w:t xml:space="preserve">L’etichetta accompagna</w:t>
      </w:r>
      <w:r>
        <w:t xml:space="preserve"> </w:t>
      </w:r>
      <w:r>
        <w:rPr>
          <w:b/>
          <w:bCs/>
        </w:rPr>
        <w:t xml:space="preserve">meccanismi, modelli e leve</w:t>
      </w:r>
      <w:r>
        <w:t xml:space="preserve">. Non la portano la fisiologia consolidata e i dati citati con il loro studio: non sono claim, sono descrizione.</w:t>
      </w:r>
    </w:p>
    <w:p>
      <w:pPr>
        <w:pStyle w:val="BodyText"/>
      </w:pPr>
      <w:r>
        <w:rPr>
          <w:b/>
          <w:bCs/>
        </w:rPr>
        <w:t xml:space="preserve">Due modi di leggerla.</w:t>
      </w:r>
      <w:r>
        <w:t xml:space="preserve"> </w:t>
      </w:r>
      <w:r>
        <w:t xml:space="preserve">Se hai venti minuti, leggi sei capitoli: «Chi ti trova davanti», «Come funziona quando funziona», «Cosa si rompe», «Non è una condizione sola», «Come ragiono davanti a questo paziente» e «Dove finisce il nostro campo». «Come funziona quando funziona» sta in quella lista per una ragione. Senza i suoi sette punti, «Cosa si rompe» resta solo un elenco. Se hai una sera, studia «Le strutture in gioco» e «La lettura osteopatica».</w:t>
      </w:r>
    </w:p>
    <w:p>
      <w:pPr>
        <w:pStyle w:val="BodyText"/>
      </w:pPr>
      <w:r>
        <w:rPr>
          <w:b/>
          <w:bCs/>
        </w:rPr>
        <w:t xml:space="preserve">Quando saprai di averla capita.</w:t>
      </w:r>
      <w:r>
        <w:t xml:space="preserve"> </w:t>
      </w:r>
      <w:r>
        <w:t xml:space="preserve">Tre segnali. Distingui il pressorio dal diaframmatico con due domande. Riconosci il paziente su cui puoi poco: il post-prandiale, il notturno, lo strutturale. Sai dire a un medico cosa possiamo affermare e cosa no.</w:t>
      </w:r>
    </w:p>
    <w:p>
      <w:pPr>
        <w:pStyle w:val="BodyText"/>
      </w:pPr>
      <w:r>
        <w:rPr>
          <w:b/>
          <w:bCs/>
        </w:rPr>
        <w:t xml:space="preserve">Le tre cose da ricordare</w:t>
      </w:r>
    </w:p>
    <w:p>
      <w:pPr>
        <w:pStyle w:val="Compact"/>
        <w:numPr>
          <w:ilvl w:val="0"/>
          <w:numId w:val="1001"/>
        </w:numPr>
      </w:pPr>
      <w:r>
        <w:t xml:space="preserve">Questa Bibbia arriva fino al razionale della leva e si ferma lì.</w:t>
      </w:r>
    </w:p>
    <w:p>
      <w:pPr>
        <w:pStyle w:val="Compact"/>
        <w:numPr>
          <w:ilvl w:val="0"/>
          <w:numId w:val="1001"/>
        </w:numPr>
      </w:pPr>
      <w:r>
        <w:t xml:space="preserve">Ogni affermazione importante ha la sua etichetta di solidità. Se manca, è un claim gonfiato.</w:t>
      </w:r>
    </w:p>
    <w:p>
      <w:pPr>
        <w:pStyle w:val="Compact"/>
        <w:numPr>
          <w:ilvl w:val="0"/>
          <w:numId w:val="1001"/>
        </w:numPr>
      </w:pPr>
      <w:r>
        <w:t xml:space="preserve">Il reflusso ha letteratura sottile sulla terapia manuale. Questo documento lo dice, invece di nasconderlo.</w:t>
      </w:r>
    </w:p>
    <w:p>
      <w:pPr>
        <w:pStyle w:val="FirstParagraph"/>
      </w:pPr>
      <w:r>
        <w:t xml:space="preserve">Buon nutrimento!</w:t>
      </w:r>
    </w:p>
    <w:p>
      <w:r>
        <w:pict>
          <v:rect style="width:0;height:1.5pt" o:hralign="center" o:hrstd="t" o:hr="t"/>
        </w:pict>
      </w:r>
    </w:p>
    <w:bookmarkEnd w:id="9"/>
    <w:bookmarkStart w:id="14" w:name="capitolo-1-chi-ti-trova-davanti"/>
    <w:p>
      <w:pPr>
        <w:pStyle w:val="Heading2"/>
      </w:pPr>
      <w:r>
        <w:t xml:space="preserve">Capitolo 1 — Chi ti trova davanti</w:t>
      </w:r>
    </w:p>
    <w:p>
      <w:pPr>
        <w:pStyle w:val="BlockText"/>
      </w:pPr>
      <w:r>
        <w:rPr>
          <w:b/>
          <w:bCs/>
        </w:rPr>
        <w:t xml:space="preserve">In una riga:</w:t>
      </w:r>
      <w:r>
        <w:t xml:space="preserve"> </w:t>
      </w:r>
      <w:r>
        <w:t xml:space="preserve">ti trovi davanti una persona che ha già fatto tutto quello che le hanno detto di fare, e brucia ancora.</w:t>
      </w:r>
    </w:p>
    <w:bookmarkStart w:id="10" w:name="come-lo-racconta-lui"/>
    <w:p>
      <w:pPr>
        <w:pStyle w:val="Heading3"/>
      </w:pPr>
      <w:r>
        <w:t xml:space="preserve">Come lo racconta lui</w:t>
      </w:r>
    </w:p>
    <w:p>
      <w:pPr>
        <w:pStyle w:val="FirstParagraph"/>
      </w:pPr>
      <w:r>
        <w:t xml:space="preserve">Non dice</w:t>
      </w:r>
      <w:r>
        <w:t xml:space="preserve"> </w:t>
      </w:r>
      <w:r>
        <w:t xml:space="preserve">“pirosi retrosternale”</w:t>
      </w:r>
      <w:r>
        <w:t xml:space="preserve">. Dice</w:t>
      </w:r>
      <w:r>
        <w:t xml:space="preserve"> </w:t>
      </w:r>
      <w:r>
        <w:rPr>
          <w:i/>
          <w:iCs/>
        </w:rPr>
        <w:t xml:space="preserve">“mi sale un calore dallo stomaco alla gola”</w:t>
      </w:r>
      <w:r>
        <w:t xml:space="preserve">, e indica lo sterno con due dita.</w:t>
      </w:r>
    </w:p>
    <w:p>
      <w:pPr>
        <w:pStyle w:val="BodyText"/>
      </w:pPr>
      <w:r>
        <w:t xml:space="preserve">Dice</w:t>
      </w:r>
      <w:r>
        <w:t xml:space="preserve"> </w:t>
      </w:r>
      <w:r>
        <w:rPr>
          <w:i/>
          <w:iCs/>
        </w:rPr>
        <w:t xml:space="preserve">“la notte dormo con due cuscini”</w:t>
      </w:r>
      <w:r>
        <w:t xml:space="preserve">. Dice</w:t>
      </w:r>
      <w:r>
        <w:t xml:space="preserve"> </w:t>
      </w:r>
      <w:r>
        <w:rPr>
          <w:i/>
          <w:iCs/>
        </w:rPr>
        <w:t xml:space="preserve">“mi sveglio con la bocca amara”</w:t>
      </w:r>
      <w:r>
        <w:t xml:space="preserve">,</w:t>
      </w:r>
      <w:r>
        <w:t xml:space="preserve"> </w:t>
      </w:r>
      <w:r>
        <w:rPr>
          <w:i/>
          <w:iCs/>
        </w:rPr>
        <w:t xml:space="preserve">“ho una tosse secca che nessuno capisce”</w:t>
      </w:r>
      <w:r>
        <w:t xml:space="preserve">,</w:t>
      </w:r>
      <w:r>
        <w:t xml:space="preserve"> </w:t>
      </w:r>
      <w:r>
        <w:rPr>
          <w:i/>
          <w:iCs/>
        </w:rPr>
        <w:t xml:space="preserve">“ho come un nodo in gola”</w:t>
      </w:r>
      <w:r>
        <w:t xml:space="preserve">. E mentre te lo racconta si schiarisce la voce.</w:t>
      </w:r>
    </w:p>
    <w:p>
      <w:pPr>
        <w:pStyle w:val="BodyText"/>
      </w:pPr>
      <w:r>
        <w:t xml:space="preserve">Poi dice la frase che vale tutto il colloquio:</w:t>
      </w:r>
      <w:r>
        <w:t xml:space="preserve"> </w:t>
      </w:r>
      <w:r>
        <w:rPr>
          <w:i/>
          <w:iCs/>
        </w:rPr>
        <w:t xml:space="preserve">“ogni pasto è un calcolo”</w:t>
      </w:r>
      <w:r>
        <w:t xml:space="preserve">. Non mangia più con piacere. Mangia calcolando cosa, a che ora, e cosa succederà stanotte.</w:t>
      </w:r>
    </w:p>
    <w:p>
      <w:pPr>
        <w:pStyle w:val="BodyText"/>
      </w:pPr>
      <w:r>
        <w:t xml:space="preserve">Alcuni dei suoi sintomi non sembrano reflusso, e nessuno glieli ha collegati: voce roca al mattino, gola che si schiarisce di continuo, digestione che non finisce mai.</w:t>
      </w:r>
    </w:p>
    <w:p>
      <w:pPr>
        <w:pStyle w:val="BlockText"/>
      </w:pPr>
      <w:r>
        <w:rPr>
          <w:b/>
          <w:bCs/>
        </w:rPr>
        <w:t xml:space="preserve">Attenzione.</w:t>
      </w:r>
      <w:r>
        <w:t xml:space="preserve"> </w:t>
      </w:r>
      <w:r>
        <w:t xml:space="preserve">Il dolore dietro lo sterno è nella lista dei suoi sintomi. Non è mai un sintomo che assorbi in silenzio: vedi «Dove finisce il nostro campo».</w:t>
      </w:r>
    </w:p>
    <w:bookmarkEnd w:id="10"/>
    <w:bookmarkStart w:id="11" w:name="cosa-ha-già-fatto"/>
    <w:p>
      <w:pPr>
        <w:pStyle w:val="Heading3"/>
      </w:pPr>
      <w:r>
        <w:t xml:space="preserve">Cosa ha già fatto</w:t>
      </w:r>
    </w:p>
    <w:p>
      <w:pPr>
        <w:pStyle w:val="FirstParagraph"/>
      </w:pPr>
      <w:r>
        <w:t xml:space="preserve">Prende una pastiglia da mesi, spesso da anni. Quasi sempre è un inibitore di pompa. Il farmaco fa il suo lavoro: abbassa l’acidità, dà sollievo reale e, dove c’è esofagite, guarisce la mucosa. Quello che non fa è agire sulla meccanica della barriera. Lì nasce lo spazio del tuo lavoro, e nasce senza togliere niente al farmaco.</w:t>
      </w:r>
    </w:p>
    <w:p>
      <w:pPr>
        <w:pStyle w:val="BodyText"/>
      </w:pPr>
      <w:r>
        <w:t xml:space="preserve">Ha fatto la gastroscopia. Spesso è pulita, oppure mostra un’esofagite lieve, oppure nomina di sfuggita un’ernia. Ha tolto caffè, vino, cioccolato, fritti. Mangia in bianco da una vita, cena presto, ha alzato il cuscino.</w:t>
      </w:r>
    </w:p>
    <w:p>
      <w:pPr>
        <w:pStyle w:val="BodyText"/>
      </w:pPr>
      <w:r>
        <w:t xml:space="preserve">E il bruciore è rimasto.</w:t>
      </w:r>
    </w:p>
    <w:p>
      <w:pPr>
        <w:pStyle w:val="BodyText"/>
      </w:pPr>
      <w:r>
        <w:t xml:space="preserve">Poi c’è la frase che ha sentito più volte:</w:t>
      </w:r>
      <w:r>
        <w:t xml:space="preserve"> </w:t>
      </w:r>
      <w:r>
        <w:rPr>
          <w:i/>
          <w:iCs/>
        </w:rPr>
        <w:t xml:space="preserve">“è solo stress, mangi più leggero”</w:t>
      </w:r>
      <w:r>
        <w:t xml:space="preserve">. Per questo arriva da te stanco e con la guardia alta.</w:t>
      </w:r>
    </w:p>
    <w:bookmarkEnd w:id="11"/>
    <w:bookmarkStart w:id="12" w:name="cosa-nessuno-ha-guardato"/>
    <w:p>
      <w:pPr>
        <w:pStyle w:val="Heading3"/>
      </w:pPr>
      <w:r>
        <w:t xml:space="preserve">Cosa nessuno ha guardato</w:t>
      </w:r>
    </w:p>
    <w:p>
      <w:pPr>
        <w:pStyle w:val="FirstParagraph"/>
      </w:pPr>
      <w:r>
        <w:t xml:space="preserve">Il percorso che ha fatto è corretto, e va rispettato. Ma tutti quegli strumenti guardano</w:t>
      </w:r>
      <w:r>
        <w:t xml:space="preserve"> </w:t>
      </w:r>
      <w:r>
        <w:rPr>
          <w:b/>
          <w:bCs/>
        </w:rPr>
        <w:t xml:space="preserve">dentro il tubo</w:t>
      </w:r>
      <w:r>
        <w:t xml:space="preserve">. Nessuno ha guardato</w:t>
      </w:r>
      <w:r>
        <w:t xml:space="preserve"> </w:t>
      </w:r>
      <w:r>
        <w:rPr>
          <w:b/>
          <w:bCs/>
        </w:rPr>
        <w:t xml:space="preserve">cosa comprime il tubo da fuori</w:t>
      </w:r>
      <w:r>
        <w:t xml:space="preserve">. Nessuno ha guardato quanto lavora il muscolo che avvolge la valvola.</w:t>
      </w:r>
    </w:p>
    <w:p>
      <w:pPr>
        <w:pStyle w:val="BodyText"/>
      </w:pPr>
      <w:r>
        <w:t xml:space="preserve">Quattro cose restano fuori dal percorso standard: il diaframma, la meccanica del torace, la pressione che la parete addominale scarica sullo stomaco, lo stato di allerta del sistema nervoso. Non le valuta nessuno. Non per negligenza: perché non sono di quel campo.</w:t>
      </w:r>
    </w:p>
    <w:p>
      <w:pPr>
        <w:pStyle w:val="BodyText"/>
      </w:pPr>
      <w:r>
        <w:t xml:space="preserve">Sono del tuo.</w:t>
      </w:r>
    </w:p>
    <w:p>
      <w:pPr>
        <w:pStyle w:val="BodyText"/>
      </w:pPr>
      <w:r>
        <w:rPr>
          <w:b/>
          <w:bCs/>
        </w:rPr>
        <w:t xml:space="preserve">Ma non è sempre lui.</w:t>
      </w:r>
      <w:r>
        <w:t xml:space="preserve"> </w:t>
      </w:r>
      <w:r>
        <w:t xml:space="preserve">Quello che hai letto è l’adulto autonomo, con una patologia e una pastiglia: il paziente più frequente e il più facile. Tre altri pazienti cambiano le regole.</w:t>
      </w:r>
    </w:p>
    <w:p>
      <w:pPr>
        <w:pStyle w:val="Compact"/>
        <w:numPr>
          <w:ilvl w:val="0"/>
          <w:numId w:val="1002"/>
        </w:numPr>
      </w:pPr>
      <w:r>
        <w:rPr>
          <w:b/>
          <w:bCs/>
        </w:rPr>
        <w:t xml:space="preserve">L’anziano</w:t>
      </w:r>
      <w:r>
        <w:t xml:space="preserve"> </w:t>
      </w:r>
      <w:r>
        <w:t xml:space="preserve">brucia di meno e si danneggia di più. L’intensità del sintomo non misura il danno.</w:t>
      </w:r>
    </w:p>
    <w:p>
      <w:pPr>
        <w:pStyle w:val="Compact"/>
        <w:numPr>
          <w:ilvl w:val="0"/>
          <w:numId w:val="1002"/>
        </w:numPr>
      </w:pPr>
      <w:r>
        <w:rPr>
          <w:b/>
          <w:bCs/>
        </w:rPr>
        <w:t xml:space="preserve">La gravida del terzo trimestre</w:t>
      </w:r>
      <w:r>
        <w:t xml:space="preserve"> </w:t>
      </w:r>
      <w:r>
        <w:t xml:space="preserve">è una delle popolazioni che vedrai di più. A lei si offre comfort e meccanica, non risoluzione.</w:t>
      </w:r>
    </w:p>
    <w:p>
      <w:pPr>
        <w:pStyle w:val="Compact"/>
        <w:numPr>
          <w:ilvl w:val="0"/>
          <w:numId w:val="1002"/>
        </w:numPr>
      </w:pPr>
      <w:r>
        <w:rPr>
          <w:b/>
          <w:bCs/>
        </w:rPr>
        <w:t xml:space="preserve">Il paziente in politerapia</w:t>
      </w:r>
      <w:r>
        <w:t xml:space="preserve"> </w:t>
      </w:r>
      <w:r>
        <w:t xml:space="preserve">può avere un sintomo figlio di una pastiglia iniziata tre mesi fa.</w:t>
      </w:r>
    </w:p>
    <w:bookmarkEnd w:id="12"/>
    <w:bookmarkStart w:id="13" w:name="le-tre-domande-che-ti-farà"/>
    <w:p>
      <w:pPr>
        <w:pStyle w:val="Heading3"/>
      </w:pPr>
      <w:r>
        <w:t xml:space="preserve">Le tre domande che ti farà</w:t>
      </w:r>
    </w:p>
    <w:p>
      <w:pPr>
        <w:pStyle w:val="FirstParagraph"/>
      </w:pPr>
      <w:r>
        <w:t xml:space="preserve">Te le farà nei primi cinque minuti, quasi sempre in quest’ordine.</w:t>
      </w:r>
    </w:p>
    <w:p>
      <w:pPr>
        <w:pStyle w:val="BodyText"/>
      </w:pPr>
      <w:r>
        <w:rPr>
          <w:b/>
          <w:bCs/>
        </w:rPr>
        <w:t xml:space="preserve">“Cosa c’entrano le mani con lo stomaco?”</w:t>
      </w:r>
      <w:r>
        <w:t xml:space="preserve"> </w:t>
      </w:r>
      <w:r>
        <w:t xml:space="preserve">— rispondono «Le strutture in gioco» e «Perché le mani possono cambiare qualcosa».</w:t>
      </w:r>
    </w:p>
    <w:p>
      <w:pPr>
        <w:pStyle w:val="BodyText"/>
      </w:pPr>
      <w:r>
        <w:rPr>
          <w:b/>
          <w:bCs/>
        </w:rPr>
        <w:t xml:space="preserve">“La gastroscopia è a posto, quindi cos’ho?”</w:t>
      </w:r>
      <w:r>
        <w:t xml:space="preserve"> </w:t>
      </w:r>
      <w:r>
        <w:t xml:space="preserve">— risponde «Che cos’è davvero».</w:t>
      </w:r>
    </w:p>
    <w:p>
      <w:pPr>
        <w:pStyle w:val="BodyText"/>
      </w:pPr>
      <w:r>
        <w:rPr>
          <w:b/>
          <w:bCs/>
        </w:rPr>
        <w:t xml:space="preserve">“Ho già tolto tutti i cibi, perché brucio ancora?”</w:t>
      </w:r>
      <w:r>
        <w:t xml:space="preserve"> </w:t>
      </w:r>
      <w:r>
        <w:t xml:space="preserve">— risponde «Cosa si rompe», ed è il cuore del documento.</w:t>
      </w:r>
    </w:p>
    <w:p>
      <w:pPr>
        <w:pStyle w:val="BodyText"/>
      </w:pPr>
      <w:r>
        <w:rPr>
          <w:b/>
          <w:bCs/>
        </w:rPr>
        <w:t xml:space="preserve">Le tre cose da ricordare</w:t>
      </w:r>
    </w:p>
    <w:p>
      <w:pPr>
        <w:pStyle w:val="Compact"/>
        <w:numPr>
          <w:ilvl w:val="0"/>
          <w:numId w:val="1003"/>
        </w:numPr>
      </w:pPr>
      <w:r>
        <w:t xml:space="preserve">Arriva dopo anni di tentativi corretti che hanno funzionato a metà. La sua diffidenza è informazione, non ostacolo.</w:t>
      </w:r>
    </w:p>
    <w:p>
      <w:pPr>
        <w:pStyle w:val="Compact"/>
        <w:numPr>
          <w:ilvl w:val="0"/>
          <w:numId w:val="1003"/>
        </w:numPr>
      </w:pPr>
      <w:r>
        <w:t xml:space="preserve">Porta sintomi che non sembrano reflusso e che nessuno ha collegato: la tosse, la voce, il nodo in gola.</w:t>
      </w:r>
    </w:p>
    <w:p>
      <w:pPr>
        <w:pStyle w:val="Compact"/>
        <w:numPr>
          <w:ilvl w:val="0"/>
          <w:numId w:val="1003"/>
        </w:numPr>
      </w:pPr>
      <w:r>
        <w:t xml:space="preserve">Il percorso medico ha guardato dentro il tubo. Tu guardi cosa lo comprime da fuori. E anziano, gravida e politerapia cambiano le regole di rinvio.</w:t>
      </w:r>
    </w:p>
    <w:p>
      <w:r>
        <w:pict>
          <v:rect style="width:0;height:1.5pt" o:hralign="center" o:hrstd="t" o:hr="t"/>
        </w:pict>
      </w:r>
    </w:p>
    <w:bookmarkEnd w:id="13"/>
    <w:bookmarkEnd w:id="14"/>
    <w:bookmarkStart w:id="20" w:name="capitolo-2-che-cosè-davvero"/>
    <w:p>
      <w:pPr>
        <w:pStyle w:val="Heading2"/>
      </w:pPr>
      <w:r>
        <w:t xml:space="preserve">Capitolo 2 — Che cos’è davvero</w:t>
      </w:r>
    </w:p>
    <w:p>
      <w:pPr>
        <w:pStyle w:val="BlockText"/>
      </w:pPr>
      <w:r>
        <w:rPr>
          <w:b/>
          <w:bCs/>
        </w:rPr>
        <w:t xml:space="preserve">In una riga:</w:t>
      </w:r>
      <w:r>
        <w:t xml:space="preserve"> </w:t>
      </w:r>
      <w:r>
        <w:t xml:space="preserve">il reflusso è una malattia della barriera, non dell’acido.</w:t>
      </w:r>
    </w:p>
    <w:bookmarkStart w:id="15" w:name="la-definizione"/>
    <w:p>
      <w:pPr>
        <w:pStyle w:val="Heading3"/>
      </w:pPr>
      <w:r>
        <w:t xml:space="preserve">La definizione</w:t>
      </w:r>
    </w:p>
    <w:p>
      <w:pPr>
        <w:pStyle w:val="FirstParagraph"/>
      </w:pPr>
      <w:r>
        <w:t xml:space="preserve">La malattia da reflusso gastroesofageo è la condizione in cui il contenuto dello stomaco risale nell’esofago e produce sintomi fastidiosi o danno alla mucosa. È la definizione di Montreal, quella che troverai nei referti.</w:t>
      </w:r>
    </w:p>
    <w:p>
      <w:pPr>
        <w:pStyle w:val="BodyText"/>
      </w:pPr>
      <w:r>
        <w:t xml:space="preserve">Due parole contano più delle altre.</w:t>
      </w:r>
      <w:r>
        <w:t xml:space="preserve"> </w:t>
      </w:r>
      <w:r>
        <w:rPr>
          <w:b/>
          <w:bCs/>
        </w:rPr>
        <w:t xml:space="preserve">Risale</w:t>
      </w:r>
      <w:r>
        <w:t xml:space="preserve">: il problema è un movimento, non una quantità.</w:t>
      </w:r>
      <w:r>
        <w:t xml:space="preserve"> </w:t>
      </w:r>
      <w:r>
        <w:rPr>
          <w:b/>
          <w:bCs/>
        </w:rPr>
        <w:t xml:space="preserve">Sintomi fastidiosi</w:t>
      </w:r>
      <w:r>
        <w:t xml:space="preserve">: la soglia la decide il paziente, non lo strumento.</w:t>
      </w:r>
    </w:p>
    <w:p>
      <w:pPr>
        <w:pStyle w:val="BodyText"/>
      </w:pPr>
      <w:r>
        <w:t xml:space="preserve">L’acido c’entra, ma non è la causa. Lo stomaco lo produce anche nelle persone sane. La differenza è che lì resta dov’è.</w:t>
      </w:r>
    </w:p>
    <w:p>
      <w:pPr>
        <w:pStyle w:val="BlockText"/>
      </w:pPr>
      <w:r>
        <w:rPr>
          <w:b/>
          <w:bCs/>
        </w:rPr>
        <w:t xml:space="preserve">Definizione.</w:t>
      </w:r>
      <w:r>
        <w:t xml:space="preserve"> </w:t>
      </w:r>
      <w:r>
        <w:rPr>
          <w:i/>
          <w:iCs/>
        </w:rPr>
        <w:t xml:space="preserve">Pirosi</w:t>
      </w:r>
      <w:r>
        <w:t xml:space="preserve">: il bruciore che risale dietro lo sterno. È il sintomo tipico, non l’unico.</w:t>
      </w:r>
    </w:p>
    <w:bookmarkEnd w:id="15"/>
    <w:bookmarkStart w:id="16" w:name="quanto-è-diffusa"/>
    <w:p>
      <w:pPr>
        <w:pStyle w:val="Heading3"/>
      </w:pPr>
      <w:r>
        <w:t xml:space="preserve">Quanto è diffusa</w:t>
      </w:r>
    </w:p>
    <w:p>
      <w:pPr>
        <w:pStyle w:val="FirstParagraph"/>
      </w:pPr>
      <w:r>
        <w:t xml:space="preserve">La prevalenza globale stimata è del</w:t>
      </w:r>
      <w:r>
        <w:t xml:space="preserve"> </w:t>
      </w:r>
      <w:r>
        <w:rPr>
          <w:b/>
          <w:bCs/>
        </w:rPr>
        <w:t xml:space="preserve">13,98%</w:t>
      </w:r>
      <w:r>
        <w:t xml:space="preserve">, cioè circa</w:t>
      </w:r>
      <w:r>
        <w:t xml:space="preserve"> </w:t>
      </w:r>
      <w:r>
        <w:rPr>
          <w:b/>
          <w:bCs/>
        </w:rPr>
        <w:t xml:space="preserve">un miliardo di persone</w:t>
      </w:r>
      <w:r>
        <w:t xml:space="preserve"> </w:t>
      </w:r>
      <w:r>
        <w:t xml:space="preserve">(Nirwan,</w:t>
      </w:r>
      <w:r>
        <w:t xml:space="preserve"> </w:t>
      </w:r>
      <w:r>
        <w:rPr>
          <w:i/>
          <w:iCs/>
        </w:rPr>
        <w:t xml:space="preserve">Sci Rep</w:t>
      </w:r>
      <w:r>
        <w:t xml:space="preserve"> </w:t>
      </w:r>
      <w:r>
        <w:t xml:space="preserve">2020). Le differenze fra regioni sono forti: si va dal 4,16% in Cina al 22,40% in Turchia. I fattori di rischio sono età, sovrappeso, fumo, alcol e antinfiammatori.</w:t>
      </w:r>
    </w:p>
    <w:p>
      <w:pPr>
        <w:pStyle w:val="BodyText"/>
      </w:pPr>
      <w:r>
        <w:t xml:space="preserve">Il dato che ti riguarda di più è un altro. Fra chi assume regolarmente un inibitore di pompa, i sintomi persistono nel</w:t>
      </w:r>
      <w:r>
        <w:t xml:space="preserve"> </w:t>
      </w:r>
      <w:r>
        <w:rPr>
          <w:b/>
          <w:bCs/>
        </w:rPr>
        <w:t xml:space="preserve">17-32%</w:t>
      </w:r>
      <w:r>
        <w:t xml:space="preserve"> </w:t>
      </w:r>
      <w:r>
        <w:t xml:space="preserve">dei pazienti negli studi clinici, e fino al</w:t>
      </w:r>
      <w:r>
        <w:t xml:space="preserve"> </w:t>
      </w:r>
      <w:r>
        <w:rPr>
          <w:b/>
          <w:bCs/>
        </w:rPr>
        <w:t xml:space="preserve">45%</w:t>
      </w:r>
      <w:r>
        <w:t xml:space="preserve"> </w:t>
      </w:r>
      <w:r>
        <w:t xml:space="preserve">negli studi osservazionali (El-Serag,</w:t>
      </w:r>
      <w:r>
        <w:t xml:space="preserve"> </w:t>
      </w:r>
      <w:r>
        <w:rPr>
          <w:i/>
          <w:iCs/>
        </w:rPr>
        <w:t xml:space="preserve">Aliment Pharmacol Ther</w:t>
      </w:r>
      <w:r>
        <w:t xml:space="preserve"> </w:t>
      </w:r>
      <w:r>
        <w:t xml:space="preserve">2010).</w:t>
      </w:r>
    </w:p>
    <w:p>
      <w:pPr>
        <w:pStyle w:val="BlockText"/>
      </w:pPr>
      <w:r>
        <w:rPr>
          <w:b/>
          <w:bCs/>
        </w:rPr>
        <w:t xml:space="preserve">Cosa cambia per te.</w:t>
      </w:r>
      <w:r>
        <w:t xml:space="preserve"> </w:t>
      </w:r>
      <w:r>
        <w:t xml:space="preserve">Il paziente con la pastiglia in tasca e il bruciore ancora addosso non è un caso raro. È una fetta enorme di una popolazione enorme.</w:t>
      </w:r>
    </w:p>
    <w:bookmarkEnd w:id="16"/>
    <w:bookmarkStart w:id="17" w:name="come-evolve-se-non-fai-nulla"/>
    <w:p>
      <w:pPr>
        <w:pStyle w:val="Heading3"/>
      </w:pPr>
      <w:r>
        <w:t xml:space="preserve">Come evolve se non fai nulla</w:t>
      </w:r>
    </w:p>
    <w:p>
      <w:pPr>
        <w:pStyle w:val="FirstParagraph"/>
      </w:pPr>
      <w:r>
        <w:t xml:space="preserve">Il reflusso è cronico-recidivante. È il punto che ti protegge dal prenderti meriti che non sono tuoi.</w:t>
      </w:r>
    </w:p>
    <w:p>
      <w:pPr>
        <w:pStyle w:val="BodyText"/>
      </w:pPr>
      <w:r>
        <w:t xml:space="preserve">Fluttua. Peggiora con lo stress, l’aumento di peso, la gravidanza, le feste. E migliora da solo quando quelle condizioni rientrano. Un paziente che sta meglio dopo tre settimane di lavoro può stare meglio anche perché sono finite le vacanze di Natale.</w:t>
      </w:r>
    </w:p>
    <w:p>
      <w:pPr>
        <w:pStyle w:val="BodyText"/>
      </w:pPr>
      <w:r>
        <w:t xml:space="preserve">La minoranza con esofagite erosiva può progredire verso stenosi o esofago di Barrett. È materia del gastroenterologo, e va sorvegliata da lui.</w:t>
      </w:r>
    </w:p>
    <w:p>
      <w:pPr>
        <w:pStyle w:val="BodyText"/>
      </w:pPr>
      <w:r>
        <w:t xml:space="preserve">C’è un numero da avere in testa prima di intestarsi un miglioramento. Nei trial sul reflusso la</w:t>
      </w:r>
      <w:r>
        <w:t xml:space="preserve"> </w:t>
      </w:r>
      <w:r>
        <w:rPr>
          <w:b/>
          <w:bCs/>
        </w:rPr>
        <w:t xml:space="preserve">risposta al placebo è del 18,85%</w:t>
      </w:r>
      <w:r>
        <w:t xml:space="preserve">, su 24 studi e 9.989 pazienti (Cremonini,</w:t>
      </w:r>
      <w:r>
        <w:t xml:space="preserve"> </w:t>
      </w:r>
      <w:r>
        <w:rPr>
          <w:i/>
          <w:iCs/>
        </w:rPr>
        <w:t xml:space="preserve">Aliment Pharmacol Ther</w:t>
      </w:r>
      <w:r>
        <w:t xml:space="preserve"> </w:t>
      </w:r>
      <w:r>
        <w:t xml:space="preserve">2010). È il metro con cui si legge qualunque miglioramento a sette giorni, compreso il tuo.</w:t>
      </w:r>
    </w:p>
    <w:bookmarkEnd w:id="17"/>
    <w:bookmarkStart w:id="18" w:name="cosa-dicono-le-etichette-che-ti-porta"/>
    <w:p>
      <w:pPr>
        <w:pStyle w:val="Heading3"/>
      </w:pPr>
      <w:r>
        <w:t xml:space="preserve">Cosa dicono le etichette che ti porta</w:t>
      </w:r>
    </w:p>
    <w:p>
      <w:pPr>
        <w:pStyle w:val="FirstParagraph"/>
      </w:pPr>
      <w:r>
        <w:rPr>
          <w:b/>
          <w:bCs/>
        </w:rPr>
        <w:t xml:space="preserve">La diagnosi è atto medico.</w:t>
      </w:r>
      <w:r>
        <w:t xml:space="preserve"> </w:t>
      </w:r>
      <w:r>
        <w:t xml:space="preserve">Qui impari a leggere un referto, non a formularlo.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Esame</w:t>
            </w:r>
          </w:p>
        </w:tc>
        <w:tc>
          <w:tcPr/>
          <w:p>
            <w:pPr>
              <w:pStyle w:val="Compact"/>
            </w:pPr>
            <w:r>
              <w:t xml:space="preserve">Cosa dice</w:t>
            </w:r>
          </w:p>
        </w:tc>
        <w:tc>
          <w:tcPr/>
          <w:p>
            <w:pPr>
              <w:pStyle w:val="Compact"/>
            </w:pPr>
            <w:r>
              <w:t xml:space="preserve">Cosa non dice</w:t>
            </w:r>
          </w:p>
        </w:tc>
      </w:tr>
      <w:tr>
        <w:tc>
          <w:tcPr/>
          <w:p>
            <w:pPr>
              <w:pStyle w:val="Compact"/>
            </w:pPr>
            <w:r>
              <w:t xml:space="preserve">Gastroscopia</w:t>
            </w:r>
          </w:p>
        </w:tc>
        <w:tc>
          <w:tcPr/>
          <w:p>
            <w:pPr>
              <w:pStyle w:val="Compact"/>
            </w:pPr>
            <w:r>
              <w:t xml:space="preserve">Stato della mucosa, ernia, lesioni</w:t>
            </w:r>
          </w:p>
        </w:tc>
        <w:tc>
          <w:tcPr/>
          <w:p>
            <w:pPr>
              <w:pStyle w:val="Compact"/>
            </w:pPr>
            <w:r>
              <w:t xml:space="preserve">Se e quanto refluisci</w:t>
            </w:r>
          </w:p>
        </w:tc>
      </w:tr>
      <w:tr>
        <w:tc>
          <w:tcPr/>
          <w:p>
            <w:pPr>
              <w:pStyle w:val="Compact"/>
            </w:pPr>
            <w:r>
              <w:t xml:space="preserve">pH-impedenzometria 24h</w:t>
            </w:r>
          </w:p>
        </w:tc>
        <w:tc>
          <w:tcPr/>
          <w:p>
            <w:pPr>
              <w:pStyle w:val="Compact"/>
            </w:pPr>
            <w:r>
              <w:t xml:space="preserve">Quanto e quando risale</w:t>
            </w:r>
          </w:p>
        </w:tc>
        <w:tc>
          <w:tcPr/>
          <w:p>
            <w:pPr>
              <w:pStyle w:val="Compact"/>
            </w:pPr>
            <w:r>
              <w:t xml:space="preserve">Perché la barriera cede</w:t>
            </w:r>
          </w:p>
        </w:tc>
      </w:tr>
      <w:tr>
        <w:tc>
          <w:tcPr/>
          <w:p>
            <w:pPr>
              <w:pStyle w:val="Compact"/>
            </w:pPr>
            <w:r>
              <w:t xml:space="preserve">Manometria esofagea</w:t>
            </w:r>
          </w:p>
        </w:tc>
        <w:tc>
          <w:tcPr/>
          <w:p>
            <w:pPr>
              <w:pStyle w:val="Compact"/>
            </w:pPr>
            <w:r>
              <w:t xml:space="preserve">Motilità e tenuta della giunzione</w:t>
            </w:r>
          </w:p>
        </w:tc>
        <w:tc>
          <w:tcPr/>
          <w:p>
            <w:pPr>
              <w:pStyle w:val="Compact"/>
            </w:pPr>
            <w:r>
              <w:t xml:space="preserve">Cosa comprime da fuori</w:t>
            </w:r>
          </w:p>
        </w:tc>
      </w:tr>
    </w:tbl>
    <w:p>
      <w:pPr>
        <w:pStyle w:val="BodyText"/>
      </w:pPr>
      <w:r>
        <w:t xml:space="preserve">Tre numeri rendono leggibile un referto, e li fissa il Lyon Consensus 2.0 (Gyawali,</w:t>
      </w:r>
      <w:r>
        <w:t xml:space="preserve"> </w:t>
      </w:r>
      <w:r>
        <w:rPr>
          <w:i/>
          <w:iCs/>
        </w:rPr>
        <w:t xml:space="preserve">Gut</w:t>
      </w:r>
      <w:r>
        <w:t xml:space="preserve"> </w:t>
      </w:r>
      <w:r>
        <w:t xml:space="preserve">2024). Il</w:t>
      </w:r>
      <w:r>
        <w:t xml:space="preserve"> </w:t>
      </w:r>
      <w:r>
        <w:rPr>
          <w:b/>
          <w:bCs/>
        </w:rPr>
        <w:t xml:space="preserve">tempo di esposizione acida sopra il 6%</w:t>
      </w:r>
      <w:r>
        <w:t xml:space="preserve"> </w:t>
      </w:r>
      <w:r>
        <w:t xml:space="preserve">prova il reflusso.</w:t>
      </w:r>
      <w:r>
        <w:t xml:space="preserve"> </w:t>
      </w:r>
      <w:r>
        <w:rPr>
          <w:b/>
          <w:bCs/>
        </w:rPr>
        <w:t xml:space="preserve">Sotto il 4%</w:t>
      </w:r>
      <w:r>
        <w:t xml:space="preserve"> </w:t>
      </w:r>
      <w:r>
        <w:t xml:space="preserve">lo esclude. In mezzo il referto è inconcludente.</w:t>
      </w:r>
    </w:p>
    <w:p>
      <w:pPr>
        <w:pStyle w:val="BodyText"/>
      </w:pPr>
      <w:r>
        <w:t xml:space="preserve">C’è anche un criterio endoscopico. Un’esofagite di grado B nella classificazione di Los Angeles — LA-B, cioè lesioni della mucosa più lunghe di cinque millimetri — è oggi sufficiente per la diagnosi.</w:t>
      </w:r>
    </w:p>
    <w:p>
      <w:pPr>
        <w:pStyle w:val="BodyText"/>
      </w:pPr>
      <w:r>
        <w:t xml:space="preserve">Una gastroscopia normale</w:t>
      </w:r>
      <w:r>
        <w:t xml:space="preserve"> </w:t>
      </w:r>
      <w:r>
        <w:rPr>
          <w:b/>
          <w:bCs/>
        </w:rPr>
        <w:t xml:space="preserve">non esclude il reflusso</w:t>
      </w:r>
      <w:r>
        <w:t xml:space="preserve">. La maggior parte dei pazienti sintomatici ha una mucosa integra. Quella forma si chiama malattia da reflusso non erosiva, ed è la più frequente. E attenzione a un limite: una gastroscopia</w:t>
      </w:r>
      <w:r>
        <w:t xml:space="preserve"> </w:t>
      </w:r>
      <w:r>
        <w:t xml:space="preserve">“pulita”</w:t>
      </w:r>
      <w:r>
        <w:t xml:space="preserve"> </w:t>
      </w:r>
      <w:r>
        <w:t xml:space="preserve">esclude l’esofagite eosinofila</w:t>
      </w:r>
      <w:r>
        <w:t xml:space="preserve"> </w:t>
      </w:r>
      <w:r>
        <w:rPr>
          <w:b/>
          <w:bCs/>
        </w:rPr>
        <w:t xml:space="preserve">solo se sono state fatte le biopsie esofagee</w:t>
      </w:r>
      <w:r>
        <w:t xml:space="preserve">.</w:t>
      </w:r>
    </w:p>
    <w:p>
      <w:pPr>
        <w:pStyle w:val="BodyText"/>
      </w:pPr>
      <w:r>
        <w:t xml:space="preserve">Un referto che dice</w:t>
      </w:r>
      <w:r>
        <w:t xml:space="preserve"> </w:t>
      </w:r>
      <w:r>
        <w:t xml:space="preserve">“ernia iatale da scivolamento”</w:t>
      </w:r>
      <w:r>
        <w:t xml:space="preserve"> </w:t>
      </w:r>
      <w:r>
        <w:t xml:space="preserve">descrive una posizione anatomica. Non dice quanto quell’ernia stia producendo sintomi in quel paziente.</w:t>
      </w:r>
    </w:p>
    <w:bookmarkEnd w:id="18"/>
    <w:bookmarkStart w:id="19" w:name="cosa-non-è"/>
    <w:p>
      <w:pPr>
        <w:pStyle w:val="Heading3"/>
      </w:pPr>
      <w:r>
        <w:t xml:space="preserve">Cosa non è</w:t>
      </w:r>
    </w:p>
    <w:p>
      <w:pPr>
        <w:pStyle w:val="FirstParagraph"/>
      </w:pPr>
      <w:r>
        <w:t xml:space="preserve">Sei quadri somigliano al reflusso. I primi tre sono nosologia. Gli altri tre arrivano da te etichettati come</w:t>
      </w:r>
      <w:r>
        <w:t xml:space="preserve"> </w:t>
      </w:r>
      <w:r>
        <w:t xml:space="preserve">“reflusso che non risponde al farmaco”</w:t>
      </w:r>
      <w:r>
        <w:t xml:space="preserve">.</w:t>
      </w:r>
    </w:p>
    <w:p>
      <w:pPr>
        <w:pStyle w:val="BodyText"/>
      </w:pPr>
      <w:r>
        <w:t xml:space="preserve">La</w:t>
      </w:r>
      <w:r>
        <w:t xml:space="preserve"> </w:t>
      </w:r>
      <w:r>
        <w:rPr>
          <w:b/>
          <w:bCs/>
        </w:rPr>
        <w:t xml:space="preserve">pirosi funzionale</w:t>
      </w:r>
      <w:r>
        <w:t xml:space="preserve"> </w:t>
      </w:r>
      <w:r>
        <w:t xml:space="preserve">è bruciore senza reflusso patologico e senza correlazione fra episodi e sintomo. Qui l’acido non è il bersaglio giusto.</w:t>
      </w:r>
    </w:p>
    <w:p>
      <w:pPr>
        <w:pStyle w:val="BodyText"/>
      </w:pPr>
      <w:r>
        <w:t xml:space="preserve">Il</w:t>
      </w:r>
      <w:r>
        <w:t xml:space="preserve"> </w:t>
      </w:r>
      <w:r>
        <w:rPr>
          <w:b/>
          <w:bCs/>
        </w:rPr>
        <w:t xml:space="preserve">reflusso ipersensibile</w:t>
      </w:r>
      <w:r>
        <w:t xml:space="preserve"> </w:t>
      </w:r>
      <w:r>
        <w:t xml:space="preserve">ha esposizione acida normale, ma ogni episodio viene percepito. In nosologia sta fuori dalla malattia da reflusso. Lo ritrovi in «Non è una condizione sola» come sottotipo operativo, perché arriva da te con la stessa richiesta.</w:t>
      </w:r>
    </w:p>
    <w:p>
      <w:pPr>
        <w:pStyle w:val="BodyText"/>
      </w:pPr>
      <w:r>
        <w:t xml:space="preserve">L’</w:t>
      </w:r>
      <w:r>
        <w:rPr>
          <w:b/>
          <w:bCs/>
        </w:rPr>
        <w:t xml:space="preserve">acalasia</w:t>
      </w:r>
      <w:r>
        <w:t xml:space="preserve"> </w:t>
      </w:r>
      <w:r>
        <w:t xml:space="preserve">e i disturbi motori dell’esofago danno rigurgito e senso di blocco. Ma il meccanismo è opposto: la valvola non si apre, invece di non chiudersi.</w:t>
      </w:r>
    </w:p>
    <w:p>
      <w:pPr>
        <w:pStyle w:val="BodyText"/>
      </w:pPr>
      <w:r>
        <w:t xml:space="preserve">L’</w:t>
      </w:r>
      <w:r>
        <w:rPr>
          <w:b/>
          <w:bCs/>
        </w:rPr>
        <w:t xml:space="preserve">esofagite eosinofila</w:t>
      </w:r>
      <w:r>
        <w:t xml:space="preserve"> </w:t>
      </w:r>
      <w:r>
        <w:t xml:space="preserve">dà pirosi o disfagia e non risponde agli inibitori di pompa. Le linee guida la mettono fra le diagnosi da escludere con biopsia in ogni paziente refrattario, perché progredisce.</w:t>
      </w:r>
    </w:p>
    <w:p>
      <w:pPr>
        <w:pStyle w:val="BodyText"/>
      </w:pPr>
      <w:r>
        <w:t xml:space="preserve">L’</w:t>
      </w:r>
      <w:r>
        <w:rPr>
          <w:b/>
          <w:bCs/>
        </w:rPr>
        <w:t xml:space="preserve">eruttazione sopragastrica</w:t>
      </w:r>
      <w:r>
        <w:t xml:space="preserve"> </w:t>
      </w:r>
      <w:r>
        <w:t xml:space="preserve">e la</w:t>
      </w:r>
      <w:r>
        <w:t xml:space="preserve"> </w:t>
      </w:r>
      <w:r>
        <w:rPr>
          <w:b/>
          <w:bCs/>
        </w:rPr>
        <w:t xml:space="preserve">sindrome da ruminazione</w:t>
      </w:r>
      <w:r>
        <w:t xml:space="preserve"> </w:t>
      </w:r>
      <w:r>
        <w:t xml:space="preserve">sono disturbi del comportamento, non della barriera. Sono i quadri scambiati per reflusso refrattario più di ogni altro. Un segno smaschera la ruminazione: rigurgito non acido che</w:t>
      </w:r>
      <w:r>
        <w:t xml:space="preserve"> </w:t>
      </w:r>
      <w:r>
        <w:rPr>
          <w:b/>
          <w:bCs/>
        </w:rPr>
        <w:t xml:space="preserve">ricompare pochi minuti dopo il pasto, senza nausea</w:t>
      </w:r>
      <w:r>
        <w:t xml:space="preserve">.</w:t>
      </w:r>
    </w:p>
    <w:p>
      <w:pPr>
        <w:pStyle w:val="BodyText"/>
      </w:pPr>
      <w:r>
        <w:t xml:space="preserve">Lo</w:t>
      </w:r>
      <w:r>
        <w:t xml:space="preserve"> </w:t>
      </w:r>
      <w:r>
        <w:rPr>
          <w:b/>
          <w:bCs/>
        </w:rPr>
        <w:t xml:space="preserve">svuotamento gastrico rallentato</w:t>
      </w:r>
      <w:r>
        <w:t xml:space="preserve"> </w:t>
      </w:r>
      <w:r>
        <w:t xml:space="preserve">non è un quadro a parte. È la variante lenta del primo meccanismo di «Cosa si rompe», e si riconosce dalla sazietà precoce.</w:t>
      </w:r>
    </w:p>
    <w:p>
      <w:pPr>
        <w:pStyle w:val="BodyText"/>
      </w:pPr>
      <w:r>
        <w:t xml:space="preserve">E poi c’è il quadro che devi tenere sempre acceso in testa:</w:t>
      </w:r>
      <w:r>
        <w:t xml:space="preserve"> </w:t>
      </w:r>
      <w:r>
        <w:rPr>
          <w:b/>
          <w:bCs/>
        </w:rPr>
        <w:t xml:space="preserve">il dolore toracico di origine cardiaca</w:t>
      </w:r>
      <w:r>
        <w:t xml:space="preserve">, che può somigliare a un bruciore retrosternale. Torna in «Dove finisce il nostro campo».</w:t>
      </w:r>
    </w:p>
    <w:p>
      <w:pPr>
        <w:pStyle w:val="BodyText"/>
      </w:pPr>
      <w:r>
        <w:rPr>
          <w:b/>
          <w:bCs/>
        </w:rPr>
        <w:t xml:space="preserve">Le tre cose da ricordare</w:t>
      </w:r>
    </w:p>
    <w:p>
      <w:pPr>
        <w:pStyle w:val="Compact"/>
        <w:numPr>
          <w:ilvl w:val="0"/>
          <w:numId w:val="1004"/>
        </w:numPr>
      </w:pPr>
      <w:r>
        <w:t xml:space="preserve">Il reflusso è un problema di barriera e di movimento, non di quantità di acido.</w:t>
      </w:r>
    </w:p>
    <w:p>
      <w:pPr>
        <w:pStyle w:val="Compact"/>
        <w:numPr>
          <w:ilvl w:val="0"/>
          <w:numId w:val="1004"/>
        </w:numPr>
      </w:pPr>
      <w:r>
        <w:t xml:space="preserve">Una gastroscopia normale non esclude il reflusso: la forma non erosiva è la più comune.</w:t>
      </w:r>
    </w:p>
    <w:p>
      <w:pPr>
        <w:pStyle w:val="Compact"/>
        <w:numPr>
          <w:ilvl w:val="0"/>
          <w:numId w:val="1004"/>
        </w:numPr>
      </w:pPr>
      <w:r>
        <w:t xml:space="preserve">Fluttua da solo, e il placebo vale il 18,85%. Ogni miglioramento che osservi va letto con questa premessa.</w:t>
      </w:r>
    </w:p>
    <w:p>
      <w:r>
        <w:pict>
          <v:rect style="width:0;height:1.5pt" o:hralign="center" o:hrstd="t" o:hr="t"/>
        </w:pict>
      </w:r>
    </w:p>
    <w:bookmarkEnd w:id="19"/>
    <w:bookmarkEnd w:id="20"/>
    <w:bookmarkStart w:id="29" w:name="capitolo-3-le-strutture-in-gioco"/>
    <w:p>
      <w:pPr>
        <w:pStyle w:val="Heading2"/>
      </w:pPr>
      <w:r>
        <w:t xml:space="preserve">Capitolo 3 — Le strutture in gioco</w:t>
      </w:r>
    </w:p>
    <w:p>
      <w:pPr>
        <w:pStyle w:val="BlockText"/>
      </w:pPr>
      <w:r>
        <w:rPr>
          <w:b/>
          <w:bCs/>
        </w:rPr>
        <w:t xml:space="preserve">In una riga:</w:t>
      </w:r>
      <w:r>
        <w:t xml:space="preserve"> </w:t>
      </w:r>
      <w:r>
        <w:t xml:space="preserve">la valvola che deve tenere non è una valvola, sono due muscoli sovrapposti che lavorano insieme.</w:t>
      </w:r>
    </w:p>
    <w:p>
      <w:pPr>
        <w:pStyle w:val="FirstParagraph"/>
      </w:pPr>
      <w:r>
        <w:t xml:space="preserve">Qui entrano solo le strutture che compaiono in almeno un meccanismo di «Cosa si rompe». Per ciascuna leggi tre cose: cos’è, cosa fa, perché conta.</w:t>
      </w:r>
    </w:p>
    <w:bookmarkStart w:id="21" w:name="la-giunzione-esofago-gastrica"/>
    <w:p>
      <w:pPr>
        <w:pStyle w:val="Heading3"/>
      </w:pPr>
      <w:r>
        <w:t xml:space="preserve">La giunzione esofago-gastrica</w:t>
      </w:r>
    </w:p>
    <w:p>
      <w:pPr>
        <w:pStyle w:val="FirstParagraph"/>
      </w:pPr>
      <w:r>
        <w:rPr>
          <w:b/>
          <w:bCs/>
        </w:rPr>
        <w:t xml:space="preserve">Cos’è.</w:t>
      </w:r>
      <w:r>
        <w:t xml:space="preserve"> </w:t>
      </w:r>
      <w:r>
        <w:t xml:space="preserve">Il punto in cui l’esofago attraversa il diaframma e si apre nello stomaco.</w:t>
      </w:r>
    </w:p>
    <w:p>
      <w:pPr>
        <w:pStyle w:val="BodyText"/>
      </w:pPr>
      <w:r>
        <w:rPr>
          <w:b/>
          <w:bCs/>
        </w:rPr>
        <w:t xml:space="preserve">Cosa fa.</w:t>
      </w:r>
      <w:r>
        <w:t xml:space="preserve"> </w:t>
      </w:r>
      <w:r>
        <w:t xml:space="preserve">È la barriera antireflusso. Non è un anello unico: è un sistema a</w:t>
      </w:r>
      <w:r>
        <w:t xml:space="preserve"> </w:t>
      </w:r>
      <w:r>
        <w:rPr>
          <w:b/>
          <w:bCs/>
        </w:rPr>
        <w:t xml:space="preserve">due sfinteri sovrapposti</w:t>
      </w:r>
      <w:r>
        <w:t xml:space="preserve">, uno liscio e uno striato.</w:t>
      </w:r>
    </w:p>
    <w:p>
      <w:pPr>
        <w:pStyle w:val="BodyText"/>
      </w:pPr>
      <w:r>
        <w:rPr>
          <w:b/>
          <w:bCs/>
        </w:rPr>
        <w:t xml:space="preserve">Perché conta.</w:t>
      </w:r>
      <w:r>
        <w:t xml:space="preserve"> </w:t>
      </w:r>
      <w:r>
        <w:t xml:space="preserve">Tutta la fisiopatologia del reflusso è la storia di questi due sfinteri che smettono di lavorare insieme. Ed è la ragione per cui una mano ha qualcosa da dire su un organo interno: uno dei due è muscolo scheletrico.</w:t>
      </w:r>
    </w:p>
    <w:bookmarkEnd w:id="21"/>
    <w:bookmarkStart w:id="22" w:name="lo-sfintere-esofageo-inferiore-les"/>
    <w:p>
      <w:pPr>
        <w:pStyle w:val="Heading3"/>
      </w:pPr>
      <w:r>
        <w:t xml:space="preserve">Lo sfintere esofageo inferiore (LES)</w:t>
      </w:r>
    </w:p>
    <w:p>
      <w:pPr>
        <w:pStyle w:val="FirstParagraph"/>
      </w:pPr>
      <w:r>
        <w:rPr>
          <w:b/>
          <w:bCs/>
        </w:rPr>
        <w:t xml:space="preserve">Cos’è.</w:t>
      </w:r>
      <w:r>
        <w:t xml:space="preserve"> </w:t>
      </w:r>
      <w:r>
        <w:t xml:space="preserve">Un ispessimento di muscolatura liscia negli ultimi 3-4 centimetri di esofago.</w:t>
      </w:r>
    </w:p>
    <w:p>
      <w:pPr>
        <w:pStyle w:val="BodyText"/>
      </w:pPr>
      <w:r>
        <w:rPr>
          <w:b/>
          <w:bCs/>
        </w:rPr>
        <w:t xml:space="preserve">Cosa fa.</w:t>
      </w:r>
      <w:r>
        <w:t xml:space="preserve"> </w:t>
      </w:r>
      <w:r>
        <w:t xml:space="preserve">Mantiene un tono di riposo fra 10 e 30 mmHg. Si rilascia quando deglutisci e si richiude dopo il passaggio del bolo.</w:t>
      </w:r>
    </w:p>
    <w:p>
      <w:pPr>
        <w:pStyle w:val="BodyText"/>
      </w:pPr>
      <w:r>
        <w:rPr>
          <w:b/>
          <w:bCs/>
        </w:rPr>
        <w:t xml:space="preserve">Perché conta.</w:t>
      </w:r>
      <w:r>
        <w:t xml:space="preserve"> </w:t>
      </w:r>
      <w:r>
        <w:t xml:space="preserve">È lo sfintere</w:t>
      </w:r>
      <w:r>
        <w:t xml:space="preserve"> </w:t>
      </w:r>
      <w:r>
        <w:rPr>
          <w:b/>
          <w:bCs/>
        </w:rPr>
        <w:t xml:space="preserve">interno</w:t>
      </w:r>
      <w:r>
        <w:t xml:space="preserve">, quello su cui agiscono i farmaci. Le tue mani non lo raggiungono, ed è onesto dirlo subito.</w:t>
      </w:r>
    </w:p>
    <w:bookmarkEnd w:id="22"/>
    <w:bookmarkStart w:id="23" w:name="il-diaframma-crurale"/>
    <w:p>
      <w:pPr>
        <w:pStyle w:val="Heading3"/>
      </w:pPr>
      <w:r>
        <w:t xml:space="preserve">Il diaframma crurale</w:t>
      </w:r>
    </w:p>
    <w:p>
      <w:pPr>
        <w:pStyle w:val="FirstParagraph"/>
      </w:pPr>
      <w:r>
        <w:rPr>
          <w:b/>
          <w:bCs/>
        </w:rPr>
        <w:t xml:space="preserve">Cos’è.</w:t>
      </w:r>
      <w:r>
        <w:t xml:space="preserve"> </w:t>
      </w:r>
      <w:r>
        <w:t xml:space="preserve">I pilastri del diaframma, e in particolare il</w:t>
      </w:r>
      <w:r>
        <w:t xml:space="preserve"> </w:t>
      </w:r>
      <w:r>
        <w:rPr>
          <w:b/>
          <w:bCs/>
        </w:rPr>
        <w:t xml:space="preserve">crus destro</w:t>
      </w:r>
      <w:r>
        <w:t xml:space="preserve">, che si sdoppia e forma l’anello dello iato.</w:t>
      </w:r>
    </w:p>
    <w:p>
      <w:pPr>
        <w:pStyle w:val="BodyText"/>
      </w:pPr>
      <w:r>
        <w:rPr>
          <w:b/>
          <w:bCs/>
        </w:rPr>
        <w:t xml:space="preserve">Cosa fa.</w:t>
      </w:r>
      <w:r>
        <w:t xml:space="preserve"> </w:t>
      </w:r>
      <w:r>
        <w:t xml:space="preserve">Avvolge il LES dall’esterno. Si contrae a ogni inspirazione e aggiunge il suo picco a quello del LES.</w:t>
      </w:r>
    </w:p>
    <w:p>
      <w:pPr>
        <w:pStyle w:val="BodyText"/>
      </w:pPr>
      <w:r>
        <w:rPr>
          <w:b/>
          <w:bCs/>
        </w:rPr>
        <w:t xml:space="preserve">Perché conta.</w:t>
      </w:r>
      <w:r>
        <w:t xml:space="preserve"> </w:t>
      </w:r>
      <w:r>
        <w:t xml:space="preserve">È lo</w:t>
      </w:r>
      <w:r>
        <w:t xml:space="preserve"> </w:t>
      </w:r>
      <w:r>
        <w:rPr>
          <w:b/>
          <w:bCs/>
        </w:rPr>
        <w:t xml:space="preserve">sfintere esterno</w:t>
      </w:r>
      <w:r>
        <w:t xml:space="preserve"> </w:t>
      </w:r>
      <w:r>
        <w:t xml:space="preserve">della giunzione. È muscolo scheletrico, e si contrae in anticipo quando la pressione addominale sta per salire. È la struttura chiave di questa Bibbia (Mittal e Balaban,</w:t>
      </w:r>
      <w:r>
        <w:t xml:space="preserve"> </w:t>
      </w:r>
      <w:r>
        <w:rPr>
          <w:i/>
          <w:iCs/>
        </w:rPr>
        <w:t xml:space="preserve">N Engl J Med</w:t>
      </w:r>
      <w:r>
        <w:t xml:space="preserve"> </w:t>
      </w:r>
      <w:r>
        <w:t xml:space="preserve">1997).</w:t>
      </w:r>
    </w:p>
    <w:p>
      <w:pPr>
        <w:pStyle w:val="BlockText"/>
      </w:pPr>
      <w:r>
        <w:rPr>
          <w:b/>
          <w:bCs/>
        </w:rPr>
        <w:t xml:space="preserve">Definizione.</w:t>
      </w:r>
      <w:r>
        <w:t xml:space="preserve"> </w:t>
      </w:r>
      <w:r>
        <w:rPr>
          <w:i/>
          <w:iCs/>
        </w:rPr>
        <w:t xml:space="preserve">Crus</w:t>
      </w:r>
      <w:r>
        <w:t xml:space="preserve">: pilastro. Sono i fasci muscolari che scendono dal diaframma alle prime vertebre lombari.</w:t>
      </w:r>
    </w:p>
    <w:bookmarkEnd w:id="23"/>
    <w:bookmarkStart w:id="24" w:name="la-membrana-freno-esofagea"/>
    <w:p>
      <w:pPr>
        <w:pStyle w:val="Heading3"/>
      </w:pPr>
      <w:r>
        <w:t xml:space="preserve">La membrana freno-esofagea</w:t>
      </w:r>
    </w:p>
    <w:p>
      <w:pPr>
        <w:pStyle w:val="FirstParagraph"/>
      </w:pPr>
      <w:r>
        <w:rPr>
          <w:b/>
          <w:bCs/>
        </w:rPr>
        <w:t xml:space="preserve">Cos’è.</w:t>
      </w:r>
      <w:r>
        <w:t xml:space="preserve"> </w:t>
      </w:r>
      <w:r>
        <w:t xml:space="preserve">Una lamina elastica che parte dalla fascia sottodiaframmatica, risale e si inserisce sull’esofago, sopra e sotto lo iato. È la chicca anatomica del capitolo.</w:t>
      </w:r>
    </w:p>
    <w:p>
      <w:pPr>
        <w:pStyle w:val="BodyText"/>
      </w:pPr>
      <w:r>
        <w:rPr>
          <w:b/>
          <w:bCs/>
        </w:rPr>
        <w:t xml:space="preserve">Cosa fa.</w:t>
      </w:r>
      <w:r>
        <w:t xml:space="preserve"> </w:t>
      </w:r>
      <w:r>
        <w:t xml:space="preserve">Fa due lavori insieme. Ancora l’esofago allo iato e gli permette di scorrere. A ogni deglutizione l’esofago risale di qualche millimetro, e la membrana lo riporta giù come un soffietto.</w:t>
      </w:r>
    </w:p>
    <w:p>
      <w:pPr>
        <w:pStyle w:val="BodyText"/>
      </w:pPr>
      <w:r>
        <w:rPr>
          <w:b/>
          <w:bCs/>
        </w:rPr>
        <w:t xml:space="preserve">Perché conta.</w:t>
      </w:r>
      <w:r>
        <w:t xml:space="preserve"> </w:t>
      </w:r>
      <w:r>
        <w:t xml:space="preserve">Quando perde elasticità, il cardias non torna più al suo posto. È il primo anello della catena che porta all’ernia iatale. Ed è il motivo per cui l’ernia è un problema</w:t>
      </w:r>
      <w:r>
        <w:t xml:space="preserve"> </w:t>
      </w:r>
      <w:r>
        <w:rPr>
          <w:b/>
          <w:bCs/>
        </w:rPr>
        <w:t xml:space="preserve">progressivo</w:t>
      </w:r>
      <w:r>
        <w:t xml:space="preserve">, non un evento.</w:t>
      </w:r>
    </w:p>
    <w:bookmarkEnd w:id="24"/>
    <w:bookmarkStart w:id="25" w:name="langolo-di-his-e-la-valvola-di-gubaroff"/>
    <w:p>
      <w:pPr>
        <w:pStyle w:val="Heading3"/>
      </w:pPr>
      <w:r>
        <w:t xml:space="preserve">L’angolo di His e la valvola di Gubaroff</w:t>
      </w:r>
    </w:p>
    <w:p>
      <w:pPr>
        <w:pStyle w:val="FirstParagraph"/>
      </w:pPr>
      <w:r>
        <w:rPr>
          <w:b/>
          <w:bCs/>
        </w:rPr>
        <w:t xml:space="preserve">Cos’è.</w:t>
      </w:r>
      <w:r>
        <w:t xml:space="preserve"> </w:t>
      </w:r>
      <w:r>
        <w:t xml:space="preserve">L’angolo acuto fra il margine sinistro dell’esofago e il fondo dello stomaco, con la piega di mucosa che genera all’interno. È la seconda chicca.</w:t>
      </w:r>
    </w:p>
    <w:p>
      <w:pPr>
        <w:pStyle w:val="BodyText"/>
      </w:pPr>
      <w:r>
        <w:rPr>
          <w:b/>
          <w:bCs/>
        </w:rPr>
        <w:t xml:space="preserve">Cosa fa.</w:t>
      </w:r>
      <w:r>
        <w:t xml:space="preserve"> </w:t>
      </w:r>
      <w:r>
        <w:t xml:space="preserve">Funziona da lembo. Quando il fondo gastrico si distende, la piega viene spinta contro l’orifizio e lo chiude meglio.</w:t>
      </w:r>
    </w:p>
    <w:p>
      <w:pPr>
        <w:pStyle w:val="BodyText"/>
      </w:pPr>
      <w:r>
        <w:rPr>
          <w:b/>
          <w:bCs/>
        </w:rPr>
        <w:t xml:space="preserve">Perché conta.</w:t>
      </w:r>
      <w:r>
        <w:t xml:space="preserve"> </w:t>
      </w:r>
      <w:r>
        <w:t xml:space="preserve">È l’unico pezzo di barriera che</w:t>
      </w:r>
      <w:r>
        <w:t xml:space="preserve"> </w:t>
      </w:r>
      <w:r>
        <w:rPr>
          <w:b/>
          <w:bCs/>
        </w:rPr>
        <w:t xml:space="preserve">migliora</w:t>
      </w:r>
      <w:r>
        <w:t xml:space="preserve"> </w:t>
      </w:r>
      <w:r>
        <w:t xml:space="preserve">con la distensione dello stomaco. E sparisce quando l’angolo si apre: ernia, aumento di volume addominale, chiusura anteriore.</w:t>
      </w:r>
    </w:p>
    <w:bookmarkEnd w:id="25"/>
    <w:bookmarkStart w:id="26" w:name="il-vago-e-il-frenico"/>
    <w:p>
      <w:pPr>
        <w:pStyle w:val="Heading3"/>
      </w:pPr>
      <w:r>
        <w:t xml:space="preserve">Il vago e il frenico</w:t>
      </w:r>
    </w:p>
    <w:p>
      <w:pPr>
        <w:pStyle w:val="FirstParagraph"/>
      </w:pPr>
      <w:r>
        <w:rPr>
          <w:b/>
          <w:bCs/>
        </w:rPr>
        <w:t xml:space="preserve">Cos’è.</w:t>
      </w:r>
      <w:r>
        <w:t xml:space="preserve"> </w:t>
      </w:r>
      <w:r>
        <w:t xml:space="preserve">Il vago attraversa lo iato insieme all’esofago. Il frenico nasce da C3-C4-C5 e comanda il diaframma.</w:t>
      </w:r>
    </w:p>
    <w:p>
      <w:pPr>
        <w:pStyle w:val="BodyText"/>
      </w:pPr>
      <w:r>
        <w:rPr>
          <w:b/>
          <w:bCs/>
        </w:rPr>
        <w:t xml:space="preserve">Cosa fa.</w:t>
      </w:r>
      <w:r>
        <w:t xml:space="preserve"> </w:t>
      </w:r>
      <w:r>
        <w:t xml:space="preserve">Il vago porta al tronco encefalico l’informazione di distensione dello stomaco, e riporta indietro i comandi. Il frenico è la via motoria del diaframma. Il crus riceve in più una componente vagale, ed è il pezzo che il cervello può spegnere indipendentemente dal respiro.</w:t>
      </w:r>
    </w:p>
    <w:p>
      <w:pPr>
        <w:pStyle w:val="BodyText"/>
      </w:pPr>
      <w:r>
        <w:rPr>
          <w:b/>
          <w:bCs/>
        </w:rPr>
        <w:t xml:space="preserve">Perché conta.</w:t>
      </w:r>
      <w:r>
        <w:t xml:space="preserve"> </w:t>
      </w:r>
      <w:r>
        <w:t xml:space="preserve">Il vago comanda la barriera</w:t>
      </w:r>
      <w:r>
        <w:t xml:space="preserve"> </w:t>
      </w:r>
      <w:r>
        <w:rPr>
          <w:b/>
          <w:bCs/>
        </w:rPr>
        <w:t xml:space="preserve">in due direzioni opposte</w:t>
      </w:r>
      <w:r>
        <w:t xml:space="preserve">. Una via colinergica ne sostiene il tono di riposo. Una via inibitoria la apre nei rilasciamenti transitori. Per questo alzare l’attività del vago non è un’operazione a segno noto.</w:t>
      </w:r>
    </w:p>
    <w:p>
      <w:pPr>
        <w:pStyle w:val="BodyText"/>
      </w:pPr>
      <w:r>
        <w:t xml:space="preserve">Il frenico conta per un altro motivo. Nasce da C3-C5, ed è la ragione per cui</w:t>
      </w:r>
      <w:r>
        <w:t xml:space="preserve"> </w:t>
      </w:r>
      <w:r>
        <w:rPr>
          <w:b/>
          <w:bCs/>
        </w:rPr>
        <w:t xml:space="preserve">un marker cervicale può muoversi dopo un lavoro sul diaframma senza che tu abbia toccato il collo</w:t>
      </w:r>
      <w:r>
        <w:t xml:space="preserve">.</w:t>
      </w:r>
    </w:p>
    <w:p>
      <w:pPr>
        <w:pStyle w:val="BlockText"/>
      </w:pPr>
      <w:r>
        <w:rPr>
          <w:b/>
          <w:bCs/>
        </w:rPr>
        <w:t xml:space="preserve">Attenzione.</w:t>
      </w:r>
      <w:r>
        <w:t xml:space="preserve"> </w:t>
      </w:r>
      <w:r>
        <w:t xml:space="preserve">Il rachide cervicale ha un profilo di rischio proprio. Le presentazioni vascolari del collo — dissezione vertebrale o carotidea — vanno riconosciute</w:t>
      </w:r>
      <w:r>
        <w:t xml:space="preserve"> </w:t>
      </w:r>
      <w:r>
        <w:rPr>
          <w:b/>
          <w:bCs/>
        </w:rPr>
        <w:t xml:space="preserve">prima</w:t>
      </w:r>
      <w:r>
        <w:t xml:space="preserve"> </w:t>
      </w:r>
      <w:r>
        <w:t xml:space="preserve">di qualunque intervento su quella regione, secondo il quadro internazionale IFOMPT.</w:t>
      </w:r>
    </w:p>
    <w:bookmarkEnd w:id="26"/>
    <w:bookmarkStart w:id="27" w:name="X76f2728799dda8d2f67681bf763835609f76361"/>
    <w:p>
      <w:pPr>
        <w:pStyle w:val="Heading3"/>
      </w:pPr>
      <w:r>
        <w:t xml:space="preserve">La cerniera dorso-lombare e i segmenti splancnici</w:t>
      </w:r>
    </w:p>
    <w:p>
      <w:pPr>
        <w:pStyle w:val="FirstParagraph"/>
      </w:pPr>
      <w:r>
        <w:rPr>
          <w:b/>
          <w:bCs/>
        </w:rPr>
        <w:t xml:space="preserve">Cos’è.</w:t>
      </w:r>
      <w:r>
        <w:t xml:space="preserve"> </w:t>
      </w:r>
      <w:r>
        <w:t xml:space="preserve">Il passaggio T12-L1, e i segmenti midollari da T5 a T9 da cui parte il nervo grande splancnico.</w:t>
      </w:r>
    </w:p>
    <w:p>
      <w:pPr>
        <w:pStyle w:val="BodyText"/>
      </w:pPr>
      <w:r>
        <w:rPr>
          <w:b/>
          <w:bCs/>
        </w:rPr>
        <w:t xml:space="preserve">Cosa fa.</w:t>
      </w:r>
      <w:r>
        <w:t xml:space="preserve"> </w:t>
      </w:r>
      <w:r>
        <w:t xml:space="preserve">I pilastri diaframmatici si inseriscono su L1-L3, cioè sotto la cerniera. Le afferenze spinali dello stomaco e dell’esofago distale entrano in T5-T9.</w:t>
      </w:r>
    </w:p>
    <w:p>
      <w:pPr>
        <w:pStyle w:val="BodyText"/>
      </w:pPr>
      <w:r>
        <w:rPr>
          <w:b/>
          <w:bCs/>
        </w:rPr>
        <w:t xml:space="preserve">Perché conta.</w:t>
      </w:r>
      <w:r>
        <w:t xml:space="preserve"> </w:t>
      </w:r>
      <w:r>
        <w:t xml:space="preserve">È la via</w:t>
      </w:r>
      <w:r>
        <w:t xml:space="preserve"> </w:t>
      </w:r>
      <w:r>
        <w:rPr>
          <w:b/>
          <w:bCs/>
        </w:rPr>
        <w:t xml:space="preserve">afferente</w:t>
      </w:r>
      <w:r>
        <w:t xml:space="preserve">: da qui passano il dolore riferito e la sensibilizzazione. Non esiste una leva efferente simpatica documentata sulla barriera. La zona di riferimento è</w:t>
      </w:r>
      <w:r>
        <w:t xml:space="preserve"> </w:t>
      </w:r>
      <w:r>
        <w:rPr>
          <w:b/>
          <w:bCs/>
        </w:rPr>
        <w:t xml:space="preserve">dorsale bassa, epigastrica e toracica anteriore</w:t>
      </w:r>
      <w:r>
        <w:t xml:space="preserve">, non cervicale bassa.</w:t>
      </w:r>
    </w:p>
    <w:bookmarkEnd w:id="27"/>
    <w:bookmarkStart w:id="28" w:name="il-contenitore-addominale"/>
    <w:p>
      <w:pPr>
        <w:pStyle w:val="Heading3"/>
      </w:pPr>
      <w:r>
        <w:t xml:space="preserve">Il contenitore addominale</w:t>
      </w:r>
    </w:p>
    <w:p>
      <w:pPr>
        <w:pStyle w:val="FirstParagraph"/>
      </w:pPr>
      <w:r>
        <w:rPr>
          <w:b/>
          <w:bCs/>
        </w:rPr>
        <w:t xml:space="preserve">Cos’è.</w:t>
      </w:r>
      <w:r>
        <w:t xml:space="preserve"> </w:t>
      </w:r>
      <w:r>
        <w:t xml:space="preserve">La cavità delimitata dal diaframma in alto, dalla parete addominale davanti e ai lati, dal pavimento pelvico in basso.</w:t>
      </w:r>
    </w:p>
    <w:p>
      <w:pPr>
        <w:pStyle w:val="BodyText"/>
      </w:pPr>
      <w:r>
        <w:rPr>
          <w:b/>
          <w:bCs/>
        </w:rPr>
        <w:t xml:space="preserve">Cosa fa.</w:t>
      </w:r>
      <w:r>
        <w:t xml:space="preserve"> </w:t>
      </w:r>
      <w:r>
        <w:t xml:space="preserve">Contiene un volume incomprimibile e ne regola la pressione. Ogni parete che si irrigidisce alza la pressione interna, e ogni volume che aumenta fa lo stesso.</w:t>
      </w:r>
    </w:p>
    <w:p>
      <w:pPr>
        <w:pStyle w:val="BodyText"/>
      </w:pPr>
      <w:r>
        <w:rPr>
          <w:b/>
          <w:bCs/>
        </w:rPr>
        <w:t xml:space="preserve">Perché conta.</w:t>
      </w:r>
      <w:r>
        <w:t xml:space="preserve"> </w:t>
      </w:r>
      <w:r>
        <w:t xml:space="preserve">La barriera non regge in assoluto. Regge</w:t>
      </w:r>
      <w:r>
        <w:t xml:space="preserve"> </w:t>
      </w:r>
      <w:r>
        <w:rPr>
          <w:b/>
          <w:bCs/>
        </w:rPr>
        <w:t xml:space="preserve">rispetto alla pressione che ha sotto</w:t>
      </w:r>
      <w:r>
        <w:t xml:space="preserve">. Alza quella pressione, e la stessa barriera diventa insufficiente.</w:t>
      </w:r>
    </w:p>
    <w:p>
      <w:pPr>
        <w:pStyle w:val="BodyText"/>
      </w:pPr>
      <w:r>
        <w:rPr>
          <w:b/>
          <w:bCs/>
        </w:rPr>
        <w:t xml:space="preserve">Una nota sullo sfintere esofageo superiore.</w:t>
      </w:r>
      <w:r>
        <w:t xml:space="preserve"> </w:t>
      </w:r>
      <w:r>
        <w:t xml:space="preserve">L’anello muscolare all’ingresso dell’esofago è muscolo scheletrico come il crus. Alza il tono quando arriva materiale dal basso, ed è la struttura del</w:t>
      </w:r>
      <w:r>
        <w:t xml:space="preserve"> </w:t>
      </w:r>
      <w:r>
        <w:rPr>
          <w:b/>
          <w:bCs/>
        </w:rPr>
        <w:t xml:space="preserve">nodo in gola</w:t>
      </w:r>
      <w:r>
        <w:t xml:space="preserve">.</w:t>
      </w:r>
    </w:p>
    <w:p>
      <w:pPr>
        <w:pStyle w:val="BlockText"/>
      </w:pPr>
      <w:r>
        <w:rPr>
          <w:b/>
          <w:bCs/>
        </w:rPr>
        <w:t xml:space="preserve">Quanto è solido:</w:t>
      </w:r>
      <w:r>
        <w:t xml:space="preserve"> </w:t>
      </w:r>
      <w:r>
        <w:t xml:space="preserve">PROBABILE per l’ipertonia come risposta al reflusso. IPOTESI per l’effetto di una mano.</w:t>
      </w:r>
    </w:p>
    <w:p>
      <w:pPr>
        <w:pStyle w:val="FirstParagraph"/>
      </w:pPr>
      <w:r>
        <w:rPr>
          <w:b/>
          <w:bCs/>
        </w:rPr>
        <w:t xml:space="preserve">Le tre cose da ricordare</w:t>
      </w:r>
    </w:p>
    <w:p>
      <w:pPr>
        <w:pStyle w:val="Compact"/>
        <w:numPr>
          <w:ilvl w:val="0"/>
          <w:numId w:val="1005"/>
        </w:numPr>
      </w:pPr>
      <w:r>
        <w:t xml:space="preserve">La barriera antireflusso ha due sfinteri: uno liscio, che non raggiungi, e uno scheletrico, che è il crus.</w:t>
      </w:r>
    </w:p>
    <w:p>
      <w:pPr>
        <w:pStyle w:val="Compact"/>
        <w:numPr>
          <w:ilvl w:val="0"/>
          <w:numId w:val="1005"/>
        </w:numPr>
      </w:pPr>
      <w:r>
        <w:t xml:space="preserve">La membrana freno-esofagea e l’angolo di His sono i due dettagli anatomici che spiegano perché l’ernia peggiora nel tempo.</w:t>
      </w:r>
    </w:p>
    <w:p>
      <w:pPr>
        <w:pStyle w:val="Compact"/>
        <w:numPr>
          <w:ilvl w:val="0"/>
          <w:numId w:val="1005"/>
        </w:numPr>
      </w:pPr>
      <w:r>
        <w:t xml:space="preserve">Lo stomaco proietta su T5-T9: lì cerchi il</w:t>
      </w:r>
      <w:r>
        <w:t xml:space="preserve"> </w:t>
      </w:r>
      <w:r>
        <w:rPr>
          <w:b/>
          <w:bCs/>
        </w:rPr>
        <w:t xml:space="preserve">sintomo riferito</w:t>
      </w:r>
      <w:r>
        <w:t xml:space="preserve">. Il collegamento cervicale è un’altra cosa. Passa dal frenico, e non è il posto dove si cerca il reflusso.</w:t>
      </w:r>
    </w:p>
    <w:p>
      <w:r>
        <w:pict>
          <v:rect style="width:0;height:1.5pt" o:hralign="center" o:hrstd="t" o:hr="t"/>
        </w:pict>
      </w:r>
    </w:p>
    <w:bookmarkEnd w:id="28"/>
    <w:bookmarkEnd w:id="29"/>
    <w:bookmarkStart w:id="30"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la barriera antireflusso non è chiusa, è continuamente ri-chiusa da un muscolo che respira.</w:t>
      </w:r>
    </w:p>
    <w:p>
      <w:pPr>
        <w:pStyle w:val="FirstParagraph"/>
      </w:pPr>
      <w:r>
        <w:t xml:space="preserve">Non capisci il guasto se non conosci il funzionamento. Ecco la catena, in ordine.</w:t>
      </w:r>
    </w:p>
    <w:p>
      <w:pPr>
        <w:pStyle w:val="BlockText"/>
      </w:pPr>
      <w:r>
        <w:rPr>
          <w:b/>
          <w:bCs/>
        </w:rPr>
        <w:t xml:space="preserve">Quanto è solido:</w:t>
      </w:r>
      <w:r>
        <w:t xml:space="preserve"> </w:t>
      </w:r>
      <w:r>
        <w:t xml:space="preserve">DIMOSTRATO — è fisiologia misurata con manometria e pH-metria, non interpretazione: per questo i sette punti non portano un’etichetta ciascuno.</w:t>
      </w:r>
    </w:p>
    <w:p>
      <w:pPr>
        <w:numPr>
          <w:ilvl w:val="0"/>
          <w:numId w:val="1006"/>
        </w:numPr>
      </w:pPr>
      <w:r>
        <w:rPr>
          <w:b/>
          <w:bCs/>
        </w:rPr>
        <w:t xml:space="preserve">Il LES tiene il fondo.</w:t>
      </w:r>
      <w:r>
        <w:t xml:space="preserve"> </w:t>
      </w:r>
      <w:r>
        <w:t xml:space="preserve">A riposo mantiene 10-30 mmHg sopra la pressione dello stomaco. È il tono di base, e non richiede alcuna decisione.</w:t>
      </w:r>
    </w:p>
    <w:p>
      <w:pPr>
        <w:numPr>
          <w:ilvl w:val="0"/>
          <w:numId w:val="1006"/>
        </w:numPr>
      </w:pPr>
      <w:r>
        <w:rPr>
          <w:b/>
          <w:bCs/>
        </w:rPr>
        <w:t xml:space="preserve">Il crus aggiunge il picco.</w:t>
      </w:r>
      <w:r>
        <w:t xml:space="preserve"> </w:t>
      </w:r>
      <w:r>
        <w:t xml:space="preserve">A ogni inspirazione il diaframma si contrae, e con lui l’anello crurale che abbraccia il LES. La pressione della giunzione sale e riscende a ogni atto respiratorio. La barriera pulsa.</w:t>
      </w:r>
    </w:p>
    <w:p>
      <w:pPr>
        <w:numPr>
          <w:ilvl w:val="0"/>
          <w:numId w:val="1006"/>
        </w:numPr>
      </w:pPr>
      <w:r>
        <w:rPr>
          <w:b/>
          <w:bCs/>
        </w:rPr>
        <w:t xml:space="preserve">Il crus anticipa gli sforzi.</w:t>
      </w:r>
      <w:r>
        <w:t xml:space="preserve"> </w:t>
      </w:r>
      <w:r>
        <w:t xml:space="preserve">Quando tossisci, ridi o sollevi un peso, la pressione addominale schizza in alto. Il crus si contrae</w:t>
      </w:r>
      <w:r>
        <w:t xml:space="preserve"> </w:t>
      </w:r>
      <w:r>
        <w:rPr>
          <w:b/>
          <w:bCs/>
        </w:rPr>
        <w:t xml:space="preserve">prima</w:t>
      </w:r>
      <w:r>
        <w:t xml:space="preserve">, e il guadagno di pressione della barriera supera quello dello stomaco.</w:t>
      </w:r>
    </w:p>
    <w:p>
      <w:pPr>
        <w:numPr>
          <w:ilvl w:val="0"/>
          <w:numId w:val="1006"/>
        </w:numPr>
      </w:pPr>
      <w:r>
        <w:rPr>
          <w:b/>
          <w:bCs/>
        </w:rPr>
        <w:t xml:space="preserve">La geometria aiuta.</w:t>
      </w:r>
      <w:r>
        <w:t xml:space="preserve"> </w:t>
      </w:r>
      <w:r>
        <w:t xml:space="preserve">Il tratto terminale dell’esofago sta sotto il diaframma, dentro l’addome. La pressione addominale lo schiaccia dall’esterno: più cresce, più quel segmento si chiude.</w:t>
      </w:r>
    </w:p>
    <w:p>
      <w:pPr>
        <w:numPr>
          <w:ilvl w:val="0"/>
          <w:numId w:val="1006"/>
        </w:numPr>
      </w:pPr>
      <w:r>
        <w:rPr>
          <w:b/>
          <w:bCs/>
        </w:rPr>
        <w:t xml:space="preserve">Il lembo completa il lavoro.</w:t>
      </w:r>
      <w:r>
        <w:t xml:space="preserve"> </w:t>
      </w:r>
      <w:r>
        <w:t xml:space="preserve">L’angolo di His e la piega di Gubaroff fanno da valvola quando il fondo gastrico si riempie.</w:t>
      </w:r>
    </w:p>
    <w:p>
      <w:pPr>
        <w:numPr>
          <w:ilvl w:val="0"/>
          <w:numId w:val="1006"/>
        </w:numPr>
      </w:pPr>
      <w:r>
        <w:rPr>
          <w:b/>
          <w:bCs/>
        </w:rPr>
        <w:t xml:space="preserve">Quando qualcosa passa, l’esofago pulisce.</w:t>
      </w:r>
      <w:r>
        <w:t xml:space="preserve"> </w:t>
      </w:r>
      <w:r>
        <w:t xml:space="preserve">Una peristalsi secondaria svuota il contenuto in pochi secondi. Poi la saliva, ricca di bicarbonato, neutralizza il residuo.</w:t>
      </w:r>
    </w:p>
    <w:p>
      <w:pPr>
        <w:numPr>
          <w:ilvl w:val="0"/>
          <w:numId w:val="1006"/>
        </w:numPr>
      </w:pPr>
      <w:r>
        <w:rPr>
          <w:b/>
          <w:bCs/>
        </w:rPr>
        <w:t xml:space="preserve">E ogni tanto si apre apposta.</w:t>
      </w:r>
      <w:r>
        <w:t xml:space="preserve"> </w:t>
      </w:r>
      <w:r>
        <w:t xml:space="preserve">Quando il fondo gastrico si distende per l’aria del pasto, un riflesso vago-vagale rilascia insieme il LES e il crus per qualche decina di secondi. Serve a eruttare. È fisiologico, e succede anche a te.</w:t>
      </w:r>
    </w:p>
    <w:p>
      <w:pPr>
        <w:pStyle w:val="FirstParagraph"/>
      </w:pPr>
      <w:r>
        <w:t xml:space="preserve">Il punto 7 cambia tutto. La barriera ha un’</w:t>
      </w:r>
      <w:r>
        <w:rPr>
          <w:b/>
          <w:bCs/>
        </w:rPr>
        <w:t xml:space="preserve">apertura programmata</w:t>
      </w:r>
      <w:r>
        <w:t xml:space="preserve">, non solo una chiusura. Il reflusso non nasce da una serratura rotta. Nasce da una porta che si apre da sola più spesso del dovuto, quando dietro c’è liquido invece che aria.</w:t>
      </w:r>
    </w:p>
    <w:p>
      <w:pPr>
        <w:pStyle w:val="BodyText"/>
      </w:pPr>
      <w:r>
        <w:t xml:space="preserve">Questo è il sistema che funziona. Ora vediamo dove si rompe.</w:t>
      </w:r>
    </w:p>
    <w:p>
      <w:pPr>
        <w:pStyle w:val="BodyText"/>
      </w:pPr>
      <w:r>
        <w:rPr>
          <w:b/>
          <w:bCs/>
        </w:rPr>
        <w:t xml:space="preserve">Le tre cose da ricordare</w:t>
      </w:r>
    </w:p>
    <w:p>
      <w:pPr>
        <w:pStyle w:val="Compact"/>
        <w:numPr>
          <w:ilvl w:val="0"/>
          <w:numId w:val="1007"/>
        </w:numPr>
      </w:pPr>
      <w:r>
        <w:t xml:space="preserve">La tenuta è la somma di due pressioni: quella continua del LES e quella pulsante del crus.</w:t>
      </w:r>
    </w:p>
    <w:p>
      <w:pPr>
        <w:pStyle w:val="Compact"/>
        <w:numPr>
          <w:ilvl w:val="0"/>
          <w:numId w:val="1007"/>
        </w:numPr>
      </w:pPr>
      <w:r>
        <w:t xml:space="preserve">Il crus si contrae in anticipo sugli aumenti di pressione addominale: è un sistema predittivo, non reattivo.</w:t>
      </w:r>
    </w:p>
    <w:p>
      <w:pPr>
        <w:pStyle w:val="Compact"/>
        <w:numPr>
          <w:ilvl w:val="0"/>
          <w:numId w:val="1007"/>
        </w:numPr>
      </w:pPr>
      <w:r>
        <w:t xml:space="preserve">La barriera ha aperture programmate. Sono normali, e sono la porta da cui passa quasi tutto il reflusso.</w:t>
      </w:r>
    </w:p>
    <w:p>
      <w:r>
        <w:pict>
          <v:rect style="width:0;height:1.5pt" o:hralign="center" o:hrstd="t" o:hr="t"/>
        </w:pict>
      </w:r>
    </w:p>
    <w:bookmarkEnd w:id="30"/>
    <w:bookmarkStart w:id="39"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modi diversi di far risalire lo stesso acido, e solo su tre le tue mani hanno qualcosa da dire.</w:t>
      </w:r>
    </w:p>
    <w:p>
      <w:pPr>
        <w:pStyle w:val="FirstParagraph"/>
      </w:pPr>
      <w:r>
        <w:t xml:space="preserve">Sono ordinati dal più solido al meno solido.</w:t>
      </w:r>
      <w:r>
        <w:t xml:space="preserve"> </w:t>
      </w:r>
      <w:r>
        <w:rPr>
          <w:b/>
          <w:bCs/>
        </w:rPr>
        <w:t xml:space="preserve">I tre su cui hai una leva sono il terzo (amplificazione percettiva), il quarto (pressione dal contenitore) e il quinto (contributo del crus).</w:t>
      </w:r>
      <w:r>
        <w:t xml:space="preserve"> </w:t>
      </w:r>
      <w:r>
        <w:t xml:space="preserve">Nessuno dei tre è il meccanismo principale. È voluto, ed è il modo in cui questo documento resta credibile.</w:t>
      </w:r>
    </w:p>
    <w:bookmarkStart w:id="33" w:name="X91a8964c6224e12d0717919c229d1b9f2d8b169"/>
    <w:p>
      <w:pPr>
        <w:pStyle w:val="Heading3"/>
      </w:pPr>
      <w:r>
        <w:t xml:space="preserve">1. La porta che si apre da sola troppo spesso</w:t>
      </w:r>
    </w:p>
    <w:p>
      <w:pPr>
        <w:pStyle w:val="FirstParagraph"/>
      </w:pPr>
      <w:r>
        <w:t xml:space="preserve">Il rilasciamento transitorio dello sfintere è il meccanismo principale del reflusso, nel sano come nel malato.</w:t>
      </w:r>
    </w:p>
    <w:p>
      <w:pPr>
        <w:pStyle w:val="Compact"/>
        <w:numPr>
          <w:ilvl w:val="0"/>
          <w:numId w:val="1008"/>
        </w:numPr>
      </w:pPr>
      <w:r>
        <w:t xml:space="preserve">Mangi, e il fondo dello stomaco si distende.</w:t>
      </w:r>
    </w:p>
    <w:p>
      <w:pPr>
        <w:pStyle w:val="Compact"/>
        <w:numPr>
          <w:ilvl w:val="0"/>
          <w:numId w:val="1008"/>
        </w:numPr>
      </w:pPr>
      <w:r>
        <w:t xml:space="preserve">I recettori di stiramento della parete gastrica mandano il segnale su per il vago.</w:t>
      </w:r>
    </w:p>
    <w:p>
      <w:pPr>
        <w:pStyle w:val="Compact"/>
        <w:numPr>
          <w:ilvl w:val="0"/>
          <w:numId w:val="1008"/>
        </w:numPr>
      </w:pPr>
      <w:r>
        <w:t xml:space="preserve">Il tronco encefalico risponde su due vie insieme. Un’efferenza vagale</w:t>
      </w:r>
      <w:r>
        <w:t xml:space="preserve"> </w:t>
      </w:r>
      <w:r>
        <w:rPr>
          <w:b/>
          <w:bCs/>
        </w:rPr>
        <w:t xml:space="preserve">inibitoria</w:t>
      </w:r>
      <w:r>
        <w:t xml:space="preserve"> </w:t>
      </w:r>
      <w:r>
        <w:t xml:space="preserve">rilascia il LES, e un’inibizione centrale toglie comando al frenico.</w:t>
      </w:r>
    </w:p>
    <w:p>
      <w:pPr>
        <w:pStyle w:val="Compact"/>
        <w:numPr>
          <w:ilvl w:val="0"/>
          <w:numId w:val="1008"/>
        </w:numPr>
      </w:pPr>
      <w:r>
        <w:t xml:space="preserve">Il crus smette di contrarsi per tutta la durata dell’episodio. Il rilasciamento è coordinato dall’alto: non è il vago che raggiunge il muscolo scheletrico.</w:t>
      </w:r>
    </w:p>
    <w:p>
      <w:pPr>
        <w:pStyle w:val="Compact"/>
        <w:numPr>
          <w:ilvl w:val="0"/>
          <w:numId w:val="1008"/>
        </w:numPr>
      </w:pPr>
      <w:r>
        <w:t xml:space="preserve">LES e crus restano aperti insieme per decine di secondi. Se sopra il contenuto gastrico c’è liquido invece che aria, il liquido passa.</w:t>
      </w:r>
    </w:p>
    <w:p>
      <w:pPr>
        <w:pStyle w:val="FirstParagraph"/>
      </w:pPr>
      <w:r>
        <w:t xml:space="preserve">In quell’istante il crus non è debole: è</w:t>
      </w:r>
      <w:r>
        <w:t xml:space="preserve"> </w:t>
      </w:r>
      <w:r>
        <w:rPr>
          <w:b/>
          <w:bCs/>
        </w:rPr>
        <w:t xml:space="preserve">spento dal centro</w:t>
      </w:r>
      <w:r>
        <w:t xml:space="preserve">. È la ragione per cui nessun lavoro sul muscolo apre o chiude quella finestra.</w:t>
      </w:r>
    </w:p>
    <w:p>
      <w:pPr>
        <w:pStyle w:val="BlockText"/>
      </w:pPr>
      <w:r>
        <w:rPr>
          <w:b/>
          <w:bCs/>
        </w:rPr>
        <w:t xml:space="preserve">Quanto è solido:</w:t>
      </w:r>
      <w:r>
        <w:t xml:space="preserve"> </w:t>
      </w:r>
      <w:r>
        <w:t xml:space="preserve">DIMOSTRATO — è il meccanismo di riferimento della fisiopatologia del reflusso, descritto e misurato con manometria e pH-metria (Mittal,</w:t>
      </w:r>
      <w:r>
        <w:t xml:space="preserve"> </w:t>
      </w:r>
      <w:r>
        <w:rPr>
          <w:i/>
          <w:iCs/>
        </w:rPr>
        <w:t xml:space="preserve">Gastroenterology</w:t>
      </w:r>
      <w:r>
        <w:t xml:space="preserve"> </w:t>
      </w:r>
      <w:r>
        <w:t xml:space="preserve">1995; Beaumont e Boeckxstaens,</w:t>
      </w:r>
      <w:r>
        <w:t xml:space="preserve"> </w:t>
      </w:r>
      <w:r>
        <w:rPr>
          <w:i/>
          <w:iCs/>
        </w:rPr>
        <w:t xml:space="preserve">Gut</w:t>
      </w:r>
      <w:r>
        <w:t xml:space="preserve"> </w:t>
      </w:r>
      <w:r>
        <w:t xml:space="preserve">2010).</w:t>
      </w:r>
    </w:p>
    <w:p>
      <w:pPr>
        <w:pStyle w:val="FirstParagraph"/>
      </w:pPr>
      <w:r>
        <w:rPr>
          <w:b/>
          <w:bCs/>
        </w:rPr>
        <w:t xml:space="preserve">Come si vede addosso al paziente.</w:t>
      </w:r>
      <w:r>
        <w:t xml:space="preserve"> </w:t>
      </w:r>
      <w:r>
        <w:t xml:space="preserve">Sintomo strettamente post-prandiale. Peggiora con i pasti abbondanti, indipendentemente da cosa contengano. Eruttazioni frequenti. A digiuno sta bene.</w:t>
      </w:r>
    </w:p>
    <w:p>
      <w:pPr>
        <w:pStyle w:val="BlockText"/>
      </w:pPr>
      <w:r>
        <w:rPr>
          <w:b/>
          <w:bCs/>
        </w:rPr>
        <w:t xml:space="preserve">Attenzione.</w:t>
      </w:r>
      <w:r>
        <w:t xml:space="preserve"> </w:t>
      </w:r>
      <w:r>
        <w:t xml:space="preserve">“Aumentare il tono vagale per ridurre il reflusso”</w:t>
      </w:r>
      <w:r>
        <w:t xml:space="preserve"> </w:t>
      </w:r>
      <w:r>
        <w:t xml:space="preserve">non è una direzione stabilita. Il blocco colinergico — il farmaco che spegne la via dell’acetilcolina — riduce il numero dei rilasciamenti transitori, ma</w:t>
      </w:r>
      <w:r>
        <w:t xml:space="preserve"> </w:t>
      </w:r>
      <w:r>
        <w:rPr>
          <w:b/>
          <w:bCs/>
        </w:rPr>
        <w:t xml:space="preserve">insieme abbassa il tono di riposo del LES</w:t>
      </w:r>
      <w:r>
        <w:t xml:space="preserve">. Non è una freccia che punta nell’altro verso: è la prova che su questa barriera il vago non ha un verso solo. Non usare quella frase, né con i colleghi né con il paziente.</w:t>
      </w:r>
    </w:p>
    <w:p>
      <w:pPr>
        <w:pStyle w:val="FirstParagraph"/>
      </w:pPr>
      <w:r>
        <w:rPr>
          <w:b/>
          <w:bCs/>
        </w:rPr>
        <w:t xml:space="preserve">Il pasto abbondante è la pentola che si riempie: la valvola di sfiato non è rotta, si apre perché deve.</w:t>
      </w:r>
    </w:p>
    <w:bookmarkStart w:id="31" w:name="leruttazione-che-non-viene-dallo-stomaco"/>
    <w:p>
      <w:pPr>
        <w:pStyle w:val="Heading4"/>
      </w:pPr>
      <w:r>
        <w:t xml:space="preserve">L’eruttazione che non viene dallo stomaco</w:t>
      </w:r>
    </w:p>
    <w:p>
      <w:pPr>
        <w:pStyle w:val="FirstParagraph"/>
      </w:pPr>
      <w:r>
        <w:t xml:space="preserve">Le eruttazioni frequenti sono la manifestazione visibile di questo riflesso, ma solo quelle</w:t>
      </w:r>
      <w:r>
        <w:t xml:space="preserve"> </w:t>
      </w:r>
      <w:r>
        <w:rPr>
          <w:b/>
          <w:bCs/>
        </w:rPr>
        <w:t xml:space="preserve">gastriche</w:t>
      </w:r>
      <w:r>
        <w:t xml:space="preserve">.</w:t>
      </w:r>
    </w:p>
    <w:p>
      <w:pPr>
        <w:pStyle w:val="BodyText"/>
      </w:pPr>
      <w:r>
        <w:t xml:space="preserve">Nell’</w:t>
      </w:r>
      <w:r>
        <w:rPr>
          <w:b/>
          <w:bCs/>
        </w:rPr>
        <w:t xml:space="preserve">eruttazione sopragastrica</w:t>
      </w:r>
      <w:r>
        <w:t xml:space="preserve"> </w:t>
      </w:r>
      <w:r>
        <w:t xml:space="preserve">succede un’altra cosa. Il paziente aspira aria in esofago con una manovra diaframmatica e la riespelle subito. È un comportamento, non un riflesso, e</w:t>
      </w:r>
      <w:r>
        <w:t xml:space="preserve"> </w:t>
      </w:r>
      <w:r>
        <w:rPr>
          <w:b/>
          <w:bCs/>
        </w:rPr>
        <w:t xml:space="preserve">scompare nel sonno e mentre parla</w:t>
      </w:r>
      <w:r>
        <w:t xml:space="preserve">. Chi non conosce la distinzione tratta la barriera di un paziente la cui barriera tiene benissimo.</w:t>
      </w:r>
    </w:p>
    <w:p>
      <w:pPr>
        <w:pStyle w:val="BlockText"/>
      </w:pPr>
      <w:r>
        <w:rPr>
          <w:b/>
          <w:bCs/>
        </w:rPr>
        <w:t xml:space="preserve">Quanto è solido:</w:t>
      </w:r>
      <w:r>
        <w:t xml:space="preserve"> </w:t>
      </w:r>
      <w:r>
        <w:t xml:space="preserve">DIMOSTRATO per il fenomeno, documentato con impedenzometria. PROBABILE per la sua risposta al lavoro respiratorio. RAGIONAMENTO per il riconoscimento a occhio.</w:t>
      </w:r>
    </w:p>
    <w:bookmarkEnd w:id="31"/>
    <w:bookmarkStart w:id="32" w:name="X8f7694d2bc085331b2ba87fa3f8a6593b007cfa"/>
    <w:p>
      <w:pPr>
        <w:pStyle w:val="Heading4"/>
      </w:pPr>
      <w:r>
        <w:t xml:space="preserve">Quando lo stomaco resta pieno più a lungo</w:t>
      </w:r>
    </w:p>
    <w:p>
      <w:pPr>
        <w:pStyle w:val="FirstParagraph"/>
      </w:pPr>
      <w:r>
        <w:t xml:space="preserve">Lo stesso riflesso ha una variante lenta, ed è una fetta grande dei pazienti che dicono</w:t>
      </w:r>
      <w:r>
        <w:t xml:space="preserve"> </w:t>
      </w:r>
      <w:r>
        <w:t xml:space="preserve">“il farmaco non funziona”</w:t>
      </w:r>
      <w:r>
        <w:t xml:space="preserve">.</w:t>
      </w:r>
    </w:p>
    <w:p>
      <w:pPr>
        <w:pStyle w:val="BodyText"/>
      </w:pPr>
      <w:r>
        <w:t xml:space="preserve">Lo svuotamento gastrico rallenta. Il fondo resta disteso molto più a lungo dopo il pasto. E quella distensione prolungata alimenta la stessa apertura programmata. Il percorso medico la chiama dispepsia funzionale sovrapposta.</w:t>
      </w:r>
    </w:p>
    <w:p>
      <w:pPr>
        <w:pStyle w:val="BodyText"/>
      </w:pPr>
      <w:r>
        <w:rPr>
          <w:b/>
          <w:bCs/>
        </w:rPr>
        <w:t xml:space="preserve">Come si vede addosso al paziente.</w:t>
      </w:r>
      <w:r>
        <w:t xml:space="preserve"> </w:t>
      </w:r>
      <w:r>
        <w:t xml:space="preserve">Sazietà precoce, pienezza, gonfiore. E il bruciore non è il primo sintomo che racconta. Se lo tratti come pressorio non succede niente: il contenitore non è teso, è</w:t>
      </w:r>
      <w:r>
        <w:t xml:space="preserve"> </w:t>
      </w:r>
      <w:r>
        <w:rPr>
          <w:b/>
          <w:bCs/>
        </w:rPr>
        <w:t xml:space="preserve">pieno più a lungo del dovuto</w:t>
      </w:r>
      <w:r>
        <w:t xml:space="preserve">. Non è un tubo strozzato, è uno scarico lento.</w:t>
      </w:r>
    </w:p>
    <w:p>
      <w:pPr>
        <w:pStyle w:val="BlockText"/>
      </w:pPr>
      <w:r>
        <w:rPr>
          <w:b/>
          <w:bCs/>
        </w:rPr>
        <w:t xml:space="preserve">Quanto è solido:</w:t>
      </w:r>
      <w:r>
        <w:t xml:space="preserve"> </w:t>
      </w:r>
      <w:r>
        <w:t xml:space="preserve">PROBABILE per il legame fra ritardo di svuotamento, distensione del fondo e carico di reflusso. IPOTESI per qualunque leva manuale sullo svuotamento.</w:t>
      </w:r>
    </w:p>
    <w:bookmarkEnd w:id="32"/>
    <w:bookmarkEnd w:id="33"/>
    <w:bookmarkStart w:id="34" w:name="Xfb074b6a8c23003c0a02f51f020c4018f892ccf"/>
    <w:p>
      <w:pPr>
        <w:pStyle w:val="Heading3"/>
      </w:pPr>
      <w:r>
        <w:t xml:space="preserve">2. I due sfinteri che scivolano uno fuori dall’altro</w:t>
      </w:r>
    </w:p>
    <w:p>
      <w:pPr>
        <w:pStyle w:val="FirstParagraph"/>
      </w:pPr>
      <w:r>
        <w:t xml:space="preserve">L’ernia iatale non è un’ernia qualunque. È la perdita della sovrapposizione fra i due sfinteri.</w:t>
      </w:r>
    </w:p>
    <w:p>
      <w:pPr>
        <w:pStyle w:val="Compact"/>
        <w:numPr>
          <w:ilvl w:val="0"/>
          <w:numId w:val="1009"/>
        </w:numPr>
      </w:pPr>
      <w:r>
        <w:t xml:space="preserve">La membrana freno-esofagea si logora e perde elasticità.</w:t>
      </w:r>
    </w:p>
    <w:p>
      <w:pPr>
        <w:pStyle w:val="Compact"/>
        <w:numPr>
          <w:ilvl w:val="0"/>
          <w:numId w:val="1009"/>
        </w:numPr>
      </w:pPr>
      <w:r>
        <w:t xml:space="preserve">Il cardias risale sopra il piano del diaframma e non torna più giù.</w:t>
      </w:r>
    </w:p>
    <w:p>
      <w:pPr>
        <w:pStyle w:val="Compact"/>
        <w:numPr>
          <w:ilvl w:val="0"/>
          <w:numId w:val="1009"/>
        </w:numPr>
      </w:pPr>
      <w:r>
        <w:t xml:space="preserve">LES e crus non sono più sullo stesso punto: le due pressioni non si sommano più.</w:t>
      </w:r>
    </w:p>
    <w:p>
      <w:pPr>
        <w:pStyle w:val="Compact"/>
        <w:numPr>
          <w:ilvl w:val="0"/>
          <w:numId w:val="1009"/>
        </w:numPr>
      </w:pPr>
      <w:r>
        <w:t xml:space="preserve">Il picco inspiratorio della barriera si perde, e con lui si perde il rinforzo anticipato sugli sforzi.</w:t>
      </w:r>
    </w:p>
    <w:p>
      <w:pPr>
        <w:pStyle w:val="Compact"/>
        <w:numPr>
          <w:ilvl w:val="0"/>
          <w:numId w:val="1009"/>
        </w:numPr>
      </w:pPr>
      <w:r>
        <w:t xml:space="preserve">La tasca di succo acido che si forma sopra il pasto si posiziona</w:t>
      </w:r>
      <w:r>
        <w:t xml:space="preserve"> </w:t>
      </w:r>
      <w:r>
        <w:rPr>
          <w:b/>
          <w:bCs/>
        </w:rPr>
        <w:t xml:space="preserve">dentro o sopra</w:t>
      </w:r>
      <w:r>
        <w:t xml:space="preserve"> </w:t>
      </w:r>
      <w:r>
        <w:t xml:space="preserve">lo iato, cioè già dalla parte sbagliata.</w:t>
      </w:r>
    </w:p>
    <w:p>
      <w:pPr>
        <w:pStyle w:val="BlockText"/>
      </w:pPr>
      <w:r>
        <w:rPr>
          <w:b/>
          <w:bCs/>
        </w:rPr>
        <w:t xml:space="preserve">Quanto è solido:</w:t>
      </w:r>
      <w:r>
        <w:t xml:space="preserve"> </w:t>
      </w:r>
      <w:r>
        <w:t xml:space="preserve">DIMOSTRATO — separazione delle due componenti pressorie e posizione della tasca acida sono state misurate direttamente (Kahrilas,</w:t>
      </w:r>
      <w:r>
        <w:t xml:space="preserve"> </w:t>
      </w:r>
      <w:r>
        <w:rPr>
          <w:i/>
          <w:iCs/>
        </w:rPr>
        <w:t xml:space="preserve">Yale J Biol Med</w:t>
      </w:r>
      <w:r>
        <w:t xml:space="preserve"> </w:t>
      </w:r>
      <w:r>
        <w:t xml:space="preserve">1999; Beaumont,</w:t>
      </w:r>
      <w:r>
        <w:t xml:space="preserve"> </w:t>
      </w:r>
      <w:r>
        <w:rPr>
          <w:i/>
          <w:iCs/>
        </w:rPr>
        <w:t xml:space="preserve">Gut</w:t>
      </w:r>
      <w:r>
        <w:t xml:space="preserve"> </w:t>
      </w:r>
      <w:r>
        <w:t xml:space="preserve">2010; Pandolfino,</w:t>
      </w:r>
      <w:r>
        <w:t xml:space="preserve"> </w:t>
      </w:r>
      <w:r>
        <w:rPr>
          <w:i/>
          <w:iCs/>
        </w:rPr>
        <w:t xml:space="preserve">Gastroenterology</w:t>
      </w:r>
      <w:r>
        <w:t xml:space="preserve"> </w:t>
      </w:r>
      <w:r>
        <w:t xml:space="preserve">2006).</w:t>
      </w:r>
    </w:p>
    <w:p>
      <w:pPr>
        <w:pStyle w:val="FirstParagraph"/>
      </w:pPr>
      <w:r>
        <w:rPr>
          <w:b/>
          <w:bCs/>
        </w:rPr>
        <w:t xml:space="preserve">Come si vede addosso al paziente.</w:t>
      </w:r>
      <w:r>
        <w:t xml:space="preserve"> </w:t>
      </w:r>
      <w:r>
        <w:t xml:space="preserve">Rigurgito franco, non solo bruciore. Peggiora da sdraiato e piegandosi in avanti, e compare sotto sforzo. Spesso l’ernia è già scritta nel referto.</w:t>
      </w:r>
    </w:p>
    <w:p>
      <w:pPr>
        <w:pStyle w:val="BlockText"/>
      </w:pPr>
      <w:r>
        <w:rPr>
          <w:b/>
          <w:bCs/>
        </w:rPr>
        <w:t xml:space="preserve">Cosa cambia per te.</w:t>
      </w:r>
      <w:r>
        <w:t xml:space="preserve"> </w:t>
      </w:r>
      <w:r>
        <w:t xml:space="preserve">Su questo meccanismo le mani non riducono l’anatomia. Riconoscerlo serve a sapere</w:t>
      </w:r>
      <w:r>
        <w:t xml:space="preserve"> </w:t>
      </w:r>
      <w:r>
        <w:rPr>
          <w:b/>
          <w:bCs/>
        </w:rPr>
        <w:t xml:space="preserve">quanto</w:t>
      </w:r>
      <w:r>
        <w:t xml:space="preserve"> </w:t>
      </w:r>
      <w:r>
        <w:t xml:space="preserve">promettere, e a capire quando la strada giusta è il gastroenterologo.</w:t>
      </w:r>
    </w:p>
    <w:p>
      <w:pPr>
        <w:pStyle w:val="FirstParagraph"/>
      </w:pPr>
      <w:r>
        <w:rPr>
          <w:b/>
          <w:bCs/>
        </w:rPr>
        <w:t xml:space="preserve">Sono due anelli di una guarnizione doppia: presi uno alla volta tengono ancora, ma se scivolano uno fuori dall’altro il tubo perde a ogni colpo di pressione.</w:t>
      </w:r>
    </w:p>
    <w:bookmarkEnd w:id="34"/>
    <w:bookmarkStart w:id="35" w:name="X68e8fafd0e1e35a21a045c0c247e4ddb2fe9a8e"/>
    <w:p>
      <w:pPr>
        <w:pStyle w:val="Heading3"/>
      </w:pPr>
      <w:r>
        <w:t xml:space="preserve">3. Il sintomo che si accende con la stessa quantità di acido</w:t>
      </w:r>
    </w:p>
    <w:p>
      <w:pPr>
        <w:pStyle w:val="FirstParagraph"/>
      </w:pPr>
      <w:r>
        <w:t xml:space="preserve">Fra quanto acido risale e quanto il paziente sta male c’è un guadagno variabile. E quel guadagno si alza.</w:t>
      </w:r>
    </w:p>
    <w:p>
      <w:pPr>
        <w:pStyle w:val="Compact"/>
        <w:numPr>
          <w:ilvl w:val="0"/>
          <w:numId w:val="1010"/>
        </w:numPr>
      </w:pPr>
      <w:r>
        <w:t xml:space="preserve">L’esposizione acida ripetuta allarga gli spazi fra le cellule della mucosa esofagea.</w:t>
      </w:r>
    </w:p>
    <w:p>
      <w:pPr>
        <w:pStyle w:val="Compact"/>
        <w:numPr>
          <w:ilvl w:val="0"/>
          <w:numId w:val="1010"/>
        </w:numPr>
      </w:pPr>
      <w:r>
        <w:t xml:space="preserve">Le terminazioni nervose diventano più accessibili: è la sensibilizzazione periferica.</w:t>
      </w:r>
    </w:p>
    <w:p>
      <w:pPr>
        <w:pStyle w:val="Compact"/>
        <w:numPr>
          <w:ilvl w:val="0"/>
          <w:numId w:val="1010"/>
        </w:numPr>
      </w:pPr>
      <w:r>
        <w:t xml:space="preserve">Il midollo e i centri superiori amplificano il segnale: è la sensibilizzazione centrale.</w:t>
      </w:r>
    </w:p>
    <w:p>
      <w:pPr>
        <w:pStyle w:val="Compact"/>
        <w:numPr>
          <w:ilvl w:val="0"/>
          <w:numId w:val="1010"/>
        </w:numPr>
      </w:pPr>
      <w:r>
        <w:t xml:space="preserve">Lo stesso episodio, che ieri passava inosservato, oggi produce bruciore intenso.</w:t>
      </w:r>
    </w:p>
    <w:p>
      <w:pPr>
        <w:pStyle w:val="BlockText"/>
      </w:pPr>
      <w:r>
        <w:rPr>
          <w:b/>
          <w:bCs/>
        </w:rPr>
        <w:t xml:space="preserve">Quanto è solido:</w:t>
      </w:r>
      <w:r>
        <w:t xml:space="preserve"> </w:t>
      </w:r>
      <w:r>
        <w:t xml:space="preserve">DIMOSTRATO</w:t>
      </w:r>
      <w:r>
        <w:t xml:space="preserve"> </w:t>
      </w:r>
      <w:r>
        <w:rPr>
          <w:b/>
          <w:bCs/>
        </w:rPr>
        <w:t xml:space="preserve">per il passaggio finale</w:t>
      </w:r>
      <w:r>
        <w:t xml:space="preserve"> </w:t>
      </w:r>
      <w:r>
        <w:t xml:space="preserve">— sotto stress acustico i pazienti con reflusso percepiscono l’acido</w:t>
      </w:r>
      <w:r>
        <w:t xml:space="preserve"> </w:t>
      </w:r>
      <w:r>
        <w:rPr>
          <w:b/>
          <w:bCs/>
        </w:rPr>
        <w:t xml:space="preserve">prima</w:t>
      </w:r>
      <w:r>
        <w:t xml:space="preserve"> </w:t>
      </w:r>
      <w:r>
        <w:t xml:space="preserve">e</w:t>
      </w:r>
      <w:r>
        <w:t xml:space="preserve"> </w:t>
      </w:r>
      <w:r>
        <w:rPr>
          <w:b/>
          <w:bCs/>
        </w:rPr>
        <w:t xml:space="preserve">più intensamente</w:t>
      </w:r>
      <w:r>
        <w:t xml:space="preserve">, mentre i sani non cambiano (Fass,</w:t>
      </w:r>
      <w:r>
        <w:t xml:space="preserve"> </w:t>
      </w:r>
      <w:r>
        <w:rPr>
          <w:i/>
          <w:iCs/>
        </w:rPr>
        <w:t xml:space="preserve">Gastroenterology</w:t>
      </w:r>
      <w:r>
        <w:t xml:space="preserve"> </w:t>
      </w:r>
      <w:r>
        <w:t xml:space="preserve">2008). PROBABILE per i passaggi 1-2. IPOTESI per il 3: nessuna fonte di questa Bibbia misura la sensibilizzazione centrale.</w:t>
      </w:r>
    </w:p>
    <w:p>
      <w:pPr>
        <w:pStyle w:val="FirstParagraph"/>
      </w:pPr>
      <w:r>
        <w:rPr>
          <w:b/>
          <w:bCs/>
        </w:rPr>
        <w:t xml:space="preserve">Come si classifica questo dolore.</w:t>
      </w:r>
      <w:r>
        <w:t xml:space="preserve"> </w:t>
      </w:r>
      <w:r>
        <w:t xml:space="preserve">Nella forma erosiva è</w:t>
      </w:r>
      <w:r>
        <w:t xml:space="preserve"> </w:t>
      </w:r>
      <w:r>
        <w:rPr>
          <w:b/>
          <w:bCs/>
        </w:rPr>
        <w:t xml:space="preserve">nocicettivo</w:t>
      </w:r>
      <w:r>
        <w:t xml:space="preserve">, cioè generato da un danno reale del tessuto, e risponde al farmaco. Nello spettro non erosivo è</w:t>
      </w:r>
      <w:r>
        <w:t xml:space="preserve"> </w:t>
      </w:r>
      <w:r>
        <w:rPr>
          <w:b/>
          <w:bCs/>
        </w:rPr>
        <w:t xml:space="preserve">nociplastico</w:t>
      </w:r>
      <w:r>
        <w:t xml:space="preserve">: il sistema del dolore elabora male il segnale, senza un danno che lo giustifichi. Il dolore nociplastico non risponde al carico locale, e l’input intenso e ripetuto lo riaccende invece di calmarlo.</w:t>
      </w:r>
    </w:p>
    <w:p>
      <w:pPr>
        <w:pStyle w:val="BodyText"/>
      </w:pPr>
      <w:r>
        <w:rPr>
          <w:b/>
          <w:bCs/>
        </w:rPr>
        <w:t xml:space="preserve">Come si vede addosso al paziente.</w:t>
      </w:r>
      <w:r>
        <w:t xml:space="preserve"> </w:t>
      </w:r>
      <w:r>
        <w:t xml:space="preserve">Gastroscopia pulita e bruciore quotidiano. Farmaco a dose piena e sintomo che resta. Peggioramenti che seguono lo stato emotivo, a dieta invariata.</w:t>
      </w:r>
    </w:p>
    <w:p>
      <w:pPr>
        <w:pStyle w:val="BlockText"/>
      </w:pPr>
      <w:r>
        <w:rPr>
          <w:b/>
          <w:bCs/>
        </w:rPr>
        <w:t xml:space="preserve">Attenzione.</w:t>
      </w:r>
      <w:r>
        <w:t xml:space="preserve"> </w:t>
      </w:r>
      <w:r>
        <w:t xml:space="preserve">Lo stress qui è un</w:t>
      </w:r>
      <w:r>
        <w:t xml:space="preserve"> </w:t>
      </w:r>
      <w:r>
        <w:rPr>
          <w:b/>
          <w:bCs/>
        </w:rPr>
        <w:t xml:space="preserve">amplificatore della percezione</w:t>
      </w:r>
      <w:r>
        <w:t xml:space="preserve">, non un generatore di episodi. Nell’uomo non aumenta il carico di reflusso: riduce la latenza al sintomo e ne aumenta l’intensità.</w:t>
      </w:r>
      <w:r>
        <w:t xml:space="preserve"> </w:t>
      </w:r>
      <w:r>
        <w:t xml:space="preserve">“Lo stress causa il reflusso”</w:t>
      </w:r>
      <w:r>
        <w:t xml:space="preserve"> </w:t>
      </w:r>
      <w:r>
        <w:t xml:space="preserve">è una frase che i dati umani non sostengono.</w:t>
      </w:r>
    </w:p>
    <w:p>
      <w:pPr>
        <w:pStyle w:val="FirstParagraph"/>
      </w:pPr>
      <w:r>
        <w:rPr>
          <w:b/>
          <w:bCs/>
        </w:rPr>
        <w:t xml:space="preserve">È un differenziale tarato troppo sensibile: la corrente in casa è la stessa di sempre, ma adesso salta.</w:t>
      </w:r>
    </w:p>
    <w:bookmarkEnd w:id="35"/>
    <w:bookmarkStart w:id="36" w:name="la-pressione-che-spinge-da-fuori"/>
    <w:p>
      <w:pPr>
        <w:pStyle w:val="Heading3"/>
      </w:pPr>
      <w:r>
        <w:t xml:space="preserve">4. La pressione che spinge da fuori</w:t>
      </w:r>
    </w:p>
    <w:p>
      <w:pPr>
        <w:pStyle w:val="FirstParagraph"/>
      </w:pPr>
      <w:r>
        <w:t xml:space="preserve">La barriera non regge in assoluto. Regge rispetto alla pressione che ha sotto.</w:t>
      </w:r>
    </w:p>
    <w:p>
      <w:pPr>
        <w:pStyle w:val="Compact"/>
        <w:numPr>
          <w:ilvl w:val="0"/>
          <w:numId w:val="1011"/>
        </w:numPr>
      </w:pPr>
      <w:r>
        <w:t xml:space="preserve">Il volume o la tensione del contenitore addominale aumentano: grasso viscerale, gonfiore, parete rigida.</w:t>
      </w:r>
    </w:p>
    <w:p>
      <w:pPr>
        <w:pStyle w:val="Compact"/>
        <w:numPr>
          <w:ilvl w:val="0"/>
          <w:numId w:val="1011"/>
        </w:numPr>
      </w:pPr>
      <w:r>
        <w:t xml:space="preserve">Sale la pressione intragastrica, e con lei il gradiente fra stomaco ed esofago.</w:t>
      </w:r>
    </w:p>
    <w:p>
      <w:pPr>
        <w:pStyle w:val="Compact"/>
        <w:numPr>
          <w:ilvl w:val="0"/>
          <w:numId w:val="1011"/>
        </w:numPr>
      </w:pPr>
      <w:r>
        <w:t xml:space="preserve">La stessa barriera, con lo stesso tono, diventa insufficiente.</w:t>
      </w:r>
    </w:p>
    <w:p>
      <w:pPr>
        <w:pStyle w:val="Compact"/>
        <w:numPr>
          <w:ilvl w:val="0"/>
          <w:numId w:val="1011"/>
        </w:numPr>
      </w:pPr>
      <w:r>
        <w:t xml:space="preserve">Gli episodi aumentano, e il materiale risale più in alto.</w:t>
      </w:r>
    </w:p>
    <w:p>
      <w:pPr>
        <w:pStyle w:val="BlockText"/>
      </w:pPr>
      <w:r>
        <w:rPr>
          <w:b/>
          <w:bCs/>
        </w:rPr>
        <w:t xml:space="preserve">Quanto è solido:</w:t>
      </w:r>
      <w:r>
        <w:t xml:space="preserve"> </w:t>
      </w:r>
      <w:r>
        <w:t xml:space="preserve">PROBABILE</w:t>
      </w:r>
      <w:r>
        <w:t xml:space="preserve"> </w:t>
      </w:r>
      <w:r>
        <w:rPr>
          <w:b/>
          <w:bCs/>
        </w:rPr>
        <w:t xml:space="preserve">per la componente di volume</w:t>
      </w:r>
      <w:r>
        <w:t xml:space="preserve"> </w:t>
      </w:r>
      <w:r>
        <w:t xml:space="preserve">— il legame fra circonferenza addominale, pressione intragastrica e gradiente è misurato (Pandolfino,</w:t>
      </w:r>
      <w:r>
        <w:t xml:space="preserve"> </w:t>
      </w:r>
      <w:r>
        <w:rPr>
          <w:i/>
          <w:iCs/>
        </w:rPr>
        <w:t xml:space="preserve">Gastroenterology</w:t>
      </w:r>
      <w:r>
        <w:t xml:space="preserve"> </w:t>
      </w:r>
      <w:r>
        <w:t xml:space="preserve">2006). IPOTESI</w:t>
      </w:r>
      <w:r>
        <w:t xml:space="preserve"> </w:t>
      </w:r>
      <w:r>
        <w:rPr>
          <w:b/>
          <w:bCs/>
        </w:rPr>
        <w:t xml:space="preserve">per la componente tensiva e posturale</w:t>
      </w:r>
      <w:r>
        <w:t xml:space="preserve">: nessuno l’ha isolata, e la manometria posturale va in direzione opposta. Alzare la pressione addominale con un sollevamento delle gambe fa</w:t>
      </w:r>
      <w:r>
        <w:t xml:space="preserve"> </w:t>
      </w:r>
      <w:r>
        <w:rPr>
          <w:b/>
          <w:bCs/>
        </w:rPr>
        <w:t xml:space="preserve">salire</w:t>
      </w:r>
      <w:r>
        <w:t xml:space="preserve"> </w:t>
      </w:r>
      <w:r>
        <w:t xml:space="preserve">la pressione dello sfintere (Bitnar,</w:t>
      </w:r>
      <w:r>
        <w:t xml:space="preserve"> </w:t>
      </w:r>
      <w:r>
        <w:rPr>
          <w:i/>
          <w:iCs/>
        </w:rPr>
        <w:t xml:space="preserve">J Bodyw Mov Ther</w:t>
      </w:r>
      <w:r>
        <w:t xml:space="preserve"> </w:t>
      </w:r>
      <w:r>
        <w:t xml:space="preserve">2016). La barriera compensa, finché ce la fa.</w:t>
      </w:r>
    </w:p>
    <w:p>
      <w:pPr>
        <w:pStyle w:val="FirstParagraph"/>
      </w:pPr>
      <w:r>
        <w:rPr>
          <w:b/>
          <w:bCs/>
        </w:rPr>
        <w:t xml:space="preserve">Come si vede addosso al paziente.</w:t>
      </w:r>
      <w:r>
        <w:t xml:space="preserve"> </w:t>
      </w:r>
      <w:r>
        <w:t xml:space="preserve">Addome teso e poco mobile in respirazione. Sintomo che compare piegandosi, allacciandosi le scarpe, guidando, o con la cintura stretta. Storia di aumento di peso o gravidanza recente.</w:t>
      </w:r>
    </w:p>
    <w:p>
      <w:pPr>
        <w:pStyle w:val="BodyText"/>
      </w:pPr>
      <w:r>
        <w:rPr>
          <w:b/>
          <w:bCs/>
        </w:rPr>
        <w:t xml:space="preserve">Non conta quanto è stretto il tappo del tubetto di dentifricio: conta quanto stringi il tubo.</w:t>
      </w:r>
    </w:p>
    <w:bookmarkEnd w:id="36"/>
    <w:bookmarkStart w:id="37" w:name="Xd3f3d092626a36bbe73d69f2991e50464c2b7b3"/>
    <w:p>
      <w:pPr>
        <w:pStyle w:val="Heading3"/>
      </w:pPr>
      <w:r>
        <w:t xml:space="preserve">5. Il crus che smette di dare il suo contributo</w:t>
      </w:r>
    </w:p>
    <w:p>
      <w:pPr>
        <w:pStyle w:val="FirstParagraph"/>
      </w:pPr>
      <w:r>
        <w:t xml:space="preserve">Il pezzo scheletrico della barriera può lavorare male. E quando lavora male, la barriera perde la sua parte pulsante.</w:t>
      </w:r>
    </w:p>
    <w:p>
      <w:pPr>
        <w:pStyle w:val="Compact"/>
        <w:numPr>
          <w:ilvl w:val="0"/>
          <w:numId w:val="1012"/>
        </w:numPr>
      </w:pPr>
      <w:r>
        <w:t xml:space="preserve">Respiro alto e corto, torace in chiusura, rigidità dorsale.</w:t>
      </w:r>
    </w:p>
    <w:p>
      <w:pPr>
        <w:pStyle w:val="Compact"/>
        <w:numPr>
          <w:ilvl w:val="0"/>
          <w:numId w:val="1012"/>
        </w:numPr>
      </w:pPr>
      <w:r>
        <w:t xml:space="preserve">Il diaframma perde escursione, e la componente crurale perde attività fasica.</w:t>
      </w:r>
    </w:p>
    <w:p>
      <w:pPr>
        <w:pStyle w:val="Compact"/>
        <w:numPr>
          <w:ilvl w:val="0"/>
          <w:numId w:val="1012"/>
        </w:numPr>
      </w:pPr>
      <w:r>
        <w:t xml:space="preserve">Il picco di pressione inspiratorio della giunzione si abbassa, e il rinforzo anticipato arriva più debole o più tardi.</w:t>
      </w:r>
    </w:p>
    <w:p>
      <w:pPr>
        <w:pStyle w:val="Compact"/>
        <w:numPr>
          <w:ilvl w:val="0"/>
          <w:numId w:val="1012"/>
        </w:numPr>
      </w:pPr>
      <w:r>
        <w:t xml:space="preserve">Un evento che prima veniva contenuto diventa un episodio di reflusso.</w:t>
      </w:r>
    </w:p>
    <w:p>
      <w:pPr>
        <w:pStyle w:val="BlockText"/>
      </w:pPr>
      <w:r>
        <w:rPr>
          <w:b/>
          <w:bCs/>
        </w:rPr>
        <w:t xml:space="preserve">Quanto è solido:</w:t>
      </w:r>
      <w:r>
        <w:t xml:space="preserve"> </w:t>
      </w:r>
      <w:r>
        <w:t xml:space="preserve">PROBABILE — la prova arriva dalla direzione opposta. Allenare i muscoli inspiratori alza la pressione media della giunzione da 19,7 a 29,5 mmHg (Nobre e Souza,</w:t>
      </w:r>
      <w:r>
        <w:t xml:space="preserve"> </w:t>
      </w:r>
      <w:r>
        <w:rPr>
          <w:i/>
          <w:iCs/>
        </w:rPr>
        <w:t xml:space="preserve">Am J Physiol Gastrointest Liver Physiol</w:t>
      </w:r>
      <w:r>
        <w:t xml:space="preserve"> </w:t>
      </w:r>
      <w:r>
        <w:t xml:space="preserve">2013). E l’esercizio respiratorio riduce il tempo di esposizione acida (Eherer,</w:t>
      </w:r>
      <w:r>
        <w:t xml:space="preserve"> </w:t>
      </w:r>
      <w:r>
        <w:rPr>
          <w:i/>
          <w:iCs/>
        </w:rPr>
        <w:t xml:space="preserve">Am J Gastroenterol</w:t>
      </w:r>
      <w:r>
        <w:t xml:space="preserve"> </w:t>
      </w:r>
      <w:r>
        <w:t xml:space="preserve">2012). Che un diaframma disfunzionale sia</w:t>
      </w:r>
      <w:r>
        <w:t xml:space="preserve"> </w:t>
      </w:r>
      <w:r>
        <w:rPr>
          <w:b/>
          <w:bCs/>
        </w:rPr>
        <w:t xml:space="preserve">causa</w:t>
      </w:r>
      <w:r>
        <w:t xml:space="preserve"> </w:t>
      </w:r>
      <w:r>
        <w:t xml:space="preserve">di reflusso non è dimostrato: è dimostrato che allenandolo si guadagna barriera.</w:t>
      </w:r>
    </w:p>
    <w:p>
      <w:pPr>
        <w:pStyle w:val="FirstParagraph"/>
      </w:pPr>
      <w:r>
        <w:rPr>
          <w:b/>
          <w:bCs/>
        </w:rPr>
        <w:t xml:space="preserve">Come si vede addosso al paziente.</w:t>
      </w:r>
      <w:r>
        <w:t xml:space="preserve"> </w:t>
      </w:r>
      <w:r>
        <w:t xml:space="preserve">Escursione costale bassa, respiro apicale, cerniera dorso-lombare rigida, estensione dorsale limitata. Sintomi che seguono i periodi di carico o di tensione.</w:t>
      </w:r>
    </w:p>
    <w:p>
      <w:pPr>
        <w:pStyle w:val="BodyText"/>
      </w:pPr>
      <w:r>
        <w:rPr>
          <w:b/>
          <w:bCs/>
        </w:rPr>
        <w:t xml:space="preserve">Il crus è la mano che stringe il collo della sac à poche: lo stomaco resta pieno uguale, ma se la mano molla, esce dalla punta.</w:t>
      </w:r>
    </w:p>
    <w:bookmarkEnd w:id="37"/>
    <w:bookmarkStart w:id="38" w:name="lesofago-che-di-notte-non-si-pulisce-più"/>
    <w:p>
      <w:pPr>
        <w:pStyle w:val="Heading3"/>
      </w:pPr>
      <w:r>
        <w:t xml:space="preserve">6. L’esofago che di notte non si pulisce più</w:t>
      </w:r>
    </w:p>
    <w:p>
      <w:pPr>
        <w:pStyle w:val="FirstParagraph"/>
      </w:pPr>
      <w:r>
        <w:t xml:space="preserve">Il reflusso notturno non è più reflusso. È lo stesso reflusso, che nessuno porta via.</w:t>
      </w:r>
    </w:p>
    <w:p>
      <w:pPr>
        <w:pStyle w:val="Compact"/>
        <w:numPr>
          <w:ilvl w:val="0"/>
          <w:numId w:val="1013"/>
        </w:numPr>
      </w:pPr>
      <w:r>
        <w:t xml:space="preserve">Da sdraiato manca la gravità, che di giorno riporta giù il contenuto.</w:t>
      </w:r>
    </w:p>
    <w:p>
      <w:pPr>
        <w:pStyle w:val="Compact"/>
        <w:numPr>
          <w:ilvl w:val="0"/>
          <w:numId w:val="1013"/>
        </w:numPr>
      </w:pPr>
      <w:r>
        <w:t xml:space="preserve">Nel sonno la deglutizione si azzera, e con lei si azzera la peristalsi secondaria.</w:t>
      </w:r>
    </w:p>
    <w:p>
      <w:pPr>
        <w:pStyle w:val="Compact"/>
        <w:numPr>
          <w:ilvl w:val="0"/>
          <w:numId w:val="1013"/>
        </w:numPr>
      </w:pPr>
      <w:r>
        <w:t xml:space="preserve">La saliva, che è il tampone naturale, crolla.</w:t>
      </w:r>
    </w:p>
    <w:p>
      <w:pPr>
        <w:pStyle w:val="Compact"/>
        <w:numPr>
          <w:ilvl w:val="0"/>
          <w:numId w:val="1013"/>
        </w:numPr>
      </w:pPr>
      <w:r>
        <w:t xml:space="preserve">Il materiale resta a contatto con la mucosa molto più a lungo. E risalendo raggiunge laringe, faringe e vie aeree.</w:t>
      </w:r>
    </w:p>
    <w:p>
      <w:pPr>
        <w:pStyle w:val="BlockText"/>
      </w:pPr>
      <w:r>
        <w:rPr>
          <w:b/>
          <w:bCs/>
        </w:rPr>
        <w:t xml:space="preserve">Quanto è solido:</w:t>
      </w:r>
      <w:r>
        <w:t xml:space="preserve"> </w:t>
      </w:r>
      <w:r>
        <w:t xml:space="preserve">PROBABILE — la fisiologia della clearance e il suo crollo notturno sono stabiliti. Il nesso fra reflusso e sintomi laringei o tosse cronica è invece incerto nel singolo paziente, e la risposta al trattamento antiacido è mediocre.</w:t>
      </w:r>
    </w:p>
    <w:p>
      <w:pPr>
        <w:pStyle w:val="FirstParagraph"/>
      </w:pPr>
      <w:r>
        <w:rPr>
          <w:b/>
          <w:bCs/>
        </w:rPr>
        <w:t xml:space="preserve">Come si vede addosso al paziente.</w:t>
      </w:r>
      <w:r>
        <w:t xml:space="preserve"> </w:t>
      </w:r>
      <w:r>
        <w:t xml:space="preserve">Tosse secca notturna. Voce roca al mattino, che migliora in giornata. Nodo in gola, che è l’ipertonia riflessa dello sfintere superiore. Dorme semi-seduto e cena tardi.</w:t>
      </w:r>
    </w:p>
    <w:p>
      <w:pPr>
        <w:pStyle w:val="BodyText"/>
      </w:pPr>
      <w:r>
        <w:t xml:space="preserve">Conta anche il lato su cui dorme. Sul fianco sinistro la giunzione resta sopra il livello del contenuto. Sul destro finisce sotto. La differenza si misura sull’esposizione acida notturna (Schuitenmaker,</w:t>
      </w:r>
      <w:r>
        <w:t xml:space="preserve"> </w:t>
      </w:r>
      <w:r>
        <w:rPr>
          <w:i/>
          <w:iCs/>
        </w:rPr>
        <w:t xml:space="preserve">Am J Gastroenterol</w:t>
      </w:r>
      <w:r>
        <w:t xml:space="preserve"> </w:t>
      </w:r>
      <w:r>
        <w:t xml:space="preserve">2022).</w:t>
      </w:r>
    </w:p>
    <w:p>
      <w:pPr>
        <w:pStyle w:val="BlockText"/>
      </w:pPr>
      <w:r>
        <w:rPr>
          <w:b/>
          <w:bCs/>
        </w:rPr>
        <w:t xml:space="preserve">Cosa cambia per te.</w:t>
      </w:r>
      <w:r>
        <w:t xml:space="preserve"> </w:t>
      </w:r>
      <w:r>
        <w:t xml:space="preserve">Questi sintomi si condividono con otorinolaringoiatra e gastroenterologo, non si rivendicano. È la parte del quadro in cui l’attribuzione al reflusso è più incerta.</w:t>
      </w:r>
    </w:p>
    <w:p>
      <w:pPr>
        <w:pStyle w:val="FirstParagraph"/>
      </w:pPr>
      <w:r>
        <w:rPr>
          <w:b/>
          <w:bCs/>
        </w:rPr>
        <w:t xml:space="preserve">È un lavandino che gocciola: di notte non gocciola di più, è che nessuno passa più lo straccio.</w:t>
      </w:r>
    </w:p>
    <w:p>
      <w:pPr>
        <w:pStyle w:val="BodyText"/>
      </w:pPr>
      <w:r>
        <w:rPr>
          <w:b/>
          <w:bCs/>
        </w:rPr>
        <w:t xml:space="preserve">Le tre cose da ricordare</w:t>
      </w:r>
    </w:p>
    <w:p>
      <w:pPr>
        <w:pStyle w:val="Compact"/>
        <w:numPr>
          <w:ilvl w:val="0"/>
          <w:numId w:val="1014"/>
        </w:numPr>
      </w:pPr>
      <w:r>
        <w:t xml:space="preserve">Il meccanismo principale è un riflesso vagale che apre la barriera apposta. Non è una serratura rotta, e in quell’istante il crus è spento dal centro.</w:t>
      </w:r>
    </w:p>
    <w:p>
      <w:pPr>
        <w:pStyle w:val="Compact"/>
        <w:numPr>
          <w:ilvl w:val="0"/>
          <w:numId w:val="1014"/>
        </w:numPr>
      </w:pPr>
      <w:r>
        <w:t xml:space="preserve">Fra esposizione e sintomo c’è un guadagno che si alza, e lo stress lo alza. Amplifica la percezione, non genera episodi.</w:t>
      </w:r>
    </w:p>
    <w:p>
      <w:pPr>
        <w:pStyle w:val="Compact"/>
        <w:numPr>
          <w:ilvl w:val="0"/>
          <w:numId w:val="1014"/>
        </w:numPr>
      </w:pPr>
      <w:r>
        <w:t xml:space="preserve">I tre meccanismi su cui puoi agire sono amplificazione percettiva, pressione dal contenitore e contributo del crus: il terzo, il quarto e il quinto per solidità. Mai il primo.</w:t>
      </w:r>
    </w:p>
    <w:p>
      <w:r>
        <w:pict>
          <v:rect style="width:0;height:1.5pt" o:hralign="center" o:hrstd="t" o:hr="t"/>
        </w:pict>
      </w:r>
    </w:p>
    <w:bookmarkEnd w:id="38"/>
    <w:bookmarkEnd w:id="39"/>
    <w:bookmarkStart w:id="46"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sotto la stessa parola</w:t>
      </w:r>
      <w:r>
        <w:t xml:space="preserve"> </w:t>
      </w:r>
      <w:r>
        <w:t xml:space="preserve">“reflusso”</w:t>
      </w:r>
      <w:r>
        <w:t xml:space="preserve"> </w:t>
      </w:r>
      <w:r>
        <w:t xml:space="preserve">ci sono pazienti diversi, e su tre di loro le mani contano poco o niente.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Post-prandiale</w:t>
            </w:r>
          </w:p>
        </w:tc>
        <w:tc>
          <w:tcPr/>
          <w:p>
            <w:pPr>
              <w:pStyle w:val="Compact"/>
            </w:pPr>
            <w:r>
              <w:t xml:space="preserve">Solo dopo i pasti, eruttazioni</w:t>
            </w:r>
          </w:p>
        </w:tc>
        <w:tc>
          <w:tcPr/>
          <w:p>
            <w:pPr>
              <w:pStyle w:val="Compact"/>
            </w:pPr>
            <w:r>
              <w:t xml:space="preserve">Rilasciamenti transitori</w:t>
            </w:r>
          </w:p>
        </w:tc>
        <w:tc>
          <w:tcPr/>
          <w:p>
            <w:pPr>
              <w:pStyle w:val="Compact"/>
            </w:pPr>
            <w:r>
              <w:t xml:space="preserve">Poco</w:t>
            </w:r>
          </w:p>
        </w:tc>
      </w:tr>
      <w:tr>
        <w:tc>
          <w:tcPr/>
          <w:p>
            <w:pPr>
              <w:pStyle w:val="Compact"/>
            </w:pPr>
            <w:r>
              <w:t xml:space="preserve">Pressorio-posturale</w:t>
            </w:r>
          </w:p>
        </w:tc>
        <w:tc>
          <w:tcPr/>
          <w:p>
            <w:pPr>
              <w:pStyle w:val="Compact"/>
            </w:pPr>
            <w:r>
              <w:t xml:space="preserve">Peggiora piegandosi, addome teso</w:t>
            </w:r>
          </w:p>
        </w:tc>
        <w:tc>
          <w:tcPr/>
          <w:p>
            <w:pPr>
              <w:pStyle w:val="Compact"/>
            </w:pPr>
            <w:r>
              <w:t xml:space="preserve">Gradiente pressorio</w:t>
            </w:r>
          </w:p>
        </w:tc>
        <w:tc>
          <w:tcPr/>
          <w:p>
            <w:pPr>
              <w:pStyle w:val="Compact"/>
            </w:pPr>
            <w:r>
              <w:t xml:space="preserve">Abbastanza</w:t>
            </w:r>
          </w:p>
        </w:tc>
      </w:tr>
      <w:tr>
        <w:tc>
          <w:tcPr/>
          <w:p>
            <w:pPr>
              <w:pStyle w:val="Compact"/>
            </w:pPr>
            <w:r>
              <w:t xml:space="preserve">Diaframmatico</w:t>
            </w:r>
          </w:p>
        </w:tc>
        <w:tc>
          <w:tcPr/>
          <w:p>
            <w:pPr>
              <w:pStyle w:val="Compact"/>
            </w:pPr>
            <w:r>
              <w:t xml:space="preserve">Respiro alto, dorsale rigida</w:t>
            </w:r>
          </w:p>
        </w:tc>
        <w:tc>
          <w:tcPr/>
          <w:p>
            <w:pPr>
              <w:pStyle w:val="Compact"/>
            </w:pPr>
            <w:r>
              <w:t xml:space="preserve">Contributo crurale ridotto</w:t>
            </w:r>
          </w:p>
        </w:tc>
        <w:tc>
          <w:tcPr/>
          <w:p>
            <w:pPr>
              <w:pStyle w:val="Compact"/>
            </w:pPr>
            <w:r>
              <w:t xml:space="preserve">Abbastanza</w:t>
            </w:r>
          </w:p>
        </w:tc>
      </w:tr>
      <w:tr>
        <w:tc>
          <w:tcPr/>
          <w:p>
            <w:pPr>
              <w:pStyle w:val="Compact"/>
            </w:pPr>
            <w:r>
              <w:t xml:space="preserve">Sproporzionato al referto</w:t>
            </w:r>
          </w:p>
        </w:tc>
        <w:tc>
          <w:tcPr/>
          <w:p>
            <w:pPr>
              <w:pStyle w:val="Compact"/>
            </w:pPr>
            <w:r>
              <w:t xml:space="preserve">Referto pulito, farmaco inefficace</w:t>
            </w:r>
          </w:p>
        </w:tc>
        <w:tc>
          <w:tcPr/>
          <w:p>
            <w:pPr>
              <w:pStyle w:val="Compact"/>
            </w:pPr>
            <w:r>
              <w:t xml:space="preserve">Amplificazione percettiva</w:t>
            </w:r>
          </w:p>
        </w:tc>
        <w:tc>
          <w:tcPr/>
          <w:p>
            <w:pPr>
              <w:pStyle w:val="Compact"/>
            </w:pPr>
            <w:r>
              <w:t xml:space="preserve">Abbastanza</w:t>
            </w:r>
          </w:p>
        </w:tc>
      </w:tr>
      <w:tr>
        <w:tc>
          <w:tcPr/>
          <w:p>
            <w:pPr>
              <w:pStyle w:val="Compact"/>
            </w:pPr>
            <w:r>
              <w:t xml:space="preserve">Notturno-extraesofageo</w:t>
            </w:r>
          </w:p>
        </w:tc>
        <w:tc>
          <w:tcPr/>
          <w:p>
            <w:pPr>
              <w:pStyle w:val="Compact"/>
            </w:pPr>
            <w:r>
              <w:t xml:space="preserve">Tosse, voce, nodo in gola</w:t>
            </w:r>
          </w:p>
        </w:tc>
        <w:tc>
          <w:tcPr/>
          <w:p>
            <w:pPr>
              <w:pStyle w:val="Compact"/>
            </w:pPr>
            <w:r>
              <w:t xml:space="preserve">Clearance notturna</w:t>
            </w:r>
          </w:p>
        </w:tc>
        <w:tc>
          <w:tcPr/>
          <w:p>
            <w:pPr>
              <w:pStyle w:val="Compact"/>
            </w:pPr>
            <w:r>
              <w:t xml:space="preserve">Poco</w:t>
            </w:r>
          </w:p>
        </w:tc>
      </w:tr>
      <w:tr>
        <w:tc>
          <w:tcPr/>
          <w:p>
            <w:pPr>
              <w:pStyle w:val="Compact"/>
            </w:pPr>
            <w:r>
              <w:t xml:space="preserve">Strutturale-erosivo</w:t>
            </w:r>
          </w:p>
        </w:tc>
        <w:tc>
          <w:tcPr/>
          <w:p>
            <w:pPr>
              <w:pStyle w:val="Compact"/>
            </w:pPr>
            <w:r>
              <w:t xml:space="preserve">Ernia voluminosa, esofagite, Barrett</w:t>
            </w:r>
          </w:p>
        </w:tc>
        <w:tc>
          <w:tcPr/>
          <w:p>
            <w:pPr>
              <w:pStyle w:val="Compact"/>
            </w:pPr>
            <w:r>
              <w:t xml:space="preserve">Separazione dei due sfinteri</w:t>
            </w:r>
          </w:p>
        </w:tc>
        <w:tc>
          <w:tcPr/>
          <w:p>
            <w:pPr>
              <w:pStyle w:val="Compact"/>
            </w:pPr>
            <w:r>
              <w:t xml:space="preserve">Niente: invio</w:t>
            </w:r>
          </w:p>
        </w:tc>
      </w:tr>
    </w:tbl>
    <w:p>
      <w:pPr>
        <w:pStyle w:val="BodyText"/>
      </w:pPr>
      <w:r>
        <w:t xml:space="preserve">Quasi sempre un paziente ne porta due o tre insieme. Il lavoro non è incasellarlo. È decidere</w:t>
      </w:r>
      <w:r>
        <w:t xml:space="preserve"> </w:t>
      </w:r>
      <w:r>
        <w:rPr>
          <w:b/>
          <w:bCs/>
        </w:rPr>
        <w:t xml:space="preserve">quale comanda oggi</w:t>
      </w:r>
      <w:r>
        <w:t xml:space="preserve">.</w:t>
      </w:r>
    </w:p>
    <w:bookmarkStart w:id="40" w:name="post-prandiale"/>
    <w:p>
      <w:pPr>
        <w:pStyle w:val="Heading3"/>
      </w:pPr>
      <w:r>
        <w:t xml:space="preserve">Post-prandiale</w:t>
      </w:r>
    </w:p>
    <w:p>
      <w:pPr>
        <w:pStyle w:val="FirstParagraph"/>
      </w:pPr>
      <w:r>
        <w:t xml:space="preserve">Il sintomo è agganciato al volume del pasto, non al suo contenuto:</w:t>
      </w:r>
      <w:r>
        <w:t xml:space="preserve"> </w:t>
      </w:r>
      <w:r>
        <w:rPr>
          <w:i/>
          <w:iCs/>
        </w:rPr>
        <w:t xml:space="preserve">“se mangio poco sto bene, anche se mangio le cose sbagliate”</w:t>
      </w:r>
      <w:r>
        <w:t xml:space="preserve">. Qui comanda un riflesso a cui le mani non hanno accesso. La leva vera è il volume dei pasti e la distanza fra cena e sonno. Si segnala, si spiega, si rimanda a medico o dietista.</w:t>
      </w:r>
    </w:p>
    <w:p>
      <w:pPr>
        <w:pStyle w:val="BodyText"/>
      </w:pPr>
      <w:r>
        <w:t xml:space="preserve">Se il paziente migliora dopo che hai lavorato qui, ha cambiato i pasti. Non è una conferma del tuo lavoro: è la sua smentita.</w:t>
      </w:r>
    </w:p>
    <w:bookmarkEnd w:id="40"/>
    <w:bookmarkStart w:id="41" w:name="pressorio-posturale"/>
    <w:p>
      <w:pPr>
        <w:pStyle w:val="Heading3"/>
      </w:pPr>
      <w:r>
        <w:t xml:space="preserve">Pressorio-posturale</w:t>
      </w:r>
    </w:p>
    <w:p>
      <w:pPr>
        <w:pStyle w:val="FirstParagraph"/>
      </w:pPr>
      <w:r>
        <w:t xml:space="preserve">È il sottotipo in cui il tuo lavoro ha il razionale più diretto. Agisci sulla parete del contenitore, non sulla valvola.</w:t>
      </w:r>
    </w:p>
    <w:bookmarkEnd w:id="41"/>
    <w:bookmarkStart w:id="42" w:name="diaframmatico"/>
    <w:p>
      <w:pPr>
        <w:pStyle w:val="Heading3"/>
      </w:pPr>
      <w:r>
        <w:t xml:space="preserve">Diaframmatico</w:t>
      </w:r>
    </w:p>
    <w:p>
      <w:pPr>
        <w:pStyle w:val="FirstParagraph"/>
      </w:pPr>
      <w:r>
        <w:t xml:space="preserve">Spesso c’è una storia di dorsalgia, o di lavoro in chiusura anteriore, o di un periodo lungo di tensione.</w:t>
      </w:r>
    </w:p>
    <w:p>
      <w:pPr>
        <w:pStyle w:val="BodyText"/>
      </w:pPr>
      <w:r>
        <w:t xml:space="preserve">È il sottotipo su cui l’evidenza indiretta è migliore, perché è quello che l’allenamento diaframmatico ha mostrato di modificare.</w:t>
      </w:r>
    </w:p>
    <w:p>
      <w:pPr>
        <w:pStyle w:val="BlockText"/>
      </w:pPr>
      <w:r>
        <w:rPr>
          <w:b/>
          <w:bCs/>
        </w:rPr>
        <w:t xml:space="preserve">Cosa cambia per te.</w:t>
      </w:r>
      <w:r>
        <w:t xml:space="preserve"> </w:t>
      </w:r>
      <w:r>
        <w:t xml:space="preserve">Pressorio e diaframmatico convivono quasi sempre, e i segni si sovrappongono. Due criteri li separano. Il primo è</w:t>
      </w:r>
      <w:r>
        <w:t xml:space="preserve"> </w:t>
      </w:r>
      <w:r>
        <w:rPr>
          <w:b/>
          <w:bCs/>
        </w:rPr>
        <w:t xml:space="preserve">quando</w:t>
      </w:r>
      <w:r>
        <w:t xml:space="preserve"> </w:t>
      </w:r>
      <w:r>
        <w:t xml:space="preserve">compare il sintomo: nel pressorio con la posizione e la compressione,</w:t>
      </w:r>
      <w:r>
        <w:t xml:space="preserve"> </w:t>
      </w:r>
      <w:r>
        <w:rPr>
          <w:b/>
          <w:bCs/>
        </w:rPr>
        <w:t xml:space="preserve">anche a stomaco vuoto</w:t>
      </w:r>
      <w:r>
        <w:t xml:space="preserve">; nel diaframmatico nei periodi di carico e di rigidità toracica. Il secondo è</w:t>
      </w:r>
      <w:r>
        <w:t xml:space="preserve"> </w:t>
      </w:r>
      <w:r>
        <w:rPr>
          <w:b/>
          <w:bCs/>
        </w:rPr>
        <w:t xml:space="preserve">cosa lo spegne</w:t>
      </w:r>
      <w:r>
        <w:t xml:space="preserve">: nel pressorio allentare la cintura o cambiare posizione, nel diaframmatico no.</w:t>
      </w:r>
    </w:p>
    <w:bookmarkEnd w:id="42"/>
    <w:bookmarkStart w:id="43" w:name="sproporzionato-al-referto"/>
    <w:p>
      <w:pPr>
        <w:pStyle w:val="Heading3"/>
      </w:pPr>
      <w:r>
        <w:t xml:space="preserve">Sproporzionato al referto</w:t>
      </w:r>
    </w:p>
    <w:p>
      <w:pPr>
        <w:pStyle w:val="FirstParagraph"/>
      </w:pPr>
      <w:r>
        <w:t xml:space="preserve">Il bruciore segue lo stato emotivo con una fedeltà che il paziente ha notato. Spesso non osa dirtelo, perché gli hanno già detto che è ansia.</w:t>
      </w:r>
    </w:p>
    <w:p>
      <w:pPr>
        <w:pStyle w:val="BlockText"/>
      </w:pPr>
      <w:r>
        <w:rPr>
          <w:b/>
          <w:bCs/>
        </w:rPr>
        <w:t xml:space="preserve">Attenzione.</w:t>
      </w:r>
      <w:r>
        <w:t xml:space="preserve"> </w:t>
      </w:r>
      <w:r>
        <w:rPr>
          <w:i/>
          <w:iCs/>
        </w:rPr>
        <w:t xml:space="preserve">Reflusso ipersensibile</w:t>
      </w:r>
      <w:r>
        <w:t xml:space="preserve"> </w:t>
      </w:r>
      <w:r>
        <w:t xml:space="preserve">e</w:t>
      </w:r>
      <w:r>
        <w:t xml:space="preserve"> </w:t>
      </w:r>
      <w:r>
        <w:rPr>
          <w:i/>
          <w:iCs/>
        </w:rPr>
        <w:t xml:space="preserve">pirosi funzionale</w:t>
      </w:r>
      <w:r>
        <w:t xml:space="preserve"> </w:t>
      </w:r>
      <w:r>
        <w:t xml:space="preserve">sono etichette di Roma IV, e si assegnano</w:t>
      </w:r>
      <w:r>
        <w:t xml:space="preserve"> </w:t>
      </w:r>
      <w:r>
        <w:rPr>
          <w:b/>
          <w:bCs/>
        </w:rPr>
        <w:t xml:space="preserve">solo</w:t>
      </w:r>
      <w:r>
        <w:t xml:space="preserve"> </w:t>
      </w:r>
      <w:r>
        <w:t xml:space="preserve">con la pH-impedenzometria. Qui le</w:t>
      </w:r>
      <w:r>
        <w:t xml:space="preserve"> </w:t>
      </w:r>
      <w:r>
        <w:rPr>
          <w:b/>
          <w:bCs/>
        </w:rPr>
        <w:t xml:space="preserve">leggi</w:t>
      </w:r>
      <w:r>
        <w:t xml:space="preserve"> </w:t>
      </w:r>
      <w:r>
        <w:t xml:space="preserve">in un referto, non le assegni al lettino.</w:t>
      </w:r>
    </w:p>
    <w:p>
      <w:pPr>
        <w:pStyle w:val="FirstParagraph"/>
      </w:pPr>
      <w:r>
        <w:t xml:space="preserve">Non è</w:t>
      </w:r>
      <w:r>
        <w:t xml:space="preserve"> </w:t>
      </w:r>
      <w:r>
        <w:rPr>
          <w:i/>
          <w:iCs/>
        </w:rPr>
        <w:t xml:space="preserve">solo</w:t>
      </w:r>
      <w:r>
        <w:t xml:space="preserve"> </w:t>
      </w:r>
      <w:r>
        <w:t xml:space="preserve">ansia, e non nel senso in cui gliel’hanno detta. È una soglia di percezione abbassata, che è un meccanismo e non un giudizio. Su queste entità esiste una terapia medica con buona evidenza: neuromodulatori, psicoterapia, ipnoterapia. Si condivide, non si sostituisce.</w:t>
      </w:r>
    </w:p>
    <w:p>
      <w:pPr>
        <w:pStyle w:val="BodyText"/>
      </w:pPr>
      <w:r>
        <w:t xml:space="preserve">Puoi lavorarci, con un obiettivo dichiarato prima di cominciare:</w:t>
      </w:r>
      <w:r>
        <w:t xml:space="preserve"> </w:t>
      </w:r>
      <w:r>
        <w:rPr>
          <w:b/>
          <w:bCs/>
        </w:rPr>
        <w:t xml:space="preserve">intensità giù a parità di numero di episodi</w:t>
      </w:r>
      <w:r>
        <w:t xml:space="preserve">. E ricorda che la componente è nociplastica:</w:t>
      </w:r>
      <w:r>
        <w:t xml:space="preserve"> </w:t>
      </w:r>
      <w:r>
        <w:rPr>
          <w:b/>
          <w:bCs/>
        </w:rPr>
        <w:t xml:space="preserve">l’input locale intenso e ripetuto riaccende il sintomo</w:t>
      </w:r>
      <w:r>
        <w:t xml:space="preserve">.</w:t>
      </w:r>
    </w:p>
    <w:bookmarkEnd w:id="43"/>
    <w:bookmarkStart w:id="44" w:name="notturno-extraesofageo"/>
    <w:p>
      <w:pPr>
        <w:pStyle w:val="Heading3"/>
      </w:pPr>
      <w:r>
        <w:t xml:space="preserve">Notturno-extraesofageo</w:t>
      </w:r>
    </w:p>
    <w:p>
      <w:pPr>
        <w:pStyle w:val="FirstParagraph"/>
      </w:pPr>
      <w:r>
        <w:t xml:space="preserve">È il sottotipo che il paziente porta con più frustrazione, perché nessuno gli ha collegato i sintomi. Puoi contribuire sulla componente posturale e respiratoria. Ma non rivendicare la tosse cronica né la disfonia: sono sintomi ad attribuzione incerta, da condividere con otorinolaringoiatra e gastroenterologo.</w:t>
      </w:r>
    </w:p>
    <w:p>
      <w:pPr>
        <w:pStyle w:val="BlockText"/>
      </w:pPr>
      <w:r>
        <w:rPr>
          <w:b/>
          <w:bCs/>
        </w:rPr>
        <w:t xml:space="preserve">Attenzione.</w:t>
      </w:r>
      <w:r>
        <w:t xml:space="preserve"> </w:t>
      </w:r>
      <w:r>
        <w:t xml:space="preserve">Prima di attribuire al reflusso una voce cambiata, chiedi da quanto dura e chiedi del fumo. Oltre le tre settimane, la voce è dell’otorinolaringoiatra finché non dice il contrario.</w:t>
      </w:r>
    </w:p>
    <w:bookmarkEnd w:id="44"/>
    <w:bookmarkStart w:id="45" w:name="strutturale-erosivo"/>
    <w:p>
      <w:pPr>
        <w:pStyle w:val="Heading3"/>
      </w:pPr>
      <w:r>
        <w:t xml:space="preserve">Strutturale-erosivo</w:t>
      </w:r>
    </w:p>
    <w:p>
      <w:pPr>
        <w:pStyle w:val="FirstParagraph"/>
      </w:pPr>
      <w:r>
        <w:t xml:space="preserve">Ernia iatale voluminosa, esofagite erosiva, esofago di Barrett, disfagia. Qui non ci sono sfumature:</w:t>
      </w:r>
      <w:r>
        <w:t xml:space="preserve"> </w:t>
      </w:r>
      <w:r>
        <w:rPr>
          <w:b/>
          <w:bCs/>
        </w:rPr>
        <w:t xml:space="preserve">è del gastroenterologo</w:t>
      </w:r>
      <w:r>
        <w:t xml:space="preserve">, e il tuo ruolo è accompagnare. Puoi lavorare sulla meccanica toracica e sul comfort. Non puoi ridurre un’ernia con le mani: chiunque scriva il contrario sta vendendo.</w:t>
      </w:r>
    </w:p>
    <w:p>
      <w:pPr>
        <w:pStyle w:val="BodyText"/>
      </w:pPr>
      <w:r>
        <w:t xml:space="preserve">Nell’</w:t>
      </w:r>
      <w:r>
        <w:rPr>
          <w:b/>
          <w:bCs/>
        </w:rPr>
        <w:t xml:space="preserve">anziano</w:t>
      </w:r>
      <w:r>
        <w:t xml:space="preserve"> </w:t>
      </w:r>
      <w:r>
        <w:t xml:space="preserve">questo sottotipo è sovra-rappresentato e spesso paucisintomatico: poco bruciore e molto danno. Lì il sintomo lieve non rassicura.</w:t>
      </w:r>
    </w:p>
    <w:p>
      <w:pPr>
        <w:pStyle w:val="BodyText"/>
      </w:pPr>
      <w:r>
        <w:rPr>
          <w:b/>
          <w:bCs/>
        </w:rPr>
        <w:t xml:space="preserve">Il paziente operato</w:t>
      </w:r>
      <w:r>
        <w:t xml:space="preserve"> </w:t>
      </w:r>
      <w:r>
        <w:t xml:space="preserve">non somiglia a nessun altro. Ha il crus suturato, a volte non riesce a eruttare, e porta gonfiore al posto del bruciore. La disfagia post-operatoria, in lui, non ha lo stesso significato di allarme.</w:t>
      </w:r>
    </w:p>
    <w:p>
      <w:pPr>
        <w:pStyle w:val="BodyText"/>
      </w:pPr>
      <w:r>
        <w:rPr>
          <w:b/>
          <w:bCs/>
        </w:rPr>
        <w:t xml:space="preserve">Condizioni spesso associate.</w:t>
      </w:r>
      <w:r>
        <w:t xml:space="preserve"> </w:t>
      </w:r>
      <w:r>
        <w:t xml:space="preserve">Se il paziente presenta anche dorsalgia alta o cervicalgia, vedi le Bibbie corrispondenti. I tre quadri condividono il diaframma e la cerniera dorso-lombare, e il paziente in stato di attivazione cronica li porta spesso insieme.</w:t>
      </w:r>
    </w:p>
    <w:p>
      <w:pPr>
        <w:pStyle w:val="BlockText"/>
      </w:pPr>
      <w:r>
        <w:rPr>
          <w:b/>
          <w:bCs/>
        </w:rPr>
        <w:t xml:space="preserve">Quanto è solido:</w:t>
      </w:r>
      <w:r>
        <w:t xml:space="preserve"> </w:t>
      </w:r>
      <w:r>
        <w:t xml:space="preserve">IPOTESI — la co-occorrenza è clinica, il nesso è un ragionamento sul terreno comune, non un dato.</w:t>
      </w:r>
    </w:p>
    <w:p>
      <w:pPr>
        <w:pStyle w:val="FirstParagraph"/>
      </w:pPr>
      <w:r>
        <w:rPr>
          <w:b/>
          <w:bCs/>
        </w:rPr>
        <w:t xml:space="preserve">Le tre cose da ricordare</w:t>
      </w:r>
    </w:p>
    <w:p>
      <w:pPr>
        <w:pStyle w:val="Compact"/>
        <w:numPr>
          <w:ilvl w:val="0"/>
          <w:numId w:val="1015"/>
        </w:numPr>
      </w:pPr>
      <w:r>
        <w:t xml:space="preserve">Chiedi</w:t>
      </w:r>
      <w:r>
        <w:t xml:space="preserve"> </w:t>
      </w:r>
      <w:r>
        <w:rPr>
          <w:i/>
          <w:iCs/>
        </w:rPr>
        <w:t xml:space="preserve">“peggiora per quanto mangi o per quando ti pieghi?”</w:t>
      </w:r>
      <w:r>
        <w:t xml:space="preserve">: separa i due sottotipi più frequenti. Poi chiedi</w:t>
      </w:r>
      <w:r>
        <w:t xml:space="preserve"> </w:t>
      </w:r>
      <w:r>
        <w:rPr>
          <w:i/>
          <w:iCs/>
        </w:rPr>
        <w:t xml:space="preserve">“succede anche a stomaco vuoto?”</w:t>
      </w:r>
      <w:r>
        <w:t xml:space="preserve">: separa il pressorio dal diaframmatico.</w:t>
      </w:r>
    </w:p>
    <w:p>
      <w:pPr>
        <w:pStyle w:val="Compact"/>
        <w:numPr>
          <w:ilvl w:val="0"/>
          <w:numId w:val="1015"/>
        </w:numPr>
      </w:pPr>
      <w:r>
        <w:t xml:space="preserve">Nel sottotipo sproporzionato al referto l’obiettivo dichiarato è l’intensità, non il numero di episodi. E l’input locale intenso lo peggiora.</w:t>
      </w:r>
    </w:p>
    <w:p>
      <w:pPr>
        <w:pStyle w:val="Compact"/>
        <w:numPr>
          <w:ilvl w:val="0"/>
          <w:numId w:val="1015"/>
        </w:numPr>
      </w:pPr>
      <w:r>
        <w:t xml:space="preserve">Il sottotipo strutturale-erosivo non è tuo. Riconoscerlo è parte della competenza, non una rinuncia.</w:t>
      </w:r>
    </w:p>
    <w:p>
      <w:r>
        <w:pict>
          <v:rect style="width:0;height:1.5pt" o:hralign="center" o:hrstd="t" o:hr="t"/>
        </w:pict>
      </w:r>
    </w:p>
    <w:bookmarkEnd w:id="45"/>
    <w:bookmarkEnd w:id="46"/>
    <w:bookmarkStart w:id="52"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cinque modelli, due hanno un razionale forte su questa condizione, due contano ma non passano dalle tue mani, e uno va dichiarato debole.</w:t>
      </w:r>
    </w:p>
    <w:bookmarkStart w:id="47" w:name="biomeccanico-strutturale"/>
    <w:p>
      <w:pPr>
        <w:pStyle w:val="Heading3"/>
      </w:pPr>
      <w:r>
        <w:t xml:space="preserve">Biomeccanico-Strutturale</w:t>
      </w:r>
    </w:p>
    <w:p>
      <w:pPr>
        <w:pStyle w:val="FirstParagraph"/>
      </w:pPr>
      <w:r>
        <w:rPr>
          <w:b/>
          <w:bCs/>
        </w:rPr>
        <w:t xml:space="preserve">Cosa governa qui.</w:t>
      </w:r>
      <w:r>
        <w:t xml:space="preserve"> </w:t>
      </w:r>
      <w:r>
        <w:t xml:space="preserve">La meccanica della giunzione e del suo contenitore: escursione del diaframma, inserzioni crurali, tensione della parete addominale, mobilità toracica e della cerniera dorso-lombare. Il viscerale non è un modello a sé. La meccanica dell’organo e della barriera vive qui; il riflesso vive nel Neurologico.</w:t>
      </w:r>
    </w:p>
    <w:p>
      <w:pPr>
        <w:pStyle w:val="BodyText"/>
      </w:pPr>
      <w:r>
        <w:rPr>
          <w:b/>
          <w:bCs/>
        </w:rPr>
        <w:t xml:space="preserve">I segnali che ti dicono che pesa in questo paziente.</w:t>
      </w:r>
      <w:r>
        <w:t xml:space="preserve"> </w:t>
      </w:r>
      <w:r>
        <w:t xml:space="preserve">Arcate costali rigide alla presa sotto-costale. Cerniera T12-L1 bloccata.</w:t>
      </w:r>
    </w:p>
    <w:p>
      <w:pPr>
        <w:pStyle w:val="BlockText"/>
      </w:pPr>
      <w:r>
        <w:rPr>
          <w:b/>
          <w:bCs/>
        </w:rPr>
        <w:t xml:space="preserve">Quanto è solido:</w:t>
      </w:r>
      <w:r>
        <w:t xml:space="preserve"> </w:t>
      </w:r>
      <w:r>
        <w:t xml:space="preserve">PROBABILE</w:t>
      </w:r>
      <w:r>
        <w:t xml:space="preserve"> </w:t>
      </w:r>
      <w:r>
        <w:rPr>
          <w:b/>
          <w:bCs/>
        </w:rPr>
        <w:t xml:space="preserve">per il lavoro sul diaframma e sulla regione della giunzione</w:t>
      </w:r>
      <w:r>
        <w:t xml:space="preserve"> </w:t>
      </w:r>
      <w:r>
        <w:t xml:space="preserve">(da Silva,</w:t>
      </w:r>
      <w:r>
        <w:t xml:space="preserve"> </w:t>
      </w:r>
      <w:r>
        <w:rPr>
          <w:i/>
          <w:iCs/>
        </w:rPr>
        <w:t xml:space="preserve">Dis Esophagus</w:t>
      </w:r>
      <w:r>
        <w:t xml:space="preserve"> </w:t>
      </w:r>
      <w:r>
        <w:t xml:space="preserve">2013; Eguaras,</w:t>
      </w:r>
      <w:r>
        <w:t xml:space="preserve"> </w:t>
      </w:r>
      <w:r>
        <w:rPr>
          <w:i/>
          <w:iCs/>
        </w:rPr>
        <w:t xml:space="preserve">J Clin Med</w:t>
      </w:r>
      <w:r>
        <w:t xml:space="preserve"> </w:t>
      </w:r>
      <w:r>
        <w:t xml:space="preserve">2019; Martínez-Hurtado,</w:t>
      </w:r>
      <w:r>
        <w:t xml:space="preserve"> </w:t>
      </w:r>
      <w:r>
        <w:rPr>
          <w:i/>
          <w:iCs/>
        </w:rPr>
        <w:t xml:space="preserve">Sci Rep</w:t>
      </w:r>
      <w:r>
        <w:t xml:space="preserve"> </w:t>
      </w:r>
      <w:r>
        <w:t xml:space="preserve">2019). IPOTESI</w:t>
      </w:r>
      <w:r>
        <w:t xml:space="preserve"> </w:t>
      </w:r>
      <w:r>
        <w:rPr>
          <w:b/>
          <w:bCs/>
        </w:rPr>
        <w:t xml:space="preserve">per la componente posturale</w:t>
      </w:r>
      <w:r>
        <w:t xml:space="preserve">: estensione dorsale, cerniera T12-L1 e tensione di parete non sono state testate da nessuno di quegli studi.</w:t>
      </w:r>
    </w:p>
    <w:bookmarkEnd w:id="47"/>
    <w:bookmarkStart w:id="48" w:name="respiratorio-circolatorio"/>
    <w:p>
      <w:pPr>
        <w:pStyle w:val="Heading3"/>
      </w:pPr>
      <w:r>
        <w:t xml:space="preserve">Respiratorio-Circolatorio</w:t>
      </w:r>
    </w:p>
    <w:p>
      <w:pPr>
        <w:pStyle w:val="FirstParagraph"/>
      </w:pPr>
      <w:r>
        <w:rPr>
          <w:b/>
          <w:bCs/>
        </w:rPr>
        <w:t xml:space="preserve">Cosa governa qui.</w:t>
      </w:r>
      <w:r>
        <w:t xml:space="preserve"> </w:t>
      </w:r>
      <w:r>
        <w:t xml:space="preserve">Il gradiente pressorio fra torace e addome, e il contributo pulsante del diaframma. È il modello con l’evidenza migliore su questa condizione. Ma l’evidenza riguarda l’</w:t>
      </w:r>
      <w:r>
        <w:rPr>
          <w:b/>
          <w:bCs/>
        </w:rPr>
        <w:t xml:space="preserve">allenamento</w:t>
      </w:r>
      <w:r>
        <w:t xml:space="preserve">, non il tocco.</w:t>
      </w:r>
    </w:p>
    <w:p>
      <w:pPr>
        <w:pStyle w:val="BodyText"/>
      </w:pPr>
      <w:r>
        <w:rPr>
          <w:b/>
          <w:bCs/>
        </w:rPr>
        <w:t xml:space="preserve">I segnali che ti dicono che pesa in questo paziente.</w:t>
      </w:r>
      <w:r>
        <w:t xml:space="preserve"> </w:t>
      </w:r>
      <w:r>
        <w:t xml:space="preserve">Apnea di trattenimento quando parla di sé. Impossibilità di dissociare respiro toracico e addominale.</w:t>
      </w:r>
    </w:p>
    <w:p>
      <w:pPr>
        <w:pStyle w:val="BlockText"/>
      </w:pPr>
      <w:r>
        <w:rPr>
          <w:b/>
          <w:bCs/>
        </w:rPr>
        <w:t xml:space="preserve">Quanto è solido:</w:t>
      </w:r>
      <w:r>
        <w:t xml:space="preserve"> </w:t>
      </w:r>
      <w:r>
        <w:t xml:space="preserve">PROBABILE per l’allenamento diaframmatico. Riduce esposizione acida e consumo di farmaco, ma su 19 pazienti (Eherer,</w:t>
      </w:r>
      <w:r>
        <w:t xml:space="preserve"> </w:t>
      </w:r>
      <w:r>
        <w:rPr>
          <w:i/>
          <w:iCs/>
        </w:rPr>
        <w:t xml:space="preserve">Am J Gastroenterol</w:t>
      </w:r>
      <w:r>
        <w:t xml:space="preserve"> </w:t>
      </w:r>
      <w:r>
        <w:t xml:space="preserve">2012). Alza la pressione della giunzione in uno studio prima-dopo su 12 pazienti (Nobre e Souza, 2013). La meta-analisi disponibile — 10 RCT, 476 pazienti — trova un effetto modesto ed eterogeneo e</w:t>
      </w:r>
      <w:r>
        <w:t xml:space="preserve"> </w:t>
      </w:r>
      <w:r>
        <w:rPr>
          <w:b/>
          <w:bCs/>
        </w:rPr>
        <w:t xml:space="preserve">nessun effetto sulla qualità di vita</w:t>
      </w:r>
      <w:r>
        <w:t xml:space="preserve">. E chiede cautela (Abureesh,</w:t>
      </w:r>
      <w:r>
        <w:t xml:space="preserve"> </w:t>
      </w:r>
      <w:r>
        <w:rPr>
          <w:i/>
          <w:iCs/>
        </w:rPr>
        <w:t xml:space="preserve">J Clin Med</w:t>
      </w:r>
      <w:r>
        <w:t xml:space="preserve"> </w:t>
      </w:r>
      <w:r>
        <w:t xml:space="preserve">2026; vedi anche Zdrhova,</w:t>
      </w:r>
      <w:r>
        <w:t xml:space="preserve"> </w:t>
      </w:r>
      <w:r>
        <w:rPr>
          <w:i/>
          <w:iCs/>
        </w:rPr>
        <w:t xml:space="preserve">Dysphagia</w:t>
      </w:r>
      <w:r>
        <w:t xml:space="preserve"> </w:t>
      </w:r>
      <w:r>
        <w:t xml:space="preserve">2023). Con la definizione di DIMOSTRATO che questa Bibbia si è data, non ci arriva. IPOTESI per l’effetto del solo lavoro manuale.</w:t>
      </w:r>
    </w:p>
    <w:bookmarkEnd w:id="48"/>
    <w:bookmarkStart w:id="49" w:name="neurologico"/>
    <w:p>
      <w:pPr>
        <w:pStyle w:val="Heading3"/>
      </w:pPr>
      <w:r>
        <w:t xml:space="preserve">Neurologico</w:t>
      </w:r>
    </w:p>
    <w:p>
      <w:pPr>
        <w:pStyle w:val="FirstParagraph"/>
      </w:pPr>
      <w:r>
        <w:rPr>
          <w:b/>
          <w:bCs/>
        </w:rPr>
        <w:t xml:space="preserve">Cosa governa qui.</w:t>
      </w:r>
      <w:r>
        <w:t xml:space="preserve"> </w:t>
      </w:r>
      <w:r>
        <w:t xml:space="preserve">Il riflesso vago-vagale che apre la barriera, l’afferenza distensiva gastrica, la sensibilizzazione della via del dolore viscerale, e il riflesso viscero-somatico verso i segmenti T5-T9.</w:t>
      </w:r>
    </w:p>
    <w:p>
      <w:pPr>
        <w:pStyle w:val="BodyText"/>
      </w:pPr>
      <w:r>
        <w:rPr>
          <w:b/>
          <w:bCs/>
        </w:rPr>
        <w:t xml:space="preserve">I segnali che ti dicono che pesa in questo paziente.</w:t>
      </w:r>
      <w:r>
        <w:t xml:space="preserve"> </w:t>
      </w:r>
      <w:r>
        <w:t xml:space="preserve">Soglia dolorosa abbassata sulla</w:t>
      </w:r>
      <w:r>
        <w:t xml:space="preserve"> </w:t>
      </w:r>
      <w:r>
        <w:rPr>
          <w:b/>
          <w:bCs/>
        </w:rPr>
        <w:t xml:space="preserve">parete toracica anteriore</w:t>
      </w:r>
      <w:r>
        <w:t xml:space="preserve">. È lì che l’acidificazione esofagea produce allodinia secondaria misurabile nell’uomo, cioè dolore evocato da una pressione normale su una zona sana vicina. Il dorsale medio è invece osservazione accessoria. Altro segnale: il sintomo che si accende con il contenuto emotivo del racconto.</w:t>
      </w:r>
    </w:p>
    <w:p>
      <w:pPr>
        <w:pStyle w:val="BodyText"/>
      </w:pPr>
      <w:r>
        <w:t xml:space="preserve">Su quella parete convergono afferenze esofagee e cardiache sullo stesso neurone del corno dorsale. È il motivo per cui un bruciore retrosternale non si liquida mai.</w:t>
      </w:r>
    </w:p>
    <w:p>
      <w:pPr>
        <w:pStyle w:val="BlockText"/>
      </w:pPr>
      <w:r>
        <w:rPr>
          <w:b/>
          <w:bCs/>
        </w:rPr>
        <w:t xml:space="preserve">Quanto è solido:</w:t>
      </w:r>
      <w:r>
        <w:t xml:space="preserve"> </w:t>
      </w:r>
      <w:r>
        <w:t xml:space="preserve">il meccanismo è DIMOSTRATO — riflesso vago-vagale e sensibilizzazione esofagea sono documentati. Che il tocco osteopatico modifichi il bilancio autonomico in modo utile su questa condizione è IPOTESI: nessuno studio l’ha misurato in pazienti con reflusso.</w:t>
      </w:r>
    </w:p>
    <w:p>
      <w:pPr>
        <w:pStyle w:val="BlockText"/>
      </w:pPr>
      <w:r>
        <w:rPr>
          <w:b/>
          <w:bCs/>
        </w:rPr>
        <w:t xml:space="preserve">Attenzione.</w:t>
      </w:r>
      <w:r>
        <w:t xml:space="preserve"> </w:t>
      </w:r>
      <w:r>
        <w:t xml:space="preserve">Non scrivere e non dire che</w:t>
      </w:r>
      <w:r>
        <w:t xml:space="preserve"> </w:t>
      </w:r>
      <w:r>
        <w:t xml:space="preserve">“alzare il tono vagale riduce il reflusso”</w:t>
      </w:r>
      <w:r>
        <w:t xml:space="preserve">. L’efferenza vagale sulla giunzione è inibitoria: è il vago a comandare l’apertura. La direzione di quella leva non è stabilita.</w:t>
      </w:r>
    </w:p>
    <w:bookmarkEnd w:id="49"/>
    <w:bookmarkStart w:id="50" w:name="metabolico-energetico"/>
    <w:p>
      <w:pPr>
        <w:pStyle w:val="Heading3"/>
      </w:pPr>
      <w:r>
        <w:t xml:space="preserve">Metabolico-Energetico</w:t>
      </w:r>
    </w:p>
    <w:p>
      <w:pPr>
        <w:pStyle w:val="FirstParagraph"/>
      </w:pPr>
      <w:r>
        <w:rPr>
          <w:b/>
          <w:bCs/>
        </w:rPr>
        <w:t xml:space="preserve">Cosa governa qui.</w:t>
      </w:r>
      <w:r>
        <w:t xml:space="preserve"> </w:t>
      </w:r>
      <w:r>
        <w:t xml:space="preserve">Peso corporeo e circonferenza addominale, volume e orario dei pasti, alcol, fumo, sonno. Sono le leve con l’evidenza più forte in assoluto su questa condizione.</w:t>
      </w:r>
    </w:p>
    <w:p>
      <w:pPr>
        <w:pStyle w:val="BodyText"/>
      </w:pPr>
      <w:r>
        <w:rPr>
          <w:b/>
          <w:bCs/>
        </w:rPr>
        <w:t xml:space="preserve">I segnali che ti dicono che pesa in questo paziente.</w:t>
      </w:r>
      <w:r>
        <w:t xml:space="preserve"> </w:t>
      </w:r>
      <w:r>
        <w:t xml:space="preserve">Aumento di peso coinciso con l’insorgenza. Circonferenza addominale elevata. Cena abbondante e tardiva come abitudine stabile. Consumo regolare di alcol.</w:t>
      </w:r>
    </w:p>
    <w:p>
      <w:pPr>
        <w:pStyle w:val="BlockText"/>
      </w:pPr>
      <w:r>
        <w:rPr>
          <w:b/>
          <w:bCs/>
        </w:rPr>
        <w:t xml:space="preserve">Quanto è solido:</w:t>
      </w:r>
      <w:r>
        <w:t xml:space="preserve"> </w:t>
      </w:r>
      <w:r>
        <w:t xml:space="preserve">DIMOSTRATO come fattore causale. L’indice di massa corporea ha una relazione dose-risposta con i sintomi su 10.545 donne. E anche un aumento di peso dentro il range normale li peggiora (Jacobson,</w:t>
      </w:r>
      <w:r>
        <w:t xml:space="preserve"> </w:t>
      </w:r>
      <w:r>
        <w:rPr>
          <w:i/>
          <w:iCs/>
        </w:rPr>
        <w:t xml:space="preserve">N Engl J Med</w:t>
      </w:r>
      <w:r>
        <w:t xml:space="preserve"> </w:t>
      </w:r>
      <w:r>
        <w:t xml:space="preserve">2006). Il meccanismo pressorio è misurato (Pandolfino,</w:t>
      </w:r>
      <w:r>
        <w:t xml:space="preserve"> </w:t>
      </w:r>
      <w:r>
        <w:rPr>
          <w:i/>
          <w:iCs/>
        </w:rPr>
        <w:t xml:space="preserve">Gastroenterology</w:t>
      </w:r>
      <w:r>
        <w:t xml:space="preserve"> </w:t>
      </w:r>
      <w:r>
        <w:t xml:space="preserve">2006). Ma non è un modello che si lavora con le mani: si valuta, si segnala e si rinvia a medico o dietista.</w:t>
      </w:r>
    </w:p>
    <w:bookmarkEnd w:id="50"/>
    <w:bookmarkStart w:id="51"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L’ipervigilanza viscerale, le credenze sulla malattia, la paura del pasto, e l’effetto dello stato emotivo sulla soglia di percezione.</w:t>
      </w:r>
    </w:p>
    <w:p>
      <w:pPr>
        <w:pStyle w:val="BodyText"/>
      </w:pPr>
      <w:r>
        <w:rPr>
          <w:b/>
          <w:bCs/>
        </w:rPr>
        <w:t xml:space="preserve">Gli attori.</w:t>
      </w:r>
      <w:r>
        <w:t xml:space="preserve"> </w:t>
      </w:r>
      <w:r>
        <w:t xml:space="preserve">Il paziente e la sua storia, la qualità della relazione, l’aspettativa che gli hai costruito.</w:t>
      </w:r>
    </w:p>
    <w:p>
      <w:pPr>
        <w:pStyle w:val="BodyText"/>
      </w:pPr>
      <w:r>
        <w:rPr>
          <w:b/>
          <w:bCs/>
        </w:rPr>
        <w:t xml:space="preserve">I segnali che ti dicono che pesa in questo paziente.</w:t>
      </w:r>
      <w:r>
        <w:t xml:space="preserve"> </w:t>
      </w:r>
      <w:r>
        <w:t xml:space="preserve">Evitamento alimentare molto oltre le raccomandazioni ricevute. Controllo continuo delle sensazioni epigastriche. Rinuncia sociale consolidata. Sintomo agganciato a un evento di vita.</w:t>
      </w:r>
    </w:p>
    <w:p>
      <w:pPr>
        <w:pStyle w:val="BlockText"/>
      </w:pPr>
      <w:r>
        <w:rPr>
          <w:b/>
          <w:bCs/>
        </w:rPr>
        <w:t xml:space="preserve">Quanto è solido:</w:t>
      </w:r>
      <w:r>
        <w:t xml:space="preserve"> </w:t>
      </w:r>
      <w:r>
        <w:t xml:space="preserve">DIMOSTRATO per il legame fra attivazione acuta e percezione del sintomo (Fass,</w:t>
      </w:r>
      <w:r>
        <w:t xml:space="preserve"> </w:t>
      </w:r>
      <w:r>
        <w:rPr>
          <w:i/>
          <w:iCs/>
        </w:rPr>
        <w:t xml:space="preserve">Gastroenterology</w:t>
      </w:r>
      <w:r>
        <w:t xml:space="preserve"> </w:t>
      </w:r>
      <w:r>
        <w:t xml:space="preserve">2008). IPOTESI per l’effetto del nostro colloquio e della nostra co-regolazione su quella soglia: nessuno l’ha misurato.</w:t>
      </w:r>
    </w:p>
    <w:p>
      <w:pPr>
        <w:pStyle w:val="FirstParagraph"/>
      </w:pPr>
      <w:r>
        <w:rPr>
          <w:b/>
          <w:bCs/>
        </w:rPr>
        <w:t xml:space="preserve">Le tre cose da ricordare</w:t>
      </w:r>
    </w:p>
    <w:p>
      <w:pPr>
        <w:pStyle w:val="Compact"/>
        <w:numPr>
          <w:ilvl w:val="0"/>
          <w:numId w:val="1016"/>
        </w:numPr>
      </w:pPr>
      <w:r>
        <w:t xml:space="preserve">Il modello con l’evidenza migliore è il Respiratorio-Circolatorio, e riguarda l’allenamento del diaframma più che il tocco. Migliore non vuol dire forte: la meta-analisi chiede cautela.</w:t>
      </w:r>
    </w:p>
    <w:p>
      <w:pPr>
        <w:pStyle w:val="Compact"/>
        <w:numPr>
          <w:ilvl w:val="0"/>
          <w:numId w:val="1016"/>
        </w:numPr>
      </w:pPr>
      <w:r>
        <w:t xml:space="preserve">Il modello Metabolico è quello con l’evidenza causale più forte, e non è un modello che si tratta con le mani.</w:t>
      </w:r>
    </w:p>
    <w:p>
      <w:pPr>
        <w:pStyle w:val="Compact"/>
        <w:numPr>
          <w:ilvl w:val="0"/>
          <w:numId w:val="1016"/>
        </w:numPr>
      </w:pPr>
      <w:r>
        <w:t xml:space="preserve">Dichiarare che il Neurologico è IPOTESI sull’effetto del tocco non indebolisce il documento. È ciò che lo rende difendibile.</w:t>
      </w:r>
    </w:p>
    <w:p>
      <w:r>
        <w:pict>
          <v:rect style="width:0;height:1.5pt" o:hralign="center" o:hrstd="t" o:hr="t"/>
        </w:pict>
      </w:r>
    </w:p>
    <w:bookmarkEnd w:id="51"/>
    <w:bookmarkEnd w:id="52"/>
    <w:bookmarkStart w:id="58"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prima decidi quale modello comanda in questo paziente, poi metti le mani.</w:t>
      </w:r>
    </w:p>
    <w:p>
      <w:pPr>
        <w:pStyle w:val="BlockText"/>
      </w:pPr>
      <w:r>
        <w:rPr>
          <w:b/>
          <w:bCs/>
        </w:rPr>
        <w:t xml:space="preserve">Quanto è solido:</w:t>
      </w:r>
      <w:r>
        <w:t xml:space="preserve"> </w:t>
      </w:r>
      <w:r>
        <w:t xml:space="preserve">RAGIONAMENTO — quello che segue è la cornice clinica interna con cui lo studio sceglie la priorità di lavoro. Non è un meccanismo dimostrato, e non si presenta al paziente come tale.</w:t>
      </w:r>
    </w:p>
    <w:bookmarkStart w:id="53" w:name="la-punta-e-il-sommerso"/>
    <w:p>
      <w:pPr>
        <w:pStyle w:val="Heading3"/>
      </w:pPr>
      <w:r>
        <w:t xml:space="preserve">La punta e il sommerso</w:t>
      </w:r>
    </w:p>
    <w:p>
      <w:pPr>
        <w:pStyle w:val="FirstParagraph"/>
      </w:pPr>
      <w:r>
        <w:t xml:space="preserve">Il bruciore è la punta, ed è quella che il paziente porta. Sotto c’è il sommerso, diverso in ognuno. Prendi tre persone con lo stesso identico bruciore retrosternale.</w:t>
      </w:r>
    </w:p>
    <w:p>
      <w:pPr>
        <w:pStyle w:val="BodyText"/>
      </w:pPr>
      <w:r>
        <w:t xml:space="preserve">Il primo è un uomo di 52 anni, ingrassato dodici chili in tre anni, con addome teso e respiro tutto in alto. La seconda è una donna di 38 anni, magra, con dorsale rigida e la parete che non si espande in inspirazione. Su entrambi i segni si sovrappongono, e una sola domanda li separa:</w:t>
      </w:r>
      <w:r>
        <w:t xml:space="preserve"> </w:t>
      </w:r>
      <w:r>
        <w:rPr>
          <w:i/>
          <w:iCs/>
        </w:rPr>
        <w:t xml:space="preserve">«succede anche a stomaco vuoto?»</w:t>
      </w:r>
      <w:r>
        <w:t xml:space="preserve">. Sì nel pressorio: sotto c’è un contenitore che ha cambiato volume. No nel diaframmatico: sotto c’è un diaframma che ha smesso di escursionare.</w:t>
      </w:r>
    </w:p>
    <w:p>
      <w:pPr>
        <w:pStyle w:val="BodyText"/>
      </w:pPr>
      <w:r>
        <w:t xml:space="preserve">Il terzo è un uomo di 45 anni, con gastroscopia impeccabile e farmaco a dose piena. Lui non ha bisogno di quella domanda: brucia da quando è cambiato il lavoro, e sotto c’è una soglia di percezione abbassata.</w:t>
      </w:r>
    </w:p>
    <w:p>
      <w:pPr>
        <w:pStyle w:val="BodyText"/>
      </w:pPr>
      <w:r>
        <w:t xml:space="preserve">Tratta tutti e tre allo stesso modo, e ne migliori uno per caso.</w:t>
      </w:r>
    </w:p>
    <w:bookmarkEnd w:id="53"/>
    <w:bookmarkStart w:id="54" w:name="perché-si-indaga-da-monte"/>
    <w:p>
      <w:pPr>
        <w:pStyle w:val="Heading3"/>
      </w:pPr>
      <w:r>
        <w:t xml:space="preserve">Perché si indaga da monte</w:t>
      </w:r>
    </w:p>
    <w:p>
      <w:pPr>
        <w:pStyle w:val="FirstParagraph"/>
      </w:pPr>
      <w:r>
        <w:t xml:space="preserve">Il corpo sacrifica il comfort per proteggere le funzioni vitali. Da qui la conseguenza: il sistema che comanda è di norma quello</w:t>
      </w:r>
      <w:r>
        <w:t xml:space="preserve"> </w:t>
      </w:r>
      <w:r>
        <w:rPr>
          <w:b/>
          <w:bCs/>
        </w:rPr>
        <w:t xml:space="preserve">più a monte sul piano funzionale</w:t>
      </w:r>
      <w:r>
        <w:t xml:space="preserve">.</w:t>
      </w:r>
      <w:r>
        <w:t xml:space="preserve"> </w:t>
      </w:r>
      <w:r>
        <w:t xml:space="preserve">“A monte”</w:t>
      </w:r>
      <w:r>
        <w:t xml:space="preserve"> </w:t>
      </w:r>
      <w:r>
        <w:t xml:space="preserve">non è una coordinata anatomica: non vuol dire più vicino alla testa.</w:t>
      </w:r>
    </w:p>
    <w:p>
      <w:pPr>
        <w:pStyle w:val="BodyText"/>
      </w:pPr>
      <w:r>
        <w:rPr>
          <w:b/>
          <w:bCs/>
        </w:rPr>
        <w:t xml:space="preserve">Il contenitore è di norma il piano dominante, ma quasi sempre non è nelle tue mani.</w:t>
      </w:r>
      <w:r>
        <w:t xml:space="preserve"> </w:t>
      </w:r>
      <w:r>
        <w:t xml:space="preserve">È peso, volume viscerale, abitudini. Il diaframma è il piano più a monte su cui</w:t>
      </w:r>
      <w:r>
        <w:t xml:space="preserve"> </w:t>
      </w:r>
      <w:r>
        <w:rPr>
          <w:b/>
          <w:bCs/>
        </w:rPr>
        <w:t xml:space="preserve">tu</w:t>
      </w:r>
      <w:r>
        <w:t xml:space="preserve"> </w:t>
      </w:r>
      <w:r>
        <w:t xml:space="preserve">puoi agire, ed è per questo che la Road Map lo chiede prima.</w:t>
      </w:r>
    </w:p>
    <w:bookmarkEnd w:id="54"/>
    <w:bookmarkStart w:id="55" w:name="la-prova-della-chiave-di-volta"/>
    <w:p>
      <w:pPr>
        <w:pStyle w:val="Heading3"/>
      </w:pPr>
      <w:r>
        <w:t xml:space="preserve">La prova della chiave di volta</w:t>
      </w:r>
    </w:p>
    <w:p>
      <w:pPr>
        <w:pStyle w:val="FirstParagraph"/>
      </w:pPr>
      <w:r>
        <w:t xml:space="preserve">Tratti in prova il sistema che sospetti dominante, poi rivaluti. Se cedono anche gli altri piani, hai trovato la chiave.</w:t>
      </w:r>
    </w:p>
    <w:p>
      <w:pPr>
        <w:pStyle w:val="BodyText"/>
      </w:pPr>
      <w:r>
        <w:rPr>
          <w:b/>
          <w:bCs/>
        </w:rPr>
        <w:t xml:space="preserve">Dove il paziente sente non è dove lavori.</w:t>
      </w:r>
      <w:r>
        <w:t xml:space="preserve"> </w:t>
      </w:r>
      <w:r>
        <w:t xml:space="preserve">Il ragionamento fasciale di Stecco separa due punti. Il</w:t>
      </w:r>
      <w:r>
        <w:t xml:space="preserve"> </w:t>
      </w:r>
      <w:r>
        <w:rPr>
          <w:b/>
          <w:bCs/>
        </w:rPr>
        <w:t xml:space="preserve">centro di percezione (CP)</w:t>
      </w:r>
      <w:r>
        <w:t xml:space="preserve"> </w:t>
      </w:r>
      <w:r>
        <w:t xml:space="preserve">è dove il sintomo si manifesta: qui è il retrosternale, l’epigastrio, il nodo in gola. Il</w:t>
      </w:r>
      <w:r>
        <w:t xml:space="preserve"> </w:t>
      </w:r>
      <w:r>
        <w:rPr>
          <w:b/>
          <w:bCs/>
        </w:rPr>
        <w:t xml:space="preserve">centro di coordinazione (CC)</w:t>
      </w:r>
      <w:r>
        <w:t xml:space="preserve"> </w:t>
      </w:r>
      <w:r>
        <w:t xml:space="preserve">è dove convergono le forze che quella zona subisce. Su questa condizione il CC si cerca lungo la catena antero-toracica e diaframmatica: arcate costali, inserzioni crurali, parete addominale, cerniera dorso-lombare.</w:t>
      </w:r>
    </w:p>
    <w:p>
      <w:pPr>
        <w:pStyle w:val="BodyText"/>
      </w:pPr>
      <w:r>
        <w:t xml:space="preserve">La regola è secca:</w:t>
      </w:r>
      <w:r>
        <w:t xml:space="preserve"> </w:t>
      </w:r>
      <w:r>
        <w:rPr>
          <w:b/>
          <w:bCs/>
        </w:rPr>
        <w:t xml:space="preserve">non si tratta quasi mai il CP.</w:t>
      </w:r>
      <w:r>
        <w:t xml:space="preserve"> </w:t>
      </w:r>
      <w:r>
        <w:t xml:space="preserve">Qui vale due volte. Il CP è la vittima e non la causa. E nello spettro non erosivo l’input locale intenso e ripetuto riaccende il sintomo invece di calmarlo, come hai visto in «Non è una condizione sola». Il paziente ti indicherà lo sterno con due dita: è informazione su dove guardare a monte, non un bersaglio.</w:t>
      </w:r>
    </w:p>
    <w:p>
      <w:pPr>
        <w:pStyle w:val="BodyText"/>
      </w:pPr>
      <w:r>
        <w:rPr>
          <w:b/>
          <w:bCs/>
        </w:rPr>
        <w:t xml:space="preserve">Il dettaglio che distingue una verifica da un auto-inganno: il marker che decide deve appartenere a un piano che non hai toccato.</w:t>
      </w:r>
      <w:r>
        <w:t xml:space="preserve"> </w:t>
      </w:r>
      <w:r>
        <w:t xml:space="preserve">Se lavori sul diaframma e poi rimisuri l’escursione costale, verifichi che il tessuto mobilizzato si è mosso. Non verifichi che comandava.</w:t>
      </w:r>
    </w:p>
    <w:p>
      <w:pPr>
        <w:pStyle w:val="BodyText"/>
      </w:pPr>
      <w:r>
        <w:t xml:space="preserve">I marker esterni onesti su questa condizione sono clinici, e appartengono al paziente: la</w:t>
      </w:r>
      <w:r>
        <w:t xml:space="preserve"> </w:t>
      </w:r>
      <w:r>
        <w:rPr>
          <w:b/>
          <w:bCs/>
        </w:rPr>
        <w:t xml:space="preserve">latenza fra pasto e sintomo</w:t>
      </w:r>
      <w:r>
        <w:t xml:space="preserve">, il</w:t>
      </w:r>
      <w:r>
        <w:t xml:space="preserve"> </w:t>
      </w:r>
      <w:r>
        <w:rPr>
          <w:b/>
          <w:bCs/>
        </w:rPr>
        <w:t xml:space="preserve">numero di risvegli notturni</w:t>
      </w:r>
      <w:r>
        <w:t xml:space="preserve">, l’</w:t>
      </w:r>
      <w:r>
        <w:rPr>
          <w:b/>
          <w:bCs/>
        </w:rPr>
        <w:t xml:space="preserve">altezza del cuscino</w:t>
      </w:r>
      <w:r>
        <w:t xml:space="preserve">.</w:t>
      </w:r>
    </w:p>
    <w:p>
      <w:pPr>
        <w:pStyle w:val="BodyText"/>
      </w:pPr>
      <w:r>
        <w:t xml:space="preserve">La mobilità cervicale è il marker che la letteratura offre, e va usata sapendo com’è fatta. In Eguaras la differenza fra gruppi è di</w:t>
      </w:r>
      <w:r>
        <w:t xml:space="preserve"> </w:t>
      </w:r>
      <w:r>
        <w:rPr>
          <w:b/>
          <w:bCs/>
        </w:rPr>
        <w:t xml:space="preserve">33,89 gradi</w:t>
      </w:r>
      <w:r>
        <w:t xml:space="preserve"> </w:t>
      </w:r>
      <w:r>
        <w:t xml:space="preserve">dopo una sola tecnica viscerale. È una magnitudine implausibile, e segnala un problema di misura, non un effetto.</w:t>
      </w:r>
    </w:p>
    <w:p>
      <w:pPr>
        <w:pStyle w:val="BlockText"/>
      </w:pPr>
      <w:r>
        <w:rPr>
          <w:b/>
          <w:bCs/>
        </w:rPr>
        <w:t xml:space="preserve">Cosa cambia per te.</w:t>
      </w:r>
      <w:r>
        <w:t xml:space="preserve"> </w:t>
      </w:r>
      <w:r>
        <w:t xml:space="preserve">Scegli il marker</w:t>
      </w:r>
      <w:r>
        <w:t xml:space="preserve"> </w:t>
      </w:r>
      <w:r>
        <w:rPr>
          <w:b/>
          <w:bCs/>
        </w:rPr>
        <w:t xml:space="preserve">prima</w:t>
      </w:r>
      <w:r>
        <w:t xml:space="preserve"> </w:t>
      </w:r>
      <w:r>
        <w:t xml:space="preserve">di trattare, e sceglilo lontano dalle tue mani. Un marker deciso dopo il trattamento è sempre il marker che ti dà ragione.</w:t>
      </w:r>
    </w:p>
    <w:p>
      <w:pPr>
        <w:pStyle w:val="FirstParagraph"/>
      </w:pPr>
      <w:r>
        <w:rPr>
          <w:b/>
          <w:bCs/>
        </w:rPr>
        <w:t xml:space="preserve">E se il marker non si muove</w:t>
      </w:r>
      <w:r>
        <w:t xml:space="preserve">, il sistema che hai trattato</w:t>
      </w:r>
      <w:r>
        <w:t xml:space="preserve"> </w:t>
      </w:r>
      <w:r>
        <w:rPr>
          <w:b/>
          <w:bCs/>
        </w:rPr>
        <w:t xml:space="preserve">non comandava</w:t>
      </w:r>
      <w:r>
        <w:t xml:space="preserve">. Si scende di un passo nella Road Map e si ripete la prova, invece di spiegarsi il nulla di fatto con la dose. Un test senza esito negativo non è un test. La regola vale anche a distanza: se il quadro torna identico a ventiquattro ore, il piano trattato non era il dominante.</w:t>
      </w:r>
    </w:p>
    <w:p>
      <w:pPr>
        <w:pStyle w:val="BlockText"/>
      </w:pPr>
      <w:r>
        <w:rPr>
          <w:b/>
          <w:bCs/>
        </w:rPr>
        <w:t xml:space="preserve">Attenzione.</w:t>
      </w:r>
      <w:r>
        <w:t xml:space="preserve"> </w:t>
      </w:r>
      <w:r>
        <w:t xml:space="preserve">I reperti palpatori con cui allochi il paziente sono RAGIONAMENTO: su questa condizione non esiste alcun dato di affidabilità fra operatori.</w:t>
      </w:r>
    </w:p>
    <w:bookmarkEnd w:id="55"/>
    <w:bookmarkStart w:id="56" w:name="la-road-map"/>
    <w:p>
      <w:pPr>
        <w:pStyle w:val="Heading3"/>
      </w:pPr>
      <w:r>
        <w:t xml:space="preserve">La Road Map</w:t>
      </w:r>
    </w:p>
    <w:p>
      <w:pPr>
        <w:pStyle w:val="FirstParagraph"/>
      </w:pPr>
      <w:r>
        <w:t xml:space="preserve">Sei domande, in quest’ordine, mentre il paziente è ancora seduto davanti a te.</w:t>
      </w:r>
    </w:p>
    <w:p>
      <w:pPr>
        <w:pStyle w:val="Compact"/>
        <w:numPr>
          <w:ilvl w:val="0"/>
          <w:numId w:val="1017"/>
        </w:numPr>
      </w:pPr>
      <w:r>
        <w:rPr>
          <w:b/>
          <w:bCs/>
        </w:rPr>
        <w:t xml:space="preserve">C’è una bandiera rossa?</w:t>
      </w:r>
      <w:r>
        <w:t xml:space="preserve"> </w:t>
      </w:r>
      <w:r>
        <w:t xml:space="preserve">Se sì, il ragionamento si ferma qui e riparte dal medico.</w:t>
      </w:r>
    </w:p>
    <w:p>
      <w:pPr>
        <w:pStyle w:val="Compact"/>
        <w:numPr>
          <w:ilvl w:val="0"/>
          <w:numId w:val="1017"/>
        </w:numPr>
      </w:pPr>
      <w:r>
        <w:rPr>
          <w:b/>
          <w:bCs/>
        </w:rPr>
        <w:t xml:space="preserve">Il sistema è in allarme?</w:t>
      </w:r>
      <w:r>
        <w:t xml:space="preserve"> </w:t>
      </w:r>
      <w:r>
        <w:t xml:space="preserve">Guarda la frequenza respiratoria che sale nel colloquio, i tessuti che rimbalzano, il racconto ipervigilante. Se sì, la priorità è abbassare l’attivazione: su un sistema in allarme nessun lavoro locale tiene. È qui che riconosci quale dei tre stati hai davanti — vedi sotto.</w:t>
      </w:r>
    </w:p>
    <w:p>
      <w:pPr>
        <w:pStyle w:val="Compact"/>
        <w:numPr>
          <w:ilvl w:val="0"/>
          <w:numId w:val="1017"/>
        </w:numPr>
      </w:pPr>
      <w:r>
        <w:rPr>
          <w:b/>
          <w:bCs/>
        </w:rPr>
        <w:t xml:space="preserve">Il diaframma escursiona?</w:t>
      </w:r>
      <w:r>
        <w:t xml:space="preserve"> </w:t>
      </w:r>
      <w:r>
        <w:t xml:space="preserve">Valuta escursione costale bassa, dissociazione respiratoria, mobilità delle inserzioni. È il piano con il razionale più forte su questa condizione.</w:t>
      </w:r>
    </w:p>
    <w:p>
      <w:pPr>
        <w:pStyle w:val="Compact"/>
        <w:numPr>
          <w:ilvl w:val="0"/>
          <w:numId w:val="1017"/>
        </w:numPr>
      </w:pPr>
      <w:r>
        <w:rPr>
          <w:b/>
          <w:bCs/>
        </w:rPr>
        <w:t xml:space="preserve">Il contenitore ha cambiato volume o tensione?</w:t>
      </w:r>
      <w:r>
        <w:t xml:space="preserve"> </w:t>
      </w:r>
      <w:r>
        <w:t xml:space="preserve">Guarda parete addominale, cerniera dorso-lombare, chiusura anteriore del torace. Qui rientra anche la domanda metabolica: quanto di questo caso è peso e abitudini, e va fuori dalle mie mani?</w:t>
      </w:r>
    </w:p>
    <w:p>
      <w:pPr>
        <w:pStyle w:val="Compact"/>
        <w:numPr>
          <w:ilvl w:val="0"/>
          <w:numId w:val="1017"/>
        </w:numPr>
      </w:pPr>
      <w:r>
        <w:rPr>
          <w:b/>
          <w:bCs/>
        </w:rPr>
        <w:t xml:space="preserve">Il sintomo è iniziato quando è iniziato un farmaco nuovo?</w:t>
      </w:r>
      <w:r>
        <w:t xml:space="preserve"> </w:t>
      </w:r>
      <w:r>
        <w:t xml:space="preserve">Se le due date coincidono, il ciclo non si apre: si segnala al medico.</w:t>
      </w:r>
    </w:p>
    <w:p>
      <w:pPr>
        <w:pStyle w:val="Compact"/>
        <w:numPr>
          <w:ilvl w:val="0"/>
          <w:numId w:val="1017"/>
        </w:numPr>
      </w:pPr>
      <w:r>
        <w:rPr>
          <w:b/>
          <w:bCs/>
        </w:rPr>
        <w:t xml:space="preserve">C’è un trauma o una cicatrice che rompe la gerarchia?</w:t>
      </w:r>
      <w:r>
        <w:t xml:space="preserve"> </w:t>
      </w:r>
      <w:r>
        <w:t xml:space="preserve">Il trauma non è un modello: è un modificatore. Si cerca in anamnesi e, se c’è, scavalca l’ordine.</w:t>
      </w:r>
    </w:p>
    <w:p>
      <w:pPr>
        <w:pStyle w:val="FirstParagraph"/>
      </w:pPr>
      <w:r>
        <w:t xml:space="preserve">Una cicatrice da colecistectomia o appendicectomia è una densificazione permanente della parete: cambia come quella parete si deforma sotto pressione. Chiedila sempre, perché per lui è una cosa vecchia e risolta. Una cicatrice</w:t>
      </w:r>
      <w:r>
        <w:t xml:space="preserve"> </w:t>
      </w:r>
      <w:r>
        <w:rPr>
          <w:b/>
          <w:bCs/>
        </w:rPr>
        <w:t xml:space="preserve">vecchia</w:t>
      </w:r>
      <w:r>
        <w:t xml:space="preserve"> </w:t>
      </w:r>
      <w:r>
        <w:t xml:space="preserve">è un modificatore meccanico. Una</w:t>
      </w:r>
      <w:r>
        <w:t xml:space="preserve"> </w:t>
      </w:r>
      <w:r>
        <w:rPr>
          <w:b/>
          <w:bCs/>
        </w:rPr>
        <w:t xml:space="preserve">recente</w:t>
      </w:r>
      <w:r>
        <w:t xml:space="preserve">, o un addome operato di fresco, sono un’altra cosa: quella zona non si preme.</w:t>
      </w:r>
    </w:p>
    <w:p>
      <w:pPr>
        <w:pStyle w:val="BodyText"/>
      </w:pPr>
      <w:r>
        <w:rPr>
          <w:b/>
          <w:bCs/>
        </w:rPr>
        <w:t xml:space="preserve">Quando il dominante non è tuo</w:t>
      </w:r>
      <w:r>
        <w:t xml:space="preserve"> </w:t>
      </w:r>
      <w:r>
        <w:t xml:space="preserve">— post-prandiale, metabolico — lavorare sul piano sotto dà un miglioramento reale ma</w:t>
      </w:r>
      <w:r>
        <w:t xml:space="preserve"> </w:t>
      </w:r>
      <w:r>
        <w:rPr>
          <w:b/>
          <w:bCs/>
        </w:rPr>
        <w:t xml:space="preserve">temporaneo</w:t>
      </w:r>
      <w:r>
        <w:t xml:space="preserve">. Va messo a preventivo prima di cominciare. Altrimenti la ricaduta si legge come un fallimento, e si aggiungono sedute.</w:t>
      </w:r>
    </w:p>
    <w:bookmarkEnd w:id="56"/>
    <w:bookmarkStart w:id="57" w:name="i-tre-stati-del-paziente"/>
    <w:p>
      <w:pPr>
        <w:pStyle w:val="Heading3"/>
      </w:pPr>
      <w:r>
        <w:t xml:space="preserve">I tre stati del paziente</w:t>
      </w:r>
    </w:p>
    <w:p>
      <w:pPr>
        <w:pStyle w:val="FirstParagraph"/>
      </w:pPr>
      <w:r>
        <w:t xml:space="preserve">Riconoscere a chi stai parlando fa parte dell’indagine, non della persuasione.</w:t>
      </w:r>
    </w:p>
    <w:p>
      <w:pPr>
        <w:pStyle w:val="BodyText"/>
      </w:pPr>
      <w:r>
        <w:rPr>
          <w:b/>
          <w:bCs/>
        </w:rPr>
        <w:t xml:space="preserve">In difesa.</w:t>
      </w:r>
      <w:r>
        <w:t xml:space="preserve"> </w:t>
      </w:r>
      <w:r>
        <w:t xml:space="preserve">È teso, dà risposte corte, ha già sentito troppe promesse. Parla al suo bisogno di sicurezza: ritmo lento, e spiega cosa stai per fare prima di farlo. Finché non si sente al sicuro, i tessuti rimbalzano ogni correzione.</w:t>
      </w:r>
    </w:p>
    <w:p>
      <w:pPr>
        <w:pStyle w:val="BodyText"/>
      </w:pPr>
      <w:r>
        <w:rPr>
          <w:b/>
          <w:bCs/>
        </w:rPr>
        <w:t xml:space="preserve">Emotivo.</w:t>
      </w:r>
      <w:r>
        <w:t xml:space="preserve"> </w:t>
      </w:r>
      <w:r>
        <w:t xml:space="preserve">Racconta, aggancia il sintomo a un periodo della sua vita, cerca ascolto. Parla al suo bisogno di essere capito: qui la validazione non è cortesia, è parte del lavoro clinico.</w:t>
      </w:r>
    </w:p>
    <w:p>
      <w:pPr>
        <w:pStyle w:val="BodyText"/>
      </w:pPr>
      <w:r>
        <w:rPr>
          <w:b/>
          <w:bCs/>
        </w:rPr>
        <w:t xml:space="preserve">Razionale.</w:t>
      </w:r>
      <w:r>
        <w:t xml:space="preserve"> </w:t>
      </w:r>
      <w:r>
        <w:t xml:space="preserve">Ha letto, porta i referti in ordine, ti chiede il meccanismo. Mostragli i numeri prima e dopo, e digli quanto è solido quello che fai. Con lui l’etichetta di solidità è alleanza, non limite.</w:t>
      </w:r>
    </w:p>
    <w:p>
      <w:pPr>
        <w:pStyle w:val="BodyText"/>
      </w:pPr>
      <w:r>
        <w:rPr>
          <w:b/>
          <w:bCs/>
        </w:rPr>
        <w:t xml:space="preserve">Le tre cose da ricordare</w:t>
      </w:r>
    </w:p>
    <w:p>
      <w:pPr>
        <w:pStyle w:val="Compact"/>
        <w:numPr>
          <w:ilvl w:val="0"/>
          <w:numId w:val="1018"/>
        </w:numPr>
      </w:pPr>
      <w:r>
        <w:t xml:space="preserve">Tre pazienti con lo stesso bruciore hanno tre sommersi diversi: la punta non ti dice su cosa lavorare.</w:t>
      </w:r>
    </w:p>
    <w:p>
      <w:pPr>
        <w:pStyle w:val="Compact"/>
        <w:numPr>
          <w:ilvl w:val="0"/>
          <w:numId w:val="1018"/>
        </w:numPr>
      </w:pPr>
      <w:r>
        <w:t xml:space="preserve">Il marker di verifica va scelto prima di trattare, su un piano che non hai toccato. Se non si muove, il piano trattato non comandava.</w:t>
      </w:r>
    </w:p>
    <w:p>
      <w:pPr>
        <w:pStyle w:val="Compact"/>
        <w:numPr>
          <w:ilvl w:val="0"/>
          <w:numId w:val="1018"/>
        </w:numPr>
      </w:pPr>
      <w:r>
        <w:t xml:space="preserve">Il trauma non è un livello della gerarchia: è un modificatore che la scavalca, e si cerca in anamnesi.</w:t>
      </w:r>
    </w:p>
    <w:p>
      <w:r>
        <w:pict>
          <v:rect style="width:0;height:1.5pt" o:hralign="center" o:hrstd="t" o:hr="t"/>
        </w:pict>
      </w:r>
    </w:p>
    <w:bookmarkEnd w:id="57"/>
    <w:bookmarkEnd w:id="58"/>
    <w:bookmarkStart w:id="64"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non è teorico: dietro un bruciore retrosternale può esserci il cuore.</w:t>
      </w:r>
    </w:p>
    <w:bookmarkStart w:id="59" w:name="le-bandiere-rosse"/>
    <w:p>
      <w:pPr>
        <w:pStyle w:val="Heading3"/>
      </w:pPr>
      <w:r>
        <w:t xml:space="preserve">Le bandiere rosse</w:t>
      </w:r>
    </w:p>
    <w:p>
      <w:pPr>
        <w:pStyle w:val="FirstParagraph"/>
      </w:pPr>
      <w:r>
        <w:t xml:space="preserve">Ognuna ha un destinatario e un’urgenza. Non sono annacquate, non sono generiche.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Segnale</w:t>
            </w:r>
          </w:p>
        </w:tc>
        <w:tc>
          <w:tcPr/>
          <w:p>
            <w:pPr>
              <w:pStyle w:val="Compact"/>
            </w:pPr>
            <w:r>
              <w:t xml:space="preserve">A chi</w:t>
            </w:r>
          </w:p>
        </w:tc>
        <w:tc>
          <w:tcPr/>
          <w:p>
            <w:pPr>
              <w:pStyle w:val="Compact"/>
            </w:pPr>
            <w:r>
              <w:t xml:space="preserve">Urgenza</w:t>
            </w:r>
          </w:p>
        </w:tc>
      </w:tr>
      <w:tr>
        <w:tc>
          <w:tcPr/>
          <w:p>
            <w:pPr>
              <w:pStyle w:val="Compact"/>
            </w:pPr>
            <w:r>
              <w:t xml:space="preserve">Dolore toracico sotto sforzo, sudorazione, affanno</w:t>
            </w:r>
          </w:p>
        </w:tc>
        <w:tc>
          <w:tcPr/>
          <w:p>
            <w:pPr>
              <w:pStyle w:val="Compact"/>
            </w:pPr>
            <w:r>
              <w:t xml:space="preserve">Pronto soccorso</w:t>
            </w:r>
          </w:p>
        </w:tc>
        <w:tc>
          <w:tcPr/>
          <w:p>
            <w:pPr>
              <w:pStyle w:val="Compact"/>
            </w:pPr>
            <w:r>
              <w:t xml:space="preserve">Immediata</w:t>
            </w:r>
          </w:p>
        </w:tc>
      </w:tr>
      <w:tr>
        <w:tc>
          <w:tcPr/>
          <w:p>
            <w:pPr>
              <w:pStyle w:val="Compact"/>
            </w:pPr>
            <w:r>
              <w:t xml:space="preserve">Vomito con sangue, feci nere</w:t>
            </w:r>
          </w:p>
        </w:tc>
        <w:tc>
          <w:tcPr/>
          <w:p>
            <w:pPr>
              <w:pStyle w:val="Compact"/>
            </w:pPr>
            <w:r>
              <w:t xml:space="preserve">Pronto soccorso</w:t>
            </w:r>
          </w:p>
        </w:tc>
        <w:tc>
          <w:tcPr/>
          <w:p>
            <w:pPr>
              <w:pStyle w:val="Compact"/>
            </w:pPr>
            <w:r>
              <w:t xml:space="preserve">Immediata</w:t>
            </w:r>
          </w:p>
        </w:tc>
      </w:tr>
      <w:tr>
        <w:tc>
          <w:tcPr/>
          <w:p>
            <w:pPr>
              <w:pStyle w:val="Compact"/>
            </w:pPr>
            <w:r>
              <w:t xml:space="preserve">Epigastralgia in terzo trimestre, non bruciante</w:t>
            </w:r>
          </w:p>
        </w:tc>
        <w:tc>
          <w:tcPr/>
          <w:p>
            <w:pPr>
              <w:pStyle w:val="Compact"/>
            </w:pPr>
            <w:r>
              <w:t xml:space="preserve">Ostetrico</w:t>
            </w:r>
          </w:p>
        </w:tc>
        <w:tc>
          <w:tcPr/>
          <w:p>
            <w:pPr>
              <w:pStyle w:val="Compact"/>
            </w:pPr>
            <w:r>
              <w:t xml:space="preserve">Immediata</w:t>
            </w:r>
          </w:p>
        </w:tc>
      </w:tr>
      <w:tr>
        <w:tc>
          <w:tcPr/>
          <w:p>
            <w:pPr>
              <w:pStyle w:val="Compact"/>
            </w:pPr>
            <w:r>
              <w:t xml:space="preserve">Difficoltà o dolore a deglutire (disfagia, odinofagia)</w:t>
            </w:r>
          </w:p>
        </w:tc>
        <w:tc>
          <w:tcPr/>
          <w:p>
            <w:pPr>
              <w:pStyle w:val="Compact"/>
            </w:pPr>
            <w:r>
              <w:t xml:space="preserve">Gastroenterologo</w:t>
            </w:r>
          </w:p>
        </w:tc>
        <w:tc>
          <w:tcPr/>
          <w:p>
            <w:pPr>
              <w:pStyle w:val="Compact"/>
            </w:pPr>
            <w:r>
              <w:t xml:space="preserve">Giorni</w:t>
            </w:r>
          </w:p>
        </w:tc>
      </w:tr>
      <w:tr>
        <w:tc>
          <w:tcPr/>
          <w:p>
            <w:pPr>
              <w:pStyle w:val="Compact"/>
            </w:pPr>
            <w:r>
              <w:t xml:space="preserve">Calo di peso involontario</w:t>
            </w:r>
          </w:p>
        </w:tc>
        <w:tc>
          <w:tcPr/>
          <w:p>
            <w:pPr>
              <w:pStyle w:val="Compact"/>
            </w:pPr>
            <w:r>
              <w:t xml:space="preserve">Medico di base</w:t>
            </w:r>
          </w:p>
        </w:tc>
        <w:tc>
          <w:tcPr/>
          <w:p>
            <w:pPr>
              <w:pStyle w:val="Compact"/>
            </w:pPr>
            <w:r>
              <w:t xml:space="preserve">Giorni</w:t>
            </w:r>
          </w:p>
        </w:tc>
      </w:tr>
      <w:tr>
        <w:tc>
          <w:tcPr/>
          <w:p>
            <w:pPr>
              <w:pStyle w:val="Compact"/>
            </w:pPr>
            <w:r>
              <w:t xml:space="preserve">Vomito ripetuto che non si ferma</w:t>
            </w:r>
          </w:p>
        </w:tc>
        <w:tc>
          <w:tcPr/>
          <w:p>
            <w:pPr>
              <w:pStyle w:val="Compact"/>
            </w:pPr>
            <w:r>
              <w:t xml:space="preserve">Medico di base</w:t>
            </w:r>
          </w:p>
        </w:tc>
        <w:tc>
          <w:tcPr/>
          <w:p>
            <w:pPr>
              <w:pStyle w:val="Compact"/>
            </w:pPr>
            <w:r>
              <w:t xml:space="preserve">Giorni</w:t>
            </w:r>
          </w:p>
        </w:tc>
      </w:tr>
      <w:tr>
        <w:tc>
          <w:tcPr/>
          <w:p>
            <w:pPr>
              <w:pStyle w:val="Compact"/>
            </w:pPr>
            <w:r>
              <w:t xml:space="preserve">Massa addominale pulsante, o dolore profondo persistente</w:t>
            </w:r>
          </w:p>
        </w:tc>
        <w:tc>
          <w:tcPr/>
          <w:p>
            <w:pPr>
              <w:pStyle w:val="Compact"/>
            </w:pPr>
            <w:r>
              <w:t xml:space="preserve">Medico di base</w:t>
            </w:r>
          </w:p>
        </w:tc>
        <w:tc>
          <w:tcPr/>
          <w:p>
            <w:pPr>
              <w:pStyle w:val="Compact"/>
            </w:pPr>
            <w:r>
              <w:t xml:space="preserve">Prima del ciclo</w:t>
            </w:r>
          </w:p>
        </w:tc>
      </w:tr>
      <w:tr>
        <w:tc>
          <w:tcPr/>
          <w:p>
            <w:pPr>
              <w:pStyle w:val="Compact"/>
            </w:pPr>
            <w:r>
              <w:t xml:space="preserve">Raucedine o disfonia oltre tre settimane</w:t>
            </w:r>
          </w:p>
        </w:tc>
        <w:tc>
          <w:tcPr/>
          <w:p>
            <w:pPr>
              <w:pStyle w:val="Compact"/>
            </w:pPr>
            <w:r>
              <w:t xml:space="preserve">Otorinolaringoiatra</w:t>
            </w:r>
          </w:p>
        </w:tc>
        <w:tc>
          <w:tcPr/>
          <w:p>
            <w:pPr>
              <w:pStyle w:val="Compact"/>
            </w:pPr>
            <w:r>
              <w:t xml:space="preserve">Prima del ciclo</w:t>
            </w:r>
          </w:p>
        </w:tc>
      </w:tr>
      <w:tr>
        <w:tc>
          <w:tcPr/>
          <w:p>
            <w:pPr>
              <w:pStyle w:val="Compact"/>
            </w:pPr>
            <w:r>
              <w:t xml:space="preserve">Sintomi nuovi dopo i 50 anni</w:t>
            </w:r>
          </w:p>
        </w:tc>
        <w:tc>
          <w:tcPr/>
          <w:p>
            <w:pPr>
              <w:pStyle w:val="Compact"/>
            </w:pPr>
            <w:r>
              <w:t xml:space="preserve">Medico di base</w:t>
            </w:r>
          </w:p>
        </w:tc>
        <w:tc>
          <w:tcPr/>
          <w:p>
            <w:pPr>
              <w:pStyle w:val="Compact"/>
            </w:pPr>
            <w:r>
              <w:t xml:space="preserve">Prima del ciclo</w:t>
            </w:r>
          </w:p>
        </w:tc>
      </w:tr>
      <w:tr>
        <w:tc>
          <w:tcPr/>
          <w:p>
            <w:pPr>
              <w:pStyle w:val="Compact"/>
            </w:pPr>
            <w:r>
              <w:t xml:space="preserve">Anemia o astenia ingiustificata</w:t>
            </w:r>
          </w:p>
        </w:tc>
        <w:tc>
          <w:tcPr/>
          <w:p>
            <w:pPr>
              <w:pStyle w:val="Compact"/>
            </w:pPr>
            <w:r>
              <w:t xml:space="preserve">Medico di base</w:t>
            </w:r>
          </w:p>
        </w:tc>
        <w:tc>
          <w:tcPr/>
          <w:p>
            <w:pPr>
              <w:pStyle w:val="Compact"/>
            </w:pPr>
            <w:r>
              <w:t xml:space="preserve">Prima del ciclo</w:t>
            </w:r>
          </w:p>
        </w:tc>
      </w:tr>
    </w:tbl>
    <w:p>
      <w:pPr>
        <w:pStyle w:val="BodyText"/>
      </w:pPr>
      <w:r>
        <w:t xml:space="preserve">Il dolore retrosternale merita una nota a parte. Il paziente stesso dice spesso</w:t>
      </w:r>
      <w:r>
        <w:t xml:space="preserve"> </w:t>
      </w:r>
      <w:r>
        <w:rPr>
          <w:i/>
          <w:iCs/>
        </w:rPr>
        <w:t xml:space="preserve">“mi ha fatto pensare al cuore”</w:t>
      </w:r>
      <w:r>
        <w:t xml:space="preserve">, e quella frase non si liquida.</w:t>
      </w:r>
      <w:r>
        <w:t xml:space="preserve"> </w:t>
      </w:r>
      <w:r>
        <w:rPr>
          <w:b/>
          <w:bCs/>
        </w:rPr>
        <w:t xml:space="preserve">Il percorso è cardiologico e urgente</w:t>
      </w:r>
      <w:r>
        <w:t xml:space="preserve"> </w:t>
      </w:r>
      <w:r>
        <w:t xml:space="preserve">in tre casi: se il dolore compare o peggiora sotto sforzo, se si accompagna a sudorazione, nausea o affanno, se si irradia a mandibola o braccio sinistro.</w:t>
      </w:r>
    </w:p>
    <w:p>
      <w:pPr>
        <w:pStyle w:val="BodyText"/>
      </w:pPr>
      <w:r>
        <w:rPr>
          <w:b/>
          <w:bCs/>
        </w:rPr>
        <w:t xml:space="preserve">Ma quel filtro è scritto per il maschio di cinquant’anni, e su alcune popolazioni fallisce.</w:t>
      </w:r>
      <w:r>
        <w:t xml:space="preserve"> </w:t>
      </w:r>
      <w:r>
        <w:t xml:space="preserve">In</w:t>
      </w:r>
      <w:r>
        <w:t xml:space="preserve"> </w:t>
      </w:r>
      <w:r>
        <w:rPr>
          <w:b/>
          <w:bCs/>
        </w:rPr>
        <w:t xml:space="preserve">donne, over-65, diabetici e nefropatici</w:t>
      </w:r>
      <w:r>
        <w:t xml:space="preserve"> </w:t>
      </w:r>
      <w:r>
        <w:t xml:space="preserve">l’ischemia si presenta spesso come bruciore epigastrico, nausea o dispnea</w:t>
      </w:r>
      <w:r>
        <w:t xml:space="preserve"> </w:t>
      </w:r>
      <w:r>
        <w:rPr>
          <w:b/>
          <w:bCs/>
        </w:rPr>
        <w:t xml:space="preserve">isolati</w:t>
      </w:r>
      <w:r>
        <w:t xml:space="preserve">. Si presenta cioè senza sforzo e senza irradiazione. In questi gruppi un sintomo retrosternale o epigastrico</w:t>
      </w:r>
      <w:r>
        <w:t xml:space="preserve"> </w:t>
      </w:r>
      <w:r>
        <w:rPr>
          <w:b/>
          <w:bCs/>
        </w:rPr>
        <w:t xml:space="preserve">nuovo, o cambiato di carattere</w:t>
      </w:r>
      <w:r>
        <w:t xml:space="preserve">, è cardiaco fino a prova contraria, anche se nessun criterio della tabella è soddisfatto. E</w:t>
      </w:r>
      <w:r>
        <w:t xml:space="preserve"> </w:t>
      </w:r>
      <w:r>
        <w:rPr>
          <w:b/>
          <w:bCs/>
        </w:rPr>
        <w:t xml:space="preserve">il sollievo dopo un antiacido non esclude nulla</w:t>
      </w:r>
      <w:r>
        <w:t xml:space="preserve">: non è un test diagnostico.</w:t>
      </w:r>
    </w:p>
    <w:p>
      <w:pPr>
        <w:pStyle w:val="BodyText"/>
      </w:pPr>
      <w:r>
        <w:rPr>
          <w:b/>
          <w:bCs/>
        </w:rPr>
        <w:t xml:space="preserve">La gravida del terzo trimestre ha una regola sua.</w:t>
      </w:r>
      <w:r>
        <w:t xml:space="preserve"> </w:t>
      </w:r>
      <w:r>
        <w:t xml:space="preserve">In quel periodo il dolore epigastrico o sottocostale destro è sintomo cardinale di preeclampsia e HELLP. Non è bruciante, non risale verso la gola, non risponde all’antiacido, e viene scambiato per pirosi di routine. Una quota di HELLP è normotesa, quindi una pressione normale non rassicura.</w:t>
      </w:r>
    </w:p>
    <w:bookmarkEnd w:id="59"/>
    <w:bookmarkStart w:id="60" w:name="il-cancello-dingresso"/>
    <w:p>
      <w:pPr>
        <w:pStyle w:val="Heading3"/>
      </w:pPr>
      <w:r>
        <w:t xml:space="preserve">Il cancello d’ingresso</w:t>
      </w:r>
    </w:p>
    <w:p>
      <w:pPr>
        <w:pStyle w:val="FirstParagraph"/>
      </w:pPr>
      <w:r>
        <w:t xml:space="preserve">Prima di aprire un ciclo devono esserci tre cose.</w:t>
      </w:r>
    </w:p>
    <w:p>
      <w:pPr>
        <w:pStyle w:val="BodyText"/>
      </w:pPr>
      <w:r>
        <w:t xml:space="preserve">Un</w:t>
      </w:r>
      <w:r>
        <w:t xml:space="preserve"> </w:t>
      </w:r>
      <w:r>
        <w:rPr>
          <w:b/>
          <w:bCs/>
        </w:rPr>
        <w:t xml:space="preserve">inquadramento medico già fatto</w:t>
      </w:r>
      <w:r>
        <w:t xml:space="preserve">: valutazione del medico di base o del gastroenterologo, e gastroscopia quando indicata. Serve che tu sappia se c’è e cosa diceva.</w:t>
      </w:r>
      <w:r>
        <w:t xml:space="preserve"> </w:t>
      </w:r>
      <w:r>
        <w:rPr>
          <w:b/>
          <w:bCs/>
        </w:rPr>
        <w:t xml:space="preserve">Ha una scadenza</w:t>
      </w:r>
      <w:r>
        <w:t xml:space="preserve">: è scaduto se il sintomo ha cambiato carattere, sede o intensità dopo l’ultimo accertamento.</w:t>
      </w:r>
    </w:p>
    <w:p>
      <w:pPr>
        <w:pStyle w:val="BodyText"/>
      </w:pPr>
      <w:r>
        <w:t xml:space="preserve">Un</w:t>
      </w:r>
      <w:r>
        <w:t xml:space="preserve"> </w:t>
      </w:r>
      <w:r>
        <w:rPr>
          <w:b/>
          <w:bCs/>
        </w:rPr>
        <w:t xml:space="preserve">dolore toracico già chiarito</w:t>
      </w:r>
      <w:r>
        <w:t xml:space="preserve">, se il paziente lo riferisce.</w:t>
      </w:r>
    </w:p>
    <w:p>
      <w:pPr>
        <w:pStyle w:val="BodyText"/>
      </w:pPr>
      <w:r>
        <w:t xml:space="preserve">Una</w:t>
      </w:r>
      <w:r>
        <w:t xml:space="preserve"> </w:t>
      </w:r>
      <w:r>
        <w:rPr>
          <w:b/>
          <w:bCs/>
        </w:rPr>
        <w:t xml:space="preserve">pH-impedenzometria fatta o consapevolmente esclusa</w:t>
      </w:r>
      <w:r>
        <w:t xml:space="preserve">, se il sintomo persiste con l’inibitore di pompa a dose piena. È l’esame che definisce quel paziente, e la risposta al farmaco non è una conferma diagnostica affidabile.</w:t>
      </w:r>
    </w:p>
    <w:p>
      <w:pPr>
        <w:pStyle w:val="BodyText"/>
      </w:pPr>
      <w:r>
        <w:t xml:space="preserve">Se manca l’inquadramento, non è un no. È un rinvio: si comincia dopo.</w:t>
      </w:r>
    </w:p>
    <w:p>
      <w:pPr>
        <w:pStyle w:val="BodyText"/>
      </w:pPr>
      <w:r>
        <w:rPr>
          <w:b/>
          <w:bCs/>
        </w:rPr>
        <w:t xml:space="preserve">E c’è una regola d’uscita, non solo d’ingresso.</w:t>
      </w:r>
      <w:r>
        <w:t xml:space="preserve"> </w:t>
      </w:r>
      <w:r>
        <w:t xml:space="preserve">Un quadro che non si muove, o che peggiora, torna al medico invece di continuare. Il paziente deve inoltre sapere che telefona subito se compare un dolore addominale profondo che non cede nelle ore dopo la seduta.</w:t>
      </w:r>
    </w:p>
    <w:p>
      <w:pPr>
        <w:pStyle w:val="BlockText"/>
      </w:pPr>
      <w:r>
        <w:rPr>
          <w:b/>
          <w:bCs/>
        </w:rPr>
        <w:t xml:space="preserve">Attenzione.</w:t>
      </w:r>
      <w:r>
        <w:t xml:space="preserve"> </w:t>
      </w:r>
      <w:r>
        <w:t xml:space="preserve">Non cadere nel vizio dello scarica barile. Rimandare al medico non significa chiudere la porta: significa aprire la porta giusta, e restare disponibile per quello che è tuo.</w:t>
      </w:r>
    </w:p>
    <w:bookmarkEnd w:id="60"/>
    <w:bookmarkStart w:id="61" w:name="Xb12653909be9bea9493377c2abe60e53d9ac35b"/>
    <w:p>
      <w:pPr>
        <w:pStyle w:val="Heading3"/>
      </w:pPr>
      <w:r>
        <w:t xml:space="preserve">I farmaci che prende, e perché non li commenti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Classe</w:t>
            </w:r>
          </w:p>
        </w:tc>
        <w:tc>
          <w:tcPr/>
          <w:p>
            <w:pPr>
              <w:pStyle w:val="Compact"/>
            </w:pPr>
            <w:r>
              <w:t xml:space="preserve">Cosa fa</w:t>
            </w:r>
          </w:p>
        </w:tc>
      </w:tr>
      <w:tr>
        <w:tc>
          <w:tcPr/>
          <w:p>
            <w:pPr>
              <w:pStyle w:val="Compact"/>
            </w:pPr>
            <w:r>
              <w:t xml:space="preserve">Inibitori di pompa protonica</w:t>
            </w:r>
          </w:p>
        </w:tc>
        <w:tc>
          <w:tcPr/>
          <w:p>
            <w:pPr>
              <w:pStyle w:val="Compact"/>
            </w:pPr>
            <w:r>
              <w:t xml:space="preserve">Riducono la produzione di acido</w:t>
            </w:r>
          </w:p>
        </w:tc>
      </w:tr>
      <w:tr>
        <w:tc>
          <w:tcPr/>
          <w:p>
            <w:pPr>
              <w:pStyle w:val="Compact"/>
            </w:pPr>
            <w:r>
              <w:t xml:space="preserve">Alginati e antiacidi</w:t>
            </w:r>
          </w:p>
        </w:tc>
        <w:tc>
          <w:tcPr/>
          <w:p>
            <w:pPr>
              <w:pStyle w:val="Compact"/>
            </w:pPr>
            <w:r>
              <w:t xml:space="preserve">Tamponano e formano barriera fisica</w:t>
            </w:r>
          </w:p>
        </w:tc>
      </w:tr>
      <w:tr>
        <w:tc>
          <w:tcPr/>
          <w:p>
            <w:pPr>
              <w:pStyle w:val="Compact"/>
            </w:pPr>
            <w:r>
              <w:t xml:space="preserve">Anti-H2</w:t>
            </w:r>
          </w:p>
        </w:tc>
        <w:tc>
          <w:tcPr/>
          <w:p>
            <w:pPr>
              <w:pStyle w:val="Compact"/>
            </w:pPr>
            <w:r>
              <w:t xml:space="preserve">Riducono l’acidità per altra via</w:t>
            </w:r>
          </w:p>
        </w:tc>
      </w:tr>
      <w:tr>
        <w:tc>
          <w:tcPr/>
          <w:p>
            <w:pPr>
              <w:pStyle w:val="Compact"/>
            </w:pPr>
            <w:r>
              <w:t xml:space="preserve">Procinetici</w:t>
            </w:r>
          </w:p>
        </w:tc>
        <w:tc>
          <w:tcPr/>
          <w:p>
            <w:pPr>
              <w:pStyle w:val="Compact"/>
            </w:pPr>
            <w:r>
              <w:t xml:space="preserve">Accelerano lo svuotamento gastrico</w:t>
            </w:r>
          </w:p>
        </w:tc>
      </w:tr>
    </w:tbl>
    <w:p>
      <w:pPr>
        <w:pStyle w:val="BodyText"/>
      </w:pPr>
      <w:r>
        <w:t xml:space="preserve">Nessuno di questi agisce sulla meccanica della barriera. Agiscono sul contenuto o sulla sua velocità. È il motivo per cui il tuo lavoro non è alternativo al loro.</w:t>
      </w:r>
    </w:p>
    <w:p>
      <w:pPr>
        <w:pStyle w:val="BodyText"/>
      </w:pPr>
      <w:r>
        <w:rPr>
          <w:b/>
          <w:bCs/>
        </w:rPr>
        <w:t xml:space="preserve">Esiste però l’altra metà della tabella: i farmaci che alimentano il quadro.</w:t>
      </w:r>
      <w:r>
        <w:t xml:space="preserve"> </w:t>
      </w:r>
      <w:r>
        <w:t xml:space="preserve">Bifosfonati, doxiciclina, cloruro di potassio e FANS danno esofagite da pillola, con ulcere e stenosi. Calcio-antagonisti, nitrati, anticolinergici, teofillina e benzodiazepine abbassano il tono dello sfintere. La signora di 78 anni in alendronato che</w:t>
      </w:r>
      <w:r>
        <w:t xml:space="preserve"> </w:t>
      </w:r>
      <w:r>
        <w:t xml:space="preserve">“ha il reflusso da tre mesi”</w:t>
      </w:r>
      <w:r>
        <w:t xml:space="preserve"> </w:t>
      </w:r>
      <w:r>
        <w:t xml:space="preserve">ha una causa iatrogena, non un contenitore che ha cambiato volume.</w:t>
      </w:r>
    </w:p>
    <w:p>
      <w:pPr>
        <w:pStyle w:val="BodyText"/>
      </w:pPr>
      <w:r>
        <w:t xml:space="preserve">Un ultimo dato riguarda l’osso. L’uso prolungato di inibitore di pompa è associato a un rischio maggiore di frattura di anca, polso e colonna (avvertenza FDA 2010). Il tuo paziente tipo lo prende da anni, e la leva di questa condizione insiste su torace e cerniera dorso-lombare.</w:t>
      </w:r>
    </w:p>
    <w:p>
      <w:pPr>
        <w:pStyle w:val="BodyText"/>
      </w:pPr>
      <w:r>
        <w:rPr>
          <w:b/>
          <w:bCs/>
        </w:rPr>
        <w:t xml:space="preserve">Non commenti la terapia. Mai.</w:t>
      </w:r>
      <w:r>
        <w:t xml:space="preserve"> </w:t>
      </w:r>
      <w:r>
        <w:t xml:space="preserve">Non suggerisci di ridurla, di sospenderla o di saltarne una. Nemmeno in forma dubitativa, nemmeno se il paziente te lo chiede — e te lo chiederà. La risposta è sempre la stessa:</w:t>
      </w:r>
      <w:r>
        <w:t xml:space="preserve"> </w:t>
      </w:r>
      <w:r>
        <w:rPr>
          <w:i/>
          <w:iCs/>
        </w:rPr>
        <w:t xml:space="preserve">“la terapia la decide chi te l’ha prescritta”</w:t>
      </w:r>
      <w:r>
        <w:t xml:space="preserve">.</w:t>
      </w:r>
    </w:p>
    <w:p>
      <w:pPr>
        <w:pStyle w:val="BodyText"/>
      </w:pPr>
      <w:r>
        <w:t xml:space="preserve">C’è una ragione clinica, oltre a quella deontologica. Sospendere l’inibitore di pompa può dare un rimbalzo di secrezione acida. Un paziente che smette da solo dopo aver parlato con te sta peggio, e pensa che sia colpa tua.</w:t>
      </w:r>
    </w:p>
    <w:bookmarkEnd w:id="61"/>
    <w:bookmarkStart w:id="62" w:name="il-perimetro-legale"/>
    <w:p>
      <w:pPr>
        <w:pStyle w:val="Heading3"/>
      </w:pPr>
      <w:r>
        <w:t xml:space="preserve">Il perimetro legale</w:t>
      </w:r>
    </w:p>
    <w:p>
      <w:pPr>
        <w:pStyle w:val="FirstParagraph"/>
      </w:pPr>
      <w:r>
        <w:t xml:space="preserve">Il DPR 131/2021 definisce l’osteopata come professionista sanitario. Interviene con tecniche</w:t>
      </w:r>
      <w:r>
        <w:t xml:space="preserve"> </w:t>
      </w:r>
      <w:r>
        <w:rPr>
          <w:b/>
          <w:bCs/>
        </w:rPr>
        <w:t xml:space="preserve">esclusivamente manuali, non invasive ed esterne</w:t>
      </w:r>
      <w:r>
        <w:t xml:space="preserve">. E interviene su</w:t>
      </w:r>
      <w:r>
        <w:t xml:space="preserve"> </w:t>
      </w:r>
      <w:r>
        <w:rPr>
          <w:b/>
          <w:bCs/>
        </w:rPr>
        <w:t xml:space="preserve">disfunzioni somatiche non riconducibili a patologie, nell’ambito dell’apparato muscolo-scheletrico</w:t>
      </w:r>
      <w:r>
        <w:t xml:space="preserve">, in riferimento alla diagnosi di competenza medica.</w:t>
      </w:r>
    </w:p>
    <w:p>
      <w:pPr>
        <w:pStyle w:val="BodyText"/>
      </w:pPr>
      <w:r>
        <w:t xml:space="preserve">Quelle due espressioni sono la parte che ti vincola.</w:t>
      </w:r>
      <w:r>
        <w:t xml:space="preserve"> </w:t>
      </w:r>
      <w:r>
        <w:rPr>
          <w:b/>
          <w:bCs/>
        </w:rPr>
        <w:t xml:space="preserve">L’oggetto del tuo trattamento non è il reflusso.</w:t>
      </w:r>
      <w:r>
        <w:t xml:space="preserve"> </w:t>
      </w:r>
      <w:r>
        <w:t xml:space="preserve">È la disfunzione somatica muscolo-scheletrica: diaframma, gabbia toracica bassa, cerniera dorso-lombare, parete addominale. E il paziente è uno il cui reflusso è diagnosticato e gestito dal medico. Non fai diagnosi, non interpreti una gastroscopia, non stadi un’esofagite.</w:t>
      </w:r>
    </w:p>
    <w:p>
      <w:pPr>
        <w:pStyle w:val="BodyText"/>
      </w:pPr>
      <w:r>
        <w:t xml:space="preserve">La professione sanitaria di osteopata è istituita dalla</w:t>
      </w:r>
      <w:r>
        <w:t xml:space="preserve"> </w:t>
      </w:r>
      <w:r>
        <w:rPr>
          <w:b/>
          <w:bCs/>
        </w:rPr>
        <w:t xml:space="preserve">L. 3/2018</w:t>
      </w:r>
      <w:r>
        <w:t xml:space="preserve"> </w:t>
      </w:r>
      <w:r>
        <w:t xml:space="preserve">e definita dal</w:t>
      </w:r>
      <w:r>
        <w:t xml:space="preserve"> </w:t>
      </w:r>
      <w:r>
        <w:rPr>
          <w:b/>
          <w:bCs/>
        </w:rPr>
        <w:t xml:space="preserve">DPR 131/2021</w:t>
      </w:r>
      <w:r>
        <w:t xml:space="preserve">. Il</w:t>
      </w:r>
      <w:r>
        <w:t xml:space="preserve"> </w:t>
      </w:r>
      <w:r>
        <w:rPr>
          <w:b/>
          <w:bCs/>
        </w:rPr>
        <w:t xml:space="preserve">DPCM 25 marzo 2026</w:t>
      </w:r>
      <w:r>
        <w:t xml:space="preserve"> </w:t>
      </w:r>
      <w:r>
        <w:t xml:space="preserve">ne completa l’attuazione, con l’equipollenza dei titoli pregressi e gli elenchi speciali presso gli Ordini TSRM-PSTRP. Lo status è</w:t>
      </w:r>
      <w:r>
        <w:t xml:space="preserve"> </w:t>
      </w:r>
      <w:r>
        <w:rPr>
          <w:b/>
          <w:bCs/>
        </w:rPr>
        <w:t xml:space="preserve">individuale e passa dall’iscrizione</w:t>
      </w:r>
      <w:r>
        <w:t xml:space="preserve">: verifica la tua e le scadenze in corso. Il linguaggio di questa Bibbia riflette quello status: non lo rivendica e non lo difende.</w:t>
      </w:r>
    </w:p>
    <w:p>
      <w:pPr>
        <w:pStyle w:val="BodyText"/>
      </w:pPr>
      <w:r>
        <w:t xml:space="preserve">Il consenso informato va raccolto e documentato prima del trattamento. Comprende le alternative, ed è revocabile in ogni momento. I dati di salute sono dati particolari ai sensi dell’art. 9 del GDPR: si trattano per la finalità di cura, si conservano protetti, non si condividono senza autorizzazione.</w:t>
      </w:r>
    </w:p>
    <w:bookmarkEnd w:id="62"/>
    <w:bookmarkStart w:id="63" w:name="cosa-succede-se-sbagli-campo"/>
    <w:p>
      <w:pPr>
        <w:pStyle w:val="Heading3"/>
      </w:pPr>
      <w:r>
        <w:t xml:space="preserve">Cosa succede se sbagli campo</w:t>
      </w:r>
    </w:p>
    <w:p>
      <w:pPr>
        <w:pStyle w:val="FirstParagraph"/>
      </w:pPr>
      <w:r>
        <w:t xml:space="preserve">Se scambi un dolore cardiaco per un reflusso, il danno non è professionale: è clinico, e può essere grave. Se lasci intendere che il tuo lavoro può sostituire la terapia, il paziente la sospende, e nessuno lo saprà finché non sta male.</w:t>
      </w:r>
    </w:p>
    <w:p>
      <w:pPr>
        <w:pStyle w:val="BodyText"/>
      </w:pPr>
      <w:r>
        <w:t xml:space="preserve">Detto una volta e senza drammatizzare: il capitolo che ti protegge di più è quello che ti dice cosa non è tuo.</w:t>
      </w:r>
    </w:p>
    <w:p>
      <w:pPr>
        <w:pStyle w:val="BodyText"/>
      </w:pPr>
      <w:r>
        <w:rPr>
          <w:b/>
          <w:bCs/>
        </w:rPr>
        <w:t xml:space="preserve">Le tre cose da ricordare</w:t>
      </w:r>
    </w:p>
    <w:p>
      <w:pPr>
        <w:pStyle w:val="Compact"/>
        <w:numPr>
          <w:ilvl w:val="0"/>
          <w:numId w:val="1019"/>
        </w:numPr>
      </w:pPr>
      <w:r>
        <w:t xml:space="preserve">Si esclude il cuore prima di qualunque altra cosa. E in donna, anziano, diabetico e nefropatico il filtro classico non basta.</w:t>
      </w:r>
    </w:p>
    <w:p>
      <w:pPr>
        <w:pStyle w:val="Compact"/>
        <w:numPr>
          <w:ilvl w:val="0"/>
          <w:numId w:val="1019"/>
        </w:numPr>
      </w:pPr>
      <w:r>
        <w:t xml:space="preserve">La terapia farmacologica non si commenta, non si riduce, non si mette in discussione — mai.</w:t>
      </w:r>
    </w:p>
    <w:p>
      <w:pPr>
        <w:pStyle w:val="Compact"/>
        <w:numPr>
          <w:ilvl w:val="0"/>
          <w:numId w:val="1019"/>
        </w:numPr>
      </w:pPr>
      <w:r>
        <w:t xml:space="preserve">Non fai diagnosi, e non tratti il reflusso: tratti la disfunzione muscolo-scheletrica di un paziente il cui reflusso è del medico.</w:t>
      </w:r>
    </w:p>
    <w:p>
      <w:r>
        <w:pict>
          <v:rect style="width:0;height:1.5pt" o:hralign="center" o:hrstd="t" o:hr="t"/>
        </w:pict>
      </w:r>
    </w:p>
    <w:bookmarkEnd w:id="63"/>
    <w:bookmarkEnd w:id="64"/>
    <w:bookmarkStart w:id="78" w:name="X98fd7d32ead6ce213413cf0ac3561499c976985"/>
    <w:p>
      <w:pPr>
        <w:pStyle w:val="Heading2"/>
      </w:pPr>
      <w:r>
        <w:t xml:space="preserve">Capitolo 10 — L’evidenza disponibile e i suoi limiti</w:t>
      </w:r>
    </w:p>
    <w:p>
      <w:pPr>
        <w:pStyle w:val="BlockText"/>
      </w:pPr>
      <w:r>
        <w:rPr>
          <w:b/>
          <w:bCs/>
        </w:rPr>
        <w:t xml:space="preserve">In una riga:</w:t>
      </w:r>
      <w:r>
        <w:t xml:space="preserve"> </w:t>
      </w:r>
      <w:r>
        <w:t xml:space="preserve">su questa condizione non esiste un ricercatore-ancora della terapia manuale con la statura che altre condizioni hanno, e questo si dice.</w:t>
      </w:r>
    </w:p>
    <w:bookmarkStart w:id="65" w:name="lancora"/>
    <w:p>
      <w:pPr>
        <w:pStyle w:val="Heading3"/>
      </w:pPr>
      <w:r>
        <w:t xml:space="preserve">L’ancora</w:t>
      </w:r>
    </w:p>
    <w:p>
      <w:pPr>
        <w:pStyle w:val="FirstParagraph"/>
      </w:pPr>
      <w:r>
        <w:t xml:space="preserve">Nessun gruppo ha costruito una linea di lavoro con RCT ampi e follow-up lunghi. Chi ti dice il contrario non ha cercato.</w:t>
      </w:r>
    </w:p>
    <w:p>
      <w:pPr>
        <w:pStyle w:val="BodyText"/>
      </w:pPr>
      <w:r>
        <w:t xml:space="preserve">L’ancora è</w:t>
      </w:r>
      <w:r>
        <w:t xml:space="preserve"> </w:t>
      </w:r>
      <w:r>
        <w:rPr>
          <w:b/>
          <w:bCs/>
        </w:rPr>
        <w:t xml:space="preserve">Ángel Oliva-Pascual-Vaca</w:t>
      </w:r>
      <w:r>
        <w:t xml:space="preserve">, professore titolare e responsabile del Dipartimento di Fisioterapia dell’Universidad de Sevilla. Firma due degli studi controllati con misura oggettiva: la manometria della giunzione dopo tecnica diaframmatica (da Silva, 2013) e il punteggio sintomatologico dopo tecnica sulla regione dello sfintere (Eguaras, 2019). Va detto per intero, perché letto da fuori suona diverso:</w:t>
      </w:r>
      <w:r>
        <w:t xml:space="preserve"> </w:t>
      </w:r>
      <w:r>
        <w:rPr>
          <w:b/>
          <w:bCs/>
        </w:rPr>
        <w:t xml:space="preserve">due dei quattro studi vengono dallo stesso gruppo, e manca una replica indipendente</w:t>
      </w:r>
      <w:r>
        <w:t xml:space="preserve">. È un’ancora onesta, non imponente.</w:t>
      </w:r>
    </w:p>
    <w:p>
      <w:pPr>
        <w:pStyle w:val="BodyText"/>
      </w:pPr>
      <w:r>
        <w:t xml:space="preserve">L’ancora</w:t>
      </w:r>
      <w:r>
        <w:t xml:space="preserve"> </w:t>
      </w:r>
      <w:r>
        <w:rPr>
          <w:b/>
          <w:bCs/>
        </w:rPr>
        <w:t xml:space="preserve">fisiologica</w:t>
      </w:r>
      <w:r>
        <w:t xml:space="preserve">, quella che regge il razionale, è invece di prima grandezza. È</w:t>
      </w:r>
      <w:r>
        <w:t xml:space="preserve"> </w:t>
      </w:r>
      <w:r>
        <w:rPr>
          <w:b/>
          <w:bCs/>
        </w:rPr>
        <w:t xml:space="preserve">Ravinder K. Mittal</w:t>
      </w:r>
      <w:r>
        <w:t xml:space="preserve">, dell’Università della California a San Diego. È l’autore che ha stabilito due cose: il ruolo del diaframma crurale come sfintere esterno della giunzione, e il ruolo dei rilasciamenti transitori come meccanismo del reflusso.</w:t>
      </w:r>
    </w:p>
    <w:p>
      <w:pPr>
        <w:pStyle w:val="BodyText"/>
      </w:pPr>
      <w:r>
        <w:t xml:space="preserve">Mittal non è un ricercatore di terapia manuale. È lui che rende</w:t>
      </w:r>
      <w:r>
        <w:t xml:space="preserve"> </w:t>
      </w:r>
      <w:r>
        <w:rPr>
          <w:b/>
          <w:bCs/>
        </w:rPr>
        <w:t xml:space="preserve">anatomicamente sensato</w:t>
      </w:r>
      <w:r>
        <w:t xml:space="preserve"> </w:t>
      </w:r>
      <w:r>
        <w:t xml:space="preserve">il nostro lavoro.</w:t>
      </w:r>
    </w:p>
    <w:bookmarkEnd w:id="65"/>
    <w:bookmarkStart w:id="74"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(PubMed)</w:t>
            </w:r>
          </w:p>
        </w:tc>
        <w:tc>
          <w:tcPr/>
          <w:p>
            <w:pPr>
              <w:pStyle w:val="Compact"/>
            </w:pPr>
            <w:r>
              <w:t xml:space="preserve">n e disegno</w:t>
            </w:r>
          </w:p>
        </w:tc>
        <w:tc>
          <w:tcPr/>
          <w:p>
            <w:pPr>
              <w:pStyle w:val="Compact"/>
            </w:pPr>
            <w:r>
              <w:t xml:space="preserve">Cosa ti autorizza a fare</w:t>
            </w:r>
          </w:p>
        </w:tc>
      </w:tr>
      <w:tr>
        <w:tc>
          <w:tcPr/>
          <w:p>
            <w:pPr>
              <w:pStyle w:val="Compact"/>
            </w:pPr>
            <w:r>
              <w:t xml:space="preserve">Eherer 2012 (</w:t>
            </w:r>
            <w:hyperlink r:id="rId66">
              <w:r>
                <w:rPr>
                  <w:rStyle w:val="Hyperlink"/>
                </w:rPr>
                <w:t xml:space="preserve">22146488</w:t>
              </w:r>
            </w:hyperlink>
            <w:r>
              <w:t xml:space="preserve">)</w:t>
            </w:r>
          </w:p>
        </w:tc>
        <w:tc>
          <w:tcPr/>
          <w:p>
            <w:pPr>
              <w:pStyle w:val="Compact"/>
            </w:pPr>
            <w:r>
              <w:t xml:space="preserve">19, RCT non cieco</w:t>
            </w:r>
          </w:p>
        </w:tc>
        <w:tc>
          <w:tcPr/>
          <w:p>
            <w:pPr>
              <w:pStyle w:val="Compact"/>
            </w:pPr>
            <w:r>
              <w:t xml:space="preserve">Citare l’esercizio respiratorio, mai il tocco</w:t>
            </w:r>
          </w:p>
        </w:tc>
      </w:tr>
      <w:tr>
        <w:tc>
          <w:tcPr/>
          <w:p>
            <w:pPr>
              <w:pStyle w:val="Compact"/>
            </w:pPr>
            <w:r>
              <w:t xml:space="preserve">Nobre e Souza 2013 (</w:t>
            </w:r>
            <w:hyperlink r:id="rId67">
              <w:r>
                <w:rPr>
                  <w:rStyle w:val="Hyperlink"/>
                </w:rPr>
                <w:t xml:space="preserve">24113771</w:t>
              </w:r>
            </w:hyperlink>
            <w:r>
              <w:t xml:space="preserve">)</w:t>
            </w:r>
          </w:p>
        </w:tc>
        <w:tc>
          <w:tcPr/>
          <w:p>
            <w:pPr>
              <w:pStyle w:val="Compact"/>
            </w:pPr>
            <w:r>
              <w:t xml:space="preserve">12, prima-dopo</w:t>
            </w:r>
          </w:p>
        </w:tc>
        <w:tc>
          <w:tcPr/>
          <w:p>
            <w:pPr>
              <w:pStyle w:val="Compact"/>
            </w:pPr>
            <w:r>
              <w:t xml:space="preserve">Citare guadagno pressorio, non effetto clinico</w:t>
            </w:r>
          </w:p>
        </w:tc>
      </w:tr>
      <w:tr>
        <w:tc>
          <w:tcPr/>
          <w:p>
            <w:pPr>
              <w:pStyle w:val="Compact"/>
            </w:pPr>
            <w:r>
              <w:t xml:space="preserve">Abureesh 2026 (</w:t>
            </w:r>
            <w:hyperlink r:id="rId68">
              <w:r>
                <w:rPr>
                  <w:rStyle w:val="Hyperlink"/>
                </w:rPr>
                <w:t xml:space="preserve">42123139</w:t>
              </w:r>
            </w:hyperlink>
            <w:r>
              <w:t xml:space="preserve">)</w:t>
            </w:r>
          </w:p>
        </w:tc>
        <w:tc>
          <w:tcPr/>
          <w:p>
            <w:pPr>
              <w:pStyle w:val="Compact"/>
            </w:pPr>
            <w:r>
              <w:t xml:space="preserve">10 RCT, 476 pz</w:t>
            </w:r>
          </w:p>
        </w:tc>
        <w:tc>
          <w:tcPr/>
          <w:p>
            <w:pPr>
              <w:pStyle w:val="Compact"/>
            </w:pPr>
            <w:r>
              <w:t xml:space="preserve">Dichiarare effetto modesto e chiedere cautela</w:t>
            </w:r>
          </w:p>
        </w:tc>
      </w:tr>
      <w:tr>
        <w:tc>
          <w:tcPr/>
          <w:p>
            <w:pPr>
              <w:pStyle w:val="Compact"/>
            </w:pPr>
            <w:r>
              <w:t xml:space="preserve">da Silva 2013 (</w:t>
            </w:r>
            <w:hyperlink r:id="rId69">
              <w:r>
                <w:rPr>
                  <w:rStyle w:val="Hyperlink"/>
                </w:rPr>
                <w:t xml:space="preserve">22676647</w:t>
              </w:r>
            </w:hyperlink>
            <w:r>
              <w:t xml:space="preserve">)</w:t>
            </w:r>
          </w:p>
        </w:tc>
        <w:tc>
          <w:tcPr/>
          <w:p>
            <w:pPr>
              <w:pStyle w:val="Compact"/>
            </w:pPr>
            <w:r>
              <w:t xml:space="preserve">38, RCT con sham</w:t>
            </w:r>
          </w:p>
        </w:tc>
        <w:tc>
          <w:tcPr/>
          <w:p>
            <w:pPr>
              <w:pStyle w:val="Compact"/>
            </w:pPr>
            <w:r>
              <w:t xml:space="preserve">Attendere pressione, non riduzione dell’ernia</w:t>
            </w:r>
          </w:p>
        </w:tc>
      </w:tr>
      <w:tr>
        <w:tc>
          <w:tcPr/>
          <w:p>
            <w:pPr>
              <w:pStyle w:val="Compact"/>
            </w:pPr>
            <w:r>
              <w:t xml:space="preserve">Martínez-Hurtado 2019 (</w:t>
            </w:r>
            <w:hyperlink r:id="rId70">
              <w:r>
                <w:rPr>
                  <w:rStyle w:val="Hyperlink"/>
                </w:rPr>
                <w:t xml:space="preserve">31086250</w:t>
              </w:r>
            </w:hyperlink>
            <w:r>
              <w:t xml:space="preserve">)</w:t>
            </w:r>
          </w:p>
        </w:tc>
        <w:tc>
          <w:tcPr/>
          <w:p>
            <w:pPr>
              <w:pStyle w:val="Compact"/>
            </w:pPr>
            <w:r>
              <w:t xml:space="preserve">30, preliminare</w:t>
            </w:r>
          </w:p>
        </w:tc>
        <w:tc>
          <w:tcPr/>
          <w:p>
            <w:pPr>
              <w:pStyle w:val="Compact"/>
            </w:pPr>
            <w:r>
              <w:t xml:space="preserve">Citare come conferma parziale, non prova</w:t>
            </w:r>
          </w:p>
        </w:tc>
      </w:tr>
      <w:tr>
        <w:tc>
          <w:tcPr/>
          <w:p>
            <w:pPr>
              <w:pStyle w:val="Compact"/>
            </w:pPr>
            <w:r>
              <w:t xml:space="preserve">Eguaras 2019 (</w:t>
            </w:r>
            <w:hyperlink r:id="rId71">
              <w:r>
                <w:rPr>
                  <w:rStyle w:val="Hyperlink"/>
                </w:rPr>
                <w:t xml:space="preserve">31635110</w:t>
              </w:r>
            </w:hyperlink>
            <w:r>
              <w:t xml:space="preserve">)</w:t>
            </w:r>
          </w:p>
        </w:tc>
        <w:tc>
          <w:tcPr/>
          <w:p>
            <w:pPr>
              <w:pStyle w:val="Compact"/>
            </w:pPr>
            <w:r>
              <w:t xml:space="preserve">60, RCT, 1 settimana</w:t>
            </w:r>
          </w:p>
        </w:tc>
        <w:tc>
          <w:tcPr/>
          <w:p>
            <w:pPr>
              <w:pStyle w:val="Compact"/>
            </w:pPr>
            <w:r>
              <w:t xml:space="preserve">Citare i sintomi, solo a breve termine</w:t>
            </w:r>
          </w:p>
        </w:tc>
      </w:tr>
      <w:tr>
        <w:tc>
          <w:tcPr/>
          <w:p>
            <w:pPr>
              <w:pStyle w:val="Compact"/>
            </w:pPr>
            <w:r>
              <w:t xml:space="preserve">Lynen 2022 (</w:t>
            </w:r>
            <w:hyperlink r:id="rId72">
              <w:r>
                <w:rPr>
                  <w:rStyle w:val="Hyperlink"/>
                </w:rPr>
                <w:t xml:space="preserve">35248274</w:t>
              </w:r>
            </w:hyperlink>
            <w:r>
              <w:t xml:space="preserve">)</w:t>
            </w:r>
          </w:p>
        </w:tc>
        <w:tc>
          <w:tcPr/>
          <w:p>
            <w:pPr>
              <w:pStyle w:val="Compact"/>
            </w:pPr>
            <w:r>
              <w:t xml:space="preserve">70, pragmatico</w:t>
            </w:r>
          </w:p>
        </w:tc>
        <w:tc>
          <w:tcPr/>
          <w:p>
            <w:pPr>
              <w:pStyle w:val="Compact"/>
            </w:pPr>
            <w:r>
              <w:t xml:space="preserve">Non citare: dati non interpretabili</w:t>
            </w:r>
          </w:p>
        </w:tc>
      </w:tr>
    </w:tbl>
    <w:p>
      <w:pPr>
        <w:pStyle w:val="BodyText"/>
      </w:pPr>
      <w:r>
        <w:t xml:space="preserve">Uno studio sta fuori tabella, perché non misura una terapia. È Fass 2008 (</w:t>
      </w:r>
      <w:hyperlink r:id="rId73">
        <w:r>
          <w:rPr>
            <w:rStyle w:val="Hyperlink"/>
          </w:rPr>
          <w:t xml:space="preserve">18206149</w:t>
        </w:r>
      </w:hyperlink>
      <w:r>
        <w:t xml:space="preserve">), su 46 pazienti e 10 sani, ed è la fonte del legame fra attivazione e percezione. Ti autorizza a dire che lo stress amplifica il sintomo, non che lo genera.</w:t>
      </w:r>
    </w:p>
    <w:p>
      <w:pPr>
        <w:pStyle w:val="BodyText"/>
      </w:pPr>
      <w:r>
        <w:t xml:space="preserve">Ecco i numeri che puoi usare, ciascuno con il suo denominatore accanto.</w:t>
      </w:r>
    </w:p>
    <w:p>
      <w:pPr>
        <w:pStyle w:val="Compact"/>
        <w:numPr>
          <w:ilvl w:val="0"/>
          <w:numId w:val="1020"/>
        </w:numPr>
      </w:pPr>
      <w:r>
        <w:t xml:space="preserve">L’allenamento dei muscoli inspiratori ha alzato la pressione media della giunzione da 19,7 a 29,5 mmHg, in dodici pazienti e senza controllo.</w:t>
      </w:r>
    </w:p>
    <w:p>
      <w:pPr>
        <w:pStyle w:val="Compact"/>
        <w:numPr>
          <w:ilvl w:val="0"/>
          <w:numId w:val="1020"/>
        </w:numPr>
      </w:pPr>
      <w:r>
        <w:t xml:space="preserve">La tecnica manuale sul diaframma ha alzato la pressione media respiratoria dello sfintere rispetto al placebo, con dimensione dell’effetto 0,80.</w:t>
      </w:r>
    </w:p>
    <w:p>
      <w:pPr>
        <w:pStyle w:val="Compact"/>
        <w:numPr>
          <w:ilvl w:val="0"/>
          <w:numId w:val="1020"/>
        </w:numPr>
      </w:pPr>
      <w:r>
        <w:t xml:space="preserve">La tecnica sulla regione della giunzione ha dato 1,49 punti di differenza sul GerdQ a una settimana. La scala va da 0 a 18, e</w:t>
      </w:r>
      <w:r>
        <w:t xml:space="preserve"> </w:t>
      </w:r>
      <w:r>
        <w:rPr>
          <w:b/>
          <w:bCs/>
        </w:rPr>
        <w:t xml:space="preserve">per quella scala non esiste una differenza minima clinicamente rilevante pubblicata</w:t>
      </w:r>
      <w:r>
        <w:t xml:space="preserve">. Il risultato è statisticamente significativo, e di rilevanza clinica non dimostrata.</w:t>
      </w:r>
    </w:p>
    <w:bookmarkEnd w:id="74"/>
    <w:bookmarkStart w:id="75" w:name="cosa-possiamo-dire"/>
    <w:p>
      <w:pPr>
        <w:pStyle w:val="Heading3"/>
      </w:pPr>
      <w:r>
        <w:t xml:space="preserve">Cosa possiamo dire</w:t>
      </w:r>
    </w:p>
    <w:p>
      <w:pPr>
        <w:pStyle w:val="Compact"/>
        <w:numPr>
          <w:ilvl w:val="0"/>
          <w:numId w:val="1021"/>
        </w:numPr>
      </w:pPr>
      <w:r>
        <w:t xml:space="preserve">Che una delle due componenti dello sfintere è muscolo scheletrico, ed è il crus.</w:t>
      </w:r>
    </w:p>
    <w:p>
      <w:pPr>
        <w:pStyle w:val="Compact"/>
        <w:numPr>
          <w:ilvl w:val="0"/>
          <w:numId w:val="1021"/>
        </w:numPr>
      </w:pPr>
      <w:r>
        <w:t xml:space="preserve">Che allenarlo migliora misure oggettive di esposizione acida e di pressione della giunzione, su campioni piccoli.</w:t>
      </w:r>
    </w:p>
    <w:p>
      <w:pPr>
        <w:pStyle w:val="Compact"/>
        <w:numPr>
          <w:ilvl w:val="0"/>
          <w:numId w:val="1021"/>
        </w:numPr>
      </w:pPr>
      <w:r>
        <w:t xml:space="preserve">Che tre studi controllati hanno misurato un effetto di tecniche manuali sulla pressione della giunzione e sui sintomi.</w:t>
      </w:r>
    </w:p>
    <w:p>
      <w:pPr>
        <w:pStyle w:val="Compact"/>
        <w:numPr>
          <w:ilvl w:val="0"/>
          <w:numId w:val="1021"/>
        </w:numPr>
      </w:pPr>
      <w:r>
        <w:t xml:space="preserve">Che lo stato di attivazione cambia la percezione del sintomo, misurato in laboratorio.</w:t>
      </w:r>
    </w:p>
    <w:p>
      <w:pPr>
        <w:pStyle w:val="Compact"/>
        <w:numPr>
          <w:ilvl w:val="0"/>
          <w:numId w:val="1021"/>
        </w:numPr>
      </w:pPr>
      <w:r>
        <w:t xml:space="preserve">Che la pressione dentro l’addome è un determinante misurato del gradiente che forza la barriera.</w:t>
      </w:r>
    </w:p>
    <w:bookmarkEnd w:id="75"/>
    <w:bookmarkStart w:id="76" w:name="cosa-non-possiamo-dire"/>
    <w:p>
      <w:pPr>
        <w:pStyle w:val="Heading3"/>
      </w:pPr>
      <w:r>
        <w:t xml:space="preserve">Cosa non possiamo dire</w:t>
      </w:r>
    </w:p>
    <w:p>
      <w:pPr>
        <w:pStyle w:val="Compact"/>
        <w:numPr>
          <w:ilvl w:val="0"/>
          <w:numId w:val="1022"/>
        </w:numPr>
      </w:pPr>
      <w:r>
        <w:t xml:space="preserve">Che l’osteopatia curi il reflusso, né che lo risolva definitivamente.</w:t>
      </w:r>
    </w:p>
    <w:p>
      <w:pPr>
        <w:pStyle w:val="Compact"/>
        <w:numPr>
          <w:ilvl w:val="0"/>
          <w:numId w:val="1022"/>
        </w:numPr>
      </w:pPr>
      <w:r>
        <w:t xml:space="preserve">Che il trattamento manuale riduca l’ernia iatale, o riposizioni il cardias.</w:t>
      </w:r>
    </w:p>
    <w:p>
      <w:pPr>
        <w:pStyle w:val="Compact"/>
        <w:numPr>
          <w:ilvl w:val="0"/>
          <w:numId w:val="1022"/>
        </w:numPr>
      </w:pPr>
      <w:r>
        <w:t xml:space="preserve">Che le mani riducano il numero di rilasciamenti transitori: nessuno l’ha misurato.</w:t>
      </w:r>
    </w:p>
    <w:p>
      <w:pPr>
        <w:pStyle w:val="Compact"/>
        <w:numPr>
          <w:ilvl w:val="0"/>
          <w:numId w:val="1022"/>
        </w:numPr>
      </w:pPr>
      <w:r>
        <w:t xml:space="preserve">Che si possa ridurre o sospendere un farmaco grazie al nostro lavoro.</w:t>
      </w:r>
    </w:p>
    <w:p>
      <w:pPr>
        <w:pStyle w:val="Compact"/>
        <w:numPr>
          <w:ilvl w:val="0"/>
          <w:numId w:val="1022"/>
        </w:numPr>
      </w:pPr>
      <w:r>
        <w:t xml:space="preserve">Che il nostro tocco modifichi il tono vagale in una direzione utile su questa condizione.</w:t>
      </w:r>
    </w:p>
    <w:p>
      <w:pPr>
        <w:pStyle w:val="Compact"/>
        <w:numPr>
          <w:ilvl w:val="0"/>
          <w:numId w:val="1022"/>
        </w:numPr>
      </w:pPr>
      <w:r>
        <w:t xml:space="preserve">Che il reflusso spieghi con certezza la tosse cronica o la disfonia di quel paziente.</w:t>
      </w:r>
    </w:p>
    <w:p>
      <w:pPr>
        <w:pStyle w:val="Compact"/>
        <w:numPr>
          <w:ilvl w:val="0"/>
          <w:numId w:val="1022"/>
        </w:numPr>
      </w:pPr>
      <w:r>
        <w:t xml:space="preserve">Che il nostro lavoro riduca l’esposizione acida:</w:t>
      </w:r>
      <w:r>
        <w:t xml:space="preserve"> </w:t>
      </w:r>
      <w:r>
        <w:rPr>
          <w:b/>
          <w:bCs/>
        </w:rPr>
        <w:t xml:space="preserve">nessuno studio di terapia manuale l’ha mai misurata</w:t>
      </w:r>
      <w:r>
        <w:t xml:space="preserve">.</w:t>
      </w:r>
    </w:p>
    <w:p>
      <w:pPr>
        <w:pStyle w:val="Compact"/>
        <w:numPr>
          <w:ilvl w:val="0"/>
          <w:numId w:val="1022"/>
        </w:numPr>
      </w:pPr>
      <w:r>
        <w:t xml:space="preserve">Che l’effetto duri: nessun trial manuale supera le otto settimane di osservazione.</w:t>
      </w:r>
    </w:p>
    <w:p>
      <w:pPr>
        <w:pStyle w:val="Compact"/>
        <w:numPr>
          <w:ilvl w:val="0"/>
          <w:numId w:val="1022"/>
        </w:numPr>
      </w:pPr>
      <w:r>
        <w:t xml:space="preserve">Che quello che vediamo sia nostro: nessun disegno disponibile lo separa dal placebo e dalla fluttuazione spontanea.</w:t>
      </w:r>
    </w:p>
    <w:bookmarkEnd w:id="76"/>
    <w:bookmarkStart w:id="77" w:name="dove-la-letteratura-è-sottile"/>
    <w:p>
      <w:pPr>
        <w:pStyle w:val="Heading3"/>
      </w:pPr>
      <w:r>
        <w:t xml:space="preserve">Dove la letteratura è sottile</w:t>
      </w:r>
    </w:p>
    <w:p>
      <w:pPr>
        <w:pStyle w:val="FirstParagraph"/>
      </w:pPr>
      <w:r>
        <w:t xml:space="preserve">È sottile ovunque, e va detto per intero. Gli studi controllati di terapia manuale sul reflusso sono</w:t>
      </w:r>
      <w:r>
        <w:t xml:space="preserve"> </w:t>
      </w:r>
      <w:r>
        <w:rPr>
          <w:b/>
          <w:bCs/>
        </w:rPr>
        <w:t xml:space="preserve">quattro</w:t>
      </w:r>
      <w:r>
        <w:t xml:space="preserve">, non due: sono quelli in tabella, cioè da Silva 2013, Martínez-Hurtado 2019, Eguaras 2019 e Lynen 2022. Hanno follow-up di giorni o settimane, e outcome sintomatologici.</w:t>
      </w:r>
    </w:p>
    <w:p>
      <w:pPr>
        <w:pStyle w:val="BodyText"/>
      </w:pPr>
      <w:r>
        <w:t xml:space="preserve">Il più numeroso è anche il meno favorevole. Lynen 2022 ha un</w:t>
      </w:r>
      <w:r>
        <w:t xml:space="preserve"> </w:t>
      </w:r>
      <w:r>
        <w:rPr>
          <w:b/>
          <w:bCs/>
        </w:rPr>
        <w:t xml:space="preserve">controllo non trattato</w:t>
      </w:r>
      <w:r>
        <w:t xml:space="preserve">, cioè un disegno che non separa effetto specifico e aspecifico. E gli autori dichiarano che i dati del questionario primario</w:t>
      </w:r>
      <w:r>
        <w:t xml:space="preserve"> </w:t>
      </w:r>
      <w:r>
        <w:rPr>
          <w:b/>
          <w:bCs/>
        </w:rPr>
        <w:t xml:space="preserve">non sono interpretabili</w:t>
      </w:r>
      <w:r>
        <w:t xml:space="preserve">. Un documento che si vanta di dire i propri limiti non omette l’unico studio che non gli dà ragione.</w:t>
      </w:r>
    </w:p>
    <w:p>
      <w:pPr>
        <w:pStyle w:val="BodyText"/>
      </w:pPr>
      <w:r>
        <w:t xml:space="preserve">Mancano due cose. Non esiste un RCT di terapia manuale sul reflusso con follow-up a sei mesi. E non esiste una revisione sistematica con meta-analisi dedicata all’osteopatia. La letteratura migliore riguarda l’</w:t>
      </w:r>
      <w:r>
        <w:rPr>
          <w:b/>
          <w:bCs/>
        </w:rPr>
        <w:t xml:space="preserve">esercizio respiratorio</w:t>
      </w:r>
      <w:r>
        <w:t xml:space="preserve">, e anche lì la meta-analisi chiede cautela.</w:t>
      </w:r>
    </w:p>
    <w:p>
      <w:pPr>
        <w:pStyle w:val="BodyText"/>
      </w:pPr>
      <w:r>
        <w:t xml:space="preserve">Per questo tutte le etichette di questa Bibbia stanno un gradino più in basso di quanto la tentazione suggerirebbe.</w:t>
      </w:r>
    </w:p>
    <w:p>
      <w:pPr>
        <w:pStyle w:val="BodyText"/>
      </w:pPr>
      <w:r>
        <w:rPr>
          <w:b/>
          <w:bCs/>
        </w:rPr>
        <w:t xml:space="preserve">Le tre cose da ricordare</w:t>
      </w:r>
    </w:p>
    <w:p>
      <w:pPr>
        <w:pStyle w:val="Compact"/>
        <w:numPr>
          <w:ilvl w:val="0"/>
          <w:numId w:val="1023"/>
        </w:numPr>
      </w:pPr>
      <w:r>
        <w:t xml:space="preserve">L’evidenza più forte su questa condizione riguarda l’allenamento del diaframma, non il tocco.</w:t>
      </w:r>
    </w:p>
    <w:p>
      <w:pPr>
        <w:pStyle w:val="Compact"/>
        <w:numPr>
          <w:ilvl w:val="0"/>
          <w:numId w:val="1023"/>
        </w:numPr>
      </w:pPr>
      <w:r>
        <w:t xml:space="preserve">Gli studi osteopatici sono quattro, sono piccoli, sono a breve termine, e due vengono dallo stesso gruppo.</w:t>
      </w:r>
    </w:p>
    <w:p>
      <w:pPr>
        <w:pStyle w:val="Compact"/>
        <w:numPr>
          <w:ilvl w:val="0"/>
          <w:numId w:val="1023"/>
        </w:numPr>
      </w:pPr>
      <w:r>
        <w:t xml:space="preserve">Un limite dichiarato ti rende più difendibile di un dato gonfiato. Sempre.</w:t>
      </w:r>
    </w:p>
    <w:p>
      <w:r>
        <w:pict>
          <v:rect style="width:0;height:1.5pt" o:hralign="center" o:hrstd="t" o:hr="t"/>
        </w:pict>
      </w:r>
    </w:p>
    <w:bookmarkEnd w:id="77"/>
    <w:bookmarkEnd w:id="78"/>
    <w:bookmarkStart w:id="83"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una delle due componenti della barriera antireflusso è un muscolo scheletrico, e i muscoli scheletrici sono il nostro campo.</w:t>
      </w:r>
    </w:p>
    <w:p>
      <w:pPr>
        <w:pStyle w:val="BlockText"/>
      </w:pPr>
      <w:r>
        <w:rPr>
          <w:b/>
          <w:bCs/>
        </w:rPr>
        <w:t xml:space="preserve">Attenzione.</w:t>
      </w:r>
      <w:r>
        <w:t xml:space="preserve"> </w:t>
      </w:r>
      <w:r>
        <w:t xml:space="preserve">La regione che questa Bibbia indica come leva — epigastrio profondo, arcate costali, inserzioni crurali verso L1-L3 — contiene aorta addominale, plesso celiaco, milza e margine epatico. Sotto quelle mani esistono reperti che non sono disfunzione: una massa pulsante, un dolore profondo che non cede. Il pericolo non è la rottura sotto le dita, che non è documentata. Il pericolo è trattare per settimane come</w:t>
      </w:r>
      <w:r>
        <w:t xml:space="preserve"> </w:t>
      </w:r>
      <w:r>
        <w:t xml:space="preserve">“parete tesa”</w:t>
      </w:r>
      <w:r>
        <w:t xml:space="preserve"> </w:t>
      </w:r>
      <w:r>
        <w:t xml:space="preserve">qualcosa che andava mandato a un’ecografia.</w:t>
      </w:r>
    </w:p>
    <w:bookmarkStart w:id="79" w:name="X7b24e6ae9a1bd1d2ae9eefaef88af03186ef945"/>
    <w:p>
      <w:pPr>
        <w:pStyle w:val="Heading3"/>
      </w:pPr>
      <w:r>
        <w:t xml:space="preserve">Cosa non possono fare le mani, detto per primo</w:t>
      </w:r>
    </w:p>
    <w:p>
      <w:pPr>
        <w:pStyle w:val="FirstParagraph"/>
      </w:pPr>
      <w:r>
        <w:t xml:space="preserve">Non riducono un’ernia iatale. Non riposizionano il cardias. Non ricostruiscono la membrana freno-esofagea. Non spengono il riflesso che apre la barriera dopo un pasto, perché in quell’istante il crus è spento dal centro. Non sostituiscono un farmaco.</w:t>
      </w:r>
    </w:p>
    <w:p>
      <w:pPr>
        <w:pStyle w:val="BodyText"/>
      </w:pPr>
      <w:r>
        <w:t xml:space="preserve">Se queste cinque righe non sono chiare, tutto quello che segue diventa una promessa.</w:t>
      </w:r>
    </w:p>
    <w:bookmarkEnd w:id="79"/>
    <w:bookmarkStart w:id="80" w:name="le-leve-meccanismo-per-meccanismo"/>
    <w:p>
      <w:pPr>
        <w:pStyle w:val="Heading3"/>
      </w:pPr>
      <w:r>
        <w:t xml:space="preserve">Le leve, meccanismo per meccanismo</w:t>
      </w:r>
    </w:p>
    <w:p>
      <w:pPr>
        <w:pStyle w:val="FirstParagraph"/>
      </w:pPr>
      <w:r>
        <w:rPr>
          <w:b/>
          <w:bCs/>
        </w:rPr>
        <w:t xml:space="preserve">Sulla porta che si apre da sola, e sulla sua variante lenta.</w:t>
      </w:r>
      <w:r>
        <w:t xml:space="preserve"> </w:t>
      </w:r>
      <w:r>
        <w:t xml:space="preserve">Nessuna leva manuale. La leva che funziona è il volume del pasto, e non passa dalle tue mani: si segnala e si rinvia. Nella variante lenta la direzione è medica e dietetica. In quanto tempo si vedrebbe: non si vedrebbe, perché non c’è leva. Se il paziente migliora dopo che hai lavorato qui, ha cambiato i pasti.</w:t>
      </w:r>
    </w:p>
    <w:p>
      <w:pPr>
        <w:pStyle w:val="BlockText"/>
      </w:pPr>
      <w:r>
        <w:rPr>
          <w:b/>
          <w:bCs/>
        </w:rPr>
        <w:t xml:space="preserve">Quanto è solido:</w:t>
      </w:r>
      <w:r>
        <w:t xml:space="preserve"> </w:t>
      </w:r>
      <w:r>
        <w:t xml:space="preserve">IPOTESI che una mano possa influenzare questo riflesso, e IPOTESI per qualunque leva manuale sullo svuotamento gastrico. Nessuno l’ha misurato, e il razionale non c’è.</w:t>
      </w:r>
    </w:p>
    <w:p>
      <w:pPr>
        <w:pStyle w:val="FirstParagraph"/>
      </w:pPr>
      <w:r>
        <w:rPr>
          <w:b/>
          <w:bCs/>
        </w:rPr>
        <w:t xml:space="preserve">Sulla separazione dei due sfinteri.</w:t>
      </w:r>
      <w:r>
        <w:t xml:space="preserve"> </w:t>
      </w:r>
      <w:r>
        <w:t xml:space="preserve">Una mano può agire sulle inserzioni crurali e sulla mobilità dello iato, non sulla posizione del cardias. L’effetto atteso onesto è meccanica toracica e comfort.</w:t>
      </w:r>
      <w:r>
        <w:t xml:space="preserve"> </w:t>
      </w:r>
      <w:r>
        <w:rPr>
          <w:b/>
          <w:bCs/>
        </w:rPr>
        <w:t xml:space="preserve">Nessun guadagno di barriera va atteso quando la sovrapposizione è persa</w:t>
      </w:r>
      <w:r>
        <w:t xml:space="preserve">: un guadagno pressorio crurale non si somma. In quanto tempo si vedrebbe: sul comfort e sulla meccanica toracica entro poche sedute, sul reflusso mai.</w:t>
      </w:r>
    </w:p>
    <w:p>
      <w:pPr>
        <w:pStyle w:val="BlockText"/>
      </w:pPr>
      <w:r>
        <w:rPr>
          <w:b/>
          <w:bCs/>
        </w:rPr>
        <w:t xml:space="preserve">Quanto è solido:</w:t>
      </w:r>
      <w:r>
        <w:t xml:space="preserve"> </w:t>
      </w:r>
      <w:r>
        <w:t xml:space="preserve">IPOTESI nel sottogruppo con ernia — da Silva 2013 ha misurato pazienti</w:t>
      </w:r>
      <w:r>
        <w:t xml:space="preserve"> </w:t>
      </w:r>
      <w:r>
        <w:rPr>
          <w:b/>
          <w:bCs/>
        </w:rPr>
        <w:t xml:space="preserve">non selezionati né stratificati per ernia iatale</w:t>
      </w:r>
      <w:r>
        <w:t xml:space="preserve">. NESSUN effetto anatomico: non è una questione di dose, è una questione di cosa fa una mano.</w:t>
      </w:r>
    </w:p>
    <w:p>
      <w:pPr>
        <w:pStyle w:val="FirstParagraph"/>
      </w:pPr>
      <w:r>
        <w:rPr>
          <w:b/>
          <w:bCs/>
        </w:rPr>
        <w:t xml:space="preserve">Sull’amplificazione percettiva.</w:t>
      </w:r>
      <w:r>
        <w:t xml:space="preserve"> </w:t>
      </w:r>
      <w:r>
        <w:t xml:space="preserve">Una mano può agire sull’attivazione generale, attraverso il contatto lento, il ritmo del respiro e il tempo dedicato. L’effetto atteso è un innalzamento della soglia di percezione. L’esito coerente è</w:t>
      </w:r>
      <w:r>
        <w:t xml:space="preserve"> </w:t>
      </w:r>
      <w:r>
        <w:rPr>
          <w:b/>
          <w:bCs/>
        </w:rPr>
        <w:t xml:space="preserve">intensità del sintomo giù a parità di numero di episodi</w:t>
      </w:r>
      <w:r>
        <w:t xml:space="preserve">, e va dichiarato prima di iniziare. In quanto tempo si vedrebbe: entro le prime sedute, sul punteggio soggettivo.</w:t>
      </w:r>
    </w:p>
    <w:p>
      <w:pPr>
        <w:pStyle w:val="BlockText"/>
      </w:pPr>
      <w:r>
        <w:rPr>
          <w:b/>
          <w:bCs/>
        </w:rPr>
        <w:t xml:space="preserve">Quanto è solido:</w:t>
      </w:r>
      <w:r>
        <w:t xml:space="preserve"> </w:t>
      </w:r>
      <w:r>
        <w:t xml:space="preserve">IPOTESI — che l’attivazione modifichi la percezione dell’acido è dimostrato (Fass, 2008). Che il nostro tocco modifichi quell’attivazione in modo misurabile in questi pazienti non è stato studiato. Si tratta di down-regulation aspecifica, non di un meccanismo neuroendocrino dimostrato.</w:t>
      </w:r>
    </w:p>
    <w:p>
      <w:pPr>
        <w:pStyle w:val="FirstParagraph"/>
      </w:pPr>
      <w:r>
        <w:t xml:space="preserve">Qui la tentazione di gonfiare è massima. Non scrivere che il trattamento manuale</w:t>
      </w:r>
      <w:r>
        <w:t xml:space="preserve"> </w:t>
      </w:r>
      <w:r>
        <w:t xml:space="preserve">“abbassa il cortisolo”</w:t>
      </w:r>
      <w:r>
        <w:t xml:space="preserve"> </w:t>
      </w:r>
      <w:r>
        <w:t xml:space="preserve">o</w:t>
      </w:r>
      <w:r>
        <w:t xml:space="preserve"> </w:t>
      </w:r>
      <w:r>
        <w:t xml:space="preserve">“rilascia ossitocina”</w:t>
      </w:r>
      <w:r>
        <w:t xml:space="preserve">. La revisione sistematica dedicata al cortisolo dopo trattamento osteopatico include quattro studi e 135 partecipanti, e non consente di quantificare alcun effetto (</w:t>
      </w:r>
      <w:r>
        <w:rPr>
          <w:i/>
          <w:iCs/>
        </w:rPr>
        <w:t xml:space="preserve">Cureus</w:t>
      </w:r>
      <w:r>
        <w:t xml:space="preserve"> </w:t>
      </w:r>
      <w:r>
        <w:t xml:space="preserve">2023).</w:t>
      </w:r>
    </w:p>
    <w:p>
      <w:pPr>
        <w:pStyle w:val="BodyText"/>
      </w:pPr>
      <w:r>
        <w:rPr>
          <w:b/>
          <w:bCs/>
        </w:rPr>
        <w:t xml:space="preserve">Sulla pressione che spinge da fuori.</w:t>
      </w:r>
      <w:r>
        <w:t xml:space="preserve"> </w:t>
      </w:r>
      <w:r>
        <w:t xml:space="preserve">Una mano può agire su parete addominale, cerniera dorso-lombare, gabbia toracica bassa, e sulla coordinazione fra respiro e gestione della pressione. L’effetto atteso è un gradiente più basso a parità di volume del contenitore. In quanto tempo si vedrebbe: sui sintomi posizionali — piegarsi, allacciarsi le scarpe — entro poche sedute.</w:t>
      </w:r>
    </w:p>
    <w:p>
      <w:pPr>
        <w:pStyle w:val="BlockText"/>
      </w:pPr>
      <w:r>
        <w:rPr>
          <w:b/>
          <w:bCs/>
        </w:rPr>
        <w:t xml:space="preserve">Quanto è solido:</w:t>
      </w:r>
      <w:r>
        <w:t xml:space="preserve"> </w:t>
      </w:r>
      <w:r>
        <w:t xml:space="preserve">PROBABILE — il razionale e le fonti stanno in «Cosa si rompe», meccanismo 4. Che il lavoro manuale abbassi quel gradiente non è stato misurato.</w:t>
      </w:r>
    </w:p>
    <w:p>
      <w:pPr>
        <w:pStyle w:val="FirstParagraph"/>
      </w:pPr>
      <w:r>
        <w:rPr>
          <w:b/>
          <w:bCs/>
        </w:rPr>
        <w:t xml:space="preserve">Sul crus che non dà il suo contributo.</w:t>
      </w:r>
      <w:r>
        <w:t xml:space="preserve"> </w:t>
      </w:r>
      <w:r>
        <w:t xml:space="preserve">Una mano può agire su escursione diaframmatica, inserzioni costali e crurali, mobilità toracica. Qui vanno separati due effetti che il gergo confonde. Il primo è</w:t>
      </w:r>
      <w:r>
        <w:t xml:space="preserve"> </w:t>
      </w:r>
      <w:r>
        <w:rPr>
          <w:i/>
          <w:iCs/>
        </w:rPr>
        <w:t xml:space="preserve">immediato</w:t>
      </w:r>
      <w:r>
        <w:t xml:space="preserve">: una modifica</w:t>
      </w:r>
      <w:r>
        <w:t xml:space="preserve"> </w:t>
      </w:r>
      <w:r>
        <w:rPr>
          <w:b/>
          <w:bCs/>
        </w:rPr>
        <w:t xml:space="preserve">riflessa e viscoelastica</w:t>
      </w:r>
      <w:r>
        <w:t xml:space="preserve"> </w:t>
      </w:r>
      <w:r>
        <w:t xml:space="preserve">del tono a riposo, visibile in manometria nei minuti dopo, di durata mai misurata. Il secondo è</w:t>
      </w:r>
      <w:r>
        <w:t xml:space="preserve"> </w:t>
      </w:r>
      <w:r>
        <w:rPr>
          <w:i/>
          <w:iCs/>
        </w:rPr>
        <w:t xml:space="preserve">durevole</w:t>
      </w:r>
      <w:r>
        <w:t xml:space="preserve">: il recupero della componente</w:t>
      </w:r>
      <w:r>
        <w:t xml:space="preserve"> </w:t>
      </w:r>
      <w:r>
        <w:rPr>
          <w:b/>
          <w:bCs/>
        </w:rPr>
        <w:t xml:space="preserve">fasica</w:t>
      </w:r>
      <w:r>
        <w:t xml:space="preserve">, cioè dell’attività a impulsi, che richiede settimane di ripetizione. La prova di questo secondo effetto viene dall’allenamento respiratorio, non dal tocco. In quanto tempo si vedrebbe: la modifica pressoria nei minuti dopo la tecnica, il recupero fasico in settimane di ripetizione.</w:t>
      </w:r>
    </w:p>
    <w:p>
      <w:pPr>
        <w:pStyle w:val="BlockText"/>
      </w:pPr>
      <w:r>
        <w:rPr>
          <w:b/>
          <w:bCs/>
        </w:rPr>
        <w:t xml:space="preserve">Quanto è solido:</w:t>
      </w:r>
      <w:r>
        <w:t xml:space="preserve"> </w:t>
      </w:r>
      <w:r>
        <w:t xml:space="preserve">PROBABILE per l’effetto pressorio immediato, con tre studi controllati diretti (da Silva 2013; Martínez-Hurtado,</w:t>
      </w:r>
      <w:r>
        <w:t xml:space="preserve"> </w:t>
      </w:r>
      <w:r>
        <w:rPr>
          <w:i/>
          <w:iCs/>
        </w:rPr>
        <w:t xml:space="preserve">Sci Rep</w:t>
      </w:r>
      <w:r>
        <w:t xml:space="preserve"> </w:t>
      </w:r>
      <w:r>
        <w:t xml:space="preserve">2019; Eguaras 2019). IPOTESI che una mano produca il recupero fasico: nessuno l’ha testato.</w:t>
      </w:r>
    </w:p>
    <w:p>
      <w:pPr>
        <w:pStyle w:val="FirstParagraph"/>
      </w:pPr>
      <w:r>
        <w:rPr>
          <w:b/>
          <w:bCs/>
        </w:rPr>
        <w:t xml:space="preserve">Sulla clearance notturna e sul nodo in gola.</w:t>
      </w:r>
      <w:r>
        <w:t xml:space="preserve"> </w:t>
      </w:r>
      <w:r>
        <w:t xml:space="preserve">Una mano può fare poco, e indirettamente, attraverso la meccanica toracica e la regione cervico-ioidea. L’effetto atteso è marginale rispetto alle leve posizionali: la posizione del sonno pesa più di te. In quanto tempo si vedrebbe: sul nodo in gola entro poche sedute; sulla tosse e sulla voce non aspettartelo.</w:t>
      </w:r>
    </w:p>
    <w:p>
      <w:pPr>
        <w:pStyle w:val="BlockText"/>
      </w:pPr>
      <w:r>
        <w:rPr>
          <w:b/>
          <w:bCs/>
        </w:rPr>
        <w:t xml:space="preserve">Quanto è solido:</w:t>
      </w:r>
      <w:r>
        <w:t xml:space="preserve"> </w:t>
      </w:r>
      <w:r>
        <w:t xml:space="preserve">IPOTESI — nessuno studio ha misurato clearance esofagea né tono dello sfintere superiore dopo trattamento manuale.</w:t>
      </w:r>
    </w:p>
    <w:bookmarkEnd w:id="80"/>
    <w:bookmarkStart w:id="81" w:name="quanto-dura-quello-che-fai"/>
    <w:p>
      <w:pPr>
        <w:pStyle w:val="Heading3"/>
      </w:pPr>
      <w:r>
        <w:t xml:space="preserve">Quanto dura quello che fai</w:t>
      </w:r>
    </w:p>
    <w:p>
      <w:pPr>
        <w:pStyle w:val="FirstParagraph"/>
      </w:pPr>
      <w:r>
        <w:t xml:space="preserve">Il capitolo dice quando un effetto si vede. Manca quanto resta, ed è la conoscenza che spiega le ricadute.</w:t>
      </w:r>
    </w:p>
    <w:p>
      <w:pPr>
        <w:pStyle w:val="BodyText"/>
      </w:pPr>
      <w:r>
        <w:t xml:space="preserve">Guarda i tre studi. La manometria di da Silva è misurata</w:t>
      </w:r>
      <w:r>
        <w:t xml:space="preserve"> </w:t>
      </w:r>
      <w:r>
        <w:rPr>
          <w:b/>
          <w:bCs/>
        </w:rPr>
        <w:t xml:space="preserve">subito dopo</w:t>
      </w:r>
      <w:r>
        <w:t xml:space="preserve"> </w:t>
      </w:r>
      <w:r>
        <w:t xml:space="preserve">la tecnica. Il guadagno di Nobre e Souza arriva dopo settimane di allenamento. In Eherer il beneficio a nove mesi resta</w:t>
      </w:r>
      <w:r>
        <w:t xml:space="preserve"> </w:t>
      </w:r>
      <w:r>
        <w:rPr>
          <w:b/>
          <w:bCs/>
        </w:rPr>
        <w:t xml:space="preserve">solo in chi ha continuato a esercitarsi</w:t>
      </w:r>
      <w:r>
        <w:t xml:space="preserve">.</w:t>
      </w:r>
    </w:p>
    <w:p>
      <w:pPr>
        <w:pStyle w:val="BodyText"/>
      </w:pPr>
      <w:r>
        <w:t xml:space="preserve">Il guadagno di barriera appartiene al</w:t>
      </w:r>
      <w:r>
        <w:t xml:space="preserve"> </w:t>
      </w:r>
      <w:r>
        <w:rPr>
          <w:b/>
          <w:bCs/>
        </w:rPr>
        <w:t xml:space="preserve">ripetuto</w:t>
      </w:r>
      <w:r>
        <w:t xml:space="preserve">, non alla singola seduta. Chi non lo sa vede il paziente migliorare, poi ricadere in due settimane, e conclude che sul reflusso non funziona niente.</w:t>
      </w:r>
    </w:p>
    <w:p>
      <w:pPr>
        <w:pStyle w:val="BlockText"/>
      </w:pPr>
      <w:r>
        <w:rPr>
          <w:b/>
          <w:bCs/>
        </w:rPr>
        <w:t xml:space="preserve">Quanto è solido:</w:t>
      </w:r>
      <w:r>
        <w:t xml:space="preserve"> </w:t>
      </w:r>
      <w:r>
        <w:t xml:space="preserve">DIMOSTRATO per la dipendenza dall’allenamento ripetuto. RAGIONAMENTO per la durata dell’effetto manuale: nessuno l’ha misurata.</w:t>
      </w:r>
    </w:p>
    <w:bookmarkEnd w:id="81"/>
    <w:bookmarkStart w:id="82" w:name="X313a9305afc17cefd332a43187892ca69ddea55"/>
    <w:p>
      <w:pPr>
        <w:pStyle w:val="Heading3"/>
      </w:pPr>
      <w:r>
        <w:t xml:space="preserve">Cosa fa l’osteopata che il resto del percorso non fa</w:t>
      </w:r>
    </w:p>
    <w:p>
      <w:pPr>
        <w:pStyle w:val="FirstParagraph"/>
      </w:pPr>
      <w:r>
        <w:t xml:space="preserve">Tre punti, e riguardano i</w:t>
      </w:r>
      <w:r>
        <w:t xml:space="preserve"> </w:t>
      </w:r>
      <w:r>
        <w:rPr>
          <w:b/>
          <w:bCs/>
        </w:rPr>
        <w:t xml:space="preserve">meccanismi</w:t>
      </w:r>
      <w:r>
        <w:t xml:space="preserve">, non le persone.</w:t>
      </w:r>
    </w:p>
    <w:p>
      <w:pPr>
        <w:pStyle w:val="BodyText"/>
      </w:pPr>
      <w:r>
        <w:t xml:space="preserve">I primi due li hai già visti in «Chi ti trova davanti»:</w:t>
      </w:r>
      <w:r>
        <w:t xml:space="preserve"> </w:t>
      </w:r>
      <w:r>
        <w:rPr>
          <w:b/>
          <w:bCs/>
        </w:rPr>
        <w:t xml:space="preserve">valuta il muscolo che fa da sfintere esterno</w:t>
      </w:r>
      <w:r>
        <w:t xml:space="preserve">, e</w:t>
      </w:r>
      <w:r>
        <w:t xml:space="preserve"> </w:t>
      </w:r>
      <w:r>
        <w:rPr>
          <w:b/>
          <w:bCs/>
        </w:rPr>
        <w:t xml:space="preserve">guarda la pressione del contenitore invece del contenuto</w:t>
      </w:r>
      <w:r>
        <w:t xml:space="preserve">.</w:t>
      </w:r>
    </w:p>
    <w:p>
      <w:pPr>
        <w:pStyle w:val="BodyText"/>
      </w:pPr>
      <w:r>
        <w:t xml:space="preserve">Il terzo:</w:t>
      </w:r>
      <w:r>
        <w:t xml:space="preserve"> </w:t>
      </w:r>
      <w:r>
        <w:rPr>
          <w:b/>
          <w:bCs/>
        </w:rPr>
        <w:t xml:space="preserve">separa esposizione e percezione davanti al paziente</w:t>
      </w:r>
      <w:r>
        <w:t xml:space="preserve">. A chi ha referto pulito e farmaco inefficace nessuno ha spiegato che il sintomo può essere una soglia abbassata, non un’esofagite invisibile. Quella spiegazione, da sola, cambia il modo in cui vive il pasto.</w:t>
      </w:r>
    </w:p>
    <w:p>
      <w:pPr>
        <w:pStyle w:val="BodyText"/>
      </w:pPr>
      <w:r>
        <w:rPr>
          <w:i/>
          <w:iCs/>
        </w:rPr>
        <w:t xml:space="preserve">Nel percorso che questo paziente ha già fatto, nessuno ha guardato queste tre cose. È lì che entri tu — e solo su tre dei sei meccanismi: amplificazione percettiva, pressione dal contenitore, contributo del crus. Sapere quali sono i tre è ciò che ti rende un clinico invece che un venditore.</w:t>
      </w:r>
    </w:p>
    <w:p>
      <w:pPr>
        <w:pStyle w:val="BodyText"/>
      </w:pPr>
      <w:r>
        <w:t xml:space="preserve">Il come si fa non è qui. Sta nella Procedura del Reflusso gastroesofageo: due pagine, tecniche, dosi e piano delle sedute.</w:t>
      </w:r>
    </w:p>
    <w:p>
      <w:pPr>
        <w:pStyle w:val="BodyText"/>
      </w:pPr>
      <w:r>
        <w:rPr>
          <w:b/>
          <w:bCs/>
        </w:rPr>
        <w:t xml:space="preserve">Le tre cose da ricordare</w:t>
      </w:r>
    </w:p>
    <w:p>
      <w:pPr>
        <w:pStyle w:val="Compact"/>
        <w:numPr>
          <w:ilvl w:val="0"/>
          <w:numId w:val="1024"/>
        </w:numPr>
      </w:pPr>
      <w:r>
        <w:t xml:space="preserve">Le mani hanno una leva su tre meccanismi su sei, e nessuna leva sul principale.</w:t>
      </w:r>
    </w:p>
    <w:p>
      <w:pPr>
        <w:pStyle w:val="Compact"/>
        <w:numPr>
          <w:ilvl w:val="0"/>
          <w:numId w:val="1024"/>
        </w:numPr>
      </w:pPr>
      <w:r>
        <w:t xml:space="preserve">La leva migliore è il crus, e va letta in due tempi: riflesso nei minuti, riallenamento in settimane. Il guadagno che dura appartiene al ripetuto.</w:t>
      </w:r>
    </w:p>
    <w:p>
      <w:pPr>
        <w:pStyle w:val="Compact"/>
        <w:numPr>
          <w:ilvl w:val="0"/>
          <w:numId w:val="1024"/>
        </w:numPr>
      </w:pPr>
      <w:r>
        <w:t xml:space="preserve">L’esito atteso nel paziente con sintomo sproporzionato è l’intensità, non il numero di episodi. Dichiaralo prima.</w:t>
      </w:r>
    </w:p>
    <w:p>
      <w:r>
        <w:pict>
          <v:rect style="width:0;height:1.5pt" o:hralign="center" o:hrstd="t" o:hr="t"/>
        </w:pict>
      </w:r>
    </w:p>
    <w:bookmarkEnd w:id="82"/>
    <w:bookmarkEnd w:id="83"/>
    <w:bookmarkStart w:id="87" w:name="capitolo-12-cosa-dire-al-paziente"/>
    <w:p>
      <w:pPr>
        <w:pStyle w:val="Heading2"/>
      </w:pPr>
      <w:r>
        <w:t xml:space="preserve">Capitolo 12 — Cosa dire al paziente</w:t>
      </w:r>
    </w:p>
    <w:p>
      <w:pPr>
        <w:pStyle w:val="BlockText"/>
      </w:pPr>
      <w:r>
        <w:rPr>
          <w:b/>
          <w:bCs/>
        </w:rPr>
        <w:t xml:space="preserve">In una riga:</w:t>
      </w:r>
      <w:r>
        <w:t xml:space="preserve"> </w:t>
      </w:r>
      <w:r>
        <w:t xml:space="preserve">la spiegazione che gli dai deve stare in trenta secondi e non contenere una sola parola tecnica.</w:t>
      </w:r>
    </w:p>
    <w:bookmarkStart w:id="84" w:name="lo-script"/>
    <w:p>
      <w:pPr>
        <w:pStyle w:val="Heading3"/>
      </w:pPr>
      <w:r>
        <w:t xml:space="preserve">Lo script</w:t>
      </w:r>
    </w:p>
    <w:p>
      <w:pPr>
        <w:pStyle w:val="FirstParagraph"/>
      </w:pPr>
      <w:r>
        <w:rPr>
          <w:i/>
          <w:iCs/>
        </w:rPr>
        <w:t xml:space="preserve">“La chiusura fra stomaco ed esofago non è una valvola sola: è aiutata dal muscolo del respiro, che le fa da anello intorno. Se quel muscolo lavora poco, o se la pancia spinge troppo da sotto, l’anello stringe male: è uno dei motivi per cui si può mangiare in bianco e bruciare lo stesso. Non conta quanto è stretto il tappo del tubetto: conta quanto stringi il tubo. Su quella parte lavoriamo noi, e quanto pesi nel tuo caso lo capiamo insieme nelle prime sedute. La pastiglia continua a farla il tuo medico.”</w:t>
      </w:r>
    </w:p>
    <w:bookmarkEnd w:id="84"/>
    <w:bookmarkStart w:id="85" w:name="le-obiezioni-e-le-risposte-oneste"/>
    <w:p>
      <w:pPr>
        <w:pStyle w:val="Heading3"/>
      </w:pPr>
      <w:r>
        <w:t xml:space="preserve">Le obiezioni, e le risposte oneste</w:t>
      </w:r>
    </w:p>
    <w:p>
      <w:pPr>
        <w:pStyle w:val="FirstParagraph"/>
      </w:pPr>
      <w:r>
        <w:rPr>
          <w:b/>
          <w:bCs/>
        </w:rPr>
        <w:t xml:space="preserve">“Cosa c’entrano le mani con lo stomaco?”</w:t>
      </w:r>
      <w:r>
        <w:t xml:space="preserve"> </w:t>
      </w:r>
      <w:r>
        <w:t xml:space="preserve">Lo stomaco è compresso o liberato da quello che ha intorno: il muscolo del respiro, il torace, la parete della pancia. Una parte della chiusura che deve tenere è un muscolo come tutti gli altri.</w:t>
      </w:r>
    </w:p>
    <w:p>
      <w:pPr>
        <w:pStyle w:val="BodyText"/>
      </w:pPr>
      <w:r>
        <w:rPr>
          <w:b/>
          <w:bCs/>
        </w:rPr>
        <w:t xml:space="preserve">“Prendo già la pastiglia.”</w:t>
      </w:r>
      <w:r>
        <w:t xml:space="preserve"> </w:t>
      </w:r>
      <w:r>
        <w:t xml:space="preserve">E continui a prenderla secondo le indicazioni del tuo medico. La pastiglia agisce sull’acido, noi sulla parte meccanica, che è un’altra cosa. Non ti chiederò mai di cambiare la terapia.</w:t>
      </w:r>
    </w:p>
    <w:p>
      <w:pPr>
        <w:pStyle w:val="BodyText"/>
      </w:pPr>
      <w:r>
        <w:rPr>
          <w:b/>
          <w:bCs/>
        </w:rPr>
        <w:t xml:space="preserve">“La gastroscopia è a posto.”</w:t>
      </w:r>
      <w:r>
        <w:t xml:space="preserve"> </w:t>
      </w:r>
      <w:r>
        <w:t xml:space="preserve">È una buona notizia e serve: esclude i problemi seri. Ma guarda dentro. Non misura quanto lavora il muscolo del respiro, né quanta pressione arriva da fuori.</w:t>
      </w:r>
    </w:p>
    <w:p>
      <w:pPr>
        <w:pStyle w:val="BodyText"/>
      </w:pPr>
      <w:r>
        <w:rPr>
          <w:b/>
          <w:bCs/>
        </w:rPr>
        <w:t xml:space="preserve">“Ho già tolto tutti i cibi.”</w:t>
      </w:r>
      <w:r>
        <w:t xml:space="preserve"> </w:t>
      </w:r>
      <w:r>
        <w:t xml:space="preserve">E il bruciore è rimasto: è il segnale migliore che il problema non era solo nel piatto.</w:t>
      </w:r>
    </w:p>
    <w:bookmarkEnd w:id="85"/>
    <w:bookmarkStart w:id="86" w:name="cosa-non-promettere-mai"/>
    <w:p>
      <w:pPr>
        <w:pStyle w:val="Heading3"/>
      </w:pPr>
      <w:r>
        <w:t xml:space="preserve">Cosa non promettere mai</w:t>
      </w:r>
    </w:p>
    <w:p>
      <w:pPr>
        <w:pStyle w:val="FirstParagraph"/>
      </w:pPr>
      <w:r>
        <w:t xml:space="preserve">Non promettere che smetterà il farmaco: quella decisione non è tua. Non promettere che il bruciore sparirà: prometti che guarderai qualcosa che nessuno ha ancora guardato. Non promettere che l’ernia si sistemerà: non si sistema con le mani.</w:t>
      </w:r>
    </w:p>
    <w:p>
      <w:pPr>
        <w:pStyle w:val="BodyText"/>
      </w:pPr>
      <w:r>
        <w:t xml:space="preserve">Sii cauto nelle promesse verbali, e preciso e iper-competente nell’approccio manuale. Audace nell’analisi, mai nella forza.</w:t>
      </w:r>
    </w:p>
    <w:p>
      <w:pPr>
        <w:pStyle w:val="BodyText"/>
      </w:pPr>
      <w:r>
        <w:rPr>
          <w:b/>
          <w:bCs/>
        </w:rPr>
        <w:t xml:space="preserve">Le tre cose da ricordare</w:t>
      </w:r>
    </w:p>
    <w:p>
      <w:pPr>
        <w:pStyle w:val="Compact"/>
        <w:numPr>
          <w:ilvl w:val="0"/>
          <w:numId w:val="1025"/>
        </w:numPr>
      </w:pPr>
      <w:r>
        <w:t xml:space="preserve">Lo script sta sotto le cento parole e non contiene una parola tecnica: è studiato per essere ripetuto da lui a casa.</w:t>
      </w:r>
    </w:p>
    <w:p>
      <w:pPr>
        <w:pStyle w:val="Compact"/>
        <w:numPr>
          <w:ilvl w:val="0"/>
          <w:numId w:val="1025"/>
        </w:numPr>
      </w:pPr>
      <w:r>
        <w:t xml:space="preserve">Ogni obiezione si risponde spostando il campo, mai contraddicendo il percorso medico.</w:t>
      </w:r>
    </w:p>
    <w:p>
      <w:pPr>
        <w:pStyle w:val="Compact"/>
        <w:numPr>
          <w:ilvl w:val="0"/>
          <w:numId w:val="1025"/>
        </w:numPr>
      </w:pPr>
      <w:r>
        <w:t xml:space="preserve">Prometti metodo e attenzione. Mai l’esito.</w:t>
      </w:r>
    </w:p>
    <w:p>
      <w:r>
        <w:pict>
          <v:rect style="width:0;height:1.5pt" o:hralign="center" o:hrstd="t" o:hr="t"/>
        </w:pict>
      </w:r>
    </w:p>
    <w:bookmarkEnd w:id="86"/>
    <w:bookmarkEnd w:id="87"/>
    <w:bookmarkStart w:id="88" w:name="appendice-a-glossario"/>
    <w:p>
      <w:pPr>
        <w:pStyle w:val="Heading2"/>
      </w:pPr>
      <w:r>
        <w:t xml:space="preserve">Appendice A — Glossario</w:t>
      </w:r>
    </w:p>
    <w:p>
      <w:pPr>
        <w:pStyle w:val="Compact"/>
        <w:numPr>
          <w:ilvl w:val="0"/>
          <w:numId w:val="1026"/>
        </w:numPr>
      </w:pPr>
      <w:r>
        <w:rPr>
          <w:b/>
          <w:bCs/>
        </w:rPr>
        <w:t xml:space="preserve">Acalasia</w:t>
      </w:r>
      <w:r>
        <w:t xml:space="preserve"> </w:t>
      </w:r>
      <w:r>
        <w:t xml:space="preserve">— disturbo in cui la valvola dell’esofago non si apre, invece di non chiudersi.</w:t>
      </w:r>
    </w:p>
    <w:p>
      <w:pPr>
        <w:pStyle w:val="Compact"/>
        <w:numPr>
          <w:ilvl w:val="0"/>
          <w:numId w:val="1026"/>
        </w:numPr>
      </w:pPr>
      <w:r>
        <w:rPr>
          <w:b/>
          <w:bCs/>
        </w:rPr>
        <w:t xml:space="preserve">Allodinia secondaria</w:t>
      </w:r>
      <w:r>
        <w:t xml:space="preserve"> </w:t>
      </w:r>
      <w:r>
        <w:t xml:space="preserve">— dolore evocato da una pressione normale su una zona sana vicina a quella irritata.</w:t>
      </w:r>
    </w:p>
    <w:p>
      <w:pPr>
        <w:pStyle w:val="Compact"/>
        <w:numPr>
          <w:ilvl w:val="0"/>
          <w:numId w:val="1026"/>
        </w:numPr>
      </w:pPr>
      <w:r>
        <w:rPr>
          <w:b/>
          <w:bCs/>
        </w:rPr>
        <w:t xml:space="preserve">Angolo di His e valvola di Gubaroff</w:t>
      </w:r>
      <w:r>
        <w:t xml:space="preserve"> </w:t>
      </w:r>
      <w:r>
        <w:t xml:space="preserve">— l’angolo acuto fra esofago e fondo dello stomaco, e la piega di mucosa che genera: insieme fanno da lembo.</w:t>
      </w:r>
    </w:p>
    <w:p>
      <w:pPr>
        <w:pStyle w:val="Compact"/>
        <w:numPr>
          <w:ilvl w:val="0"/>
          <w:numId w:val="1026"/>
        </w:numPr>
      </w:pPr>
      <w:r>
        <w:rPr>
          <w:b/>
          <w:bCs/>
        </w:rPr>
        <w:t xml:space="preserve">Barrett (esofago di)</w:t>
      </w:r>
      <w:r>
        <w:t xml:space="preserve"> </w:t>
      </w:r>
      <w:r>
        <w:t xml:space="preserve">— trasformazione della mucosa esofagea dopo esposizione acida prolungata.</w:t>
      </w:r>
    </w:p>
    <w:p>
      <w:pPr>
        <w:pStyle w:val="Compact"/>
        <w:numPr>
          <w:ilvl w:val="0"/>
          <w:numId w:val="1026"/>
        </w:numPr>
      </w:pPr>
      <w:r>
        <w:rPr>
          <w:b/>
          <w:bCs/>
        </w:rPr>
        <w:t xml:space="preserve">Blocco colinergico</w:t>
      </w:r>
      <w:r>
        <w:t xml:space="preserve"> </w:t>
      </w:r>
      <w:r>
        <w:t xml:space="preserve">— farmaco che spegne la via dell’acetilcolina; sulla barriera riduce i rilasciamenti transitori e insieme abbassa il tono di riposo.</w:t>
      </w:r>
    </w:p>
    <w:p>
      <w:pPr>
        <w:pStyle w:val="Compact"/>
        <w:numPr>
          <w:ilvl w:val="0"/>
          <w:numId w:val="1026"/>
        </w:numPr>
      </w:pPr>
      <w:r>
        <w:rPr>
          <w:b/>
          <w:bCs/>
        </w:rPr>
        <w:t xml:space="preserve">Cardias</w:t>
      </w:r>
      <w:r>
        <w:t xml:space="preserve"> </w:t>
      </w:r>
      <w:r>
        <w:t xml:space="preserve">— la giunzione fra esofago e stomaco.</w:t>
      </w:r>
    </w:p>
    <w:p>
      <w:pPr>
        <w:pStyle w:val="Compact"/>
        <w:numPr>
          <w:ilvl w:val="0"/>
          <w:numId w:val="1026"/>
        </w:numPr>
      </w:pPr>
      <w:r>
        <w:rPr>
          <w:b/>
          <w:bCs/>
        </w:rPr>
        <w:t xml:space="preserve">Clearance esofagea</w:t>
      </w:r>
      <w:r>
        <w:t xml:space="preserve"> </w:t>
      </w:r>
      <w:r>
        <w:t xml:space="preserve">— la capacità dell’esofago di svuotarsi e di neutralizzare ciò che è risalito.</w:t>
      </w:r>
    </w:p>
    <w:p>
      <w:pPr>
        <w:pStyle w:val="Compact"/>
        <w:numPr>
          <w:ilvl w:val="0"/>
          <w:numId w:val="1026"/>
        </w:numPr>
      </w:pPr>
      <w:r>
        <w:rPr>
          <w:b/>
          <w:bCs/>
        </w:rPr>
        <w:t xml:space="preserve">Crus / diaframma crurale</w:t>
      </w:r>
      <w:r>
        <w:t xml:space="preserve"> </w:t>
      </w:r>
      <w:r>
        <w:t xml:space="preserve">— i pilastri del diaframma; il destro forma l’anello dello iato.</w:t>
      </w:r>
    </w:p>
    <w:p>
      <w:pPr>
        <w:pStyle w:val="Compact"/>
        <w:numPr>
          <w:ilvl w:val="0"/>
          <w:numId w:val="1026"/>
        </w:numPr>
      </w:pPr>
      <w:r>
        <w:rPr>
          <w:b/>
          <w:bCs/>
        </w:rPr>
        <w:t xml:space="preserve">Disfagia</w:t>
      </w:r>
      <w:r>
        <w:t xml:space="preserve"> </w:t>
      </w:r>
      <w:r>
        <w:t xml:space="preserve">— difficoltà a deglutire; è una bandiera rossa.</w:t>
      </w:r>
    </w:p>
    <w:p>
      <w:pPr>
        <w:pStyle w:val="Compact"/>
        <w:numPr>
          <w:ilvl w:val="0"/>
          <w:numId w:val="1026"/>
        </w:numPr>
      </w:pPr>
      <w:r>
        <w:rPr>
          <w:b/>
          <w:bCs/>
        </w:rPr>
        <w:t xml:space="preserve">Dissociazione respiratoria</w:t>
      </w:r>
      <w:r>
        <w:t xml:space="preserve"> </w:t>
      </w:r>
      <w:r>
        <w:t xml:space="preserve">— capacità di respirare separando il movimento del torace da quello dell’addome.</w:t>
      </w:r>
    </w:p>
    <w:p>
      <w:pPr>
        <w:pStyle w:val="Compact"/>
        <w:numPr>
          <w:ilvl w:val="0"/>
          <w:numId w:val="1026"/>
        </w:numPr>
      </w:pPr>
      <w:r>
        <w:rPr>
          <w:b/>
          <w:bCs/>
        </w:rPr>
        <w:t xml:space="preserve">Eruttazione sopragastrica</w:t>
      </w:r>
      <w:r>
        <w:t xml:space="preserve"> </w:t>
      </w:r>
      <w:r>
        <w:t xml:space="preserve">— aria aspirata in esofago e riespulsa subito; è un comportamento, non un riflesso.</w:t>
      </w:r>
    </w:p>
    <w:p>
      <w:pPr>
        <w:pStyle w:val="Compact"/>
        <w:numPr>
          <w:ilvl w:val="0"/>
          <w:numId w:val="1026"/>
        </w:numPr>
      </w:pPr>
      <w:r>
        <w:rPr>
          <w:b/>
          <w:bCs/>
        </w:rPr>
        <w:t xml:space="preserve">Esofagite eosinofila</w:t>
      </w:r>
      <w:r>
        <w:t xml:space="preserve"> </w:t>
      </w:r>
      <w:r>
        <w:t xml:space="preserve">— malattia infiammatoria dell’esofago; si diagnostica con biopsia e non risponde agli inibitori di pompa.</w:t>
      </w:r>
    </w:p>
    <w:p>
      <w:pPr>
        <w:pStyle w:val="Compact"/>
        <w:numPr>
          <w:ilvl w:val="0"/>
          <w:numId w:val="1026"/>
        </w:numPr>
      </w:pPr>
      <w:r>
        <w:rPr>
          <w:b/>
          <w:bCs/>
        </w:rPr>
        <w:t xml:space="preserve">Esofagite erosiva</w:t>
      </w:r>
      <w:r>
        <w:t xml:space="preserve"> </w:t>
      </w:r>
      <w:r>
        <w:t xml:space="preserve">— infiammazione dell’esofago con lesioni visibili alla gastroscopia; si gradua con la classificazione di Los Angeles, da LA-A a LA-D.</w:t>
      </w:r>
    </w:p>
    <w:p>
      <w:pPr>
        <w:pStyle w:val="Compact"/>
        <w:numPr>
          <w:ilvl w:val="0"/>
          <w:numId w:val="1026"/>
        </w:numPr>
      </w:pPr>
      <w:r>
        <w:rPr>
          <w:b/>
          <w:bCs/>
        </w:rPr>
        <w:t xml:space="preserve">Frenico (nervo)</w:t>
      </w:r>
      <w:r>
        <w:t xml:space="preserve"> </w:t>
      </w:r>
      <w:r>
        <w:t xml:space="preserve">— nervo che nasce da C3-C5 e comanda il diaframma.</w:t>
      </w:r>
    </w:p>
    <w:p>
      <w:pPr>
        <w:pStyle w:val="Compact"/>
        <w:numPr>
          <w:ilvl w:val="0"/>
          <w:numId w:val="1026"/>
        </w:numPr>
      </w:pPr>
      <w:r>
        <w:rPr>
          <w:b/>
          <w:bCs/>
        </w:rPr>
        <w:t xml:space="preserve">Gastroscopia (EGDS)</w:t>
      </w:r>
      <w:r>
        <w:t xml:space="preserve"> </w:t>
      </w:r>
      <w:r>
        <w:t xml:space="preserve">— esame che guarda direttamente esofago e stomaco.</w:t>
      </w:r>
    </w:p>
    <w:p>
      <w:pPr>
        <w:pStyle w:val="Compact"/>
        <w:numPr>
          <w:ilvl w:val="0"/>
          <w:numId w:val="1026"/>
        </w:numPr>
      </w:pPr>
      <w:r>
        <w:rPr>
          <w:b/>
          <w:bCs/>
        </w:rPr>
        <w:t xml:space="preserve">GerdQ</w:t>
      </w:r>
      <w:r>
        <w:t xml:space="preserve"> </w:t>
      </w:r>
      <w:r>
        <w:t xml:space="preserve">— questionario validato per la sintomatologia da reflusso, scala 0-18; non ha una differenza minima clinicamente rilevante pubblicata.</w:t>
      </w:r>
    </w:p>
    <w:p>
      <w:pPr>
        <w:pStyle w:val="Compact"/>
        <w:numPr>
          <w:ilvl w:val="0"/>
          <w:numId w:val="1026"/>
        </w:numPr>
      </w:pPr>
      <w:r>
        <w:rPr>
          <w:b/>
          <w:bCs/>
        </w:rPr>
        <w:t xml:space="preserve">Gradiente gastro-esofageo</w:t>
      </w:r>
      <w:r>
        <w:t xml:space="preserve"> </w:t>
      </w:r>
      <w:r>
        <w:t xml:space="preserve">— differenza di pressione fra stomaco ed esofago.</w:t>
      </w:r>
    </w:p>
    <w:p>
      <w:pPr>
        <w:pStyle w:val="Compact"/>
        <w:numPr>
          <w:ilvl w:val="0"/>
          <w:numId w:val="1026"/>
        </w:numPr>
      </w:pPr>
      <w:r>
        <w:rPr>
          <w:b/>
          <w:bCs/>
        </w:rPr>
        <w:t xml:space="preserve">Iato esofageo</w:t>
      </w:r>
      <w:r>
        <w:t xml:space="preserve"> </w:t>
      </w:r>
      <w:r>
        <w:t xml:space="preserve">— il passaggio nel diaframma attraverso cui transita l’esofago.</w:t>
      </w:r>
    </w:p>
    <w:p>
      <w:pPr>
        <w:pStyle w:val="Compact"/>
        <w:numPr>
          <w:ilvl w:val="0"/>
          <w:numId w:val="1026"/>
        </w:numPr>
      </w:pPr>
      <w:r>
        <w:rPr>
          <w:b/>
          <w:bCs/>
        </w:rPr>
        <w:t xml:space="preserve">Inibitore di pompa protonica (IPP)</w:t>
      </w:r>
      <w:r>
        <w:t xml:space="preserve"> </w:t>
      </w:r>
      <w:r>
        <w:t xml:space="preserve">— farmaco che riduce la produzione di acido gastrico.</w:t>
      </w:r>
    </w:p>
    <w:p>
      <w:pPr>
        <w:pStyle w:val="Compact"/>
        <w:numPr>
          <w:ilvl w:val="0"/>
          <w:numId w:val="1026"/>
        </w:numPr>
      </w:pPr>
      <w:r>
        <w:rPr>
          <w:b/>
          <w:bCs/>
        </w:rPr>
        <w:t xml:space="preserve">LES</w:t>
      </w:r>
      <w:r>
        <w:t xml:space="preserve"> </w:t>
      </w:r>
      <w:r>
        <w:t xml:space="preserve">— sfintere esofageo inferiore; la componente liscia della barriera.</w:t>
      </w:r>
    </w:p>
    <w:p>
      <w:pPr>
        <w:pStyle w:val="Compact"/>
        <w:numPr>
          <w:ilvl w:val="0"/>
          <w:numId w:val="1026"/>
        </w:numPr>
      </w:pPr>
      <w:r>
        <w:rPr>
          <w:b/>
          <w:bCs/>
        </w:rPr>
        <w:t xml:space="preserve">Manometria esofagea</w:t>
      </w:r>
      <w:r>
        <w:t xml:space="preserve"> </w:t>
      </w:r>
      <w:r>
        <w:t xml:space="preserve">— esame che misura le pressioni dell’esofago e della giunzione.</w:t>
      </w:r>
    </w:p>
    <w:p>
      <w:pPr>
        <w:pStyle w:val="Compact"/>
        <w:numPr>
          <w:ilvl w:val="0"/>
          <w:numId w:val="1026"/>
        </w:numPr>
      </w:pPr>
      <w:r>
        <w:rPr>
          <w:b/>
          <w:bCs/>
        </w:rPr>
        <w:t xml:space="preserve">Membrana freno-esofagea</w:t>
      </w:r>
      <w:r>
        <w:t xml:space="preserve"> </w:t>
      </w:r>
      <w:r>
        <w:t xml:space="preserve">— lamina elastica che ancora l’esofago allo iato.</w:t>
      </w:r>
    </w:p>
    <w:p>
      <w:pPr>
        <w:pStyle w:val="Compact"/>
        <w:numPr>
          <w:ilvl w:val="0"/>
          <w:numId w:val="1026"/>
        </w:numPr>
      </w:pPr>
      <w:r>
        <w:rPr>
          <w:b/>
          <w:bCs/>
        </w:rPr>
        <w:t xml:space="preserve">Nocicettivo (dolore)</w:t>
      </w:r>
      <w:r>
        <w:t xml:space="preserve"> </w:t>
      </w:r>
      <w:r>
        <w:t xml:space="preserve">— dolore generato da un’irritazione o da un danno reale del tessuto.</w:t>
      </w:r>
    </w:p>
    <w:p>
      <w:pPr>
        <w:pStyle w:val="Compact"/>
        <w:numPr>
          <w:ilvl w:val="0"/>
          <w:numId w:val="1026"/>
        </w:numPr>
      </w:pPr>
      <w:r>
        <w:rPr>
          <w:b/>
          <w:bCs/>
        </w:rPr>
        <w:t xml:space="preserve">Nociplastico (dolore)</w:t>
      </w:r>
      <w:r>
        <w:t xml:space="preserve"> </w:t>
      </w:r>
      <w:r>
        <w:t xml:space="preserve">— dolore da elaborazione alterata del segnale, senza danno tissutale proporzionato.</w:t>
      </w:r>
    </w:p>
    <w:p>
      <w:pPr>
        <w:pStyle w:val="Compact"/>
        <w:numPr>
          <w:ilvl w:val="0"/>
          <w:numId w:val="1026"/>
        </w:numPr>
      </w:pPr>
      <w:r>
        <w:rPr>
          <w:b/>
          <w:bCs/>
        </w:rPr>
        <w:t xml:space="preserve">Odinofagia</w:t>
      </w:r>
      <w:r>
        <w:t xml:space="preserve"> </w:t>
      </w:r>
      <w:r>
        <w:t xml:space="preserve">— dolore alla deglutizione; è una bandiera rossa.</w:t>
      </w:r>
    </w:p>
    <w:p>
      <w:pPr>
        <w:pStyle w:val="Compact"/>
        <w:numPr>
          <w:ilvl w:val="0"/>
          <w:numId w:val="1026"/>
        </w:numPr>
      </w:pPr>
      <w:r>
        <w:rPr>
          <w:b/>
          <w:bCs/>
        </w:rPr>
        <w:t xml:space="preserve">Peristalsi secondaria</w:t>
      </w:r>
      <w:r>
        <w:t xml:space="preserve"> </w:t>
      </w:r>
      <w:r>
        <w:t xml:space="preserve">— onda esofagea che parte in risposta al contenuto, non alla deglutizione.</w:t>
      </w:r>
    </w:p>
    <w:p>
      <w:pPr>
        <w:pStyle w:val="Compact"/>
        <w:numPr>
          <w:ilvl w:val="0"/>
          <w:numId w:val="1026"/>
        </w:numPr>
      </w:pPr>
      <w:r>
        <w:rPr>
          <w:b/>
          <w:bCs/>
        </w:rPr>
        <w:t xml:space="preserve">pH-impedenzometria</w:t>
      </w:r>
      <w:r>
        <w:t xml:space="preserve"> </w:t>
      </w:r>
      <w:r>
        <w:t xml:space="preserve">— esame che misura quanto e quando il contenuto risale, in 24 ore.</w:t>
      </w:r>
    </w:p>
    <w:p>
      <w:pPr>
        <w:pStyle w:val="Compact"/>
        <w:numPr>
          <w:ilvl w:val="0"/>
          <w:numId w:val="1026"/>
        </w:numPr>
      </w:pPr>
      <w:r>
        <w:rPr>
          <w:b/>
          <w:bCs/>
        </w:rPr>
        <w:t xml:space="preserve">Pirosi</w:t>
      </w:r>
      <w:r>
        <w:t xml:space="preserve"> </w:t>
      </w:r>
      <w:r>
        <w:t xml:space="preserve">— il bruciore che risale dietro lo sterno.</w:t>
      </w:r>
    </w:p>
    <w:p>
      <w:pPr>
        <w:pStyle w:val="Compact"/>
        <w:numPr>
          <w:ilvl w:val="0"/>
          <w:numId w:val="1026"/>
        </w:numPr>
      </w:pPr>
      <w:r>
        <w:rPr>
          <w:b/>
          <w:bCs/>
        </w:rPr>
        <w:t xml:space="preserve">Pirosi funzionale e ipersensibilità esofagea</w:t>
      </w:r>
      <w:r>
        <w:t xml:space="preserve"> </w:t>
      </w:r>
      <w:r>
        <w:t xml:space="preserve">— le due etichette di Roma IV per il bruciore senza reflusso patologico: nella prima non c’è correlazione fra episodi e sintomo, nella seconda ogni episodio viene percepito.</w:t>
      </w:r>
    </w:p>
    <w:p>
      <w:pPr>
        <w:pStyle w:val="Compact"/>
        <w:numPr>
          <w:ilvl w:val="0"/>
          <w:numId w:val="1026"/>
        </w:numPr>
      </w:pPr>
      <w:r>
        <w:rPr>
          <w:b/>
          <w:bCs/>
        </w:rPr>
        <w:t xml:space="preserve">Preeclampsia e HELLP</w:t>
      </w:r>
      <w:r>
        <w:t xml:space="preserve"> </w:t>
      </w:r>
      <w:r>
        <w:t xml:space="preserve">— complicanze ipertensive della gravidanza; danno dolore epigastrico o sottocostale destro, e una pressione normale non le esclude.</w:t>
      </w:r>
    </w:p>
    <w:p>
      <w:pPr>
        <w:pStyle w:val="Compact"/>
        <w:numPr>
          <w:ilvl w:val="0"/>
          <w:numId w:val="1026"/>
        </w:numPr>
      </w:pPr>
      <w:r>
        <w:rPr>
          <w:b/>
          <w:bCs/>
        </w:rPr>
        <w:t xml:space="preserve">Reflusso non erosivo (NERD)</w:t>
      </w:r>
      <w:r>
        <w:t xml:space="preserve"> </w:t>
      </w:r>
      <w:r>
        <w:t xml:space="preserve">— reflusso sintomatico con mucosa integra.</w:t>
      </w:r>
    </w:p>
    <w:p>
      <w:pPr>
        <w:pStyle w:val="Compact"/>
        <w:numPr>
          <w:ilvl w:val="0"/>
          <w:numId w:val="1026"/>
        </w:numPr>
      </w:pPr>
      <w:r>
        <w:rPr>
          <w:b/>
          <w:bCs/>
        </w:rPr>
        <w:t xml:space="preserve">Rilasciamento transitorio (TLESr)</w:t>
      </w:r>
      <w:r>
        <w:t xml:space="preserve"> </w:t>
      </w:r>
      <w:r>
        <w:t xml:space="preserve">— apertura spontanea della barriera per riflesso vagale.</w:t>
      </w:r>
    </w:p>
    <w:p>
      <w:pPr>
        <w:pStyle w:val="Compact"/>
        <w:numPr>
          <w:ilvl w:val="0"/>
          <w:numId w:val="1026"/>
        </w:numPr>
      </w:pPr>
      <w:r>
        <w:rPr>
          <w:b/>
          <w:bCs/>
        </w:rPr>
        <w:t xml:space="preserve">Ruminazione (sindrome da)</w:t>
      </w:r>
      <w:r>
        <w:t xml:space="preserve"> </w:t>
      </w:r>
      <w:r>
        <w:t xml:space="preserve">— rigurgito non acido ripetuto pochi minuti dopo il pasto, senza nausea.</w:t>
      </w:r>
    </w:p>
    <w:p>
      <w:pPr>
        <w:pStyle w:val="Compact"/>
        <w:numPr>
          <w:ilvl w:val="0"/>
          <w:numId w:val="1026"/>
        </w:numPr>
      </w:pPr>
      <w:r>
        <w:rPr>
          <w:b/>
          <w:bCs/>
        </w:rPr>
        <w:t xml:space="preserve">Sensibilizzazione (periferica e centrale)</w:t>
      </w:r>
      <w:r>
        <w:t xml:space="preserve"> </w:t>
      </w:r>
      <w:r>
        <w:t xml:space="preserve">— soglia che si abbassa: le terminazioni diventano più accessibili nel tessuto, e il sistema nervoso amplifica il segnale che riceve.</w:t>
      </w:r>
    </w:p>
    <w:p>
      <w:pPr>
        <w:pStyle w:val="Compact"/>
        <w:numPr>
          <w:ilvl w:val="0"/>
          <w:numId w:val="1026"/>
        </w:numPr>
      </w:pPr>
      <w:r>
        <w:rPr>
          <w:b/>
          <w:bCs/>
        </w:rPr>
        <w:t xml:space="preserve">Sfintere esofageo superiore</w:t>
      </w:r>
      <w:r>
        <w:t xml:space="preserve"> </w:t>
      </w:r>
      <w:r>
        <w:t xml:space="preserve">— anello muscolare all’ingresso dell’esofago; la sua ipertonia è il nodo in gola.</w:t>
      </w:r>
    </w:p>
    <w:p>
      <w:pPr>
        <w:pStyle w:val="Compact"/>
        <w:numPr>
          <w:ilvl w:val="0"/>
          <w:numId w:val="1026"/>
        </w:numPr>
      </w:pPr>
      <w:r>
        <w:rPr>
          <w:b/>
          <w:bCs/>
        </w:rPr>
        <w:t xml:space="preserve">Splancnico (nervo grande)</w:t>
      </w:r>
      <w:r>
        <w:t xml:space="preserve"> </w:t>
      </w:r>
      <w:r>
        <w:t xml:space="preserve">— nervo che porta le afferenze viscerali dello stomaco a T5-T9.</w:t>
      </w:r>
    </w:p>
    <w:p>
      <w:pPr>
        <w:pStyle w:val="Compact"/>
        <w:numPr>
          <w:ilvl w:val="0"/>
          <w:numId w:val="1026"/>
        </w:numPr>
      </w:pPr>
      <w:r>
        <w:rPr>
          <w:b/>
          <w:bCs/>
        </w:rPr>
        <w:t xml:space="preserve">Tasca acida</w:t>
      </w:r>
      <w:r>
        <w:t xml:space="preserve"> </w:t>
      </w:r>
      <w:r>
        <w:t xml:space="preserve">— strato di succo gastrico non tamponato che galleggia sopra il pasto.</w:t>
      </w:r>
    </w:p>
    <w:p>
      <w:pPr>
        <w:pStyle w:val="Compact"/>
        <w:numPr>
          <w:ilvl w:val="0"/>
          <w:numId w:val="1026"/>
        </w:numPr>
      </w:pPr>
      <w:r>
        <w:rPr>
          <w:b/>
          <w:bCs/>
        </w:rPr>
        <w:t xml:space="preserve">Tempo di esposizione acida</w:t>
      </w:r>
      <w:r>
        <w:t xml:space="preserve"> </w:t>
      </w:r>
      <w:r>
        <w:t xml:space="preserve">— quota delle 24 ore in cui l’esofago sta sotto pH 4; sopra il 6% prova il reflusso, sotto il 4% lo esclude.</w:t>
      </w:r>
    </w:p>
    <w:p>
      <w:pPr>
        <w:pStyle w:val="Compact"/>
        <w:numPr>
          <w:ilvl w:val="0"/>
          <w:numId w:val="1026"/>
        </w:numPr>
      </w:pPr>
      <w:r>
        <w:rPr>
          <w:b/>
          <w:bCs/>
        </w:rPr>
        <w:t xml:space="preserve">Vago (nervo)</w:t>
      </w:r>
      <w:r>
        <w:t xml:space="preserve"> </w:t>
      </w:r>
      <w:r>
        <w:t xml:space="preserve">— decimo nervo cranico; porta l’afferenza gastrica e il comando di rilasciamento.</w:t>
      </w:r>
    </w:p>
    <w:p>
      <w:pPr>
        <w:pStyle w:val="Compact"/>
        <w:numPr>
          <w:ilvl w:val="0"/>
          <w:numId w:val="1026"/>
        </w:numPr>
      </w:pPr>
      <w:r>
        <w:rPr>
          <w:b/>
          <w:bCs/>
        </w:rPr>
        <w:t xml:space="preserve">Viscero-somatico (riflesso)</w:t>
      </w:r>
      <w:r>
        <w:t xml:space="preserve"> </w:t>
      </w:r>
      <w:r>
        <w:t xml:space="preserve">— tensione somatica segmentaria generata da un organo irritato.</w:t>
      </w:r>
    </w:p>
    <w:p>
      <w:pPr>
        <w:pStyle w:val="FirstParagraph"/>
      </w:pPr>
      <w:r>
        <w:t xml:space="preserve">Quaranta termini: è il tetto che una Bibbia non deve superare. Oltre, è scritta troppo tecnica.</w:t>
      </w:r>
    </w:p>
    <w:p>
      <w:r>
        <w:pict>
          <v:rect style="width:0;height:1.5pt" o:hralign="center" o:hrstd="t" o:hr="t"/>
        </w:pict>
      </w:r>
    </w:p>
    <w:bookmarkEnd w:id="88"/>
    <w:bookmarkStart w:id="104" w:name="appendice-b-le-fonti"/>
    <w:p>
      <w:pPr>
        <w:pStyle w:val="Heading2"/>
      </w:pPr>
      <w:r>
        <w:t xml:space="preserve">Appendice B — Le fonti</w:t>
      </w:r>
    </w:p>
    <w:p>
      <w:pPr>
        <w:pStyle w:val="FirstParagraph"/>
      </w:pPr>
      <w:r>
        <w:t xml:space="preserve">Nell’ordine in cui compaiono nel testo.</w:t>
      </w:r>
    </w:p>
    <w:p>
      <w:pPr>
        <w:numPr>
          <w:ilvl w:val="0"/>
          <w:numId w:val="1027"/>
        </w:numPr>
      </w:pPr>
      <w:r>
        <w:t xml:space="preserve">Nirwan JS, Hasan SS, Babar ZUD, Conway BR, Ghori MU.</w:t>
      </w:r>
      <w:r>
        <w:t xml:space="preserve"> </w:t>
      </w:r>
      <w:r>
        <w:rPr>
          <w:i/>
          <w:iCs/>
        </w:rPr>
        <w:t xml:space="preserve">Global Prevalence and Risk Factors of Gastro-oesophageal Reflux Disease (GORD): Systematic Review with Meta-analysis.</w:t>
      </w:r>
      <w:r>
        <w:t xml:space="preserve"> </w:t>
      </w:r>
      <w:r>
        <w:t xml:space="preserve">Sci Rep. 2020;10:5814.</w:t>
      </w:r>
      <w:r>
        <w:t xml:space="preserve"> </w:t>
      </w:r>
      <w:hyperlink r:id="rId89">
        <w:r>
          <w:rPr>
            <w:rStyle w:val="Hyperlink"/>
          </w:rPr>
          <w:t xml:space="preserve">PMID 32242117</w:t>
        </w:r>
      </w:hyperlink>
    </w:p>
    <w:p>
      <w:pPr>
        <w:numPr>
          <w:ilvl w:val="0"/>
          <w:numId w:val="1027"/>
        </w:numPr>
      </w:pPr>
      <w:r>
        <w:t xml:space="preserve">El-Serag H, Becher A, Jones R.</w:t>
      </w:r>
      <w:r>
        <w:t xml:space="preserve"> </w:t>
      </w:r>
      <w:r>
        <w:rPr>
          <w:i/>
          <w:iCs/>
        </w:rPr>
        <w:t xml:space="preserve">Systematic review: persistent reflux symptoms on proton pump inhibitor therapy in primary care and community studies.</w:t>
      </w:r>
      <w:r>
        <w:t xml:space="preserve"> </w:t>
      </w:r>
      <w:r>
        <w:t xml:space="preserve">Aliment Pharmacol Ther. 2010;32(6):720-737.</w:t>
      </w:r>
      <w:r>
        <w:t xml:space="preserve"> </w:t>
      </w:r>
      <w:hyperlink r:id="rId90">
        <w:r>
          <w:rPr>
            <w:rStyle w:val="Hyperlink"/>
          </w:rPr>
          <w:t xml:space="preserve">PMID 20662774</w:t>
        </w:r>
      </w:hyperlink>
    </w:p>
    <w:p>
      <w:pPr>
        <w:numPr>
          <w:ilvl w:val="0"/>
          <w:numId w:val="1027"/>
        </w:numPr>
      </w:pPr>
      <w:r>
        <w:t xml:space="preserve">Cremonini F, Ziogas DC, Chang HY, Kokkotou E, Kelley JM, Conboy L, Kaptchuk TJ, Lembo AJ.</w:t>
      </w:r>
      <w:r>
        <w:t xml:space="preserve"> </w:t>
      </w:r>
      <w:r>
        <w:rPr>
          <w:i/>
          <w:iCs/>
        </w:rPr>
        <w:t xml:space="preserve">Meta-analysis: the effects of placebo treatment on gastro-oesophageal reflux disease.</w:t>
      </w:r>
      <w:r>
        <w:t xml:space="preserve"> </w:t>
      </w:r>
      <w:r>
        <w:t xml:space="preserve">Aliment Pharmacol Ther. 2010;32(1):29-42.</w:t>
      </w:r>
      <w:r>
        <w:t xml:space="preserve"> </w:t>
      </w:r>
      <w:hyperlink r:id="rId91">
        <w:r>
          <w:rPr>
            <w:rStyle w:val="Hyperlink"/>
          </w:rPr>
          <w:t xml:space="preserve">PMID 20353496</w:t>
        </w:r>
      </w:hyperlink>
    </w:p>
    <w:p>
      <w:pPr>
        <w:numPr>
          <w:ilvl w:val="0"/>
          <w:numId w:val="1027"/>
        </w:numPr>
      </w:pPr>
      <w:r>
        <w:t xml:space="preserve">Gyawali CP, Yadlapati R, Fass R, et al. </w:t>
      </w:r>
      <w:r>
        <w:rPr>
          <w:i/>
          <w:iCs/>
        </w:rPr>
        <w:t xml:space="preserve">Updates to the modern diagnosis of GERD: Lyon consensus 2.0.</w:t>
      </w:r>
      <w:r>
        <w:t xml:space="preserve"> </w:t>
      </w:r>
      <w:r>
        <w:t xml:space="preserve">Gut. 2024;73(2):361-371.</w:t>
      </w:r>
      <w:r>
        <w:t xml:space="preserve"> </w:t>
      </w:r>
      <w:hyperlink r:id="rId92">
        <w:r>
          <w:rPr>
            <w:rStyle w:val="Hyperlink"/>
          </w:rPr>
          <w:t xml:space="preserve">PMID 37734911</w:t>
        </w:r>
      </w:hyperlink>
    </w:p>
    <w:p>
      <w:pPr>
        <w:numPr>
          <w:ilvl w:val="0"/>
          <w:numId w:val="1027"/>
        </w:numPr>
      </w:pPr>
      <w:r>
        <w:t xml:space="preserve">Mittal RK, Balaban DH.</w:t>
      </w:r>
      <w:r>
        <w:t xml:space="preserve"> </w:t>
      </w:r>
      <w:r>
        <w:rPr>
          <w:i/>
          <w:iCs/>
        </w:rPr>
        <w:t xml:space="preserve">The esophagogastric junction.</w:t>
      </w:r>
      <w:r>
        <w:t xml:space="preserve"> </w:t>
      </w:r>
      <w:r>
        <w:t xml:space="preserve">N Engl J Med. 1997;336(13):924-932.</w:t>
      </w:r>
      <w:r>
        <w:t xml:space="preserve"> </w:t>
      </w:r>
      <w:hyperlink r:id="rId93">
        <w:r>
          <w:rPr>
            <w:rStyle w:val="Hyperlink"/>
          </w:rPr>
          <w:t xml:space="preserve">PMID 9070474</w:t>
        </w:r>
      </w:hyperlink>
    </w:p>
    <w:p>
      <w:pPr>
        <w:numPr>
          <w:ilvl w:val="0"/>
          <w:numId w:val="1027"/>
        </w:numPr>
      </w:pPr>
      <w:r>
        <w:rPr>
          <w:i/>
          <w:iCs/>
        </w:rPr>
        <w:t xml:space="preserve">Anatomy, Thorax, Greater Splanchnic Nerves.</w:t>
      </w:r>
      <w:r>
        <w:t xml:space="preserve"> </w:t>
      </w:r>
      <w:r>
        <w:t xml:space="preserve">StatPearls, NCBI Bookshelf.</w:t>
      </w:r>
      <w:r>
        <w:t xml:space="preserve"> </w:t>
      </w:r>
      <w:hyperlink r:id="rId94">
        <w:r>
          <w:rPr>
            <w:rStyle w:val="Hyperlink"/>
          </w:rPr>
          <w:t xml:space="preserve">NBK500026</w:t>
        </w:r>
      </w:hyperlink>
      <w:r>
        <w:t xml:space="preserve"> </w:t>
      </w:r>
      <w:r>
        <w:t xml:space="preserve">— fonte dei livelli segmentari T5-T9 usati in «Le strutture in gioco».</w:t>
      </w:r>
    </w:p>
    <w:p>
      <w:pPr>
        <w:numPr>
          <w:ilvl w:val="0"/>
          <w:numId w:val="1027"/>
        </w:numPr>
      </w:pPr>
      <w:r>
        <w:t xml:space="preserve">Mittal RK, Holloway RH, Penagini R, Blackshaw LA, Dent J.</w:t>
      </w:r>
      <w:r>
        <w:t xml:space="preserve"> </w:t>
      </w:r>
      <w:r>
        <w:rPr>
          <w:i/>
          <w:iCs/>
        </w:rPr>
        <w:t xml:space="preserve">Transient lower esophageal sphincter relaxation.</w:t>
      </w:r>
      <w:r>
        <w:t xml:space="preserve"> </w:t>
      </w:r>
      <w:r>
        <w:t xml:space="preserve">Gastroenterology. 1995;109(2):601-610.</w:t>
      </w:r>
      <w:r>
        <w:t xml:space="preserve"> </w:t>
      </w:r>
      <w:hyperlink r:id="rId95">
        <w:r>
          <w:rPr>
            <w:rStyle w:val="Hyperlink"/>
          </w:rPr>
          <w:t xml:space="preserve">PMID 7615211</w:t>
        </w:r>
      </w:hyperlink>
    </w:p>
    <w:p>
      <w:pPr>
        <w:numPr>
          <w:ilvl w:val="0"/>
          <w:numId w:val="1027"/>
        </w:numPr>
      </w:pPr>
      <w:r>
        <w:t xml:space="preserve">Beaumont H, Bennink RJ, de Jong J, Boeckxstaens GE.</w:t>
      </w:r>
      <w:r>
        <w:t xml:space="preserve"> </w:t>
      </w:r>
      <w:r>
        <w:rPr>
          <w:i/>
          <w:iCs/>
        </w:rPr>
        <w:t xml:space="preserve">The position of the acid pocket as a major risk factor for acidic reflux in healthy subjects and patients with GORD.</w:t>
      </w:r>
      <w:r>
        <w:t xml:space="preserve"> </w:t>
      </w:r>
      <w:r>
        <w:t xml:space="preserve">Gut. 2010;59(4):441-451.</w:t>
      </w:r>
      <w:r>
        <w:t xml:space="preserve"> </w:t>
      </w:r>
      <w:hyperlink r:id="rId96">
        <w:r>
          <w:rPr>
            <w:rStyle w:val="Hyperlink"/>
          </w:rPr>
          <w:t xml:space="preserve">PMID 19651625</w:t>
        </w:r>
      </w:hyperlink>
    </w:p>
    <w:p>
      <w:pPr>
        <w:numPr>
          <w:ilvl w:val="0"/>
          <w:numId w:val="1027"/>
        </w:numPr>
      </w:pPr>
      <w:r>
        <w:t xml:space="preserve">Kahrilas PJ.</w:t>
      </w:r>
      <w:r>
        <w:t xml:space="preserve"> </w:t>
      </w:r>
      <w:r>
        <w:rPr>
          <w:i/>
          <w:iCs/>
        </w:rPr>
        <w:t xml:space="preserve">The role of hiatus hernia in GERD.</w:t>
      </w:r>
      <w:r>
        <w:t xml:space="preserve"> </w:t>
      </w:r>
      <w:r>
        <w:t xml:space="preserve">Yale J Biol Med. 1999;72(2-3):101-111.</w:t>
      </w:r>
      <w:r>
        <w:t xml:space="preserve"> </w:t>
      </w:r>
      <w:hyperlink r:id="rId97">
        <w:r>
          <w:rPr>
            <w:rStyle w:val="Hyperlink"/>
          </w:rPr>
          <w:t xml:space="preserve">PMID 10780571</w:t>
        </w:r>
      </w:hyperlink>
    </w:p>
    <w:p>
      <w:pPr>
        <w:numPr>
          <w:ilvl w:val="0"/>
          <w:numId w:val="1027"/>
        </w:numPr>
      </w:pPr>
      <w:r>
        <w:t xml:space="preserve">Pandolfino JE, El-Serag HB, Zhang Q, Shah N, Ghosh SK, Kahrilas PJ.</w:t>
      </w:r>
      <w:r>
        <w:t xml:space="preserve"> </w:t>
      </w:r>
      <w:r>
        <w:rPr>
          <w:i/>
          <w:iCs/>
        </w:rPr>
        <w:t xml:space="preserve">Obesity: a challenge to esophagogastric junction integrity.</w:t>
      </w:r>
      <w:r>
        <w:t xml:space="preserve"> </w:t>
      </w:r>
      <w:r>
        <w:t xml:space="preserve">Gastroenterology. 2006;130(3):639-649.</w:t>
      </w:r>
      <w:r>
        <w:t xml:space="preserve"> </w:t>
      </w:r>
      <w:hyperlink r:id="rId98">
        <w:r>
          <w:rPr>
            <w:rStyle w:val="Hyperlink"/>
          </w:rPr>
          <w:t xml:space="preserve">PMID 16530504</w:t>
        </w:r>
      </w:hyperlink>
    </w:p>
    <w:p>
      <w:pPr>
        <w:numPr>
          <w:ilvl w:val="0"/>
          <w:numId w:val="1027"/>
        </w:numPr>
      </w:pPr>
      <w:r>
        <w:t xml:space="preserve">Fass R, Naliboff BD, Fass SS, Peleg N, Wendel C, Malagon IB, Mayer EA.</w:t>
      </w:r>
      <w:r>
        <w:t xml:space="preserve"> </w:t>
      </w:r>
      <w:r>
        <w:rPr>
          <w:i/>
          <w:iCs/>
        </w:rPr>
        <w:t xml:space="preserve">The effect of auditory stress on perception of intraesophageal acid in patients with gastroesophageal reflux disease.</w:t>
      </w:r>
      <w:r>
        <w:t xml:space="preserve"> </w:t>
      </w:r>
      <w:r>
        <w:t xml:space="preserve">Gastroenterology. 2008;134(3):696-705.</w:t>
      </w:r>
      <w:r>
        <w:t xml:space="preserve"> </w:t>
      </w:r>
      <w:hyperlink r:id="rId73">
        <w:r>
          <w:rPr>
            <w:rStyle w:val="Hyperlink"/>
          </w:rPr>
          <w:t xml:space="preserve">PMID 18206149</w:t>
        </w:r>
      </w:hyperlink>
    </w:p>
    <w:p>
      <w:pPr>
        <w:numPr>
          <w:ilvl w:val="0"/>
          <w:numId w:val="1027"/>
        </w:numPr>
      </w:pPr>
      <w:r>
        <w:t xml:space="preserve">Bitnar P, Stovicek J, Andel R, Arlt J, Arltova M, Smejkal M, Kolar P, Kobesova A.</w:t>
      </w:r>
      <w:r>
        <w:t xml:space="preserve"> </w:t>
      </w:r>
      <w:r>
        <w:rPr>
          <w:i/>
          <w:iCs/>
        </w:rPr>
        <w:t xml:space="preserve">Leg raise increases pressure in lower and upper esophageal sphincter among patients with gastroesophageal reflux disease.</w:t>
      </w:r>
      <w:r>
        <w:t xml:space="preserve"> </w:t>
      </w:r>
      <w:r>
        <w:t xml:space="preserve">J Bodyw Mov Ther. 2016;20(3):518-524.</w:t>
      </w:r>
      <w:r>
        <w:t xml:space="preserve"> </w:t>
      </w:r>
      <w:hyperlink r:id="rId99">
        <w:r>
          <w:rPr>
            <w:rStyle w:val="Hyperlink"/>
          </w:rPr>
          <w:t xml:space="preserve">PMID 27634073</w:t>
        </w:r>
      </w:hyperlink>
    </w:p>
    <w:p>
      <w:pPr>
        <w:numPr>
          <w:ilvl w:val="0"/>
          <w:numId w:val="1027"/>
        </w:numPr>
      </w:pPr>
      <w:r>
        <w:t xml:space="preserve">Nobre e Souza MA, Lima MJV, Martins GB, Nobre RA, Souza MHLP, de Oliveira RB, dos Santos AA.</w:t>
      </w:r>
      <w:r>
        <w:t xml:space="preserve"> </w:t>
      </w:r>
      <w:r>
        <w:rPr>
          <w:i/>
          <w:iCs/>
        </w:rPr>
        <w:t xml:space="preserve">Inspiratory muscle training improves antireflux barrier in GERD patients.</w:t>
      </w:r>
      <w:r>
        <w:t xml:space="preserve"> </w:t>
      </w:r>
      <w:r>
        <w:t xml:space="preserve">Am J Physiol Gastrointest Liver Physiol. 2013;305(11):G862-G867.</w:t>
      </w:r>
      <w:r>
        <w:t xml:space="preserve"> </w:t>
      </w:r>
      <w:hyperlink r:id="rId67">
        <w:r>
          <w:rPr>
            <w:rStyle w:val="Hyperlink"/>
          </w:rPr>
          <w:t xml:space="preserve">PMID 24113771</w:t>
        </w:r>
      </w:hyperlink>
    </w:p>
    <w:p>
      <w:pPr>
        <w:numPr>
          <w:ilvl w:val="0"/>
          <w:numId w:val="1027"/>
        </w:numPr>
      </w:pPr>
      <w:r>
        <w:t xml:space="preserve">Eherer AJ, Netolitzky F, Högenauer C, Puschnig G, Hinterleitner TA, Scheidl S, Kraxner W, Krejs GJ, Hoffmann KM.</w:t>
      </w:r>
      <w:r>
        <w:t xml:space="preserve"> </w:t>
      </w:r>
      <w:r>
        <w:rPr>
          <w:i/>
          <w:iCs/>
        </w:rPr>
        <w:t xml:space="preserve">Positive effect of abdominal breathing exercise on gastroesophageal reflux disease: a randomized, controlled study.</w:t>
      </w:r>
      <w:r>
        <w:t xml:space="preserve"> </w:t>
      </w:r>
      <w:r>
        <w:t xml:space="preserve">Am J Gastroenterol. 2012;107(3):372-378.</w:t>
      </w:r>
      <w:r>
        <w:t xml:space="preserve"> </w:t>
      </w:r>
      <w:hyperlink r:id="rId66">
        <w:r>
          <w:rPr>
            <w:rStyle w:val="Hyperlink"/>
          </w:rPr>
          <w:t xml:space="preserve">PMID 22146488</w:t>
        </w:r>
      </w:hyperlink>
    </w:p>
    <w:p>
      <w:pPr>
        <w:numPr>
          <w:ilvl w:val="0"/>
          <w:numId w:val="1027"/>
        </w:numPr>
      </w:pPr>
      <w:r>
        <w:t xml:space="preserve">Schuitenmaker JM, van Dijk M, Oude Nijhuis RAB, Smout AJPM, Bredenoord AJ.</w:t>
      </w:r>
      <w:r>
        <w:t xml:space="preserve"> </w:t>
      </w:r>
      <w:r>
        <w:rPr>
          <w:i/>
          <w:iCs/>
        </w:rPr>
        <w:t xml:space="preserve">Associations Between Sleep Position and Nocturnal Gastroesophageal Reflux: A Study Using Concurrent Monitoring of Sleep Position and Esophageal pH and Impedance.</w:t>
      </w:r>
      <w:r>
        <w:t xml:space="preserve"> </w:t>
      </w:r>
      <w:r>
        <w:t xml:space="preserve">Am J Gastroenterol. 2022;117(2):346-351.</w:t>
      </w:r>
      <w:r>
        <w:t xml:space="preserve"> </w:t>
      </w:r>
      <w:hyperlink r:id="rId100">
        <w:r>
          <w:rPr>
            <w:rStyle w:val="Hyperlink"/>
          </w:rPr>
          <w:t xml:space="preserve">PMID 34928874</w:t>
        </w:r>
      </w:hyperlink>
    </w:p>
    <w:p>
      <w:pPr>
        <w:numPr>
          <w:ilvl w:val="0"/>
          <w:numId w:val="1027"/>
        </w:numPr>
      </w:pPr>
      <w:r>
        <w:t xml:space="preserve">da Silva RCV, de Sá CC, Pascual-Vaca ÁO, de Souza Fontes LH, Herbella Fernandes FAM, Dib RA, Blanco CR, Queiroz RA, Navarro-Rodriguez T.</w:t>
      </w:r>
      <w:r>
        <w:t xml:space="preserve"> </w:t>
      </w:r>
      <w:r>
        <w:rPr>
          <w:i/>
          <w:iCs/>
        </w:rPr>
        <w:t xml:space="preserve">Increase of lower esophageal sphincter pressure after osteopathic intervention on the diaphragm in patients with gastroesophageal reflux.</w:t>
      </w:r>
      <w:r>
        <w:t xml:space="preserve"> </w:t>
      </w:r>
      <w:r>
        <w:t xml:space="preserve">Dis Esophagus. 2013;26(5):451-456.</w:t>
      </w:r>
      <w:r>
        <w:t xml:space="preserve"> </w:t>
      </w:r>
      <w:hyperlink r:id="rId69">
        <w:r>
          <w:rPr>
            <w:rStyle w:val="Hyperlink"/>
          </w:rPr>
          <w:t xml:space="preserve">PMID 22676647</w:t>
        </w:r>
      </w:hyperlink>
    </w:p>
    <w:p>
      <w:pPr>
        <w:numPr>
          <w:ilvl w:val="0"/>
          <w:numId w:val="1027"/>
        </w:numPr>
      </w:pPr>
      <w:r>
        <w:t xml:space="preserve">Eguaras N, Rodríguez-López ES, Lopez-Dicastillo O, Franco-Sierra MÁ, Ricard F, Oliva-Pascual-Vaca Á.</w:t>
      </w:r>
      <w:r>
        <w:t xml:space="preserve"> </w:t>
      </w:r>
      <w:r>
        <w:rPr>
          <w:i/>
          <w:iCs/>
        </w:rPr>
        <w:t xml:space="preserve">Effects of Osteopathic Visceral Treatment in Patients with Gastroesophageal Reflux: A Randomized Controlled Trial.</w:t>
      </w:r>
      <w:r>
        <w:t xml:space="preserve"> </w:t>
      </w:r>
      <w:r>
        <w:t xml:space="preserve">J Clin Med. 2019;8(10):1738.</w:t>
      </w:r>
      <w:r>
        <w:t xml:space="preserve"> </w:t>
      </w:r>
      <w:hyperlink r:id="rId71">
        <w:r>
          <w:rPr>
            <w:rStyle w:val="Hyperlink"/>
          </w:rPr>
          <w:t xml:space="preserve">PMID 31635110</w:t>
        </w:r>
      </w:hyperlink>
    </w:p>
    <w:p>
      <w:pPr>
        <w:numPr>
          <w:ilvl w:val="0"/>
          <w:numId w:val="1027"/>
        </w:numPr>
      </w:pPr>
      <w:r>
        <w:t xml:space="preserve">Martínez-Hurtado I, Arguisuelas MD, Almela-Notari P, Cortés X, Barrasa-Shaw A, Campos-González JC, Lisón JF.</w:t>
      </w:r>
      <w:r>
        <w:t xml:space="preserve"> </w:t>
      </w:r>
      <w:r>
        <w:rPr>
          <w:i/>
          <w:iCs/>
        </w:rPr>
        <w:t xml:space="preserve">Effects of diaphragmatic myofascial release on gastroesophageal reflux disease: a preliminary randomized controlled trial.</w:t>
      </w:r>
      <w:r>
        <w:t xml:space="preserve"> </w:t>
      </w:r>
      <w:r>
        <w:t xml:space="preserve">Sci Rep. 2019;9(1):7273.</w:t>
      </w:r>
      <w:r>
        <w:t xml:space="preserve"> </w:t>
      </w:r>
      <w:hyperlink r:id="rId70">
        <w:r>
          <w:rPr>
            <w:rStyle w:val="Hyperlink"/>
          </w:rPr>
          <w:t xml:space="preserve">PMID 31086250</w:t>
        </w:r>
      </w:hyperlink>
    </w:p>
    <w:p>
      <w:pPr>
        <w:numPr>
          <w:ilvl w:val="0"/>
          <w:numId w:val="1027"/>
        </w:numPr>
      </w:pPr>
      <w:r>
        <w:t xml:space="preserve">Abureesh M, et al. </w:t>
      </w:r>
      <w:r>
        <w:rPr>
          <w:i/>
          <w:iCs/>
        </w:rPr>
        <w:t xml:space="preserve">Efficacy and Safety of Diaphragmatic Breathing Exercises for Gastroesophageal Reflux Disease: A Systematic Review and Meta-Analysis.</w:t>
      </w:r>
      <w:r>
        <w:t xml:space="preserve"> </w:t>
      </w:r>
      <w:r>
        <w:t xml:space="preserve">J Clin Med. 2026;15(9):3406.</w:t>
      </w:r>
      <w:r>
        <w:t xml:space="preserve"> </w:t>
      </w:r>
      <w:hyperlink r:id="rId68">
        <w:r>
          <w:rPr>
            <w:rStyle w:val="Hyperlink"/>
          </w:rPr>
          <w:t xml:space="preserve">PMID 42123139</w:t>
        </w:r>
      </w:hyperlink>
    </w:p>
    <w:p>
      <w:pPr>
        <w:numPr>
          <w:ilvl w:val="0"/>
          <w:numId w:val="1027"/>
        </w:numPr>
      </w:pPr>
      <w:r>
        <w:t xml:space="preserve">Zdrhova L, Bitnar P, Balihar K, Kolar P, Madle K, Martinek M, Pandolfino JE, Martinek J.</w:t>
      </w:r>
      <w:r>
        <w:t xml:space="preserve"> </w:t>
      </w:r>
      <w:r>
        <w:rPr>
          <w:i/>
          <w:iCs/>
        </w:rPr>
        <w:t xml:space="preserve">Breathing Exercises in Gastroesophageal Reflux Disease: A Systematic Review.</w:t>
      </w:r>
      <w:r>
        <w:t xml:space="preserve"> </w:t>
      </w:r>
      <w:r>
        <w:t xml:space="preserve">Dysphagia. 2023;38(2):609-621.</w:t>
      </w:r>
      <w:r>
        <w:t xml:space="preserve"> </w:t>
      </w:r>
      <w:hyperlink r:id="rId101">
        <w:r>
          <w:rPr>
            <w:rStyle w:val="Hyperlink"/>
          </w:rPr>
          <w:t xml:space="preserve">PMID 35842548</w:t>
        </w:r>
      </w:hyperlink>
    </w:p>
    <w:p>
      <w:pPr>
        <w:numPr>
          <w:ilvl w:val="0"/>
          <w:numId w:val="1027"/>
        </w:numPr>
      </w:pPr>
      <w:r>
        <w:t xml:space="preserve">Jacobson BC, Somers SC, Fuchs CS, Kelly CP, Camargo CA Jr. </w:t>
      </w:r>
      <w:r>
        <w:rPr>
          <w:i/>
          <w:iCs/>
        </w:rPr>
        <w:t xml:space="preserve">Body-mass index and symptoms of gastroesophageal reflux in women.</w:t>
      </w:r>
      <w:r>
        <w:t xml:space="preserve"> </w:t>
      </w:r>
      <w:r>
        <w:t xml:space="preserve">N Engl J Med. 2006;354(22):2340-2348.</w:t>
      </w:r>
      <w:r>
        <w:t xml:space="preserve"> </w:t>
      </w:r>
      <w:hyperlink r:id="rId102">
        <w:r>
          <w:rPr>
            <w:rStyle w:val="Hyperlink"/>
          </w:rPr>
          <w:t xml:space="preserve">PMID 16738270</w:t>
        </w:r>
      </w:hyperlink>
    </w:p>
    <w:p>
      <w:pPr>
        <w:numPr>
          <w:ilvl w:val="0"/>
          <w:numId w:val="1027"/>
        </w:numPr>
      </w:pPr>
      <w:r>
        <w:t xml:space="preserve">Lynen A, Schömitz M, Vahle M, Jäkel A, Rütz M, Schwerla F.</w:t>
      </w:r>
      <w:r>
        <w:t xml:space="preserve"> </w:t>
      </w:r>
      <w:r>
        <w:rPr>
          <w:i/>
          <w:iCs/>
        </w:rPr>
        <w:t xml:space="preserve">Osteopathic treatment in addition to standard care in patients with Gastroesophageal Reflux Disease (GERD) — a pragmatic randomized controlled trial.</w:t>
      </w:r>
      <w:r>
        <w:t xml:space="preserve"> </w:t>
      </w:r>
      <w:r>
        <w:t xml:space="preserve">J Bodyw Mov Ther. 2022;29:223-231.</w:t>
      </w:r>
      <w:r>
        <w:t xml:space="preserve"> </w:t>
      </w:r>
      <w:hyperlink r:id="rId72">
        <w:r>
          <w:rPr>
            <w:rStyle w:val="Hyperlink"/>
          </w:rPr>
          <w:t xml:space="preserve">PMID 35248274</w:t>
        </w:r>
      </w:hyperlink>
    </w:p>
    <w:p>
      <w:pPr>
        <w:numPr>
          <w:ilvl w:val="0"/>
          <w:numId w:val="1027"/>
        </w:numPr>
      </w:pPr>
      <w:r>
        <w:rPr>
          <w:i/>
          <w:iCs/>
        </w:rPr>
        <w:t xml:space="preserve">Osteopathic Manipulation as a Method of Cortisol Modification: A Systematic Review.</w:t>
      </w:r>
      <w:r>
        <w:t xml:space="preserve"> </w:t>
      </w:r>
      <w:r>
        <w:t xml:space="preserve">Cureus. 2023.</w:t>
      </w:r>
      <w:r>
        <w:t xml:space="preserve"> </w:t>
      </w:r>
      <w:hyperlink r:id="rId103">
        <w:r>
          <w:rPr>
            <w:rStyle w:val="Hyperlink"/>
          </w:rPr>
          <w:t xml:space="preserve">PMID 37123793</w:t>
        </w:r>
      </w:hyperlink>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7" Target="https://pubmed.ncbi.nlm.nih.gov/10780571/" TargetMode="External" /><Relationship Type="http://schemas.openxmlformats.org/officeDocument/2006/relationships/hyperlink" Id="rId98" Target="https://pubmed.ncbi.nlm.nih.gov/16530504/" TargetMode="External" /><Relationship Type="http://schemas.openxmlformats.org/officeDocument/2006/relationships/hyperlink" Id="rId102" Target="https://pubmed.ncbi.nlm.nih.gov/16738270/" TargetMode="External" /><Relationship Type="http://schemas.openxmlformats.org/officeDocument/2006/relationships/hyperlink" Id="rId73" Target="https://pubmed.ncbi.nlm.nih.gov/18206149/" TargetMode="External" /><Relationship Type="http://schemas.openxmlformats.org/officeDocument/2006/relationships/hyperlink" Id="rId96" Target="https://pubmed.ncbi.nlm.nih.gov/19651625/" TargetMode="External" /><Relationship Type="http://schemas.openxmlformats.org/officeDocument/2006/relationships/hyperlink" Id="rId91" Target="https://pubmed.ncbi.nlm.nih.gov/20353496/" TargetMode="External" /><Relationship Type="http://schemas.openxmlformats.org/officeDocument/2006/relationships/hyperlink" Id="rId90" Target="https://pubmed.ncbi.nlm.nih.gov/20662774/" TargetMode="External" /><Relationship Type="http://schemas.openxmlformats.org/officeDocument/2006/relationships/hyperlink" Id="rId66" Target="https://pubmed.ncbi.nlm.nih.gov/22146488/" TargetMode="External" /><Relationship Type="http://schemas.openxmlformats.org/officeDocument/2006/relationships/hyperlink" Id="rId69" Target="https://pubmed.ncbi.nlm.nih.gov/22676647/" TargetMode="External" /><Relationship Type="http://schemas.openxmlformats.org/officeDocument/2006/relationships/hyperlink" Id="rId67" Target="https://pubmed.ncbi.nlm.nih.gov/24113771/" TargetMode="External" /><Relationship Type="http://schemas.openxmlformats.org/officeDocument/2006/relationships/hyperlink" Id="rId99" Target="https://pubmed.ncbi.nlm.nih.gov/27634073/" TargetMode="External" /><Relationship Type="http://schemas.openxmlformats.org/officeDocument/2006/relationships/hyperlink" Id="rId70" Target="https://pubmed.ncbi.nlm.nih.gov/31086250/" TargetMode="External" /><Relationship Type="http://schemas.openxmlformats.org/officeDocument/2006/relationships/hyperlink" Id="rId71" Target="https://pubmed.ncbi.nlm.nih.gov/31635110/" TargetMode="External" /><Relationship Type="http://schemas.openxmlformats.org/officeDocument/2006/relationships/hyperlink" Id="rId89" Target="https://pubmed.ncbi.nlm.nih.gov/32242117/" TargetMode="External" /><Relationship Type="http://schemas.openxmlformats.org/officeDocument/2006/relationships/hyperlink" Id="rId100" Target="https://pubmed.ncbi.nlm.nih.gov/34928874/" TargetMode="External" /><Relationship Type="http://schemas.openxmlformats.org/officeDocument/2006/relationships/hyperlink" Id="rId72" Target="https://pubmed.ncbi.nlm.nih.gov/35248274/" TargetMode="External" /><Relationship Type="http://schemas.openxmlformats.org/officeDocument/2006/relationships/hyperlink" Id="rId101" Target="https://pubmed.ncbi.nlm.nih.gov/35842548/" TargetMode="External" /><Relationship Type="http://schemas.openxmlformats.org/officeDocument/2006/relationships/hyperlink" Id="rId103" Target="https://pubmed.ncbi.nlm.nih.gov/37123793/" TargetMode="External" /><Relationship Type="http://schemas.openxmlformats.org/officeDocument/2006/relationships/hyperlink" Id="rId92" Target="https://pubmed.ncbi.nlm.nih.gov/37734911/" TargetMode="External" /><Relationship Type="http://schemas.openxmlformats.org/officeDocument/2006/relationships/hyperlink" Id="rId68" Target="https://pubmed.ncbi.nlm.nih.gov/42123139/" TargetMode="External" /><Relationship Type="http://schemas.openxmlformats.org/officeDocument/2006/relationships/hyperlink" Id="rId95" Target="https://pubmed.ncbi.nlm.nih.gov/7615211/" TargetMode="External" /><Relationship Type="http://schemas.openxmlformats.org/officeDocument/2006/relationships/hyperlink" Id="rId93" Target="https://pubmed.ncbi.nlm.nih.gov/9070474/" TargetMode="External" /><Relationship Type="http://schemas.openxmlformats.org/officeDocument/2006/relationships/hyperlink" Id="rId94" Target="https://www.ncbi.nlm.nih.gov/books/NBK500026/" TargetMode="External" /></Relationships>
</file>

<file path=word/_rels/footnotes.xml.rels><?xml version="1.0" encoding="UTF-8"?><Relationships xmlns="http://schemas.openxmlformats.org/package/2006/relationships"><Relationship Type="http://schemas.openxmlformats.org/officeDocument/2006/relationships/hyperlink" Id="rId97" Target="https://pubmed.ncbi.nlm.nih.gov/10780571/" TargetMode="External" /><Relationship Type="http://schemas.openxmlformats.org/officeDocument/2006/relationships/hyperlink" Id="rId98" Target="https://pubmed.ncbi.nlm.nih.gov/16530504/" TargetMode="External" /><Relationship Type="http://schemas.openxmlformats.org/officeDocument/2006/relationships/hyperlink" Id="rId102" Target="https://pubmed.ncbi.nlm.nih.gov/16738270/" TargetMode="External" /><Relationship Type="http://schemas.openxmlformats.org/officeDocument/2006/relationships/hyperlink" Id="rId73" Target="https://pubmed.ncbi.nlm.nih.gov/18206149/" TargetMode="External" /><Relationship Type="http://schemas.openxmlformats.org/officeDocument/2006/relationships/hyperlink" Id="rId96" Target="https://pubmed.ncbi.nlm.nih.gov/19651625/" TargetMode="External" /><Relationship Type="http://schemas.openxmlformats.org/officeDocument/2006/relationships/hyperlink" Id="rId91" Target="https://pubmed.ncbi.nlm.nih.gov/20353496/" TargetMode="External" /><Relationship Type="http://schemas.openxmlformats.org/officeDocument/2006/relationships/hyperlink" Id="rId90" Target="https://pubmed.ncbi.nlm.nih.gov/20662774/" TargetMode="External" /><Relationship Type="http://schemas.openxmlformats.org/officeDocument/2006/relationships/hyperlink" Id="rId66" Target="https://pubmed.ncbi.nlm.nih.gov/22146488/" TargetMode="External" /><Relationship Type="http://schemas.openxmlformats.org/officeDocument/2006/relationships/hyperlink" Id="rId69" Target="https://pubmed.ncbi.nlm.nih.gov/22676647/" TargetMode="External" /><Relationship Type="http://schemas.openxmlformats.org/officeDocument/2006/relationships/hyperlink" Id="rId67" Target="https://pubmed.ncbi.nlm.nih.gov/24113771/" TargetMode="External" /><Relationship Type="http://schemas.openxmlformats.org/officeDocument/2006/relationships/hyperlink" Id="rId99" Target="https://pubmed.ncbi.nlm.nih.gov/27634073/" TargetMode="External" /><Relationship Type="http://schemas.openxmlformats.org/officeDocument/2006/relationships/hyperlink" Id="rId70" Target="https://pubmed.ncbi.nlm.nih.gov/31086250/" TargetMode="External" /><Relationship Type="http://schemas.openxmlformats.org/officeDocument/2006/relationships/hyperlink" Id="rId71" Target="https://pubmed.ncbi.nlm.nih.gov/31635110/" TargetMode="External" /><Relationship Type="http://schemas.openxmlformats.org/officeDocument/2006/relationships/hyperlink" Id="rId89" Target="https://pubmed.ncbi.nlm.nih.gov/32242117/" TargetMode="External" /><Relationship Type="http://schemas.openxmlformats.org/officeDocument/2006/relationships/hyperlink" Id="rId100" Target="https://pubmed.ncbi.nlm.nih.gov/34928874/" TargetMode="External" /><Relationship Type="http://schemas.openxmlformats.org/officeDocument/2006/relationships/hyperlink" Id="rId72" Target="https://pubmed.ncbi.nlm.nih.gov/35248274/" TargetMode="External" /><Relationship Type="http://schemas.openxmlformats.org/officeDocument/2006/relationships/hyperlink" Id="rId101" Target="https://pubmed.ncbi.nlm.nih.gov/35842548/" TargetMode="External" /><Relationship Type="http://schemas.openxmlformats.org/officeDocument/2006/relationships/hyperlink" Id="rId103" Target="https://pubmed.ncbi.nlm.nih.gov/37123793/" TargetMode="External" /><Relationship Type="http://schemas.openxmlformats.org/officeDocument/2006/relationships/hyperlink" Id="rId92" Target="https://pubmed.ncbi.nlm.nih.gov/37734911/" TargetMode="External" /><Relationship Type="http://schemas.openxmlformats.org/officeDocument/2006/relationships/hyperlink" Id="rId68" Target="https://pubmed.ncbi.nlm.nih.gov/42123139/" TargetMode="External" /><Relationship Type="http://schemas.openxmlformats.org/officeDocument/2006/relationships/hyperlink" Id="rId95" Target="https://pubmed.ncbi.nlm.nih.gov/7615211/" TargetMode="External" /><Relationship Type="http://schemas.openxmlformats.org/officeDocument/2006/relationships/hyperlink" Id="rId93" Target="https://pubmed.ncbi.nlm.nih.gov/9070474/" TargetMode="External" /><Relationship Type="http://schemas.openxmlformats.org/officeDocument/2006/relationships/hyperlink" Id="rId94" Target="https://www.ncbi.nlm.nih.gov/books/NBK500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Reflusso Gastroesofageo</dc:title>
  <dc:creator>Mobilitas — Direzione Osteopatica</dc:creator>
  <dc:language>it-IT</dc:language>
  <cp:keywords/>
  <dcterms:created xsi:type="dcterms:W3CDTF">2026-08-04T21:54:45Z</dcterms:created>
  <dcterms:modified xsi:type="dcterms:W3CDTF">2026-08-04T21:54:45Z</dcterms:modified>
</cp:coreProperties>
</file>

<file path=docProps/custom.xml><?xml version="1.0" encoding="utf-8"?>
<Properties xmlns="http://schemas.openxmlformats.org/officeDocument/2006/custom-properties" xmlns:vt="http://schemas.openxmlformats.org/officeDocument/2006/docPropsVTypes"/>
</file>