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Cicatrice da Cesareo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4" w:name="la-bibbia-delle-cicatrici-da-cesareo"/>
    <w:p>
      <w:pPr>
        <w:pStyle w:val="Heading1"/>
      </w:pPr>
      <w:r>
        <w:t xml:space="preserve">La Bibbia delle Cicatrici da Cesareo</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Isabelle Gilbert (Université de Sherbrooke) —</w:t>
      </w:r>
      <w:r>
        <w:t xml:space="preserve"> </w:t>
      </w:r>
      <w:r>
        <w:rPr>
          <w:b/>
          <w:bCs/>
        </w:rPr>
        <w:t xml:space="preserve">Ancora fisiologica:</w:t>
      </w:r>
      <w:r>
        <w:t xml:space="preserve"> </w:t>
      </w:r>
      <w:r>
        <w:t xml:space="preserve">Carla Stecco (Università di Padova)</w:t>
      </w:r>
      <w:r>
        <w:t xml:space="preserve"> </w:t>
      </w:r>
      <w:r>
        <w:rPr>
          <w:b/>
          <w:bCs/>
        </w:rPr>
        <w:t xml:space="preserve">Versione:</w:t>
      </w:r>
      <w:r>
        <w:t xml:space="preserve"> </w:t>
      </w:r>
      <w:r>
        <w:t xml:space="preserve">v7.0 (revisione di lingua, 6º livello) —</w:t>
      </w:r>
      <w:r>
        <w:t xml:space="preserve"> </w:t>
      </w:r>
      <w:r>
        <w:rPr>
          <w:b/>
          <w:bCs/>
        </w:rPr>
        <w:t xml:space="preserve">Data:</w:t>
      </w:r>
      <w:r>
        <w:t xml:space="preserve"> </w:t>
      </w:r>
      <w:r>
        <w:t xml:space="preserve">agosto 2026</w:t>
      </w:r>
    </w:p>
    <w:p>
      <w:pPr>
        <w:pStyle w:val="BlockText"/>
      </w:pPr>
      <w:r>
        <w:rPr>
          <w:b/>
          <w:bCs/>
        </w:rPr>
        <w:t xml:space="preserve">Sulla lunghezza.</w:t>
      </w:r>
      <w:r>
        <w:t xml:space="preserve"> </w:t>
      </w:r>
      <w:r>
        <w:t xml:space="preserve">Questo documento supera il tetto standard di 8.000-13.000 parole. Lo sforamento è dichiarato: deviazione D-019.</w:t>
      </w:r>
      <w:r>
        <w:t xml:space="preserve"> </w:t>
      </w:r>
      <w:r>
        <w:rPr>
          <w:b/>
          <w:bCs/>
        </w:rPr>
        <w:t xml:space="preserve">Il residuo è ampiezza, non ridondanza.</w:t>
      </w:r>
      <w:r>
        <w:t xml:space="preserve"> </w:t>
      </w:r>
      <w:r>
        <w:t xml:space="preserve">Ci sono cinque meccanismi, cinque modelli, sette leve, due strumenti attivi, e la qualificazione che accompagna ogni citazione. Per rientrare in un numero non si taglia una frase-ponte, un’etichetta, un PMID, una bandiera rossa o uno slot di chiusura.</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della cicatrice da cesareo e di quello che le cresce attorno, non il piano di trattamento.</w:t>
      </w:r>
    </w:p>
    <w:p>
      <w:pPr>
        <w:pStyle w:val="FirstParagraph"/>
      </w:pPr>
      <w:r>
        <w:rPr>
          <w:b/>
          <w:bCs/>
        </w:rPr>
        <w:t xml:space="preserve">A chi parla.</w:t>
      </w:r>
      <w:r>
        <w:t xml:space="preserve"> </w:t>
      </w:r>
      <w:r>
        <w:t xml:space="preserve">All’osteopata del team. Qui non trovi cos’è la fascia superficiale. Trovi cosa fa</w:t>
      </w:r>
      <w:r>
        <w:t xml:space="preserve"> </w:t>
      </w:r>
      <w:r>
        <w:rPr>
          <w:b/>
          <w:bCs/>
        </w:rPr>
        <w:t xml:space="preserve">in questa condizione</w:t>
      </w:r>
      <w:r>
        <w:t xml:space="preserve">, e perché una linea sopra il pube può cambiare il modo in cui una donna si allunga la mattina.</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 Le etichette sono quattro.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w:t>
      </w:r>
    </w:p>
    <w:p>
      <w:pPr>
        <w:pStyle w:val="BodyText"/>
      </w:pPr>
      <w:r>
        <w:t xml:space="preserve">Un avvertimento vale qui più che altrove. Quando leggi DIMOSTRATO in queste pagine, quasi sempre riguarda</w:t>
      </w:r>
      <w:r>
        <w:t xml:space="preserve"> </w:t>
      </w:r>
      <w:r>
        <w:rPr>
          <w:b/>
          <w:bCs/>
        </w:rPr>
        <w:t xml:space="preserve">quanto è frequente un problema</w:t>
      </w:r>
      <w:r>
        <w:t xml:space="preserve"> </w:t>
      </w:r>
      <w:r>
        <w:t xml:space="preserve">oppure</w:t>
      </w:r>
      <w:r>
        <w:t xml:space="preserve"> </w:t>
      </w:r>
      <w:r>
        <w:rPr>
          <w:b/>
          <w:bCs/>
        </w:rPr>
        <w:t xml:space="preserve">come è fatto un tessuto</w:t>
      </w:r>
      <w:r>
        <w:t xml:space="preserve">. Non riguarda quanto funziona il trattamento. Gli studi sul tessuto sono seri e piccoli; quelli sull’esito clinico quasi non esistono.</w:t>
      </w:r>
    </w:p>
    <w:bookmarkStart w:id="9" w:name="come-si-studia-questa-bibbia"/>
    <w:p>
      <w:pPr>
        <w:pStyle w:val="Heading3"/>
      </w:pPr>
      <w:r>
        <w:t xml:space="preserve">Come si studia questa Bibbia</w:t>
      </w:r>
    </w:p>
    <w:p>
      <w:pPr>
        <w:pStyle w:val="FirstParagraph"/>
      </w:pPr>
      <w:r>
        <w:t xml:space="preserve">Sei passi, in quest’ordine. Nessun capitolo è facoltativo. E un principio li tiene insieme:</w:t>
      </w:r>
      <w:r>
        <w:t xml:space="preserve"> </w:t>
      </w:r>
      <w:r>
        <w:rPr>
          <w:b/>
          <w:bCs/>
        </w:rPr>
        <w:t xml:space="preserve">questa Bibbia si studia contro i pazienti, non contro l’orologio.</w:t>
      </w:r>
    </w:p>
    <w:p>
      <w:pPr>
        <w:pStyle w:val="Compact"/>
        <w:numPr>
          <w:ilvl w:val="0"/>
          <w:numId w:val="1001"/>
        </w:numPr>
      </w:pPr>
      <w:r>
        <w:rPr>
          <w:b/>
          <w:bCs/>
        </w:rPr>
        <w:t xml:space="preserve">Prima lettura tutta di fila, senza appunti.</w:t>
      </w:r>
      <w:r>
        <w:t xml:space="preserve"> </w:t>
      </w:r>
      <w:r>
        <w:t xml:space="preserve">Serve la mappa d’insieme. Quello che non torna si segna e si lascia lì.</w:t>
      </w:r>
    </w:p>
    <w:p>
      <w:pPr>
        <w:pStyle w:val="Compact"/>
        <w:numPr>
          <w:ilvl w:val="0"/>
          <w:numId w:val="1001"/>
        </w:numPr>
      </w:pPr>
      <w:r>
        <w:rPr>
          <w:b/>
          <w:bCs/>
        </w:rPr>
        <w:t xml:space="preserve">Seconda passata con una paziente vera in testa.</w:t>
      </w:r>
      <w:r>
        <w:t xml:space="preserve"> </w:t>
      </w:r>
      <w:r>
        <w:t xml:space="preserve">Rileggi «Cosa si rompe» e «Come ragiono davanti a questo paziente». Su ogni meccanismo chiediti:</w:t>
      </w:r>
      <w:r>
        <w:t xml:space="preserve"> </w:t>
      </w:r>
      <w:r>
        <w:rPr>
          <w:i/>
          <w:iCs/>
        </w:rPr>
        <w:t xml:space="preserve">era lei?</w:t>
      </w:r>
    </w:p>
    <w:p>
      <w:pPr>
        <w:pStyle w:val="Compact"/>
        <w:numPr>
          <w:ilvl w:val="0"/>
          <w:numId w:val="1001"/>
        </w:numPr>
      </w:pPr>
      <w:r>
        <w:rPr>
          <w:b/>
          <w:bCs/>
        </w:rPr>
        <w:t xml:space="preserve">La prova che conta: chiudi il documento e parla.</w:t>
      </w:r>
      <w:r>
        <w:t xml:space="preserve"> </w:t>
      </w:r>
      <w:r>
        <w:t xml:space="preserve">Non elencare, risolvi. Sai distinguere l’aderente meccanico dal percettivo-difensivo senza esitare. Sai dire quali tre pazienti escono dalla porta, e da quale porta esce ciascuna. Sai dire a un medico cosa possiamo e cosa non possiamo affermare.</w:t>
      </w:r>
      <w:r>
        <w:t xml:space="preserve"> </w:t>
      </w:r>
      <w:r>
        <w:rPr>
          <w:b/>
          <w:bCs/>
        </w:rPr>
        <w:t xml:space="preserve">Quello che non sai dire, non l’hai imparato.</w:t>
      </w:r>
    </w:p>
    <w:p>
      <w:pPr>
        <w:pStyle w:val="Compact"/>
        <w:numPr>
          <w:ilvl w:val="0"/>
          <w:numId w:val="1001"/>
        </w:numPr>
      </w:pPr>
      <w:r>
        <w:rPr>
          <w:b/>
          <w:bCs/>
        </w:rPr>
        <w:t xml:space="preserve">Prima della prima paziente: la Mappa, due minuti.</w:t>
      </w:r>
      <w:r>
        <w:t xml:space="preserve"> </w:t>
      </w:r>
      <w:r>
        <w:t xml:space="preserve">Non la Bibbia.</w:t>
      </w:r>
    </w:p>
    <w:p>
      <w:pPr>
        <w:pStyle w:val="Compact"/>
        <w:numPr>
          <w:ilvl w:val="0"/>
          <w:numId w:val="1001"/>
        </w:numPr>
      </w:pPr>
      <w:r>
        <w:rPr>
          <w:b/>
          <w:bCs/>
        </w:rPr>
        <w:t xml:space="preserve">Dopo le prime tre pazienti: «Dove finisce il nostro campo» e «Cosa dice la scienza».</w:t>
      </w:r>
      <w:r>
        <w:t xml:space="preserve"> </w:t>
      </w:r>
      <w:r>
        <w:t xml:space="preserve">Dicono un’altra cosa quando hai avuto qualcuno davanti.</w:t>
      </w:r>
    </w:p>
    <w:p>
      <w:pPr>
        <w:pStyle w:val="Compact"/>
        <w:numPr>
          <w:ilvl w:val="0"/>
          <w:numId w:val="1001"/>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ha la sua etichetta. Se manca, quell’affermazione è gonfiata.</w:t>
      </w:r>
    </w:p>
    <w:p>
      <w:pPr>
        <w:pStyle w:val="Compact"/>
        <w:numPr>
          <w:ilvl w:val="0"/>
          <w:numId w:val="1002"/>
        </w:numPr>
      </w:pPr>
      <w:r>
        <w:t xml:space="preserve">Qui il problema non è che le prove dicano di no. È che quasi nessuno ha ancora misurato.</w:t>
      </w:r>
    </w:p>
    <w:p>
      <w:pPr>
        <w:pStyle w:val="Compact"/>
        <w:numPr>
          <w:ilvl w:val="0"/>
          <w:numId w:val="1002"/>
        </w:numPr>
      </w:pPr>
      <w:r>
        <w:rPr>
          <w:b/>
          <w:bCs/>
        </w:rPr>
        <w:t xml:space="preserve">Perché ci sei tu.</w:t>
      </w:r>
      <w:r>
        <w:t xml:space="preserve"> </w:t>
      </w:r>
      <w:r>
        <w:t xml:space="preserve">Per una cicatrice da cesareo ancora dolorosa oggi si dà di routine l’automassaggio. Nel primo studio controllato con finto trattamento su questa condizione lo danno a entrambi i gruppi come cura standard (Grampayre,</w:t>
      </w:r>
      <w:r>
        <w:t xml:space="preserve"> </w:t>
      </w:r>
      <w:r>
        <w:rPr>
          <w:i/>
          <w:iCs/>
        </w:rPr>
        <w:t xml:space="preserve">BMJ Open</w:t>
      </w:r>
      <w:r>
        <w:t xml:space="preserve"> </w:t>
      </w:r>
      <w:r>
        <w:t xml:space="preserve">2025, PMID 41057173).</w:t>
      </w:r>
      <w:r>
        <w:t xml:space="preserve"> </w:t>
      </w:r>
      <w:r>
        <w:rPr>
          <w:b/>
          <w:bCs/>
        </w:rPr>
        <w:t xml:space="preserve">Nessuna linea guida lo raccomanda.</w:t>
      </w:r>
      <w:r>
        <w:t xml:space="preserve"> </w:t>
      </w:r>
      <w:r>
        <w:t xml:space="preserve">Questo ti autorizza a proporre una valutazione dello scorrimento che il controllo dei quaranta giorni non prevede. Non ti autorizza a dire che nessun altro se ne occupa — vedi «Cosa dire al paziente» — né che gli studi confermano quello che fai.</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donna a cui è stato detto che è solo estetica, e che ha smesso di dirlo perché si vergogna di pensarci.</w:t>
      </w:r>
    </w:p>
    <w:bookmarkStart w:id="11" w:name="come-lo-racconta-lei"/>
    <w:p>
      <w:pPr>
        <w:pStyle w:val="Heading3"/>
      </w:pPr>
      <w:r>
        <w:t xml:space="preserve">Come lo racconta lei</w:t>
      </w:r>
    </w:p>
    <w:p>
      <w:pPr>
        <w:pStyle w:val="FirstParagraph"/>
      </w:pPr>
      <w:r>
        <w:t xml:space="preserve">Non dice</w:t>
      </w:r>
      <w:r>
        <w:t xml:space="preserve"> </w:t>
      </w:r>
      <w:r>
        <w:t xml:space="preserve">“aderenze”</w:t>
      </w:r>
      <w:r>
        <w:t xml:space="preserve">. Dice</w:t>
      </w:r>
      <w:r>
        <w:t xml:space="preserve"> </w:t>
      </w:r>
      <w:r>
        <w:rPr>
          <w:i/>
          <w:iCs/>
        </w:rPr>
        <w:t xml:space="preserve">“c’è una zona che non sento”</w:t>
      </w:r>
      <w:r>
        <w:t xml:space="preserve">, e lo racconta con un gesto: si passa la mano sulla pancia, si ferma sopra il taglio e dice</w:t>
      </w:r>
      <w:r>
        <w:t xml:space="preserve"> </w:t>
      </w:r>
      <w:r>
        <w:rPr>
          <w:i/>
          <w:iCs/>
        </w:rPr>
        <w:t xml:space="preserve">“da qui in giù è addormentata”</w:t>
      </w:r>
      <w:r>
        <w:t xml:space="preserve">. Non è dolore. È assenza.</w:t>
      </w:r>
    </w:p>
    <w:p>
      <w:pPr>
        <w:pStyle w:val="BodyText"/>
      </w:pPr>
      <w:r>
        <w:t xml:space="preserve">Poi arriva il tiraggio:</w:t>
      </w:r>
      <w:r>
        <w:t xml:space="preserve"> </w:t>
      </w:r>
      <w:r>
        <w:rPr>
          <w:i/>
          <w:iCs/>
        </w:rPr>
        <w:t xml:space="preserve">“mi stiro la mattina, prendo qualcosa in alto, e sento che dentro qualcosa non segue.”</w:t>
      </w:r>
      <w:r>
        <w:t xml:space="preserve"> </w:t>
      </w:r>
      <w:r>
        <w:t xml:space="preserve">Come un filo tirato che non lascia andare.</w:t>
      </w:r>
    </w:p>
    <w:p>
      <w:pPr>
        <w:pStyle w:val="BodyText"/>
      </w:pPr>
      <w:r>
        <w:t xml:space="preserve">Poi il gradino:</w:t>
      </w:r>
      <w:r>
        <w:t xml:space="preserve"> </w:t>
      </w:r>
      <w:r>
        <w:rPr>
          <w:i/>
          <w:iCs/>
        </w:rPr>
        <w:t xml:space="preserve">“quella piega sopra il taglio.”</w:t>
      </w:r>
      <w:r>
        <w:t xml:space="preserve"> </w:t>
      </w:r>
      <w:r>
        <w:t xml:space="preserve">Non è grasso e non se ne va con la dieta. È la prima cosa che vede allo specchio.</w:t>
      </w:r>
    </w:p>
    <w:p>
      <w:pPr>
        <w:pStyle w:val="BodyText"/>
      </w:pPr>
      <w:r>
        <w:t xml:space="preserve">Poi la schiena:</w:t>
      </w:r>
      <w:r>
        <w:t xml:space="preserve"> </w:t>
      </w:r>
      <w:r>
        <w:rPr>
          <w:i/>
          <w:iCs/>
        </w:rPr>
        <w:t xml:space="preserve">“prima non mi faceva male niente. Da quando è nato lui, la schiena bassa non mi molla.”</w:t>
      </w:r>
      <w:r>
        <w:t xml:space="preserve"> </w:t>
      </w:r>
      <w:r>
        <w:t xml:space="preserve">Nessuno ha mai messo insieme le due cose. Lei però sa che è cominciato lì.</w:t>
      </w:r>
    </w:p>
    <w:p>
      <w:pPr>
        <w:pStyle w:val="BodyText"/>
      </w:pPr>
      <w:r>
        <w:t xml:space="preserve">E infine, quasi sempre per ultima e a voce più bassa, la frase sull’intimità:</w:t>
      </w:r>
      <w:r>
        <w:t xml:space="preserve"> </w:t>
      </w:r>
      <w:r>
        <w:rPr>
          <w:i/>
          <w:iCs/>
        </w:rPr>
        <w:t xml:space="preserve">“mi tocca lì e mi irrigidisco.”</w:t>
      </w:r>
      <w:r>
        <w:t xml:space="preserve"> </w:t>
      </w:r>
      <w:r>
        <w:t xml:space="preserve">Non ne parla con nessuno, nemmeno con il compagno.</w:t>
      </w:r>
    </w:p>
    <w:p>
      <w:pPr>
        <w:pStyle w:val="BodyText"/>
      </w:pPr>
      <w:r>
        <w:t xml:space="preserve">Una cosa spesso non la dice affatto, e devi sapere che c’è:</w:t>
      </w:r>
      <w:r>
        <w:t xml:space="preserve"> </w:t>
      </w:r>
      <w:r>
        <w:rPr>
          <w:b/>
          <w:bCs/>
        </w:rPr>
        <w:t xml:space="preserve">il senso di colpa</w:t>
      </w:r>
      <w:r>
        <w:t xml:space="preserve">. Ha un figlio sano, dovrebbe essere solo grata. Invece sta male per la sua pancia, e poi sta male per starci male. È un giro chiuso, e la tiene zitta. E può non essere solo vergogna: un umore basso persistente dopo un parto è una condizione trattabile, con una porta d’uscita in «Dove finisce il nostro campo».</w:t>
      </w:r>
    </w:p>
    <w:bookmarkEnd w:id="11"/>
    <w:bookmarkStart w:id="12" w:name="cosa-ha-già-fatto"/>
    <w:p>
      <w:pPr>
        <w:pStyle w:val="Heading3"/>
      </w:pPr>
      <w:r>
        <w:t xml:space="preserve">Cosa ha già fatto</w:t>
      </w:r>
    </w:p>
    <w:p>
      <w:pPr>
        <w:pStyle w:val="FirstParagraph"/>
      </w:pPr>
      <w:r>
        <w:t xml:space="preserve">Creme, oli, cerotti e gel al silicone agiscono sulla pelle e sull’aspetto. Ha provato a massaggiarsela da sola, e l’intuizione era giusta: le mancavano le direzioni e i piani. Ha fatto ginnastica post-parto e addominali. L’esercizio era giusto ma cieco: nessuno ha verificato se la parete bassa si accendeva, e nessuno l’ha mirato al sintomo per cui è venuta. Ha fatto fisioterapia per la schiena, dove le hanno trattato la lombare senza mai guardare davanti.</w:t>
      </w:r>
    </w:p>
    <w:p>
      <w:pPr>
        <w:pStyle w:val="BodyText"/>
      </w:pPr>
      <w:r>
        <w:t xml:space="preserve">E ha ricevuto due frasi.</w:t>
      </w:r>
      <w:r>
        <w:t xml:space="preserve"> </w:t>
      </w:r>
      <w:r>
        <w:rPr>
          <w:i/>
          <w:iCs/>
        </w:rPr>
        <w:t xml:space="preserve">“Pensa a tuo figlio, il resto è estetica.”</w:t>
      </w:r>
      <w:r>
        <w:t xml:space="preserve"> </w:t>
      </w:r>
      <w:r>
        <w:t xml:space="preserve">E</w:t>
      </w:r>
      <w:r>
        <w:t xml:space="preserve"> </w:t>
      </w:r>
      <w:r>
        <w:rPr>
          <w:i/>
          <w:iCs/>
        </w:rPr>
        <w:t xml:space="preserve">“con il tempo si sistema”</w:t>
      </w:r>
      <w:r>
        <w:t xml:space="preserve">: sono passati anni e tira ancora.</w:t>
      </w:r>
    </w:p>
    <w:bookmarkEnd w:id="12"/>
    <w:bookmarkStart w:id="13" w:name="cosa-nessuno-ha-guardato"/>
    <w:p>
      <w:pPr>
        <w:pStyle w:val="Heading3"/>
      </w:pPr>
      <w:r>
        <w:t xml:space="preserve">Cosa nessuno ha guardato</w:t>
      </w:r>
    </w:p>
    <w:p>
      <w:pPr>
        <w:pStyle w:val="FirstParagraph"/>
      </w:pPr>
      <w:r>
        <w:t xml:space="preserve">Il percorso che ha fatto è corretto. Il controllo a quaranta giorni verifica che la ferita sia chiusa, ed è quello per cui esiste: è il tagliando che controlla che l’auto non perda olio, non che tenga la strada in curva. Poi finisce.</w:t>
      </w:r>
    </w:p>
    <w:p>
      <w:pPr>
        <w:pStyle w:val="BodyText"/>
      </w:pPr>
      <w:r>
        <w:t xml:space="preserve">Nessuno ha guardato</w:t>
      </w:r>
      <w:r>
        <w:t xml:space="preserve"> </w:t>
      </w:r>
      <w:r>
        <w:rPr>
          <w:b/>
          <w:bCs/>
        </w:rPr>
        <w:t xml:space="preserve">se la cicatrice scorre sui piani sotto</w:t>
      </w:r>
      <w:r>
        <w:t xml:space="preserve">, in quante direzioni e di quanti millimetri. Nessuno ha mappato</w:t>
      </w:r>
      <w:r>
        <w:t xml:space="preserve"> </w:t>
      </w:r>
      <w:r>
        <w:rPr>
          <w:b/>
          <w:bCs/>
        </w:rPr>
        <w:t xml:space="preserve">dove finisce l’area che non sente</w:t>
      </w:r>
      <w:r>
        <w:t xml:space="preserve">. Nessuno ha verificato</w:t>
      </w:r>
      <w:r>
        <w:t xml:space="preserve"> </w:t>
      </w:r>
      <w:r>
        <w:rPr>
          <w:b/>
          <w:bCs/>
        </w:rPr>
        <w:t xml:space="preserve">se la parete addominale bassa si accende</w:t>
      </w:r>
      <w:r>
        <w:t xml:space="preserve"> </w:t>
      </w:r>
      <w:r>
        <w:t xml:space="preserve">quando lei muove una gamba. Nessuno ha collegato</w:t>
      </w:r>
      <w:r>
        <w:t xml:space="preserve"> </w:t>
      </w:r>
      <w:r>
        <w:rPr>
          <w:b/>
          <w:bCs/>
        </w:rPr>
        <w:t xml:space="preserve">il punto che tira davanti con la lombare che paga dietro</w:t>
      </w:r>
      <w:r>
        <w:t xml:space="preserve">. Non per negligenza: non è di quel campo, è del tuo.</w:t>
      </w:r>
    </w:p>
    <w:p>
      <w:pPr>
        <w:pStyle w:val="BodyText"/>
      </w:pPr>
      <w:r>
        <w:rPr>
          <w:b/>
          <w:bCs/>
        </w:rPr>
        <w:t xml:space="preserve">Ma non è sempre lei.</w:t>
      </w:r>
      <w:r>
        <w:t xml:space="preserve"> </w:t>
      </w:r>
      <w:r>
        <w:t xml:space="preserve">Quella che hai letto è la donna a distanza di anni, con una cicatrice chiusa e nessun segno di allarme.</w:t>
      </w:r>
      <w:r>
        <w:t xml:space="preserve"> </w:t>
      </w:r>
      <w:r>
        <w:rPr>
          <w:b/>
          <w:bCs/>
        </w:rPr>
        <w:t xml:space="preserve">Chi ha un dolore che si accende sulla cicatrice a ogni ciclo</w:t>
      </w:r>
      <w:r>
        <w:t xml:space="preserve"> </w:t>
      </w:r>
      <w:r>
        <w:t xml:space="preserve">entra da «Dove finisce il nostro campo».</w:t>
      </w:r>
      <w:r>
        <w:t xml:space="preserve"> </w:t>
      </w:r>
      <w:r>
        <w:rPr>
          <w:b/>
          <w:bCs/>
        </w:rPr>
        <w:t xml:space="preserve">Chi ha perdite di sangue anomale e persistenti</w:t>
      </w:r>
      <w:r>
        <w:t xml:space="preserve"> </w:t>
      </w:r>
      <w:r>
        <w:t xml:space="preserve">va inquadrata dal ginecologo prima, non trattata meglio.</w:t>
      </w:r>
      <w:r>
        <w:t xml:space="preserve"> </w:t>
      </w:r>
      <w:r>
        <w:rPr>
          <w:b/>
          <w:bCs/>
        </w:rPr>
        <w:t xml:space="preserve">Chi ha un dolore acuto e improvviso sulla pancia</w:t>
      </w:r>
      <w:r>
        <w:t xml:space="preserve"> </w:t>
      </w:r>
      <w:r>
        <w:t xml:space="preserve">non è una paziente del lettino.</w:t>
      </w:r>
    </w:p>
    <w:p>
      <w:pPr>
        <w:pStyle w:val="BodyText"/>
      </w:pPr>
      <w:r>
        <w:rPr>
          <w:b/>
          <w:bCs/>
        </w:rPr>
        <w:t xml:space="preserve">Da quando è tua.</w:t>
      </w:r>
      <w:r>
        <w:t xml:space="preserve"> </w:t>
      </w:r>
      <w:r>
        <w:t xml:space="preserve">Prima dei tre mesi dall’intervento non lo è. E non lo è senza il via libera medico sulla ferita. Nella donna ancora dentro il puerperio chiedi se allatta e</w:t>
      </w:r>
      <w:r>
        <w:t xml:space="preserve"> </w:t>
      </w:r>
      <w:r>
        <w:rPr>
          <w:b/>
          <w:bCs/>
        </w:rPr>
        <w:t xml:space="preserve">se è in terapia anticoagulante</w:t>
      </w:r>
      <w:r>
        <w:t xml:space="preserve">: dopo un cesareo la profilassi con eparina è frequente.</w:t>
      </w:r>
    </w:p>
    <w:p>
      <w:pPr>
        <w:pStyle w:val="BodyText"/>
      </w:pPr>
      <w:r>
        <w:rPr>
          <w:b/>
          <w:bCs/>
        </w:rPr>
        <w:t xml:space="preserve">Due domande ti dicono quanto margine hai, prima di misurare.</w:t>
      </w:r>
      <w:r>
        <w:t xml:space="preserve"> </w:t>
      </w:r>
      <w:r>
        <w:t xml:space="preserve">La prima:</w:t>
      </w:r>
      <w:r>
        <w:t xml:space="preserve"> </w:t>
      </w:r>
      <w:r>
        <w:rPr>
          <w:i/>
          <w:iCs/>
        </w:rPr>
        <w:t xml:space="preserve">come è guarita quella ferita?</w:t>
      </w:r>
      <w:r>
        <w:t xml:space="preserve"> </w:t>
      </w:r>
      <w:r>
        <w:t xml:space="preserve">Infezione, raccolta, ematoma e riapertura depongono più tessuto su una superficie più ampia. La seconda:</w:t>
      </w:r>
      <w:r>
        <w:t xml:space="preserve"> </w:t>
      </w:r>
      <w:r>
        <w:rPr>
          <w:i/>
          <w:iCs/>
        </w:rPr>
        <w:t xml:space="preserve">quanti anni ha la cicatrice?</w:t>
      </w:r>
      <w:r>
        <w:t xml:space="preserve"> </w:t>
      </w:r>
      <w:r>
        <w:t xml:space="preserve">A pochi mesi il tessuto rimodella ancora, e pesa la meccanica; ad anni di distanza pesa la percezione. Nessuno ha misurato se queste due domande predicono la risposta. Servono a farti un’aspettativa, non una promessa: RAGIONAMENTO</w:t>
      </w:r>
      <w:r>
        <w:t xml:space="preserve"> </w:t>
      </w:r>
      <w:r>
        <w:rPr>
          <w:i/>
          <w:iCs/>
        </w:rPr>
        <w:t xml:space="preserve">(cornice clinica, non una prova)</w:t>
      </w:r>
      <w:r>
        <w:t xml:space="preserve">.</w:t>
      </w:r>
    </w:p>
    <w:bookmarkEnd w:id="13"/>
    <w:bookmarkStart w:id="14" w:name="le-tre-domande-che-ti-farà"/>
    <w:p>
      <w:pPr>
        <w:pStyle w:val="Heading3"/>
      </w:pPr>
      <w:r>
        <w:t xml:space="preserve">Le tre domande che ti farà</w:t>
      </w:r>
    </w:p>
    <w:p>
      <w:pPr>
        <w:pStyle w:val="FirstParagraph"/>
      </w:pPr>
      <w:r>
        <w:rPr>
          <w:i/>
          <w:iCs/>
        </w:rPr>
        <w:t xml:space="preserve">“Sono passati anni: ormai è così, no?”</w:t>
      </w:r>
      <w:r>
        <w:t xml:space="preserve"> </w:t>
      </w:r>
      <w:r>
        <w:t xml:space="preserve">— risponde «Che cos’è davvero».</w:t>
      </w:r>
      <w:r>
        <w:t xml:space="preserve"> </w:t>
      </w:r>
      <w:r>
        <w:rPr>
          <w:i/>
          <w:iCs/>
        </w:rPr>
        <w:t xml:space="preserve">“Che c’entra la cicatrice con il mio mal di schiena?”</w:t>
      </w:r>
      <w:r>
        <w:t xml:space="preserve"> </w:t>
      </w:r>
      <w:r>
        <w:t xml:space="preserve">— risponde «Cosa si rompe».</w:t>
      </w:r>
      <w:r>
        <w:t xml:space="preserve"> </w:t>
      </w:r>
      <w:r>
        <w:rPr>
          <w:i/>
          <w:iCs/>
        </w:rPr>
        <w:t xml:space="preserve">“Mi imbarazza farla toccare”</w:t>
      </w:r>
      <w:r>
        <w:t xml:space="preserve"> </w:t>
      </w:r>
      <w:r>
        <w:t xml:space="preserve">— trova risposta in «Cosa dire al paziente».</w:t>
      </w:r>
    </w:p>
    <w:p>
      <w:pPr>
        <w:pStyle w:val="BodyText"/>
      </w:pPr>
      <w:r>
        <w:rPr>
          <w:b/>
          <w:bCs/>
        </w:rPr>
        <w:t xml:space="preserve">Le tre cose da ricordare, più una</w:t>
      </w:r>
    </w:p>
    <w:p>
      <w:pPr>
        <w:pStyle w:val="Compact"/>
        <w:numPr>
          <w:ilvl w:val="0"/>
          <w:numId w:val="1003"/>
        </w:numPr>
      </w:pPr>
      <w:r>
        <w:t xml:space="preserve">Arriva con due cose che nessuno le ha chiesto: un’assenza di sensibilità e un tiraggio all’allungamento. Sono i suoi veri esiti.</w:t>
      </w:r>
    </w:p>
    <w:p>
      <w:pPr>
        <w:pStyle w:val="Compact"/>
        <w:numPr>
          <w:ilvl w:val="0"/>
          <w:numId w:val="1003"/>
        </w:numPr>
      </w:pPr>
      <w:r>
        <w:t xml:space="preserve">La schiena e l’intimità sono nella stessa storia, e nessuno le ha mai unite.</w:t>
      </w:r>
    </w:p>
    <w:p>
      <w:pPr>
        <w:pStyle w:val="Compact"/>
        <w:numPr>
          <w:ilvl w:val="0"/>
          <w:numId w:val="1003"/>
        </w:numPr>
      </w:pPr>
      <w:r>
        <w:t xml:space="preserve">Il senso di colpa la fa minimizzare: se non chiedi, non lo dice.</w:t>
      </w:r>
    </w:p>
    <w:p>
      <w:pPr>
        <w:pStyle w:val="Compact"/>
        <w:numPr>
          <w:ilvl w:val="0"/>
          <w:numId w:val="1003"/>
        </w:numPr>
      </w:pPr>
      <w:r>
        <w:rPr>
          <w:b/>
          <w:bCs/>
        </w:rPr>
        <w:t xml:space="preserve">Perché ci sei tu.</w:t>
      </w:r>
      <w:r>
        <w:t xml:space="preserve"> </w:t>
      </w:r>
      <w:r>
        <w:t xml:space="preserve">Nel mondo il 21,1% dei parti avviene con taglio cesareo, e la proiezione per il 2030 è 28,5% — trentotto milioni di interventi l’anno (Betran,</w:t>
      </w:r>
      <w:r>
        <w:t xml:space="preserve"> </w:t>
      </w:r>
      <w:r>
        <w:rPr>
          <w:i/>
          <w:iCs/>
        </w:rPr>
        <w:t xml:space="preserve">BMJ Glob Health</w:t>
      </w:r>
      <w:r>
        <w:t xml:space="preserve"> </w:t>
      </w:r>
      <w:r>
        <w:t xml:space="preserve">2021, PMID 34130991). Questo ti autorizza a considerare la cicatrice addominale una voce fissa dell’anamnesi di ogni donna che ha partorito. Non ti autorizza ad attribuirle ogni sintomo comparso dopo il parto.</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non è una cicatrice che fa male, è una parete addominale che ha cambiato proprietà meccaniche e in una parte dei casi ha un nervo dentro.</w:t>
      </w:r>
    </w:p>
    <w:bookmarkStart w:id="16" w:name="la-definizione"/>
    <w:p>
      <w:pPr>
        <w:pStyle w:val="Heading3"/>
      </w:pPr>
      <w:r>
        <w:t xml:space="preserve">La definizione</w:t>
      </w:r>
    </w:p>
    <w:p>
      <w:pPr>
        <w:pStyle w:val="FirstParagraph"/>
      </w:pPr>
      <w:r>
        <w:t xml:space="preserve">Non esiste una diagnosi che si chiami</w:t>
      </w:r>
      <w:r>
        <w:t xml:space="preserve"> </w:t>
      </w:r>
      <w:r>
        <w:t xml:space="preserve">“cicatrice da cesareo problematica”</w:t>
      </w:r>
      <w:r>
        <w:t xml:space="preserve">. Esistono tre etichette distinte, che si sovrappongono solo in parte.</w:t>
      </w:r>
    </w:p>
    <w:p>
      <w:pPr>
        <w:pStyle w:val="BodyText"/>
      </w:pPr>
      <w:r>
        <w:t xml:space="preserve">La prima è il</w:t>
      </w:r>
      <w:r>
        <w:t xml:space="preserve"> </w:t>
      </w:r>
      <w:r>
        <w:rPr>
          <w:b/>
          <w:bCs/>
        </w:rPr>
        <w:t xml:space="preserve">dolore cronico post-chirurgico</w:t>
      </w:r>
      <w:r>
        <w:t xml:space="preserve">: dolore alla sede dell’incisione oltre i tre mesi dall’intervento (Weibel,</w:t>
      </w:r>
      <w:r>
        <w:t xml:space="preserve"> </w:t>
      </w:r>
      <w:r>
        <w:rPr>
          <w:i/>
          <w:iCs/>
        </w:rPr>
        <w:t xml:space="preserve">Eur J Anaesthesiol</w:t>
      </w:r>
      <w:r>
        <w:t xml:space="preserve"> </w:t>
      </w:r>
      <w:r>
        <w:t xml:space="preserve">2016, PMID 27635953). È una definizione temporale. Dice quando, non perché.</w:t>
      </w:r>
    </w:p>
    <w:p>
      <w:pPr>
        <w:pStyle w:val="BodyText"/>
      </w:pPr>
      <w:r>
        <w:t xml:space="preserve">La seconda è la</w:t>
      </w:r>
      <w:r>
        <w:t xml:space="preserve"> </w:t>
      </w:r>
      <w:r>
        <w:rPr>
          <w:b/>
          <w:bCs/>
        </w:rPr>
        <w:t xml:space="preserve">sindrome da intrappolamento nervoso post-Pfannenstiel</w:t>
      </w:r>
      <w:r>
        <w:t xml:space="preserve">: dolore nel territorio dei nervi ileo-ipogastrico o ileo-inguinale, riproducibile premendo su un punto preciso lateralmente all’incisione (Loos,</w:t>
      </w:r>
      <w:r>
        <w:t xml:space="preserve"> </w:t>
      </w:r>
      <w:r>
        <w:rPr>
          <w:i/>
          <w:iCs/>
        </w:rPr>
        <w:t xml:space="preserve">Obstet Gynecol</w:t>
      </w:r>
      <w:r>
        <w:t xml:space="preserve"> </w:t>
      </w:r>
      <w:r>
        <w:t xml:space="preserve">2008, PMID 18378742).</w:t>
      </w:r>
    </w:p>
    <w:p>
      <w:pPr>
        <w:pStyle w:val="BodyText"/>
      </w:pPr>
      <w:r>
        <w:t xml:space="preserve">La terza non ha nome medico ed è la nostra:</w:t>
      </w:r>
      <w:r>
        <w:t xml:space="preserve"> </w:t>
      </w:r>
      <w:r>
        <w:rPr>
          <w:b/>
          <w:bCs/>
        </w:rPr>
        <w:t xml:space="preserve">una parete addominale i cui piani non scorrono più uno sull’altro come prima</w:t>
      </w:r>
      <w:r>
        <w:t xml:space="preserve">. È una descrizione di funzione, ed è quella su cui lavori.</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16"/>
    <w:bookmarkStart w:id="17" w:name="quanto-è-diffusa"/>
    <w:p>
      <w:pPr>
        <w:pStyle w:val="Heading3"/>
      </w:pPr>
      <w:r>
        <w:t xml:space="preserve">Quanto è diffusa</w:t>
      </w:r>
    </w:p>
    <w:p>
      <w:pPr>
        <w:pStyle w:val="FirstParagraph"/>
      </w:pPr>
      <w:r>
        <w:t xml:space="preserve">Un dato solo, ed è quello che ti riguarda.</w:t>
      </w:r>
    </w:p>
    <w:p>
      <w:pPr>
        <w:pStyle w:val="BodyText"/>
      </w:pPr>
      <w:r>
        <w:t xml:space="preserve">Circa</w:t>
      </w:r>
      <w:r>
        <w:t xml:space="preserve"> </w:t>
      </w:r>
      <w:r>
        <w:rPr>
          <w:b/>
          <w:bCs/>
        </w:rPr>
        <w:t xml:space="preserve">una donna su dieci, fra tutte le operate, ha ancora dolore alla ferita del cesareo a un anno o più dall’intervento</w:t>
      </w:r>
      <w:r>
        <w:t xml:space="preserve">. La misura viene da quindici studi su donne operate di cesareo. Il dolore alla ferita è nel 15,4% a tre-sei mesi e nell’11,2% a dodici mesi o oltre. Fra chi ha dolore a sei mesi — non fra tutte — la metà lo definisce lieve e circa una su dieci grave.</w:t>
      </w:r>
      <w:r>
        <w:t xml:space="preserve"> </w:t>
      </w:r>
      <w:r>
        <w:rPr>
          <w:b/>
          <w:bCs/>
        </w:rPr>
        <w:t xml:space="preserve">Per te:</w:t>
      </w:r>
      <w:r>
        <w:t xml:space="preserve"> </w:t>
      </w:r>
      <w:r>
        <w:t xml:space="preserve">sono tre fotografie su donne diverse, non una coorte seguita nel tempo, e i margini di errore si sovrappongono. Oltre i dodici mesi le misure esistono, ma sono di due tipi che non fanno una traiettoria. Una è una fascia aperta, che mette insieme un anno e cinque anni. L’altra è una coorte a due anni, che comprende anche isterectomie e conta qualunque dolore riferito.</w:t>
      </w:r>
      <w:r>
        <w:t xml:space="preserve"> </w:t>
      </w:r>
      <w:r>
        <w:rPr>
          <w:b/>
          <w:bCs/>
        </w:rPr>
        <w:t xml:space="preserve">Nessuno ha mai riseguito le stesse donne dopo il primo anno.</w:t>
      </w:r>
      <w:r>
        <w:t xml:space="preserve"> </w:t>
      </w:r>
      <w:r>
        <w:t xml:space="preserve">Se la tua paziente è a due anni dal parto e tira ancora, non le prometti un miglioramento in arrivo. E non le dici nemmeno che è impossibile.</w:t>
      </w:r>
      <w:r>
        <w:t xml:space="preserve"> </w:t>
      </w:r>
      <w:r>
        <w:t xml:space="preserve">(Weibel,</w:t>
      </w:r>
      <w:r>
        <w:t xml:space="preserve"> </w:t>
      </w:r>
      <w:r>
        <w:rPr>
          <w:i/>
          <w:iCs/>
        </w:rPr>
        <w:t xml:space="preserve">Eur J Anaesthesiol</w:t>
      </w:r>
      <w:r>
        <w:t xml:space="preserve"> </w:t>
      </w:r>
      <w:r>
        <w:t xml:space="preserve">2016 — PMID 27635953)</w:t>
      </w:r>
    </w:p>
    <w:p>
      <w:pPr>
        <w:pStyle w:val="BodyText"/>
      </w:pPr>
      <w:r>
        <w:t xml:space="preserve">Un secondo numero, più alto, gira spesso e va letto con il suo perché. Su 690 donne che hanno risposto al questionario dopo un’incisione soprapubica trasversa,</w:t>
      </w:r>
      <w:r>
        <w:t xml:space="preserve"> </w:t>
      </w:r>
      <w:r>
        <w:rPr>
          <w:b/>
          <w:bCs/>
        </w:rPr>
        <w:t xml:space="preserve">una su tre riferiva dolore alla sede dell’incisione a due anni</w:t>
      </w:r>
      <w:r>
        <w:t xml:space="preserve">. Nel 7% di quelle 690 il dolore era moderato o grave. Quel campione però comprende anche isterectomie, e conta qualunque dolore riferito.</w:t>
      </w:r>
      <w:r>
        <w:t xml:space="preserve"> </w:t>
      </w:r>
      <w:r>
        <w:rPr>
          <w:b/>
          <w:bCs/>
        </w:rPr>
        <w:t xml:space="preserve">Per te:</w:t>
      </w:r>
      <w:r>
        <w:t xml:space="preserve"> </w:t>
      </w:r>
      <w:r>
        <w:t xml:space="preserve">con la paziente e con il medico usi il numero di Weibel, perché è misurato solo su cesarei. L’altro ti dice una cosa diversa: la quota di donne con un fastidio non invalidante è molto più grande della quota con dolore vero, ed è la fascia che nessuno intercetta.</w:t>
      </w:r>
      <w:r>
        <w:t xml:space="preserve"> </w:t>
      </w:r>
      <w:r>
        <w:t xml:space="preserve">(Loos,</w:t>
      </w:r>
      <w:r>
        <w:t xml:space="preserve"> </w:t>
      </w:r>
      <w:r>
        <w:rPr>
          <w:i/>
          <w:iCs/>
        </w:rPr>
        <w:t xml:space="preserve">Obstet Gynecol</w:t>
      </w:r>
      <w:r>
        <w:t xml:space="preserve"> </w:t>
      </w:r>
      <w:r>
        <w:t xml:space="preserve">2008 — PMID 18378742)</w:t>
      </w:r>
    </w:p>
    <w:p>
      <w:pPr>
        <w:pStyle w:val="BodyText"/>
      </w:pPr>
      <w:r>
        <w:t xml:space="preserve">E c’è il numero che a tutti e due manca:</w:t>
      </w:r>
      <w:r>
        <w:t xml:space="preserve"> </w:t>
      </w:r>
      <w:r>
        <w:rPr>
          <w:b/>
          <w:bCs/>
        </w:rPr>
        <w:t xml:space="preserve">il confronto</w:t>
      </w:r>
      <w:r>
        <w:t xml:space="preserve">. Un questionario è stato somministrato a 1.052 donne dopo parto vaginale e a 502 dopo cesareo, e ripetuto a un anno. Ha trovato dolore persistente nel</w:t>
      </w:r>
      <w:r>
        <w:t xml:space="preserve"> </w:t>
      </w:r>
      <w:r>
        <w:rPr>
          <w:b/>
          <w:bCs/>
        </w:rPr>
        <w:t xml:space="preserve">22% dopo cesareo contro l’8% dopo parto vaginale</w:t>
      </w:r>
      <w:r>
        <w:t xml:space="preserve"> </w:t>
      </w:r>
      <w:r>
        <w:t xml:space="preserve">— rischio relativo 2,8 (IC95% 2,0-3,8). La regressione logistica conferma la via del parto come predittore.</w:t>
      </w:r>
      <w:r>
        <w:t xml:space="preserve"> </w:t>
      </w:r>
      <w:r>
        <w:rPr>
          <w:b/>
          <w:bCs/>
        </w:rPr>
        <w:t xml:space="preserve">Per te:</w:t>
      </w:r>
      <w:r>
        <w:t xml:space="preserve"> </w:t>
      </w:r>
      <w:r>
        <w:t xml:space="preserve">è l’unico dato che separa il contributo dell’incisione da quello della gravidanza, ed è quello che regge il tuo mandato davanti a un medico.</w:t>
      </w:r>
      <w:r>
        <w:t xml:space="preserve"> </w:t>
      </w:r>
      <w:r>
        <w:rPr>
          <w:i/>
          <w:iCs/>
        </w:rPr>
        <w:t xml:space="preserve">Coorte prospettica con questionario a un anno, non un esperimento: dice che dopo un cesareo il dolore persistente è più frequente che dopo un parto vaginale, non che sia la cicatrice a produrlo — e non separa il dolore della ferita dal resto.</w:t>
      </w:r>
      <w:r>
        <w:t xml:space="preserve"> </w:t>
      </w:r>
      <w:r>
        <w:rPr>
          <w:b/>
          <w:bCs/>
        </w:rPr>
        <w:t xml:space="preserve">Non alza di un grado nessuna etichetta di «Perché le mani possono cambiare qualcosa».</w:t>
      </w:r>
      <w:r>
        <w:t xml:space="preserve"> </w:t>
      </w:r>
      <w:r>
        <w:t xml:space="preserve">(Kainu,</w:t>
      </w:r>
      <w:r>
        <w:t xml:space="preserve"> </w:t>
      </w:r>
      <w:r>
        <w:rPr>
          <w:i/>
          <w:iCs/>
        </w:rPr>
        <w:t xml:space="preserve">Anesth Analg</w:t>
      </w:r>
      <w:r>
        <w:t xml:space="preserve"> </w:t>
      </w:r>
      <w:r>
        <w:t xml:space="preserve">2016 — PMID 27870738)</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sul fatto che il dolore persistente a un anno sia più frequente dopo cesareo che dopo parto vaginale (Kainu 2016, PMID 27870738). Riguarda</w:t>
      </w:r>
      <w:r>
        <w:t xml:space="preserve"> </w:t>
      </w:r>
      <w:r>
        <w:rPr>
          <w:b/>
          <w:bCs/>
        </w:rPr>
        <w:t xml:space="preserve">quanto è frequente il problema</w:t>
      </w:r>
      <w:r>
        <w:t xml:space="preserve">, non l’efficacia di nessun trattamento.</w:t>
      </w:r>
    </w:p>
    <w:bookmarkEnd w:id="17"/>
    <w:bookmarkStart w:id="18" w:name="come-evolve-se-non-fai-nulla"/>
    <w:p>
      <w:pPr>
        <w:pStyle w:val="Heading3"/>
      </w:pPr>
      <w:r>
        <w:t xml:space="preserve">Come evolve se non fai nulla</w:t>
      </w:r>
    </w:p>
    <w:p>
      <w:pPr>
        <w:pStyle w:val="FirstParagraph"/>
      </w:pPr>
      <w:r>
        <w:t xml:space="preserve">Sul dolore alla ferita i numeri sono quelli di</w:t>
      </w:r>
      <w:r>
        <w:t xml:space="preserve"> </w:t>
      </w:r>
      <w:r>
        <w:rPr>
          <w:i/>
          <w:iCs/>
        </w:rPr>
        <w:t xml:space="preserve">Quanto è diffusa</w:t>
      </w:r>
      <w:r>
        <w:t xml:space="preserve">, e sono tutto ciò che esiste. Su tiraggio, area che non sente, gradino e scorrimento</w:t>
      </w:r>
      <w:r>
        <w:t xml:space="preserve"> </w:t>
      </w:r>
      <w:r>
        <w:rPr>
          <w:b/>
          <w:bCs/>
        </w:rPr>
        <w:t xml:space="preserve">non esistono studi di storia naturale</w:t>
      </w:r>
      <w:r>
        <w:t xml:space="preserv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sulla discesa del dolore dentro il primo anno (Weibel, PMID 27635953). Sul suo andamento dopo i dodici mesi non c’è etichetta perché non c’è misura.</w:t>
      </w:r>
    </w:p>
    <w:p>
      <w:pPr>
        <w:pStyle w:val="FirstParagraph"/>
      </w:pPr>
      <w:r>
        <w:t xml:space="preserve">Il vuoto va letto in due direzioni. Non puoi dire che senza di te non cambierà niente. E non puoi prenderti il merito di un miglioramento avvenuto mentre il tessuto stava ancora rimodellando per conto suo.</w:t>
      </w:r>
    </w:p>
    <w:bookmarkEnd w:id="18"/>
    <w:bookmarkStart w:id="19" w:name="Xf33191a235e8a6dfd8f44f84e0f81b4b00e733b"/>
    <w:p>
      <w:pPr>
        <w:pStyle w:val="Heading3"/>
      </w:pPr>
      <w:r>
        <w:t xml:space="preserve">Cosa dicono le etichette diagnostiche che porta, e cosa non dicono</w:t>
      </w:r>
    </w:p>
    <w:p>
      <w:pPr>
        <w:pStyle w:val="FirstParagraph"/>
      </w:pPr>
      <w:r>
        <w:t xml:space="preserve">Arriva raramente con un referto. Quando c’è, è quasi sempre uno di questi tre.</w:t>
      </w:r>
    </w:p>
    <w:p>
      <w:pPr>
        <w:pStyle w:val="BodyText"/>
      </w:pPr>
      <w:r>
        <w:t xml:space="preserve">L’</w:t>
      </w:r>
      <w:r>
        <w:rPr>
          <w:b/>
          <w:bCs/>
        </w:rPr>
        <w:t xml:space="preserve">ecografia della parete addominale</w:t>
      </w:r>
      <w:r>
        <w:t xml:space="preserve"> </w:t>
      </w:r>
      <w:r>
        <w:t xml:space="preserve">può mostrare una raccolta, una diastasi dei retti o un’immagine compatibile con aderenze. Non misura però lo scorrimento: dice cosa c’è, non come si muove.</w:t>
      </w:r>
    </w:p>
    <w:p>
      <w:pPr>
        <w:pStyle w:val="BodyText"/>
      </w:pPr>
      <w:r>
        <w:t xml:space="preserve">L’</w:t>
      </w:r>
      <w:r>
        <w:rPr>
          <w:b/>
          <w:bCs/>
        </w:rPr>
        <w:t xml:space="preserve">ecografia della cicatrice uterina</w:t>
      </w:r>
      <w:r>
        <w:t xml:space="preserve"> </w:t>
      </w:r>
      <w:r>
        <w:t xml:space="preserve">cerca il difetto interno, chiamato</w:t>
      </w:r>
      <w:r>
        <w:t xml:space="preserve"> </w:t>
      </w:r>
      <w:r>
        <w:rPr>
          <w:i/>
          <w:iCs/>
        </w:rPr>
        <w:t xml:space="preserve">isthmocele</w:t>
      </w:r>
      <w:r>
        <w:t xml:space="preserve"> </w:t>
      </w:r>
      <w:r>
        <w:t xml:space="preserve">o nicchia. Quel referto parla dell’utero, non della parete. Sono due cicatrici a piani diversi, e confonderle è l’errore più facile di questa condizione.</w:t>
      </w:r>
    </w:p>
    <w:p>
      <w:pPr>
        <w:pStyle w:val="BodyText"/>
      </w:pPr>
      <w:r>
        <w:t xml:space="preserve">La</w:t>
      </w:r>
      <w:r>
        <w:t xml:space="preserve"> </w:t>
      </w:r>
      <w:r>
        <w:rPr>
          <w:b/>
          <w:bCs/>
        </w:rPr>
        <w:t xml:space="preserve">risonanza pelvica</w:t>
      </w:r>
      <w:r>
        <w:t xml:space="preserve"> </w:t>
      </w:r>
      <w:r>
        <w:t xml:space="preserve">è riservata a casi selezionati con dolore pelvico persistente. Se la tua paziente ce l’ha, qualcuno ha già sospettato qualcosa di più della parete.</w:t>
      </w:r>
    </w:p>
    <w:p>
      <w:pPr>
        <w:pStyle w:val="BodyText"/>
      </w:pPr>
      <w:r>
        <w:t xml:space="preserve">Nessuno di questi esami misura quello che valuti tu. E nessuno di questi referti, se negativo, esclude che tu abbia qualcosa da trattare.</w:t>
      </w:r>
    </w:p>
    <w:bookmarkEnd w:id="19"/>
    <w:bookmarkStart w:id="20" w:name="cosa-non-è"/>
    <w:p>
      <w:pPr>
        <w:pStyle w:val="Heading3"/>
      </w:pPr>
      <w:r>
        <w:t xml:space="preserve">Cosa non è</w:t>
      </w:r>
    </w:p>
    <w:p>
      <w:pPr>
        <w:pStyle w:val="FirstParagraph"/>
      </w:pPr>
      <w:r>
        <w:t xml:space="preserve">Non è</w:t>
      </w:r>
      <w:r>
        <w:t xml:space="preserve"> </w:t>
      </w:r>
      <w:r>
        <w:rPr>
          <w:b/>
          <w:bCs/>
        </w:rPr>
        <w:t xml:space="preserve">diastasi dei retti</w:t>
      </w:r>
      <w:r>
        <w:t xml:space="preserve">, anche se convivono spesso: la diastasi è una distanza fra i ventri muscolari, la cicatrice è un piano che non scorre.</w:t>
      </w:r>
    </w:p>
    <w:p>
      <w:pPr>
        <w:pStyle w:val="BodyText"/>
      </w:pPr>
      <w:r>
        <w:t xml:space="preserve">Non è</w:t>
      </w:r>
      <w:r>
        <w:t xml:space="preserve"> </w:t>
      </w:r>
      <w:r>
        <w:rPr>
          <w:b/>
          <w:bCs/>
        </w:rPr>
        <w:t xml:space="preserve">endometriosi della parete addominale</w:t>
      </w:r>
      <w:r>
        <w:t xml:space="preserve">, cioè tessuto endometriale impiantato nella cicatrice. Dà una massa in quasi tutti i casi, ma il dolore è ciclico solo in poco più della metà (Horton,</w:t>
      </w:r>
      <w:r>
        <w:t xml:space="preserve"> </w:t>
      </w:r>
      <w:r>
        <w:rPr>
          <w:i/>
          <w:iCs/>
        </w:rPr>
        <w:t xml:space="preserve">Am J Surg</w:t>
      </w:r>
      <w:r>
        <w:t xml:space="preserve"> </w:t>
      </w:r>
      <w:r>
        <w:t xml:space="preserve">2008, PMID 18513698; Carsote, PMID 32174784). Aspettarla ciclica è il modo più facile per non riconoscerla.</w:t>
      </w:r>
    </w:p>
    <w:p>
      <w:pPr>
        <w:pStyle w:val="BodyText"/>
      </w:pPr>
      <w:r>
        <w:t xml:space="preserve">Non è il</w:t>
      </w:r>
      <w:r>
        <w:t xml:space="preserve"> </w:t>
      </w:r>
      <w:r>
        <w:rPr>
          <w:b/>
          <w:bCs/>
        </w:rPr>
        <w:t xml:space="preserve">difetto della cicatrice uterina</w:t>
      </w:r>
      <w:r>
        <w:t xml:space="preserve">, che sta sull’utero e si manifesta con perdite dopo il ciclo o problemi di fertilità (Tulandi,</w:t>
      </w:r>
      <w:r>
        <w:t xml:space="preserve"> </w:t>
      </w:r>
      <w:r>
        <w:rPr>
          <w:i/>
          <w:iCs/>
        </w:rPr>
        <w:t xml:space="preserve">J Minim Invasive Gynecol</w:t>
      </w:r>
      <w:r>
        <w:t xml:space="preserve"> </w:t>
      </w:r>
      <w:r>
        <w:t xml:space="preserve">2016, PMID 27393285).</w:t>
      </w:r>
    </w:p>
    <w:p>
      <w:pPr>
        <w:pStyle w:val="BodyText"/>
      </w:pPr>
      <w:r>
        <w:t xml:space="preserve">E non è un’</w:t>
      </w:r>
      <w:r>
        <w:rPr>
          <w:b/>
          <w:bCs/>
        </w:rPr>
        <w:t xml:space="preserve">ernia incisionale</w:t>
      </w:r>
      <w:r>
        <w:t xml:space="preserve">, che si riconosce perché la tumefazione compare sotto sforzo e rientra da sdraiata. Non è nemmeno un’aderenza intestinale sintomatica. Quando ci sono, la paziente esce da «Dove finisce il nostro campo».</w:t>
      </w:r>
    </w:p>
    <w:p>
      <w:pPr>
        <w:pStyle w:val="BodyText"/>
      </w:pPr>
      <w:r>
        <w:rPr>
          <w:b/>
          <w:bCs/>
        </w:rPr>
        <w:t xml:space="preserve">Le tre cose da ricordare, più una</w:t>
      </w:r>
    </w:p>
    <w:p>
      <w:pPr>
        <w:pStyle w:val="Compact"/>
        <w:numPr>
          <w:ilvl w:val="0"/>
          <w:numId w:val="1004"/>
        </w:numPr>
      </w:pPr>
      <w:r>
        <w:t xml:space="preserve">Sono tre etichette diverse: dolore cronico post-chirurgico, intrappolamento nervoso, parete che non scorre. La terza è la tua.</w:t>
      </w:r>
    </w:p>
    <w:p>
      <w:pPr>
        <w:pStyle w:val="Compact"/>
        <w:numPr>
          <w:ilvl w:val="0"/>
          <w:numId w:val="1004"/>
        </w:numPr>
      </w:pPr>
      <w:r>
        <w:t xml:space="preserve">Il dolore cala nel primo anno e poi si ferma. A due anni non stai aspettando la storia naturale.</w:t>
      </w:r>
    </w:p>
    <w:p>
      <w:pPr>
        <w:pStyle w:val="Compact"/>
        <w:numPr>
          <w:ilvl w:val="0"/>
          <w:numId w:val="1004"/>
        </w:numPr>
      </w:pPr>
      <w:r>
        <w:t xml:space="preserve">La cicatrice dell’utero e la cicatrice della parete sono due cose a due piani diversi.</w:t>
      </w:r>
    </w:p>
    <w:p>
      <w:pPr>
        <w:pStyle w:val="Compact"/>
        <w:numPr>
          <w:ilvl w:val="0"/>
          <w:numId w:val="1004"/>
        </w:numPr>
      </w:pPr>
      <w:r>
        <w:rPr>
          <w:b/>
          <w:bCs/>
        </w:rPr>
        <w:t xml:space="preserve">Perché ci sei tu.</w:t>
      </w:r>
      <w:r>
        <w:t xml:space="preserve"> </w:t>
      </w:r>
      <w:r>
        <w:t xml:space="preserve">Su 690 donne con incisione soprapubica trasversa, nell’8,9% il dolore limitava le attività di tutti i giorni a due anni dall’intervento (Loos,</w:t>
      </w:r>
      <w:r>
        <w:t xml:space="preserve"> </w:t>
      </w:r>
      <w:r>
        <w:rPr>
          <w:i/>
          <w:iCs/>
        </w:rPr>
        <w:t xml:space="preserve">Obstet Gynecol</w:t>
      </w:r>
      <w:r>
        <w:t xml:space="preserve"> </w:t>
      </w:r>
      <w:r>
        <w:t xml:space="preserve">2008, PMID 18378742). Questo ti autorizza a trattare il dolore persistente della cicatrice come un esito frequente, e non come un’eccezione da rassicurare. Non ti autorizza a dire che quel dolore viene dall’aderenza: nello stesso studio, oltre metà delle esaminate con dolore moderato-grave aveva un nervo intrappolato.</w:t>
      </w:r>
    </w:p>
    <w:p>
      <w:r>
        <w:pict>
          <v:rect style="width:0;height:1.5pt" o:hralign="center" o:hrstd="t" o:hr="t"/>
        </w:pict>
      </w:r>
    </w:p>
    <w:bookmarkEnd w:id="20"/>
    <w:bookmarkEnd w:id="21"/>
    <w:bookmarkStart w:id="23" w:name="capitolo-3-le-strutture-in-gioco"/>
    <w:p>
      <w:pPr>
        <w:pStyle w:val="Heading2"/>
      </w:pPr>
      <w:r>
        <w:t xml:space="preserve">Capitolo 3 — Le strutture in gioco</w:t>
      </w:r>
    </w:p>
    <w:p>
      <w:pPr>
        <w:pStyle w:val="BlockText"/>
      </w:pPr>
      <w:r>
        <w:rPr>
          <w:b/>
          <w:bCs/>
        </w:rPr>
        <w:t xml:space="preserve">In una riga:</w:t>
      </w:r>
      <w:r>
        <w:t xml:space="preserve"> </w:t>
      </w:r>
      <w:r>
        <w:t xml:space="preserve">l’incisione attraversa sette piani che normalmente scorrono uno sull’altro, e due nervi che passano di lato.</w:t>
      </w:r>
    </w:p>
    <w:p>
      <w:pPr>
        <w:pStyle w:val="FirstParagraph"/>
      </w:pPr>
      <w:r>
        <w:t xml:space="preserve">Il taglio è quasi sempre lo stesso: l’</w:t>
      </w:r>
      <w:r>
        <w:rPr>
          <w:b/>
          <w:bCs/>
        </w:rPr>
        <w:t xml:space="preserve">incisione di Pfannenstiel</w:t>
      </w:r>
      <w:r>
        <w:t xml:space="preserve">, trasversa, due o tre centimetri sopra la sinfisi pubica. Attraversa pelle, adipe superficiale, strato membranoso, adipe profondo, guaina anteriore dei retti, muscoli retti (separati sulla linea mediana, non tagliati), fascia trasversale e peritoneo. Poi c’è il segmento uterino inferiore, l’unico piano a cui le tue mani non arrivano.</w:t>
      </w:r>
    </w:p>
    <w:p>
      <w:pPr>
        <w:pStyle w:val="BodyText"/>
      </w:pPr>
      <w:r>
        <w:t xml:space="preserve">Sette piani, e nella parete sana ciascuno scorre sul vicino. Ecco quelli che contano.</w:t>
      </w:r>
    </w:p>
    <w:p>
      <w:pPr>
        <w:pStyle w:val="BodyText"/>
      </w:pPr>
      <w:r>
        <w:rPr>
          <w:b/>
          <w:bCs/>
        </w:rPr>
        <w:t xml:space="preserve">Lo strato membranoso della fascia superficiale.</w:t>
      </w:r>
      <w:r>
        <w:t xml:space="preserve"> </w:t>
      </w:r>
      <w:r>
        <w:t xml:space="preserve">È una membrana fibrosa continua, spessa in media 847 micron. Separa il grasso superficiale da quello profondo, e i chirurghi la usano come piano di dissezione (Lancerotto e Stecco,</w:t>
      </w:r>
      <w:r>
        <w:t xml:space="preserve"> </w:t>
      </w:r>
      <w:r>
        <w:rPr>
          <w:i/>
          <w:iCs/>
        </w:rPr>
        <w:t xml:space="preserve">Surg Radiol Anat</w:t>
      </w:r>
      <w:r>
        <w:t xml:space="preserve"> </w:t>
      </w:r>
      <w:r>
        <w:t xml:space="preserve">2011, PMID 21212951).</w:t>
      </w:r>
      <w:r>
        <w:t xml:space="preserve"> </w:t>
      </w:r>
      <w:r>
        <w:rPr>
          <w:b/>
          <w:bCs/>
        </w:rPr>
        <w:t xml:space="preserve">Perché conta qui:</w:t>
      </w:r>
      <w:r>
        <w:t xml:space="preserve"> </w:t>
      </w:r>
      <w:r>
        <w:t xml:space="preserve">è il primo piano di scorrimento che il bisturi attraversa, ed è il primo che si riorganizza in cicatrice. Quando la paziente dice che la cicatrice</w:t>
      </w:r>
      <w:r>
        <w:t xml:space="preserve"> </w:t>
      </w:r>
      <w:r>
        <w:t xml:space="preserve">“resta attaccata”</w:t>
      </w:r>
      <w:r>
        <w:t xml:space="preserve">, il piano è quasi sempre questo.</w:t>
      </w:r>
    </w:p>
    <w:p>
      <w:pPr>
        <w:pStyle w:val="BodyText"/>
      </w:pPr>
      <w:r>
        <w:rPr>
          <w:b/>
          <w:bCs/>
        </w:rPr>
        <w:t xml:space="preserve">Il tessuto connettivo lasso fra i piani.</w:t>
      </w:r>
      <w:r>
        <w:t xml:space="preserve"> </w:t>
      </w:r>
      <w:r>
        <w:t xml:space="preserve">Fra una fascia e l’altra c’è acido ialuronico, prodotto da cellule dedicate: i</w:t>
      </w:r>
      <w:r>
        <w:t xml:space="preserve"> </w:t>
      </w:r>
      <w:r>
        <w:rPr>
          <w:b/>
          <w:bCs/>
        </w:rPr>
        <w:t xml:space="preserve">fasciaciti</w:t>
      </w:r>
      <w:r>
        <w:t xml:space="preserve"> </w:t>
      </w:r>
      <w:r>
        <w:t xml:space="preserve">(Stecco,</w:t>
      </w:r>
      <w:r>
        <w:t xml:space="preserve"> </w:t>
      </w:r>
      <w:r>
        <w:rPr>
          <w:i/>
          <w:iCs/>
        </w:rPr>
        <w:t xml:space="preserve">Clin Anat</w:t>
      </w:r>
      <w:r>
        <w:t xml:space="preserve"> </w:t>
      </w:r>
      <w:r>
        <w:t xml:space="preserve">2018, PMID 29575206).</w:t>
      </w:r>
      <w:r>
        <w:t xml:space="preserve"> </w:t>
      </w:r>
      <w:r>
        <w:rPr>
          <w:b/>
          <w:bCs/>
        </w:rPr>
        <w:t xml:space="preserve">Perché conta qui:</w:t>
      </w:r>
      <w:r>
        <w:t xml:space="preserve"> </w:t>
      </w:r>
      <w:r>
        <w:t xml:space="preserve">lo scorrimento ha un substrato biologico, e una cicatrice lo sostituisce con collagene orientato a caso.</w:t>
      </w:r>
    </w:p>
    <w:p>
      <w:pPr>
        <w:pStyle w:val="BodyText"/>
      </w:pPr>
      <w:r>
        <w:rPr>
          <w:b/>
          <w:bCs/>
        </w:rPr>
        <w:t xml:space="preserve">La guaina anteriore dei retti.</w:t>
      </w:r>
      <w:r>
        <w:t xml:space="preserve"> </w:t>
      </w:r>
      <w:r>
        <w:t xml:space="preserve">È l’aponeurosi che avvolge i retti davanti. Nell’incisione di Pfannenstiel viene incisa e scollata dai muscoli, verso l’alto e verso il basso.</w:t>
      </w:r>
      <w:r>
        <w:t xml:space="preserve"> </w:t>
      </w:r>
      <w:r>
        <w:rPr>
          <w:b/>
          <w:bCs/>
        </w:rPr>
        <w:t xml:space="preserve">Perché conta qui:</w:t>
      </w:r>
      <w:r>
        <w:t xml:space="preserve"> </w:t>
      </w:r>
      <w:r>
        <w:t xml:space="preserve">lo scollamento crea una superficie molto più ampia della linea che vedi, e su quella superficie due piani guariscono a contatto. È la ragione anatomica per cui l’area che tira è più grande della cicatrice: come la carta da parati che si scolla, la parte che non tiene è più larga della bolla che si vede.</w:t>
      </w:r>
    </w:p>
    <w:p>
      <w:pPr>
        <w:pStyle w:val="BodyText"/>
      </w:pPr>
      <w:r>
        <w:rPr>
          <w:b/>
          <w:bCs/>
        </w:rPr>
        <w:t xml:space="preserve">I muscoli retti e il trasverso dell’addome.</w:t>
      </w:r>
      <w:r>
        <w:t xml:space="preserve"> </w:t>
      </w:r>
      <w:r>
        <w:t xml:space="preserve">I retti vengono separati sulla linea mediana, non sezionati. Il trasverso è il piano profondo. La sua contrazione anticipa il movimento degli arti nelle persone senza dolore lombare, ed è ritardata in chi ne ha (Hodges e Richardson,</w:t>
      </w:r>
      <w:r>
        <w:t xml:space="preserve"> </w:t>
      </w:r>
      <w:r>
        <w:rPr>
          <w:i/>
          <w:iCs/>
        </w:rPr>
        <w:t xml:space="preserve">J Spinal Disord</w:t>
      </w:r>
      <w:r>
        <w:t xml:space="preserve"> </w:t>
      </w:r>
      <w:r>
        <w:t xml:space="preserve">1998, PMID 9493770).</w:t>
      </w:r>
      <w:r>
        <w:t xml:space="preserve"> </w:t>
      </w:r>
      <w:r>
        <w:rPr>
          <w:b/>
          <w:bCs/>
        </w:rPr>
        <w:t xml:space="preserve">Perché conta qui:</w:t>
      </w:r>
      <w:r>
        <w:t xml:space="preserve"> </w:t>
      </w:r>
      <w:r>
        <w:t xml:space="preserve">è la struttura che la paziente descrive quando dice che</w:t>
      </w:r>
      <w:r>
        <w:t xml:space="preserve"> </w:t>
      </w:r>
      <w:r>
        <w:t xml:space="preserve">“la zona bassa non si accende”</w:t>
      </w:r>
      <w:r>
        <w:t xml:space="preserve">.</w:t>
      </w:r>
    </w:p>
    <w:p>
      <w:pPr>
        <w:pStyle w:val="BodyText"/>
      </w:pPr>
      <w:r>
        <w:rPr>
          <w:b/>
          <w:bCs/>
        </w:rPr>
        <w:t xml:space="preserve">Il nervo ileo-ipogastrico e il nervo ileo-inguinale.</w:t>
      </w:r>
      <w:r>
        <w:t xml:space="preserve"> </w:t>
      </w:r>
      <w:r>
        <w:t xml:space="preserve">Nascono da T12-L1 e corrono fra trasverso e obliquo interno. Perforano l’obliquo interno poco sopra e medialmente alla spina iliaca antero-superiore, e innervano la cute sovrapubica e inguinale. Le estremità laterali dell’incisione cadono sul loro percorso e possono intrappolarli in un punto di sutura (Loos,</w:t>
      </w:r>
      <w:r>
        <w:t xml:space="preserve"> </w:t>
      </w:r>
      <w:r>
        <w:rPr>
          <w:i/>
          <w:iCs/>
        </w:rPr>
        <w:t xml:space="preserve">Ann Surg</w:t>
      </w:r>
      <w:r>
        <w:t xml:space="preserve"> </w:t>
      </w:r>
      <w:r>
        <w:t xml:space="preserve">2008, PMID 18948818).</w:t>
      </w:r>
      <w:r>
        <w:t xml:space="preserve"> </w:t>
      </w:r>
      <w:r>
        <w:rPr>
          <w:b/>
          <w:bCs/>
        </w:rPr>
        <w:t xml:space="preserve">Perché conta qui:</w:t>
      </w:r>
      <w:r>
        <w:t xml:space="preserve"> </w:t>
      </w:r>
      <w:r>
        <w:t xml:space="preserve">sono la struttura che rende una parte di queste pazienti non tua.</w:t>
      </w:r>
    </w:p>
    <w:bookmarkStart w:id="22" w:name="la-chicca"/>
    <w:p>
      <w:pPr>
        <w:pStyle w:val="Heading3"/>
      </w:pPr>
      <w:r>
        <w:t xml:space="preserve">La chicca</w:t>
      </w:r>
    </w:p>
    <w:p>
      <w:pPr>
        <w:pStyle w:val="FirstParagraph"/>
      </w:pPr>
      <w:r>
        <w:t xml:space="preserve">Il</w:t>
      </w:r>
      <w:r>
        <w:t xml:space="preserve"> </w:t>
      </w:r>
      <w:r>
        <w:rPr>
          <w:b/>
          <w:bCs/>
        </w:rPr>
        <w:t xml:space="preserve">gradino</w:t>
      </w:r>
      <w:r>
        <w:t xml:space="preserve"> </w:t>
      </w:r>
      <w:r>
        <w:t xml:space="preserve">che la paziente vede allo specchio ha una spiegazione anatomica, e non è il grasso.</w:t>
      </w:r>
    </w:p>
    <w:p>
      <w:pPr>
        <w:pStyle w:val="BodyText"/>
      </w:pPr>
      <w:r>
        <w:t xml:space="preserve">Lo strato membranoso separa due tessuti adiposi con architettura diversa: sopra, lobuli piccoli e tondi; sotto, lobuli larghi e piatti. Quando la cicatrice tiene quel piano ancorato a quello profondo, il grasso sopra la linea di ancoraggio non ha più dove distribuirsi e si raccoglie. Il gradino è la conseguenza geometrica di un piano che non scorre più.</w:t>
      </w:r>
    </w:p>
    <w:p>
      <w:pPr>
        <w:pStyle w:val="BlockText"/>
      </w:pPr>
      <w:r>
        <w:rPr>
          <w:b/>
          <w:bCs/>
        </w:rPr>
        <w:t xml:space="preserve">Cosa cambia per te.</w:t>
      </w:r>
      <w:r>
        <w:t xml:space="preserve"> </w:t>
      </w:r>
      <w:r>
        <w:t xml:space="preserve">Il gradino è il tuo reperto visibile a distanza. Lo guardi in piedi e sdraiata. Se cambia forma quando la paziente si allunga, sopra c’è tessuto che si muove. Se resta identico in ogni posizione, l’ancoraggio è più profondo.</w:t>
      </w:r>
    </w:p>
    <w:p>
      <w:pPr>
        <w:pStyle w:val="BlockText"/>
      </w:pPr>
      <w:r>
        <w:rPr>
          <w:b/>
          <w:bCs/>
        </w:rPr>
        <w:t xml:space="preserve">Attenzione.</w:t>
      </w:r>
      <w:r>
        <w:t xml:space="preserve"> </w:t>
      </w:r>
      <w:r>
        <w:t xml:space="preserve">Una tumefazione che</w:t>
      </w:r>
      <w:r>
        <w:t xml:space="preserve"> </w:t>
      </w:r>
      <w:r>
        <w:rPr>
          <w:b/>
          <w:bCs/>
        </w:rPr>
        <w:t xml:space="preserve">compare</w:t>
      </w:r>
      <w:r>
        <w:t xml:space="preserve"> </w:t>
      </w:r>
      <w:r>
        <w:t xml:space="preserve">in piedi o con la tosse e</w:t>
      </w:r>
      <w:r>
        <w:t xml:space="preserve"> </w:t>
      </w:r>
      <w:r>
        <w:rPr>
          <w:b/>
          <w:bCs/>
        </w:rPr>
        <w:t xml:space="preserve">si riduce</w:t>
      </w:r>
      <w:r>
        <w:t xml:space="preserve"> </w:t>
      </w:r>
      <w:r>
        <w:t xml:space="preserve">da sdraiata non è un gradino: è un’ernia incisionale. Arriva fino al 5,6% nelle serie con follow-up lungo dopo cesareo (Paulsen,</w:t>
      </w:r>
      <w:r>
        <w:t xml:space="preserve"> </w:t>
      </w:r>
      <w:r>
        <w:rPr>
          <w:i/>
          <w:iCs/>
        </w:rPr>
        <w:t xml:space="preserve">Eur J Obstet Gynecol Reprod Biol</w:t>
      </w:r>
      <w:r>
        <w:t xml:space="preserve"> </w:t>
      </w:r>
      <w:r>
        <w:t xml:space="preserve">2020, PMID 31785469). Non si valuta con trazione e non si tratta: si invia. Il gradino di questo capitolo è continuo, non riducibile, senza impulso alla tosse.</w:t>
      </w:r>
    </w:p>
    <w:p>
      <w:pPr>
        <w:pStyle w:val="FirstParagraph"/>
      </w:pPr>
      <w:r>
        <w:rPr>
          <w:b/>
          <w:bCs/>
        </w:rPr>
        <w:t xml:space="preserve">Le tre cose da ricordare, più una</w:t>
      </w:r>
    </w:p>
    <w:p>
      <w:pPr>
        <w:pStyle w:val="Compact"/>
        <w:numPr>
          <w:ilvl w:val="0"/>
          <w:numId w:val="1005"/>
        </w:numPr>
      </w:pPr>
      <w:r>
        <w:t xml:space="preserve">L’incisione attraversa sette piani che normalmente scorrono: il primo che perde lo scorrimento è quasi sempre lo strato membranoso.</w:t>
      </w:r>
    </w:p>
    <w:p>
      <w:pPr>
        <w:pStyle w:val="Compact"/>
        <w:numPr>
          <w:ilvl w:val="0"/>
          <w:numId w:val="1005"/>
        </w:numPr>
      </w:pPr>
      <w:r>
        <w:t xml:space="preserve">Lo scollamento chirurgico della guaina è più ampio della linea che vedi. Per questo l’area che tira è più grande della cicatrice.</w:t>
      </w:r>
    </w:p>
    <w:p>
      <w:pPr>
        <w:pStyle w:val="Compact"/>
        <w:numPr>
          <w:ilvl w:val="0"/>
          <w:numId w:val="1005"/>
        </w:numPr>
      </w:pPr>
      <w:r>
        <w:t xml:space="preserve">Due nervi passano alle estremità laterali del taglio, e sono la ragione per cui una parte di queste pazienti non è tua.</w:t>
      </w:r>
    </w:p>
    <w:p>
      <w:pPr>
        <w:pStyle w:val="Compact"/>
        <w:numPr>
          <w:ilvl w:val="0"/>
          <w:numId w:val="1005"/>
        </w:numPr>
      </w:pPr>
      <w:r>
        <w:rPr>
          <w:b/>
          <w:bCs/>
        </w:rPr>
        <w:t xml:space="preserve">Perché ci sei tu.</w:t>
      </w:r>
      <w:r>
        <w:t xml:space="preserve"> </w:t>
      </w:r>
      <w:r>
        <w:t xml:space="preserve">Lo strato membranoso è una membrana fibrosa continua e un piano di dissezione chirurgica riconosciuto (Lancerotto e Stecco 2011, PMID 21212951). Questo ti autorizza a parlare di piani e non di</w:t>
      </w:r>
      <w:r>
        <w:t xml:space="preserve"> </w:t>
      </w:r>
      <w:r>
        <w:t xml:space="preserve">“tessuto”</w:t>
      </w:r>
      <w:r>
        <w:t xml:space="preserve">, e a valutare lo scorrimento in direzioni separate. Non ti autorizza a dichiarare quale piano hai mosso: con le mani non si distingue una membrana spessa meno di un millimetro.</w:t>
      </w:r>
    </w:p>
    <w:p>
      <w:r>
        <w:pict>
          <v:rect style="width:0;height:1.5pt" o:hralign="center" o:hrstd="t" o:hr="t"/>
        </w:pict>
      </w:r>
    </w:p>
    <w:bookmarkEnd w:id="22"/>
    <w:bookmarkEnd w:id="23"/>
    <w:bookmarkStart w:id="24"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 parete addominale sana è una pila di piani che scorrono e una tensione che si distribuisce; la cicatrice toglie il primo e sposta la seconda.</w:t>
      </w:r>
    </w:p>
    <w:p>
      <w:pPr>
        <w:pStyle w:val="FirstParagraph"/>
      </w:pPr>
      <w:r>
        <w:t xml:space="preserve">La parete addominale non è un muro. È un sistema che fa quattro cose insieme: contenere, muoversi, trasmettere carico, sentire. Ecco la sequenza.</w:t>
      </w:r>
    </w:p>
    <w:p>
      <w:pPr>
        <w:pStyle w:val="Compact"/>
        <w:numPr>
          <w:ilvl w:val="0"/>
          <w:numId w:val="1006"/>
        </w:numPr>
      </w:pPr>
      <w:r>
        <w:rPr>
          <w:b/>
          <w:bCs/>
        </w:rPr>
        <w:t xml:space="preserve">I piani scorrono uno sull’altro.</w:t>
      </w:r>
      <w:r>
        <w:t xml:space="preserve"> </w:t>
      </w:r>
      <w:r>
        <w:t xml:space="preserve">Ogni piano trasla sul vicino di alcuni millimetri, in ogni direzione, sul connettivo lasso descritto nel capitolo precedente.</w:t>
      </w:r>
    </w:p>
    <w:p>
      <w:pPr>
        <w:pStyle w:val="Compact"/>
        <w:numPr>
          <w:ilvl w:val="0"/>
          <w:numId w:val="1006"/>
        </w:numPr>
      </w:pPr>
      <w:r>
        <w:rPr>
          <w:b/>
          <w:bCs/>
        </w:rPr>
        <w:t xml:space="preserve">Lo scorrimento assorbe la differenza fra i piani.</w:t>
      </w:r>
      <w:r>
        <w:t xml:space="preserve"> </w:t>
      </w:r>
      <w:r>
        <w:t xml:space="preserve">Quando ti allunghi, la pelle si allunga più della guaina, e la guaina più del muscolo. Se i piani non scorressero, quella differenza diventerebbe tensione su qualcosa. È il gioco che ha un cassetto nella guida: senza quello, ogni spinta andrebbe a finire sui fianchi.</w:t>
      </w:r>
    </w:p>
    <w:p>
      <w:pPr>
        <w:pStyle w:val="Compact"/>
        <w:numPr>
          <w:ilvl w:val="0"/>
          <w:numId w:val="1006"/>
        </w:numPr>
      </w:pPr>
      <w:r>
        <w:rPr>
          <w:b/>
          <w:bCs/>
        </w:rPr>
        <w:t xml:space="preserve">La tensione si distribuisce sull’intera parete.</w:t>
      </w:r>
      <w:r>
        <w:t xml:space="preserve"> </w:t>
      </w:r>
      <w:r>
        <w:t xml:space="preserve">La guaina dei retti è continua da un lato all’altro e dal torace al pube. Un carico che entra in un punto si spalma su una superficie.</w:t>
      </w:r>
    </w:p>
    <w:p>
      <w:pPr>
        <w:pStyle w:val="Compact"/>
        <w:numPr>
          <w:ilvl w:val="0"/>
          <w:numId w:val="1006"/>
        </w:numPr>
      </w:pPr>
      <w:r>
        <w:rPr>
          <w:b/>
          <w:bCs/>
        </w:rPr>
        <w:t xml:space="preserve">Il trasverso anticipa il movimento.</w:t>
      </w:r>
      <w:r>
        <w:t xml:space="preserve"> </w:t>
      </w:r>
      <w:r>
        <w:t xml:space="preserve">Prima che il braccio o la gamba si muovano, la parete profonda si accende e stabilizza il tronco. Non è un riflesso e non è una contrazione volontaria: è un</w:t>
      </w:r>
      <w:r>
        <w:t xml:space="preserve"> </w:t>
      </w:r>
      <w:r>
        <w:rPr>
          <w:b/>
          <w:bCs/>
        </w:rPr>
        <w:t xml:space="preserve">aggiustamento posturale anticipatorio</w:t>
      </w:r>
      <w:r>
        <w:t xml:space="preserve">, cioè un pezzo di programma motorio scritto dal sistema nervoso centrale. Parte prima della perturbazione e non cambia con la direzione del movimento (Hodges e Richardson,</w:t>
      </w:r>
      <w:r>
        <w:t xml:space="preserve"> </w:t>
      </w:r>
      <w:r>
        <w:rPr>
          <w:i/>
          <w:iCs/>
        </w:rPr>
        <w:t xml:space="preserve">Exp Brain Res</w:t>
      </w:r>
      <w:r>
        <w:t xml:space="preserve"> </w:t>
      </w:r>
      <w:r>
        <w:t xml:space="preserve">1997, PMID 9166925). La differenza decide come si recupera: un riflesso lo cerchi dalla periferia, un programma lo riallena la ripetizione.</w:t>
      </w:r>
    </w:p>
    <w:p>
      <w:pPr>
        <w:pStyle w:val="Compact"/>
        <w:numPr>
          <w:ilvl w:val="0"/>
          <w:numId w:val="1006"/>
        </w:numPr>
      </w:pPr>
      <w:r>
        <w:rPr>
          <w:b/>
          <w:bCs/>
        </w:rPr>
        <w:t xml:space="preserve">La parete sente.</w:t>
      </w:r>
      <w:r>
        <w:t xml:space="preserve"> </w:t>
      </w:r>
      <w:r>
        <w:t xml:space="preserve">Il tatto fine arriva dalla cute, la posizione dal tessuto profondo, il dolore da terminazioni libere nella fascia. Dopo un’incisione quel territorio porta insieme</w:t>
      </w:r>
      <w:r>
        <w:t xml:space="preserve"> </w:t>
      </w:r>
      <w:r>
        <w:rPr>
          <w:b/>
          <w:bCs/>
        </w:rPr>
        <w:t xml:space="preserve">perdita</w:t>
      </w:r>
      <w:r>
        <w:t xml:space="preserve"> </w:t>
      </w:r>
      <w:r>
        <w:t xml:space="preserve">e</w:t>
      </w:r>
      <w:r>
        <w:t xml:space="preserve"> </w:t>
      </w:r>
      <w:r>
        <w:rPr>
          <w:b/>
          <w:bCs/>
        </w:rPr>
        <w:t xml:space="preserve">guadagno</w:t>
      </w:r>
      <w:r>
        <w:t xml:space="preserve"> </w:t>
      </w:r>
      <w:r>
        <w:t xml:space="preserve">di sensibilità, e le due cose si cercano separate: non sentire non è la stessa cosa che sentire troppo.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sull’architettura a strati della parete e sulla presenza di acido ialuronico fra i piani (Lancerotto e Stecco 2011, PMID 21212951; Stecco 2018, PMID 29575206). Sul ruolo della fascia addominale come organo di senso l’etichetta scende a PROBABILE</w:t>
      </w:r>
      <w:r>
        <w:t xml:space="preserve"> </w:t>
      </w:r>
      <w:r>
        <w:rPr>
          <w:i/>
          <w:iCs/>
        </w:rPr>
        <w:t xml:space="preserve">(razionale forte, prove parziali)</w:t>
      </w:r>
      <w:r>
        <w:t xml:space="preserve">: la densità di terminazioni nervose è stata quantificata sulla fascia toraco-lombare, non su quella addominale (Tesarz,</w:t>
      </w:r>
      <w:r>
        <w:t xml:space="preserve"> </w:t>
      </w:r>
      <w:r>
        <w:rPr>
          <w:i/>
          <w:iCs/>
        </w:rPr>
        <w:t xml:space="preserve">Neuroscience</w:t>
      </w:r>
      <w:r>
        <w:t xml:space="preserve"> </w:t>
      </w:r>
      <w:r>
        <w:t xml:space="preserve">2011, PMID 21839150).</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Quattro funzioni insieme: contenere, muoversi, trasmettere carico, sentire. La cicatrice le tocca tutte e quattro in modo diverso.</w:t>
      </w:r>
    </w:p>
    <w:p>
      <w:pPr>
        <w:pStyle w:val="Compact"/>
        <w:numPr>
          <w:ilvl w:val="0"/>
          <w:numId w:val="1007"/>
        </w:numPr>
      </w:pPr>
      <w:r>
        <w:t xml:space="preserve">Lo scorrimento fra i piani esiste per assorbire la differenza di allungamento fra un piano e l’altro.</w:t>
      </w:r>
    </w:p>
    <w:p>
      <w:pPr>
        <w:pStyle w:val="Compact"/>
        <w:numPr>
          <w:ilvl w:val="0"/>
          <w:numId w:val="1007"/>
        </w:numPr>
      </w:pPr>
      <w:r>
        <w:t xml:space="preserve">La parete profonda si accende</w:t>
      </w:r>
      <w:r>
        <w:t xml:space="preserve"> </w:t>
      </w:r>
      <w:r>
        <w:rPr>
          <w:b/>
          <w:bCs/>
        </w:rPr>
        <w:t xml:space="preserve">prima</w:t>
      </w:r>
      <w:r>
        <w:t xml:space="preserve"> </w:t>
      </w:r>
      <w:r>
        <w:t xml:space="preserve">del movimento: è un anticipo, non uno sforzo.</w:t>
      </w:r>
    </w:p>
    <w:p>
      <w:pPr>
        <w:pStyle w:val="Compact"/>
        <w:numPr>
          <w:ilvl w:val="0"/>
          <w:numId w:val="1007"/>
        </w:numPr>
      </w:pPr>
      <w:r>
        <w:rPr>
          <w:b/>
          <w:bCs/>
        </w:rPr>
        <w:t xml:space="preserve">Perché ci sei tu.</w:t>
      </w:r>
      <w:r>
        <w:t xml:space="preserve"> </w:t>
      </w:r>
      <w:r>
        <w:t xml:space="preserve">Lo scorrimento fra i piani dipende dall’acido ialuronico dei fasciaciti, cellule identificate e caratterizzate (Stecco 2018, PMID 29575206). Questo ti autorizza a parlare di scorrimento come di una funzione biologica, e a metterla al centro della valutazione. Non ti autorizza a dire che il tuo tocco modifica l’acido ialuronico nella paziente: nessuno l’ha misurato in vivo.</w:t>
      </w:r>
    </w:p>
    <w:p>
      <w:r>
        <w:pict>
          <v:rect style="width:0;height:1.5pt" o:hralign="center" o:hrstd="t" o:hr="t"/>
        </w:pict>
      </w:r>
    </w:p>
    <w:bookmarkEnd w:id="24"/>
    <w:bookmarkStart w:id="30"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diverse possono uscire da un’unica incisione, e solo su tre di esse hai davvero le mani.</w:t>
      </w:r>
    </w:p>
    <w:p>
      <w:pPr>
        <w:pStyle w:val="FirstParagraph"/>
      </w:pPr>
      <w:r>
        <w:rPr>
          <w:b/>
          <w:bCs/>
        </w:rPr>
        <w:t xml:space="preserve">La storia che li lega, prima dell’elenco.</w:t>
      </w:r>
      <w:r>
        <w:t xml:space="preserve"> </w:t>
      </w:r>
      <w:r>
        <w:t xml:space="preserve">Incisione su sette piani → scollamento più ampio della linea che vedi → i piani guariscono a contatto → lo scorrimento locale si azzera → ogni allungamento arriva al punto ancorato → il carico si sposta dietro e in basso. I cinque meccanismi sono i punti in cui questa catena si interrompe.</w:t>
      </w:r>
    </w:p>
    <w:p>
      <w:pPr>
        <w:pStyle w:val="BlockText"/>
      </w:pPr>
      <w:r>
        <w:rPr>
          <w:b/>
          <w:bCs/>
        </w:rPr>
        <w:t xml:space="preserve">Prima dei cinque, la riga che decide il resto.</w:t>
      </w:r>
      <w:r>
        <w:t xml:space="preserve"> </w:t>
      </w:r>
      <w:r>
        <w:t xml:space="preserve">Dove c’è dolore vero la prima ipotesi è</w:t>
      </w:r>
      <w:r>
        <w:t xml:space="preserve"> </w:t>
      </w:r>
      <w:r>
        <w:rPr>
          <w:b/>
          <w:bCs/>
        </w:rPr>
        <w:t xml:space="preserve">neuropatica</w:t>
      </w:r>
      <w:r>
        <w:t xml:space="preserve">. Il dolore che persiste dopo un cesareo è prevalentemente di questo tipo (Lavand’homme,</w:t>
      </w:r>
      <w:r>
        <w:t xml:space="preserve"> </w:t>
      </w:r>
      <w:r>
        <w:rPr>
          <w:i/>
          <w:iCs/>
        </w:rPr>
        <w:t xml:space="preserve">Curr Opin Anaesthesiol</w:t>
      </w:r>
      <w:r>
        <w:t xml:space="preserve"> </w:t>
      </w:r>
      <w:r>
        <w:t xml:space="preserve">2013, PMID 23549199). L’intrappolamento del nervo ne è la forma con un punto, non l’unica.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w:t>
      </w:r>
    </w:p>
    <w:p>
      <w:pPr>
        <w:pStyle w:val="FirstParagraph"/>
      </w:pPr>
      <w:r>
        <w:t xml:space="preserve">I meccanismi sono cinque.</w:t>
      </w:r>
      <w:r>
        <w:t xml:space="preserve"> </w:t>
      </w:r>
      <w:r>
        <w:rPr>
          <w:b/>
          <w:bCs/>
        </w:rPr>
        <w:t xml:space="preserve">I primi due sono quelli con misure sull’uomo; gli altri tre sono ordinati come li incontri sotto le mani, non per solidità.</w:t>
      </w:r>
      <w:r>
        <w:t xml:space="preserve"> </w:t>
      </w:r>
      <w:r>
        <w:t xml:space="preserve">L’etichetta di ciascuno sta nel suo box, e non segue l’ordine dei numeri.</w:t>
      </w:r>
    </w:p>
    <w:bookmarkStart w:id="25" w:name="il-nervo-preso-nel-punto-di-sutura"/>
    <w:p>
      <w:pPr>
        <w:pStyle w:val="Heading3"/>
      </w:pPr>
      <w:r>
        <w:t xml:space="preserve">1. Il nervo preso nel punto di sutura</w:t>
      </w:r>
    </w:p>
    <w:p>
      <w:pPr>
        <w:pStyle w:val="FirstParagraph"/>
      </w:pPr>
      <w:r>
        <w:t xml:space="preserve">Come succede:</w:t>
      </w:r>
    </w:p>
    <w:p>
      <w:pPr>
        <w:pStyle w:val="Compact"/>
        <w:numPr>
          <w:ilvl w:val="0"/>
          <w:numId w:val="1008"/>
        </w:numPr>
      </w:pPr>
      <w:r>
        <w:t xml:space="preserve">Le estremità laterali dell’incisione cadono sul percorso del nervo ileo-ipogastrico e del nervo ileo-inguinale.</w:t>
      </w:r>
    </w:p>
    <w:p>
      <w:pPr>
        <w:pStyle w:val="Compact"/>
        <w:numPr>
          <w:ilvl w:val="0"/>
          <w:numId w:val="1008"/>
        </w:numPr>
      </w:pPr>
      <w:r>
        <w:t xml:space="preserve">Il nervo viene incluso in un punto di sutura, oppure resta imprigionato nel tessuto cicatriziale.</w:t>
      </w:r>
    </w:p>
    <w:p>
      <w:pPr>
        <w:pStyle w:val="Compact"/>
        <w:numPr>
          <w:ilvl w:val="0"/>
          <w:numId w:val="1008"/>
        </w:numPr>
      </w:pPr>
      <w:r>
        <w:t xml:space="preserve">Diventa meccanicamente sensibile: la trazione della parete o la pressione dei vestiti lo attivano.</w:t>
      </w:r>
    </w:p>
    <w:p>
      <w:pPr>
        <w:pStyle w:val="Compact"/>
        <w:numPr>
          <w:ilvl w:val="0"/>
          <w:numId w:val="1008"/>
        </w:numPr>
      </w:pPr>
      <w:r>
        <w:t xml:space="preserve">Il dolore compare in un punto preciso, lateralmente, e si irradia verso l’inguine o la coscia.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 690 donne che hanno risposto dopo un’incisione soprapubica trasversa, 223 riferivano dolore. Solo 32 si sono presentate a farsi visitare, e in 17 di loro è stato trovato un intrappolamento (Loos,</w:t>
      </w:r>
      <w:r>
        <w:t xml:space="preserve"> </w:t>
      </w:r>
      <w:r>
        <w:rPr>
          <w:i/>
          <w:iCs/>
        </w:rPr>
        <w:t xml:space="preserve">Obstet Gynecol</w:t>
      </w:r>
      <w:r>
        <w:t xml:space="preserve"> </w:t>
      </w:r>
      <w:r>
        <w:t xml:space="preserve">2008, PMID 18378742). Il quadro è documentato; la sua frequenza nella popolazione no — quelle 32 sono le donne che hanno scelto di farsi esaminare, cioè le più sintomatiche. Nella serie chirurgica dedicata, la neurectomia ha dato un risultato buono o eccellente nel 73% delle 22 operate (Loos,</w:t>
      </w:r>
      <w:r>
        <w:t xml:space="preserve"> </w:t>
      </w:r>
      <w:r>
        <w:rPr>
          <w:i/>
          <w:iCs/>
        </w:rPr>
        <w:t xml:space="preserve">Ann Surg</w:t>
      </w:r>
      <w:r>
        <w:t xml:space="preserve"> </w:t>
      </w:r>
      <w:r>
        <w:t xml:space="preserve">2008, PMID 18948818).</w:t>
      </w:r>
    </w:p>
    <w:p>
      <w:pPr>
        <w:pStyle w:val="FirstParagraph"/>
      </w:pPr>
      <w:r>
        <w:rPr>
          <w:b/>
          <w:bCs/>
        </w:rPr>
        <w:t xml:space="preserve">Come si vede addosso alla paziente.</w:t>
      </w:r>
      <w:r>
        <w:t xml:space="preserve"> </w:t>
      </w:r>
      <w:r>
        <w:t xml:space="preserve">Il dolore ha un punto, e lei te lo indica con un dito solo, quasi sempre a lato. La pressione lì riproduce il sintomo e lo irradia. Il fastidio con la cintura o il bottone dei jeans è sproporzionato. La qualità è elettrica, non</w:t>
      </w:r>
      <w:r>
        <w:t xml:space="preserve"> </w:t>
      </w:r>
      <w:r>
        <w:t xml:space="preserve">“tirante”</w:t>
      </w:r>
      <w:r>
        <w:t xml:space="preserve">.</w:t>
      </w:r>
    </w:p>
    <w:p>
      <w:pPr>
        <w:pStyle w:val="BodyText"/>
      </w:pPr>
      <w:r>
        <w:rPr>
          <w:b/>
          <w:bCs/>
        </w:rPr>
        <w:t xml:space="preserve">Il cavo elettrico murato nell’intonaco.</w:t>
      </w:r>
    </w:p>
    <w:bookmarkEnd w:id="25"/>
    <w:bookmarkStart w:id="26" w:name="il-tessuto-che-cambia-proprietà"/>
    <w:p>
      <w:pPr>
        <w:pStyle w:val="Heading3"/>
      </w:pPr>
      <w:r>
        <w:t xml:space="preserve">2. Il tessuto che cambia proprietà</w:t>
      </w:r>
    </w:p>
    <w:p>
      <w:pPr>
        <w:pStyle w:val="FirstParagraph"/>
      </w:pPr>
      <w:r>
        <w:t xml:space="preserve">Come succede:</w:t>
      </w:r>
    </w:p>
    <w:p>
      <w:pPr>
        <w:pStyle w:val="Compact"/>
        <w:numPr>
          <w:ilvl w:val="0"/>
          <w:numId w:val="1009"/>
        </w:numPr>
      </w:pPr>
      <w:r>
        <w:t xml:space="preserve">La guarigione sostituisce il connettivo lasso con collagene denso, orientato senza schema.</w:t>
      </w:r>
    </w:p>
    <w:p>
      <w:pPr>
        <w:pStyle w:val="Compact"/>
        <w:numPr>
          <w:ilvl w:val="0"/>
          <w:numId w:val="1009"/>
        </w:numPr>
      </w:pPr>
      <w:r>
        <w:t xml:space="preserve">Il tessuto cicatriziale diventa più rigido e più tonico del vicino, e si deforma più lentamente sotto carico costante.</w:t>
      </w:r>
    </w:p>
    <w:p>
      <w:pPr>
        <w:pStyle w:val="Compact"/>
        <w:numPr>
          <w:ilvl w:val="0"/>
          <w:numId w:val="1009"/>
        </w:numPr>
      </w:pPr>
      <w:r>
        <w:t xml:space="preserve">Ogni movimento che chiede allungamento alla parete trova un tratto che si allunga meno degli altri, e lì il carico si concentra.</w:t>
      </w:r>
    </w:p>
    <w:p>
      <w:pPr>
        <w:pStyle w:val="FirstParagraph"/>
      </w:pPr>
      <w:r>
        <w:t xml:space="preserve">Questo non è un ragionamento: è stato misurato. La cicatrice da cesareo è stata confrontata con la pelle non cicatriziale della stessa donna, usando uno strumento a percussione. La cicatrice differisce per</w:t>
      </w:r>
      <w:r>
        <w:t xml:space="preserve"> </w:t>
      </w:r>
      <w:r>
        <w:rPr>
          <w:b/>
          <w:bCs/>
        </w:rPr>
        <w:t xml:space="preserve">tono, rigidità, scorrimento viscoso e tempo di rilassamento meccanico</w:t>
      </w:r>
      <w:r>
        <w:t xml:space="preserve">, e non differisce per</w:t>
      </w:r>
      <w:r>
        <w:t xml:space="preserve"> </w:t>
      </w:r>
      <w:r>
        <w:rPr>
          <w:b/>
          <w:bCs/>
        </w:rPr>
        <w:t xml:space="preserve">elasticità</w:t>
      </w:r>
      <w:r>
        <w:t xml:space="preserve"> </w:t>
      </w:r>
      <w:r>
        <w:t xml:space="preserve">(Gilbert,</w:t>
      </w:r>
      <w:r>
        <w:t xml:space="preserve"> </w:t>
      </w:r>
      <w:r>
        <w:rPr>
          <w:i/>
          <w:iCs/>
        </w:rPr>
        <w:t xml:space="preserve">Skin Res Technol</w:t>
      </w:r>
      <w:r>
        <w:t xml:space="preserve"> </w:t>
      </w:r>
      <w:r>
        <w:t xml:space="preserve">2021, PMID 33084197).</w:t>
      </w:r>
    </w:p>
    <w:p>
      <w:pPr>
        <w:pStyle w:val="BlockText"/>
      </w:pPr>
      <w:r>
        <w:rPr>
          <w:b/>
          <w:bCs/>
        </w:rPr>
        <w:t xml:space="preserve">Quanto è solido:</w:t>
      </w:r>
      <w:r>
        <w:t xml:space="preserve"> </w:t>
      </w:r>
      <w:r>
        <w:t xml:space="preserve">DIMOSTRATO — differenza misurata su 19 donne, netta, e con misure che due esaminatori diversi ottengono uguali</w:t>
      </w:r>
      <w:r>
        <w:t xml:space="preserve"> </w:t>
      </w:r>
      <w:r>
        <w:rPr>
          <w:i/>
          <w:iCs/>
        </w:rPr>
        <w:t xml:space="preserve">(affidabilità fra valutatori: riguarda lo strumento, non l’efficacia)</w:t>
      </w:r>
      <w:r>
        <w:t xml:space="preserve"> </w:t>
      </w:r>
      <w:r>
        <w:t xml:space="preserve">(Gilbert 2021, PMID 33084197). È però</w:t>
      </w:r>
      <w:r>
        <w:t xml:space="preserve"> </w:t>
      </w:r>
      <w:r>
        <w:rPr>
          <w:b/>
          <w:bCs/>
        </w:rPr>
        <w:t xml:space="preserve">un solo studio</w:t>
      </w:r>
      <w:r>
        <w:t xml:space="preserve">, nato per validare quello strumento. E resta un salto aperto: che quella differenza produca il sintomo non è dimostrato.</w:t>
      </w:r>
    </w:p>
    <w:p>
      <w:pPr>
        <w:pStyle w:val="FirstParagraph"/>
      </w:pPr>
      <w:r>
        <w:rPr>
          <w:b/>
          <w:bCs/>
        </w:rPr>
        <w:t xml:space="preserve">Come si vede addosso alla paziente.</w:t>
      </w:r>
      <w:r>
        <w:t xml:space="preserve"> </w:t>
      </w:r>
      <w:r>
        <w:t xml:space="preserve">Sotto le dita la linea è più dura del tessuto attorno, anche a distanza di anni. Il tessuto cede lentamente e non</w:t>
      </w:r>
      <w:r>
        <w:t xml:space="preserve"> </w:t>
      </w:r>
      <w:r>
        <w:t xml:space="preserve">“molla”</w:t>
      </w:r>
      <w:r>
        <w:t xml:space="preserve"> </w:t>
      </w:r>
      <w:r>
        <w:t xml:space="preserve">come la pancia a lato. Il fastidio non è puntiforme come nel meccanismo del nervo: è una fascia larga.</w:t>
      </w:r>
    </w:p>
    <w:p>
      <w:pPr>
        <w:pStyle w:val="BodyText"/>
      </w:pPr>
      <w:r>
        <w:rPr>
          <w:b/>
          <w:bCs/>
        </w:rPr>
        <w:t xml:space="preserve">La guarnizione del frigorifero che si è indurita: chiude ancora, ma non si adatta più alla porta.</w:t>
      </w:r>
    </w:p>
    <w:bookmarkEnd w:id="26"/>
    <w:bookmarkStart w:id="27" w:name="gli-strati-che-restano-incollati"/>
    <w:p>
      <w:pPr>
        <w:pStyle w:val="Heading3"/>
      </w:pPr>
      <w:r>
        <w:t xml:space="preserve">3. Gli strati che restano incollati</w:t>
      </w:r>
    </w:p>
    <w:p>
      <w:pPr>
        <w:pStyle w:val="FirstParagraph"/>
      </w:pPr>
      <w:r>
        <w:t xml:space="preserve">Come succede:</w:t>
      </w:r>
    </w:p>
    <w:p>
      <w:pPr>
        <w:pStyle w:val="Compact"/>
        <w:numPr>
          <w:ilvl w:val="0"/>
          <w:numId w:val="1010"/>
        </w:numPr>
      </w:pPr>
      <w:r>
        <w:t xml:space="preserve">Lo scollamento chirurgico mette a contatto superfici ampie di piani diversi — guaina e muscolo, membranosa e guaina — che devono guarire ciascuna per conto suo.</w:t>
      </w:r>
    </w:p>
    <w:p>
      <w:pPr>
        <w:pStyle w:val="Compact"/>
        <w:numPr>
          <w:ilvl w:val="0"/>
          <w:numId w:val="1010"/>
        </w:numPr>
      </w:pPr>
      <w:r>
        <w:t xml:space="preserve">Il tessuto di riparazione incolla quello che trova a contatto.</w:t>
      </w:r>
    </w:p>
    <w:p>
      <w:pPr>
        <w:pStyle w:val="Compact"/>
        <w:numPr>
          <w:ilvl w:val="0"/>
          <w:numId w:val="1010"/>
        </w:numPr>
      </w:pPr>
      <w:r>
        <w:t xml:space="preserve">I piani guariscono uniti in una o più zone, e lo scorrimento locale si azzera.</w:t>
      </w:r>
    </w:p>
    <w:p>
      <w:pPr>
        <w:pStyle w:val="Compact"/>
        <w:numPr>
          <w:ilvl w:val="0"/>
          <w:numId w:val="1010"/>
        </w:numPr>
      </w:pPr>
      <w:r>
        <w:t xml:space="preserve">Ogni gesto che chiede scorrimento arriva al punto ancorato e si ferma lì.</w:t>
      </w:r>
    </w:p>
    <w:p>
      <w:pPr>
        <w:pStyle w:val="Compact"/>
        <w:numPr>
          <w:ilvl w:val="0"/>
          <w:numId w:val="1010"/>
        </w:numPr>
      </w:pPr>
      <w:r>
        <w:t xml:space="preserve">La paziente percepisce un tiraggio</w:t>
      </w:r>
      <w:r>
        <w:t xml:space="preserve"> </w:t>
      </w:r>
      <w:r>
        <w:rPr>
          <w:i/>
          <w:iCs/>
        </w:rPr>
        <w:t xml:space="preserve">interno</w:t>
      </w:r>
      <w:r>
        <w:t xml:space="preserve">, in un piano che non sa localizzare.</w:t>
      </w:r>
    </w:p>
    <w:p>
      <w:pPr>
        <w:pStyle w:val="BlockText"/>
      </w:pPr>
      <w:r>
        <w:rPr>
          <w:b/>
          <w:bCs/>
        </w:rPr>
        <w:t xml:space="preserve">Quanto è solido:</w:t>
      </w:r>
      <w:r>
        <w:t xml:space="preserve"> </w:t>
      </w:r>
      <w:r>
        <w:t xml:space="preserve">che dopo un cesareo dei piani smettano di scorrere è</w:t>
      </w:r>
      <w:r>
        <w:t xml:space="preserve"> </w:t>
      </w:r>
      <w:r>
        <w:rPr>
          <w:b/>
          <w:bCs/>
        </w:rPr>
        <w:t xml:space="preserve">DIMOSTRATO</w:t>
      </w:r>
      <w:r>
        <w:t xml:space="preserve"> </w:t>
      </w:r>
      <w:r>
        <w:t xml:space="preserve">come fenomeno, ma su un’altra interfaccia. Su 419 donne al terzo trimestre, prima di un cesareo ripetuto, 224 (53,5%) avevano aderenze e 165 (39,4%) aderenze dense. Il segno di scivolamento ecografico è l’utero che scorre libero sotto la parete durante inspirazione ed espirazione profonde. Prevede quelle aderenze con sensibilità 94,6% e specificità 93,3%, verificato in cieco contro il reperto chirurgico (Mayibenye,</w:t>
      </w:r>
      <w:r>
        <w:t xml:space="preserve"> </w:t>
      </w:r>
      <w:r>
        <w:rPr>
          <w:i/>
          <w:iCs/>
        </w:rPr>
        <w:t xml:space="preserve">Ultrasound Obstet Gynecol</w:t>
      </w:r>
      <w:r>
        <w:t xml:space="preserve"> </w:t>
      </w:r>
      <w:r>
        <w:t xml:space="preserve">2024, PMID 39533845).</w:t>
      </w:r>
      <w:r>
        <w:t xml:space="preserve"> </w:t>
      </w:r>
      <w:r>
        <w:rPr>
          <w:i/>
          <w:iCs/>
        </w:rPr>
        <w:t xml:space="preserve">Misurato all’interfaccia fra utero e parete, non fra i piani della parete addominale; in gravidanza, non fuori; e su donne che stanno per essere operate, non su donne che chiedono aiuto per un tiraggio. Fra due osservatori l’accordo è solo moderato — kappa 0,58 — e sulle aderenze severe il segno sfugge in tre casi su quattro</w:t>
      </w:r>
      <w:r>
        <w:t xml:space="preserve"> </w:t>
      </w:r>
      <w:r>
        <w:t xml:space="preserve">(Bukar,</w:t>
      </w:r>
      <w:r>
        <w:t xml:space="preserve"> </w:t>
      </w:r>
      <w:r>
        <w:rPr>
          <w:i/>
          <w:iCs/>
        </w:rPr>
        <w:t xml:space="preserve">BMJ Open</w:t>
      </w:r>
      <w:r>
        <w:t xml:space="preserve"> </w:t>
      </w:r>
      <w:r>
        <w:t xml:space="preserve">2022, PMID 34992098).</w:t>
      </w:r>
    </w:p>
    <w:p>
      <w:pPr>
        <w:pStyle w:val="BlockText"/>
      </w:pPr>
      <w:r>
        <w:t xml:space="preserve">Che due piani fasciali smettano di scorrere l’uno sull’altro, e che questo si accompagni al dolore, è stato misurato anche altrove. Fra gli strati della fascia toracolombare lo scorrimento è circa un quinto più basso in chi ha lombalgia cronica: 56,4% contro 70,2%, su 121 soggetti. Per questo l’etichetta del</w:t>
      </w:r>
      <w:r>
        <w:t xml:space="preserve"> </w:t>
      </w:r>
      <w:r>
        <w:rPr>
          <w:b/>
          <w:bCs/>
        </w:rPr>
        <w:t xml:space="preserve">meccanismo</w:t>
      </w:r>
      <w:r>
        <w:t xml:space="preserve"> </w:t>
      </w:r>
      <w:r>
        <w:t xml:space="preserve">sale a</w:t>
      </w:r>
      <w:r>
        <w:t xml:space="preserve"> </w:t>
      </w:r>
      <w:r>
        <w:rPr>
          <w:b/>
          <w:bCs/>
        </w:rPr>
        <w:t xml:space="preserve">PROBABILE</w:t>
      </w:r>
      <w:r>
        <w:t xml:space="preserve"> </w:t>
      </w:r>
      <w:r>
        <w:t xml:space="preserve">(Langevin,</w:t>
      </w:r>
      <w:r>
        <w:t xml:space="preserve"> </w:t>
      </w:r>
      <w:r>
        <w:rPr>
          <w:i/>
          <w:iCs/>
        </w:rPr>
        <w:t xml:space="preserve">BMC Musculoskelet Disord</w:t>
      </w:r>
      <w:r>
        <w:t xml:space="preserve"> </w:t>
      </w:r>
      <w:r>
        <w:t xml:space="preserve">2011, PMID 21929806).</w:t>
      </w:r>
      <w:r>
        <w:t xml:space="preserve"> </w:t>
      </w:r>
      <w:r>
        <w:rPr>
          <w:i/>
          <w:iCs/>
        </w:rPr>
        <w:t xml:space="preserve">Misurato sulla fascia toracolombare di persone con lombalgia cronica, non sulla parete addominale di donne con una cicatrice; ed è una differenza fra due gruppi, non l’effetto di un trattamento — gli autori stessi non stabiliscono se sia il connettivo a cambiare o il movimento a cambiarlo.</w:t>
      </w:r>
    </w:p>
    <w:p>
      <w:pPr>
        <w:pStyle w:val="BlockText"/>
      </w:pPr>
      <w:r>
        <w:rPr>
          <w:b/>
          <w:bCs/>
        </w:rPr>
        <w:t xml:space="preserve">Sui piani della parete addominale, nell’uomo, resta IPOTESI</w:t>
      </w:r>
      <w:r>
        <w:t xml:space="preserve"> </w:t>
      </w:r>
      <w:r>
        <w:rPr>
          <w:i/>
          <w:iCs/>
        </w:rPr>
        <w:t xml:space="preserve">(meccanismo coerente, nessuno studio)</w:t>
      </w:r>
      <w:r>
        <w:t xml:space="preserve">. L’unico dato umano vicino riguarda un altro compartimento: il 43% di 160 donne con cesareo ripetuto aveva aderenze</w:t>
      </w:r>
      <w:r>
        <w:t xml:space="preserve"> </w:t>
      </w:r>
      <w:r>
        <w:rPr>
          <w:b/>
          <w:bCs/>
        </w:rPr>
        <w:t xml:space="preserve">intra-addominali</w:t>
      </w:r>
      <w:r>
        <w:t xml:space="preserve"> </w:t>
      </w:r>
      <w:r>
        <w:t xml:space="preserve">nei verbali operatori, cioè viscerali (Herzberger,</w:t>
      </w:r>
      <w:r>
        <w:t xml:space="preserve"> </w:t>
      </w:r>
      <w:r>
        <w:rPr>
          <w:i/>
          <w:iCs/>
        </w:rPr>
        <w:t xml:space="preserve">Arch Gynecol Obstet</w:t>
      </w:r>
      <w:r>
        <w:t xml:space="preserve"> </w:t>
      </w:r>
      <w:r>
        <w:t xml:space="preserve">2015, PMID 25877223). E nessuno strumento</w:t>
      </w:r>
      <w:r>
        <w:t xml:space="preserve"> </w:t>
      </w:r>
      <w:r>
        <w:rPr>
          <w:b/>
          <w:bCs/>
        </w:rPr>
        <w:t xml:space="preserve">nelle tue mani</w:t>
      </w:r>
      <w:r>
        <w:t xml:space="preserve"> </w:t>
      </w:r>
      <w:r>
        <w:t xml:space="preserve">distingue un’aderenza superficiale da una profonda: lo strumento esiste, è ecografico e appartiene al percorso ostetrico. Davanti al sospetto di un ancoraggio profondo la mossa non è dichiarare un limite, è</w:t>
      </w:r>
      <w:r>
        <w:t xml:space="preserve"> </w:t>
      </w:r>
      <w:r>
        <w:rPr>
          <w:b/>
          <w:bCs/>
        </w:rPr>
        <w:t xml:space="preserve">porre una domanda al ginecologo</w:t>
      </w:r>
      <w:r>
        <w:t xml:space="preserve">.</w:t>
      </w:r>
    </w:p>
    <w:p>
      <w:pPr>
        <w:pStyle w:val="FirstParagraph"/>
      </w:pPr>
      <w:r>
        <w:rPr>
          <w:b/>
          <w:bCs/>
        </w:rPr>
        <w:t xml:space="preserve">Come si vede addosso alla paziente.</w:t>
      </w:r>
      <w:r>
        <w:t xml:space="preserve"> </w:t>
      </w:r>
      <w:r>
        <w:t xml:space="preserve">La prendi fra le dita e non trasla, oppure trasla in una direzione sola. Il tiraggio compare in allungamento e sparisce in accorciamento. Il gradino resta identico in ogni posizione. E c’è spesso una discrepanza netta fra un lato e l’altro dello stesso taglio.</w:t>
      </w:r>
    </w:p>
    <w:p>
      <w:pPr>
        <w:pStyle w:val="BodyText"/>
      </w:pPr>
      <w:r>
        <w:rPr>
          <w:b/>
          <w:bCs/>
        </w:rPr>
        <w:t xml:space="preserve">La fodera cucita alla giacca: normalmente scorre sul tessuto esterno, ma se la fissi in un punto tutta la spalla tira quando alzi il braccio.</w:t>
      </w:r>
    </w:p>
    <w:bookmarkEnd w:id="27"/>
    <w:bookmarkStart w:id="28" w:name="larea-che-non-sente-più"/>
    <w:p>
      <w:pPr>
        <w:pStyle w:val="Heading3"/>
      </w:pPr>
      <w:r>
        <w:t xml:space="preserve">4. L’area che non sente più</w:t>
      </w:r>
    </w:p>
    <w:p>
      <w:pPr>
        <w:pStyle w:val="FirstParagraph"/>
      </w:pPr>
      <w:r>
        <w:t xml:space="preserve">Come succede:</w:t>
      </w:r>
    </w:p>
    <w:p>
      <w:pPr>
        <w:pStyle w:val="Compact"/>
        <w:numPr>
          <w:ilvl w:val="0"/>
          <w:numId w:val="1011"/>
        </w:numPr>
      </w:pPr>
      <w:r>
        <w:t xml:space="preserve">L’incisione interrompe i rami cutanei che innervano la regione sopra il pube.</w:t>
      </w:r>
    </w:p>
    <w:p>
      <w:pPr>
        <w:pStyle w:val="Compact"/>
        <w:numPr>
          <w:ilvl w:val="0"/>
          <w:numId w:val="1011"/>
        </w:numPr>
      </w:pPr>
      <w:r>
        <w:t xml:space="preserve">La reinnervazione è incompleta e disordinata, e lascia un’area di sensibilità ridotta più ampia della cicatrice.</w:t>
      </w:r>
    </w:p>
    <w:p>
      <w:pPr>
        <w:pStyle w:val="Compact"/>
        <w:numPr>
          <w:ilvl w:val="0"/>
          <w:numId w:val="1011"/>
        </w:numPr>
      </w:pPr>
      <w:r>
        <w:t xml:space="preserve">Dentro quell’area coesistono zone che non sentono e zone che sentono troppo, a pochi centimetri di distanza.</w:t>
      </w:r>
      <w:r>
        <w:t xml:space="preserve"> </w:t>
      </w:r>
      <w:r>
        <w:rPr>
          <w:b/>
          <w:bCs/>
        </w:rPr>
        <w:t xml:space="preserve">È un bivio, non un dettaglio:</w:t>
      </w:r>
      <w:r>
        <w:t xml:space="preserve"> </w:t>
      </w:r>
      <w:r>
        <w:t xml:space="preserve">perdita e guadagno di sensibilità nello stesso territorio sono la firma di una lesione del nervo cutaneo. Dove il guadagno fa male — brucia, oppure i vestiti danno fastidio al solo sfioramento — il quadro è neuropatico, e va letto come il primo meccanismo. Dove c’è solo perdita, il problema è di rappresentazione e di uso.</w:t>
      </w:r>
    </w:p>
    <w:p>
      <w:pPr>
        <w:pStyle w:val="Compact"/>
        <w:numPr>
          <w:ilvl w:val="0"/>
          <w:numId w:val="1011"/>
        </w:numPr>
      </w:pPr>
      <w:r>
        <w:t xml:space="preserve">La paziente smette di toccare quella zona, di guardarla e di usarla nei gesti.</w:t>
      </w:r>
    </w:p>
    <w:p>
      <w:pPr>
        <w:pStyle w:val="Compact"/>
        <w:numPr>
          <w:ilvl w:val="0"/>
          <w:numId w:val="1011"/>
        </w:numPr>
      </w:pPr>
      <w:r>
        <w:t xml:space="preserve">Il disuso mantiene il quadro: meno la zona viene sollecitata, meno il cervello ha ragione di riaggiornare la sua mappa.</w:t>
      </w:r>
    </w:p>
    <w:p>
      <w:pPr>
        <w:pStyle w:val="BlockText"/>
      </w:pPr>
      <w:r>
        <w:rPr>
          <w:b/>
          <w:bCs/>
        </w:rPr>
        <w:t xml:space="preserve">Quanto è solido:</w:t>
      </w:r>
      <w:r>
        <w:t xml:space="preserve"> </w:t>
      </w:r>
      <w:r>
        <w:t xml:space="preserve">PROBABILE — che l’insensibilità sia frequente e rilevante è documentato: nella coorte più ampia il torpore è uno dei tre predittori indipendenti di dolore cronico a due anni (Loos,</w:t>
      </w:r>
      <w:r>
        <w:t xml:space="preserve"> </w:t>
      </w:r>
      <w:r>
        <w:rPr>
          <w:i/>
          <w:iCs/>
        </w:rPr>
        <w:t xml:space="preserve">Obstet Gynecol</w:t>
      </w:r>
      <w:r>
        <w:t xml:space="preserve"> </w:t>
      </w:r>
      <w:r>
        <w:t xml:space="preserve">2008, PMID 18378742). Il quinto anello è un ragionamento clinico, senza studi diretti. E il confine di quell’area</w:t>
      </w:r>
      <w:r>
        <w:t xml:space="preserve"> </w:t>
      </w:r>
      <w:r>
        <w:rPr>
          <w:b/>
          <w:bCs/>
        </w:rPr>
        <w:t xml:space="preserve">si sposta anche da solo</w:t>
      </w:r>
      <w:r>
        <w:t xml:space="preserve">, perché i nervi vicini intatti invadono il territorio perso: vedi «Perché le mani possono cambiare qualcosa».</w:t>
      </w:r>
    </w:p>
    <w:p>
      <w:pPr>
        <w:pStyle w:val="FirstParagraph"/>
      </w:pPr>
      <w:r>
        <w:rPr>
          <w:b/>
          <w:bCs/>
        </w:rPr>
        <w:t xml:space="preserve">Come si vede addosso alla paziente.</w:t>
      </w:r>
      <w:r>
        <w:t xml:space="preserve"> </w:t>
      </w:r>
      <w:r>
        <w:t xml:space="preserve">Ti dice</w:t>
      </w:r>
      <w:r>
        <w:t xml:space="preserve"> </w:t>
      </w:r>
      <w:r>
        <w:t xml:space="preserve">“da qui in giù non sento”</w:t>
      </w:r>
      <w:r>
        <w:t xml:space="preserve"> </w:t>
      </w:r>
      <w:r>
        <w:t xml:space="preserve">e ti indica un’area, non una linea. Se la mappi con un tocco leggero, il confine è netto e quasi sempre asimmetrico, e dentro puoi trovare punti ipersensibili. E lei racconta di evitare: non si guarda, non si tocca, tiene i vestiti mai su quella linea.</w:t>
      </w:r>
    </w:p>
    <w:p>
      <w:pPr>
        <w:pStyle w:val="BodyText"/>
      </w:pPr>
      <w:r>
        <w:rPr>
          <w:b/>
          <w:bCs/>
        </w:rPr>
        <w:t xml:space="preserve">La stanza di casa con la lampadina bruciata: smetti di entrarci, e dopo un po’ smetti anche di ricordarti che c’è.</w:t>
      </w:r>
    </w:p>
    <w:bookmarkEnd w:id="28"/>
    <w:bookmarkStart w:id="29" w:name="X6aaa5069326adb34a0538259954c60b1cf473af"/>
    <w:p>
      <w:pPr>
        <w:pStyle w:val="Heading3"/>
      </w:pPr>
      <w:r>
        <w:t xml:space="preserve">5. Il compenso che si costruisce attorno al punto che tira</w:t>
      </w:r>
    </w:p>
    <w:p>
      <w:pPr>
        <w:pStyle w:val="FirstParagraph"/>
      </w:pPr>
      <w:r>
        <w:t xml:space="preserve">Come succede:</w:t>
      </w:r>
    </w:p>
    <w:p>
      <w:pPr>
        <w:pStyle w:val="Compact"/>
        <w:numPr>
          <w:ilvl w:val="0"/>
          <w:numId w:val="1012"/>
        </w:numPr>
      </w:pPr>
      <w:r>
        <w:t xml:space="preserve">Un punto della parete anteriore non si allunga come il resto.</w:t>
      </w:r>
    </w:p>
    <w:p>
      <w:pPr>
        <w:pStyle w:val="Compact"/>
        <w:numPr>
          <w:ilvl w:val="0"/>
          <w:numId w:val="1012"/>
        </w:numPr>
      </w:pPr>
      <w:r>
        <w:t xml:space="preserve">Ogni gesto che chiederebbe quell’allungamento viene eseguito diversamente: meno estensione, più rotazione, più lavoro dietro.</w:t>
      </w:r>
    </w:p>
    <w:p>
      <w:pPr>
        <w:pStyle w:val="Compact"/>
        <w:numPr>
          <w:ilvl w:val="0"/>
          <w:numId w:val="1012"/>
        </w:numPr>
      </w:pPr>
      <w:r>
        <w:t xml:space="preserve">Il programma che accende la parete profonda prima del movimento si riorganizza, perché l’informazione che arriva dalla regione operata è alterata. Non è una scelta della paziente: avviene fuori dalla coscienza. Per questo lo misuri come</w:t>
      </w:r>
      <w:r>
        <w:t xml:space="preserve"> </w:t>
      </w:r>
      <w:r>
        <w:rPr>
          <w:b/>
          <w:bCs/>
        </w:rPr>
        <w:t xml:space="preserve">tempo e simmetria</w:t>
      </w:r>
      <w:r>
        <w:t xml:space="preserve">, non come forza, e non lo correggi chiedendole di spingere di più.</w:t>
      </w:r>
    </w:p>
    <w:p>
      <w:pPr>
        <w:pStyle w:val="Compact"/>
        <w:numPr>
          <w:ilvl w:val="0"/>
          <w:numId w:val="1012"/>
        </w:numPr>
      </w:pPr>
      <w:r>
        <w:t xml:space="preserve">Il carico che la parete anteriore non regge viene raccolto dalla catena posteriore lombare.</w:t>
      </w:r>
    </w:p>
    <w:p>
      <w:pPr>
        <w:pStyle w:val="Compact"/>
        <w:numPr>
          <w:ilvl w:val="0"/>
          <w:numId w:val="1012"/>
        </w:numPr>
      </w:pPr>
      <w:r>
        <w:t xml:space="preserve">Compare un dolore lombare basso, senza un trauma che lo giustifichi, mesi o anni dopo il parto.</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E c’è un lato che non è dietro.</w:t>
      </w:r>
      <w:r>
        <w:t xml:space="preserve"> </w:t>
      </w:r>
      <w:r>
        <w:t xml:space="preserve">L’incisione cade sul bordo di un sistema chiuso: diaframma sopra, parete davanti, pavimento pelvico sotto. Una parete che non partecipa sposta il carico anche in basso. È la strada per cui la frase detta a voce più bassa,</w:t>
      </w:r>
      <w:r>
        <w:t xml:space="preserve"> </w:t>
      </w:r>
      <w:r>
        <w:rPr>
          <w:i/>
          <w:iCs/>
        </w:rPr>
        <w:t xml:space="preserve">«mi tocca lì e mi irrigidisco»</w:t>
      </w:r>
      <w:r>
        <w:t xml:space="preserve">, appartiene a questo capitolo e non al galateo.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sull’unità diaframma-parete-pavimento; IPOTESI sul legame fra cicatrice e sintomi pelvici. La via interna resta fuori dal nostro perimetro, e quei sintomi escono da «Dove finisce il nostro campo».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Quanto è solido:</w:t>
      </w:r>
      <w:r>
        <w:t xml:space="preserve"> </w:t>
      </w:r>
      <w:r>
        <w:t xml:space="preserve">IPOTESI — nessuno ha misurato la relazione fra scorrimento della cicatrice e dolore lombare. I due estremi sono documentati separatamente: il ritardo di attivazione del trasverso in chi ha dolore lombare (Hodges e Richardson, PMID 9493770) e la frequenza del dolore lombo-pelvico dopo la gravidanza (Kanakaris,</w:t>
      </w:r>
      <w:r>
        <w:t xml:space="preserve"> </w:t>
      </w:r>
      <w:r>
        <w:rPr>
          <w:i/>
          <w:iCs/>
        </w:rPr>
        <w:t xml:space="preserve">BMC Med</w:t>
      </w:r>
      <w:r>
        <w:t xml:space="preserve"> </w:t>
      </w:r>
      <w:r>
        <w:t xml:space="preserve">2011, PMID 21324134). Il ponte fra i due è tuo, ed è un ragionamento.</w:t>
      </w:r>
      <w:r>
        <w:t xml:space="preserve"> </w:t>
      </w:r>
      <w:r>
        <w:rPr>
          <w:b/>
          <w:bCs/>
        </w:rPr>
        <w:t xml:space="preserve">E ha un’ipotesi rivale, che va tenuta in campo:</w:t>
      </w:r>
      <w:r>
        <w:t xml:space="preserve"> </w:t>
      </w:r>
      <w:r>
        <w:t xml:space="preserve">la stessa lombalgia si osserva dopo parto vaginale, senza nessuna cicatrice. Gravidanza, accudimento e sonno rotto bastano a spiegarla.</w:t>
      </w:r>
    </w:p>
    <w:p>
      <w:pPr>
        <w:pStyle w:val="FirstParagraph"/>
      </w:pPr>
      <w:r>
        <w:rPr>
          <w:b/>
          <w:bCs/>
        </w:rPr>
        <w:t xml:space="preserve">Come si vede addosso alla paziente.</w:t>
      </w:r>
      <w:r>
        <w:t xml:space="preserve"> </w:t>
      </w:r>
      <w:r>
        <w:t xml:space="preserve">Il dolore lombare è comparso</w:t>
      </w:r>
      <w:r>
        <w:t xml:space="preserve"> </w:t>
      </w:r>
      <w:r>
        <w:rPr>
          <w:i/>
          <w:iCs/>
        </w:rPr>
        <w:t xml:space="preserve">dopo</w:t>
      </w:r>
      <w:r>
        <w:t xml:space="preserve"> </w:t>
      </w:r>
      <w:r>
        <w:t xml:space="preserve">il parto e senza un evento. Migliora sdraiata e peggiora in piedi a lungo. Nel test di attivazione la parete bassa risponde in ritardo rispetto al lato opposto. E c’è il segno che vale più di tutti: il fastidio lombare cambia quando metti in tensione la parete anteriore. Di quel segno, però, nessuno ha misurato affidabilità né validità: è IPOTESI, come il meccanismo che serve a riconoscere.</w:t>
      </w:r>
    </w:p>
    <w:p>
      <w:pPr>
        <w:pStyle w:val="BodyText"/>
      </w:pPr>
      <w:r>
        <w:rPr>
          <w:b/>
          <w:bCs/>
        </w:rPr>
        <w:t xml:space="preserve">Il tirante della tenda da sole accorciato da un lato: la tenda continua a uscire, ma tutta storta, e a cedere è la guida dall’altra parte.</w:t>
      </w:r>
    </w:p>
    <w:p>
      <w:pPr>
        <w:pStyle w:val="BodyText"/>
      </w:pPr>
      <w:r>
        <w:rPr>
          <w:b/>
          <w:bCs/>
        </w:rPr>
        <w:t xml:space="preserve">Le tre cose da ricordare, più una</w:t>
      </w:r>
    </w:p>
    <w:p>
      <w:pPr>
        <w:pStyle w:val="Compact"/>
        <w:numPr>
          <w:ilvl w:val="0"/>
          <w:numId w:val="1013"/>
        </w:numPr>
      </w:pPr>
      <w:r>
        <w:t xml:space="preserve">Il primo meccanismo da escludere non è meccanico: è il nervo, e si riconosce dal dito solo che indica il punto.</w:t>
      </w:r>
    </w:p>
    <w:p>
      <w:pPr>
        <w:pStyle w:val="Compact"/>
        <w:numPr>
          <w:ilvl w:val="0"/>
          <w:numId w:val="1013"/>
        </w:numPr>
      </w:pPr>
      <w:r>
        <w:t xml:space="preserve">La cicatrice differisce dal tessuto sano per rigidità, tono e velocità di deformazione, ma non per elasticità.</w:t>
      </w:r>
    </w:p>
    <w:p>
      <w:pPr>
        <w:pStyle w:val="Compact"/>
        <w:numPr>
          <w:ilvl w:val="0"/>
          <w:numId w:val="1013"/>
        </w:numPr>
      </w:pPr>
      <w:r>
        <w:t xml:space="preserve">L’area che non sente è più larga della cicatrice, ha confini asimmetrici e contiene isole ipersensibili.</w:t>
      </w:r>
    </w:p>
    <w:p>
      <w:pPr>
        <w:pStyle w:val="Compact"/>
        <w:numPr>
          <w:ilvl w:val="0"/>
          <w:numId w:val="1013"/>
        </w:numPr>
      </w:pPr>
      <w:r>
        <w:rPr>
          <w:b/>
          <w:bCs/>
        </w:rPr>
        <w:t xml:space="preserve">Perché ci sei tu.</w:t>
      </w:r>
      <w:r>
        <w:t xml:space="preserve"> </w:t>
      </w:r>
      <w:r>
        <w:t xml:space="preserve">Su questo sottogruppo non ci sei: l’intrappolamento nel dolore moderato o grave e la risposta alla neurectomia sono nel box di solidità del primo meccanismo (Loos 2008, PMID 18378742; Loos 2008, PMID 18948818). Questo ti autorizza a riconoscere il quadro neuropatico e a mandarlo. Non ti autorizza a trattarlo per settimane sperando che ceda.</w:t>
      </w:r>
    </w:p>
    <w:p>
      <w:r>
        <w:pict>
          <v:rect style="width:0;height:1.5pt" o:hralign="center" o:hrstd="t" o:hr="t"/>
        </w:pict>
      </w:r>
    </w:p>
    <w:bookmarkEnd w:id="29"/>
    <w:bookmarkEnd w:id="30"/>
    <w:bookmarkStart w:id="31"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sei pattern escono dalla stessa linea sulla pelle, e tre di essi non si trattano sul lettino.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Aderente meccanico</w:t>
            </w:r>
          </w:p>
        </w:tc>
        <w:tc>
          <w:tcPr/>
          <w:p>
            <w:pPr>
              <w:pStyle w:val="Compact"/>
            </w:pPr>
            <w:r>
              <w:t xml:space="preserve">Tira in allungamento, non scorre</w:t>
            </w:r>
          </w:p>
        </w:tc>
        <w:tc>
          <w:tcPr/>
          <w:p>
            <w:pPr>
              <w:pStyle w:val="Compact"/>
            </w:pPr>
            <w:r>
              <w:t xml:space="preserve">Tessuto con altre proprietà, poi strati incollati</w:t>
            </w:r>
          </w:p>
        </w:tc>
        <w:tc>
          <w:tcPr/>
          <w:p>
            <w:pPr>
              <w:pStyle w:val="Compact"/>
            </w:pPr>
            <w:r>
              <w:t xml:space="preserve">Molto</w:t>
            </w:r>
          </w:p>
        </w:tc>
      </w:tr>
      <w:tr>
        <w:tc>
          <w:tcPr/>
          <w:p>
            <w:pPr>
              <w:pStyle w:val="Compact"/>
            </w:pPr>
            <w:r>
              <w:t xml:space="preserve">Neuropatico</w:t>
            </w:r>
          </w:p>
        </w:tc>
        <w:tc>
          <w:tcPr/>
          <w:p>
            <w:pPr>
              <w:pStyle w:val="Compact"/>
            </w:pPr>
            <w:r>
              <w:t xml:space="preserve">Urente o a scossa, con o senza punto</w:t>
            </w:r>
          </w:p>
        </w:tc>
        <w:tc>
          <w:tcPr/>
          <w:p>
            <w:pPr>
              <w:pStyle w:val="Compact"/>
            </w:pPr>
            <w:r>
              <w:t xml:space="preserve">Nervo leso o intrappolato</w:t>
            </w:r>
          </w:p>
        </w:tc>
        <w:tc>
          <w:tcPr/>
          <w:p>
            <w:pPr>
              <w:pStyle w:val="Compact"/>
            </w:pPr>
            <w:r>
              <w:t xml:space="preserve">Poco — invio</w:t>
            </w:r>
          </w:p>
        </w:tc>
      </w:tr>
      <w:tr>
        <w:tc>
          <w:tcPr/>
          <w:p>
            <w:pPr>
              <w:pStyle w:val="Compact"/>
            </w:pPr>
            <w:r>
              <w:t xml:space="preserve">Percettivo-difensivo</w:t>
            </w:r>
          </w:p>
        </w:tc>
        <w:tc>
          <w:tcPr/>
          <w:p>
            <w:pPr>
              <w:pStyle w:val="Compact"/>
            </w:pPr>
            <w:r>
              <w:t xml:space="preserve">Si irrigidisce al contatto</w:t>
            </w:r>
          </w:p>
        </w:tc>
        <w:tc>
          <w:tcPr/>
          <w:p>
            <w:pPr>
              <w:pStyle w:val="Compact"/>
            </w:pPr>
            <w:r>
              <w:t xml:space="preserve">Livello di attivazione (leva trasversale)</w:t>
            </w:r>
          </w:p>
        </w:tc>
        <w:tc>
          <w:tcPr/>
          <w:p>
            <w:pPr>
              <w:pStyle w:val="Compact"/>
            </w:pPr>
            <w:r>
              <w:t xml:space="preserve">Abbastanza</w:t>
            </w:r>
          </w:p>
        </w:tc>
      </w:tr>
      <w:tr>
        <w:tc>
          <w:tcPr/>
          <w:p>
            <w:pPr>
              <w:pStyle w:val="Compact"/>
            </w:pPr>
            <w:r>
              <w:t xml:space="preserve">Compensato lombo-pelvico</w:t>
            </w:r>
          </w:p>
        </w:tc>
        <w:tc>
          <w:tcPr/>
          <w:p>
            <w:pPr>
              <w:pStyle w:val="Compact"/>
            </w:pPr>
            <w:r>
              <w:t xml:space="preserve">Schiena comparsa dopo il parto</w:t>
            </w:r>
          </w:p>
        </w:tc>
        <w:tc>
          <w:tcPr/>
          <w:p>
            <w:pPr>
              <w:pStyle w:val="Compact"/>
            </w:pPr>
            <w:r>
              <w:t xml:space="preserve">Carico spostato dietro</w:t>
            </w:r>
          </w:p>
        </w:tc>
        <w:tc>
          <w:tcPr/>
          <w:p>
            <w:pPr>
              <w:pStyle w:val="Compact"/>
            </w:pPr>
            <w:r>
              <w:t xml:space="preserve">Abbastanza</w:t>
            </w:r>
          </w:p>
        </w:tc>
      </w:tr>
      <w:tr>
        <w:tc>
          <w:tcPr/>
          <w:p>
            <w:pPr>
              <w:pStyle w:val="Compact"/>
            </w:pPr>
            <w:r>
              <w:t xml:space="preserve">Pelvico</w:t>
            </w:r>
          </w:p>
        </w:tc>
        <w:tc>
          <w:tcPr/>
          <w:p>
            <w:pPr>
              <w:pStyle w:val="Compact"/>
            </w:pPr>
            <w:r>
              <w:t xml:space="preserve">Rapporti, pesantezza, perdite sotto sforzo</w:t>
            </w:r>
          </w:p>
        </w:tc>
        <w:tc>
          <w:tcPr/>
          <w:p>
            <w:pPr>
              <w:pStyle w:val="Compact"/>
            </w:pPr>
            <w:r>
              <w:t xml:space="preserve">Carico spostato in basso</w:t>
            </w:r>
          </w:p>
        </w:tc>
        <w:tc>
          <w:tcPr/>
          <w:p>
            <w:pPr>
              <w:pStyle w:val="Compact"/>
            </w:pPr>
            <w:r>
              <w:t xml:space="preserve">Poco — invio</w:t>
            </w:r>
          </w:p>
        </w:tc>
      </w:tr>
      <w:tr>
        <w:tc>
          <w:tcPr/>
          <w:p>
            <w:pPr>
              <w:pStyle w:val="Compact"/>
            </w:pPr>
            <w:r>
              <w:t xml:space="preserve">Uterino o ginecologico</w:t>
            </w:r>
          </w:p>
        </w:tc>
        <w:tc>
          <w:tcPr/>
          <w:p>
            <w:pPr>
              <w:pStyle w:val="Compact"/>
            </w:pPr>
            <w:r>
              <w:t xml:space="preserve">Perdite, ciclo, massa</w:t>
            </w:r>
          </w:p>
        </w:tc>
        <w:tc>
          <w:tcPr/>
          <w:p>
            <w:pPr>
              <w:pStyle w:val="Compact"/>
            </w:pPr>
            <w:r>
              <w:t xml:space="preserve">Fuori dalla parete</w:t>
            </w:r>
          </w:p>
        </w:tc>
        <w:tc>
          <w:tcPr/>
          <w:p>
            <w:pPr>
              <w:pStyle w:val="Compact"/>
            </w:pPr>
            <w:r>
              <w:t xml:space="preserve">Niente — invio, temporaneo</w:t>
            </w:r>
          </w:p>
        </w:tc>
      </w:tr>
    </w:tbl>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l’intera colonna «meccanismo che comanda». È il modo in cui decidi da dove partire, non un fatto misurato.</w:t>
      </w:r>
    </w:p>
    <w:p>
      <w:pPr>
        <w:pStyle w:val="FirstParagraph"/>
      </w:pPr>
      <w:r>
        <w:rPr>
          <w:b/>
          <w:bCs/>
        </w:rPr>
        <w:t xml:space="preserve">L’aderente meccanico</w:t>
      </w:r>
      <w:r>
        <w:t xml:space="preserve"> </w:t>
      </w:r>
      <w:r>
        <w:t xml:space="preserve">è il sottotipo su cui il tuo lavoro ha più senso. Non ha dolore vero, ha una limitazione. Risponde più in fretta degli altri, e per questo è quello su cui è più facile promettere troppo.</w:t>
      </w:r>
    </w:p>
    <w:p>
      <w:pPr>
        <w:pStyle w:val="BodyText"/>
      </w:pPr>
      <w:r>
        <w:rPr>
          <w:b/>
          <w:bCs/>
        </w:rPr>
        <w:t xml:space="preserve">Il neuropatico</w:t>
      </w:r>
      <w:r>
        <w:t xml:space="preserve"> </w:t>
      </w:r>
      <w:r>
        <w:t xml:space="preserve">ha un territorio, e non sempre un punto. Quando c’è un punto grilletto, la pressione lo riproduce e lo irradia. Anche il dolore ai rapporti va contato qui: migliora nella maggior parte delle donne dopo l’intervento sul nervo (Loos,</w:t>
      </w:r>
      <w:r>
        <w:t xml:space="preserve"> </w:t>
      </w:r>
      <w:r>
        <w:rPr>
          <w:i/>
          <w:iCs/>
        </w:rPr>
        <w:t xml:space="preserve">Ann Surg</w:t>
      </w:r>
      <w:r>
        <w:t xml:space="preserve"> </w:t>
      </w:r>
      <w:r>
        <w:t xml:space="preserve">2008, PMID 18948818). Le mani hanno poco da offrire, e il percorso efficace è medico. Puoi lavorare sulla parete attorno, dichiarando che il bersaglio non è il suo dolore principale.</w:t>
      </w:r>
      <w:r>
        <w:t xml:space="preserve"> </w:t>
      </w:r>
      <w:r>
        <w:rPr>
          <w:b/>
          <w:bCs/>
        </w:rPr>
        <w:t xml:space="preserve">E l’etichetta non è stabile:</w:t>
      </w:r>
      <w:r>
        <w:t xml:space="preserve"> </w:t>
      </w:r>
      <w:r>
        <w:t xml:space="preserve">il carattere neuropatico cambia nel tempo in oltre il 60% delle donne seguite dopo un cesareo (Richez,</w:t>
      </w:r>
      <w:r>
        <w:t xml:space="preserve"> </w:t>
      </w:r>
      <w:r>
        <w:rPr>
          <w:i/>
          <w:iCs/>
        </w:rPr>
        <w:t xml:space="preserve">J Pain</w:t>
      </w:r>
      <w:r>
        <w:t xml:space="preserve"> </w:t>
      </w:r>
      <w:r>
        <w:t xml:space="preserve">2015, PMID 26299436), e la domanda va rifatta.</w:t>
      </w:r>
    </w:p>
    <w:p>
      <w:pPr>
        <w:pStyle w:val="BodyText"/>
      </w:pPr>
      <w:r>
        <w:rPr>
          <w:b/>
          <w:bCs/>
        </w:rPr>
        <w:t xml:space="preserve">Il percettivo-difensivo.</w:t>
      </w:r>
      <w:r>
        <w:t xml:space="preserve"> </w:t>
      </w:r>
      <w:r>
        <w:t xml:space="preserve">Qui il tessuto pesa meno del livello di allerta con cui viene toccato, e spesso il parto è stato improvviso o vissuto con paura. Non è un sottotipo su cui puoi poco: è quello in cui il modo del contatto conta più della tecnica. Un sottogruppo va distinto perché cambia cosa eviti. Ipersensibilità oltre il territorio dell’incisione, sonno rotto, fatica e dolori in altre sedi disegnano un</w:t>
      </w:r>
      <w:r>
        <w:t xml:space="preserve"> </w:t>
      </w:r>
      <w:r>
        <w:rPr>
          <w:b/>
          <w:bCs/>
        </w:rPr>
        <w:t xml:space="preserve">dolore nociplastico</w:t>
      </w:r>
      <w:r>
        <w:t xml:space="preserve"> </w:t>
      </w:r>
      <w:r>
        <w:t xml:space="preserve">(Kosek,</w:t>
      </w:r>
      <w:r>
        <w:t xml:space="preserve"> </w:t>
      </w:r>
      <w:r>
        <w:rPr>
          <w:i/>
          <w:iCs/>
        </w:rPr>
        <w:t xml:space="preserve">Pain</w:t>
      </w:r>
      <w:r>
        <w:t xml:space="preserve"> </w:t>
      </w:r>
      <w:r>
        <w:t xml:space="preserve">2021, PMID 33974577), e lì insistere con il carico locale peggiora le cose.</w:t>
      </w:r>
    </w:p>
    <w:p>
      <w:pPr>
        <w:pStyle w:val="BodyText"/>
      </w:pPr>
      <w:r>
        <w:rPr>
          <w:b/>
          <w:bCs/>
        </w:rPr>
        <w:t xml:space="preserve">Il compensato lombo-pelvico</w:t>
      </w:r>
      <w:r>
        <w:t xml:space="preserve"> </w:t>
      </w:r>
      <w:r>
        <w:t xml:space="preserve">ha un margine reale ma indiretto: tratti davanti per un sintomo dietro, e devi dirlo prima.</w:t>
      </w:r>
    </w:p>
    <w:p>
      <w:pPr>
        <w:pStyle w:val="BodyText"/>
      </w:pPr>
      <w:r>
        <w:rPr>
          <w:b/>
          <w:bCs/>
        </w:rPr>
        <w:t xml:space="preserve">L’uterino o ginecologico</w:t>
      </w:r>
      <w:r>
        <w:t xml:space="preserve"> </w:t>
      </w:r>
      <w:r>
        <w:t xml:space="preserve">non è tuo. Perdite che continuano dopo la fine del ciclo, dolore che si accende sulla cicatrice a ogni mestruazione, un nodulo duro che cresce, difficoltà a concepire: sono i segnali del difetto della cicatrice uterina o dell’endometriosi di parete. Si mandano al ginecologo, e non si trattano nell’attesa come se fossero un’aderenza.</w:t>
      </w:r>
      <w:r>
        <w:t xml:space="preserve"> </w:t>
      </w:r>
      <w:r>
        <w:rPr>
          <w:b/>
          <w:bCs/>
        </w:rPr>
        <w:t xml:space="preserve">L’uscita però è temporanea.</w:t>
      </w:r>
      <w:r>
        <w:t xml:space="preserve"> </w:t>
      </w:r>
      <w:r>
        <w:t xml:space="preserve">Fatto l’inquadramento — un isthmocele preso in carico, un’endometriosi di parete operata — la parete torna trattabile, e il piano che non raggiungi resta dichiarato.</w:t>
      </w:r>
    </w:p>
    <w:p>
      <w:pPr>
        <w:pStyle w:val="BodyText"/>
      </w:pPr>
      <w:r>
        <w:rPr>
          <w:b/>
          <w:bCs/>
        </w:rPr>
        <w:t xml:space="preserve">Il pelvico</w:t>
      </w:r>
      <w:r>
        <w:t xml:space="preserve"> </w:t>
      </w:r>
      <w:r>
        <w:t xml:space="preserve">arriva per la parete, e quei sintomi li racconta solo se glielo chiedi. Valutarli richiede una via interna, fuori dal nostro perimetro: si invia all’ostetrica o al fisioterapista pelvi-perineale, e la parete resta tua.</w:t>
      </w:r>
    </w:p>
    <w:p>
      <w:pPr>
        <w:pStyle w:val="BlockText"/>
      </w:pPr>
      <w:r>
        <w:rPr>
          <w:b/>
          <w:bCs/>
        </w:rPr>
        <w:t xml:space="preserve">Cosa cambia per te.</w:t>
      </w:r>
      <w:r>
        <w:t xml:space="preserve"> </w:t>
      </w:r>
      <w:r>
        <w:t xml:space="preserve">Se la paziente ha anche lombalgia persistente, vedi la Bibbia della</w:t>
      </w:r>
      <w:r>
        <w:t xml:space="preserve"> </w:t>
      </w:r>
      <w:r>
        <w:rPr>
          <w:b/>
          <w:bCs/>
        </w:rPr>
        <w:t xml:space="preserve">Lombalgia</w:t>
      </w:r>
      <w:r>
        <w:t xml:space="preserve">. I due quadri condividono la parete addominale profonda e il controllo del tronco, non una relazione causale dimostrata.</w:t>
      </w:r>
    </w:p>
    <w:p>
      <w:pPr>
        <w:pStyle w:val="FirstParagraph"/>
      </w:pPr>
      <w:r>
        <w:rPr>
          <w:b/>
          <w:bCs/>
        </w:rPr>
        <w:t xml:space="preserve">Le tre cose da ricordare, più una</w:t>
      </w:r>
    </w:p>
    <w:p>
      <w:pPr>
        <w:pStyle w:val="Compact"/>
        <w:numPr>
          <w:ilvl w:val="0"/>
          <w:numId w:val="1014"/>
        </w:numPr>
      </w:pPr>
      <w:r>
        <w:t xml:space="preserve">Il sottotipo si decide su tre domande: il dolore ha un punto, la cicatrice scorre, il ciclo c’entra. Sono la Road Map in forma rapida, non un’alternativa: i primi due passi di quella — bandiera rossa e nervo — restano sicurezza e vengono comunque prima.</w:t>
      </w:r>
    </w:p>
    <w:p>
      <w:pPr>
        <w:pStyle w:val="Compact"/>
        <w:numPr>
          <w:ilvl w:val="0"/>
          <w:numId w:val="1014"/>
        </w:numPr>
      </w:pPr>
      <w:r>
        <w:t xml:space="preserve">Il percettivo-difensivo non è un sottotipo difficile: è quello in cui il modo del contatto è il trattamento.</w:t>
      </w:r>
    </w:p>
    <w:p>
      <w:pPr>
        <w:pStyle w:val="Compact"/>
        <w:numPr>
          <w:ilvl w:val="0"/>
          <w:numId w:val="1014"/>
        </w:numPr>
      </w:pPr>
      <w:r>
        <w:t xml:space="preserve">Tre dei sei escono dalla porta, e ognuno esce da una porta diversa: il medico, l’ostetrica, il ginecologo.</w:t>
      </w:r>
    </w:p>
    <w:p>
      <w:pPr>
        <w:pStyle w:val="Compact"/>
        <w:numPr>
          <w:ilvl w:val="0"/>
          <w:numId w:val="1014"/>
        </w:numPr>
      </w:pPr>
      <w:r>
        <w:rPr>
          <w:b/>
          <w:bCs/>
        </w:rPr>
        <w:t xml:space="preserve">Perché ci sei tu.</w:t>
      </w:r>
      <w:r>
        <w:t xml:space="preserve"> </w:t>
      </w:r>
      <w:r>
        <w:t xml:space="preserve">Su questo sottotipo non ci sei: all’ecografia il difetto della cicatrice uterina si trova in una quota di donne che nelle serie pubblicate va dal 24% all’88%. La quota cresce con il numero di cesarei (Tulandi,</w:t>
      </w:r>
      <w:r>
        <w:t xml:space="preserve"> </w:t>
      </w:r>
      <w:r>
        <w:rPr>
          <w:i/>
          <w:iCs/>
        </w:rPr>
        <w:t xml:space="preserve">J Minim Invasive Gynecol</w:t>
      </w:r>
      <w:r>
        <w:t xml:space="preserve"> </w:t>
      </w:r>
      <w:r>
        <w:t xml:space="preserve">2016, PMID 27393285). L’intervallo è così largo perché cambiano la definizione del difetto e la via dell’esame. Questo ti autorizza a chiedere sempre delle perdite dopo il ciclo. Non ti autorizza a trattare la parete come se la cicatrice interna non esistesse.</w:t>
      </w:r>
    </w:p>
    <w:p>
      <w:r>
        <w:pict>
          <v:rect style="width:0;height:1.5pt" o:hralign="center" o:hrstd="t" o:hr="t"/>
        </w:pict>
      </w:r>
    </w:p>
    <w:bookmarkEnd w:id="31"/>
    <w:bookmarkStart w:id="37"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su cinque portano dati veri, uno porta un razionale forte e due vanno dichiarati deboli.</w:t>
      </w:r>
    </w:p>
    <w:p>
      <w:pPr>
        <w:pStyle w:val="FirstParagraph"/>
      </w:pPr>
      <w:r>
        <w:rPr>
          <w:b/>
          <w:bCs/>
        </w:rPr>
        <w:t xml:space="preserve">L’ordine in cui li leggi non è l’ordine in cui li usi.</w:t>
      </w:r>
      <w:r>
        <w:t xml:space="preserve"> </w:t>
      </w:r>
      <w:r>
        <w:t xml:space="preserve">Qui sotto seguono l’ordine dell’impianto osteopatico. La priorità su questa condizione è quella della Road Map: prima lo stato di allerta con cui arriva al contatto, poi la meccanica ventilatoria, poi la parete, poi il compenso.</w:t>
      </w:r>
    </w:p>
    <w:bookmarkStart w:id="32" w:name="biomeccanico-strutturale"/>
    <w:p>
      <w:pPr>
        <w:pStyle w:val="Heading3"/>
      </w:pPr>
      <w:r>
        <w:t xml:space="preserve">Biomeccanico-Strutturale</w:t>
      </w:r>
    </w:p>
    <w:p>
      <w:pPr>
        <w:pStyle w:val="FirstParagraph"/>
      </w:pPr>
      <w:r>
        <w:rPr>
          <w:b/>
          <w:bCs/>
        </w:rPr>
        <w:t xml:space="preserve">Cosa governa qui.</w:t>
      </w:r>
      <w:r>
        <w:t xml:space="preserve"> </w:t>
      </w:r>
      <w:r>
        <w:t xml:space="preserve">Lo scorrimento fra i piani, la distribuzione del carico sulla guaina dei retti, l’escursione del tronco.</w:t>
      </w:r>
      <w:r>
        <w:t xml:space="preserve"> </w:t>
      </w:r>
      <w:r>
        <w:rPr>
          <w:b/>
          <w:bCs/>
        </w:rPr>
        <w:t xml:space="preserve">Gli attori.</w:t>
      </w:r>
      <w:r>
        <w:t xml:space="preserve"> </w:t>
      </w:r>
      <w:r>
        <w:t xml:space="preserve">Strato membranoso, guaina, retti e trasverso, e la cicatrice come tratto a rigidità diversa.</w:t>
      </w:r>
      <w:r>
        <w:t xml:space="preserve"> </w:t>
      </w:r>
      <w:r>
        <w:rPr>
          <w:b/>
          <w:bCs/>
        </w:rPr>
        <w:t xml:space="preserve">I segnali:</w:t>
      </w:r>
      <w:r>
        <w:t xml:space="preserve"> </w:t>
      </w:r>
      <w:r>
        <w:t xml:space="preserve">la cicatrice non trasla sui piani sotto, il tiraggio compare in allungamento, l’escursione del tronco è asimmetrica, il gradino non cambia forma con la posizione.</w:t>
      </w:r>
    </w:p>
    <w:p>
      <w:pPr>
        <w:pStyle w:val="BodyText"/>
      </w:pPr>
      <w:r>
        <w:rPr>
          <w:b/>
          <w:bCs/>
        </w:rPr>
        <w:t xml:space="preserve">Dove sta il viscerale.</w:t>
      </w:r>
      <w:r>
        <w:t xml:space="preserve"> </w:t>
      </w:r>
      <w:r>
        <w:t xml:space="preserve">La componente viscerale non è un modello a sé: vive qui, come continuità meccanica fra la parete e quello che contiene. E qui si dichiara il suo confine —</w:t>
      </w:r>
      <w:r>
        <w:t xml:space="preserve"> </w:t>
      </w:r>
      <w:r>
        <w:rPr>
          <w:b/>
          <w:bCs/>
        </w:rPr>
        <w:t xml:space="preserve">il piano intra-addominale è fuori dalla portata delle tue mani.</w:t>
      </w:r>
      <w:r>
        <w:t xml:space="preserve"> </w:t>
      </w:r>
      <w:r>
        <w:t xml:space="preserve">Le aderenze fra i visceri non si valutano e non si trattano dall’esterno. Quando danno sintomi, la paziente esce da «Dove finisce il nostro campo».</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sull’esistenza della differenza meccanica fra cicatrice e tessuto sano (Gilbert 2021, PMID 33084197) e sull’architettura a strati della parete (Lancerotto e Stecco 2011, PMID 21212951). Sul fatto che ridurre quella differenza cambi il</w:t>
      </w:r>
      <w:r>
        <w:t xml:space="preserve"> </w:t>
      </w:r>
      <w:r>
        <w:rPr>
          <w:b/>
          <w:bCs/>
        </w:rPr>
        <w:t xml:space="preserve">sintomo</w:t>
      </w:r>
      <w:r>
        <w:t xml:space="preserve"> </w:t>
      </w:r>
      <w:r>
        <w:t xml:space="preserve">l’etichetta scende a IPOTESI</w:t>
      </w:r>
      <w:r>
        <w:t xml:space="preserve"> </w:t>
      </w:r>
      <w:r>
        <w:rPr>
          <w:i/>
          <w:iCs/>
        </w:rPr>
        <w:t xml:space="preserve">(meccanismo coerente, nessuno studio)</w:t>
      </w:r>
      <w:r>
        <w:t xml:space="preserve">: lo studio che ha mobilizzato queste cicatrici ha misurato proprietà del tessuto e soglie, mai il sintomo (Gilbert 2022, PMID 35426735).</w:t>
      </w:r>
    </w:p>
    <w:bookmarkEnd w:id="32"/>
    <w:bookmarkStart w:id="33"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il gradiente di pressione fra torace e addome, che passa per la parete che stai valutando.</w:t>
      </w:r>
      <w:r>
        <w:t xml:space="preserve"> </w:t>
      </w:r>
      <w:r>
        <w:rPr>
          <w:b/>
          <w:bCs/>
        </w:rPr>
        <w:t xml:space="preserve">Gli attori.</w:t>
      </w:r>
      <w:r>
        <w:t xml:space="preserve"> </w:t>
      </w:r>
      <w:r>
        <w:t xml:space="preserve">Il diaframma, la parete addominale come suo carico in inspirazione e motore dell’espirazione attiva, la pressione dentro l’addome.</w:t>
      </w:r>
      <w:r>
        <w:t xml:space="preserve"> </w:t>
      </w:r>
      <w:r>
        <w:rPr>
          <w:b/>
          <w:bCs/>
        </w:rPr>
        <w:t xml:space="preserve">I segnali:</w:t>
      </w:r>
      <w:r>
        <w:t xml:space="preserve"> </w:t>
      </w:r>
      <w:r>
        <w:t xml:space="preserve">respiro alto e corto, escursione costale bassa, addome che non si espande in inspirazione. L’apnea al contatto non sta qui: è difesa, e la trovi nel Comportamentale.</w:t>
      </w:r>
    </w:p>
    <w:p>
      <w:pPr>
        <w:pStyle w:val="BodyText"/>
      </w:pPr>
      <w:r>
        <w:rPr>
          <w:b/>
          <w:bCs/>
        </w:rPr>
        <w:t xml:space="preserve">Su questo distretto si usa la sola meccanica ventilatoria.</w:t>
      </w:r>
      <w:r>
        <w:t xml:space="preserve"> </w:t>
      </w:r>
      <w:r>
        <w:t xml:space="preserve">La metà circolatoria del modello — ritorno venoso e drenaggio linfatico — qui non viene invocata. Nessuno ha misurato quei parametri prima e dopo un trattamento manuale della parete, e un razionale anatomico senza misura non regge una leva.</w:t>
      </w:r>
    </w:p>
    <w:p>
      <w:pPr>
        <w:pStyle w:val="BlockText"/>
      </w:pPr>
      <w:r>
        <w:rPr>
          <w:b/>
          <w:bCs/>
        </w:rPr>
        <w:t xml:space="preserve">Quanto è solido:</w:t>
      </w:r>
      <w:r>
        <w:t xml:space="preserve"> </w:t>
      </w:r>
      <w:r>
        <w:t xml:space="preserve">DIMOSTRATO sull’interazione fra diaframma e parete come tale, che è fisiologia respiratoria di base (Decramer,</w:t>
      </w:r>
      <w:r>
        <w:t xml:space="preserve"> </w:t>
      </w:r>
      <w:r>
        <w:rPr>
          <w:i/>
          <w:iCs/>
        </w:rPr>
        <w:t xml:space="preserve">Eur Respir J</w:t>
      </w:r>
      <w:r>
        <w:t xml:space="preserve"> </w:t>
      </w:r>
      <w:r>
        <w:t xml:space="preserve">1997, PMID 9150337). IPOTESI sul fatto che pesi in</w:t>
      </w:r>
      <w:r>
        <w:t xml:space="preserve"> </w:t>
      </w:r>
      <w:r>
        <w:rPr>
          <w:b/>
          <w:bCs/>
        </w:rPr>
        <w:t xml:space="preserve">questa</w:t>
      </w:r>
      <w:r>
        <w:t xml:space="preserve"> </w:t>
      </w:r>
      <w:r>
        <w:t xml:space="preserve">condizione: non l’ha misurato nessuno. Sulla metà circolatoria non c’è etichetta perché non c’è nessuna affermazione da sostenere: la componente è dichiarata fuori campo su questo distretto.</w:t>
      </w:r>
    </w:p>
    <w:bookmarkEnd w:id="33"/>
    <w:bookmarkStart w:id="34" w:name="neurologico"/>
    <w:p>
      <w:pPr>
        <w:pStyle w:val="Heading3"/>
      </w:pPr>
      <w:r>
        <w:t xml:space="preserve">Neurologico</w:t>
      </w:r>
    </w:p>
    <w:p>
      <w:pPr>
        <w:pStyle w:val="FirstParagraph"/>
      </w:pPr>
      <w:r>
        <w:rPr>
          <w:b/>
          <w:bCs/>
        </w:rPr>
        <w:t xml:space="preserve">Cosa governa qui.</w:t>
      </w:r>
      <w:r>
        <w:t xml:space="preserve"> </w:t>
      </w:r>
      <w:r>
        <w:t xml:space="preserve">Due cose distinte: il nervo periferico leso o intrappolato, e la mappa sensitiva della regione.</w:t>
      </w:r>
      <w:r>
        <w:t xml:space="preserve"> </w:t>
      </w:r>
      <w:r>
        <w:rPr>
          <w:b/>
          <w:bCs/>
        </w:rPr>
        <w:t xml:space="preserve">Gli attori.</w:t>
      </w:r>
      <w:r>
        <w:t xml:space="preserve"> </w:t>
      </w:r>
      <w:r>
        <w:t xml:space="preserve">Nervo ileo-ipogastrico e ileo-inguinale, rami cutanei recisi, terminazioni libere nella fascia, area di ridotta sensibilità con isole ipersensibili.</w:t>
      </w:r>
      <w:r>
        <w:t xml:space="preserve"> </w:t>
      </w:r>
      <w:r>
        <w:rPr>
          <w:b/>
          <w:bCs/>
        </w:rPr>
        <w:t xml:space="preserve">I segnali:</w:t>
      </w:r>
      <w:r>
        <w:t xml:space="preserve"> </w:t>
      </w:r>
      <w:r>
        <w:t xml:space="preserve">il dolore ha un territorio, la qualità è elettrica o urente, la mappa del tocco leggero ha confini netti e asimmetrici, il fastidio con i vestiti è sproporzionato.</w:t>
      </w:r>
    </w:p>
    <w:p>
      <w:pPr>
        <w:pStyle w:val="BlockText"/>
      </w:pPr>
      <w:r>
        <w:rPr>
          <w:b/>
          <w:bCs/>
        </w:rPr>
        <w:t xml:space="preserve">Quanto è solido:</w:t>
      </w:r>
      <w:r>
        <w:t xml:space="preserve"> </w:t>
      </w:r>
      <w:r>
        <w:t xml:space="preserve">DIMOSTRATO — sull’intrappolamento nervoso come causa frequente di dolore moderato-grave fra le donne che si sono presentate a farsi esaminare dopo incisione soprapubica trasversa (Loos 2008, PMID 18378742). Sul fatto che il trattamento manuale modifichi la mappa sensitiva l’etichetta è IPOTESI.</w:t>
      </w:r>
    </w:p>
    <w:bookmarkEnd w:id="34"/>
    <w:bookmarkStart w:id="35" w:name="metabolico-energetico"/>
    <w:p>
      <w:pPr>
        <w:pStyle w:val="Heading3"/>
      </w:pPr>
      <w:r>
        <w:t xml:space="preserve">Metabolico-Energetico</w:t>
      </w:r>
    </w:p>
    <w:p>
      <w:pPr>
        <w:pStyle w:val="FirstParagraph"/>
      </w:pPr>
      <w:r>
        <w:rPr>
          <w:b/>
          <w:bCs/>
        </w:rPr>
        <w:t xml:space="preserve">Cosa governa qui.</w:t>
      </w:r>
      <w:r>
        <w:t xml:space="preserve"> </w:t>
      </w:r>
      <w:r>
        <w:t xml:space="preserve">Poco, ed è più onesto scriverlo che riempirlo: la qualità del sonno nel primo anno dopo il parto, il carico di accudimento, lo stato nutrizionale durante l’allattamento.</w:t>
      </w:r>
      <w:r>
        <w:t xml:space="preserve"> </w:t>
      </w:r>
      <w:r>
        <w:rPr>
          <w:b/>
          <w:bCs/>
        </w:rPr>
        <w:t xml:space="preserve">Gli attori</w:t>
      </w:r>
      <w:r>
        <w:t xml:space="preserve"> </w:t>
      </w:r>
      <w:r>
        <w:t xml:space="preserve">non sono strutture: sono condizioni di vita, e non si lavorano con le mani.</w:t>
      </w:r>
      <w:r>
        <w:t xml:space="preserve"> </w:t>
      </w:r>
      <w:r>
        <w:rPr>
          <w:b/>
          <w:bCs/>
        </w:rPr>
        <w:t xml:space="preserve">I segnali:</w:t>
      </w:r>
      <w:r>
        <w:t xml:space="preserve"> </w:t>
      </w:r>
      <w:r>
        <w:t xml:space="preserve">nessun trattamento tiene più di due giorni, e il quadro peggiora nelle settimane in cui dorme meno.</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nessuno studio ha collegato sonno, allattamento o carico allostatico all’evoluzione di una cicatrice da cesareo. Entra nell’indagine come domanda, non come bersaglio.</w:t>
      </w:r>
    </w:p>
    <w:bookmarkEnd w:id="35"/>
    <w:bookmarkStart w:id="36"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significato di quella cicatrice e la disponibilità a farsi toccare lì. Non è un contorno: è parte del quadro clinico.</w:t>
      </w:r>
      <w:r>
        <w:t xml:space="preserve"> </w:t>
      </w:r>
      <w:r>
        <w:rPr>
          <w:b/>
          <w:bCs/>
        </w:rPr>
        <w:t xml:space="preserve">Gli attori.</w:t>
      </w:r>
      <w:r>
        <w:t xml:space="preserve"> </w:t>
      </w:r>
      <w:r>
        <w:t xml:space="preserve">Il vissuto del parto, il messaggio ricevuto —</w:t>
      </w:r>
      <w:r>
        <w:t xml:space="preserve"> </w:t>
      </w:r>
      <w:r>
        <w:t xml:space="preserve">“è solo estetica”</w:t>
      </w:r>
      <w:r>
        <w:t xml:space="preserve"> </w:t>
      </w:r>
      <w:r>
        <w:t xml:space="preserve">— che ha chiuso il discorso, il senso di colpa, l’evitamento del contatto.</w:t>
      </w:r>
      <w:r>
        <w:t xml:space="preserve"> </w:t>
      </w:r>
      <w:r>
        <w:rPr>
          <w:b/>
          <w:bCs/>
        </w:rPr>
        <w:t xml:space="preserve">I segnali:</w:t>
      </w:r>
      <w:r>
        <w:t xml:space="preserve"> </w:t>
      </w:r>
      <w:r>
        <w:t xml:space="preserve">si irrigidisce quando avvicini le mani; trattiene il respiro mentre parla del parto, e di nuovo al primo contatto; minimizza e poi torna sull’argomento; non si guarda allo specchio in quella zona.</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e qui le misure esistono su questa popolazione. La depressione prima dell’intervento predice il dolore cronico a tre e sei mesi dal cesareo (Jin,</w:t>
      </w:r>
      <w:r>
        <w:t xml:space="preserve"> </w:t>
      </w:r>
      <w:r>
        <w:rPr>
          <w:i/>
          <w:iCs/>
        </w:rPr>
        <w:t xml:space="preserve">BMC Anesthesiol</w:t>
      </w:r>
      <w:r>
        <w:t xml:space="preserve"> </w:t>
      </w:r>
      <w:r>
        <w:t xml:space="preserve">2016, PMID 27756207, su 527 donne). L’ansia predice quello neuropatico (Richez, PMID 26299436, su 391). E fra i tre predittori di dolore a due anni di Loos 2008 uno è il</w:t>
      </w:r>
      <w:r>
        <w:t xml:space="preserve"> </w:t>
      </w:r>
      <w:r>
        <w:rPr>
          <w:b/>
          <w:bCs/>
        </w:rPr>
        <w:t xml:space="preserve">cesareo d’urgenza</w:t>
      </w:r>
      <w:r>
        <w:t xml:space="preserve">, non solo il torpore. Che i fattori di contesto modulino l’esito di un trattamento manuale è invece</w:t>
      </w:r>
      <w:r>
        <w:t xml:space="preserve"> </w:t>
      </w:r>
      <w:r>
        <w:rPr>
          <w:b/>
          <w:bCs/>
        </w:rPr>
        <w:t xml:space="preserve">sintetizzato</w:t>
      </w:r>
      <w:r>
        <w:t xml:space="preserve"> </w:t>
      </w:r>
      <w:r>
        <w:t xml:space="preserve">da una rassegna su popolazioni generiche (Testa e Rossettini,</w:t>
      </w:r>
      <w:r>
        <w:t xml:space="preserve"> </w:t>
      </w:r>
      <w:r>
        <w:rPr>
          <w:i/>
          <w:iCs/>
        </w:rPr>
        <w:t xml:space="preserve">Man Ther</w:t>
      </w:r>
      <w:r>
        <w:t xml:space="preserve"> </w:t>
      </w:r>
      <w:r>
        <w:t xml:space="preserve">2016, PMID 27133031), non misurato qui.</w:t>
      </w:r>
    </w:p>
    <w:p>
      <w:pPr>
        <w:pStyle w:val="FirstParagraph"/>
      </w:pPr>
      <w:r>
        <w:rPr>
          <w:b/>
          <w:bCs/>
        </w:rPr>
        <w:t xml:space="preserve">Le tre cose da ricordare, più una</w:t>
      </w:r>
    </w:p>
    <w:p>
      <w:pPr>
        <w:pStyle w:val="Compact"/>
        <w:numPr>
          <w:ilvl w:val="0"/>
          <w:numId w:val="1015"/>
        </w:numPr>
      </w:pPr>
      <w:r>
        <w:t xml:space="preserve">Tre modelli portano dati su questa popolazione: il Biomeccanico, il Neurologico e — su chi svilupperà dolore, non sul trattamento — il Comportamentale.</w:t>
      </w:r>
    </w:p>
    <w:p>
      <w:pPr>
        <w:pStyle w:val="Compact"/>
        <w:numPr>
          <w:ilvl w:val="0"/>
          <w:numId w:val="1015"/>
        </w:numPr>
      </w:pPr>
      <w:r>
        <w:t xml:space="preserve">Sul Respiratorio-Circolatorio usi la sola metà ventilatoria, e lo dici.</w:t>
      </w:r>
    </w:p>
    <w:p>
      <w:pPr>
        <w:pStyle w:val="Compact"/>
        <w:numPr>
          <w:ilvl w:val="0"/>
          <w:numId w:val="1015"/>
        </w:numPr>
      </w:pPr>
      <w:r>
        <w:t xml:space="preserve">Il Comportamentale qui non è cornice: decide se la paziente ti lascia lavorare.</w:t>
      </w:r>
    </w:p>
    <w:p>
      <w:pPr>
        <w:pStyle w:val="Compact"/>
        <w:numPr>
          <w:ilvl w:val="0"/>
          <w:numId w:val="1015"/>
        </w:numPr>
      </w:pPr>
      <w:r>
        <w:rPr>
          <w:b/>
          <w:bCs/>
        </w:rPr>
        <w:t xml:space="preserve">Perché ci sei tu.</w:t>
      </w:r>
      <w:r>
        <w:t xml:space="preserve"> </w:t>
      </w:r>
      <w:r>
        <w:t xml:space="preserve">La cicatrice differisce dalla pelle sana della stessa donna su quattro proprietà meccaniche, ma</w:t>
      </w:r>
      <w:r>
        <w:t xml:space="preserve"> </w:t>
      </w:r>
      <w:r>
        <w:rPr>
          <w:b/>
          <w:bCs/>
        </w:rPr>
        <w:t xml:space="preserve">non</w:t>
      </w:r>
      <w:r>
        <w:t xml:space="preserve"> </w:t>
      </w:r>
      <w:r>
        <w:t xml:space="preserve">sull’elasticità (Gilbert 2021, PMID 33084197). Questo ti autorizza a valutare confrontando la cicatrice con il lato sano della stessa paziente, che è il confronto usato da quello studio. Non ti autorizza a dire alla paziente che la sua cicatrice</w:t>
      </w:r>
      <w:r>
        <w:t xml:space="preserve"> </w:t>
      </w:r>
      <w:r>
        <w:t xml:space="preserve">“è meno elastica”</w:t>
      </w:r>
      <w:r>
        <w:t xml:space="preserve">: è l’unica proprietà su cui la differenza non c’era.</w:t>
      </w:r>
    </w:p>
    <w:p>
      <w:r>
        <w:pict>
          <v:rect style="width:0;height:1.5pt" o:hralign="center" o:hrstd="t" o:hr="t"/>
        </w:pict>
      </w:r>
    </w:p>
    <w:bookmarkEnd w:id="36"/>
    <w:bookmarkEnd w:id="37"/>
    <w:bookmarkStart w:id="43"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su questa condizione la punta e il sommerso sono a pochi centimetri di distanza, e proprio per questo è facile trattare la punta credendo di essere altrove.</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tutto questo capitolo. È il modo in cui decidi su quale modello agire per prima, non una prova che quel modo sia corretto.</w:t>
      </w:r>
    </w:p>
    <w:bookmarkStart w:id="38" w:name="la-punta-e-il-sommerso"/>
    <w:p>
      <w:pPr>
        <w:pStyle w:val="Heading3"/>
      </w:pPr>
      <w:r>
        <w:t xml:space="preserve">La punta e il sommerso</w:t>
      </w:r>
    </w:p>
    <w:p>
      <w:pPr>
        <w:pStyle w:val="FirstParagraph"/>
      </w:pPr>
      <w:r>
        <w:t xml:space="preserve">Quasi mai il punto in cui la paziente sente il sintomo è il punto che comanda. Tre donne con la stessa cicatrice e tre sommersi diversi.</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La prima — la domanda è: davanti o dietro?</w:t>
      </w:r>
      <w:r>
        <w:t xml:space="preserve"> </w:t>
      </w:r>
      <w:r>
        <w:t xml:space="preserve">Ha quarantadue anni, due cesarei, l’ultimo sette anni fa, e viene per il mal di schiena. La lombalgia è comparsa nell’anno dopo il secondo parto. La parete bassa non si accende a sinistra, e la cicatrice non trasla in senso cranio-caudale. Due reperti davanti per un sintomo dietro:</w:t>
      </w:r>
      <w:r>
        <w:t xml:space="preserve"> </w:t>
      </w:r>
      <w:r>
        <w:rPr>
          <w:b/>
          <w:bCs/>
        </w:rPr>
        <w:t xml:space="preserve">il sommerso è la parete anteriore che non scorre</w:t>
      </w:r>
      <w:r>
        <w:t xml:space="preserve">, e quello che vedi dietro è il compenso costruito attorno. Il tuo lavoro parte davanti anche se lei è venuta per dietro. Le dici prima cosa stai facendo e perché, e scegli un marker lombare da misurare prima di toccare la parete.</w:t>
      </w:r>
    </w:p>
    <w:p>
      <w:pPr>
        <w:pStyle w:val="BodyText"/>
      </w:pPr>
      <w:r>
        <w:rPr>
          <w:b/>
          <w:bCs/>
        </w:rPr>
        <w:t xml:space="preserve">La seconda — la domanda è: nervo o tessuto?</w:t>
      </w:r>
      <w:r>
        <w:t xml:space="preserve"> </w:t>
      </w:r>
      <w:r>
        <w:t xml:space="preserve">Ha trent’anni, un cesareo di due anni fa, e un punto che le fa male a destra sopra la spina iliaca. Il dolore è a scossa, i jeans danno fastidio, e la pressione su quel punto lo riproduce e lo manda verso l’inguine. Un dito solo, una qualità elettrica, un territorio:</w:t>
      </w:r>
      <w:r>
        <w:t xml:space="preserve"> </w:t>
      </w:r>
      <w:r>
        <w:rPr>
          <w:b/>
          <w:bCs/>
        </w:rPr>
        <w:t xml:space="preserve">il sommerso è il nervo.</w:t>
      </w:r>
      <w:r>
        <w:t xml:space="preserve"> </w:t>
      </w:r>
      <w:r>
        <w:t xml:space="preserve">Scrivi al curante e chiedi una valutazione per intrappolamento nervoso. Nel frattempo lavori sulla parete attorno, con un obiettivo dichiarato che non è il suo dolore principale. La paziente esce sapendo cosa tratti e cosa no.</w:t>
      </w:r>
    </w:p>
    <w:p>
      <w:pPr>
        <w:pStyle w:val="BodyText"/>
      </w:pPr>
      <w:r>
        <w:rPr>
          <w:b/>
          <w:bCs/>
        </w:rPr>
        <w:t xml:space="preserve">La terza — la domanda è: tessuto o stato?</w:t>
      </w:r>
      <w:r>
        <w:t xml:space="preserve"> </w:t>
      </w:r>
      <w:r>
        <w:t xml:space="preserve">Ha trentacinque anni e un cesareo d’urgenza tre anni fa, dopo ventidue ore di travaglio. Si irrigidisce prima ancora che tu la tocchi. Racconta il parto e trattiene il respiro. Poi arrivi a valutare la cicatrice, e la cicatrice scorre discretamente: non è la parete a comandare.</w:t>
      </w:r>
      <w:r>
        <w:t xml:space="preserve"> </w:t>
      </w:r>
      <w:r>
        <w:rPr>
          <w:b/>
          <w:bCs/>
        </w:rPr>
        <w:t xml:space="preserve">Il sommerso è il livello di attivazione con cui quella zona viene toccata.</w:t>
      </w:r>
      <w:r>
        <w:t xml:space="preserve"> </w:t>
      </w:r>
      <w:r>
        <w:t xml:space="preserve">Non è una paziente su cui non puoi lavorare: è quella in cui il modo del contatto è il lavoro. La leva ce l’hai, ed è il contatto lento, il ritmo del respiro, il tempo dedicato e il consenso rinegoziato a ogni passaggio. Porta l’etichetta che ha nel capitolo delle leve — IPOTESI — né una di più né una di meno. Vedi «Perché le mani possono cambiare qualcosa».</w:t>
      </w:r>
    </w:p>
    <w:bookmarkEnd w:id="38"/>
    <w:bookmarkStart w:id="39" w:name="perché-si-indaga-da-monte"/>
    <w:p>
      <w:pPr>
        <w:pStyle w:val="Heading3"/>
      </w:pPr>
      <w:r>
        <w:t xml:space="preserve">Perché si indaga da monte</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questa paziente, sta consumando più capacità di adattamento degli altri. È l’ipotesi di lavoro che decide su cosa agire per primo, non un fatto misurato: per questo porta sempre l’etichetta RAGIONAMENTO.</w:t>
      </w:r>
    </w:p>
    <w:p>
      <w:pPr>
        <w:pStyle w:val="FirstParagraph"/>
      </w:pPr>
      <w:r>
        <w:t xml:space="preserve">Il corpo sacrifica il comfort per proteggere le funzioni vitali. Il piano dominante è quello più</w:t>
      </w:r>
      <w:r>
        <w:t xml:space="preserve"> </w:t>
      </w:r>
      <w:r>
        <w:rPr>
          <w:b/>
          <w:bCs/>
        </w:rPr>
        <w:t xml:space="preserve">a monte sul piano funzionale</w:t>
      </w:r>
      <w:r>
        <w:t xml:space="preserve"> </w:t>
      </w:r>
      <w:r>
        <w:t xml:space="preserve">fra quelli che hai trovato disfunzionali: comanda su quelli sotto.</w:t>
      </w:r>
    </w:p>
    <w:p>
      <w:pPr>
        <w:pStyle w:val="BodyText"/>
      </w:pPr>
      <w:r>
        <w:rPr>
          <w:i/>
          <w:iCs/>
        </w:rPr>
        <w:t xml:space="preserve">A monte</w:t>
      </w:r>
      <w:r>
        <w:t xml:space="preserve"> </w:t>
      </w:r>
      <w:r>
        <w:t xml:space="preserve">non è una coordinata anatomica. Non vuol dire più vicino alla testa. Su questa condizione significa: prima lo stato di allerta con cui la paziente arriva al contatto, poi la meccanica ventilatoria che regola la pressione dentro la parete, poi la parete stessa, poi il compenso lombo-pelvico costruito attorno.</w:t>
      </w:r>
    </w:p>
    <w:p>
      <w:pPr>
        <w:pStyle w:val="BodyText"/>
      </w:pPr>
      <w:r>
        <w:rPr>
          <w:b/>
          <w:bCs/>
        </w:rPr>
        <w:t xml:space="preserve">Una regola del metodo, qui, non si applica — e va detto, invece di farla sparire.</w:t>
      </w:r>
      <w:r>
        <w:t xml:space="preserve"> </w:t>
      </w:r>
      <w:r>
        <w:t xml:space="preserve">La regola</w:t>
      </w:r>
      <w:r>
        <w:t xml:space="preserve"> </w:t>
      </w:r>
      <w:r>
        <w:rPr>
          <w:i/>
          <w:iCs/>
        </w:rPr>
        <w:t xml:space="preserve">«non trattare il punto in cui la paziente sente»</w:t>
      </w:r>
      <w:r>
        <w:t xml:space="preserve"> </w:t>
      </w:r>
      <w:r>
        <w:t xml:space="preserve">non viene attenuata: su questa condizione</w:t>
      </w:r>
      <w:r>
        <w:t xml:space="preserve"> </w:t>
      </w:r>
      <w:r>
        <w:rPr>
          <w:b/>
          <w:bCs/>
        </w:rPr>
        <w:t xml:space="preserve">viene tolta</w:t>
      </w:r>
      <w:r>
        <w:t xml:space="preserve">. Il motivo è un fatto: la leva, quale che sia la sua etichetta, si applica proprio sulla regione dell’incisione, cioè dove lei sente. Quello che resta in piedi, intatto e con potere di discriminare, è la regola di verifica:</w:t>
      </w:r>
      <w:r>
        <w:t xml:space="preserve"> </w:t>
      </w:r>
      <w:r>
        <w:rPr>
          <w:b/>
          <w:bCs/>
        </w:rPr>
        <w:t xml:space="preserve">il marker con cui rivaluti appartiene a un piano che non hai trattato.</w:t>
      </w:r>
    </w:p>
    <w:bookmarkEnd w:id="39"/>
    <w:bookmarkStart w:id="40" w:name="la-prova-della-chiave-di-volta"/>
    <w:p>
      <w:pPr>
        <w:pStyle w:val="Heading3"/>
      </w:pPr>
      <w:r>
        <w:t xml:space="preserve">La prova della chiave di volta</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Quando il marker si muove dopo che hai trattato un solo piano, quel piano è il candidato a lesione primaria del quadro.</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Un marker funziona se rispetta quattro condizioni. Si misura in stanza in meno di un minuto, e con lo stesso metodo prima e dopo. Si sceglie</w:t>
      </w:r>
      <w:r>
        <w:t xml:space="preserve"> </w:t>
      </w:r>
      <w:r>
        <w:rPr>
          <w:b/>
          <w:bCs/>
        </w:rPr>
        <w:t xml:space="preserve">prima</w:t>
      </w:r>
      <w:r>
        <w:t xml:space="preserve"> </w:t>
      </w:r>
      <w:r>
        <w:t xml:space="preserve">di trattare, e non si cambia dopo aver visto il risultato. Appartiene a un piano che</w:t>
      </w:r>
      <w:r>
        <w:t xml:space="preserve"> </w:t>
      </w:r>
      <w:r>
        <w:rPr>
          <w:b/>
          <w:bCs/>
        </w:rPr>
        <w:t xml:space="preserve">non hai trattato</w:t>
      </w:r>
      <w:r>
        <w:t xml:space="preserve">. E ha una soglia dichiarata.</w:t>
      </w:r>
    </w:p>
    <w:p>
      <w:pPr>
        <w:pStyle w:val="BodyText"/>
      </w:pPr>
      <w:r>
        <w:t xml:space="preserve">Su questa condizione i marker che decidono sono quattro.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c>
          <w:tcPr/>
          <w:p>
            <w:pPr>
              <w:pStyle w:val="Compact"/>
            </w:pPr>
            <w:r>
              <w:t xml:space="preserve">A cosa serve</w:t>
            </w:r>
          </w:p>
        </w:tc>
      </w:tr>
      <w:tr>
        <w:tc>
          <w:tcPr/>
          <w:p>
            <w:pPr>
              <w:pStyle w:val="Compact"/>
            </w:pPr>
            <w:r>
              <w:t xml:space="preserve">Soglia di pressione, peri-cicatriziale</w:t>
            </w:r>
          </w:p>
        </w:tc>
        <w:tc>
          <w:tcPr/>
          <w:p>
            <w:pPr>
              <w:pStyle w:val="Compact"/>
            </w:pPr>
            <w:r>
              <w:t xml:space="preserve">Algometro, tre punti fissi</w:t>
            </w:r>
          </w:p>
        </w:tc>
        <w:tc>
          <w:tcPr/>
          <w:p>
            <w:pPr>
              <w:pStyle w:val="Compact"/>
            </w:pPr>
            <w:r>
              <w:t xml:space="preserve">+15% dal basale</w:t>
            </w:r>
          </w:p>
        </w:tc>
        <w:tc>
          <w:tcPr/>
          <w:p>
            <w:pPr>
              <w:pStyle w:val="Compact"/>
            </w:pPr>
            <w:r>
              <w:t xml:space="preserve">Misura la risposta al dolore</w:t>
            </w:r>
          </w:p>
        </w:tc>
      </w:tr>
      <w:tr>
        <w:tc>
          <w:tcPr/>
          <w:p>
            <w:pPr>
              <w:pStyle w:val="Compact"/>
            </w:pPr>
            <w:r>
              <w:t xml:space="preserve">Soglia di pressione, punto lontano</w:t>
            </w:r>
          </w:p>
        </w:tc>
        <w:tc>
          <w:tcPr/>
          <w:p>
            <w:pPr>
              <w:pStyle w:val="Compact"/>
            </w:pPr>
            <w:r>
              <w:t xml:space="preserve">Stesso algometro, avambraccio</w:t>
            </w:r>
          </w:p>
        </w:tc>
        <w:tc>
          <w:tcPr/>
          <w:p>
            <w:pPr>
              <w:pStyle w:val="Compact"/>
            </w:pPr>
            <w:r>
              <w:t xml:space="preserve">+15% dal basale</w:t>
            </w:r>
          </w:p>
        </w:tc>
        <w:tc>
          <w:tcPr/>
          <w:p>
            <w:pPr>
              <w:pStyle w:val="Compact"/>
            </w:pPr>
            <w:r>
              <w:t xml:space="preserve">Verifica l’ipotesi</w:t>
            </w:r>
          </w:p>
        </w:tc>
      </w:tr>
      <w:tr>
        <w:tc>
          <w:tcPr/>
          <w:p>
            <w:pPr>
              <w:pStyle w:val="Compact"/>
            </w:pPr>
            <w:r>
              <w:t xml:space="preserve">Confine dell’area insensibile</w:t>
            </w:r>
          </w:p>
        </w:tc>
        <w:tc>
          <w:tcPr/>
          <w:p>
            <w:pPr>
              <w:pStyle w:val="Compact"/>
            </w:pPr>
            <w:r>
              <w:t xml:space="preserve">Monofilamento al bordo, a griglia</w:t>
            </w:r>
          </w:p>
        </w:tc>
        <w:tc>
          <w:tcPr/>
          <w:p>
            <w:pPr>
              <w:pStyle w:val="Compact"/>
            </w:pPr>
            <w:r>
              <w:t xml:space="preserve">Un filamento più sottile percepito</w:t>
            </w:r>
          </w:p>
        </w:tc>
        <w:tc>
          <w:tcPr/>
          <w:p>
            <w:pPr>
              <w:pStyle w:val="Compact"/>
            </w:pPr>
            <w:r>
              <w:t xml:space="preserve">Documenta, non decide</w:t>
            </w:r>
          </w:p>
        </w:tc>
      </w:tr>
      <w:tr>
        <w:tc>
          <w:tcPr/>
          <w:p>
            <w:pPr>
              <w:pStyle w:val="Compact"/>
            </w:pPr>
            <w:r>
              <w:t xml:space="preserve">Escursione lombare in flessione</w:t>
            </w:r>
          </w:p>
        </w:tc>
        <w:tc>
          <w:tcPr/>
          <w:p>
            <w:pPr>
              <w:pStyle w:val="Compact"/>
            </w:pPr>
            <w:r>
              <w:t xml:space="preserve">Schober modificato, in piedi</w:t>
            </w:r>
          </w:p>
        </w:tc>
        <w:tc>
          <w:tcPr/>
          <w:p>
            <w:pPr>
              <w:pStyle w:val="Compact"/>
            </w:pPr>
            <w:r>
              <w:t xml:space="preserve">+1 cm</w:t>
            </w:r>
          </w:p>
        </w:tc>
        <w:tc>
          <w:tcPr/>
          <w:p>
            <w:pPr>
              <w:pStyle w:val="Compact"/>
            </w:pPr>
            <w:r>
              <w:t xml:space="preserve">Verifica l’ipotesi</w:t>
            </w:r>
          </w:p>
        </w:tc>
      </w:tr>
    </w:tbl>
    <w:p>
      <w:pPr>
        <w:pStyle w:val="BodyText"/>
      </w:pPr>
      <w:r>
        <w:t xml:space="preserve">Quattro precisazioni, e sono la parte che rende utilizzabile la tabella.</w:t>
      </w:r>
    </w:p>
    <w:p>
      <w:pPr>
        <w:pStyle w:val="BodyText"/>
      </w:pPr>
      <w:r>
        <w:rPr>
          <w:b/>
          <w:bCs/>
        </w:rPr>
        <w:t xml:space="preserve">Nessuna di queste soglie ha una differenza minima clinicamente importante pubblicata su questa condizione.</w:t>
      </w:r>
      <w:r>
        <w:t xml:space="preserve"> </w:t>
      </w:r>
      <w:r>
        <w:t xml:space="preserve">Sono convenzioni interne, scelte perché superano l’errore di una misura ripetuta. Vanno scritte in cartella come tali, e non presentate alla paziente come criteri validati. Su una sola l’errore è quantificato: con algometro manuale il coefficiente di variazione test-retest è</w:t>
      </w:r>
      <w:r>
        <w:t xml:space="preserve"> </w:t>
      </w:r>
      <w:r>
        <w:rPr>
          <w:b/>
          <w:bCs/>
        </w:rPr>
        <w:t xml:space="preserve">10,3%</w:t>
      </w:r>
      <w:r>
        <w:t xml:space="preserve">, l’affidabilità 0,91 e la minima differenza rilevabile 0,54 kg/cm² (Koo,</w:t>
      </w:r>
      <w:r>
        <w:t xml:space="preserve"> </w:t>
      </w:r>
      <w:r>
        <w:rPr>
          <w:i/>
          <w:iCs/>
        </w:rPr>
        <w:t xml:space="preserve">J Manipulative Physiol Ther</w:t>
      </w:r>
      <w:r>
        <w:t xml:space="preserve"> </w:t>
      </w:r>
      <w:r>
        <w:t xml:space="preserve">2013, PMID 23499143).</w:t>
      </w:r>
      <w:r>
        <w:t xml:space="preserve"> </w:t>
      </w:r>
      <w:r>
        <w:rPr>
          <w:i/>
          <w:iCs/>
        </w:rPr>
        <w:t xml:space="preserve">Misurato sugli erettori spinali di 16 volontari sani, non su punti peri-cicatriziali dopo un cesareo: il numero regge l’ordine di grandezza del 15%, non la sua validità su questa paziente.</w:t>
      </w:r>
    </w:p>
    <w:p>
      <w:pPr>
        <w:pStyle w:val="BodyText"/>
      </w:pPr>
      <w:r>
        <w:rPr>
          <w:b/>
          <w:bCs/>
        </w:rPr>
        <w:t xml:space="preserve">Lo scorrimento della cicatrice non è in tabella, ed è voluto.</w:t>
      </w:r>
      <w:r>
        <w:t xml:space="preserve"> </w:t>
      </w:r>
      <w:r>
        <w:t xml:space="preserve">Lo misuri lo stesso — trazione in quattro direzioni, e conta un guadagno di due millimetri in almeno due direzioni — ma appartiene al piano che stai trattando. Se rimisuri solo quello, verifichi che il tessuto appena mobilizzato si è mosso: vero, e privo di valore come prova. È come correggersi il compito da soli: il voto lo sai già.</w:t>
      </w:r>
    </w:p>
    <w:p>
      <w:pPr>
        <w:pStyle w:val="BodyText"/>
      </w:pPr>
      <w:r>
        <w:rPr>
          <w:b/>
          <w:bCs/>
        </w:rPr>
        <w:t xml:space="preserve">La soglia di pressione dolorosa non è una proprietà del tessuto.</w:t>
      </w:r>
      <w:r>
        <w:t xml:space="preserve"> </w:t>
      </w:r>
      <w:r>
        <w:t xml:space="preserve">Misura il guadagno del sistema del dolore in quel punto, e si sposta anche per vie nervose che partono lontano e per il contesto della seduta (Bialosky,</w:t>
      </w:r>
      <w:r>
        <w:t xml:space="preserve"> </w:t>
      </w:r>
      <w:r>
        <w:rPr>
          <w:i/>
          <w:iCs/>
        </w:rPr>
        <w:t xml:space="preserve">Man Ther</w:t>
      </w:r>
      <w:r>
        <w:t xml:space="preserve"> </w:t>
      </w:r>
      <w:r>
        <w:t xml:space="preserve">2009, PMID 19027342). Per questo la prendi in due posti, stessa seduta e stesso strumento: peri-cicatriziale e un punto lontano.</w:t>
      </w:r>
      <w:r>
        <w:t xml:space="preserve"> </w:t>
      </w:r>
      <w:r>
        <w:rPr>
          <w:b/>
          <w:bCs/>
        </w:rPr>
        <w:t xml:space="preserve">E la lettura va rovesciata rispetto all’istinto.</w:t>
      </w:r>
      <w:r>
        <w:t xml:space="preserve"> </w:t>
      </w:r>
      <w:r>
        <w:t xml:space="preserve">Dopo terapia manuale la soglia sale anche nei siti lontani</w:t>
      </w:r>
      <w:r>
        <w:t xml:space="preserve"> </w:t>
      </w:r>
      <w:r>
        <w:rPr>
          <w:b/>
          <w:bCs/>
        </w:rPr>
        <w:t xml:space="preserve">come regola</w:t>
      </w:r>
      <w:r>
        <w:t xml:space="preserve">, con effetto significativo in meta-analisi su venti studi (Coronado,</w:t>
      </w:r>
      <w:r>
        <w:t xml:space="preserve"> </w:t>
      </w:r>
      <w:r>
        <w:rPr>
          <w:i/>
          <w:iCs/>
        </w:rPr>
        <w:t xml:space="preserve">J Electromyogr Kinesiol</w:t>
      </w:r>
      <w:r>
        <w:t xml:space="preserve"> </w:t>
      </w:r>
      <w:r>
        <w:t xml:space="preserve">2012, PMID 22296867).</w:t>
      </w:r>
      <w:r>
        <w:t xml:space="preserve"> </w:t>
      </w:r>
      <w:r>
        <w:rPr>
          <w:i/>
          <w:iCs/>
        </w:rPr>
        <w:t xml:space="preserve">Misurato dopo manipolazione spinale in popolazioni muscolo-scheletriche, non dopo mobilizzazione di una cicatrice addominale: dice che la modulazione a distanza è la regola e non l’eccezione, non quanto valga qui.</w:t>
      </w:r>
      <w:r>
        <w:t xml:space="preserve"> </w:t>
      </w:r>
      <w:r>
        <w:t xml:space="preserve">Quindi il punto lontano che sale non falsifica niente: è l’esito atteso, e non è attribuibile alla parete.</w:t>
      </w:r>
      <w:r>
        <w:t xml:space="preserve"> </w:t>
      </w:r>
      <w:r>
        <w:rPr>
          <w:b/>
          <w:bCs/>
        </w:rPr>
        <w:t xml:space="preserve">L’informazione sta nel punto lontano che NON sale</w:t>
      </w:r>
      <w:r>
        <w:t xml:space="preserve">, perché lì l’effetto è davvero locale. E se nelle settimane precedenti c’è stata un’infiltrazione, questo marker non vale: la data si chiede sempre.</w:t>
      </w:r>
    </w:p>
    <w:p>
      <w:pPr>
        <w:pStyle w:val="BodyText"/>
      </w:pPr>
      <w:r>
        <w:rPr>
          <w:b/>
          <w:bCs/>
        </w:rPr>
        <w:t xml:space="preserve">E il marker che decide cambia con l’ipotesi.</w:t>
      </w:r>
      <w:r>
        <w:t xml:space="preserve"> </w:t>
      </w:r>
      <w:r>
        <w:t xml:space="preserve">Se il sommerso è la parete o il compenso, è l’escursione lombare. Se è il livello di attivazione, sono le due misure di stato — frequenza respiratoria a riposo, apnea al primo contatto — lette sullo</w:t>
      </w:r>
      <w:r>
        <w:t xml:space="preserve"> </w:t>
      </w:r>
      <w:r>
        <w:rPr>
          <w:b/>
          <w:bCs/>
        </w:rPr>
        <w:t xml:space="preserve">stato d’ingresso</w:t>
      </w:r>
      <w:r>
        <w:t xml:space="preserve"> </w:t>
      </w:r>
      <w:r>
        <w:t xml:space="preserve">delle sedute successive: il punto lontano lì non discrimina. Se è l’area che non sente, il confine mappato al bordo non verifica: il bordo è dove la mano lavora, e vale quanto lo scorrimento. E si sposta anche da solo.</w:t>
      </w:r>
    </w:p>
    <w:p>
      <w:pPr>
        <w:pStyle w:val="BodyText"/>
      </w:pPr>
      <w:r>
        <w:rPr>
          <w:b/>
          <w:bCs/>
        </w:rPr>
        <w:t xml:space="preserve">Nell’aderente meccanico puro un marker fuori dalla parete può non esistere.</w:t>
      </w:r>
      <w:r>
        <w:t xml:space="preserve"> </w:t>
      </w:r>
      <w:r>
        <w:t xml:space="preserve">Non è il permesso di rimisurare lo scorrimento: è una scala di ripiego, tre gradini in quest’ordine. Primo, il</w:t>
      </w:r>
      <w:r>
        <w:t xml:space="preserve"> </w:t>
      </w:r>
      <w:r>
        <w:rPr>
          <w:b/>
          <w:bCs/>
        </w:rPr>
        <w:t xml:space="preserve">tiraggio riferito in allungamento</w:t>
      </w:r>
      <w:r>
        <w:t xml:space="preserve">: è un segno funzionale, e non è il tessuto che hai mobilizzato. Secondo, l’</w:t>
      </w:r>
      <w:r>
        <w:rPr>
          <w:b/>
          <w:bCs/>
        </w:rPr>
        <w:t xml:space="preserve">espansione addominale in inspirazione</w:t>
      </w:r>
      <w:r>
        <w:t xml:space="preserve">, che quando le mani lavorano sulla parete sta su un piano non trattato. Terzo, se nessuno dei due si muove,</w:t>
      </w:r>
      <w:r>
        <w:t xml:space="preserve"> </w:t>
      </w:r>
      <w:r>
        <w:rPr>
          <w:b/>
          <w:bCs/>
        </w:rPr>
        <w:t xml:space="preserve">la data della revisione del GIALLO</w:t>
      </w:r>
      <w:r>
        <w:t xml:space="preserve">: la regola sta in «Dove finisce il nostro campo».</w:t>
      </w:r>
    </w:p>
    <w:p>
      <w:pPr>
        <w:pStyle w:val="BlockText"/>
      </w:pPr>
      <w:r>
        <w:rPr>
          <w:b/>
          <w:bCs/>
        </w:rPr>
        <w:t xml:space="preserve">Attenzione.</w:t>
      </w:r>
      <w:r>
        <w:t xml:space="preserve"> </w:t>
      </w:r>
      <w:r>
        <w:t xml:space="preserve">La mappa dell’area insensibile va tracciata</w:t>
      </w:r>
      <w:r>
        <w:t xml:space="preserve"> </w:t>
      </w:r>
      <w:r>
        <w:rPr>
          <w:b/>
          <w:bCs/>
        </w:rPr>
        <w:t xml:space="preserve">prima</w:t>
      </w:r>
      <w:r>
        <w:t xml:space="preserve"> </w:t>
      </w:r>
      <w:r>
        <w:t xml:space="preserve">del primo trattamento e disegnata in cartella. Ricostruirla a memoria dopo tre sedute è il modo più semplice per convincersi di un miglioramento che non c’è stato.</w:t>
      </w:r>
    </w:p>
    <w:bookmarkEnd w:id="40"/>
    <w:bookmarkStart w:id="41" w:name="la-road-map"/>
    <w:p>
      <w:pPr>
        <w:pStyle w:val="Heading3"/>
      </w:pPr>
      <w:r>
        <w:t xml:space="preserve">La Road Map</w:t>
      </w:r>
    </w:p>
    <w:p>
      <w:pPr>
        <w:pStyle w:val="FirstParagraph"/>
      </w:pPr>
      <w:r>
        <w:t xml:space="preserve">Sei domande, in quest’ordine.</w:t>
      </w:r>
    </w:p>
    <w:p>
      <w:pPr>
        <w:pStyle w:val="Compact"/>
        <w:numPr>
          <w:ilvl w:val="0"/>
          <w:numId w:val="1016"/>
        </w:numPr>
      </w:pPr>
      <w:r>
        <w:rPr>
          <w:b/>
          <w:bCs/>
        </w:rPr>
        <w:t xml:space="preserve">C’è una bandiera rossa?</w:t>
      </w:r>
      <w:r>
        <w:t xml:space="preserve"> </w:t>
      </w:r>
      <w:r>
        <w:t xml:space="preserve">Se sì, esci dal ragionamento clinico ed entri nel triage.</w:t>
      </w:r>
    </w:p>
    <w:p>
      <w:pPr>
        <w:pStyle w:val="Compact"/>
        <w:numPr>
          <w:ilvl w:val="0"/>
          <w:numId w:val="1016"/>
        </w:numPr>
      </w:pPr>
      <w:r>
        <w:rPr>
          <w:b/>
          <w:bCs/>
        </w:rPr>
        <w:t xml:space="preserve">Il dolore ha un punto e un territorio?</w:t>
      </w:r>
      <w:r>
        <w:t xml:space="preserve"> </w:t>
      </w:r>
      <w:r>
        <w:t xml:space="preserve">Se sì, il sospetto è il nervo, e il canale medico si attiva subito.</w:t>
      </w:r>
    </w:p>
    <w:p>
      <w:pPr>
        <w:pStyle w:val="Compact"/>
        <w:numPr>
          <w:ilvl w:val="0"/>
          <w:numId w:val="1016"/>
        </w:numPr>
      </w:pPr>
      <w:r>
        <w:rPr>
          <w:b/>
          <w:bCs/>
        </w:rPr>
        <w:t xml:space="preserve">In che stato arriva al contatto?</w:t>
      </w:r>
      <w:r>
        <w:t xml:space="preserve"> </w:t>
      </w:r>
      <w:r>
        <w:t xml:space="preserve">Se si irrigidisce prima che tu la tocchi, il primo bersaglio è il livello di attivazione, non il tessuto.</w:t>
      </w:r>
    </w:p>
    <w:p>
      <w:pPr>
        <w:pStyle w:val="Compact"/>
        <w:numPr>
          <w:ilvl w:val="0"/>
          <w:numId w:val="1016"/>
        </w:numPr>
      </w:pPr>
      <w:r>
        <w:rPr>
          <w:b/>
          <w:bCs/>
        </w:rPr>
        <w:t xml:space="preserve">Come respira?</w:t>
      </w:r>
      <w:r>
        <w:t xml:space="preserve"> </w:t>
      </w:r>
      <w:r>
        <w:t xml:space="preserve">Un respiro alto e un addome che non si espande cambiano le condizioni in cui valuti la parete. E c’è una leva che li usa — vedi «Perché le mani possono cambiare qualcosa».</w:t>
      </w:r>
    </w:p>
    <w:p>
      <w:pPr>
        <w:pStyle w:val="Compact"/>
        <w:numPr>
          <w:ilvl w:val="0"/>
          <w:numId w:val="1016"/>
        </w:numPr>
      </w:pPr>
      <w:r>
        <w:rPr>
          <w:b/>
          <w:bCs/>
        </w:rPr>
        <w:t xml:space="preserve">La parete scorre, e in quali direzioni?</w:t>
      </w:r>
      <w:r>
        <w:t xml:space="preserve"> </w:t>
      </w:r>
      <w:r>
        <w:t xml:space="preserve">Valutazione locale, per piani e per direzioni, con il confronto sul lato sano.</w:t>
      </w:r>
    </w:p>
    <w:p>
      <w:pPr>
        <w:pStyle w:val="Compact"/>
        <w:numPr>
          <w:ilvl w:val="0"/>
          <w:numId w:val="1016"/>
        </w:numPr>
      </w:pPr>
      <w:r>
        <w:rPr>
          <w:b/>
          <w:bCs/>
        </w:rPr>
        <w:t xml:space="preserve">Cosa ha costruito il corpo attorno?</w:t>
      </w:r>
      <w:r>
        <w:t xml:space="preserve"> </w:t>
      </w:r>
      <w:r>
        <w:t xml:space="preserve">Attivazione della parete bassa, escursione lombare, muscolatura posteriore.</w:t>
      </w:r>
    </w:p>
    <w:p>
      <w:pPr>
        <w:pStyle w:val="FirstParagraph"/>
      </w:pPr>
      <w:r>
        <w:t xml:space="preserve">L’ordine mescola due criteri, e va detto quale vale dove. I primi due passi sono</w:t>
      </w:r>
      <w:r>
        <w:t xml:space="preserve"> </w:t>
      </w:r>
      <w:r>
        <w:rPr>
          <w:b/>
          <w:bCs/>
        </w:rPr>
        <w:t xml:space="preserve">sicurezza</w:t>
      </w:r>
      <w:r>
        <w:t xml:space="preserve">: vengono prima perché cambiano l’uscita, non perché comandino sul quadro. Dal terzo al sesto l’ordine è</w:t>
      </w:r>
      <w:r>
        <w:t xml:space="preserve"> </w:t>
      </w:r>
      <w:r>
        <w:rPr>
          <w:b/>
          <w:bCs/>
        </w:rPr>
        <w:t xml:space="preserve">funzionale</w:t>
      </w:r>
      <w:r>
        <w:t xml:space="preserve">: dal piano più a monte al più a valle.</w:t>
      </w:r>
    </w:p>
    <w:bookmarkEnd w:id="41"/>
    <w:bookmarkStart w:id="42" w:name="Xa92742087c7a9f1382d3fb587476b522c8caf39"/>
    <w:p>
      <w:pPr>
        <w:pStyle w:val="Heading3"/>
      </w:pPr>
      <w:r>
        <w:t xml:space="preserve">I tre stati, e come cambiano il modo di parlarle</w:t>
      </w:r>
    </w:p>
    <w:p>
      <w:pPr>
        <w:pStyle w:val="FirstParagraph"/>
      </w:pPr>
      <w:r>
        <w:rPr>
          <w:b/>
          <w:bCs/>
        </w:rPr>
        <w:t xml:space="preserve">In difesa</w:t>
      </w:r>
      <w:r>
        <w:t xml:space="preserve"> </w:t>
      </w:r>
      <w:r>
        <w:t xml:space="preserve">— tesa, monosillabi, respiro corto: parla al bisogno di sicurezza. Annuncia ogni contatto, tieni un ritmo lento, ricordale che si ferma quando vuole lei.</w:t>
      </w:r>
      <w:r>
        <w:t xml:space="preserve"> </w:t>
      </w:r>
      <w:r>
        <w:rPr>
          <w:b/>
          <w:bCs/>
        </w:rPr>
        <w:t xml:space="preserve">Emotiva</w:t>
      </w:r>
      <w:r>
        <w:t xml:space="preserve"> </w:t>
      </w:r>
      <w:r>
        <w:t xml:space="preserve">— racconta il parto, cerca ascolto: parla al bisogno di essere capita. È lo stato più frequente, e la fretta costa più che altrove.</w:t>
      </w:r>
      <w:r>
        <w:t xml:space="preserve"> </w:t>
      </w:r>
      <w:r>
        <w:rPr>
          <w:b/>
          <w:bCs/>
        </w:rPr>
        <w:t xml:space="preserve">Razionale</w:t>
      </w:r>
      <w:r>
        <w:t xml:space="preserve"> </w:t>
      </w:r>
      <w:r>
        <w:t xml:space="preserve">— chiede il perché, vuole i numeri: mostrale la misura prima e dopo, anche quando non si è mossa.</w:t>
      </w:r>
    </w:p>
    <w:p>
      <w:pPr>
        <w:pStyle w:val="BodyText"/>
      </w:pPr>
      <w:r>
        <w:rPr>
          <w:b/>
          <w:bCs/>
        </w:rPr>
        <w:t xml:space="preserve">Le tre cose da ricordare, più una</w:t>
      </w:r>
    </w:p>
    <w:p>
      <w:pPr>
        <w:pStyle w:val="Compact"/>
        <w:numPr>
          <w:ilvl w:val="0"/>
          <w:numId w:val="1017"/>
        </w:numPr>
      </w:pPr>
      <w:r>
        <w:t xml:space="preserve">Su questa condizione la punta e il sommerso sono a pochi centimetri: proprio per questo il marker che decide deve stare fuori dalla parete.</w:t>
      </w:r>
    </w:p>
    <w:p>
      <w:pPr>
        <w:pStyle w:val="Compact"/>
        <w:numPr>
          <w:ilvl w:val="0"/>
          <w:numId w:val="1017"/>
        </w:numPr>
      </w:pPr>
      <w:r>
        <w:t xml:space="preserve">I primi due passi della Road Map sono sicurezza, gli altri quattro sono gerarchia funzionale. Sono due criteri diversi e vanno detti.</w:t>
      </w:r>
    </w:p>
    <w:p>
      <w:pPr>
        <w:pStyle w:val="Compact"/>
        <w:numPr>
          <w:ilvl w:val="0"/>
          <w:numId w:val="1017"/>
        </w:numPr>
      </w:pPr>
      <w:r>
        <w:t xml:space="preserve">La paziente che si irrigidisce non è un vicolo cieco: è l’indicazione più chiara per la leva che agisce sull’attivazione.</w:t>
      </w:r>
    </w:p>
    <w:p>
      <w:pPr>
        <w:pStyle w:val="Compact"/>
        <w:numPr>
          <w:ilvl w:val="0"/>
          <w:numId w:val="1017"/>
        </w:numPr>
      </w:pPr>
      <w:r>
        <w:rPr>
          <w:b/>
          <w:bCs/>
        </w:rPr>
        <w:t xml:space="preserve">Perché ci sei tu.</w:t>
      </w:r>
      <w:r>
        <w:t xml:space="preserve"> </w:t>
      </w:r>
      <w:r>
        <w:t xml:space="preserve">Nel pilota su dieci casi la misura funzionale scelta era il test di Schober, cioè un marker lombare (Chamorro Comesaña 2017, PMID 28167179). Questo ti autorizza a scegliere un marker lombare come prova su un piano che non hai trattato. Non ti autorizza a chiamare efficacia dieci casi senza gruppo di controllo.</w:t>
      </w:r>
    </w:p>
    <w:p>
      <w:r>
        <w:pict>
          <v:rect style="width:0;height:1.5pt" o:hralign="center" o:hrstd="t" o:hr="t"/>
        </w:pict>
      </w:r>
    </w:p>
    <w:bookmarkEnd w:id="42"/>
    <w:bookmarkEnd w:id="43"/>
    <w:bookmarkStart w:id="51"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confine non è il dolore: sono l’utero, la parete che cede e quello che il parto ha lasciato in testa — tre piani che le tue mani non raggiungono.</w:t>
      </w:r>
    </w:p>
    <w:bookmarkStart w:id="44" w:name="le-bandiere-rosse"/>
    <w:p>
      <w:pPr>
        <w:pStyle w:val="Heading3"/>
      </w:pPr>
      <w:r>
        <w:t xml:space="preserve">Le bandiere rosse</w:t>
      </w:r>
    </w:p>
    <w:p>
      <w:pPr>
        <w:pStyle w:val="FirstParagraph"/>
      </w:pPr>
      <w:r>
        <w:t xml:space="preserve">Due blocchi, e il comportamento sta accanto alla riga che lo attiva.</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addominale acuto, o colico con vomito</w:t>
            </w:r>
          </w:p>
        </w:tc>
        <w:tc>
          <w:tcPr/>
          <w:p>
            <w:pPr>
              <w:pStyle w:val="Compact"/>
            </w:pPr>
            <w:r>
              <w:t xml:space="preserve">Pronto soccorso</w:t>
            </w:r>
          </w:p>
        </w:tc>
        <w:tc>
          <w:tcPr/>
          <w:p>
            <w:pPr>
              <w:pStyle w:val="Compact"/>
            </w:pPr>
            <w:r>
              <w:t xml:space="preserve">112</w:t>
            </w:r>
          </w:p>
        </w:tc>
      </w:tr>
      <w:tr>
        <w:tc>
          <w:tcPr/>
          <w:p>
            <w:pPr>
              <w:pStyle w:val="Compact"/>
            </w:pPr>
            <w:r>
              <w:t xml:space="preserve">Tumefazione dura, dolente e non riducibile sulla cicatrice</w:t>
            </w:r>
          </w:p>
        </w:tc>
        <w:tc>
          <w:tcPr/>
          <w:p>
            <w:pPr>
              <w:pStyle w:val="Compact"/>
            </w:pPr>
            <w:r>
              <w:t xml:space="preserve">Pronto soccorso</w:t>
            </w:r>
          </w:p>
        </w:tc>
        <w:tc>
          <w:tcPr/>
          <w:p>
            <w:pPr>
              <w:pStyle w:val="Compact"/>
            </w:pPr>
            <w:r>
              <w:t xml:space="preserve">112</w:t>
            </w:r>
          </w:p>
        </w:tc>
      </w:tr>
      <w:tr>
        <w:tc>
          <w:tcPr/>
          <w:p>
            <w:pPr>
              <w:pStyle w:val="Compact"/>
            </w:pPr>
            <w:r>
              <w:t xml:space="preserve">Rossore, calore o secrezione, con o senza febbre</w:t>
            </w:r>
          </w:p>
        </w:tc>
        <w:tc>
          <w:tcPr/>
          <w:p>
            <w:pPr>
              <w:pStyle w:val="Compact"/>
            </w:pPr>
            <w:r>
              <w:t xml:space="preserve">Medico curante o PS</w:t>
            </w:r>
          </w:p>
        </w:tc>
        <w:tc>
          <w:tcPr/>
          <w:p>
            <w:pPr>
              <w:pStyle w:val="Compact"/>
            </w:pPr>
            <w:r>
              <w:t xml:space="preserve">Urgente</w:t>
            </w:r>
          </w:p>
        </w:tc>
      </w:tr>
      <w:tr>
        <w:tc>
          <w:tcPr/>
          <w:p>
            <w:pPr>
              <w:pStyle w:val="Compact"/>
            </w:pPr>
            <w:r>
              <w:t xml:space="preserve">Gravidanza in corso o non esclusa, dolore nuovo</w:t>
            </w:r>
          </w:p>
        </w:tc>
        <w:tc>
          <w:tcPr/>
          <w:p>
            <w:pPr>
              <w:pStyle w:val="Compact"/>
            </w:pPr>
            <w:r>
              <w:t xml:space="preserve">Ginecologo o PS ostetrico</w:t>
            </w:r>
          </w:p>
        </w:tc>
        <w:tc>
          <w:tcPr/>
          <w:p>
            <w:pPr>
              <w:pStyle w:val="Compact"/>
            </w:pPr>
            <w:r>
              <w:t xml:space="preserve">Urgente</w:t>
            </w:r>
          </w:p>
        </w:tc>
      </w:tr>
      <w:tr>
        <w:tc>
          <w:tcPr/>
          <w:p>
            <w:pPr>
              <w:pStyle w:val="Compact"/>
            </w:pPr>
            <w:r>
              <w:t xml:space="preserve">Emorragia vaginale abbondante e persistente</w:t>
            </w:r>
          </w:p>
        </w:tc>
        <w:tc>
          <w:tcPr/>
          <w:p>
            <w:pPr>
              <w:pStyle w:val="Compact"/>
            </w:pPr>
            <w:r>
              <w:t xml:space="preserve">Ginecologo o PS</w:t>
            </w:r>
          </w:p>
        </w:tc>
        <w:tc>
          <w:tcPr/>
          <w:p>
            <w:pPr>
              <w:pStyle w:val="Compact"/>
            </w:pPr>
            <w:r>
              <w:t xml:space="preserve">Urgente</w:t>
            </w:r>
          </w:p>
        </w:tc>
      </w:tr>
      <w:tr>
        <w:tc>
          <w:tcPr/>
          <w:p>
            <w:pPr>
              <w:pStyle w:val="Compact"/>
            </w:pPr>
            <w:r>
              <w:t xml:space="preserve">Pensieri di farsi del male, o al bambino</w:t>
            </w:r>
          </w:p>
        </w:tc>
        <w:tc>
          <w:tcPr/>
          <w:p>
            <w:pPr>
              <w:pStyle w:val="Compact"/>
            </w:pPr>
            <w:r>
              <w:t xml:space="preserve">Curante o servizi di emergenza</w:t>
            </w:r>
          </w:p>
        </w:tc>
        <w:tc>
          <w:tcPr/>
          <w:p>
            <w:pPr>
              <w:pStyle w:val="Compact"/>
            </w:pPr>
            <w:r>
              <w:t xml:space="preserve">112</w:t>
            </w:r>
          </w:p>
        </w:tc>
      </w:tr>
    </w:tbl>
    <w:p>
      <w:pPr>
        <w:pStyle w:val="BodyText"/>
      </w:pPr>
      <w:r>
        <w:rPr>
          <w:b/>
          <w:bCs/>
        </w:rPr>
        <w:t xml:space="preserve">Blocco B — invio non differibile: puoi trattare un altro distretto, non questo.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Deiscenza o separazione della ferita</w:t>
            </w:r>
          </w:p>
        </w:tc>
        <w:tc>
          <w:tcPr/>
          <w:p>
            <w:pPr>
              <w:pStyle w:val="Compact"/>
            </w:pPr>
            <w:r>
              <w:t xml:space="preserve">Medico curante</w:t>
            </w:r>
          </w:p>
        </w:tc>
        <w:tc>
          <w:tcPr/>
          <w:p>
            <w:pPr>
              <w:pStyle w:val="Compact"/>
            </w:pPr>
            <w:r>
              <w:t xml:space="preserve">Invio, non attendere</w:t>
            </w:r>
          </w:p>
        </w:tc>
      </w:tr>
      <w:tr>
        <w:tc>
          <w:tcPr/>
          <w:p>
            <w:pPr>
              <w:pStyle w:val="Compact"/>
            </w:pPr>
            <w:r>
              <w:t xml:space="preserve">Massa o rigonfiamento nuovo o persistente sul taglio</w:t>
            </w:r>
          </w:p>
        </w:tc>
        <w:tc>
          <w:tcPr/>
          <w:p>
            <w:pPr>
              <w:pStyle w:val="Compact"/>
            </w:pPr>
            <w:r>
              <w:t xml:space="preserve">Vedi i tre discriminanti qui sotto</w:t>
            </w:r>
          </w:p>
        </w:tc>
        <w:tc>
          <w:tcPr/>
          <w:p>
            <w:pPr>
              <w:pStyle w:val="Compact"/>
            </w:pPr>
            <w:r>
              <w:t xml:space="preserve">Invio, non attendere</w:t>
            </w:r>
          </w:p>
        </w:tc>
      </w:tr>
      <w:tr>
        <w:tc>
          <w:tcPr/>
          <w:p>
            <w:pPr>
              <w:pStyle w:val="Compact"/>
            </w:pPr>
            <w:r>
              <w:t xml:space="preserve">Dolore sulla cicatrice che si accende col ciclo</w:t>
            </w:r>
          </w:p>
        </w:tc>
        <w:tc>
          <w:tcPr/>
          <w:p>
            <w:pPr>
              <w:pStyle w:val="Compact"/>
            </w:pPr>
            <w:r>
              <w:t xml:space="preserve">Ginecologo</w:t>
            </w:r>
          </w:p>
        </w:tc>
        <w:tc>
          <w:tcPr/>
          <w:p>
            <w:pPr>
              <w:pStyle w:val="Compact"/>
            </w:pPr>
            <w:r>
              <w:t xml:space="preserve">Invio, non attendere</w:t>
            </w:r>
          </w:p>
        </w:tc>
      </w:tr>
      <w:tr>
        <w:tc>
          <w:tcPr/>
          <w:p>
            <w:pPr>
              <w:pStyle w:val="Compact"/>
            </w:pPr>
            <w:r>
              <w:t xml:space="preserve">Sanguinamento anomalo per quella donna, fuori ciclo</w:t>
            </w:r>
          </w:p>
        </w:tc>
        <w:tc>
          <w:tcPr/>
          <w:p>
            <w:pPr>
              <w:pStyle w:val="Compact"/>
            </w:pPr>
            <w:r>
              <w:t xml:space="preserve">Ginecologo</w:t>
            </w:r>
          </w:p>
        </w:tc>
        <w:tc>
          <w:tcPr/>
          <w:p>
            <w:pPr>
              <w:pStyle w:val="Compact"/>
            </w:pPr>
            <w:r>
              <w:t xml:space="preserve">Invio</w:t>
            </w:r>
          </w:p>
        </w:tc>
      </w:tr>
      <w:tr>
        <w:tc>
          <w:tcPr/>
          <w:p>
            <w:pPr>
              <w:pStyle w:val="Compact"/>
            </w:pPr>
            <w:r>
              <w:t xml:space="preserve">Umore depresso persistente, o parto che riemerge</w:t>
            </w:r>
          </w:p>
        </w:tc>
        <w:tc>
          <w:tcPr/>
          <w:p>
            <w:pPr>
              <w:pStyle w:val="Compact"/>
            </w:pPr>
            <w:r>
              <w:t xml:space="preserve">Curante, salute mentale perinatale</w:t>
            </w:r>
          </w:p>
        </w:tc>
        <w:tc>
          <w:tcPr/>
          <w:p>
            <w:pPr>
              <w:pStyle w:val="Compact"/>
            </w:pPr>
            <w:r>
              <w:t xml:space="preserve">Invio, non attendere</w:t>
            </w:r>
          </w:p>
        </w:tc>
      </w:tr>
      <w:tr>
        <w:tc>
          <w:tcPr/>
          <w:p>
            <w:pPr>
              <w:pStyle w:val="Compact"/>
            </w:pPr>
            <w:r>
              <w:t xml:space="preserve">Dolore ai rapporti, perdite di urina, pesantezza</w:t>
            </w:r>
          </w:p>
        </w:tc>
        <w:tc>
          <w:tcPr/>
          <w:p>
            <w:pPr>
              <w:pStyle w:val="Compact"/>
            </w:pPr>
            <w:r>
              <w:t xml:space="preserve">Ostetrica o fisioterapista pelvi-perineale</w:t>
            </w:r>
          </w:p>
        </w:tc>
        <w:tc>
          <w:tcPr/>
          <w:p>
            <w:pPr>
              <w:pStyle w:val="Compact"/>
            </w:pPr>
            <w:r>
              <w:t xml:space="preserve">Invio</w:t>
            </w:r>
          </w:p>
        </w:tc>
      </w:tr>
      <w:tr>
        <w:tc>
          <w:tcPr/>
          <w:p>
            <w:pPr>
              <w:pStyle w:val="Compact"/>
            </w:pPr>
            <w:r>
              <w:t xml:space="preserve">Infertilità dopo cesareo, non ancora indagata</w:t>
            </w:r>
          </w:p>
        </w:tc>
        <w:tc>
          <w:tcPr/>
          <w:p>
            <w:pPr>
              <w:pStyle w:val="Compact"/>
            </w:pPr>
            <w:r>
              <w:t xml:space="preserve">Ginecologo</w:t>
            </w:r>
          </w:p>
        </w:tc>
        <w:tc>
          <w:tcPr/>
          <w:p>
            <w:pPr>
              <w:pStyle w:val="Compact"/>
            </w:pPr>
            <w:r>
              <w:t xml:space="preserve">Invio programmato</w:t>
            </w:r>
          </w:p>
        </w:tc>
      </w:tr>
    </w:tbl>
    <w:p>
      <w:pPr>
        <w:pStyle w:val="BodyText"/>
      </w:pPr>
      <w:r>
        <w:rPr>
          <w:b/>
          <w:bCs/>
        </w:rPr>
        <w:t xml:space="preserve">I tre discriminanti della massa sul taglio.</w:t>
      </w:r>
      <w:r>
        <w:t xml:space="preserve"> </w:t>
      </w:r>
      <w:r>
        <w:t xml:space="preserve">Si riduce da sdraiata e sporge con la tosse → chirurgo, tramite il curante: è l’ernia incisionale. Dura, fissa, dolente → ginecologo: è l’endometriosi di parete. Calda, arrossata, con secrezione → curante o pronto soccorso.</w:t>
      </w:r>
    </w:p>
    <w:p>
      <w:pPr>
        <w:pStyle w:val="BodyText"/>
      </w:pPr>
      <w:r>
        <w:rPr>
          <w:b/>
          <w:bCs/>
        </w:rPr>
        <w:t xml:space="preserve">Due righe presuppongono una donna con il ciclo</w:t>
      </w:r>
      <w:r>
        <w:t xml:space="preserve">, e molte delle tue non ce l’hanno: allattamento, spirale a progestinico, contraccezione continua. Per questo stato del ciclo e metodo contraccettivo si chiedono sempre. E le righe sono scritte per reggere anche senza mestruazioni: una massa che cambia senza causa meccanica, un sanguinamento anomalo</w:t>
      </w:r>
      <w:r>
        <w:t xml:space="preserve"> </w:t>
      </w:r>
      <w:r>
        <w:rPr>
          <w:b/>
          <w:bCs/>
        </w:rPr>
        <w:t xml:space="preserve">per quella donna</w:t>
      </w:r>
      <w:r>
        <w:t xml:space="preserve">.</w:t>
      </w:r>
    </w:p>
    <w:p>
      <w:pPr>
        <w:pStyle w:val="BodyText"/>
      </w:pPr>
      <w:r>
        <w:rPr>
          <w:b/>
          <w:bCs/>
        </w:rPr>
        <w:t xml:space="preserve">Da dove vengono.</w:t>
      </w:r>
      <w:r>
        <w:t xml:space="preserve"> </w:t>
      </w:r>
      <w:r>
        <w:t xml:space="preserve">I segni di infezione —</w:t>
      </w:r>
      <w:r>
        <w:t xml:space="preserve"> </w:t>
      </w:r>
      <w:r>
        <w:rPr>
          <w:b/>
          <w:bCs/>
        </w:rPr>
        <w:t xml:space="preserve">dolore in aumento, rossore o secrezione</w:t>
      </w:r>
      <w:r>
        <w:t xml:space="preserve">, separazione o deiscenza — sono quelli che NICE indica come oggetto di valutazione della ferita, e</w:t>
      </w:r>
      <w:r>
        <w:t xml:space="preserve"> </w:t>
      </w:r>
      <w:r>
        <w:rPr>
          <w:b/>
          <w:bCs/>
        </w:rPr>
        <w:t xml:space="preserve">non richiedono la febbre</w:t>
      </w:r>
      <w:r>
        <w:t xml:space="preserve"> </w:t>
      </w:r>
      <w:r>
        <w:t xml:space="preserve">(NG192, 2021, racc. 1.7.4). Dolore ciclico e massa che cresce sono l’endometriosi di parete (Horton, PMID 18513698). Perdite fuori dal ciclo e infertilità sono il difetto della cicatrice uterina (Tulandi, PMID 27393285). L’</w:t>
      </w:r>
      <w:r>
        <w:rPr>
          <w:b/>
          <w:bCs/>
        </w:rPr>
        <w:t xml:space="preserve">ernia incisionale</w:t>
      </w:r>
      <w:r>
        <w:t xml:space="preserve"> </w:t>
      </w:r>
      <w:r>
        <w:t xml:space="preserve">arriva fino al 5,6% nelle serie con follow-up lungo, ed è più frequente dopo due o più cesarei e dopo complicanze di ferita (Paulsen, PMID 31785469; Aabakke, PMID 25268746). L’</w:t>
      </w:r>
      <w:r>
        <w:rPr>
          <w:b/>
          <w:bCs/>
        </w:rPr>
        <w:t xml:space="preserve">occlusione da aderenze</w:t>
      </w:r>
      <w:r>
        <w:t xml:space="preserve"> </w:t>
      </w:r>
      <w:r>
        <w:t xml:space="preserve">è rara, ma dopo cesareo è quasi tre volte più probabile che dopo parto vaginale (Larsson, PMID 34610046): è l’unico scenario in cui un ritardo di ore conta. Il</w:t>
      </w:r>
      <w:r>
        <w:t xml:space="preserve"> </w:t>
      </w:r>
      <w:r>
        <w:rPr>
          <w:b/>
          <w:bCs/>
        </w:rPr>
        <w:t xml:space="preserve">disagio psichico perinatale</w:t>
      </w:r>
      <w:r>
        <w:t xml:space="preserve"> </w:t>
      </w:r>
      <w:r>
        <w:t xml:space="preserve">non è un contorno. Dopo un cesareo d’urgenza il disturbo post-traumatico da stress è documentato in una revisione dedicata. Le stime oscillano troppo perché un numero ti serva a qualcosa; la riga di bandiera rossa sì (Orovou, PMID 39789649). E il dolore che persiste si associa all’ansia materna (Daly, PMID 27884667). E la</w:t>
      </w:r>
      <w:r>
        <w:t xml:space="preserve"> </w:t>
      </w:r>
      <w:r>
        <w:rPr>
          <w:b/>
          <w:bCs/>
        </w:rPr>
        <w:t xml:space="preserve">gravidanza impiantata sulla nicchia</w:t>
      </w:r>
      <w:r>
        <w:t xml:space="preserve"> </w:t>
      </w:r>
      <w:r>
        <w:t xml:space="preserve">dà dolore sovrapubico nuovo e può evolvere in emorragia: davanti a un dolore nuovo in una donna che può essere incinta, la gravidanza si esclude prima di lavorare.</w:t>
      </w:r>
    </w:p>
    <w:p>
      <w:pPr>
        <w:pStyle w:val="BodyText"/>
      </w:pPr>
      <w:r>
        <w:rPr>
          <w:b/>
          <w:bCs/>
        </w:rPr>
        <w:t xml:space="preserve">Quanto pesano queste fonti.</w:t>
      </w:r>
      <w:r>
        <w:t xml:space="preserve"> </w:t>
      </w:r>
      <w:r>
        <w:t xml:space="preserve">Una sola riga poggia su una linea guida: i segni di infezione, da NICE NG192. Tutte le altre poggiano su studi primari,</w:t>
      </w:r>
      <w:r>
        <w:t xml:space="preserve"> </w:t>
      </w:r>
      <w:r>
        <w:rPr>
          <w:b/>
          <w:bCs/>
        </w:rPr>
        <w:t xml:space="preserve">perché una linea guida ostetrica su quei quadri non esiste</w:t>
      </w:r>
      <w:r>
        <w:t xml:space="preserve">. Dirlo è ciò che rende la tabella difendibile davanti a un medico: non stai citando una raccomandazione che non c’è.</w:t>
      </w:r>
    </w:p>
    <w:bookmarkEnd w:id="44"/>
    <w:bookmarkStart w:id="45" w:name="il-cancello-dingresso"/>
    <w:p>
      <w:pPr>
        <w:pStyle w:val="Heading3"/>
      </w:pPr>
      <w:r>
        <w:t xml:space="preserve">Il cancello d’ingresso</w:t>
      </w:r>
    </w:p>
    <w:p>
      <w:pPr>
        <w:pStyle w:val="FirstParagraph"/>
      </w:pPr>
      <w:r>
        <w:t xml:space="preserve">Il cancello non stabilisce se la paziente ha diritto al trattamento. Stabilisce</w:t>
      </w:r>
      <w:r>
        <w:t xml:space="preserve"> </w:t>
      </w:r>
      <w:r>
        <w:rPr>
          <w:b/>
          <w:bCs/>
        </w:rPr>
        <w:t xml:space="preserve">quale delle tre situazioni hai davanti</w:t>
      </w:r>
      <w:r>
        <w:t xml:space="preserve">, perché in ciascuna il tuo comportamento è diverso.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Il</w:t>
      </w:r>
      <w:r>
        <w:t xml:space="preserve"> </w:t>
      </w:r>
      <w:r>
        <w:rPr>
          <w:b/>
          <w:bCs/>
        </w:rPr>
        <w:t xml:space="preserve">mandato clinico</w:t>
      </w:r>
      <w:r>
        <w:t xml:space="preserve"> </w:t>
      </w:r>
      <w:r>
        <w:t xml:space="preserve">— avere qualcosa da trattare oggi — nasce da un reperto disfunzionale documentato e da un marker che si muove quando lo tratti.</w:t>
      </w:r>
      <w:r>
        <w:t xml:space="preserve"> </w:t>
      </w:r>
      <w:r>
        <w:rPr>
          <w:b/>
          <w:bCs/>
        </w:rPr>
        <w:t xml:space="preserve">Se non hai quelli, non hai un motivo per lavorare nemmeno con la diagnosi in mano.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 che va letto attaccato al principio.</w:t>
      </w:r>
    </w:p>
    <w:p>
      <w:pPr>
        <w:pStyle w:val="BlockText"/>
      </w:pPr>
      <w:r>
        <w:rPr>
          <w:b/>
          <w:bCs/>
        </w:rPr>
        <w:t xml:space="preserve">Un reperto positivo giustifica il tuo lavoro, non sostituisce l’inquadramento medico.</w:t>
      </w:r>
      <w:r>
        <w:t xml:space="preserve"> </w:t>
      </w:r>
      <w:r>
        <w:t xml:space="preserve">Trovare una cicatrice che non scorre non esclude nulla: significa che hai</w:t>
      </w:r>
      <w:r>
        <w:t xml:space="preserve"> </w:t>
      </w:r>
      <w:r>
        <w:rPr>
          <w:b/>
          <w:bCs/>
        </w:rPr>
        <w:t xml:space="preserve">qualcosa da trattare</w:t>
      </w:r>
      <w:r>
        <w:t xml:space="preserve">, non che</w:t>
      </w:r>
      <w:r>
        <w:t xml:space="preserve"> </w:t>
      </w:r>
      <w:r>
        <w:rPr>
          <w:b/>
          <w:bCs/>
        </w:rPr>
        <w:t xml:space="preserve">sai cosa ha la paziente</w:t>
      </w:r>
      <w:r>
        <w:t xml:space="preserve">. Le due cose convivono, e vanno dette alla paziente come conviventi.</w:t>
      </w:r>
    </w:p>
    <w:p>
      <w:pPr>
        <w:pStyle w:val="FirstParagraph"/>
      </w:pPr>
      <w:r>
        <w:rPr>
          <w:b/>
          <w:bCs/>
        </w:rPr>
        <w:t xml:space="preserve">🔴 ROSSO — Stop.</w:t>
      </w:r>
      <w:r>
        <w:t xml:space="preserve"> </w:t>
      </w:r>
      <w:r>
        <w:t xml:space="preserve">Anche una sola bandiera rossa.</w:t>
      </w:r>
    </w:p>
    <w:p>
      <w:pPr>
        <w:pStyle w:val="BodyText"/>
      </w:pPr>
      <w:r>
        <w:t xml:space="preserve">Non si apre un ciclo e non si rimanda alla prossima seduta. La paziente esce con un’indicazione medica</w:t>
      </w:r>
      <w:r>
        <w:t xml:space="preserve"> </w:t>
      </w:r>
      <w:r>
        <w:rPr>
          <w:b/>
          <w:bCs/>
        </w:rPr>
        <w:t xml:space="preserve">esplicita e scritta</w:t>
      </w:r>
      <w:r>
        <w:t xml:space="preserve"> </w:t>
      </w:r>
      <w:r>
        <w:t xml:space="preserve">e con i tempi dichiarati. Con una riga del Blocco B puoi trattare un distretto diverso, e il documento del trattamento dichiara che il sintomo della cicatrice è in attesa di inquadramento e</w:t>
      </w:r>
      <w:r>
        <w:t xml:space="preserve"> </w:t>
      </w:r>
      <w:r>
        <w:rPr>
          <w:b/>
          <w:bCs/>
        </w:rPr>
        <w:t xml:space="preserve">non è il bersaglio</w:t>
      </w:r>
      <w:r>
        <w:t xml:space="preserve">. Con una riga del Blocco A non si tratta nulla.</w:t>
      </w:r>
      <w:r>
        <w:t xml:space="preserve"> </w:t>
      </w:r>
      <w:r>
        <w:rPr>
          <w:b/>
          <w:bCs/>
        </w:rPr>
        <w:t xml:space="preserve">Nessuna eccezione, e nessun reperto positivo scavalca questa uscita.</w:t>
      </w:r>
    </w:p>
    <w:p>
      <w:pPr>
        <w:pStyle w:val="BodyText"/>
      </w:pPr>
      <w:r>
        <w:rPr>
          <w:b/>
          <w:bCs/>
        </w:rPr>
        <w:t xml:space="preserve">Una riga del Blocco B va letta con una precisazione:</w:t>
      </w:r>
      <w:r>
        <w:t xml:space="preserve"> </w:t>
      </w:r>
      <w:r>
        <w:t xml:space="preserve">nel sottotipo pelvico il distretto fuori portata è il pavimento pelvico, non la parete addominale. La parete resta tua; il sintomo pelvico è quello che non tratti.</w:t>
      </w:r>
    </w:p>
    <w:p>
      <w:pPr>
        <w:pStyle w:val="BodyText"/>
      </w:pPr>
      <w:r>
        <w:rPr>
          <w:b/>
          <w:bCs/>
        </w:rPr>
        <w:t xml:space="preserve">🟡 GIALLO — Si lavora, in parallelo.</w:t>
      </w:r>
      <w:r>
        <w:t xml:space="preserve"> </w:t>
      </w:r>
      <w:r>
        <w:t xml:space="preserve">Nessuna bandiera rossa, inquadramento assente o incompleto.</w:t>
      </w:r>
    </w:p>
    <w:p>
      <w:pPr>
        <w:pStyle w:val="BodyText"/>
      </w:pPr>
      <w:r>
        <w:rPr>
          <w:b/>
          <w:bCs/>
        </w:rPr>
        <w:t xml:space="preserve">È la situazione più frequente, e non è un motivo per rimandare la paziente fuori:</w:t>
      </w:r>
      <w:r>
        <w:t xml:space="preserve"> </w:t>
      </w:r>
      <w:r>
        <w:t xml:space="preserve">qui l’inquadramento manca quasi sempre, perché il percorso si chiude ai quaranta giorni e nessuno lo riapre. Si lavora a quattro condizioni, tutte verificabili.</w:t>
      </w:r>
    </w:p>
    <w:p>
      <w:pPr>
        <w:pStyle w:val="Compact"/>
        <w:numPr>
          <w:ilvl w:val="0"/>
          <w:numId w:val="1018"/>
        </w:numPr>
      </w:pPr>
      <w:r>
        <w:rPr>
          <w:b/>
          <w:bCs/>
        </w:rPr>
        <w:t xml:space="preserve">Un reperto tuo, positivo e scritto in cartella.</w:t>
      </w:r>
      <w:r>
        <w:t xml:space="preserve"> </w:t>
      </w:r>
      <w:r>
        <w:t xml:space="preserve">Non</w:t>
      </w:r>
      <w:r>
        <w:t xml:space="preserve"> </w:t>
      </w:r>
      <w:r>
        <w:t xml:space="preserve">“la paziente ha una cicatrice da cesareo”</w:t>
      </w:r>
      <w:r>
        <w:t xml:space="preserve">, ma le direzioni in cui non scorre, la mappa dell’area insensibile, l’asimmetria della parete bassa.</w:t>
      </w:r>
    </w:p>
    <w:p>
      <w:pPr>
        <w:pStyle w:val="Compact"/>
        <w:numPr>
          <w:ilvl w:val="0"/>
          <w:numId w:val="1018"/>
        </w:numPr>
      </w:pPr>
      <w:r>
        <w:rPr>
          <w:b/>
          <w:bCs/>
        </w:rPr>
        <w:t xml:space="preserve">La paziente sa cosa tratti e cosa no.</w:t>
      </w:r>
      <w:r>
        <w:t xml:space="preserve"> </w:t>
      </w:r>
      <w:r>
        <w:t xml:space="preserve">Frase da usare:</w:t>
      </w:r>
      <w:r>
        <w:t xml:space="preserve"> </w:t>
      </w:r>
      <w:r>
        <w:rPr>
          <w:i/>
          <w:iCs/>
        </w:rPr>
        <w:t xml:space="preserve">«io lavoro sulla parete addominale e sullo scorrimento che ho trovato ridotto. La cicatrice interna sull’utero non la raggiungo e va comunque inquadrata dal suo ginecologo, e nel frattempo io non aspetto.»</w:t>
      </w:r>
    </w:p>
    <w:p>
      <w:pPr>
        <w:pStyle w:val="Compact"/>
        <w:numPr>
          <w:ilvl w:val="0"/>
          <w:numId w:val="1018"/>
        </w:numPr>
      </w:pPr>
      <w:r>
        <w:rPr>
          <w:b/>
          <w:bCs/>
        </w:rPr>
        <w:t xml:space="preserve">Canale medico attivato senza interrompere il lavoro.</w:t>
      </w:r>
      <w:r>
        <w:t xml:space="preserve"> </w:t>
      </w:r>
      <w:r>
        <w:t xml:space="preserve">Una comunicazione scritta al curante o al ginecologo, non un rinvio della paziente. La paziente resta con te; l’informazione va a chi di dovere.</w:t>
      </w:r>
    </w:p>
    <w:p>
      <w:pPr>
        <w:pStyle w:val="Compact"/>
        <w:numPr>
          <w:ilvl w:val="0"/>
          <w:numId w:val="1018"/>
        </w:numPr>
      </w:pPr>
      <w:r>
        <w:rPr>
          <w:b/>
          <w:bCs/>
        </w:rPr>
        <w:t xml:space="preserve">Tempo definito, con una data.</w:t>
      </w:r>
      <w:r>
        <w:t xml:space="preserve"> </w:t>
      </w:r>
      <w:r>
        <w:t xml:space="preserve">Il numero di sedute lo fissa la Procedura; la regola sta qui. Il giorno in cui apri il GIALLO scrivi in cartella</w:t>
      </w:r>
      <w:r>
        <w:t xml:space="preserve"> </w:t>
      </w:r>
      <w:r>
        <w:rPr>
          <w:b/>
          <w:bCs/>
        </w:rPr>
        <w:t xml:space="preserve">la data</w:t>
      </w:r>
      <w:r>
        <w:t xml:space="preserve"> </w:t>
      </w:r>
      <w:r>
        <w:t xml:space="preserve">della revisione. Sei sedute distribuite su quattro mesi non sono una scadenza. Alla data, il marker si è mosso oppure il quadro cambia uscita.</w:t>
      </w:r>
    </w:p>
    <w:p>
      <w:pPr>
        <w:pStyle w:val="FirstParagraph"/>
      </w:pPr>
      <w:r>
        <w:rPr>
          <w:b/>
          <w:bCs/>
        </w:rPr>
        <w:t xml:space="preserve">E c’è un caso in cui il canale medico non è parallelo ma prioritario fin da subito:</w:t>
      </w:r>
      <w:r>
        <w:t xml:space="preserve"> </w:t>
      </w:r>
      <w:r>
        <w:t xml:space="preserve">il dolore urente o a scossa nel territorio dei due nervi. Lì la comunicazione scritta parte alla prima seduta, non alla revisione.</w:t>
      </w:r>
    </w:p>
    <w:p>
      <w:pPr>
        <w:pStyle w:val="BodyText"/>
      </w:pPr>
      <w:r>
        <w:rPr>
          <w:b/>
          <w:bCs/>
        </w:rPr>
        <w:t xml:space="preserve">Se il tempo scade e il marker non si è mosso</w:t>
      </w:r>
      <w:r>
        <w:t xml:space="preserve">, non è una rinuncia: è un’informazione. Il tuo reperto non comandava, e il canale medico da parallelo diventa prioritario.</w:t>
      </w:r>
    </w:p>
    <w:p>
      <w:pPr>
        <w:pStyle w:val="BodyText"/>
      </w:pPr>
      <w:r>
        <w:rPr>
          <w:b/>
          <w:bCs/>
        </w:rPr>
        <w:t xml:space="preserve">🟢 VERDE — Si procede.</w:t>
      </w:r>
      <w:r>
        <w:t xml:space="preserve"> </w:t>
      </w:r>
      <w:r>
        <w:t xml:space="preserve">Nessuna bandiera rossa e una fra queste tre: ecografia della parete o della cicatrice uterina già eseguita e negativa o coerente; valutazione ginecologica già fatta per questo sintomo; percorso riabilitativo del pavimento pelvico già in corso.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rispetto all’ultima valutazione medica. Un quadro che cambia forma</w:t>
      </w:r>
      <w:r>
        <w:t xml:space="preserve"> </w:t>
      </w:r>
      <w:r>
        <w:rPr>
          <w:b/>
          <w:bCs/>
        </w:rPr>
        <w:t xml:space="preserve">torna al triage, dall’inizio</w:t>
      </w:r>
      <w:r>
        <w:t xml:space="preserve">. Qui la scadenza ha due inneschi tipici: una nuova gravidanza, e la comparsa di un legame fra il dolore e il ciclo.</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e la comunicazione al curante del GIALLO, la revisione programmata di entrambi.</w:t>
      </w:r>
      <w:r>
        <w:t xml:space="preserve"> </w:t>
      </w:r>
      <w:r>
        <w:rPr>
          <w:b/>
          <w:bCs/>
        </w:rPr>
        <w:t xml:space="preserve">Quello che non è scritto non esiste.</w:t>
      </w:r>
    </w:p>
    <w:p>
      <w:pPr>
        <w:pStyle w:val="BodyText"/>
      </w:pPr>
      <w:r>
        <w:rPr>
          <w:b/>
          <w:bCs/>
        </w:rPr>
        <w:t xml:space="preserve">Perché questa versione protegge di più, non di meno.</w:t>
      </w:r>
      <w:r>
        <w:t xml:space="preserve"> </w:t>
      </w:r>
      <w:r>
        <w:t xml:space="preserve">Il cancello binario dichiarava un requisito e poi, nella pratica, veniva aggirato. Qui lo sarebbe sempre, perché l’inquadramento manca quasi a tutte.</w:t>
      </w:r>
      <w:r>
        <w:t xml:space="preserve"> </w:t>
      </w:r>
      <w:r>
        <w:rPr>
          <w:b/>
          <w:bCs/>
        </w:rPr>
        <w:t xml:space="preserve">Una regola scritta e disattesa vale meno di nessuna regola</w:t>
      </w:r>
      <w:r>
        <w:t xml:space="preserve">, perché fa credere che un controllo esista. Il triage a tre uscite dichiara invece cosa fai davvero in ciascuna situazione, e tiene il ROSSO assolutamente rigido. E mette per iscritto l’unico elemento che rende difendibile il GIALLO: il reperto tuo, il marker, il canale medico attivato, il tempo definito.</w:t>
      </w:r>
    </w:p>
    <w:bookmarkEnd w:id="45"/>
    <w:bookmarkStart w:id="46" w:name="X1ac5a1b3cdf7e22e51df529af64ae60c55cc369"/>
    <w:p>
      <w:pPr>
        <w:pStyle w:val="Heading3"/>
      </w:pPr>
      <w:r>
        <w:t xml:space="preserve">Cosa dichiari nel consenso su questa condizione</w:t>
      </w:r>
    </w:p>
    <w:p>
      <w:pPr>
        <w:pStyle w:val="FirstParagraph"/>
      </w:pPr>
      <w:r>
        <w:t xml:space="preserve">Tre cose che qui aggiungi e che in un’altra Bibbia non scriveresti.</w:t>
      </w:r>
    </w:p>
    <w:p>
      <w:pPr>
        <w:pStyle w:val="BodyText"/>
      </w:pPr>
      <w:r>
        <w:rPr>
          <w:b/>
          <w:bCs/>
        </w:rPr>
        <w:t xml:space="preserve">La regione trattata.</w:t>
      </w:r>
      <w:r>
        <w:t xml:space="preserve"> </w:t>
      </w:r>
      <w:r>
        <w:t xml:space="preserve">Parete addominale bassa e regione sovrapubica, con contatto diretto sulla cute, interrompibile in qualunque momento senza dare motivi.</w:t>
      </w:r>
      <w:r>
        <w:t xml:space="preserve"> </w:t>
      </w:r>
      <w:r>
        <w:rPr>
          <w:b/>
          <w:bCs/>
        </w:rPr>
        <w:t xml:space="preserve">Il piano che non raggiungi.</w:t>
      </w:r>
      <w:r>
        <w:t xml:space="preserve"> </w:t>
      </w:r>
      <w:r>
        <w:t xml:space="preserve">Il trattamento agisce sulla parete e non sulla cicatrice uterina: un eventuale difetto della cicatrice interna non è oggetto di questo lavoro, e questo lavoro non lo modifica.</w:t>
      </w:r>
      <w:r>
        <w:t xml:space="preserve"> </w:t>
      </w:r>
      <w:r>
        <w:rPr>
          <w:b/>
          <w:bCs/>
        </w:rPr>
        <w:t xml:space="preserve">Il livello delle prove.</w:t>
      </w:r>
      <w:r>
        <w:t xml:space="preserve"> </w:t>
      </w:r>
      <w:r>
        <w:t xml:space="preserve">Gli studi sul trattamento manuale della cicatrice da cesareo sono pochi, piccoli e senza gruppo di controllo, e il trattamento si affianca al percorso medico senza sostituirlo.</w:t>
      </w:r>
    </w:p>
    <w:p>
      <w:pPr>
        <w:pStyle w:val="BodyText"/>
      </w:pPr>
      <w:r>
        <w:rPr>
          <w:b/>
          <w:bCs/>
        </w:rPr>
        <w:t xml:space="preserve">Cosa può succedere.</w:t>
      </w:r>
      <w:r>
        <w:t xml:space="preserve"> </w:t>
      </w:r>
      <w:r>
        <w:t xml:space="preserve">Nei giorni successivi la zona può essere dolorabile: cicatrice e isole ipersensibili si accendono spesso nelle ventiquattro-quarantotto ore. E il contatto su un’area legata a un parto difficile può dare una reazione emotiva. Si dice</w:t>
      </w:r>
      <w:r>
        <w:t xml:space="preserve"> </w:t>
      </w:r>
      <w:r>
        <w:rPr>
          <w:b/>
          <w:bCs/>
        </w:rPr>
        <w:t xml:space="preserve">prima</w:t>
      </w:r>
      <w:r>
        <w:t xml:space="preserve">. In una donna a cui per anni hanno detto che lì non c’era niente, una reazione non annunciata conferma la paura, e alla seconda seduta non torna.</w:t>
      </w:r>
    </w:p>
    <w:bookmarkEnd w:id="46"/>
    <w:bookmarkStart w:id="47" w:name="il-confine-di-atto"/>
    <w:p>
      <w:pPr>
        <w:pStyle w:val="Heading3"/>
      </w:pPr>
      <w:r>
        <w:t xml:space="preserve">Il confine di atto</w:t>
      </w:r>
    </w:p>
    <w:p>
      <w:pPr>
        <w:pStyle w:val="FirstParagraph"/>
      </w:pPr>
      <w:r>
        <w:t xml:space="preserve">Tre gesti mettono alla prova il confine.</w:t>
      </w:r>
    </w:p>
    <w:p>
      <w:pPr>
        <w:pStyle w:val="BodyText"/>
      </w:pPr>
      <w:r>
        <w:rPr>
          <w:b/>
          <w:bCs/>
        </w:rPr>
        <w:t xml:space="preserve">Il contatto interno.</w:t>
      </w:r>
      <w:r>
        <w:t xml:space="preserve"> </w:t>
      </w:r>
      <w:r>
        <w:t xml:space="preserve">Qualunque valutazione o trattamento per via vaginale è fuori dal nostro perimetro: il DPR 131/2021 definisce l’osteopatia con tecniche esclusivamente manuali, non invasive ed esterne. Se il quadro chiede quel piano, si invia.</w:t>
      </w:r>
    </w:p>
    <w:p>
      <w:pPr>
        <w:pStyle w:val="BodyText"/>
      </w:pPr>
      <w:r>
        <w:rPr>
          <w:b/>
          <w:bCs/>
        </w:rPr>
        <w:t xml:space="preserve">La lettura di un’ecografia.</w:t>
      </w:r>
      <w:r>
        <w:t xml:space="preserve"> </w:t>
      </w:r>
      <w:r>
        <w:t xml:space="preserve">Puoi leggere un referto per capire cosa è stato escluso. Non puoi formularlo, correggerlo o contraddirlo.</w:t>
      </w:r>
    </w:p>
    <w:p>
      <w:pPr>
        <w:pStyle w:val="BodyText"/>
      </w:pPr>
      <w:r>
        <w:rPr>
          <w:b/>
          <w:bCs/>
        </w:rPr>
        <w:t xml:space="preserve">La parola diagnostica.</w:t>
      </w:r>
      <w:r>
        <w:t xml:space="preserve"> </w:t>
      </w:r>
      <w:r>
        <w:t xml:space="preserve">Dire</w:t>
      </w:r>
      <w:r>
        <w:t xml:space="preserve"> </w:t>
      </w:r>
      <w:r>
        <w:t xml:space="preserve">“hai delle aderenze”</w:t>
      </w:r>
      <w:r>
        <w:t xml:space="preserve"> </w:t>
      </w:r>
      <w:r>
        <w:t xml:space="preserve">è una diagnosi, e nessuno strumento in tuo possesso può verificarla. Puoi dire cosa hai trovato: quali direzioni non scorrono, dove finisce l’area che non sente, come si comporta la parete bassa.</w:t>
      </w:r>
    </w:p>
    <w:bookmarkEnd w:id="47"/>
    <w:bookmarkStart w:id="48" w:name="il-rapporto-con-il-prescrittore"/>
    <w:p>
      <w:pPr>
        <w:pStyle w:val="Heading3"/>
      </w:pPr>
      <w:r>
        <w:t xml:space="preserve">Il rapporto con il prescrittore</w:t>
      </w:r>
    </w:p>
    <w:p>
      <w:pPr>
        <w:pStyle w:val="FirstParagraph"/>
      </w:pPr>
      <w:r>
        <w:t xml:space="preserve">Qui il prescrittore quasi sempre non c’è: il medico di riferimento è il ginecologo o il curante. La comunicazione scritta chiede l’inquadramento che manca, e informa che stai lavorando su una componente meccanica documentata. Va inviata anche senza aspettarti risposta: è la parte del GIALLO che regge.</w:t>
      </w:r>
    </w:p>
    <w:bookmarkEnd w:id="48"/>
    <w:bookmarkStart w:id="49" w:name="cosa-fanno-i-farmaci-che-prende"/>
    <w:p>
      <w:pPr>
        <w:pStyle w:val="Heading3"/>
      </w:pPr>
      <w:r>
        <w:t xml:space="preserve">Cosa fanno i farmaci che prende</w:t>
      </w:r>
    </w:p>
    <w:p>
      <w:pPr>
        <w:pStyle w:val="FirstParagraph"/>
      </w:pPr>
      <w:r>
        <w:t xml:space="preserve">Per la parete senza dolore neuropatico non esiste una terapia farmacologica.</w:t>
      </w:r>
      <w:r>
        <w:t xml:space="preserve"> </w:t>
      </w:r>
      <w:r>
        <w:rPr>
          <w:b/>
          <w:bCs/>
        </w:rPr>
        <w:t xml:space="preserve">Per il quadro neuropatico esiste</w:t>
      </w:r>
      <w:r>
        <w:t xml:space="preserve">, e non saperlo è il modo più semplice per far sospendere a una paziente una cura che le ha dato il medico. Il percorso comincia con l’</w:t>
      </w:r>
      <w:r>
        <w:rPr>
          <w:b/>
          <w:bCs/>
        </w:rPr>
        <w:t xml:space="preserve">infiltrazione anestetica</w:t>
      </w:r>
      <w:r>
        <w:t xml:space="preserve"> </w:t>
      </w:r>
      <w:r>
        <w:t xml:space="preserve">del nervo, diagnostica e a volte anche terapeutica (Loos,</w:t>
      </w:r>
      <w:r>
        <w:t xml:space="preserve"> </w:t>
      </w:r>
      <w:r>
        <w:rPr>
          <w:i/>
          <w:iCs/>
        </w:rPr>
        <w:t xml:space="preserve">Ann Surg</w:t>
      </w:r>
      <w:r>
        <w:t xml:space="preserve"> </w:t>
      </w:r>
      <w:r>
        <w:t xml:space="preserve">2008, PMID 18948818). Prosegue con i farmaci del dolore neuropatico — triciclici, duloxetina, gabapentinoidi — mentre gli antinfiammatori su quel dolore non sono indicati (Nogueira,</w:t>
      </w:r>
      <w:r>
        <w:t xml:space="preserve"> </w:t>
      </w:r>
      <w:r>
        <w:rPr>
          <w:i/>
          <w:iCs/>
        </w:rPr>
        <w:t xml:space="preserve">Rev Bras Ginecol Obstet</w:t>
      </w:r>
      <w:r>
        <w:t xml:space="preserve"> </w:t>
      </w:r>
      <w:r>
        <w:t xml:space="preserve">2016, PMID 26883861). In pratica ti riguarda questo: alcuni danno sonnolenza e capogiro, e la paziente scende dal lettino più lentamente. Nel puerperio puoi trovare la profilassi con eparina. Gel e cerotti al silicone agiscono sull’aspetto; i corticosteroidi sono per le cicatrici ipertrofiche, su indicazione specialistica.</w:t>
      </w:r>
      <w:r>
        <w:t xml:space="preserve"> </w:t>
      </w:r>
      <w:r>
        <w:rPr>
          <w:b/>
          <w:bCs/>
        </w:rPr>
        <w:t xml:space="preserve">Non li commenti, non ne suggerisci la modifica, non li definisci inutili.</w:t>
      </w:r>
    </w:p>
    <w:bookmarkEnd w:id="49"/>
    <w:bookmarkStart w:id="50" w:name="cosa-succede-se-sbagli-campo"/>
    <w:p>
      <w:pPr>
        <w:pStyle w:val="Heading3"/>
      </w:pPr>
      <w:r>
        <w:t xml:space="preserve">Cosa succede se sbagli campo</w:t>
      </w:r>
    </w:p>
    <w:p>
      <w:pPr>
        <w:pStyle w:val="FirstParagraph"/>
      </w:pPr>
      <w:r>
        <w:t xml:space="preserve">Dipende da quale riga hai saltato. Sulle righe del</w:t>
      </w:r>
      <w:r>
        <w:t xml:space="preserve"> </w:t>
      </w:r>
      <w:r>
        <w:rPr>
          <w:b/>
          <w:bCs/>
        </w:rPr>
        <w:t xml:space="preserve">Blocco B</w:t>
      </w:r>
      <w:r>
        <w:t xml:space="preserve"> </w:t>
      </w:r>
      <w:r>
        <w:t xml:space="preserve">si perdono mesi: un dolore ciclico che era endometriosi di parete è tempo tolto alla diagnosi e all’intervento. Il ritardo dell’invio è il rischio principale di questa condizione, ed è la ragione per cui la domanda sul ciclo si fa alla prima seduta. Sulle righe del</w:t>
      </w:r>
      <w:r>
        <w:t xml:space="preserve"> </w:t>
      </w:r>
      <w:r>
        <w:rPr>
          <w:b/>
          <w:bCs/>
        </w:rPr>
        <w:t xml:space="preserve">Blocco A</w:t>
      </w:r>
      <w:r>
        <w:t xml:space="preserve"> </w:t>
      </w:r>
      <w:r>
        <w:t xml:space="preserve">— occlusione, ernia strozzata, gravidanza sulla cicatrice — si perdono ore, e le ore sono il danno.</w:t>
      </w:r>
    </w:p>
    <w:p>
      <w:pPr>
        <w:pStyle w:val="BodyText"/>
      </w:pPr>
      <w:r>
        <w:t xml:space="preserve">Non qualificare tu la gravità di quello che è successo: scrivi in cartella la data della domanda e la data dell’invio.</w:t>
      </w:r>
    </w:p>
    <w:p>
      <w:pPr>
        <w:pStyle w:val="BodyText"/>
      </w:pPr>
      <w:r>
        <w:rPr>
          <w:b/>
          <w:bCs/>
        </w:rPr>
        <w:t xml:space="preserve">Le tre cose da ricordare, più una</w:t>
      </w:r>
    </w:p>
    <w:p>
      <w:pPr>
        <w:pStyle w:val="Compact"/>
        <w:numPr>
          <w:ilvl w:val="0"/>
          <w:numId w:val="1019"/>
        </w:numPr>
      </w:pPr>
      <w:r>
        <w:t xml:space="preserve">Il confine non è solo l’utero: perdite, ciclo e massa escono dal ginecologo; la massa che si riduce da sdraiata, dal chirurgo; il parto che riemerge, dal curante.</w:t>
      </w:r>
    </w:p>
    <w:p>
      <w:pPr>
        <w:pStyle w:val="Compact"/>
        <w:numPr>
          <w:ilvl w:val="0"/>
          <w:numId w:val="1019"/>
        </w:numPr>
      </w:pPr>
      <w:r>
        <w:t xml:space="preserve">Il GIALLO è la norma, perché il percorso medico si chiude a quaranta giorni e nessuno lo riapre.</w:t>
      </w:r>
    </w:p>
    <w:p>
      <w:pPr>
        <w:pStyle w:val="Compact"/>
        <w:numPr>
          <w:ilvl w:val="0"/>
          <w:numId w:val="1019"/>
        </w:numPr>
      </w:pPr>
      <w:r>
        <w:t xml:space="preserve">Nel consenso di questa condizione entrano tre cose: l’area toccata, il piano che non raggiungi, il livello delle prove.</w:t>
      </w:r>
    </w:p>
    <w:p>
      <w:pPr>
        <w:pStyle w:val="Compact"/>
        <w:numPr>
          <w:ilvl w:val="0"/>
          <w:numId w:val="1019"/>
        </w:numPr>
      </w:pPr>
      <w:r>
        <w:rPr>
          <w:b/>
          <w:bCs/>
        </w:rPr>
        <w:t xml:space="preserve">Perché ci sei tu.</w:t>
      </w:r>
      <w:r>
        <w:t xml:space="preserve"> </w:t>
      </w:r>
      <w:r>
        <w:t xml:space="preserve">Nei verbali operatori la propensione individuale alle aderenze pesa più del numero di cesarei (Herzberger 2015, PMID 25877223). Questo ti autorizza a smettere di usare il numero di cesarei come previsione. Non ti autorizza a dire a una paziente che le sue aderenze ci sono: quel dato viene da referti operatori, cioè da chi ha guardato dentro.</w:t>
      </w:r>
    </w:p>
    <w:p>
      <w:r>
        <w:pict>
          <v:rect style="width:0;height:1.5pt" o:hralign="center" o:hrstd="t" o:hr="t"/>
        </w:pict>
      </w:r>
    </w:p>
    <w:bookmarkEnd w:id="50"/>
    <w:bookmarkEnd w:id="51"/>
    <w:bookmarkStart w:id="5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misura bene il tessuto, misura bene quanto è frequente il problema, e non ha ancora misurato se il trattamento funziona.</w:t>
      </w:r>
    </w:p>
    <w:bookmarkStart w:id="52" w:name="le-due-ancore"/>
    <w:p>
      <w:pPr>
        <w:pStyle w:val="Heading3"/>
      </w:pPr>
      <w:r>
        <w:t xml:space="preserve">Le due ancore</w:t>
      </w:r>
    </w:p>
    <w:p>
      <w:pPr>
        <w:pStyle w:val="FirstParagraph"/>
      </w:pPr>
      <w:r>
        <w:t xml:space="preserve">Su questa condizione non esiste un ricercatore-ancora unico, e dichiararlo è più forte che gonfiarne uno.</w:t>
      </w:r>
    </w:p>
    <w:p>
      <w:pPr>
        <w:pStyle w:val="BodyText"/>
      </w:pPr>
      <w:r>
        <w:rPr>
          <w:b/>
          <w:bCs/>
        </w:rPr>
        <w:t xml:space="preserve">L’ancora clinica è Isabelle Gilbert</w:t>
      </w:r>
      <w:r>
        <w:t xml:space="preserve">, Université de Sherbrooke. È l’unica con un programma di ricerca in due tappe su questa esatta condizione: la misura del tessuto (PMID 33084197) e la mobilizzazione standardizzata (PMID 35426735). Le due tappe, con i loro limiti dichiarati, stanno in «Cosa si rompe» e nella tabella qui sotto.</w:t>
      </w:r>
    </w:p>
    <w:p>
      <w:pPr>
        <w:pStyle w:val="BodyText"/>
      </w:pPr>
      <w:r>
        <w:rPr>
          <w:b/>
          <w:bCs/>
        </w:rPr>
        <w:t xml:space="preserve">L’ancora fisiologica è Carla Stecco</w:t>
      </w:r>
      <w:r>
        <w:t xml:space="preserve">, Università di Padova. È lei ad avere stabilito come è fatto il tessuto su cui lavori (PMID 21212951; PMID 29575206), descritto in «Le strutture in gioco». Regge il razionale, mai l’efficacia.</w:t>
      </w:r>
    </w:p>
    <w:bookmarkEnd w:id="52"/>
    <w:bookmarkStart w:id="53"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Gilbert 2021 (33084197)</w:t>
            </w:r>
          </w:p>
        </w:tc>
        <w:tc>
          <w:tcPr/>
          <w:p>
            <w:pPr>
              <w:pStyle w:val="Compact"/>
            </w:pPr>
            <w:r>
              <w:t xml:space="preserve">Viscoelasticità cicatrice vs pelle sana</w:t>
            </w:r>
          </w:p>
        </w:tc>
        <w:tc>
          <w:tcPr/>
          <w:p>
            <w:pPr>
              <w:pStyle w:val="Compact"/>
            </w:pPr>
            <w:r>
              <w:t xml:space="preserve">Confrontare col lato sano</w:t>
            </w:r>
          </w:p>
        </w:tc>
      </w:tr>
      <w:tr>
        <w:tc>
          <w:tcPr/>
          <w:p>
            <w:pPr>
              <w:pStyle w:val="Compact"/>
            </w:pPr>
            <w:r>
              <w:t xml:space="preserve">Gilbert 2022 (35426735)</w:t>
            </w:r>
          </w:p>
        </w:tc>
        <w:tc>
          <w:tcPr/>
          <w:p>
            <w:pPr>
              <w:pStyle w:val="Compact"/>
            </w:pPr>
            <w:r>
              <w:t xml:space="preserve">Effetti di due mobilizzazioni, 32 donne</w:t>
            </w:r>
          </w:p>
        </w:tc>
        <w:tc>
          <w:tcPr/>
          <w:p>
            <w:pPr>
              <w:pStyle w:val="Compact"/>
            </w:pPr>
            <w:r>
              <w:t xml:space="preserve">Misurare, non promettere</w:t>
            </w:r>
          </w:p>
        </w:tc>
      </w:tr>
      <w:tr>
        <w:tc>
          <w:tcPr/>
          <w:p>
            <w:pPr>
              <w:pStyle w:val="Compact"/>
            </w:pPr>
            <w:r>
              <w:t xml:space="preserve">Chamorro 2017 (28167179)</w:t>
            </w:r>
          </w:p>
        </w:tc>
        <w:tc>
          <w:tcPr/>
          <w:p>
            <w:pPr>
              <w:pStyle w:val="Compact"/>
            </w:pPr>
            <w:r>
              <w:t xml:space="preserve">8 sedute, ecografia e Schober, 10 casi</w:t>
            </w:r>
          </w:p>
        </w:tc>
        <w:tc>
          <w:tcPr/>
          <w:p>
            <w:pPr>
              <w:pStyle w:val="Compact"/>
            </w:pPr>
            <w:r>
              <w:t xml:space="preserve">Usare un marker lombare</w:t>
            </w:r>
          </w:p>
        </w:tc>
      </w:tr>
      <w:tr>
        <w:tc>
          <w:tcPr/>
          <w:p>
            <w:pPr>
              <w:pStyle w:val="Compact"/>
            </w:pPr>
            <w:r>
              <w:t xml:space="preserve">Kainu 2016 (27870738)</w:t>
            </w:r>
          </w:p>
        </w:tc>
        <w:tc>
          <w:tcPr/>
          <w:p>
            <w:pPr>
              <w:pStyle w:val="Compact"/>
            </w:pPr>
            <w:r>
              <w:t xml:space="preserve">Dolore a 1 anno, cesareo vs vaginale</w:t>
            </w:r>
          </w:p>
        </w:tc>
        <w:tc>
          <w:tcPr/>
          <w:p>
            <w:pPr>
              <w:pStyle w:val="Compact"/>
            </w:pPr>
            <w:r>
              <w:t xml:space="preserve">Dire quanto pesa l’incisione</w:t>
            </w:r>
          </w:p>
        </w:tc>
      </w:tr>
      <w:tr>
        <w:tc>
          <w:tcPr/>
          <w:p>
            <w:pPr>
              <w:pStyle w:val="Compact"/>
            </w:pPr>
            <w:r>
              <w:t xml:space="preserve">Loos 2008 (18378742)</w:t>
            </w:r>
          </w:p>
        </w:tc>
        <w:tc>
          <w:tcPr/>
          <w:p>
            <w:pPr>
              <w:pStyle w:val="Compact"/>
            </w:pPr>
            <w:r>
              <w:t xml:space="preserve">Dolore a 2 anni su 690 donne</w:t>
            </w:r>
          </w:p>
        </w:tc>
        <w:tc>
          <w:tcPr/>
          <w:p>
            <w:pPr>
              <w:pStyle w:val="Compact"/>
            </w:pPr>
            <w:r>
              <w:t xml:space="preserve">Cercare il nervo per primo</w:t>
            </w:r>
          </w:p>
        </w:tc>
      </w:tr>
      <w:tr>
        <w:tc>
          <w:tcPr/>
          <w:p>
            <w:pPr>
              <w:pStyle w:val="Compact"/>
            </w:pPr>
            <w:r>
              <w:t xml:space="preserve">Weibel 2016 (27635953)</w:t>
            </w:r>
          </w:p>
        </w:tc>
        <w:tc>
          <w:tcPr/>
          <w:p>
            <w:pPr>
              <w:pStyle w:val="Compact"/>
            </w:pPr>
            <w:r>
              <w:t xml:space="preserve">Dolore cronico dopo cesareo, 15 studi</w:t>
            </w:r>
          </w:p>
        </w:tc>
        <w:tc>
          <w:tcPr/>
          <w:p>
            <w:pPr>
              <w:pStyle w:val="Compact"/>
            </w:pPr>
            <w:r>
              <w:t xml:space="preserve">Dare un numero onesto</w:t>
            </w:r>
          </w:p>
        </w:tc>
      </w:tr>
      <w:tr>
        <w:tc>
          <w:tcPr/>
          <w:p>
            <w:pPr>
              <w:pStyle w:val="Compact"/>
            </w:pPr>
            <w:r>
              <w:t xml:space="preserve">Beamish 2025 (39694630)</w:t>
            </w:r>
          </w:p>
        </w:tc>
        <w:tc>
          <w:tcPr/>
          <w:p>
            <w:pPr>
              <w:pStyle w:val="Compact"/>
            </w:pPr>
            <w:r>
              <w:t xml:space="preserve">Esercizio post-parto, 65 studi</w:t>
            </w:r>
          </w:p>
        </w:tc>
        <w:tc>
          <w:tcPr/>
          <w:p>
            <w:pPr>
              <w:pStyle w:val="Compact"/>
            </w:pPr>
            <w:r>
              <w:t xml:space="preserve">Insegnare una leva attiva</w:t>
            </w:r>
          </w:p>
        </w:tc>
      </w:tr>
    </w:tbl>
    <w:bookmarkEnd w:id="53"/>
    <w:bookmarkStart w:id="54" w:name="i-tre-cerchi"/>
    <w:p>
      <w:pPr>
        <w:pStyle w:val="Heading3"/>
      </w:pPr>
      <w:r>
        <w:t xml:space="preserve">I tre cerchi</w:t>
      </w:r>
    </w:p>
    <w:p>
      <w:pPr>
        <w:pStyle w:val="FirstParagraph"/>
      </w:pPr>
      <w:r>
        <w:rPr>
          <w:b/>
          <w:bCs/>
        </w:rPr>
        <w:t xml:space="preserve">Cerchio 1 — quello che è stato misurato su questa condizione.</w:t>
      </w:r>
      <w:r>
        <w:t xml:space="preserve"> </w:t>
      </w:r>
      <w:r>
        <w:t xml:space="preserve">È povero, e va detto per intero. C’è uno studio esplorativo su trentadue donne senza gruppo di controllo, dichiarato dagli autori prova di concetto</w:t>
      </w:r>
      <w:r>
        <w:t xml:space="preserve"> </w:t>
      </w:r>
      <w:r>
        <w:rPr>
          <w:i/>
          <w:iCs/>
        </w:rPr>
        <w:t xml:space="preserve">(un primo tentativo, per vedere se vale la pena studiare la cosa sul serio)</w:t>
      </w:r>
      <w:r>
        <w:t xml:space="preserve"> </w:t>
      </w:r>
      <w:r>
        <w:t xml:space="preserve">(Gilbert 2022, PMID 35426735). C’è un pilota su dieci casi (Chamorro Comesaña 2017, PMID 28167179) e una serie di due casi (Wasserman 2016, PMID 27814873),</w:t>
      </w:r>
      <w:r>
        <w:t xml:space="preserve"> </w:t>
      </w:r>
      <w:r>
        <w:rPr>
          <w:i/>
          <w:iCs/>
        </w:rPr>
        <w:t xml:space="preserve">entrambe con dolore premestruale ciclico, cioè la presentazione che questa Bibbia manda a inquadrare prima di trattare</w:t>
      </w:r>
      <w:r>
        <w:t xml:space="preserve">. La revisione sistematica di tutti gli studi randomizzati sulla riabilitazione dei postumi del cesareo ne ha trovati nove in totale, e l’intervento più studiato era l’elettroterapia (Ceballos-Rivera,</w:t>
      </w:r>
      <w:r>
        <w:t xml:space="preserve"> </w:t>
      </w:r>
      <w:r>
        <w:rPr>
          <w:i/>
          <w:iCs/>
        </w:rPr>
        <w:t xml:space="preserve">Rev Esp Salud Publica</w:t>
      </w:r>
      <w:r>
        <w:t xml:space="preserve"> </w:t>
      </w:r>
      <w:r>
        <w:t xml:space="preserve">2023, PMID 36636805). Il primo studio controllato con finto trattamento su una cicatrice dolorosa è stato registrato nel 2025 e non ha ancora risultati (Grampayre,</w:t>
      </w:r>
      <w:r>
        <w:t xml:space="preserve"> </w:t>
      </w:r>
      <w:r>
        <w:rPr>
          <w:i/>
          <w:iCs/>
        </w:rPr>
        <w:t xml:space="preserve">BMJ Open</w:t>
      </w:r>
      <w:r>
        <w:t xml:space="preserve"> </w:t>
      </w:r>
      <w:r>
        <w:t xml:space="preserve">2025, PMID 41057173).</w:t>
      </w:r>
    </w:p>
    <w:p>
      <w:pPr>
        <w:pStyle w:val="BodyText"/>
      </w:pPr>
      <w:r>
        <w:t xml:space="preserve">Due cose però</w:t>
      </w:r>
      <w:r>
        <w:t xml:space="preserve"> </w:t>
      </w:r>
      <w:r>
        <w:rPr>
          <w:b/>
          <w:bCs/>
        </w:rPr>
        <w:t xml:space="preserve">sono</w:t>
      </w:r>
      <w:r>
        <w:t xml:space="preserve"> </w:t>
      </w:r>
      <w:r>
        <w:t xml:space="preserve">state misurate, e nessuna delle due riguarda l’efficacia: il confronto con il parto vaginale (Kainu 2016, PMID 27870738) e la perdita di scorrimento all’interfaccia fra utero e parete (Mayibenye 2024, PMID 39533845). Stanno per esteso in «Che cos’è davvero» e in «Cosa si rompe», ciascuna con la sua cautela.</w:t>
      </w:r>
    </w:p>
    <w:p>
      <w:pPr>
        <w:pStyle w:val="BodyText"/>
      </w:pPr>
      <w:r>
        <w:t xml:space="preserve">Un dato del cerchio 1 va letto per quello che è. Nella serie di due casi, dopo quattro sedute in due settimane, la tolleranza alla pressione era migliorata fino al 79% e la mobilità della cicatrice fino al 200%.</w:t>
      </w:r>
      <w:r>
        <w:t xml:space="preserve"> </w:t>
      </w:r>
      <w:r>
        <w:rPr>
          <w:b/>
          <w:bCs/>
        </w:rPr>
        <w:t xml:space="preserve">Per te:</w:t>
      </w:r>
      <w:r>
        <w:t xml:space="preserve"> </w:t>
      </w:r>
      <w:r>
        <w:t xml:space="preserve">i numeri sono grandi perché la base di partenza era bassissima e i casi erano due — due donne che oggi manderesti a inquadrare prima del lettino. Ti servono per la scelta dei marker, non per dire quanto migliorerà la tua paziente.</w:t>
      </w:r>
      <w:r>
        <w:t xml:space="preserve"> </w:t>
      </w:r>
      <w:r>
        <w:t xml:space="preserve">(Wasserman,</w:t>
      </w:r>
      <w:r>
        <w:t xml:space="preserve"> </w:t>
      </w:r>
      <w:r>
        <w:rPr>
          <w:i/>
          <w:iCs/>
        </w:rPr>
        <w:t xml:space="preserve">J Bodyw Mov Ther</w:t>
      </w:r>
      <w:r>
        <w:t xml:space="preserve"> </w:t>
      </w:r>
      <w:r>
        <w:t xml:space="preserve">2016 — PMID 27814873)</w:t>
      </w:r>
    </w:p>
    <w:p>
      <w:pPr>
        <w:pStyle w:val="BodyText"/>
      </w:pPr>
      <w:r>
        <w:rPr>
          <w:b/>
          <w:bCs/>
        </w:rPr>
        <w:t xml:space="preserve">Cerchio 2 — il meccanismo, misurato altrove.</w:t>
      </w:r>
      <w:r>
        <w:t xml:space="preserve"> </w:t>
      </w:r>
      <w:r>
        <w:t xml:space="preserve">Qui la letteratura è più ricca, e ogni fonte porta con sé la frase che dichiara il salto.</w:t>
      </w:r>
    </w:p>
    <w:p>
      <w:pPr>
        <w:pStyle w:val="BodyText"/>
      </w:pPr>
      <w:r>
        <w:t xml:space="preserve">Il massaggio della cicatrice è stato studiato su cicatrici chirurgiche in generale. Su 144 pazienti, 65 sono migliorati — il 45,7% — su almeno una misura, e 27 delle trenta cicatrici chirurgiche sono migliorate d’aspetto, con prove giudicate deboli (Shin e Bordeaux,</w:t>
      </w:r>
      <w:r>
        <w:t xml:space="preserve"> </w:t>
      </w:r>
      <w:r>
        <w:rPr>
          <w:i/>
          <w:iCs/>
        </w:rPr>
        <w:t xml:space="preserve">Dermatol Surg</w:t>
      </w:r>
      <w:r>
        <w:t xml:space="preserve"> </w:t>
      </w:r>
      <w:r>
        <w:t xml:space="preserve">2012, PMID 22093081).</w:t>
      </w:r>
      <w:r>
        <w:t xml:space="preserve"> </w:t>
      </w:r>
      <w:r>
        <w:rPr>
          <w:i/>
          <w:iCs/>
        </w:rPr>
        <w:t xml:space="preserve">Su cicatrici di varia origine, non da cesareo.</w:t>
      </w:r>
      <w:r>
        <w:t xml:space="preserve"> </w:t>
      </w:r>
      <w:r>
        <w:t xml:space="preserve">Sulle cicatrici ipertrofiche da ustione ha mostrato effetti su spessore, dolore, vascolarizzazione e morbidezza, con qualità delle prove bassa (Ault,</w:t>
      </w:r>
      <w:r>
        <w:t xml:space="preserve"> </w:t>
      </w:r>
      <w:r>
        <w:rPr>
          <w:i/>
          <w:iCs/>
        </w:rPr>
        <w:t xml:space="preserve">Burns</w:t>
      </w:r>
      <w:r>
        <w:t xml:space="preserve"> </w:t>
      </w:r>
      <w:r>
        <w:t xml:space="preserve">2018, PMID 28669442).</w:t>
      </w:r>
      <w:r>
        <w:t xml:space="preserve"> </w:t>
      </w:r>
      <w:r>
        <w:rPr>
          <w:i/>
          <w:iCs/>
        </w:rPr>
        <w:t xml:space="preserve">Su ustioni, non su incisioni chirurgiche pulite.</w:t>
      </w:r>
    </w:p>
    <w:p>
      <w:pPr>
        <w:pStyle w:val="BodyText"/>
      </w:pPr>
      <w:r>
        <w:t xml:space="preserve">Che una mobilizzazione manuale possa disgregare e prevenire aderenze è stato mostrato nel ratto: nel gruppo trattato ogni giorno, numero e gravità delle aderenze erano inferiori agli altri gruppi (Bove e Chapelle,</w:t>
      </w:r>
      <w:r>
        <w:t xml:space="preserve"> </w:t>
      </w:r>
      <w:r>
        <w:rPr>
          <w:i/>
          <w:iCs/>
        </w:rPr>
        <w:t xml:space="preserve">J Bodyw Mov Ther</w:t>
      </w:r>
      <w:r>
        <w:t xml:space="preserve"> </w:t>
      </w:r>
      <w:r>
        <w:t xml:space="preserve">2012, PMID 22196431).</w:t>
      </w:r>
      <w:r>
        <w:t xml:space="preserve"> </w:t>
      </w:r>
      <w:r>
        <w:rPr>
          <w:i/>
          <w:iCs/>
        </w:rPr>
        <w:t xml:space="preserve">Misurato nel ratto, con accesso diretto all’addome, non nell’uomo — e nel gruppo trattato ogni giorno dal giorno dopo l’intervento: è prevenzione nella finestra acuta, non trattamento di una cicatrice matura come quella della tua paziente.</w:t>
      </w:r>
    </w:p>
    <w:p>
      <w:pPr>
        <w:pStyle w:val="BodyText"/>
      </w:pPr>
      <w:r>
        <w:t xml:space="preserve">Sull’effetto del contatto sullo stato di attivazione la direzione non è quella che il senso comune suggerisce. La meta-analisi più ampia sugli effetti psicofisiologici del trattamento osteopatico raccoglie venti studi randomizzati. Trova una riduzione della depressione e un</w:t>
      </w:r>
      <w:r>
        <w:t xml:space="preserve"> </w:t>
      </w:r>
      <w:r>
        <w:rPr>
          <w:b/>
          <w:bCs/>
        </w:rPr>
        <w:t xml:space="preserve">aumento</w:t>
      </w:r>
      <w:r>
        <w:t xml:space="preserve"> </w:t>
      </w:r>
      <w:r>
        <w:t xml:space="preserve">della conduttanza cutanea, cioè un segno di attivazione e non di calma (Gordon,</w:t>
      </w:r>
      <w:r>
        <w:t xml:space="preserve"> </w:t>
      </w:r>
      <w:r>
        <w:rPr>
          <w:i/>
          <w:iCs/>
        </w:rPr>
        <w:t xml:space="preserve">BMJ Open</w:t>
      </w:r>
      <w:r>
        <w:t xml:space="preserve"> </w:t>
      </w:r>
      <w:r>
        <w:t xml:space="preserve">2025, PMID 39920074). Sul collo, con placebo e in doppio cieco, la conduttanza aumenta e la temperatura cutanea scende, insieme a un effetto ipoalgesico (Sterling,</w:t>
      </w:r>
      <w:r>
        <w:t xml:space="preserve"> </w:t>
      </w:r>
      <w:r>
        <w:rPr>
          <w:i/>
          <w:iCs/>
        </w:rPr>
        <w:t xml:space="preserve">Man Ther</w:t>
      </w:r>
      <w:r>
        <w:t xml:space="preserve"> </w:t>
      </w:r>
      <w:r>
        <w:t xml:space="preserve">2001, PMID 11414776).</w:t>
      </w:r>
      <w:r>
        <w:t xml:space="preserve"> </w:t>
      </w:r>
      <w:r>
        <w:rPr>
          <w:i/>
          <w:iCs/>
        </w:rPr>
        <w:t xml:space="preserve">Misurato su popolazioni con dolore muscolo-scheletrico e sul collo, non sulla parete addominale.</w:t>
      </w:r>
    </w:p>
    <w:p>
      <w:pPr>
        <w:pStyle w:val="BodyText"/>
      </w:pPr>
      <w:r>
        <w:t xml:space="preserve">Sul tocco lento esiste una via dedicata: le fibre C-tattili rispondono più intensamente a velocità di carezza fra 1 e 10 centimetri al secondo, che sono anche le più piacevoli (Löken,</w:t>
      </w:r>
      <w:r>
        <w:t xml:space="preserve"> </w:t>
      </w:r>
      <w:r>
        <w:rPr>
          <w:i/>
          <w:iCs/>
        </w:rPr>
        <w:t xml:space="preserve">Nat Neurosci</w:t>
      </w:r>
      <w:r>
        <w:t xml:space="preserve"> </w:t>
      </w:r>
      <w:r>
        <w:t xml:space="preserve">2009, PMID 19363489).</w:t>
      </w:r>
      <w:r>
        <w:t xml:space="preserve"> </w:t>
      </w:r>
      <w:r>
        <w:rPr>
          <w:i/>
          <w:iCs/>
        </w:rPr>
        <w:t xml:space="preserve">Misurato sull’avambraccio di volontari sani.</w:t>
      </w:r>
      <w:r>
        <w:t xml:space="preserve"> </w:t>
      </w:r>
      <w:r>
        <w:t xml:space="preserve">E quella via non porta solo piacere. Su 44 volontari sani la carezza lenta</w:t>
      </w:r>
      <w:r>
        <w:t xml:space="preserve"> </w:t>
      </w:r>
      <w:r>
        <w:rPr>
          <w:b/>
          <w:bCs/>
        </w:rPr>
        <w:t xml:space="preserve">riduce il dolore da calore</w:t>
      </w:r>
      <w:r>
        <w:t xml:space="preserve">, mentre la carezza veloce e la vibrazione no. La riduzione è più forte in chi in quel momento ha punteggi bassi di ansia e alti di calma (Liljencrantz,</w:t>
      </w:r>
      <w:r>
        <w:t xml:space="preserve"> </w:t>
      </w:r>
      <w:r>
        <w:rPr>
          <w:i/>
          <w:iCs/>
        </w:rPr>
        <w:t xml:space="preserve">Eur J Pain</w:t>
      </w:r>
      <w:r>
        <w:t xml:space="preserve"> </w:t>
      </w:r>
      <w:r>
        <w:t xml:space="preserve">2017, PMID 28263013).</w:t>
      </w:r>
      <w:r>
        <w:t xml:space="preserve"> </w:t>
      </w:r>
      <w:r>
        <w:rPr>
          <w:i/>
          <w:iCs/>
        </w:rPr>
        <w:t xml:space="preserve">Misurato su 44 volontari sani con dolore sperimentale da calore, non su donne con dolore alla cicatrice del cesareo: dice che il tocco lento può modulare un dolore, non che modulerà il suo.</w:t>
      </w:r>
      <w:r>
        <w:t xml:space="preserve"> </w:t>
      </w:r>
      <w:r>
        <w:t xml:space="preserve">Il respiro sotto i dieci atti al minuto aumenta la variabilità della frequenza cardiaca (Zaccaro,</w:t>
      </w:r>
      <w:r>
        <w:t xml:space="preserve"> </w:t>
      </w:r>
      <w:r>
        <w:rPr>
          <w:i/>
          <w:iCs/>
        </w:rPr>
        <w:t xml:space="preserve">Front Hum Neurosci</w:t>
      </w:r>
      <w:r>
        <w:t xml:space="preserve"> </w:t>
      </w:r>
      <w:r>
        <w:t xml:space="preserve">2018, PMID 30245619).</w:t>
      </w:r>
      <w:r>
        <w:t xml:space="preserve"> </w:t>
      </w:r>
      <w:r>
        <w:rPr>
          <w:i/>
          <w:iCs/>
        </w:rPr>
        <w:t xml:space="preserve">Su soggetti sani.</w:t>
      </w:r>
      <w:r>
        <w:t xml:space="preserve"> </w:t>
      </w:r>
      <w:r>
        <w:t xml:space="preserve">E i fattori di contesto modificano l’esito in riabilitazione (Testa e Rossettini,</w:t>
      </w:r>
      <w:r>
        <w:t xml:space="preserve"> </w:t>
      </w:r>
      <w:r>
        <w:rPr>
          <w:i/>
          <w:iCs/>
        </w:rPr>
        <w:t xml:space="preserve">Man Ther</w:t>
      </w:r>
      <w:r>
        <w:t xml:space="preserve"> </w:t>
      </w:r>
      <w:r>
        <w:t xml:space="preserve">2016, PMID 27133031).</w:t>
      </w:r>
      <w:r>
        <w:t xml:space="preserve"> </w:t>
      </w:r>
      <w:r>
        <w:rPr>
          <w:i/>
          <w:iCs/>
        </w:rPr>
        <w:t xml:space="preserve">Su popolazioni muscolo-scheletriche generiche.</w:t>
      </w:r>
    </w:p>
    <w:p>
      <w:pPr>
        <w:pStyle w:val="BodyText"/>
      </w:pPr>
      <w:r>
        <w:rPr>
          <w:b/>
          <w:bCs/>
        </w:rPr>
        <w:t xml:space="preserve">E c’è la prova più scomoda, perché è sulla popolazione esatta.</w:t>
      </w:r>
      <w:r>
        <w:t xml:space="preserve"> </w:t>
      </w:r>
      <w:r>
        <w:t xml:space="preserve">Sette studi randomizzati su 581 donne dopo cesareo: il massaggio di</w:t>
      </w:r>
      <w:r>
        <w:t xml:space="preserve"> </w:t>
      </w:r>
      <w:r>
        <w:rPr>
          <w:b/>
          <w:bCs/>
        </w:rPr>
        <w:t xml:space="preserve">mani e piedi</w:t>
      </w:r>
      <w:r>
        <w:t xml:space="preserve"> </w:t>
      </w:r>
      <w:r>
        <w:t xml:space="preserve">riduce il dolore subito dopo, a sessanta e a novanta minuti, e riduce l’ansia il primo giorno (Zhang,</w:t>
      </w:r>
      <w:r>
        <w:t xml:space="preserve"> </w:t>
      </w:r>
      <w:r>
        <w:rPr>
          <w:i/>
          <w:iCs/>
        </w:rPr>
        <w:t xml:space="preserve">Pain Manag Nurs</w:t>
      </w:r>
      <w:r>
        <w:t xml:space="preserve"> </w:t>
      </w:r>
      <w:r>
        <w:t xml:space="preserve">2025, PMID 39638737).</w:t>
      </w:r>
      <w:r>
        <w:t xml:space="preserve"> </w:t>
      </w:r>
      <w:r>
        <w:rPr>
          <w:i/>
          <w:iCs/>
        </w:rPr>
        <w:t xml:space="preserve">Misurato sul dolore acuto nelle ore e nei giorni dopo l’intervento, con il tocco applicato a mani e piedi: non sulla cicatrice, non sul dolore cronico, e con dimensioni d’effetto fino a −3,55 deviazioni standard, implausibilmente grandi, che in una meta-analisi di sette studi piccoli segnalano alto rischio di distorsione più che un effetto reale.</w:t>
      </w:r>
    </w:p>
    <w:p>
      <w:pPr>
        <w:pStyle w:val="BodyText"/>
      </w:pPr>
      <w:r>
        <w:rPr>
          <w:b/>
          <w:bCs/>
        </w:rPr>
        <w:t xml:space="preserve">Quello che è stato misurato sulla popolazione, non sulla cicatrice.</w:t>
      </w:r>
      <w:r>
        <w:t xml:space="preserve"> </w:t>
      </w:r>
      <w:r>
        <w:t xml:space="preserve">È la parte con le prove migliori del capitolo, e non riguarda le tue mani. L’esercizio nel primo anno dopo il parto ha 65 studi e 21.334 partecipanti (Beamish,</w:t>
      </w:r>
      <w:r>
        <w:t xml:space="preserve"> </w:t>
      </w:r>
      <w:r>
        <w:rPr>
          <w:i/>
          <w:iCs/>
        </w:rPr>
        <w:t xml:space="preserve">Br J Sports Med</w:t>
      </w:r>
      <w:r>
        <w:t xml:space="preserve"> </w:t>
      </w:r>
      <w:r>
        <w:t xml:space="preserve">2025, PMID 39694630). E il rinforzo del tronco riduce dolore e disabilità lombo-pelvica con certezza moderata (Ruchat,</w:t>
      </w:r>
      <w:r>
        <w:t xml:space="preserve"> </w:t>
      </w:r>
      <w:r>
        <w:rPr>
          <w:i/>
          <w:iCs/>
        </w:rPr>
        <w:t xml:space="preserve">Br J Sports Med</w:t>
      </w:r>
      <w:r>
        <w:t xml:space="preserve"> </w:t>
      </w:r>
      <w:r>
        <w:t xml:space="preserve">2025, PMID 39922568).</w:t>
      </w:r>
      <w:r>
        <w:t xml:space="preserve"> </w:t>
      </w:r>
      <w:r>
        <w:rPr>
          <w:i/>
          <w:iCs/>
        </w:rPr>
        <w:t xml:space="preserve">Esiti che non riguardano il tessuto della cicatrice.</w:t>
      </w:r>
    </w:p>
    <w:p>
      <w:pPr>
        <w:pStyle w:val="BlockText"/>
      </w:pPr>
      <w:r>
        <w:rPr>
          <w:b/>
          <w:bCs/>
        </w:rPr>
        <w:t xml:space="preserve">Attenzione.</w:t>
      </w:r>
      <w:r>
        <w:t xml:space="preserve"> </w:t>
      </w:r>
      <w:r>
        <w:t xml:space="preserve">Le prove del cerchio 2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Da</w:t>
      </w:r>
      <w:r>
        <w:t xml:space="preserve"> </w:t>
      </w:r>
      <w:r>
        <w:t xml:space="preserve">“il tocco lento ha una via dedicata”</w:t>
      </w:r>
      <w:r>
        <w:t xml:space="preserve"> </w:t>
      </w:r>
      <w:r>
        <w:t xml:space="preserve">non discende</w:t>
      </w:r>
      <w:r>
        <w:t xml:space="preserve"> </w:t>
      </w:r>
      <w:r>
        <w:t xml:space="preserve">“la mobilizzazione della cicatrice funziona”</w:t>
      </w:r>
      <w:r>
        <w:t xml:space="preserve">. Quel passaggio è un salto, e va dichiarato ogni volta che lo si fa.</w:t>
      </w:r>
    </w:p>
    <w:p>
      <w:pPr>
        <w:pStyle w:val="FirstParagraph"/>
      </w:pPr>
      <w:r>
        <w:rPr>
          <w:b/>
          <w:bCs/>
        </w:rPr>
        <w:t xml:space="preserve">Cerchio 3 — la fisiologia.</w:t>
      </w:r>
      <w:r>
        <w:t xml:space="preserve"> </w:t>
      </w:r>
      <w:r>
        <w:t xml:space="preserve">L’architettura a strati del sottocute (PMID 21212951), i fasciaciti e l’acido ialuronico (PMID 29575206), il percorso dei due nervi (PMID 18948818), l’innervazione sensitiva della fascia (PMID 21839150), l’anticipo del trasverso (PMID 9493770). Reggono il razionale, non l’efficacia.</w:t>
      </w:r>
    </w:p>
    <w:bookmarkEnd w:id="54"/>
    <w:bookmarkStart w:id="55" w:name="cosa-possiamo-dire-e-cosa-no"/>
    <w:p>
      <w:pPr>
        <w:pStyle w:val="Heading3"/>
      </w:pPr>
      <w:r>
        <w:t xml:space="preserve">Cosa possiamo dire e cosa no</w:t>
      </w:r>
    </w:p>
    <w:p>
      <w:pPr>
        <w:pStyle w:val="FirstParagraph"/>
      </w:pPr>
      <w:r>
        <w:rPr>
          <w:b/>
          <w:bCs/>
        </w:rPr>
        <w:t xml:space="preserve">Possiamo dire</w:t>
      </w:r>
      <w:r>
        <w:t xml:space="preserve"> </w:t>
      </w:r>
      <w:r>
        <w:t xml:space="preserve">che la cicatrice ha proprietà meccaniche diverse dalla pelle sana, e che la differenza si misura. Che il dolore alla ferita persiste in circa una donna su dieci a un anno o più. Che l’intrappolamento nervoso è una causa frequente del dolore moderato o grave. Che dopo una mobilizzazione standardizzata alcune misure del tessuto risultano diverse, senza gruppo di controllo e con un solo esito su quattro sopra la soglia del trascurabile. E che l’allenamento del pavimento pelvico e del tronco nel post-parto ha prove controllate su esiti propri.</w:t>
      </w:r>
    </w:p>
    <w:p>
      <w:pPr>
        <w:pStyle w:val="BodyText"/>
      </w:pPr>
      <w:r>
        <w:rPr>
          <w:b/>
          <w:bCs/>
        </w:rPr>
        <w:t xml:space="preserve">Non possiamo dire</w:t>
      </w:r>
      <w:r>
        <w:t xml:space="preserve"> </w:t>
      </w:r>
      <w:r>
        <w:t xml:space="preserve">che il trattamento manuale della cicatrice riduca il dolore più di un finto trattamento, perché nessuno l’ha confrontato. Né che le mani sciolgano aderenze nell’uomo, perché il dato esiste nel ratto e in prevenzione. Né che il tocco calmi il sistema nervoso autonomo, perché dove è stato misurato la direzione andava verso l’attivazione. Né che la cicatrice causi la lombalgia, perché nessuno ha misurato la relazione. Né che il trattamento della parete modifichi la cicatrice uterina. E due che pesano più delle altre.</w:t>
      </w:r>
      <w:r>
        <w:t xml:space="preserve"> </w:t>
      </w:r>
      <w:r>
        <w:rPr>
          <w:b/>
          <w:bCs/>
        </w:rPr>
        <w:t xml:space="preserve">Non possiamo dire che, quando il dolore di questa paziente cala, sia calato per via del tessuto che abbiamo toccato</w:t>
      </w:r>
      <w:r>
        <w:t xml:space="preserve"> </w:t>
      </w:r>
      <w:r>
        <w:t xml:space="preserve">— nella stessa popolazione un calo del dolore si ottiene toccando le mani e i piedi. E</w:t>
      </w:r>
      <w:r>
        <w:t xml:space="preserve"> </w:t>
      </w:r>
      <w:r>
        <w:rPr>
          <w:b/>
          <w:bCs/>
        </w:rPr>
        <w:t xml:space="preserve">non possiamo dire che la rieducazione sensitiva dell’area che non sente funzioni</w:t>
      </w:r>
      <w:r>
        <w:t xml:space="preserve"> </w:t>
      </w:r>
      <w:r>
        <w:t xml:space="preserve">— dove è stata studiata di più, la mano dopo riparazione nervosa, le prove sono giudicate non forti.</w:t>
      </w:r>
    </w:p>
    <w:bookmarkEnd w:id="55"/>
    <w:bookmarkStart w:id="56" w:name="quando-la-scienza-tace"/>
    <w:p>
      <w:pPr>
        <w:pStyle w:val="Heading3"/>
      </w:pPr>
      <w:r>
        <w:t xml:space="preserve">Quando la scienza tace</w:t>
      </w:r>
    </w:p>
    <w:p>
      <w:pPr>
        <w:pStyle w:val="FirstParagraph"/>
      </w:pPr>
      <w:r>
        <w:rPr>
          <w:b/>
          <w:bCs/>
        </w:rPr>
        <w:t xml:space="preserve">Assenza di prove non è prova di assenza.</w:t>
      </w:r>
      <w:r>
        <w:t xml:space="preserve"> </w:t>
      </w:r>
      <w:r>
        <w:t xml:space="preserve">Che nessuno abbia confrontato la mobilizzazione della cicatrice con un finto trattamento non dice niente sulla sua efficacia: dice che nessuno l’ha misurata. Confondere le due cose è un errore di logica, non un eccesso di prudenza.</w:t>
      </w:r>
    </w:p>
    <w:p>
      <w:pPr>
        <w:pStyle w:val="BodyText"/>
      </w:pPr>
      <w:r>
        <w:rPr>
          <w:b/>
          <w:bCs/>
        </w:rPr>
        <w:t xml:space="preserve">Perché questa letteratura non esiste.</w:t>
      </w:r>
      <w:r>
        <w:t xml:space="preserve"> </w:t>
      </w:r>
      <w:r>
        <w:t xml:space="preserve">Non perché gli studi siano stati fatti e risultati negativi: perché non sono stati fatti. Non c’è un finanziatore per una condizione senza codice diagnostico. Non c’è un esito standardizzato: chi misura la rigidità, chi il dolore, chi l’aspetto. Non c’è un finto trattamento credibile per il contatto manuale, ed è il motivo per cui il primo tentativo serio arriva su un dispositivo elettromedicale. E la popolazione è fatta di donne con un neonato, le più difficili da seguire per un anno.</w:t>
      </w:r>
      <w:r>
        <w:t xml:space="preserve"> </w:t>
      </w:r>
      <w:r>
        <w:rPr>
          <w:b/>
          <w:bCs/>
        </w:rPr>
        <w:t xml:space="preserve">Non è la nostra lettura difensiva.</w:t>
      </w:r>
      <w:r>
        <w:t xml:space="preserve"> </w:t>
      </w:r>
      <w:r>
        <w:t xml:space="preserve">La sintesi più ampia esistente su questa condizione ha 2.138 record e 101 studi inclusi, ed è firmata da un reparto di ostetricia e ginecologia. Conclude tre cose. La maggior parte degli studi di meccanoterapia riguarda cicatrici della pelle. La validazione diretta sulla nicchia uterina è assente. E il quadro proposto va considerato</w:t>
      </w:r>
      <w:r>
        <w:t xml:space="preserve"> </w:t>
      </w:r>
      <w:r>
        <w:rPr>
          <w:b/>
          <w:bCs/>
        </w:rPr>
        <w:t xml:space="preserve">generatore di ipotesi, non un protocollo validato</w:t>
      </w:r>
      <w:r>
        <w:t xml:space="preserve"> </w:t>
      </w:r>
      <w:r>
        <w:t xml:space="preserve">(Zhou,</w:t>
      </w:r>
      <w:r>
        <w:t xml:space="preserve"> </w:t>
      </w:r>
      <w:r>
        <w:rPr>
          <w:i/>
          <w:iCs/>
        </w:rPr>
        <w:t xml:space="preserve">BMC Womens Health</w:t>
      </w:r>
      <w:r>
        <w:t xml:space="preserve"> </w:t>
      </w:r>
      <w:r>
        <w:t xml:space="preserve">2026, PMID 42477704).</w:t>
      </w:r>
      <w:r>
        <w:t xml:space="preserve"> </w:t>
      </w:r>
      <w:r>
        <w:rPr>
          <w:i/>
          <w:iCs/>
        </w:rPr>
        <w:t xml:space="preserve">È una sintesi narrativa con classificazione dei livelli di prova, non una meta-analisi di efficacia: dice che il quadro biomeccanico è plausibile e non validato, non che funzioni.</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rPr>
          <w:b/>
          <w:bCs/>
        </w:rPr>
        <w:t xml:space="preserve">Su cosa ti basi allora</w:t>
      </w:r>
      <w:r>
        <w:t xml:space="preserve">, in ordine di forza. Sul</w:t>
      </w:r>
      <w:r>
        <w:t xml:space="preserve"> </w:t>
      </w:r>
      <w:r>
        <w:rPr>
          <w:b/>
          <w:bCs/>
        </w:rPr>
        <w:t xml:space="preserve">meccanismo fisiologico</w:t>
      </w:r>
      <w:r>
        <w:t xml:space="preserve"> </w:t>
      </w:r>
      <w:r>
        <w:t xml:space="preserve">documentato: i piani esistono, scorrono, e la cicatrice ha proprietà meccaniche misurabilmente diverse. Sul</w:t>
      </w:r>
      <w:r>
        <w:t xml:space="preserve"> </w:t>
      </w:r>
      <w:r>
        <w:rPr>
          <w:b/>
          <w:bCs/>
        </w:rPr>
        <w:t xml:space="preserve">ragionamento clinico</w:t>
      </w:r>
      <w:r>
        <w:t xml:space="preserve">, dichiarato come tale. E sulla</w:t>
      </w:r>
      <w:r>
        <w:t xml:space="preserve"> </w:t>
      </w:r>
      <w:r>
        <w:rPr>
          <w:b/>
          <w:bCs/>
        </w:rPr>
        <w:t xml:space="preserve">verifica sulla singola paziente</w:t>
      </w:r>
      <w:r>
        <w:t xml:space="preserve">, con un marker.</w:t>
      </w:r>
    </w:p>
    <w:p>
      <w:pPr>
        <w:pStyle w:val="BodyText"/>
      </w:pPr>
      <w:r>
        <w:rPr>
          <w:b/>
          <w:bCs/>
        </w:rPr>
        <w:t xml:space="preserve">Cosa separa questo dal pensiero magico.</w:t>
      </w:r>
      <w:r>
        <w:t xml:space="preserve"> </w:t>
      </w:r>
      <w:r>
        <w:t xml:space="preserve">La verifica, e nient’altro: scegliere il marker prima e accettarne il verdetto.</w:t>
      </w:r>
      <w:r>
        <w:t xml:space="preserve"> </w:t>
      </w:r>
      <w:r>
        <w:rPr>
          <w:b/>
          <w:bCs/>
        </w:rPr>
        <w:t xml:space="preserve">E c’è una spiegazione più economica di tutte.</w:t>
      </w:r>
      <w:r>
        <w:t xml:space="preserve"> </w:t>
      </w:r>
      <w:r>
        <w:t xml:space="preserve">In un disegno prima-dopo, una misura scelta perché è la peggiore migliora da sola alla ripetizione, senza che nulla sia cambiato: è la</w:t>
      </w:r>
      <w:r>
        <w:t xml:space="preserve"> </w:t>
      </w:r>
      <w:r>
        <w:rPr>
          <w:b/>
          <w:bCs/>
        </w:rPr>
        <w:t xml:space="preserve">regressione alla media</w:t>
      </w:r>
      <w:r>
        <w:t xml:space="preserve">. Vale per gli studi che hai letto e per il tuo marker in stanza. È il motivo per cui il marker che decide deve stare su un piano che non hai toccato.</w:t>
      </w:r>
    </w:p>
    <w:p>
      <w:pPr>
        <w:pStyle w:val="BodyText"/>
      </w:pPr>
      <w:r>
        <w:rPr>
          <w:b/>
          <w:bCs/>
        </w:rPr>
        <w:t xml:space="preserve">Cosa non autorizza.</w:t>
      </w:r>
      <w:r>
        <w:t xml:space="preserve"> </w:t>
      </w:r>
      <w:r>
        <w:t xml:space="preserve">Non a promettere un esito. Non a scrivere DIMOSTRATO dove c’è IPOTESI. Non a dire alla paziente che</w:t>
      </w:r>
      <w:r>
        <w:t xml:space="preserve"> </w:t>
      </w:r>
      <w:r>
        <w:t xml:space="preserve">“gli studi lo confermano”</w:t>
      </w:r>
      <w:r>
        <w:t xml:space="preserve">. La libertà che questo ragionamento ti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0"/>
        </w:numPr>
      </w:pPr>
      <w:r>
        <w:t xml:space="preserve">Sul tessuto la misura è buona, sull’efficacia non c’è ancora niente. Sono due cose diverse e vanno dette separate.</w:t>
      </w:r>
    </w:p>
    <w:p>
      <w:pPr>
        <w:pStyle w:val="Compact"/>
        <w:numPr>
          <w:ilvl w:val="0"/>
          <w:numId w:val="1020"/>
        </w:numPr>
      </w:pPr>
      <w:r>
        <w:t xml:space="preserve">Ogni volta che usi un dato del cerchio 2, la frase che dichiara il salto va detta a voce alta anche a te stesso.</w:t>
      </w:r>
    </w:p>
    <w:p>
      <w:pPr>
        <w:pStyle w:val="Compact"/>
        <w:numPr>
          <w:ilvl w:val="0"/>
          <w:numId w:val="1020"/>
        </w:numPr>
      </w:pPr>
      <w:r>
        <w:t xml:space="preserve">Dove l’effetto del tocco sull’attivazione è stato misurato, la direzione andava verso l’attivazione.</w:t>
      </w:r>
    </w:p>
    <w:p>
      <w:pPr>
        <w:pStyle w:val="Compact"/>
        <w:numPr>
          <w:ilvl w:val="0"/>
          <w:numId w:val="1020"/>
        </w:numPr>
      </w:pPr>
      <w:r>
        <w:rPr>
          <w:b/>
          <w:bCs/>
        </w:rPr>
        <w:t xml:space="preserve">Perché ci sei tu.</w:t>
      </w:r>
      <w:r>
        <w:t xml:space="preserve"> </w:t>
      </w:r>
      <w:r>
        <w:t xml:space="preserve">Fra i tre-sei mesi e l’anno la discesa del dolore alla ferita è piccola, e poi la curva si appiattisce (Weibel 2016, PMID 27635953). Questo ti autorizza a dire che a distanza di anni non stai togliendo il merito alla guarigione spontanea. Non ti autorizza a dire che senza di te non cambierebbe niente: quel confronto non è mai stato fatto.</w:t>
      </w:r>
    </w:p>
    <w:p>
      <w:r>
        <w:pict>
          <v:rect style="width:0;height:1.5pt" o:hralign="center" o:hrstd="t" o:hr="t"/>
        </w:pict>
      </w:r>
    </w:p>
    <w:bookmarkEnd w:id="56"/>
    <w:bookmarkEnd w:id="57"/>
    <w:bookmarkStart w:id="6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una sola leva su questa condizione ha prove parziali, tutte le altre hanno un razionale dichiarato IPOTESI — e su un meccanismo non ne hai affatto.</w:t>
      </w:r>
    </w:p>
    <w:p>
      <w:pPr>
        <w:pStyle w:val="FirstParagraph"/>
      </w:pPr>
      <w:r>
        <w:t xml:space="preserve">Riprendo i cinque meccanismi di «Cosa si rompe», uno per uno, e aggiungo due leve che li attraversano tutti.</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bookmarkStart w:id="58" w:name="sul-nervo-preso-nel-punto-di-sutura"/>
    <w:p>
      <w:pPr>
        <w:pStyle w:val="Heading3"/>
      </w:pPr>
      <w:r>
        <w:t xml:space="preserve">Sul nervo preso nel punto di sutura</w:t>
      </w:r>
    </w:p>
    <w:p>
      <w:pPr>
        <w:pStyle w:val="FirstParagraph"/>
      </w:pPr>
      <w:r>
        <w:rPr>
          <w:b/>
          <w:bCs/>
        </w:rPr>
        <w:t xml:space="preserve">Su cosa può agire una mano:</w:t>
      </w:r>
      <w:r>
        <w:t xml:space="preserve"> </w:t>
      </w:r>
      <w:r>
        <w:t xml:space="preserve">sulla parete attorno al punto, non sul punto.</w:t>
      </w:r>
      <w:r>
        <w:t xml:space="preserve"> </w:t>
      </w:r>
      <w:r>
        <w:rPr>
          <w:b/>
          <w:bCs/>
        </w:rPr>
        <w:t xml:space="preserve">Che effetto ci si aspetta:</w:t>
      </w:r>
      <w:r>
        <w:t xml:space="preserve"> </w:t>
      </w:r>
      <w:r>
        <w:t xml:space="preserve">nessuno sul dolore neuropatico. Puoi togliere il fastidio meccanico che vi si somma, riducendo la tensione dei piani che tirano sul territorio del nervo.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l’effetto di un trattamento manuale su un intrappolamento del nervo ileo-ipogastrico o ileo-inguinale. Il percorso con prove è medico e chirurgico (Loos,</w:t>
      </w:r>
      <w:r>
        <w:t xml:space="preserve"> </w:t>
      </w:r>
      <w:r>
        <w:rPr>
          <w:i/>
          <w:iCs/>
        </w:rPr>
        <w:t xml:space="preserve">Ann Surg</w:t>
      </w:r>
      <w:r>
        <w:t xml:space="preserve"> </w:t>
      </w:r>
      <w:r>
        <w:t xml:space="preserve">2008, PMID 18948818).</w:t>
      </w:r>
    </w:p>
    <w:p>
      <w:pPr>
        <w:pStyle w:val="FirstParagraph"/>
      </w:pPr>
      <w:r>
        <w:rPr>
          <w:b/>
          <w:bCs/>
        </w:rPr>
        <w:t xml:space="preserve">In quanto tempo si vedrebbe:</w:t>
      </w:r>
      <w:r>
        <w:t xml:space="preserve"> </w:t>
      </w:r>
      <w:r>
        <w:t xml:space="preserve">il tempo qui è un criterio di uscita, non un’attesa. Se il dolore non si modifica, la conclusione non è</w:t>
      </w:r>
      <w:r>
        <w:t xml:space="preserve"> </w:t>
      </w:r>
      <w:r>
        <w:t xml:space="preserve">“insistiamo”</w:t>
      </w:r>
      <w:r>
        <w:t xml:space="preserve">: è che il canale medico diventa prioritario.</w:t>
      </w:r>
    </w:p>
    <w:bookmarkEnd w:id="58"/>
    <w:bookmarkStart w:id="59" w:name="sul-tessuto-che-ha-cambiato-proprietà"/>
    <w:p>
      <w:pPr>
        <w:pStyle w:val="Heading3"/>
      </w:pPr>
      <w:r>
        <w:t xml:space="preserve">Sul tessuto che ha cambiato proprietà</w:t>
      </w:r>
    </w:p>
    <w:p>
      <w:pPr>
        <w:pStyle w:val="FirstParagraph"/>
      </w:pPr>
      <w:r>
        <w:rPr>
          <w:b/>
          <w:bCs/>
        </w:rPr>
        <w:t xml:space="preserve">Su cosa può agire una mano:</w:t>
      </w:r>
      <w:r>
        <w:t xml:space="preserve"> </w:t>
      </w:r>
      <w:r>
        <w:t xml:space="preserve">sulla cicatrice e sul tessuto attorno, per piani e per direzioni.</w:t>
      </w:r>
      <w:r>
        <w:t xml:space="preserve"> </w:t>
      </w:r>
      <w:r>
        <w:rPr>
          <w:b/>
          <w:bCs/>
        </w:rPr>
        <w:t xml:space="preserve">Che effetto ci si aspetta:</w:t>
      </w:r>
      <w:r>
        <w:t xml:space="preserve"> </w:t>
      </w:r>
      <w:r>
        <w:t xml:space="preserve">rigidità e tono misurati più bassi, e soglia di pressione dolorosa più alta nei punti peri-cicatriziali.</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sulla</w:t>
      </w:r>
      <w:r>
        <w:t xml:space="preserve"> </w:t>
      </w:r>
      <w:r>
        <w:rPr>
          <w:b/>
          <w:bCs/>
        </w:rPr>
        <w:t xml:space="preserve">rigidità</w:t>
      </w:r>
      <w:r>
        <w:t xml:space="preserve">; IPOTESI su tono e soglia di pressione dolorosa. Dopo due sedute di mobilizzazione standardizzata su 32 donne un solo esito su quattro si è mosso in modo apprezzabile, la rigidità. Tono, soglia di pressione e soglia tattile hanno dato effetti che gli autori chiamano trascurabili</w:t>
      </w:r>
      <w:r>
        <w:t xml:space="preserve"> </w:t>
      </w:r>
      <w:r>
        <w:rPr>
          <w:i/>
          <w:iCs/>
        </w:rPr>
        <w:t xml:space="preserve">(talmente piccoli da non contare)</w:t>
      </w:r>
      <w:r>
        <w:t xml:space="preserve">, in un disegno prima-dopo senza gruppo di controllo (Gilbert,</w:t>
      </w:r>
      <w:r>
        <w:t xml:space="preserve"> </w:t>
      </w:r>
      <w:r>
        <w:rPr>
          <w:i/>
          <w:iCs/>
        </w:rPr>
        <w:t xml:space="preserve">J Integr Complement Med</w:t>
      </w:r>
      <w:r>
        <w:t xml:space="preserve"> </w:t>
      </w:r>
      <w:r>
        <w:t xml:space="preserve">2022, PMID 35426735).</w:t>
      </w:r>
    </w:p>
    <w:p>
      <w:pPr>
        <w:pStyle w:val="FirstParagraph"/>
      </w:pPr>
      <w:r>
        <w:t xml:space="preserve">Una nota da tenere in testa. L’esito che si è mosso di più è l’</w:t>
      </w:r>
      <w:r>
        <w:rPr>
          <w:b/>
          <w:bCs/>
        </w:rPr>
        <w:t xml:space="preserve">elasticità</w:t>
      </w:r>
      <w:r>
        <w:t xml:space="preserve">, l’unica proprietà su cui cicatrice e pelle sana</w:t>
      </w:r>
      <w:r>
        <w:t xml:space="preserve"> </w:t>
      </w:r>
      <w:r>
        <w:rPr>
          <w:b/>
          <w:bCs/>
        </w:rPr>
        <w:t xml:space="preserve">non</w:t>
      </w:r>
      <w:r>
        <w:t xml:space="preserve"> </w:t>
      </w:r>
      <w:r>
        <w:t xml:space="preserve">differivano. Sono due misure diverse — in «Cosa si rompe» due tessuti nello stesso momento, qui lo stesso tessuto prima e dopo — ma resta il caso in cui il dato migliore riguarda la proprietà che non era il problema.</w:t>
      </w:r>
    </w:p>
    <w:p>
      <w:pPr>
        <w:pStyle w:val="BodyText"/>
      </w:pPr>
      <w:r>
        <w:rPr>
          <w:b/>
          <w:bCs/>
        </w:rPr>
        <w:t xml:space="preserve">In quanto tempo si vedrebbe:</w:t>
      </w:r>
      <w:r>
        <w:t xml:space="preserve"> </w:t>
      </w:r>
      <w:r>
        <w:t xml:space="preserve">due tempi, e confonderli è l’errore.</w:t>
      </w:r>
      <w:r>
        <w:t xml:space="preserve"> </w:t>
      </w:r>
      <w:r>
        <w:rPr>
          <w:b/>
          <w:bCs/>
        </w:rPr>
        <w:t xml:space="preserve">Dentro la seduta</w:t>
      </w:r>
      <w:r>
        <w:t xml:space="preserve"> </w:t>
      </w:r>
      <w:r>
        <w:t xml:space="preserve">cambia la</w:t>
      </w:r>
      <w:r>
        <w:t xml:space="preserve"> </w:t>
      </w:r>
      <w:r>
        <w:rPr>
          <w:i/>
          <w:iCs/>
        </w:rPr>
        <w:t xml:space="preserve">tissotropia</w:t>
      </w:r>
      <w:r>
        <w:t xml:space="preserve">, cioè il fatto che la rigidità di un tessuto dipende da come è stato caricato poco prima. E scende il tono di fondo. È un effetto di stato, e si riazzera (Proske e Morgan, PMID 10555062; i guadagni acuti di escursione durano tipicamente meno di trenta minuti, Behm, PMID 26642915). È un anticipo sullo stipendio, non un aumento.</w:t>
      </w:r>
      <w:r>
        <w:t xml:space="preserve"> </w:t>
      </w:r>
      <w:r>
        <w:rPr>
          <w:b/>
          <w:bCs/>
        </w:rPr>
        <w:t xml:space="preserve">Nell’ordine delle settimane</w:t>
      </w:r>
      <w:r>
        <w:t xml:space="preserve"> </w:t>
      </w:r>
      <w:r>
        <w:t xml:space="preserve">starebbe il rimodellamento del collagene, che qui nessuno ha mai misurato.</w:t>
      </w:r>
    </w:p>
    <w:bookmarkEnd w:id="59"/>
    <w:bookmarkStart w:id="60" w:name="sugli-strati-che-restano-incollati"/>
    <w:p>
      <w:pPr>
        <w:pStyle w:val="Heading3"/>
      </w:pPr>
      <w:r>
        <w:t xml:space="preserve">Sugli strati che restano incollati</w:t>
      </w:r>
    </w:p>
    <w:p>
      <w:pPr>
        <w:pStyle w:val="FirstParagraph"/>
      </w:pPr>
      <w:r>
        <w:rPr>
          <w:b/>
          <w:bCs/>
        </w:rPr>
        <w:t xml:space="preserve">Su cosa può agire una mano:</w:t>
      </w:r>
      <w:r>
        <w:t xml:space="preserve"> </w:t>
      </w:r>
      <w:r>
        <w:t xml:space="preserve">sull’interfaccia fra i piani, cercando la direzione in cui lo scorrimento manca.</w:t>
      </w:r>
      <w:r>
        <w:t xml:space="preserve"> </w:t>
      </w:r>
      <w:r>
        <w:rPr>
          <w:b/>
          <w:bCs/>
        </w:rPr>
        <w:t xml:space="preserve">Che effetto ci si aspetta:</w:t>
      </w:r>
      <w:r>
        <w:t xml:space="preserve"> </w:t>
      </w:r>
      <w:r>
        <w:t xml:space="preserve">più traslazione della cicatrice sui piani sotto, e meno tiraggio riferito in allungamento.</w:t>
      </w:r>
    </w:p>
    <w:p>
      <w:pPr>
        <w:pStyle w:val="BlockText"/>
      </w:pPr>
      <w:r>
        <w:rPr>
          <w:b/>
          <w:bCs/>
        </w:rPr>
        <w:t xml:space="preserve">Quanto è solido:</w:t>
      </w:r>
      <w:r>
        <w:t xml:space="preserve"> </w:t>
      </w:r>
      <w:r>
        <w:t xml:space="preserve">IPOTESI nell’uomo. Nel ratto la mobilizzazione ripetuta ha ridotto numero e gravità delle aderenze (Bove e Chapelle, PMID 22196431).</w:t>
      </w:r>
      <w:r>
        <w:t xml:space="preserve"> </w:t>
      </w:r>
      <w:r>
        <w:rPr>
          <w:i/>
          <w:iCs/>
        </w:rPr>
        <w:t xml:space="preserve">Misurato nel ratto, con accesso diretto ai visceri, non nell’uomo attraverso la parete, e nel gruppo trattato dal giorno dopo l’intervento: prevenzione, non cicatrice matura.</w:t>
      </w:r>
      <w:r>
        <w:t xml:space="preserve"> </w:t>
      </w:r>
      <w:r>
        <w:t xml:space="preserve">Sulla profondità della piega cicatriziale esiste una misura ecografica su dieci casi (Chamorro Comesaña 2017, PMID 28167179), con otto sedute settimanali.</w:t>
      </w:r>
    </w:p>
    <w:p>
      <w:pPr>
        <w:pStyle w:val="FirstParagraph"/>
      </w:pPr>
      <w:r>
        <w:rPr>
          <w:b/>
          <w:bCs/>
        </w:rPr>
        <w:t xml:space="preserve">In quanto tempo si vedrebbe:</w:t>
      </w:r>
      <w:r>
        <w:t xml:space="preserve"> </w:t>
      </w:r>
      <w:r>
        <w:t xml:space="preserve">in quello studio pilota, alla fine delle otto settimane.</w:t>
      </w:r>
    </w:p>
    <w:bookmarkEnd w:id="60"/>
    <w:bookmarkStart w:id="61" w:name="sullarea-che-non-sente-più"/>
    <w:p>
      <w:pPr>
        <w:pStyle w:val="Heading3"/>
      </w:pPr>
      <w:r>
        <w:t xml:space="preserve">Sull’area che non sente più</w:t>
      </w:r>
    </w:p>
    <w:p>
      <w:pPr>
        <w:pStyle w:val="FirstParagraph"/>
      </w:pPr>
      <w:r>
        <w:rPr>
          <w:b/>
          <w:bCs/>
        </w:rPr>
        <w:t xml:space="preserve">Su cosa può agire una mano:</w:t>
      </w:r>
      <w:r>
        <w:t xml:space="preserve"> </w:t>
      </w:r>
      <w:r>
        <w:t xml:space="preserve">non nel centro dell’area che non sente. Lì i recettori sono staccati dal loro nervo, e non c’è nessun segnale da «riportare». La mano lavora</w:t>
      </w:r>
      <w:r>
        <w:t xml:space="preserve"> </w:t>
      </w:r>
      <w:r>
        <w:rPr>
          <w:b/>
          <w:bCs/>
        </w:rPr>
        <w:t xml:space="preserve">al bordo</w:t>
      </w:r>
      <w:r>
        <w:t xml:space="preserve">, dove i nervi vicini intatti stanno invadendo il territorio perso, e</w:t>
      </w:r>
      <w:r>
        <w:t xml:space="preserve"> </w:t>
      </w:r>
      <w:r>
        <w:rPr>
          <w:b/>
          <w:bCs/>
        </w:rPr>
        <w:t xml:space="preserve">sulle isole che bruciano</w:t>
      </w:r>
      <w:r>
        <w:t xml:space="preserve">, con un contatto graduato e prevedibile. E ridà alla paziente un motivo per toccare e usare quella zona.</w:t>
      </w:r>
      <w:r>
        <w:t xml:space="preserve"> </w:t>
      </w:r>
      <w:r>
        <w:rPr>
          <w:b/>
          <w:bCs/>
        </w:rPr>
        <w:t xml:space="preserve">Che effetto ci si aspetta:</w:t>
      </w:r>
      <w:r>
        <w:t xml:space="preserve"> </w:t>
      </w:r>
      <w:r>
        <w:t xml:space="preserve">un confine spostato e meno isole di ipersensibilità.</w:t>
      </w:r>
    </w:p>
    <w:p>
      <w:pPr>
        <w:pStyle w:val="BlockText"/>
      </w:pPr>
      <w:r>
        <w:rPr>
          <w:b/>
          <w:bCs/>
        </w:rPr>
        <w:t xml:space="preserve">Quanto è solido:</w:t>
      </w:r>
      <w:r>
        <w:t xml:space="preserve"> </w:t>
      </w:r>
      <w:r>
        <w:t xml:space="preserve">IPOTESI — e</w:t>
      </w:r>
      <w:r>
        <w:t xml:space="preserve"> </w:t>
      </w:r>
      <w:r>
        <w:rPr>
          <w:b/>
          <w:bCs/>
        </w:rPr>
        <w:t xml:space="preserve">l’unica misura disponibile va nel verso opposto</w:t>
      </w:r>
      <w:r>
        <w:t xml:space="preserve">. Nello studio di Gilbert le soglie tattili sono</w:t>
      </w:r>
      <w:r>
        <w:t xml:space="preserve"> </w:t>
      </w:r>
      <w:r>
        <w:rPr>
          <w:i/>
          <w:iCs/>
        </w:rPr>
        <w:t xml:space="preserve">aumentate</w:t>
      </w:r>
      <w:r>
        <w:t xml:space="preserve">, cioè serviva più pressione per sentire il tocco: sensibilità peggiorata, non migliorata, con effetti trascurabili (PMID 35426735). Il miglioramento ha il verso contrario: un filamento più sottile percepito. Che esista una via dedicata al tocco lento è documentato altrove (Löken 2009, PMID 19363489),</w:t>
      </w:r>
      <w:r>
        <w:t xml:space="preserve"> </w:t>
      </w:r>
      <w:r>
        <w:rPr>
          <w:i/>
          <w:iCs/>
        </w:rPr>
        <w:t xml:space="preserve">misurato sull’avambraccio di volontari sani</w:t>
      </w:r>
      <w:r>
        <w:t xml:space="preserve">. E il processo che sposta davvero il confine è l’invasione del territorio denervato da parte dei nervi vicini intatti, ed è lo</w:t>
      </w:r>
      <w:r>
        <w:t xml:space="preserve"> </w:t>
      </w:r>
      <w:r>
        <w:rPr>
          <w:b/>
          <w:bCs/>
        </w:rPr>
        <w:t xml:space="preserve">sprouting collaterale</w:t>
      </w:r>
      <w:r>
        <w:t xml:space="preserve"> </w:t>
      </w:r>
      <w:r>
        <w:t xml:space="preserve">(Aszmann e Dellon, PMID 8937606).</w:t>
      </w:r>
      <w:r>
        <w:t xml:space="preserve"> </w:t>
      </w:r>
      <w:r>
        <w:rPr>
          <w:b/>
          <w:bCs/>
        </w:rPr>
        <w:t xml:space="preserve">Questa leva, però, non è senza studi: è con studi che non reggono.</w:t>
      </w:r>
      <w:r>
        <w:t xml:space="preserve"> </w:t>
      </w:r>
      <w:r>
        <w:t xml:space="preserve">Il distretto in cui la rieducazione sensitiva è stata studiata più a lungo è la mano dopo riparazione chirurgica di un nervo. Lì sedici studi controllati, di cui solo quattro di buona qualità, giudicano</w:t>
      </w:r>
      <w:r>
        <w:t xml:space="preserve"> </w:t>
      </w:r>
      <w:r>
        <w:rPr>
          <w:b/>
          <w:bCs/>
        </w:rPr>
        <w:t xml:space="preserve">non forti</w:t>
      </w:r>
      <w:r>
        <w:t xml:space="preserve"> </w:t>
      </w:r>
      <w:r>
        <w:t xml:space="preserve">le prove a sostegno della forma classica (Xia,</w:t>
      </w:r>
      <w:r>
        <w:t xml:space="preserve"> </w:t>
      </w:r>
      <w:r>
        <w:rPr>
          <w:i/>
          <w:iCs/>
        </w:rPr>
        <w:t xml:space="preserve">NeuroRehabilitation</w:t>
      </w:r>
      <w:r>
        <w:t xml:space="preserve"> </w:t>
      </w:r>
      <w:r>
        <w:t xml:space="preserve">2021, PMID 33814470).</w:t>
      </w:r>
      <w:r>
        <w:t xml:space="preserve"> </w:t>
      </w:r>
      <w:r>
        <w:rPr>
          <w:i/>
          <w:iCs/>
        </w:rPr>
        <w:t xml:space="preserve">Misurato sulla mano dopo riparazione chirurgica di un nervo, non sulla parete addominale dopo un’incisione: è il campo in cui questa leva è stata studiata più a lungo, e nemmeno lì le prove reggono.</w:t>
      </w:r>
      <w:r>
        <w:t xml:space="preserve"> </w:t>
      </w:r>
      <w:r>
        <w:t xml:space="preserve">È quindi una</w:t>
      </w:r>
      <w:r>
        <w:t xml:space="preserve"> </w:t>
      </w:r>
      <w:r>
        <w:rPr>
          <w:b/>
          <w:bCs/>
        </w:rPr>
        <w:t xml:space="preserve">IPOTESI informata</w:t>
      </w:r>
      <w:r>
        <w:t xml:space="preserve">, non una IPOTESI per assenza di studi: sono due cose diverse, e cambia cosa dici alla paziente.</w:t>
      </w:r>
    </w:p>
    <w:p>
      <w:pPr>
        <w:pStyle w:val="FirstParagraph"/>
      </w:pPr>
      <w:r>
        <w:rPr>
          <w:b/>
          <w:bCs/>
        </w:rPr>
        <w:t xml:space="preserve">In quanto tempo si vedrebbe:</w:t>
      </w:r>
      <w:r>
        <w:t xml:space="preserve"> </w:t>
      </w:r>
      <w:r>
        <w:t xml:space="preserve">i numeri invece dell’aggettivo, perché è quello che la paziente deve sapere prima di iniziare. Primi segni in</w:t>
      </w:r>
      <w:r>
        <w:t xml:space="preserve"> </w:t>
      </w:r>
      <w:r>
        <w:rPr>
          <w:b/>
          <w:bCs/>
        </w:rPr>
        <w:t xml:space="preserve">settimane</w:t>
      </w:r>
      <w:r>
        <w:t xml:space="preserve">, sensibilità fine in</w:t>
      </w:r>
      <w:r>
        <w:t xml:space="preserve"> </w:t>
      </w:r>
      <w:r>
        <w:rPr>
          <w:b/>
          <w:bCs/>
        </w:rPr>
        <w:t xml:space="preserve">mesi</w:t>
      </w:r>
      <w:r>
        <w:t xml:space="preserve">. È la leva più lenta, ed è anche la meno tua: quel confine si muove anche senza di te.</w:t>
      </w:r>
    </w:p>
    <w:bookmarkEnd w:id="61"/>
    <w:bookmarkStart w:id="62" w:name="sul-compenso-lombo-pelvico"/>
    <w:p>
      <w:pPr>
        <w:pStyle w:val="Heading3"/>
      </w:pPr>
      <w:r>
        <w:t xml:space="preserve">Sul compenso lombo-pelvico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Su cosa può agire una mano:</w:t>
      </w:r>
      <w:r>
        <w:t xml:space="preserve"> </w:t>
      </w:r>
      <w:r>
        <w:t xml:space="preserve">sulla parete anteriore, per togliere il vincolo, e sulla muscolatura posteriore, per togliere il costo.</w:t>
      </w:r>
      <w:r>
        <w:t xml:space="preserve"> </w:t>
      </w:r>
      <w:r>
        <w:rPr>
          <w:b/>
          <w:bCs/>
        </w:rPr>
        <w:t xml:space="preserve">Che effetto ci si aspetta:</w:t>
      </w:r>
      <w:r>
        <w:t xml:space="preserve"> </w:t>
      </w:r>
      <w:r>
        <w:t xml:space="preserve">un guadagno di escursione lombare in flessione e un’attivazione più simmetrica della parete bassa.</w:t>
      </w:r>
    </w:p>
    <w:p>
      <w:pPr>
        <w:pStyle w:val="BlockText"/>
      </w:pPr>
      <w:r>
        <w:rPr>
          <w:b/>
          <w:bCs/>
        </w:rPr>
        <w:t xml:space="preserve">Quanto è solido:</w:t>
      </w:r>
      <w:r>
        <w:t xml:space="preserve"> </w:t>
      </w:r>
      <w:r>
        <w:t xml:space="preserve">IPOTESI su questa condizione. Qui l’escursione lombare fa il suo lavoro: se non si muove, l’ipotesi del compenso non regge in questa paziente, e lo scopri in due sedute invece che in sei.</w:t>
      </w:r>
    </w:p>
    <w:p>
      <w:pPr>
        <w:pStyle w:val="FirstParagraph"/>
      </w:pPr>
      <w:r>
        <w:rPr>
          <w:b/>
          <w:bCs/>
        </w:rPr>
        <w:t xml:space="preserve">In quanto tempo si vedrebbe:</w:t>
      </w:r>
      <w:r>
        <w:t xml:space="preserve"> </w:t>
      </w:r>
      <w:r>
        <w:t xml:space="preserve">l’escursione lombare dentro la seduta, sulla misura. L’attivazione simmetrica della parete bassa no: è apprendimento motorio, e si consolida in circa</w:t>
      </w:r>
      <w:r>
        <w:t xml:space="preserve"> </w:t>
      </w:r>
      <w:r>
        <w:rPr>
          <w:b/>
          <w:bCs/>
        </w:rPr>
        <w:t xml:space="preserve">quattro settimane</w:t>
      </w:r>
      <w:r>
        <w:t xml:space="preserve"> </w:t>
      </w:r>
      <w:r>
        <w:t xml:space="preserve">di ripetizione quotidiana (Tsao e Hodges, PMID 17476489 e PMID 17336546). Non appartiene alla seduta, appartiene a «Cosa può fare il paziente da solo». Sul sintomo lombare, non prima di alcune settimane.</w:t>
      </w:r>
    </w:p>
    <w:bookmarkEnd w:id="62"/>
    <w:bookmarkStart w:id="63" w:name="sulla-meccanica-ventilatoria"/>
    <w:p>
      <w:pPr>
        <w:pStyle w:val="Heading3"/>
      </w:pPr>
      <w:r>
        <w:t xml:space="preserve">Sulla meccanica ventilatoria</w:t>
      </w:r>
    </w:p>
    <w:p>
      <w:pPr>
        <w:pStyle w:val="FirstParagraph"/>
      </w:pPr>
      <w:r>
        <w:rPr>
          <w:b/>
          <w:bCs/>
        </w:rPr>
        <w:t xml:space="preserve">Su cosa può agire una mano:</w:t>
      </w:r>
      <w:r>
        <w:t xml:space="preserve"> </w:t>
      </w:r>
      <w:r>
        <w:t xml:space="preserve">sull’escursione delle coste basse e sulla partecipazione della parete al respiro.</w:t>
      </w:r>
      <w:r>
        <w:t xml:space="preserve"> </w:t>
      </w:r>
      <w:r>
        <w:rPr>
          <w:b/>
          <w:bCs/>
        </w:rPr>
        <w:t xml:space="preserve">Che effetto ci si aspetta:</w:t>
      </w:r>
      <w:r>
        <w:t xml:space="preserve"> </w:t>
      </w:r>
      <w:r>
        <w:t xml:space="preserve">una parete che si espande in inspirazione concede scorrimento a una trazione che prima trovava resistenza. È la risposta al quarto passo della Road Map.</w:t>
      </w:r>
    </w:p>
    <w:p>
      <w:pPr>
        <w:pStyle w:val="BlockText"/>
      </w:pPr>
      <w:r>
        <w:rPr>
          <w:b/>
          <w:bCs/>
        </w:rPr>
        <w:t xml:space="preserve">Quanto è solido:</w:t>
      </w:r>
      <w:r>
        <w:t xml:space="preserve"> </w:t>
      </w:r>
      <w:r>
        <w:t xml:space="preserve">IPOTESI su questa condizione. L’interazione fra diaframma e parete è fisiologia dimostrata (Decramer, PMID 9150337); che agirci cambi lo scorrimento della cicatrice non l’ha misurato nessuno.</w:t>
      </w:r>
    </w:p>
    <w:p>
      <w:pPr>
        <w:pStyle w:val="FirstParagraph"/>
      </w:pPr>
      <w:r>
        <w:rPr>
          <w:b/>
          <w:bCs/>
        </w:rPr>
        <w:t xml:space="preserve">In quanto tempo si vedrebbe:</w:t>
      </w:r>
      <w:r>
        <w:t xml:space="preserve"> </w:t>
      </w:r>
      <w:r>
        <w:t xml:space="preserve">dentro la seduta, sull’espansione addominale in inspirazione — che quando le mani lavorano sulla parete è anche un marker su un piano non trattato.</w:t>
      </w:r>
    </w:p>
    <w:bookmarkEnd w:id="63"/>
    <w:bookmarkStart w:id="64" w:name="la-leva-sul-livello-di-attivazione"/>
    <w:p>
      <w:pPr>
        <w:pStyle w:val="Heading3"/>
      </w:pPr>
      <w:r>
        <w:t xml:space="preserve">La leva sul livello di attivazione</w:t>
      </w:r>
    </w:p>
    <w:p>
      <w:pPr>
        <w:pStyle w:val="FirstParagraph"/>
      </w:pPr>
      <w:r>
        <w:t xml:space="preserve">Una leva attraversa tutte le altre:</w:t>
      </w:r>
      <w:r>
        <w:t xml:space="preserve"> </w:t>
      </w:r>
      <w:r>
        <w:rPr>
          <w:b/>
          <w:bCs/>
        </w:rPr>
        <w:t xml:space="preserve">il modo del contatto</w:t>
      </w:r>
      <w:r>
        <w:t xml:space="preserve">. Lento, annunciato prima, sul ritmo del respiro della paziente, con il consenso rinegoziato a ogni passaggio. Non è un contorno gentile: è ciò che rende possibile il resto. Una parete difesa non si lascia valutare, e un tessuto valutato male porta a un bersaglio sbagliato.</w:t>
      </w:r>
    </w:p>
    <w:p>
      <w:pPr>
        <w:pStyle w:val="BlockText"/>
      </w:pPr>
      <w:r>
        <w:rPr>
          <w:b/>
          <w:bCs/>
        </w:rPr>
        <w:t xml:space="preserve">Quanto è solido:</w:t>
      </w:r>
      <w:r>
        <w:t xml:space="preserve"> </w:t>
      </w:r>
      <w:r>
        <w:t xml:space="preserve">IPOTESI su questa condizione. Il meccanismo plausibile ha tre gambe. Uno stimolo</w:t>
      </w:r>
      <w:r>
        <w:t xml:space="preserve"> </w:t>
      </w:r>
      <w:r>
        <w:rPr>
          <w:b/>
          <w:bCs/>
        </w:rPr>
        <w:t xml:space="preserve">annunciato</w:t>
      </w:r>
      <w:r>
        <w:t xml:space="preserve"> </w:t>
      </w:r>
      <w:r>
        <w:t xml:space="preserve">è prevedibile, e uno stimolo prevedibile abbassa la risposta di difesa. Il contatto lento e tangenziale ingaggia le fibre dedicate al tocco lento (Löken 2009, PMID 19363489). E il contatto sul ritmo dell’espirazione si appoggia al rallentamento del cuore che l’espirazione porta con sé. I fattori di contesto modulano l’esito in riabilitazione (Testa e Rossettini 2016, PMID 27133031),</w:t>
      </w:r>
      <w:r>
        <w:t xml:space="preserve"> </w:t>
      </w:r>
      <w:r>
        <w:rPr>
          <w:i/>
          <w:iCs/>
        </w:rPr>
        <w:t xml:space="preserve">sintetizzati su popolazioni generiche</w:t>
      </w:r>
      <w:r>
        <w:t xml:space="preserve">.</w:t>
      </w:r>
    </w:p>
    <w:p>
      <w:pPr>
        <w:pStyle w:val="BlockText"/>
      </w:pPr>
      <w:r>
        <w:rPr>
          <w:b/>
          <w:bCs/>
        </w:rPr>
        <w:t xml:space="preserve">Sulla prima gamba il meccanismo sale.</w:t>
      </w:r>
      <w:r>
        <w:t xml:space="preserve"> </w:t>
      </w:r>
      <w:r>
        <w:t xml:space="preserve">Su 44 volontari sani la carezza lenta riduce il dolore da calore, mentre la carezza veloce e la vibrazione no, e la riduzione è più marcata in chi è meno in allarme (Liljencrantz,</w:t>
      </w:r>
      <w:r>
        <w:t xml:space="preserve"> </w:t>
      </w:r>
      <w:r>
        <w:rPr>
          <w:i/>
          <w:iCs/>
        </w:rPr>
        <w:t xml:space="preserve">Eur J Pain</w:t>
      </w:r>
      <w:r>
        <w:t xml:space="preserve"> </w:t>
      </w:r>
      <w:r>
        <w:t xml:space="preserve">2017, PMID 28263013).</w:t>
      </w:r>
      <w:r>
        <w:t xml:space="preserve"> </w:t>
      </w:r>
      <w:r>
        <w:rPr>
          <w:i/>
          <w:iCs/>
        </w:rPr>
        <w:t xml:space="preserve">Misurato su volontari sani con dolore sperimentale da calore, non su donne con dolore alla cicatrice del cesareo: dice che il tocco lento può modulare un dolore, non che modulerà il suo.</w:t>
      </w:r>
      <w:r>
        <w:t xml:space="preserve"> </w:t>
      </w:r>
      <w:r>
        <w:rPr>
          <w:b/>
          <w:bCs/>
        </w:rPr>
        <w:t xml:space="preserve">Il meccanismo diventa PROBABILE</w:t>
      </w:r>
      <w:r>
        <w:t xml:space="preserve">;</w:t>
      </w:r>
      <w:r>
        <w:t xml:space="preserve"> </w:t>
      </w:r>
      <w:r>
        <w:rPr>
          <w:b/>
          <w:bCs/>
        </w:rPr>
        <w:t xml:space="preserve">la leva su questa condizione resta IPOTESI</w:t>
      </w:r>
      <w:r>
        <w:t xml:space="preserve">. Le due etichette stanno insieme apposta: è la regola del ponte, non una ripetizione.</w:t>
      </w:r>
    </w:p>
    <w:p>
      <w:pPr>
        <w:pStyle w:val="FirstParagraph"/>
      </w:pPr>
      <w:r>
        <w:rPr>
          <w:b/>
          <w:bCs/>
        </w:rPr>
        <w:t xml:space="preserve">Un equivoco da disinnescare.</w:t>
      </w:r>
      <w:r>
        <w:t xml:space="preserve"> </w:t>
      </w:r>
      <w:r>
        <w:t xml:space="preserve">Dove è stato misurato, il tocco ha</w:t>
      </w:r>
      <w:r>
        <w:t xml:space="preserve"> </w:t>
      </w:r>
      <w:r>
        <w:rPr>
          <w:b/>
          <w:bCs/>
        </w:rPr>
        <w:t xml:space="preserve">alzato</w:t>
      </w:r>
      <w:r>
        <w:t xml:space="preserve"> </w:t>
      </w:r>
      <w:r>
        <w:t xml:space="preserve">la conduttanza cutanea (Gordon 2025, PMID 39920074; Sterling 2001, PMID 11414776). Questo non significa che la leva non regga: quella è una misura istantanea, non lo stato con cui la paziente arriva. Significa che non puoi dire «il tocco calma il sistema nervoso».</w:t>
      </w:r>
    </w:p>
    <w:p>
      <w:pPr>
        <w:pStyle w:val="BodyText"/>
      </w:pPr>
      <w:r>
        <w:rPr>
          <w:b/>
          <w:bCs/>
        </w:rPr>
        <w:t xml:space="preserve">In quanto tempo si vedrebbe:</w:t>
      </w:r>
      <w:r>
        <w:t xml:space="preserve"> </w:t>
      </w:r>
      <w:r>
        <w:t xml:space="preserve">dentro la seduta, in minuti, sullo stato — l’apnea al primo contatto che sparisce, la frequenza respiratoria che scende. Fra una seduta e l’altra si riazzera: il guadagno stabile lo leggi sullo</w:t>
      </w:r>
      <w:r>
        <w:t xml:space="preserve"> </w:t>
      </w:r>
      <w:r>
        <w:rPr>
          <w:b/>
          <w:bCs/>
        </w:rPr>
        <w:t xml:space="preserve">stato d’ingresso</w:t>
      </w:r>
      <w:r>
        <w:t xml:space="preserve"> </w:t>
      </w:r>
      <w:r>
        <w:t xml:space="preserve">delle sedute successive.</w:t>
      </w:r>
    </w:p>
    <w:p>
      <w:pPr>
        <w:pStyle w:val="BlockText"/>
      </w:pPr>
      <w:r>
        <w:rPr>
          <w:b/>
          <w:bCs/>
        </w:rPr>
        <w:t xml:space="preserve">Attenzione.</w:t>
      </w:r>
      <w:r>
        <w:t xml:space="preserve"> </w:t>
      </w:r>
      <w:r>
        <w:t xml:space="preserve">Qui l’evento avverso più frequente non è tissutale: è la riattivazione del vissuto del parto. Pianto improvviso, respiro che accelera, sguardo che si stacca, risposte che si spengono sono segni di sopraffazione, non di dolore. Il contatto si toglie, e da lì la seduta non riprende. Se si ripete, il canale è psicologico e va nominato: la regione sovrapubica è fra quelle a più alto rischio in donne con parto traumatico o storia di abuso (Grossman,</w:t>
      </w:r>
      <w:r>
        <w:t xml:space="preserve"> </w:t>
      </w:r>
      <w:r>
        <w:rPr>
          <w:i/>
          <w:iCs/>
        </w:rPr>
        <w:t xml:space="preserve">Trauma Surg Acute Care Open</w:t>
      </w:r>
      <w:r>
        <w:t xml:space="preserve"> </w:t>
      </w:r>
      <w:r>
        <w:t xml:space="preserve">2021, PMID 34993351).</w:t>
      </w:r>
    </w:p>
    <w:bookmarkEnd w:id="64"/>
    <w:bookmarkStart w:id="65" w:name="X313a9305afc17cefd332a43187892ca69ddea55"/>
    <w:p>
      <w:pPr>
        <w:pStyle w:val="Heading3"/>
      </w:pPr>
      <w:r>
        <w:t xml:space="preserve">Cosa fa l’osteopata che il resto del percorso non fa</w:t>
      </w:r>
    </w:p>
    <w:p>
      <w:pPr>
        <w:pStyle w:val="FirstParagraph"/>
      </w:pPr>
      <w:r>
        <w:t xml:space="preserve">Sta scritto per esteso in «Chi ti trova davanti» —</w:t>
      </w:r>
      <w:r>
        <w:t xml:space="preserve"> </w:t>
      </w:r>
      <w:r>
        <w:rPr>
          <w:i/>
          <w:iCs/>
        </w:rPr>
        <w:t xml:space="preserve">Cosa nessuno ha guardato</w:t>
      </w:r>
      <w:r>
        <w:t xml:space="preserve"> </w:t>
      </w:r>
      <w:r>
        <w:t xml:space="preserve">— e in forma operativa in «Cosa fare adesso».</w:t>
      </w:r>
    </w:p>
    <w:bookmarkEnd w:id="65"/>
    <w:bookmarkStart w:id="66" w:name="cosa-non-possono-fare-le-mani"/>
    <w:p>
      <w:pPr>
        <w:pStyle w:val="Heading3"/>
      </w:pPr>
      <w:r>
        <w:t xml:space="preserve">Cosa non possono fare le mani</w:t>
      </w:r>
    </w:p>
    <w:p>
      <w:pPr>
        <w:pStyle w:val="FirstParagraph"/>
      </w:pPr>
      <w:r>
        <w:t xml:space="preserve">Non raggiungono la cicatrice uterina, non tolgono un dolore neuropatico da nervo intrappolato, non sciolgono aderenze intestinali. E nessuno studio permette di dire quanto migliorerà una paziente. Sul difetto profondo la sintesi più recente è netta: terapia manuale, silicone e taping restano</w:t>
      </w:r>
      <w:r>
        <w:t xml:space="preserve"> </w:t>
      </w:r>
      <w:r>
        <w:rPr>
          <w:b/>
          <w:bCs/>
        </w:rPr>
        <w:t xml:space="preserve">ipotetici per i difetti del miometrio</w:t>
      </w:r>
      <w:r>
        <w:t xml:space="preserve"> </w:t>
      </w:r>
      <w:r>
        <w:t xml:space="preserve">(Zhou 2026, PMID 42477704).</w:t>
      </w:r>
    </w:p>
    <w:p>
      <w:pPr>
        <w:pStyle w:val="BodyText"/>
      </w:pPr>
      <w:r>
        <w:rPr>
          <w:b/>
          <w:bCs/>
        </w:rPr>
        <w:t xml:space="preserve">Il come si fa non è qui. Sta nella Procedura delle cicatrici da cesareo: due pagine, tecniche, dosi e piano delle sedute.</w:t>
      </w:r>
    </w:p>
    <w:p>
      <w:pPr>
        <w:pStyle w:val="BodyText"/>
      </w:pPr>
      <w:r>
        <w:rPr>
          <w:b/>
          <w:bCs/>
        </w:rPr>
        <w:t xml:space="preserve">Le tre cose da ricordare, più una</w:t>
      </w:r>
    </w:p>
    <w:p>
      <w:pPr>
        <w:pStyle w:val="Compact"/>
        <w:numPr>
          <w:ilvl w:val="0"/>
          <w:numId w:val="1021"/>
        </w:numPr>
      </w:pPr>
      <w:r>
        <w:t xml:space="preserve">Una sola leva ha prove parziali, ed è sulla rigidità del tessuto: le altre sono IPOTESI. Su un meccanismo il percorso efficace è medico, e va detto alla prima seduta.</w:t>
      </w:r>
    </w:p>
    <w:p>
      <w:pPr>
        <w:pStyle w:val="Compact"/>
        <w:numPr>
          <w:ilvl w:val="0"/>
          <w:numId w:val="1021"/>
        </w:numPr>
      </w:pPr>
      <w:r>
        <w:t xml:space="preserve">L’escursione lombare misurata prima e dopo non serve a rassicurarti: serve a scartare l’ipotesi del compenso in due sedute.</w:t>
      </w:r>
    </w:p>
    <w:p>
      <w:pPr>
        <w:pStyle w:val="Compact"/>
        <w:numPr>
          <w:ilvl w:val="0"/>
          <w:numId w:val="1021"/>
        </w:numPr>
      </w:pPr>
      <w:r>
        <w:t xml:space="preserve">Il modo del contatto non è cortesia: su questa condizione è la condizione di possibilità della valutazione.</w:t>
      </w:r>
    </w:p>
    <w:p>
      <w:pPr>
        <w:pStyle w:val="Compact"/>
        <w:numPr>
          <w:ilvl w:val="0"/>
          <w:numId w:val="1021"/>
        </w:numPr>
      </w:pPr>
      <w:r>
        <w:rPr>
          <w:b/>
          <w:bCs/>
        </w:rPr>
        <w:t xml:space="preserve">Perché ci sei tu.</w:t>
      </w:r>
      <w:r>
        <w:t xml:space="preserve"> </w:t>
      </w:r>
      <w:r>
        <w:t xml:space="preserve">Nel ratto la mobilizzazione ripetuta ha ridotto numero e gravità delle aderenze peritoneali (Bove e Chapelle 2012, PMID 22196431). Questo ti autorizza a tenere un razionale meccanico per il lavoro sui piani. Non ti autorizza a dire alla paziente che le tue mani sciolgono le aderenze: quel dato viene dal ratto, con l’addome aperto per la verifica.</w:t>
      </w:r>
    </w:p>
    <w:p>
      <w:r>
        <w:pict>
          <v:rect style="width:0;height:1.5pt" o:hralign="center" o:hrstd="t" o:hr="t"/>
        </w:pict>
      </w:r>
    </w:p>
    <w:bookmarkEnd w:id="66"/>
    <w:bookmarkEnd w:id="67"/>
    <w:bookmarkStart w:id="70"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il tocco: è l’esercizio del post-parto, e non misura la cicatrice.</w:t>
      </w:r>
    </w:p>
    <w:p>
      <w:pPr>
        <w:pStyle w:val="FirstParagraph"/>
      </w:pPr>
      <w:r>
        <w:t xml:space="preserve">Il capitolo esiste perché uno strumento attivo regge prove controllate in questa popolazione.</w:t>
      </w:r>
    </w:p>
    <w:bookmarkStart w:id="68" w:name="X7dee0f7a51b80d0cf7baa2fc6bae3e534007baa"/>
    <w:p>
      <w:pPr>
        <w:pStyle w:val="Heading3"/>
      </w:pPr>
      <w:r>
        <w:t xml:space="preserve">Strumento 1 — Allenamento del pavimento pelvico e del tronco nel post-parto</w:t>
      </w:r>
    </w:p>
    <w:p>
      <w:pPr>
        <w:pStyle w:val="FirstParagraph"/>
      </w:pPr>
      <w:r>
        <w:rPr>
          <w:b/>
          <w:bCs/>
        </w:rPr>
        <w:t xml:space="preserve">Cos’è.</w:t>
      </w:r>
      <w:r>
        <w:t xml:space="preserve"> </w:t>
      </w:r>
      <w:r>
        <w:t xml:space="preserve">Contrazioni volontarie del pavimento pelvico ed esercizi per parete addominale e tronco, nei mesi dopo il parto.</w:t>
      </w:r>
    </w:p>
    <w:p>
      <w:pPr>
        <w:pStyle w:val="BodyText"/>
      </w:pPr>
      <w:r>
        <w:rPr>
          <w:b/>
          <w:bCs/>
        </w:rPr>
        <w:t xml:space="preserve">Su quale meccanismo agisce.</w:t>
      </w:r>
      <w:r>
        <w:t xml:space="preserve"> </w:t>
      </w:r>
      <w:r>
        <w:t xml:space="preserve">Sul quinto meccanismo di «Cosa si rompe», il compenso attorno al punto che tira. Ed è qui che si consolida l’attivazione simmetrica della parete bassa, che la seduta non deposita. Non agisce sul tessuto della cicatrice.</w:t>
      </w:r>
    </w:p>
    <w:p>
      <w:pPr>
        <w:pStyle w:val="BodyText"/>
      </w:pPr>
      <w:r>
        <w:rPr>
          <w:b/>
          <w:bCs/>
        </w:rPr>
        <w:t xml:space="preserve">Cosa hanno misurato gli studi.</w:t>
      </w:r>
      <w:r>
        <w:t xml:space="preserve"> </w:t>
      </w:r>
      <w:r>
        <w:t xml:space="preserve">La revisione più ampia sull’esercizio nel primo anno dopo il parto raccoglie 65 studi e 21.334 partecipanti. Il pavimento pelvico riduce di circa un terzo le</w:t>
      </w:r>
      <w:r>
        <w:t xml:space="preserve"> </w:t>
      </w:r>
      <w:r>
        <w:rPr>
          <w:i/>
          <w:iCs/>
        </w:rPr>
        <w:t xml:space="preserve">odds</w:t>
      </w:r>
      <w:r>
        <w:t xml:space="preserve"> </w:t>
      </w:r>
      <w:r>
        <w:t xml:space="preserve">di incontinenza urinaria: rapporto 0,63 su 7 studi e 1.930 donne, con un margine di errore che sfiora il nulla. Sono probabilità relative, non assolute, e la certezza è moderata</w:t>
      </w:r>
      <w:r>
        <w:t xml:space="preserve"> </w:t>
      </w:r>
      <w:r>
        <w:rPr>
          <w:i/>
          <w:iCs/>
        </w:rPr>
        <w:t xml:space="preserve">(quanto ci si può fidare del risultato, non quanto è grande)</w:t>
      </w:r>
      <w:r>
        <w:t xml:space="preserve">. Sulla distanza fra i retti la certezza è</w:t>
      </w:r>
      <w:r>
        <w:t xml:space="preserve"> </w:t>
      </w:r>
      <w:r>
        <w:rPr>
          <w:b/>
          <w:bCs/>
        </w:rPr>
        <w:t xml:space="preserve">bassa</w:t>
      </w:r>
      <w:r>
        <w:t xml:space="preserve"> </w:t>
      </w:r>
      <w:r>
        <w:t xml:space="preserve">(Beamish,</w:t>
      </w:r>
      <w:r>
        <w:t xml:space="preserve"> </w:t>
      </w:r>
      <w:r>
        <w:rPr>
          <w:i/>
          <w:iCs/>
        </w:rPr>
        <w:t xml:space="preserve">Br J Sports Med</w:t>
      </w:r>
      <w:r>
        <w:t xml:space="preserve"> </w:t>
      </w:r>
      <w:r>
        <w:t xml:space="preserve">2025, PMID 39694630). E sul meccanismo dichiarato: il rinforzo del tronco riduce il dolore lombo-pelvico (4 studi, 210 donne) e la disabilità (6 studi, 296 donne), con certezza moderata (Ruchat,</w:t>
      </w:r>
      <w:r>
        <w:t xml:space="preserve"> </w:t>
      </w:r>
      <w:r>
        <w:rPr>
          <w:i/>
          <w:iCs/>
        </w:rPr>
        <w:t xml:space="preserve">Br J Sports Med</w:t>
      </w:r>
      <w:r>
        <w:t xml:space="preserve"> </w:t>
      </w:r>
      <w:r>
        <w:t xml:space="preserve">2025, PMID 39922568) (nello stesso verso: Moheboleslam, PMID 35343270; fuori dal post-parto, prove di alta qualità: Dumoulin, PMID 30288727).</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sull’incontinenza urinaria e sul dolore e la disabilità lombo-pelvica del post-parto. PROBABILE</w:t>
      </w:r>
      <w:r>
        <w:t xml:space="preserve"> </w:t>
      </w:r>
      <w:r>
        <w:rPr>
          <w:i/>
          <w:iCs/>
        </w:rPr>
        <w:t xml:space="preserve">(razionale forte, prove parziali)</w:t>
      </w:r>
      <w:r>
        <w:t xml:space="preserve"> </w:t>
      </w:r>
      <w:r>
        <w:t xml:space="preserve">sulla distanza fra i retti, dove la certezza dichiarata è bassa.</w:t>
      </w:r>
      <w:r>
        <w:t xml:space="preserve"> </w:t>
      </w:r>
      <w:r>
        <w:rPr>
          <w:i/>
          <w:iCs/>
        </w:rPr>
        <w:t xml:space="preserve">Misurato su donne nel primo anno dopo il parto, con esiti che non comprendono il dolore della cicatrice né il suo scorrimento:</w:t>
      </w:r>
      <w:r>
        <w:t xml:space="preserve"> </w:t>
      </w:r>
      <w:r>
        <w:t xml:space="preserve">su quei due l’etichetta è IPOTESI</w:t>
      </w:r>
      <w:r>
        <w:t xml:space="preserve"> </w:t>
      </w:r>
      <w:r>
        <w:rPr>
          <w:i/>
          <w:iCs/>
        </w:rPr>
        <w:t xml:space="preserve">(meccanismo coerente, nessuno studio)</w:t>
      </w:r>
      <w:r>
        <w:t xml:space="preserve">.</w:t>
      </w:r>
    </w:p>
    <w:p>
      <w:pPr>
        <w:pStyle w:val="FirstParagraph"/>
      </w:pPr>
      <w:r>
        <w:rPr>
          <w:b/>
          <w:bCs/>
        </w:rPr>
        <w:t xml:space="preserve">La frase che è il punto di questo capitolo.</w:t>
      </w:r>
      <w:r>
        <w:t xml:space="preserve"> </w:t>
      </w:r>
      <w:r>
        <w:t xml:space="preserve">Sul quinto meccanismo la leva attiva ha certezza moderata, la leva delle tue mani ha IPOTESI: alla paziente vanno dette in quest’ordine. E il nesso fra cicatrice e lombalgia resta IPOTESI — quello che è solido è la leva, non il legame.</w:t>
      </w:r>
      <w:r>
        <w:t xml:space="preserve"> </w:t>
      </w:r>
      <w:r>
        <w:rPr>
          <w:b/>
          <w:bCs/>
        </w:rPr>
        <w:t xml:space="preserve">Per te:</w:t>
      </w:r>
      <w:r>
        <w:t xml:space="preserve"> </w:t>
      </w:r>
      <w:r>
        <w:t xml:space="preserve">quei numeri non si spendono sulla cicatrice, che nessuno di quegli studi ha misurato.</w:t>
      </w:r>
    </w:p>
    <w:p>
      <w:pPr>
        <w:pStyle w:val="BodyText"/>
      </w:pPr>
      <w:r>
        <w:rPr>
          <w:b/>
          <w:bCs/>
        </w:rPr>
        <w:t xml:space="preserve">Cosa NON fa.</w:t>
      </w:r>
      <w:r>
        <w:t xml:space="preserve"> </w:t>
      </w:r>
      <w:r>
        <w:t xml:space="preserve">Non tocca la cicatrice, non ne cambia le proprietà, non sposta l’area insensibile. E non è la risposta al gradino, che è un’altra cosa dalla distanza fra i retti: confonderle porta a promettere un risultato estetico.</w:t>
      </w:r>
      <w:r>
        <w:t xml:space="preserve"> </w:t>
      </w:r>
      <w:r>
        <w:rPr>
          <w:b/>
          <w:bCs/>
        </w:rPr>
        <w:t xml:space="preserve">Insegnare l’esercizio non è riabilitazione del pavimento pelvico:</w:t>
      </w:r>
      <w:r>
        <w:t xml:space="preserve"> </w:t>
      </w:r>
      <w:r>
        <w:t xml:space="preserve">con perdite di urina, senso di peso o dolore alla penetrazione l’invio è all’ostetrica o al fisioterapista pelvi-perineale.</w:t>
      </w:r>
    </w:p>
    <w:p>
      <w:pPr>
        <w:pStyle w:val="BodyText"/>
      </w:pPr>
      <w:r>
        <w:rPr>
          <w:b/>
          <w:bCs/>
        </w:rPr>
        <w:t xml:space="preserve">Cosa succede quando smette.</w:t>
      </w:r>
      <w:r>
        <w:t xml:space="preserve"> </w:t>
      </w:r>
      <w:r>
        <w:t xml:space="preserve">Il guadagno è mantenuto dalla ripetizione, non depositato una volta per tutte: è l’ordine in casa, che si rifà ogni settimana. In 164 donne rivalutate a otto anni il vantaggio sull’incontinenza da sforzo, presente a tre mesi, era scomparso —</w:t>
      </w:r>
      <w:r>
        <w:t xml:space="preserve"> </w:t>
      </w:r>
      <w:r>
        <w:rPr>
          <w:b/>
          <w:bCs/>
        </w:rPr>
        <w:t xml:space="preserve">nonostante due su tre dichiarassero di fare ancora gli esercizi</w:t>
      </w:r>
      <w:r>
        <w:t xml:space="preserve"> </w:t>
      </w:r>
      <w:r>
        <w:t xml:space="preserve">(Agur,</w:t>
      </w:r>
      <w:r>
        <w:t xml:space="preserve"> </w:t>
      </w:r>
      <w:r>
        <w:rPr>
          <w:i/>
          <w:iCs/>
        </w:rPr>
        <w:t xml:space="preserve">BJOG</w:t>
      </w:r>
      <w:r>
        <w:t xml:space="preserve"> </w:t>
      </w:r>
      <w:r>
        <w:t xml:space="preserve">2008, PMID 18651881). È la conoscenza che spiega le ricadute.</w:t>
      </w:r>
    </w:p>
    <w:bookmarkEnd w:id="68"/>
    <w:bookmarkStart w:id="69" w:name="X7c57b4cb580b5ae1b0985c557d7568360ebbbe9"/>
    <w:p>
      <w:pPr>
        <w:pStyle w:val="Heading3"/>
      </w:pPr>
      <w:r>
        <w:t xml:space="preserve">Strumento 2 — Automassaggio della cicatrice</w:t>
      </w:r>
    </w:p>
    <w:p>
      <w:pPr>
        <w:pStyle w:val="FirstParagraph"/>
      </w:pPr>
      <w:r>
        <w:rPr>
          <w:b/>
          <w:bCs/>
        </w:rPr>
        <w:t xml:space="preserve">Cos’è.</w:t>
      </w:r>
      <w:r>
        <w:t xml:space="preserve"> </w:t>
      </w:r>
      <w:r>
        <w:t xml:space="preserve">La mobilizzazione della cicatrice fatta dalla paziente, in direzioni e piani definiti.</w:t>
      </w:r>
    </w:p>
    <w:p>
      <w:pPr>
        <w:pStyle w:val="BodyText"/>
      </w:pPr>
      <w:r>
        <w:rPr>
          <w:b/>
          <w:bCs/>
        </w:rPr>
        <w:t xml:space="preserve">Su quale meccanismo agisce.</w:t>
      </w:r>
      <w:r>
        <w:t xml:space="preserve"> </w:t>
      </w:r>
      <w:r>
        <w:t xml:space="preserve">Sul secondo e sul terzo: il tessuto che ha cambiato proprietà e gli strati che restano incollati. E</w:t>
      </w:r>
      <w:r>
        <w:t xml:space="preserve"> </w:t>
      </w:r>
      <w:r>
        <w:rPr>
          <w:b/>
          <w:bCs/>
        </w:rPr>
        <w:t xml:space="preserve">sul quarto</w:t>
      </w:r>
      <w:r>
        <w:t xml:space="preserve">, perché l’esposizione graduata che giustifica il contatto delle tue mani vale anche per le sue, con la stessa base — un trasferimento da altri distretti, quindi IPOTESI.</w:t>
      </w:r>
    </w:p>
    <w:p>
      <w:pPr>
        <w:pStyle w:val="BodyText"/>
      </w:pPr>
      <w:r>
        <w:rPr>
          <w:b/>
          <w:bCs/>
        </w:rPr>
        <w:t xml:space="preserve">Cosa hanno misurato gli studi.</w:t>
      </w:r>
      <w:r>
        <w:t xml:space="preserve"> </w:t>
      </w:r>
      <w:r>
        <w:t xml:space="preserve">È la cura standard di fatto (Grampayre,</w:t>
      </w:r>
      <w:r>
        <w:t xml:space="preserve"> </w:t>
      </w:r>
      <w:r>
        <w:rPr>
          <w:i/>
          <w:iCs/>
        </w:rPr>
        <w:t xml:space="preserve">BMJ Open</w:t>
      </w:r>
      <w:r>
        <w:t xml:space="preserve"> </w:t>
      </w:r>
      <w:r>
        <w:t xml:space="preserve">2025, PMID 41057173), eppure</w:t>
      </w:r>
      <w:r>
        <w:t xml:space="preserve"> </w:t>
      </w:r>
      <w:r>
        <w:rPr>
          <w:b/>
          <w:bCs/>
        </w:rPr>
        <w:t xml:space="preserve">nessuna linea guida lo raccomanda</w:t>
      </w:r>
      <w:r>
        <w:t xml:space="preserve">, NICE NG192 compresa. Le prove dirette sono deboli, e vengono da cicatrici chirurgiche di varia origine (Shin e Bordeaux,</w:t>
      </w:r>
      <w:r>
        <w:t xml:space="preserve"> </w:t>
      </w:r>
      <w:r>
        <w:rPr>
          <w:i/>
          <w:iCs/>
        </w:rPr>
        <w:t xml:space="preserve">Dermatol Surg</w:t>
      </w:r>
      <w:r>
        <w:t xml:space="preserve"> </w:t>
      </w:r>
      <w:r>
        <w:t xml:space="preserve">2012, PMID 22093081): i conteggi stanno in «Cosa dice la scienza».</w:t>
      </w:r>
    </w:p>
    <w:p>
      <w:pPr>
        <w:pStyle w:val="BlockText"/>
      </w:pPr>
      <w:r>
        <w:rPr>
          <w:b/>
          <w:bCs/>
        </w:rPr>
        <w:t xml:space="preserve">Quanto è solido:</w:t>
      </w:r>
      <w:r>
        <w:t xml:space="preserve"> </w:t>
      </w:r>
      <w:r>
        <w:t xml:space="preserve">PROBABILE sull’</w:t>
      </w:r>
      <w:r>
        <w:rPr>
          <w:b/>
          <w:bCs/>
        </w:rPr>
        <w:t xml:space="preserve">aspetto</w:t>
      </w:r>
      <w:r>
        <w:t xml:space="preserve"> </w:t>
      </w:r>
      <w:r>
        <w:t xml:space="preserve">della cicatrice,</w:t>
      </w:r>
      <w:r>
        <w:t xml:space="preserve"> </w:t>
      </w:r>
      <w:r>
        <w:rPr>
          <w:i/>
          <w:iCs/>
        </w:rPr>
        <w:t xml:space="preserve">misurato su cicatrici chirurgiche di varia origine e senza gruppo di controllo credibile</w:t>
      </w:r>
      <w:r>
        <w:t xml:space="preserve">. IPOTESI sul dolore e sullo scorrimento di una cicatrice da cesareo: lì nessuno ha misurato.</w:t>
      </w:r>
    </w:p>
    <w:p>
      <w:pPr>
        <w:pStyle w:val="FirstParagraph"/>
      </w:pPr>
      <w:r>
        <w:rPr>
          <w:b/>
          <w:bCs/>
        </w:rPr>
        <w:t xml:space="preserve">Cosa NON fa.</w:t>
      </w:r>
      <w:r>
        <w:t xml:space="preserve"> </w:t>
      </w:r>
      <w:r>
        <w:t xml:space="preserve">Non è una tecnica meno efficace della tua: è la stessa leva a un’altra intensità. Su cosa succede quando smette non esiste alcun dato.</w:t>
      </w:r>
    </w:p>
    <w:p>
      <w:pPr>
        <w:pStyle w:val="BodyText"/>
      </w:pPr>
      <w:r>
        <w:rPr>
          <w:b/>
          <w:bCs/>
        </w:rPr>
        <w:t xml:space="preserve">Il respiro lento come compito a casa non ha un posto qui:</w:t>
      </w:r>
      <w:r>
        <w:t xml:space="preserve"> </w:t>
      </w:r>
      <w:r>
        <w:t xml:space="preserve">resterebbe IPOTESI. Come strumento del contatto in seduta, invece, una ragione ce l’ha, ed è in «Perché le mani possono cambiare qualcosa». E gli esercizi ipopressivi, su 28 donne dopo il parto, hanno ridotto la distanza fra i retti</w:t>
      </w:r>
      <w:r>
        <w:t xml:space="preserve"> </w:t>
      </w:r>
      <w:r>
        <w:rPr>
          <w:b/>
          <w:bCs/>
        </w:rPr>
        <w:t xml:space="preserve">non più</w:t>
      </w:r>
      <w:r>
        <w:t xml:space="preserve"> </w:t>
      </w:r>
      <w:r>
        <w:t xml:space="preserve">dell’esercizio convenzionale (Soto-González,</w:t>
      </w:r>
      <w:r>
        <w:t xml:space="preserve"> </w:t>
      </w:r>
      <w:r>
        <w:rPr>
          <w:i/>
          <w:iCs/>
        </w:rPr>
        <w:t xml:space="preserve">PLoS One</w:t>
      </w:r>
      <w:r>
        <w:t xml:space="preserve"> </w:t>
      </w:r>
      <w:r>
        <w:t xml:space="preserve">2024, PMID 39666696).</w:t>
      </w:r>
    </w:p>
    <w:p>
      <w:pPr>
        <w:pStyle w:val="BodyText"/>
      </w:pPr>
      <w:r>
        <w:rPr>
          <w:b/>
          <w:bCs/>
        </w:rPr>
        <w:t xml:space="preserve">Come e quando consegnarli al tuo paziente sta nella Procedura.</w:t>
      </w:r>
    </w:p>
    <w:p>
      <w:pPr>
        <w:pStyle w:val="BodyText"/>
      </w:pPr>
      <w:r>
        <w:rPr>
          <w:b/>
          <w:bCs/>
        </w:rPr>
        <w:t xml:space="preserve">Le tre cose da ricordare, più una</w:t>
      </w:r>
    </w:p>
    <w:p>
      <w:pPr>
        <w:pStyle w:val="Compact"/>
        <w:numPr>
          <w:ilvl w:val="0"/>
          <w:numId w:val="1022"/>
        </w:numPr>
      </w:pPr>
      <w:r>
        <w:t xml:space="preserve">La leva con le prove migliori in questa popolazione non riguarda la cicatrice: riguarda pavimento pelvico, tronco e schiena.</w:t>
      </w:r>
    </w:p>
    <w:p>
      <w:pPr>
        <w:pStyle w:val="Compact"/>
        <w:numPr>
          <w:ilvl w:val="0"/>
          <w:numId w:val="1022"/>
        </w:numPr>
      </w:pPr>
      <w:r>
        <w:t xml:space="preserve">L’automassaggio è la tua stessa leva a un’altra intensità, non un ripiego.</w:t>
      </w:r>
    </w:p>
    <w:p>
      <w:pPr>
        <w:pStyle w:val="Compact"/>
        <w:numPr>
          <w:ilvl w:val="0"/>
          <w:numId w:val="1022"/>
        </w:numPr>
      </w:pPr>
      <w:r>
        <w:t xml:space="preserve">Il guadagno dell’allenamento appartiene alla ripetizione, quello della seduta alla seduta: attribuire il primo alla tecnica porta a concludere che non funziona niente.</w:t>
      </w:r>
    </w:p>
    <w:p>
      <w:pPr>
        <w:pStyle w:val="Compact"/>
        <w:numPr>
          <w:ilvl w:val="0"/>
          <w:numId w:val="1022"/>
        </w:numPr>
      </w:pPr>
      <w:r>
        <w:rPr>
          <w:b/>
          <w:bCs/>
        </w:rPr>
        <w:t xml:space="preserve">Perché ci sei tu.</w:t>
      </w:r>
      <w:r>
        <w:t xml:space="preserve"> </w:t>
      </w:r>
      <w:r>
        <w:t xml:space="preserve">Pavimento pelvico e rinforzo del tronco nel post-parto hanno prove controllate con certezza moderata, sui numeri dati sopra (Beamish, PMID 39694630; Ruchat, PMID 39922568). Questo ti autorizza a insegnare una leva attiva con prove vere, in una popolazione in cui quasi nessuno la propone. Non ti autorizza a portare quei numeri sulla cicatrice: gli esiti misurati erano la perdita di urina e la schiena.</w:t>
      </w:r>
    </w:p>
    <w:p>
      <w:r>
        <w:pict>
          <v:rect style="width:0;height:1.5pt" o:hralign="center" o:hrstd="t" o:hr="t"/>
        </w:pict>
      </w:r>
    </w:p>
    <w:bookmarkEnd w:id="69"/>
    <w:bookmarkEnd w:id="70"/>
    <w:bookmarkStart w:id="75" w:name="capitolo-13-cosa-dire-al-paziente"/>
    <w:p>
      <w:pPr>
        <w:pStyle w:val="Heading2"/>
      </w:pPr>
      <w:r>
        <w:t xml:space="preserve">Capitolo 13 — Cosa dire al paziente</w:t>
      </w:r>
    </w:p>
    <w:p>
      <w:pPr>
        <w:pStyle w:val="BlockText"/>
      </w:pPr>
      <w:r>
        <w:rPr>
          <w:b/>
          <w:bCs/>
        </w:rPr>
        <w:t xml:space="preserve">In una riga:</w:t>
      </w:r>
      <w:r>
        <w:t xml:space="preserve"> </w:t>
      </w:r>
      <w:r>
        <w:t xml:space="preserve">deve sentirsi dire due cose che nessuno le ha detto — che non è estetica, e che tu non sai ancora se funzionerà.</w:t>
      </w:r>
    </w:p>
    <w:bookmarkStart w:id="71" w:name="lo-script"/>
    <w:p>
      <w:pPr>
        <w:pStyle w:val="Heading3"/>
      </w:pPr>
      <w:r>
        <w:t xml:space="preserve">Lo script</w:t>
      </w:r>
    </w:p>
    <w:p>
      <w:pPr>
        <w:pStyle w:val="FirstParagraph"/>
      </w:pPr>
      <w:r>
        <w:rPr>
          <w:i/>
          <w:iCs/>
        </w:rPr>
        <w:t xml:space="preserve">“Fuori la sua cicatrice è chiusa. Sotto ci sono strati che normalmente scorrono uno sull’altro, come la fodera dentro una giacca. Dove la ferita ha guarito possono essere rimasti attaccati in un punto: la giacca la indossa lo stesso, ma quando alza il braccio la spalla tira. Il mio lavoro è provare a ridare scorrimento lì, e misurare se cambia. Una cosa gliela dico subito: gli studi sono pochi e piccoli, quindi non so ancora se funzionerà su di lei — per questo misuriamo prima e dopo. Non è estetica, e ci si può lavorare anche a distanza di anni.”</w:t>
      </w:r>
    </w:p>
    <w:bookmarkEnd w:id="71"/>
    <w:bookmarkStart w:id="72" w:name="le-obiezioni-e-le-risposte-oneste"/>
    <w:p>
      <w:pPr>
        <w:pStyle w:val="Heading3"/>
      </w:pPr>
      <w:r>
        <w:t xml:space="preserve">Le obiezioni, e le risposte oneste</w:t>
      </w:r>
    </w:p>
    <w:p>
      <w:pPr>
        <w:pStyle w:val="FirstParagraph"/>
      </w:pPr>
      <w:r>
        <w:rPr>
          <w:b/>
          <w:bCs/>
        </w:rPr>
        <w:t xml:space="preserve">“Sono passati anni: ormai è così.”</w:t>
      </w:r>
      <w:r>
        <w:t xml:space="preserve"> </w:t>
      </w:r>
      <w:r>
        <w:t xml:space="preserve">Il tempo chiude la ferita, non riporta lo scorrimento fra gli strati. Il dolore dopo un cesareo cala nel primo anno e poi si stabilizza: se a distanza di anni tira ancora, non sta aspettando un miglioramento in arrivo. Alla prima valutazione misuriamo quanto scorre e in quali direzioni, e quella misura dice quanto margine c’è. Se non c’è, glielo dico.</w:t>
      </w:r>
    </w:p>
    <w:p>
      <w:pPr>
        <w:pStyle w:val="BodyText"/>
      </w:pPr>
      <w:r>
        <w:rPr>
          <w:b/>
          <w:bCs/>
        </w:rPr>
        <w:t xml:space="preserve">“Mi imbarazza farla toccare.”</w:t>
      </w:r>
      <w:r>
        <w:t xml:space="preserve"> </w:t>
      </w:r>
      <w:r>
        <w:t xml:space="preserve">È normale, e succede a quasi tutte. Si lavora con la pancia scoperta solo dove serve, le spiego ogni passaggio prima di farlo, e si ferma quando vuole lei senza darmi una ragione. Se preferisce, la prima volta guardiamo e misuriamo soltanto.</w:t>
      </w:r>
    </w:p>
    <w:p>
      <w:pPr>
        <w:pStyle w:val="BodyText"/>
      </w:pPr>
      <w:r>
        <w:rPr>
          <w:b/>
          <w:bCs/>
        </w:rPr>
        <w:t xml:space="preserve">“Che c’entra la cicatrice con il mio mal di schiena?”</w:t>
      </w:r>
      <w:r>
        <w:t xml:space="preserve"> </w:t>
      </w:r>
      <w:r>
        <w:t xml:space="preserve">Può non entrarci, ed è per questo che lo verifichiamo. Un punto che tira davanti può far lavorare di più dietro: è meccanica semplice, ma è un ragionamento e non una cosa dimostrata. Prima di toccarle la pancia misuro quanto si piega, e dopo lo rimisuro: se non cambia niente, la sua schiena ha un’altra causa e la cerchiamo lì. E c’è una cosa che ha più prove del mio lavoro con le mani, e gliela dico per prima: l’allenamento del pavimento pelvico e del tronco riduce il dolore lombo-pelvico dopo il parto.</w:t>
      </w:r>
    </w:p>
    <w:p>
      <w:pPr>
        <w:pStyle w:val="BodyText"/>
      </w:pPr>
      <w:r>
        <w:rPr>
          <w:b/>
          <w:bCs/>
        </w:rPr>
        <w:t xml:space="preserve">“La massaggio già da sola.”</w:t>
      </w:r>
      <w:r>
        <w:t xml:space="preserve"> </w:t>
      </w:r>
      <w:r>
        <w:t xml:space="preserve">Ha fatto la cosa giusta: è quello che di solito si consiglia dopo un cesareo, anche se non è stato studiato bene. Quello che cambia è sapere in che direzione e su quale piano: le direzioni si scelgono dalla valutazione, e gliele insegno, così il lavoro continua fra una seduta e l’altra.</w:t>
      </w:r>
    </w:p>
    <w:bookmarkEnd w:id="72"/>
    <w:bookmarkStart w:id="73" w:name="la-convivenza-detta-come-conviene"/>
    <w:p>
      <w:pPr>
        <w:pStyle w:val="Heading3"/>
      </w:pPr>
      <w:r>
        <w:t xml:space="preserve">La convivenza, detta come conviene</w:t>
      </w:r>
    </w:p>
    <w:p>
      <w:pPr>
        <w:pStyle w:val="FirstParagraph"/>
      </w:pPr>
      <w:r>
        <w:t xml:space="preserve">Una frase va detta tale e quale, perché regge il resto:</w:t>
      </w:r>
      <w:r>
        <w:t xml:space="preserve"> </w:t>
      </w:r>
      <w:r>
        <w:rPr>
          <w:i/>
          <w:iCs/>
        </w:rPr>
        <w:t xml:space="preserve">«io lavoro sulla parete addominale e sullo scorrimento che ho trovato ridotto. La cicatrice interna sull’utero non la raggiungo e va comunque inquadrata dal suo ginecologo, e nel frattempo io non aspetto.»</w:t>
      </w:r>
      <w:r>
        <w:t xml:space="preserve"> </w:t>
      </w:r>
      <w:r>
        <w:t xml:space="preserve">Trovare una cicatrice che non scorre non esclude nulla: hai qualcosa da trattare, non sai cosa ha la paziente.</w:t>
      </w:r>
    </w:p>
    <w:bookmarkEnd w:id="73"/>
    <w:bookmarkStart w:id="74" w:name="cosa-non-promettere-mai"/>
    <w:p>
      <w:pPr>
        <w:pStyle w:val="Heading3"/>
      </w:pPr>
      <w:r>
        <w:t xml:space="preserve">Cosa non promettere mai</w:t>
      </w:r>
    </w:p>
    <w:p>
      <w:pPr>
        <w:pStyle w:val="FirstParagraph"/>
      </w:pPr>
      <w:r>
        <w:t xml:space="preserve">Non promettere che il gradino sparisca: nessuno ha misurato se e quanto cambi. Non promettere che l’area insensibile torni a sentire come prima: è la leva più lenta e la meno documentata. Non promettere che la schiena migliori: il legame con la cicatrice è il più debole dei cinque. E non promettere che il lavoro sul contatto curi il vissuto del parto: non è un trattamento del trauma, e quando quel vissuto è ancora vivo la porta è un’altra.</w:t>
      </w:r>
    </w:p>
    <w:p>
      <w:pPr>
        <w:pStyle w:val="BlockText"/>
      </w:pPr>
      <w:r>
        <w:rPr>
          <w:b/>
          <w:bCs/>
        </w:rPr>
        <w:t xml:space="preserve">Attenzione — cosa le dici di riconoscere a casa.</w:t>
      </w:r>
      <w:r>
        <w:t xml:space="preserve"> </w:t>
      </w:r>
      <w:r>
        <w:t xml:space="preserve">Prima di consegnarle qualunque lavoro sulla cicatrice deve sapere che si ferma e cerca un medico in cinque casi. Se la zona diventa rossa, calda o secerne. Se la ferita si riapre. Se compare dolore addominale acuto, o vomito con la pancia gonfia e chiusa — lì il pronto soccorso, non lo studio. Se compare o cresce una massa, o una tumefazione che esce sotto sforzo e rientra da sdraiata. Se il dolore si accende con il ciclo. Sono le righe del Blocco A e del Blocco B che riguardano quello che farà a casa, dette a lei. Le altre restano tue e si chiedono in anamnesi.</w:t>
      </w:r>
    </w:p>
    <w:p>
      <w:pPr>
        <w:pStyle w:val="FirstParagraph"/>
      </w:pPr>
      <w:r>
        <w:rPr>
          <w:b/>
          <w:bCs/>
        </w:rPr>
        <w:t xml:space="preserve">Le tre cose da ricordare, più una</w:t>
      </w:r>
    </w:p>
    <w:p>
      <w:pPr>
        <w:pStyle w:val="Compact"/>
        <w:numPr>
          <w:ilvl w:val="0"/>
          <w:numId w:val="1023"/>
        </w:numPr>
      </w:pPr>
      <w:r>
        <w:t xml:space="preserve">Due frasi da dire alla prima seduta: non è estetica, e non so ancora se funzionerà su di lei.</w:t>
      </w:r>
    </w:p>
    <w:p>
      <w:pPr>
        <w:pStyle w:val="Compact"/>
        <w:numPr>
          <w:ilvl w:val="0"/>
          <w:numId w:val="1023"/>
        </w:numPr>
      </w:pPr>
      <w:r>
        <w:t xml:space="preserve">La metafora della fodera cucita alla giacca è la sola che serve: spiega il tiraggio a distanza senza una parola tecnica.</w:t>
      </w:r>
    </w:p>
    <w:p>
      <w:pPr>
        <w:pStyle w:val="Compact"/>
        <w:numPr>
          <w:ilvl w:val="0"/>
          <w:numId w:val="1023"/>
        </w:numPr>
      </w:pPr>
      <w:r>
        <w:t xml:space="preserve">L’imbarazzo si scioglie annunciando i passaggi, non minimizzandolo.</w:t>
      </w:r>
    </w:p>
    <w:p>
      <w:pPr>
        <w:pStyle w:val="Compact"/>
        <w:numPr>
          <w:ilvl w:val="0"/>
          <w:numId w:val="1023"/>
        </w:numPr>
      </w:pPr>
      <w:r>
        <w:rPr>
          <w:b/>
          <w:bCs/>
        </w:rPr>
        <w:t xml:space="preserve">Perché ci sei tu.</w:t>
      </w:r>
      <w:r>
        <w:t xml:space="preserve"> </w:t>
      </w:r>
      <w:r>
        <w:t xml:space="preserve">La revisione sistematica che ha cercato tutti gli studi randomizzati sulla riabilitazione dei postumi del cesareo ne ha trovati nove in totale. L’intervento più studiato era l’elettroterapia, non il lavoro manuale (Ceballos-Rivera,</w:t>
      </w:r>
      <w:r>
        <w:t xml:space="preserve"> </w:t>
      </w:r>
      <w:r>
        <w:rPr>
          <w:i/>
          <w:iCs/>
        </w:rPr>
        <w:t xml:space="preserve">Rev Esp Salud Publica</w:t>
      </w:r>
      <w:r>
        <w:t xml:space="preserve"> </w:t>
      </w:r>
      <w:r>
        <w:t xml:space="preserve">2023, PMID 36636805). Questo ti autorizza a dire alla paziente, con precisione, quanto poco è stato studiato quello che le stai proponendo. Non ti autorizza a presentare la terapia manuale come l’approccio più studiato su questa condizione: non lo è.</w:t>
      </w:r>
    </w:p>
    <w:p>
      <w:r>
        <w:pict>
          <v:rect style="width:0;height:1.5pt" o:hralign="center" o:hrstd="t" o:hr="t"/>
        </w:pict>
      </w:r>
    </w:p>
    <w:bookmarkEnd w:id="74"/>
    <w:bookmarkEnd w:id="75"/>
    <w:bookmarkStart w:id="79" w:name="capitolo-14-cosa-fare-adesso"/>
    <w:p>
      <w:pPr>
        <w:pStyle w:val="Heading2"/>
      </w:pPr>
      <w:r>
        <w:t xml:space="preserve">Capitolo 14 — Cosa fare adesso</w:t>
      </w:r>
    </w:p>
    <w:p>
      <w:pPr>
        <w:pStyle w:val="BlockText"/>
      </w:pPr>
      <w:r>
        <w:rPr>
          <w:b/>
          <w:bCs/>
        </w:rPr>
        <w:t xml:space="preserve">In una riga:</w:t>
      </w:r>
      <w:r>
        <w:t xml:space="preserve"> </w:t>
      </w:r>
      <w:r>
        <w:t xml:space="preserve">hai una condizione frequentissima, misurabile in tre minuti e che il percorso ostetrico standard non ricontrolla dopo i quaranta giorni — e la parte difficile è non promettere.</w:t>
      </w:r>
    </w:p>
    <w:bookmarkStart w:id="76" w:name="il-filo"/>
    <w:p>
      <w:pPr>
        <w:pStyle w:val="Heading3"/>
      </w:pPr>
      <w:r>
        <w:t xml:space="preserve">Il filo</w:t>
      </w:r>
    </w:p>
    <w:p>
      <w:pPr>
        <w:pStyle w:val="FirstParagraph"/>
      </w:pPr>
      <w:r>
        <w:t xml:space="preserve">Una donna esce dalla sala operatoria con sette piani che devono guarire ciascuno per conto proprio, e non sempre ci riescono. Quello che ne resta anni dopo non è una linea sulla pelle: è un tratto di parete che ha cambiato rigidità, un’area che non risponde, a volte un nervo preso in un punto di sutura. Attorno a quel vincolo il corpo si organizza, e il conto lo paga la schiena. Nessuno guarda niente di tutto questo, perché il percorso si chiude ai quaranta giorni. Tu puoi misurarlo — e hai una sola leva con prove parziali.</w:t>
      </w:r>
    </w:p>
    <w:bookmarkEnd w:id="76"/>
    <w:bookmarkStart w:id="77" w:name="le-tre-cose-che-cambi-da-lunedì"/>
    <w:p>
      <w:pPr>
        <w:pStyle w:val="Heading3"/>
      </w:pPr>
      <w:r>
        <w:t xml:space="preserve">Le tre cose che cambi da lunedì</w:t>
      </w:r>
    </w:p>
    <w:p>
      <w:pPr>
        <w:pStyle w:val="FirstParagraph"/>
      </w:pPr>
      <w:r>
        <w:rPr>
          <w:b/>
          <w:bCs/>
        </w:rPr>
        <w:t xml:space="preserve">Guarda dove finisce l’area che non sente.</w:t>
      </w:r>
      <w:r>
        <w:t xml:space="preserve"> </w:t>
      </w:r>
      <w:r>
        <w:t xml:space="preserve">Non la cicatrice: l’area. Con un tocco leggero, prima di toccare altro, e disegnala in cartella. È il reperto che nessuno ha mai tracciato.</w:t>
      </w:r>
    </w:p>
    <w:p>
      <w:pPr>
        <w:pStyle w:val="BodyText"/>
      </w:pPr>
      <w:r>
        <w:rPr>
          <w:b/>
          <w:bCs/>
        </w:rPr>
        <w:t xml:space="preserve">Di’ quale piano non raggiungi</w:t>
      </w:r>
      <w:r>
        <w:t xml:space="preserve">, alla prima seduta, con la frase di «Cosa dire al paziente».</w:t>
      </w:r>
    </w:p>
    <w:p>
      <w:pPr>
        <w:pStyle w:val="BodyText"/>
      </w:pPr>
      <w:r>
        <w:rPr>
          <w:b/>
          <w:bCs/>
        </w:rPr>
        <w:t xml:space="preserve">Smetti di dire che il gradino se ne va</w:t>
      </w:r>
      <w:r>
        <w:t xml:space="preserve">, e di rimisurare solo quello che hai appena trattato: senza una misura su un piano che non hai toccato non hai una verifica, hai una sensazione.</w:t>
      </w:r>
    </w:p>
    <w:bookmarkEnd w:id="77"/>
    <w:bookmarkStart w:id="78" w:name="e-per-finire"/>
    <w:p>
      <w:pPr>
        <w:pStyle w:val="Heading3"/>
      </w:pPr>
      <w:r>
        <w:t xml:space="preserve">E per finire</w:t>
      </w:r>
    </w:p>
    <w:p>
      <w:pPr>
        <w:pStyle w:val="FirstParagraph"/>
      </w:pPr>
      <w:r>
        <w:rPr>
          <w:i/>
          <w:iCs/>
        </w:rPr>
        <w:t xml:space="preserve">Qui la parte difficile non è trovare qualcosa da fare. È dire con precisione quanto poco si sa, a una donna a cui per anni hanno detto che non c’era niente da sapere. Fallo bene, e ti crederà anche quando le dirai che qualcosa si è mosso.</w:t>
      </w:r>
    </w:p>
    <w:p>
      <w:pPr>
        <w:pStyle w:val="BodyText"/>
      </w:pPr>
      <w:r>
        <w:rPr>
          <w:b/>
          <w:bCs/>
        </w:rPr>
        <w:t xml:space="preserve">Le tre cose da ricordare, più una</w:t>
      </w:r>
    </w:p>
    <w:p>
      <w:pPr>
        <w:pStyle w:val="Compact"/>
        <w:numPr>
          <w:ilvl w:val="0"/>
          <w:numId w:val="1024"/>
        </w:numPr>
      </w:pPr>
      <w:r>
        <w:t xml:space="preserve">Guarda l’area che non sente, e disegnala prima di toccare.</w:t>
      </w:r>
    </w:p>
    <w:p>
      <w:pPr>
        <w:pStyle w:val="Compact"/>
        <w:numPr>
          <w:ilvl w:val="0"/>
          <w:numId w:val="1024"/>
        </w:numPr>
      </w:pPr>
      <w:r>
        <w:t xml:space="preserve">Di’ quale piano non raggiungi, alla prima seduta.</w:t>
      </w:r>
    </w:p>
    <w:p>
      <w:pPr>
        <w:pStyle w:val="Compact"/>
        <w:numPr>
          <w:ilvl w:val="0"/>
          <w:numId w:val="1024"/>
        </w:numPr>
      </w:pPr>
      <w:r>
        <w:t xml:space="preserve">Smetti di promettere il gradino, e di verificarti sul piano appena trattato.</w:t>
      </w:r>
    </w:p>
    <w:p>
      <w:pPr>
        <w:pStyle w:val="Compact"/>
        <w:numPr>
          <w:ilvl w:val="0"/>
          <w:numId w:val="1024"/>
        </w:numPr>
      </w:pPr>
      <w:r>
        <w:rPr>
          <w:b/>
          <w:bCs/>
        </w:rPr>
        <w:t xml:space="preserve">Perché ci sei tu.</w:t>
      </w:r>
      <w:r>
        <w:t xml:space="preserve"> </w:t>
      </w:r>
      <w:r>
        <w:t xml:space="preserve">Il massaggio della cicatrice ha prove che gli stessi autori dichiarano deboli, su misure non standardizzate (Shin e Bordeaux 2012, PMID 22093081). Questo ti autorizza a proporre il lavoro sulla cicatrice come un’opzione ragionevole con un razionale. Non ti autorizza a presentarla come un trattamento validato: gli stessi autori scrivono che i dati scientifici a sostegno sono scarsi.</w:t>
      </w:r>
    </w:p>
    <w:p>
      <w:r>
        <w:pict>
          <v:rect style="width:0;height:1.5pt" o:hralign="center" o:hrstd="t" o:hr="t"/>
        </w:pict>
      </w:r>
    </w:p>
    <w:bookmarkEnd w:id="78"/>
    <w:bookmarkEnd w:id="79"/>
    <w:bookmarkStart w:id="80" w:name="appendice-a-glossario"/>
    <w:p>
      <w:pPr>
        <w:pStyle w:val="Heading2"/>
      </w:pPr>
      <w:r>
        <w:t xml:space="preserve">Appendice A — Glossario</w:t>
      </w:r>
    </w:p>
    <w:p>
      <w:pPr>
        <w:pStyle w:val="FirstParagraph"/>
      </w:pPr>
      <w:r>
        <w:rPr>
          <w:b/>
          <w:bCs/>
        </w:rPr>
        <w:t xml:space="preserve">Acido ialuronico</w:t>
      </w:r>
      <w:r>
        <w:t xml:space="preserve"> </w:t>
      </w:r>
      <w:r>
        <w:t xml:space="preserve">— Sostanza presente fra i piani fasciali che ne permette lo scorrimento.</w:t>
      </w:r>
    </w:p>
    <w:p>
      <w:pPr>
        <w:pStyle w:val="BodyText"/>
      </w:pPr>
      <w:r>
        <w:rPr>
          <w:b/>
          <w:bCs/>
        </w:rPr>
        <w:t xml:space="preserve">Affidabilità fra valutatori</w:t>
      </w:r>
      <w:r>
        <w:t xml:space="preserve"> </w:t>
      </w:r>
      <w:r>
        <w:t xml:space="preserve">— Due esaminatori diversi ottengono la stessa misura. Riguarda lo strumento, non l’efficacia di un trattamento.</w:t>
      </w:r>
    </w:p>
    <w:p>
      <w:pPr>
        <w:pStyle w:val="BodyText"/>
      </w:pPr>
      <w:r>
        <w:rPr>
          <w:b/>
          <w:bCs/>
        </w:rPr>
        <w:t xml:space="preserve">Aggiustamento posturale anticipatorio</w:t>
      </w:r>
      <w:r>
        <w:t xml:space="preserve"> </w:t>
      </w:r>
      <w:r>
        <w:t xml:space="preserve">— Attivazione muscolare programmata dal sistema nervoso centrale che parte prima del movimento. Non è un riflesso.</w:t>
      </w:r>
    </w:p>
    <w:p>
      <w:pPr>
        <w:pStyle w:val="BodyText"/>
      </w:pPr>
      <w:r>
        <w:rPr>
          <w:b/>
          <w:bCs/>
        </w:rPr>
        <w:t xml:space="preserve">Aderenza</w:t>
      </w:r>
      <w:r>
        <w:t xml:space="preserve"> </w:t>
      </w:r>
      <w:r>
        <w:t xml:space="preserve">— Unione anomala fra due superfici che normalmente scorrono, formata dal tessuto di riparazione.</w:t>
      </w:r>
    </w:p>
    <w:p>
      <w:pPr>
        <w:pStyle w:val="BodyText"/>
      </w:pPr>
      <w:r>
        <w:rPr>
          <w:b/>
          <w:bCs/>
        </w:rPr>
        <w:t xml:space="preserve">Algometro</w:t>
      </w:r>
      <w:r>
        <w:t xml:space="preserve"> </w:t>
      </w:r>
      <w:r>
        <w:t xml:space="preserve">— Strumento a pressione che misura la soglia oltre la quale una pressione diventa dolorosa.</w:t>
      </w:r>
    </w:p>
    <w:p>
      <w:pPr>
        <w:pStyle w:val="BodyText"/>
      </w:pPr>
      <w:r>
        <w:rPr>
          <w:b/>
          <w:bCs/>
        </w:rPr>
        <w:t xml:space="preserve">Carico allostatico</w:t>
      </w:r>
      <w:r>
        <w:t xml:space="preserve"> </w:t>
      </w:r>
      <w:r>
        <w:t xml:space="preserve">— Il prezzo che il corpo paga per adattarsi a uno stress prolungato.</w:t>
      </w:r>
    </w:p>
    <w:p>
      <w:pPr>
        <w:pStyle w:val="BodyText"/>
      </w:pPr>
      <w:r>
        <w:rPr>
          <w:b/>
          <w:bCs/>
        </w:rPr>
        <w:t xml:space="preserve">Catena</w:t>
      </w:r>
      <w:r>
        <w:t xml:space="preserve"> </w:t>
      </w:r>
      <w:r>
        <w:t xml:space="preserve">— Un insieme di strutture collegate che si influenzano a distanza, per continuità meccanica o per via nervosa. Spiega perché un problema in un punto può manifestarsi in un altro.</w:t>
      </w:r>
    </w:p>
    <w:p>
      <w:pPr>
        <w:pStyle w:val="BodyText"/>
      </w:pPr>
      <w:r>
        <w:rPr>
          <w:b/>
          <w:bCs/>
        </w:rPr>
        <w:t xml:space="preserve">Certezza (alta, moderata, bassa)</w:t>
      </w:r>
      <w:r>
        <w:t xml:space="preserve"> </w:t>
      </w:r>
      <w:r>
        <w:t xml:space="preserve">— Quanto ci si può fidare di un risultato, non quanto quel risultato è grande.</w:t>
      </w:r>
    </w:p>
    <w:p>
      <w:pPr>
        <w:pStyle w:val="BodyText"/>
      </w:pPr>
      <w:r>
        <w:rPr>
          <w:b/>
          <w:bCs/>
        </w:rPr>
        <w:t xml:space="preserve">Conduttanza cutanea</w:t>
      </w:r>
      <w:r>
        <w:t xml:space="preserve"> </w:t>
      </w:r>
      <w:r>
        <w:t xml:space="preserve">— Misura istantanea della sudorazione della pelle, usata come indice di attivazione.</w:t>
      </w:r>
    </w:p>
    <w:p>
      <w:pPr>
        <w:pStyle w:val="BodyText"/>
      </w:pPr>
      <w:r>
        <w:rPr>
          <w:b/>
          <w:bCs/>
        </w:rPr>
        <w:t xml:space="preserve">Compenso</w:t>
      </w:r>
      <w:r>
        <w:t xml:space="preserve"> </w:t>
      </w:r>
      <w:r>
        <w:t xml:space="preserve">—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Deiscenza</w:t>
      </w:r>
      <w:r>
        <w:t xml:space="preserve"> </w:t>
      </w:r>
      <w:r>
        <w:t xml:space="preserve">— Riapertura di una ferita chirurgica già suturata.</w:t>
      </w:r>
    </w:p>
    <w:p>
      <w:pPr>
        <w:pStyle w:val="BodyText"/>
      </w:pPr>
      <w:r>
        <w:rPr>
          <w:b/>
          <w:bCs/>
        </w:rPr>
        <w:t xml:space="preserve">Dimensione dell’effetto</w:t>
      </w:r>
      <w:r>
        <w:t xml:space="preserve"> </w:t>
      </w:r>
      <w:r>
        <w:t xml:space="preserve">— Quanto è grande un cambiamento misurato. «Trascurabile» significa talmente piccolo da non contare.</w:t>
      </w:r>
    </w:p>
    <w:p>
      <w:pPr>
        <w:pStyle w:val="BodyText"/>
      </w:pPr>
      <w:r>
        <w:rPr>
          <w:b/>
          <w:bCs/>
        </w:rPr>
        <w:t xml:space="preserve">Diastasi dei retti</w:t>
      </w:r>
      <w:r>
        <w:t xml:space="preserve"> </w:t>
      </w:r>
      <w:r>
        <w:t xml:space="preserve">— Aumento della distanza fra i due muscoli retti dell’addome sulla linea mediana.</w:t>
      </w:r>
    </w:p>
    <w:p>
      <w:pPr>
        <w:pStyle w:val="BodyText"/>
      </w:pPr>
      <w:r>
        <w:rPr>
          <w:b/>
          <w:bCs/>
        </w:rPr>
        <w:t xml:space="preserve">DIMOSTRATO</w:t>
      </w:r>
      <w:r>
        <w:t xml:space="preserve"> </w:t>
      </w:r>
      <w:r>
        <w:t xml:space="preserve">— Etichetta di solidità: studi sull’uomo, solidi.</w:t>
      </w:r>
    </w:p>
    <w:p>
      <w:pPr>
        <w:pStyle w:val="BodyText"/>
      </w:pPr>
      <w:r>
        <w:rPr>
          <w:b/>
          <w:bCs/>
        </w:rPr>
        <w:t xml:space="preserve">Dolore neuropatico</w:t>
      </w:r>
      <w:r>
        <w:t xml:space="preserve"> </w:t>
      </w:r>
      <w:r>
        <w:t xml:space="preserve">— Dolore che nasce da una lesione del sistema nervoso. Urente o a scossa, in un territorio, con alterazioni della sensibilità.</w:t>
      </w:r>
    </w:p>
    <w:p>
      <w:pPr>
        <w:pStyle w:val="BodyText"/>
      </w:pPr>
      <w:r>
        <w:rPr>
          <w:b/>
          <w:bCs/>
        </w:rPr>
        <w:t xml:space="preserve">Dolore nociplastico</w:t>
      </w:r>
      <w:r>
        <w:t xml:space="preserve"> </w:t>
      </w:r>
      <w:r>
        <w:t xml:space="preserve">— Dolore senza una lesione che lo spieghi, da guadagno aumentato del sistema del dolore. Ha criteri internazionali riconosciuti.</w:t>
      </w:r>
    </w:p>
    <w:p>
      <w:pPr>
        <w:pStyle w:val="BodyText"/>
      </w:pPr>
      <w:r>
        <w:rPr>
          <w:b/>
          <w:bCs/>
        </w:rPr>
        <w:t xml:space="preserve">Disfunzione somatica</w:t>
      </w:r>
      <w:r>
        <w:t xml:space="preserve"> </w:t>
      </w:r>
      <w:r>
        <w:t xml:space="preserve">— Un’alterazione della funzione di una parte del sistema muscolo-scheletrico e delle strutture collegate, riconoscibile all’esame manuale. È una descrizione di funzione, non una diagnosi di malattia.</w:t>
      </w:r>
    </w:p>
    <w:p>
      <w:pPr>
        <w:pStyle w:val="BodyText"/>
      </w:pPr>
      <w:r>
        <w:rPr>
          <w:b/>
          <w:bCs/>
        </w:rPr>
        <w:t xml:space="preserve">Endometriosi della parete addominale</w:t>
      </w:r>
      <w:r>
        <w:t xml:space="preserve"> </w:t>
      </w:r>
      <w:r>
        <w:t xml:space="preserve">— Tessuto endometriale impiantato nella cicatrice, che duole in modo ciclico.</w:t>
      </w:r>
    </w:p>
    <w:p>
      <w:pPr>
        <w:pStyle w:val="BodyText"/>
      </w:pPr>
      <w:r>
        <w:rPr>
          <w:b/>
          <w:bCs/>
        </w:rPr>
        <w:t xml:space="preserve">Ernia incisionale</w:t>
      </w:r>
      <w:r>
        <w:t xml:space="preserve"> </w:t>
      </w:r>
      <w:r>
        <w:t xml:space="preserve">— Cedimento della parete sulla linea di una cicatrice chirurgica: la tumefazione compare sotto sforzo e rientra da sdraiata.</w:t>
      </w:r>
    </w:p>
    <w:p>
      <w:pPr>
        <w:pStyle w:val="BodyText"/>
      </w:pPr>
      <w:r>
        <w:rPr>
          <w:b/>
          <w:bCs/>
        </w:rPr>
        <w:t xml:space="preserve">Fibre C-tattili</w:t>
      </w:r>
      <w:r>
        <w:t xml:space="preserve"> </w:t>
      </w:r>
      <w:r>
        <w:t xml:space="preserve">— Fibre nervose dedicate al tocco lento e piacevole sulla pelle.</w:t>
      </w:r>
    </w:p>
    <w:p>
      <w:pPr>
        <w:pStyle w:val="BodyText"/>
      </w:pPr>
      <w:r>
        <w:rPr>
          <w:b/>
          <w:bCs/>
        </w:rPr>
        <w:t xml:space="preserve">Fasciaciti</w:t>
      </w:r>
      <w:r>
        <w:t xml:space="preserve"> </w:t>
      </w:r>
      <w:r>
        <w:t xml:space="preserve">— Cellule della fascia dedicate alla produzione dell’acido ialuronico.</w:t>
      </w:r>
    </w:p>
    <w:p>
      <w:pPr>
        <w:pStyle w:val="BodyText"/>
      </w:pPr>
      <w:r>
        <w:rPr>
          <w:b/>
          <w:bCs/>
        </w:rPr>
        <w:t xml:space="preserve">Guaina dei retti</w:t>
      </w:r>
      <w:r>
        <w:t xml:space="preserve"> </w:t>
      </w:r>
      <w:r>
        <w:t xml:space="preserve">— Involucro aponeurotico che avvolge i muscoli retti dell’addome.</w:t>
      </w:r>
    </w:p>
    <w:p>
      <w:pPr>
        <w:pStyle w:val="BodyText"/>
      </w:pPr>
      <w:r>
        <w:rPr>
          <w:b/>
          <w:bCs/>
        </w:rPr>
        <w:t xml:space="preserve">Incisione di Pfannenstiel</w:t>
      </w:r>
      <w:r>
        <w:t xml:space="preserve"> </w:t>
      </w:r>
      <w:r>
        <w:t xml:space="preserve">— Incisione trasversa sopra la sinfisi pubica, la via d’accesso più usata per il taglio cesareo.</w:t>
      </w:r>
    </w:p>
    <w:p>
      <w:pPr>
        <w:pStyle w:val="BodyText"/>
      </w:pPr>
      <w:r>
        <w:rPr>
          <w:b/>
          <w:bCs/>
        </w:rPr>
        <w:t xml:space="preserve">Ipopressivi</w:t>
      </w:r>
      <w:r>
        <w:t xml:space="preserve"> </w:t>
      </w:r>
      <w:r>
        <w:t xml:space="preserve">— Esercizi che uniscono respiro diaframmatico e apnea.</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Isthmocele</w:t>
      </w:r>
      <w:r>
        <w:t xml:space="preserve"> </w:t>
      </w:r>
      <w:r>
        <w:t xml:space="preserve">— Difetto della cicatrice sull’utero, visibile all’ecografia. Sinonimo: nicchia.</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Monofilamento</w:t>
      </w:r>
      <w:r>
        <w:t xml:space="preserve"> </w:t>
      </w:r>
      <w:r>
        <w:t xml:space="preserve">— Filo calibrato che si appoggia sulla pelle per misurare la soglia del tocco. I filamenti sono una scala a gradini: sentire un filamento</w:t>
      </w:r>
      <w:r>
        <w:t xml:space="preserve"> </w:t>
      </w:r>
      <w:r>
        <w:rPr>
          <w:b/>
          <w:bCs/>
        </w:rPr>
        <w:t xml:space="preserve">più sottile</w:t>
      </w:r>
      <w:r>
        <w:t xml:space="preserve"> </w:t>
      </w:r>
      <w:r>
        <w:t xml:space="preserve">significa sensibilità migliorata.</w:t>
      </w:r>
    </w:p>
    <w:p>
      <w:pPr>
        <w:pStyle w:val="BodyText"/>
      </w:pPr>
      <w:r>
        <w:rPr>
          <w:b/>
          <w:bCs/>
        </w:rPr>
        <w:t xml:space="preserve">Nocicettivo</w:t>
      </w:r>
      <w:r>
        <w:t xml:space="preserve"> </w:t>
      </w:r>
      <w:r>
        <w:t xml:space="preserve">— Che riguarda i segnali del danno tissutale.</w:t>
      </w:r>
    </w:p>
    <w:p>
      <w:pPr>
        <w:pStyle w:val="BodyText"/>
      </w:pPr>
      <w:r>
        <w:rPr>
          <w:b/>
          <w:bCs/>
        </w:rPr>
        <w:t xml:space="preserve">Odds ratio</w:t>
      </w:r>
      <w:r>
        <w:t xml:space="preserve"> </w:t>
      </w:r>
      <w:r>
        <w:t xml:space="preserve">— Rapporto fra le probabilità relative di un evento in due gruppi. Non è una percentuale di riduzione del rischio.</w:t>
      </w:r>
    </w:p>
    <w:p>
      <w:pPr>
        <w:pStyle w:val="BodyText"/>
      </w:pPr>
      <w:r>
        <w:rPr>
          <w:b/>
          <w:bCs/>
        </w:rPr>
        <w:t xml:space="preserve">Nervo ileo-inguinale</w:t>
      </w:r>
      <w:r>
        <w:t xml:space="preserve"> </w:t>
      </w:r>
      <w:r>
        <w:t xml:space="preserve">— Nervo da T12-L1 che innerva la cute inguinale e può essere intrappolato dall’incisione.</w:t>
      </w:r>
    </w:p>
    <w:p>
      <w:pPr>
        <w:pStyle w:val="BodyText"/>
      </w:pPr>
      <w:r>
        <w:rPr>
          <w:b/>
          <w:bCs/>
        </w:rPr>
        <w:t xml:space="preserve">Nervo ileo-ipogastrico</w:t>
      </w:r>
      <w:r>
        <w:t xml:space="preserve"> </w:t>
      </w:r>
      <w:r>
        <w:t xml:space="preserve">— Nervo da T12-L1 che innerva la cute sopra il pube e può essere intrappolato dall’incisione.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Prova di concetto</w:t>
      </w:r>
      <w:r>
        <w:t xml:space="preserve"> </w:t>
      </w:r>
      <w:r>
        <w:t xml:space="preserve">— Primo tentativo, fatto per vedere se vale la pena studiare la cosa sul serio.</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Regressione alla media</w:t>
      </w:r>
      <w:r>
        <w:t xml:space="preserve"> </w:t>
      </w:r>
      <w:r>
        <w:t xml:space="preserve">— Una misura scelta perché è la peggiore tende a migliorare da sola alla ripetizione, senza che nulla sia cambiato.</w:t>
      </w:r>
    </w:p>
    <w:p>
      <w:pPr>
        <w:pStyle w:val="BodyText"/>
      </w:pPr>
      <w:r>
        <w:rPr>
          <w:b/>
          <w:bCs/>
        </w:rPr>
        <w:t xml:space="preserve">Rischio relativo</w:t>
      </w:r>
      <w:r>
        <w:t xml:space="preserve"> </w:t>
      </w:r>
      <w:r>
        <w:t xml:space="preserve">— Quante volte un evento è più frequente in un gruppo che in un altro. Due volte più frequente non vuol dire frequente.</w:t>
      </w:r>
    </w:p>
    <w:p>
      <w:pPr>
        <w:pStyle w:val="BodyText"/>
      </w:pPr>
      <w:r>
        <w:rPr>
          <w:b/>
          <w:bCs/>
        </w:rPr>
        <w:t xml:space="preserve">Minima differenza rilevabile</w:t>
      </w:r>
      <w:r>
        <w:t xml:space="preserve"> </w:t>
      </w:r>
      <w:r>
        <w:t xml:space="preserve">— Il cambiamento più piccolo che si può distinguere dall’errore dello strumento. Sotto quella soglia, un miglioramento non è misurato: è rumore.</w:t>
      </w:r>
    </w:p>
    <w:p>
      <w:pPr>
        <w:pStyle w:val="BodyText"/>
      </w:pPr>
      <w:r>
        <w:rPr>
          <w:b/>
          <w:bCs/>
        </w:rPr>
        <w:t xml:space="preserve">Segno di scivolamento</w:t>
      </w:r>
      <w:r>
        <w:t xml:space="preserve"> </w:t>
      </w:r>
      <w:r>
        <w:t xml:space="preserve">— Reperto ecografico: l’utero scorre libero sotto la parete durante il respiro profondo. Se non scorre, sotto ci sono aderenze. È un esame del ginecologo, non una manovra.</w:t>
      </w:r>
    </w:p>
    <w:p>
      <w:pPr>
        <w:pStyle w:val="BodyText"/>
      </w:pPr>
      <w:r>
        <w:rPr>
          <w:b/>
          <w:bCs/>
        </w:rPr>
        <w:t xml:space="preserve">Kappa (di Cohen)</w:t>
      </w:r>
      <w:r>
        <w:t xml:space="preserve"> </w:t>
      </w:r>
      <w:r>
        <w:t xml:space="preserve">— Quanto due esaminatori diversi sono d’accordo, al netto del caso. Attorno a 0,58 l’accordo è moderato, cioè spesso non c’è.</w:t>
      </w:r>
    </w:p>
    <w:p>
      <w:pPr>
        <w:pStyle w:val="BodyText"/>
      </w:pPr>
      <w:r>
        <w:rPr>
          <w:b/>
          <w:bCs/>
        </w:rPr>
        <w:t xml:space="preserve">Rigidità (di un tessuto)</w:t>
      </w:r>
      <w:r>
        <w:t xml:space="preserve"> </w:t>
      </w:r>
      <w:r>
        <w:t xml:space="preserve">— Resistenza alla deformazione sotto una forza applicata.</w:t>
      </w:r>
    </w:p>
    <w:p>
      <w:pPr>
        <w:pStyle w:val="BodyText"/>
      </w:pPr>
      <w:r>
        <w:rPr>
          <w:b/>
          <w:bCs/>
        </w:rPr>
        <w:t xml:space="preserve">Scorrimento viscoso</w:t>
      </w:r>
      <w:r>
        <w:t xml:space="preserve"> </w:t>
      </w:r>
      <w:r>
        <w:t xml:space="preserve">— Deformazione lenta e progressiva di un tessuto sottoposto a un carico costante.</w:t>
      </w:r>
    </w:p>
    <w:p>
      <w:pPr>
        <w:pStyle w:val="BodyText"/>
      </w:pPr>
      <w:r>
        <w:rPr>
          <w:b/>
          <w:bCs/>
        </w:rPr>
        <w:t xml:space="preserve">Soglia tattile</w:t>
      </w:r>
      <w:r>
        <w:t xml:space="preserve"> </w:t>
      </w:r>
      <w:r>
        <w:t xml:space="preserve">— La pressione minima perché il tocco venga percepito. Se sale, la pelle sente</w:t>
      </w:r>
      <w:r>
        <w:t xml:space="preserve"> </w:t>
      </w:r>
      <w:r>
        <w:rPr>
          <w:b/>
          <w:bCs/>
        </w:rPr>
        <w:t xml:space="preserve">meno</w:t>
      </w:r>
      <w:r>
        <w:t xml:space="preserve">.</w:t>
      </w:r>
    </w:p>
    <w:p>
      <w:pPr>
        <w:pStyle w:val="BodyText"/>
      </w:pPr>
      <w:r>
        <w:rPr>
          <w:b/>
          <w:bCs/>
        </w:rPr>
        <w:t xml:space="preserve">Sprouting collaterale</w:t>
      </w:r>
      <w:r>
        <w:t xml:space="preserve"> </w:t>
      </w:r>
      <w:r>
        <w:t xml:space="preserve">— Invasione di un territorio rimasto senza nervo da parte dei nervi vicini intatti.</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Strato membranoso</w:t>
      </w:r>
      <w:r>
        <w:t xml:space="preserve"> </w:t>
      </w:r>
      <w:r>
        <w:t xml:space="preserve">— Membrana fibrosa continua che separa il grasso superficiale da quello profondo. Chiamata anche fascia superficiale.</w:t>
      </w:r>
    </w:p>
    <w:p>
      <w:pPr>
        <w:pStyle w:val="BodyText"/>
      </w:pPr>
      <w:r>
        <w:rPr>
          <w:b/>
          <w:bCs/>
        </w:rPr>
        <w:t xml:space="preserve">Test di Schober (modificato)</w:t>
      </w:r>
      <w:r>
        <w:t xml:space="preserve"> </w:t>
      </w:r>
      <w:r>
        <w:t xml:space="preserve">— Misura dell’escursione lombare in flessione, presa su due repere cutanei. Nella versione modificata i repere sono tre e il tratto misurato è di quindici centimetri.</w:t>
      </w:r>
    </w:p>
    <w:p>
      <w:pPr>
        <w:pStyle w:val="BodyText"/>
      </w:pPr>
      <w:r>
        <w:rPr>
          <w:b/>
          <w:bCs/>
        </w:rPr>
        <w:t xml:space="preserve">Tissotropia</w:t>
      </w:r>
      <w:r>
        <w:t xml:space="preserve"> </w:t>
      </w:r>
      <w:r>
        <w:t xml:space="preserve">— La rigidità di un tessuto dipende da come è stato caricato poco prima. È un effetto di stato, e si riazzera.</w:t>
      </w:r>
    </w:p>
    <w:p>
      <w:pPr>
        <w:pStyle w:val="BodyText"/>
      </w:pPr>
      <w:r>
        <w:rPr>
          <w:b/>
          <w:bCs/>
        </w:rPr>
        <w:t xml:space="preserve">Tono (di un tessuto)</w:t>
      </w:r>
      <w:r>
        <w:t xml:space="preserve"> </w:t>
      </w:r>
      <w:r>
        <w:t xml:space="preserve">— Stato di tensione a riposo, misurabile con uno strumento a percussione.</w:t>
      </w:r>
    </w:p>
    <w:p>
      <w:pPr>
        <w:pStyle w:val="BodyText"/>
      </w:pPr>
      <w:r>
        <w:rPr>
          <w:b/>
          <w:bCs/>
        </w:rPr>
        <w:t xml:space="preserve">Trasverso dell’addome</w:t>
      </w:r>
      <w:r>
        <w:t xml:space="preserve"> </w:t>
      </w:r>
      <w:r>
        <w:t xml:space="preserve">— Muscolo più profondo della parete addominale, che si attiva in anticipo sul movimento degli arti.</w:t>
      </w:r>
    </w:p>
    <w:p>
      <w:r>
        <w:pict>
          <v:rect style="width:0;height:1.5pt" o:hralign="center" o:hrstd="t" o:hr="t"/>
        </w:pict>
      </w:r>
    </w:p>
    <w:bookmarkEnd w:id="80"/>
    <w:bookmarkStart w:id="143" w:name="appendice-b-le-fonti"/>
    <w:p>
      <w:pPr>
        <w:pStyle w:val="Heading2"/>
      </w:pPr>
      <w:r>
        <w:t xml:space="preserve">Appendice B — Le fonti</w:t>
      </w:r>
    </w:p>
    <w:p>
      <w:pPr>
        <w:pStyle w:val="FirstParagraph"/>
      </w:pPr>
      <w:r>
        <w:t xml:space="preserve">Le fonti citate nel testo, con link verificati.</w:t>
      </w:r>
    </w:p>
    <w:p>
      <w:pPr>
        <w:numPr>
          <w:ilvl w:val="0"/>
          <w:numId w:val="1025"/>
        </w:numPr>
      </w:pPr>
      <w:r>
        <w:t xml:space="preserve">Grampayre M, Guiguet-Auclair C, Barasinski C, Vendittelli F.</w:t>
      </w:r>
      <w:r>
        <w:t xml:space="preserve"> </w:t>
      </w:r>
      <w:r>
        <w:rPr>
          <w:i/>
          <w:iCs/>
        </w:rPr>
        <w:t xml:space="preserve">A sham-controlled randomised trial of Tecar therapy for painful caesarean scars: the NOCEPAIN study protocol.</w:t>
      </w:r>
      <w:r>
        <w:t xml:space="preserve"> </w:t>
      </w:r>
      <w:r>
        <w:t xml:space="preserve">BMJ Open 2025;15(10):e105743.</w:t>
      </w:r>
      <w:r>
        <w:t xml:space="preserve"> </w:t>
      </w:r>
      <w:hyperlink r:id="rId81">
        <w:r>
          <w:rPr>
            <w:rStyle w:val="Hyperlink"/>
          </w:rPr>
          <w:t xml:space="preserve">PMID 41057173</w:t>
        </w:r>
      </w:hyperlink>
    </w:p>
    <w:p>
      <w:pPr>
        <w:numPr>
          <w:ilvl w:val="0"/>
          <w:numId w:val="1025"/>
        </w:numPr>
      </w:pPr>
      <w:r>
        <w:t xml:space="preserve">Betran AP, Ye J, Moller AB, Souza JP, Zhang J.</w:t>
      </w:r>
      <w:r>
        <w:t xml:space="preserve"> </w:t>
      </w:r>
      <w:r>
        <w:rPr>
          <w:i/>
          <w:iCs/>
        </w:rPr>
        <w:t xml:space="preserve">Trends and projections of caesarean section rates: global and regional estimates.</w:t>
      </w:r>
      <w:r>
        <w:t xml:space="preserve"> </w:t>
      </w:r>
      <w:r>
        <w:t xml:space="preserve">BMJ Glob Health 2021;6(6):e005671.</w:t>
      </w:r>
      <w:r>
        <w:t xml:space="preserve"> </w:t>
      </w:r>
      <w:hyperlink r:id="rId82">
        <w:r>
          <w:rPr>
            <w:rStyle w:val="Hyperlink"/>
          </w:rPr>
          <w:t xml:space="preserve">PMID 34130991</w:t>
        </w:r>
      </w:hyperlink>
    </w:p>
    <w:p>
      <w:pPr>
        <w:numPr>
          <w:ilvl w:val="0"/>
          <w:numId w:val="1025"/>
        </w:numPr>
      </w:pPr>
      <w:r>
        <w:t xml:space="preserve">Weibel S, Neubert K, Jelting Y, et al. </w:t>
      </w:r>
      <w:r>
        <w:rPr>
          <w:i/>
          <w:iCs/>
        </w:rPr>
        <w:t xml:space="preserve">Incidence and severity of chronic pain after caesarean section: A systematic review with meta-analysis.</w:t>
      </w:r>
      <w:r>
        <w:t xml:space="preserve"> </w:t>
      </w:r>
      <w:r>
        <w:t xml:space="preserve">Eur J Anaesthesiol 2016;33(11):853-865.</w:t>
      </w:r>
      <w:r>
        <w:t xml:space="preserve"> </w:t>
      </w:r>
      <w:hyperlink r:id="rId83">
        <w:r>
          <w:rPr>
            <w:rStyle w:val="Hyperlink"/>
          </w:rPr>
          <w:t xml:space="preserve">PMID 27635953</w:t>
        </w:r>
      </w:hyperlink>
    </w:p>
    <w:p>
      <w:pPr>
        <w:numPr>
          <w:ilvl w:val="0"/>
          <w:numId w:val="1025"/>
        </w:numPr>
      </w:pPr>
      <w:r>
        <w:t xml:space="preserve">Loos MJ, Scheltinga MR, Mulders LG, Roumen RM.</w:t>
      </w:r>
      <w:r>
        <w:t xml:space="preserve"> </w:t>
      </w:r>
      <w:r>
        <w:rPr>
          <w:i/>
          <w:iCs/>
        </w:rPr>
        <w:t xml:space="preserve">The Pfannenstiel incision as a source of chronic pain.</w:t>
      </w:r>
      <w:r>
        <w:t xml:space="preserve"> </w:t>
      </w:r>
      <w:r>
        <w:t xml:space="preserve">Obstet Gynecol 2008;111(4):839-846.</w:t>
      </w:r>
      <w:r>
        <w:t xml:space="preserve"> </w:t>
      </w:r>
      <w:hyperlink r:id="rId84">
        <w:r>
          <w:rPr>
            <w:rStyle w:val="Hyperlink"/>
          </w:rPr>
          <w:t xml:space="preserve">PMID 18378742</w:t>
        </w:r>
      </w:hyperlink>
    </w:p>
    <w:p>
      <w:pPr>
        <w:numPr>
          <w:ilvl w:val="0"/>
          <w:numId w:val="1025"/>
        </w:numPr>
      </w:pPr>
      <w:r>
        <w:t xml:space="preserve">Carsote M, Terzea DC, Valea A, Gheorghisan-Galateanu AA.</w:t>
      </w:r>
      <w:r>
        <w:t xml:space="preserve"> </w:t>
      </w:r>
      <w:r>
        <w:rPr>
          <w:i/>
          <w:iCs/>
        </w:rPr>
        <w:t xml:space="preserve">Abdominal wall endometriosis (a narrative review).</w:t>
      </w:r>
      <w:r>
        <w:t xml:space="preserve"> </w:t>
      </w:r>
      <w:r>
        <w:t xml:space="preserve">Int J Med Sci 2020;17(4):536-542.</w:t>
      </w:r>
      <w:r>
        <w:t xml:space="preserve"> </w:t>
      </w:r>
      <w:hyperlink r:id="rId85">
        <w:r>
          <w:rPr>
            <w:rStyle w:val="Hyperlink"/>
          </w:rPr>
          <w:t xml:space="preserve">PMID 32174784</w:t>
        </w:r>
      </w:hyperlink>
    </w:p>
    <w:p>
      <w:pPr>
        <w:numPr>
          <w:ilvl w:val="0"/>
          <w:numId w:val="1025"/>
        </w:numPr>
      </w:pPr>
      <w:r>
        <w:t xml:space="preserve">Tulandi T, Cohen A.</w:t>
      </w:r>
      <w:r>
        <w:t xml:space="preserve"> </w:t>
      </w:r>
      <w:r>
        <w:rPr>
          <w:i/>
          <w:iCs/>
        </w:rPr>
        <w:t xml:space="preserve">Emerging Manifestations of Cesarean Scar Defect in Reproductive-aged Women.</w:t>
      </w:r>
      <w:r>
        <w:t xml:space="preserve"> </w:t>
      </w:r>
      <w:r>
        <w:t xml:space="preserve">J Minim Invasive Gynecol 2016;23(6):893-902.</w:t>
      </w:r>
      <w:r>
        <w:t xml:space="preserve"> </w:t>
      </w:r>
      <w:hyperlink r:id="rId86">
        <w:r>
          <w:rPr>
            <w:rStyle w:val="Hyperlink"/>
          </w:rPr>
          <w:t xml:space="preserve">PMID 27393285</w:t>
        </w:r>
      </w:hyperlink>
    </w:p>
    <w:p>
      <w:pPr>
        <w:numPr>
          <w:ilvl w:val="0"/>
          <w:numId w:val="1025"/>
        </w:numPr>
      </w:pPr>
      <w:r>
        <w:t xml:space="preserve">Lancerotto L, Stecco C, Macchi V, Porzionato A, Stecco A, De Caro R.</w:t>
      </w:r>
      <w:r>
        <w:t xml:space="preserve"> </w:t>
      </w:r>
      <w:r>
        <w:rPr>
          <w:i/>
          <w:iCs/>
        </w:rPr>
        <w:t xml:space="preserve">Layers of the abdominal wall: anatomical investigation of subcutaneous tissue and superficial fascia.</w:t>
      </w:r>
      <w:r>
        <w:t xml:space="preserve"> </w:t>
      </w:r>
      <w:r>
        <w:t xml:space="preserve">Surg Radiol Anat 2011;33(10):835-842.</w:t>
      </w:r>
      <w:r>
        <w:t xml:space="preserve"> </w:t>
      </w:r>
      <w:hyperlink r:id="rId87">
        <w:r>
          <w:rPr>
            <w:rStyle w:val="Hyperlink"/>
          </w:rPr>
          <w:t xml:space="preserve">PMID 21212951</w:t>
        </w:r>
      </w:hyperlink>
    </w:p>
    <w:p>
      <w:pPr>
        <w:numPr>
          <w:ilvl w:val="0"/>
          <w:numId w:val="1025"/>
        </w:numPr>
      </w:pPr>
      <w:r>
        <w:t xml:space="preserve">Stecco C, Fede C, Macchi V, et al. </w:t>
      </w:r>
      <w:r>
        <w:rPr>
          <w:i/>
          <w:iCs/>
        </w:rPr>
        <w:t xml:space="preserve">The fasciacytes: A new cell devoted to fascial gliding regulation.</w:t>
      </w:r>
      <w:r>
        <w:t xml:space="preserve"> </w:t>
      </w:r>
      <w:r>
        <w:t xml:space="preserve">Clin Anat 2018;31(5):667-676.</w:t>
      </w:r>
      <w:r>
        <w:t xml:space="preserve"> </w:t>
      </w:r>
      <w:hyperlink r:id="rId88">
        <w:r>
          <w:rPr>
            <w:rStyle w:val="Hyperlink"/>
          </w:rPr>
          <w:t xml:space="preserve">PMID 29575206</w:t>
        </w:r>
      </w:hyperlink>
    </w:p>
    <w:p>
      <w:pPr>
        <w:numPr>
          <w:ilvl w:val="0"/>
          <w:numId w:val="1025"/>
        </w:numPr>
      </w:pPr>
      <w:r>
        <w:t xml:space="preserve">Hodges PW, Richardson CA.</w:t>
      </w:r>
      <w:r>
        <w:t xml:space="preserve"> </w:t>
      </w:r>
      <w:r>
        <w:rPr>
          <w:i/>
          <w:iCs/>
        </w:rPr>
        <w:t xml:space="preserve">Delayed postural contraction of transversus abdominis in low back pain associated with movement of the lower limb.</w:t>
      </w:r>
      <w:r>
        <w:t xml:space="preserve"> </w:t>
      </w:r>
      <w:r>
        <w:t xml:space="preserve">J Spinal Disord 1998;11(1):46-56.</w:t>
      </w:r>
      <w:r>
        <w:t xml:space="preserve"> </w:t>
      </w:r>
      <w:hyperlink r:id="rId89">
        <w:r>
          <w:rPr>
            <w:rStyle w:val="Hyperlink"/>
          </w:rPr>
          <w:t xml:space="preserve">PMID 9493770</w:t>
        </w:r>
      </w:hyperlink>
    </w:p>
    <w:p>
      <w:pPr>
        <w:numPr>
          <w:ilvl w:val="0"/>
          <w:numId w:val="1025"/>
        </w:numPr>
      </w:pPr>
      <w:r>
        <w:t xml:space="preserve">Loos MJ, Scheltinga MR, Roumen RM.</w:t>
      </w:r>
      <w:r>
        <w:t xml:space="preserve"> </w:t>
      </w:r>
      <w:r>
        <w:rPr>
          <w:i/>
          <w:iCs/>
        </w:rPr>
        <w:t xml:space="preserve">Surgical management of inguinal neuralgia after a low transverse Pfannenstiel incision.</w:t>
      </w:r>
      <w:r>
        <w:t xml:space="preserve"> </w:t>
      </w:r>
      <w:r>
        <w:t xml:space="preserve">Ann Surg 2008;248(5):880-885.</w:t>
      </w:r>
      <w:r>
        <w:t xml:space="preserve"> </w:t>
      </w:r>
      <w:hyperlink r:id="rId90">
        <w:r>
          <w:rPr>
            <w:rStyle w:val="Hyperlink"/>
          </w:rPr>
          <w:t xml:space="preserve">PMID 18948818</w:t>
        </w:r>
      </w:hyperlink>
    </w:p>
    <w:p>
      <w:pPr>
        <w:numPr>
          <w:ilvl w:val="0"/>
          <w:numId w:val="1025"/>
        </w:numPr>
      </w:pPr>
      <w:r>
        <w:t xml:space="preserve">Tesarz J, Hoheisel U, Wiedenhöfer B, Mense S.</w:t>
      </w:r>
      <w:r>
        <w:t xml:space="preserve"> </w:t>
      </w:r>
      <w:r>
        <w:rPr>
          <w:i/>
          <w:iCs/>
        </w:rPr>
        <w:t xml:space="preserve">Sensory innervation of the thoracolumbar fascia in rats and humans.</w:t>
      </w:r>
      <w:r>
        <w:t xml:space="preserve"> </w:t>
      </w:r>
      <w:r>
        <w:t xml:space="preserve">Neuroscience 2011;194:302-308.</w:t>
      </w:r>
      <w:r>
        <w:t xml:space="preserve"> </w:t>
      </w:r>
      <w:hyperlink r:id="rId91">
        <w:r>
          <w:rPr>
            <w:rStyle w:val="Hyperlink"/>
          </w:rPr>
          <w:t xml:space="preserve">PMID 21839150</w:t>
        </w:r>
      </w:hyperlink>
    </w:p>
    <w:p>
      <w:pPr>
        <w:numPr>
          <w:ilvl w:val="0"/>
          <w:numId w:val="1025"/>
        </w:numPr>
      </w:pPr>
      <w:r>
        <w:t xml:space="preserve">Gilbert I, Gaudreault N, Gaboury I.</w:t>
      </w:r>
      <w:r>
        <w:t xml:space="preserve"> </w:t>
      </w:r>
      <w:r>
        <w:rPr>
          <w:i/>
          <w:iCs/>
        </w:rPr>
        <w:t xml:space="preserve">Intra- and inter-evaluator reliability of the MyotonPRO for the assessment of the viscoelastic properties of caesarean section scar and unscarred skin.</w:t>
      </w:r>
      <w:r>
        <w:t xml:space="preserve"> </w:t>
      </w:r>
      <w:r>
        <w:t xml:space="preserve">Skin Res Technol 2021;27(3):370-375.</w:t>
      </w:r>
      <w:r>
        <w:t xml:space="preserve"> </w:t>
      </w:r>
      <w:hyperlink r:id="rId92">
        <w:r>
          <w:rPr>
            <w:rStyle w:val="Hyperlink"/>
          </w:rPr>
          <w:t xml:space="preserve">PMID 33084197</w:t>
        </w:r>
      </w:hyperlink>
    </w:p>
    <w:p>
      <w:pPr>
        <w:numPr>
          <w:ilvl w:val="0"/>
          <w:numId w:val="1025"/>
        </w:numPr>
      </w:pPr>
      <w:r>
        <w:t xml:space="preserve">Herzberger EH, Alon H, Hershko-Klement A, et al. </w:t>
      </w:r>
      <w:r>
        <w:rPr>
          <w:i/>
          <w:iCs/>
        </w:rPr>
        <w:t xml:space="preserve">Adhesions at repeat cesarean delivery: is there a personal impact?</w:t>
      </w:r>
      <w:r>
        <w:t xml:space="preserve"> </w:t>
      </w:r>
      <w:r>
        <w:t xml:space="preserve">Arch Gynecol Obstet 2015;292(4):813-818.</w:t>
      </w:r>
      <w:r>
        <w:t xml:space="preserve"> </w:t>
      </w:r>
      <w:hyperlink r:id="rId93">
        <w:r>
          <w:rPr>
            <w:rStyle w:val="Hyperlink"/>
          </w:rPr>
          <w:t xml:space="preserve">PMID 25877223</w:t>
        </w:r>
      </w:hyperlink>
    </w:p>
    <w:p>
      <w:pPr>
        <w:numPr>
          <w:ilvl w:val="0"/>
          <w:numId w:val="1025"/>
        </w:numPr>
      </w:pPr>
      <w:r>
        <w:t xml:space="preserve">Kanakaris NK, Roberts CS, Giannoudis PV.</w:t>
      </w:r>
      <w:r>
        <w:t xml:space="preserve"> </w:t>
      </w:r>
      <w:r>
        <w:rPr>
          <w:i/>
          <w:iCs/>
        </w:rPr>
        <w:t xml:space="preserve">Pregnancy-related pelvic girdle pain: an update.</w:t>
      </w:r>
      <w:r>
        <w:t xml:space="preserve"> </w:t>
      </w:r>
      <w:r>
        <w:t xml:space="preserve">BMC Med 2011;9:15.</w:t>
      </w:r>
      <w:r>
        <w:t xml:space="preserve"> </w:t>
      </w:r>
      <w:hyperlink r:id="rId94">
        <w:r>
          <w:rPr>
            <w:rStyle w:val="Hyperlink"/>
          </w:rPr>
          <w:t xml:space="preserve">PMID 21324134</w:t>
        </w:r>
      </w:hyperlink>
    </w:p>
    <w:p>
      <w:pPr>
        <w:numPr>
          <w:ilvl w:val="0"/>
          <w:numId w:val="1025"/>
        </w:numPr>
      </w:pPr>
      <w:r>
        <w:t xml:space="preserve">Testa M, Rossettini G.</w:t>
      </w:r>
      <w:r>
        <w:t xml:space="preserve"> </w:t>
      </w:r>
      <w:r>
        <w:rPr>
          <w:i/>
          <w:iCs/>
        </w:rPr>
        <w:t xml:space="preserve">Enhance placebo, avoid nocebo: How contextual factors affect physiotherapy outcomes.</w:t>
      </w:r>
      <w:r>
        <w:t xml:space="preserve"> </w:t>
      </w:r>
      <w:r>
        <w:t xml:space="preserve">Man Ther 2016;24:65-74.</w:t>
      </w:r>
      <w:r>
        <w:t xml:space="preserve"> </w:t>
      </w:r>
      <w:hyperlink r:id="rId95">
        <w:r>
          <w:rPr>
            <w:rStyle w:val="Hyperlink"/>
          </w:rPr>
          <w:t xml:space="preserve">PMID 27133031</w:t>
        </w:r>
      </w:hyperlink>
    </w:p>
    <w:p>
      <w:pPr>
        <w:numPr>
          <w:ilvl w:val="0"/>
          <w:numId w:val="1025"/>
        </w:numPr>
      </w:pPr>
      <w:r>
        <w:t xml:space="preserve">Chamorro Comesaña A, Suárez Vicente MD, Docampo Ferreira T, et al. </w:t>
      </w:r>
      <w:r>
        <w:rPr>
          <w:i/>
          <w:iCs/>
        </w:rPr>
        <w:t xml:space="preserve">Effect of myofascial induction therapy on post-c-section scars, more than one and a half years old. Pilot study.</w:t>
      </w:r>
      <w:r>
        <w:t xml:space="preserve"> </w:t>
      </w:r>
      <w:r>
        <w:t xml:space="preserve">J Bodyw Mov Ther 2017;21(1):197-204.</w:t>
      </w:r>
      <w:r>
        <w:t xml:space="preserve"> </w:t>
      </w:r>
      <w:hyperlink r:id="rId96">
        <w:r>
          <w:rPr>
            <w:rStyle w:val="Hyperlink"/>
          </w:rPr>
          <w:t xml:space="preserve">PMID 28167179</w:t>
        </w:r>
      </w:hyperlink>
    </w:p>
    <w:p>
      <w:pPr>
        <w:numPr>
          <w:ilvl w:val="0"/>
          <w:numId w:val="1025"/>
        </w:numPr>
      </w:pPr>
      <w:r>
        <w:t xml:space="preserve">National Institute for Health and Care Excellence.</w:t>
      </w:r>
      <w:r>
        <w:t xml:space="preserve"> </w:t>
      </w:r>
      <w:r>
        <w:rPr>
          <w:i/>
          <w:iCs/>
        </w:rPr>
        <w:t xml:space="preserve">Caesarean birth.</w:t>
      </w:r>
      <w:r>
        <w:t xml:space="preserve"> </w:t>
      </w:r>
      <w:r>
        <w:t xml:space="preserve">NICE guideline NG192, 2021 (aggiornata 2024), raccomandazione 1.7.4. https://www.nice.org.uk/guidance/ng192</w:t>
      </w:r>
    </w:p>
    <w:p>
      <w:pPr>
        <w:numPr>
          <w:ilvl w:val="0"/>
          <w:numId w:val="1025"/>
        </w:numPr>
      </w:pPr>
      <w:r>
        <w:t xml:space="preserve">Gilbert I, Gaudreault N, Gaboury I.</w:t>
      </w:r>
      <w:r>
        <w:t xml:space="preserve"> </w:t>
      </w:r>
      <w:r>
        <w:rPr>
          <w:i/>
          <w:iCs/>
        </w:rPr>
        <w:t xml:space="preserve">Exploring the Effects of Standardized Soft Tissue Mobilization on the Viscoelastic Properties, Pressure Pain Thresholds, and Tactile Pressure Thresholds of the Cesarean Section Scar.</w:t>
      </w:r>
      <w:r>
        <w:t xml:space="preserve"> </w:t>
      </w:r>
      <w:r>
        <w:t xml:space="preserve">J Integr Complement Med 2022;28(4):355-362.</w:t>
      </w:r>
      <w:r>
        <w:t xml:space="preserve"> </w:t>
      </w:r>
      <w:hyperlink r:id="rId97">
        <w:r>
          <w:rPr>
            <w:rStyle w:val="Hyperlink"/>
          </w:rPr>
          <w:t xml:space="preserve">PMID 35426735</w:t>
        </w:r>
      </w:hyperlink>
    </w:p>
    <w:p>
      <w:pPr>
        <w:numPr>
          <w:ilvl w:val="0"/>
          <w:numId w:val="1025"/>
        </w:numPr>
      </w:pPr>
      <w:r>
        <w:t xml:space="preserve">Wasserman JB, Steele-Thornborrow JL, Yuen JS, Halkiotis M, Riggins EM.</w:t>
      </w:r>
      <w:r>
        <w:t xml:space="preserve"> </w:t>
      </w:r>
      <w:r>
        <w:rPr>
          <w:i/>
          <w:iCs/>
        </w:rPr>
        <w:t xml:space="preserve">Chronic caesarian section scar pain treated with fascial scar release techniques: A case series.</w:t>
      </w:r>
      <w:r>
        <w:t xml:space="preserve"> </w:t>
      </w:r>
      <w:r>
        <w:t xml:space="preserve">J Bodyw Mov Ther 2016;20(4):906-913.</w:t>
      </w:r>
      <w:r>
        <w:t xml:space="preserve"> </w:t>
      </w:r>
      <w:hyperlink r:id="rId98">
        <w:r>
          <w:rPr>
            <w:rStyle w:val="Hyperlink"/>
          </w:rPr>
          <w:t xml:space="preserve">PMID 27814873</w:t>
        </w:r>
      </w:hyperlink>
    </w:p>
    <w:p>
      <w:pPr>
        <w:numPr>
          <w:ilvl w:val="0"/>
          <w:numId w:val="1025"/>
        </w:numPr>
      </w:pPr>
      <w:r>
        <w:t xml:space="preserve">Ceballos-Rivera M, González-González Y, Alonso-Calvete A, Justo-Cousiño LA, Da Cuña-Carrera I.</w:t>
      </w:r>
      <w:r>
        <w:t xml:space="preserve"> </w:t>
      </w:r>
      <w:r>
        <w:rPr>
          <w:i/>
          <w:iCs/>
        </w:rPr>
        <w:t xml:space="preserve">Fisioterapia en las secuelas del parto por cesárea. Revisión sistemática.</w:t>
      </w:r>
      <w:r>
        <w:t xml:space="preserve"> </w:t>
      </w:r>
      <w:r>
        <w:t xml:space="preserve">Rev Esp Salud Publica 2023;97:e202301002.</w:t>
      </w:r>
      <w:r>
        <w:t xml:space="preserve"> </w:t>
      </w:r>
      <w:hyperlink r:id="rId99">
        <w:r>
          <w:rPr>
            <w:rStyle w:val="Hyperlink"/>
          </w:rPr>
          <w:t xml:space="preserve">PMID 36636805</w:t>
        </w:r>
      </w:hyperlink>
    </w:p>
    <w:p>
      <w:pPr>
        <w:numPr>
          <w:ilvl w:val="0"/>
          <w:numId w:val="1025"/>
        </w:numPr>
      </w:pPr>
      <w:r>
        <w:t xml:space="preserve">Shin TM, Bordeaux JS.</w:t>
      </w:r>
      <w:r>
        <w:t xml:space="preserve"> </w:t>
      </w:r>
      <w:r>
        <w:rPr>
          <w:i/>
          <w:iCs/>
        </w:rPr>
        <w:t xml:space="preserve">The role of massage in scar management: a literature review.</w:t>
      </w:r>
      <w:r>
        <w:t xml:space="preserve"> </w:t>
      </w:r>
      <w:r>
        <w:t xml:space="preserve">Dermatol Surg 2012;38(3):414-423.</w:t>
      </w:r>
      <w:r>
        <w:t xml:space="preserve"> </w:t>
      </w:r>
      <w:hyperlink r:id="rId100">
        <w:r>
          <w:rPr>
            <w:rStyle w:val="Hyperlink"/>
          </w:rPr>
          <w:t xml:space="preserve">PMID 22093081</w:t>
        </w:r>
      </w:hyperlink>
    </w:p>
    <w:p>
      <w:pPr>
        <w:numPr>
          <w:ilvl w:val="0"/>
          <w:numId w:val="1025"/>
        </w:numPr>
      </w:pPr>
      <w:r>
        <w:t xml:space="preserve">Ault P, Plaza A, Paratz J.</w:t>
      </w:r>
      <w:r>
        <w:t xml:space="preserve"> </w:t>
      </w:r>
      <w:r>
        <w:rPr>
          <w:i/>
          <w:iCs/>
        </w:rPr>
        <w:t xml:space="preserve">Scar massage for hypertrophic burns scarring — A systematic review.</w:t>
      </w:r>
      <w:r>
        <w:t xml:space="preserve"> </w:t>
      </w:r>
      <w:r>
        <w:t xml:space="preserve">Burns 2018;44(1):24-38.</w:t>
      </w:r>
      <w:r>
        <w:t xml:space="preserve"> </w:t>
      </w:r>
      <w:hyperlink r:id="rId101">
        <w:r>
          <w:rPr>
            <w:rStyle w:val="Hyperlink"/>
          </w:rPr>
          <w:t xml:space="preserve">PMID 28669442</w:t>
        </w:r>
      </w:hyperlink>
    </w:p>
    <w:p>
      <w:pPr>
        <w:numPr>
          <w:ilvl w:val="0"/>
          <w:numId w:val="1025"/>
        </w:numPr>
      </w:pPr>
      <w:r>
        <w:t xml:space="preserve">Bove GM, Chapelle SL.</w:t>
      </w:r>
      <w:r>
        <w:t xml:space="preserve"> </w:t>
      </w:r>
      <w:r>
        <w:rPr>
          <w:i/>
          <w:iCs/>
        </w:rPr>
        <w:t xml:space="preserve">Visceral mobilization can lyse and prevent peritoneal adhesions in a rat model.</w:t>
      </w:r>
      <w:r>
        <w:t xml:space="preserve"> </w:t>
      </w:r>
      <w:r>
        <w:t xml:space="preserve">J Bodyw Mov Ther 2012;16(1):76-82.</w:t>
      </w:r>
      <w:r>
        <w:t xml:space="preserve"> </w:t>
      </w:r>
      <w:hyperlink r:id="rId102">
        <w:r>
          <w:rPr>
            <w:rStyle w:val="Hyperlink"/>
          </w:rPr>
          <w:t xml:space="preserve">PMID 22196431</w:t>
        </w:r>
      </w:hyperlink>
    </w:p>
    <w:p>
      <w:pPr>
        <w:numPr>
          <w:ilvl w:val="0"/>
          <w:numId w:val="1025"/>
        </w:numPr>
      </w:pPr>
      <w:r>
        <w:t xml:space="preserve">Gordon TC, Hope-Bell J, Draper-Rodi J, MacMillan A, Miller D, Edwards DJ.</w:t>
      </w:r>
      <w:r>
        <w:t xml:space="preserve"> </w:t>
      </w:r>
      <w:r>
        <w:rPr>
          <w:i/>
          <w:iCs/>
        </w:rPr>
        <w:t xml:space="preserve">Effects of manual osteopathic interventions on psychometric and psychophysiological indicators of anxiety, depression and stress in adults: a systematic review and meta-analysis of randomised controlled trials.</w:t>
      </w:r>
      <w:r>
        <w:t xml:space="preserve"> </w:t>
      </w:r>
      <w:r>
        <w:t xml:space="preserve">BMJ Open 2025;15(2):e095933.</w:t>
      </w:r>
      <w:r>
        <w:t xml:space="preserve"> </w:t>
      </w:r>
      <w:hyperlink r:id="rId103">
        <w:r>
          <w:rPr>
            <w:rStyle w:val="Hyperlink"/>
          </w:rPr>
          <w:t xml:space="preserve">PMID 39920074</w:t>
        </w:r>
      </w:hyperlink>
    </w:p>
    <w:p>
      <w:pPr>
        <w:numPr>
          <w:ilvl w:val="0"/>
          <w:numId w:val="1025"/>
        </w:numPr>
      </w:pPr>
      <w:r>
        <w:t xml:space="preserve">Sterling M, Jull G, Wright A.</w:t>
      </w:r>
      <w:r>
        <w:t xml:space="preserve"> </w:t>
      </w:r>
      <w:r>
        <w:rPr>
          <w:i/>
          <w:iCs/>
        </w:rPr>
        <w:t xml:space="preserve">Cervical mobilisation: concurrent effects on pain, sympathetic nervous system activity and motor activity.</w:t>
      </w:r>
      <w:r>
        <w:t xml:space="preserve"> </w:t>
      </w:r>
      <w:r>
        <w:t xml:space="preserve">Man Ther 2001;6(2):72-81.</w:t>
      </w:r>
      <w:r>
        <w:t xml:space="preserve"> </w:t>
      </w:r>
      <w:hyperlink r:id="rId104">
        <w:r>
          <w:rPr>
            <w:rStyle w:val="Hyperlink"/>
          </w:rPr>
          <w:t xml:space="preserve">PMID 11414776</w:t>
        </w:r>
      </w:hyperlink>
    </w:p>
    <w:p>
      <w:pPr>
        <w:numPr>
          <w:ilvl w:val="0"/>
          <w:numId w:val="1025"/>
        </w:numPr>
      </w:pPr>
      <w:r>
        <w:t xml:space="preserve">Löken LS, Wessberg J, Morrison I, McGlone F, Olausson H.</w:t>
      </w:r>
      <w:r>
        <w:t xml:space="preserve"> </w:t>
      </w:r>
      <w:r>
        <w:rPr>
          <w:i/>
          <w:iCs/>
        </w:rPr>
        <w:t xml:space="preserve">Coding of pleasant touch by unmyelinated afferents in humans.</w:t>
      </w:r>
      <w:r>
        <w:t xml:space="preserve"> </w:t>
      </w:r>
      <w:r>
        <w:t xml:space="preserve">Nat Neurosci 2009;12(5):547-548.</w:t>
      </w:r>
      <w:r>
        <w:t xml:space="preserve"> </w:t>
      </w:r>
      <w:hyperlink r:id="rId105">
        <w:r>
          <w:rPr>
            <w:rStyle w:val="Hyperlink"/>
          </w:rPr>
          <w:t xml:space="preserve">PMID 19363489</w:t>
        </w:r>
      </w:hyperlink>
    </w:p>
    <w:p>
      <w:pPr>
        <w:numPr>
          <w:ilvl w:val="0"/>
          <w:numId w:val="1025"/>
        </w:numPr>
      </w:pPr>
      <w:r>
        <w:t xml:space="preserve">Zaccaro A, Piarulli A, Laurino M, et al. </w:t>
      </w:r>
      <w:r>
        <w:rPr>
          <w:i/>
          <w:iCs/>
        </w:rPr>
        <w:t xml:space="preserve">How Breath-Control Can Change Your Life: A Systematic Review on Psycho-Physiological Correlates of Slow Breathing.</w:t>
      </w:r>
      <w:r>
        <w:t xml:space="preserve"> </w:t>
      </w:r>
      <w:r>
        <w:t xml:space="preserve">Front Hum Neurosci 2018;12:353.</w:t>
      </w:r>
      <w:r>
        <w:t xml:space="preserve"> </w:t>
      </w:r>
      <w:hyperlink r:id="rId106">
        <w:r>
          <w:rPr>
            <w:rStyle w:val="Hyperlink"/>
          </w:rPr>
          <w:t xml:space="preserve">PMID 30245619</w:t>
        </w:r>
      </w:hyperlink>
    </w:p>
    <w:p>
      <w:pPr>
        <w:numPr>
          <w:ilvl w:val="0"/>
          <w:numId w:val="1025"/>
        </w:numPr>
      </w:pPr>
      <w:r>
        <w:t xml:space="preserve">Beamish NF, Davenport MH, Ali MU, et al. </w:t>
      </w:r>
      <w:r>
        <w:rPr>
          <w:i/>
          <w:iCs/>
        </w:rPr>
        <w:t xml:space="preserve">Impact of postpartum exercise on pelvic floor disorders and diastasis recti abdominis: a systematic review and meta-analysis.</w:t>
      </w:r>
      <w:r>
        <w:t xml:space="preserve"> </w:t>
      </w:r>
      <w:r>
        <w:t xml:space="preserve">Br J Sports Med 2025;59(8):562-575.</w:t>
      </w:r>
      <w:r>
        <w:t xml:space="preserve"> </w:t>
      </w:r>
      <w:hyperlink r:id="rId107">
        <w:r>
          <w:rPr>
            <w:rStyle w:val="Hyperlink"/>
          </w:rPr>
          <w:t xml:space="preserve">PMID 39694630</w:t>
        </w:r>
      </w:hyperlink>
    </w:p>
    <w:p>
      <w:pPr>
        <w:numPr>
          <w:ilvl w:val="0"/>
          <w:numId w:val="1025"/>
        </w:numPr>
      </w:pPr>
      <w:r>
        <w:t xml:space="preserve">Dumoulin C, Cacciari LP, Hay-Smith EJC.</w:t>
      </w:r>
      <w:r>
        <w:t xml:space="preserve"> </w:t>
      </w:r>
      <w:r>
        <w:rPr>
          <w:i/>
          <w:iCs/>
        </w:rPr>
        <w:t xml:space="preserve">Pelvic floor muscle training versus no treatment, or inactive control treatments, for urinary incontinence in women.</w:t>
      </w:r>
      <w:r>
        <w:t xml:space="preserve"> </w:t>
      </w:r>
      <w:r>
        <w:t xml:space="preserve">Cochrane Database Syst Rev 2018;10:CD005654.</w:t>
      </w:r>
      <w:r>
        <w:t xml:space="preserve"> </w:t>
      </w:r>
      <w:hyperlink r:id="rId108">
        <w:r>
          <w:rPr>
            <w:rStyle w:val="Hyperlink"/>
          </w:rPr>
          <w:t xml:space="preserve">PMID 30288727</w:t>
        </w:r>
      </w:hyperlink>
    </w:p>
    <w:p>
      <w:pPr>
        <w:numPr>
          <w:ilvl w:val="0"/>
          <w:numId w:val="1025"/>
        </w:numPr>
      </w:pPr>
      <w:r>
        <w:t xml:space="preserve">Paulsen CB, Zetner D, Rosenberg J.</w:t>
      </w:r>
      <w:r>
        <w:t xml:space="preserve"> </w:t>
      </w:r>
      <w:r>
        <w:rPr>
          <w:i/>
          <w:iCs/>
        </w:rPr>
        <w:t xml:space="preserve">Incisional hernia after cesarean section: A systematic review.</w:t>
      </w:r>
      <w:r>
        <w:t xml:space="preserve"> </w:t>
      </w:r>
      <w:r>
        <w:t xml:space="preserve">Eur J Obstet Gynecol Reprod Biol 2020;244:128-133.</w:t>
      </w:r>
      <w:r>
        <w:t xml:space="preserve"> </w:t>
      </w:r>
      <w:hyperlink r:id="rId109">
        <w:r>
          <w:rPr>
            <w:rStyle w:val="Hyperlink"/>
          </w:rPr>
          <w:t xml:space="preserve">PMID 31785469</w:t>
        </w:r>
      </w:hyperlink>
    </w:p>
    <w:p>
      <w:pPr>
        <w:numPr>
          <w:ilvl w:val="0"/>
          <w:numId w:val="1025"/>
        </w:numPr>
      </w:pPr>
      <w:r>
        <w:t xml:space="preserve">Aabakke AJ, Krebs L, Ladelund S, Secher NJ.</w:t>
      </w:r>
      <w:r>
        <w:t xml:space="preserve"> </w:t>
      </w:r>
      <w:r>
        <w:rPr>
          <w:i/>
          <w:iCs/>
        </w:rPr>
        <w:t xml:space="preserve">Incidence of incisional hernia after cesarean delivery: a register-based cohort study.</w:t>
      </w:r>
      <w:r>
        <w:t xml:space="preserve"> </w:t>
      </w:r>
      <w:r>
        <w:t xml:space="preserve">PLoS One 2014;9(9):e108829.</w:t>
      </w:r>
      <w:r>
        <w:t xml:space="preserve"> </w:t>
      </w:r>
      <w:hyperlink r:id="rId110">
        <w:r>
          <w:rPr>
            <w:rStyle w:val="Hyperlink"/>
          </w:rPr>
          <w:t xml:space="preserve">PMID 25268746</w:t>
        </w:r>
      </w:hyperlink>
    </w:p>
    <w:p>
      <w:pPr>
        <w:numPr>
          <w:ilvl w:val="0"/>
          <w:numId w:val="1025"/>
        </w:numPr>
      </w:pPr>
      <w:r>
        <w:t xml:space="preserve">Larsson C, Djuvfelt E, Lindam A, Tunón K, Nordin P.</w:t>
      </w:r>
      <w:r>
        <w:t xml:space="preserve"> </w:t>
      </w:r>
      <w:r>
        <w:rPr>
          <w:i/>
          <w:iCs/>
        </w:rPr>
        <w:t xml:space="preserve">Surgical complications after caesarean section: A population-based cohort study.</w:t>
      </w:r>
      <w:r>
        <w:t xml:space="preserve"> </w:t>
      </w:r>
      <w:r>
        <w:t xml:space="preserve">PLoS One 2021;16(10):e0258222.</w:t>
      </w:r>
      <w:r>
        <w:t xml:space="preserve"> </w:t>
      </w:r>
      <w:hyperlink r:id="rId111">
        <w:r>
          <w:rPr>
            <w:rStyle w:val="Hyperlink"/>
          </w:rPr>
          <w:t xml:space="preserve">PMID 34610046</w:t>
        </w:r>
      </w:hyperlink>
    </w:p>
    <w:p>
      <w:pPr>
        <w:numPr>
          <w:ilvl w:val="0"/>
          <w:numId w:val="1025"/>
        </w:numPr>
      </w:pPr>
      <w:r>
        <w:t xml:space="preserve">Horton JD, Dezee KJ, Ahnfeldt EP, Wagner M.</w:t>
      </w:r>
      <w:r>
        <w:t xml:space="preserve"> </w:t>
      </w:r>
      <w:r>
        <w:rPr>
          <w:i/>
          <w:iCs/>
        </w:rPr>
        <w:t xml:space="preserve">Abdominal wall endometriosis: a surgeon’s perspective and review of 445 cases.</w:t>
      </w:r>
      <w:r>
        <w:t xml:space="preserve"> </w:t>
      </w:r>
      <w:r>
        <w:t xml:space="preserve">Am J Surg 2008;196(2):207-212.</w:t>
      </w:r>
      <w:r>
        <w:t xml:space="preserve"> </w:t>
      </w:r>
      <w:hyperlink r:id="rId112">
        <w:r>
          <w:rPr>
            <w:rStyle w:val="Hyperlink"/>
          </w:rPr>
          <w:t xml:space="preserve">PMID 18513698</w:t>
        </w:r>
      </w:hyperlink>
    </w:p>
    <w:p>
      <w:pPr>
        <w:numPr>
          <w:ilvl w:val="0"/>
          <w:numId w:val="1025"/>
        </w:numPr>
      </w:pPr>
      <w:r>
        <w:t xml:space="preserve">Nogueira AA, Reis FJC, Poli-Neto OB.</w:t>
      </w:r>
      <w:r>
        <w:t xml:space="preserve"> </w:t>
      </w:r>
      <w:r>
        <w:rPr>
          <w:i/>
          <w:iCs/>
        </w:rPr>
        <w:t xml:space="preserve">The Potential of Cesarean Section as a Causative Factor of Chronic Pelvic Pain.</w:t>
      </w:r>
      <w:r>
        <w:t xml:space="preserve"> </w:t>
      </w:r>
      <w:r>
        <w:t xml:space="preserve">Rev Bras Ginecol Obstet 2016;38(2):53-55.</w:t>
      </w:r>
      <w:r>
        <w:t xml:space="preserve"> </w:t>
      </w:r>
      <w:hyperlink r:id="rId113">
        <w:r>
          <w:rPr>
            <w:rStyle w:val="Hyperlink"/>
          </w:rPr>
          <w:t xml:space="preserve">PMID 26883861</w:t>
        </w:r>
      </w:hyperlink>
    </w:p>
    <w:p>
      <w:pPr>
        <w:numPr>
          <w:ilvl w:val="0"/>
          <w:numId w:val="1025"/>
        </w:numPr>
      </w:pPr>
      <w:r>
        <w:t xml:space="preserve">Orovou E, et al. </w:t>
      </w:r>
      <w:r>
        <w:rPr>
          <w:i/>
          <w:iCs/>
        </w:rPr>
        <w:t xml:space="preserve">Prevalence and correlates of postpartum PTSD following emergency cesarean sections: implications for perinatal mental health care: a systematic review and meta-analysis.</w:t>
      </w:r>
      <w:r>
        <w:t xml:space="preserve"> </w:t>
      </w:r>
      <w:r>
        <w:t xml:space="preserve">BMC Psychol 2025;13(1):26.</w:t>
      </w:r>
      <w:r>
        <w:t xml:space="preserve"> </w:t>
      </w:r>
      <w:hyperlink r:id="rId114">
        <w:r>
          <w:rPr>
            <w:rStyle w:val="Hyperlink"/>
          </w:rPr>
          <w:t xml:space="preserve">PMID 39789649</w:t>
        </w:r>
      </w:hyperlink>
    </w:p>
    <w:p>
      <w:pPr>
        <w:numPr>
          <w:ilvl w:val="0"/>
          <w:numId w:val="1025"/>
        </w:numPr>
      </w:pPr>
      <w:r>
        <w:t xml:space="preserve">Daly B, Young S, Marla R, et al. </w:t>
      </w:r>
      <w:r>
        <w:rPr>
          <w:i/>
          <w:iCs/>
        </w:rPr>
        <w:t xml:space="preserve">Persistent pain after caesarean section and its association with maternal anxiety and socioeconomic background.</w:t>
      </w:r>
      <w:r>
        <w:t xml:space="preserve"> </w:t>
      </w:r>
      <w:r>
        <w:t xml:space="preserve">Int J Obstet Anesth 2017;29:57-63.</w:t>
      </w:r>
      <w:r>
        <w:t xml:space="preserve"> </w:t>
      </w:r>
      <w:hyperlink r:id="rId115">
        <w:r>
          <w:rPr>
            <w:rStyle w:val="Hyperlink"/>
          </w:rPr>
          <w:t xml:space="preserve">PMID 27884667</w:t>
        </w:r>
      </w:hyperlink>
    </w:p>
    <w:p>
      <w:pPr>
        <w:numPr>
          <w:ilvl w:val="0"/>
          <w:numId w:val="1025"/>
        </w:numPr>
      </w:pPr>
      <w:r>
        <w:t xml:space="preserve">Lavand’homme P.</w:t>
      </w:r>
      <w:r>
        <w:t xml:space="preserve"> </w:t>
      </w:r>
      <w:r>
        <w:rPr>
          <w:i/>
          <w:iCs/>
        </w:rPr>
        <w:t xml:space="preserve">Chronic pain after childbirth.</w:t>
      </w:r>
      <w:r>
        <w:t xml:space="preserve"> </w:t>
      </w:r>
      <w:r>
        <w:t xml:space="preserve">Curr Opin Anaesthesiol 2013;26(3):273-277.</w:t>
      </w:r>
      <w:r>
        <w:t xml:space="preserve"> </w:t>
      </w:r>
      <w:hyperlink r:id="rId116">
        <w:r>
          <w:rPr>
            <w:rStyle w:val="Hyperlink"/>
          </w:rPr>
          <w:t xml:space="preserve">PMID 23549199</w:t>
        </w:r>
      </w:hyperlink>
    </w:p>
    <w:p>
      <w:pPr>
        <w:numPr>
          <w:ilvl w:val="0"/>
          <w:numId w:val="1025"/>
        </w:numPr>
      </w:pPr>
      <w:r>
        <w:t xml:space="preserve">Aszmann OC, Muse V, Dellon AL.</w:t>
      </w:r>
      <w:r>
        <w:t xml:space="preserve"> </w:t>
      </w:r>
      <w:r>
        <w:rPr>
          <w:i/>
          <w:iCs/>
        </w:rPr>
        <w:t xml:space="preserve">Evidence in support of collateral sprouting after sensory nerve resection.</w:t>
      </w:r>
      <w:r>
        <w:t xml:space="preserve"> </w:t>
      </w:r>
      <w:r>
        <w:t xml:space="preserve">Ann Plast Surg 1996;37(5):520-525.</w:t>
      </w:r>
      <w:r>
        <w:t xml:space="preserve"> </w:t>
      </w:r>
      <w:hyperlink r:id="rId117">
        <w:r>
          <w:rPr>
            <w:rStyle w:val="Hyperlink"/>
          </w:rPr>
          <w:t xml:space="preserve">PMID 8937606</w:t>
        </w:r>
      </w:hyperlink>
    </w:p>
    <w:p>
      <w:pPr>
        <w:numPr>
          <w:ilvl w:val="0"/>
          <w:numId w:val="1025"/>
        </w:numPr>
      </w:pPr>
      <w:r>
        <w:t xml:space="preserve">Bialosky JE, Bishop MD, Price DD, Robinson ME, George SZ.</w:t>
      </w:r>
      <w:r>
        <w:t xml:space="preserve"> </w:t>
      </w:r>
      <w:r>
        <w:rPr>
          <w:i/>
          <w:iCs/>
        </w:rPr>
        <w:t xml:space="preserve">The mechanisms of manual therapy in the treatment of musculoskeletal pain: a comprehensive model.</w:t>
      </w:r>
      <w:r>
        <w:t xml:space="preserve"> </w:t>
      </w:r>
      <w:r>
        <w:t xml:space="preserve">Man Ther 2009;14(5):531-538.</w:t>
      </w:r>
      <w:r>
        <w:t xml:space="preserve"> </w:t>
      </w:r>
      <w:hyperlink r:id="rId118">
        <w:r>
          <w:rPr>
            <w:rStyle w:val="Hyperlink"/>
          </w:rPr>
          <w:t xml:space="preserve">PMID 19027342</w:t>
        </w:r>
      </w:hyperlink>
    </w:p>
    <w:p>
      <w:pPr>
        <w:numPr>
          <w:ilvl w:val="0"/>
          <w:numId w:val="1025"/>
        </w:numPr>
      </w:pPr>
      <w:r>
        <w:t xml:space="preserve">Hodges PW, Richardson CA.</w:t>
      </w:r>
      <w:r>
        <w:t xml:space="preserve"> </w:t>
      </w:r>
      <w:r>
        <w:rPr>
          <w:i/>
          <w:iCs/>
        </w:rPr>
        <w:t xml:space="preserve">Feedforward contraction of transversus abdominis is not influenced by the direction of arm movement.</w:t>
      </w:r>
      <w:r>
        <w:t xml:space="preserve"> </w:t>
      </w:r>
      <w:r>
        <w:t xml:space="preserve">Exp Brain Res 1997;114(2):362-370.</w:t>
      </w:r>
      <w:r>
        <w:t xml:space="preserve"> </w:t>
      </w:r>
      <w:hyperlink r:id="rId119">
        <w:r>
          <w:rPr>
            <w:rStyle w:val="Hyperlink"/>
          </w:rPr>
          <w:t xml:space="preserve">PMID 9166925</w:t>
        </w:r>
      </w:hyperlink>
    </w:p>
    <w:p>
      <w:pPr>
        <w:numPr>
          <w:ilvl w:val="0"/>
          <w:numId w:val="1025"/>
        </w:numPr>
      </w:pPr>
      <w:r>
        <w:t xml:space="preserve">Tsao H, Hodges PW.</w:t>
      </w:r>
      <w:r>
        <w:t xml:space="preserve"> </w:t>
      </w:r>
      <w:r>
        <w:rPr>
          <w:i/>
          <w:iCs/>
        </w:rPr>
        <w:t xml:space="preserve">Immediate changes in feedforward postural adjustments following voluntary motor training.</w:t>
      </w:r>
      <w:r>
        <w:t xml:space="preserve"> </w:t>
      </w:r>
      <w:r>
        <w:t xml:space="preserve">Exp Brain Res 2007;181(4):537-546.</w:t>
      </w:r>
      <w:r>
        <w:t xml:space="preserve"> </w:t>
      </w:r>
      <w:hyperlink r:id="rId120">
        <w:r>
          <w:rPr>
            <w:rStyle w:val="Hyperlink"/>
          </w:rPr>
          <w:t xml:space="preserve">PMID 17476489</w:t>
        </w:r>
      </w:hyperlink>
    </w:p>
    <w:p>
      <w:pPr>
        <w:numPr>
          <w:ilvl w:val="0"/>
          <w:numId w:val="1025"/>
        </w:numPr>
      </w:pPr>
      <w:r>
        <w:t xml:space="preserve">Tsao H, Hodges PW.</w:t>
      </w:r>
      <w:r>
        <w:t xml:space="preserve"> </w:t>
      </w:r>
      <w:r>
        <w:rPr>
          <w:i/>
          <w:iCs/>
        </w:rPr>
        <w:t xml:space="preserve">Persistence of improvements in postural strategies following motor control training.</w:t>
      </w:r>
      <w:r>
        <w:t xml:space="preserve"> </w:t>
      </w:r>
      <w:r>
        <w:t xml:space="preserve">J Electromyogr Kinesiol 2008;18(4):559-567.</w:t>
      </w:r>
      <w:r>
        <w:t xml:space="preserve"> </w:t>
      </w:r>
      <w:hyperlink r:id="rId121">
        <w:r>
          <w:rPr>
            <w:rStyle w:val="Hyperlink"/>
          </w:rPr>
          <w:t xml:space="preserve">PMID 17336546</w:t>
        </w:r>
      </w:hyperlink>
    </w:p>
    <w:p>
      <w:pPr>
        <w:numPr>
          <w:ilvl w:val="0"/>
          <w:numId w:val="1025"/>
        </w:numPr>
      </w:pPr>
      <w:r>
        <w:t xml:space="preserve">Proske U, Morgan DL.</w:t>
      </w:r>
      <w:r>
        <w:t xml:space="preserve"> </w:t>
      </w:r>
      <w:r>
        <w:rPr>
          <w:i/>
          <w:iCs/>
        </w:rPr>
        <w:t xml:space="preserve">Do cross-bridges contribute to the tension during stretch of passive muscle?</w:t>
      </w:r>
      <w:r>
        <w:t xml:space="preserve"> </w:t>
      </w:r>
      <w:r>
        <w:t xml:space="preserve">J Muscle Res Cell Motil 1999;20(5-6):433-442.</w:t>
      </w:r>
      <w:r>
        <w:t xml:space="preserve"> </w:t>
      </w:r>
      <w:hyperlink r:id="rId122">
        <w:r>
          <w:rPr>
            <w:rStyle w:val="Hyperlink"/>
          </w:rPr>
          <w:t xml:space="preserve">PMID 10555062</w:t>
        </w:r>
      </w:hyperlink>
    </w:p>
    <w:p>
      <w:pPr>
        <w:numPr>
          <w:ilvl w:val="0"/>
          <w:numId w:val="1025"/>
        </w:numPr>
      </w:pPr>
      <w:r>
        <w:t xml:space="preserve">Behm DG, Blazevich AJ, Kay AD, McHugh M.</w:t>
      </w:r>
      <w:r>
        <w:t xml:space="preserve"> </w:t>
      </w:r>
      <w:r>
        <w:rPr>
          <w:i/>
          <w:iCs/>
        </w:rPr>
        <w:t xml:space="preserve">Acute effects of muscle stretching on physical performance, range of motion, and injury incidence in healthy active individuals: a systematic review.</w:t>
      </w:r>
      <w:r>
        <w:t xml:space="preserve"> </w:t>
      </w:r>
      <w:r>
        <w:t xml:space="preserve">Appl Physiol Nutr Metab 2016;41(1):1-11.</w:t>
      </w:r>
      <w:r>
        <w:t xml:space="preserve"> </w:t>
      </w:r>
      <w:hyperlink r:id="rId123">
        <w:r>
          <w:rPr>
            <w:rStyle w:val="Hyperlink"/>
          </w:rPr>
          <w:t xml:space="preserve">PMID 26642915</w:t>
        </w:r>
      </w:hyperlink>
    </w:p>
    <w:p>
      <w:pPr>
        <w:numPr>
          <w:ilvl w:val="0"/>
          <w:numId w:val="1025"/>
        </w:numPr>
      </w:pPr>
      <w:r>
        <w:t xml:space="preserve">Kosek E, Clauw D, Nijs J, et al. </w:t>
      </w:r>
      <w:r>
        <w:rPr>
          <w:i/>
          <w:iCs/>
        </w:rPr>
        <w:t xml:space="preserve">Chronic nociplastic pain affecting the musculoskeletal system: clinical criteria and grading system.</w:t>
      </w:r>
      <w:r>
        <w:t xml:space="preserve"> </w:t>
      </w:r>
      <w:r>
        <w:t xml:space="preserve">Pain 2021;162(11):2629-2634.</w:t>
      </w:r>
      <w:r>
        <w:t xml:space="preserve"> </w:t>
      </w:r>
      <w:hyperlink r:id="rId124">
        <w:r>
          <w:rPr>
            <w:rStyle w:val="Hyperlink"/>
          </w:rPr>
          <w:t xml:space="preserve">PMID 33974577</w:t>
        </w:r>
      </w:hyperlink>
    </w:p>
    <w:p>
      <w:pPr>
        <w:numPr>
          <w:ilvl w:val="0"/>
          <w:numId w:val="1025"/>
        </w:numPr>
      </w:pPr>
      <w:r>
        <w:t xml:space="preserve">Jin J, Peng L, Chen Q, et al. </w:t>
      </w:r>
      <w:r>
        <w:rPr>
          <w:i/>
          <w:iCs/>
        </w:rPr>
        <w:t xml:space="preserve">Prevalence and risk factors for chronic pain following cesarean section: a prospective study.</w:t>
      </w:r>
      <w:r>
        <w:t xml:space="preserve"> </w:t>
      </w:r>
      <w:r>
        <w:t xml:space="preserve">BMC Anesthesiol 2016;16(1):99.</w:t>
      </w:r>
      <w:r>
        <w:t xml:space="preserve"> </w:t>
      </w:r>
      <w:hyperlink r:id="rId125">
        <w:r>
          <w:rPr>
            <w:rStyle w:val="Hyperlink"/>
          </w:rPr>
          <w:t xml:space="preserve">PMID 27756207</w:t>
        </w:r>
      </w:hyperlink>
    </w:p>
    <w:p>
      <w:pPr>
        <w:numPr>
          <w:ilvl w:val="0"/>
          <w:numId w:val="1025"/>
        </w:numPr>
      </w:pPr>
      <w:r>
        <w:t xml:space="preserve">Richez B, Ouchchane L, Guttmann A, et al. </w:t>
      </w:r>
      <w:r>
        <w:rPr>
          <w:i/>
          <w:iCs/>
        </w:rPr>
        <w:t xml:space="preserve">The Role of Psychological Factors in Persistent Pain After Cesarean Delivery.</w:t>
      </w:r>
      <w:r>
        <w:t xml:space="preserve"> </w:t>
      </w:r>
      <w:r>
        <w:t xml:space="preserve">J Pain 2015;16(11):1136-1146.</w:t>
      </w:r>
      <w:r>
        <w:t xml:space="preserve"> </w:t>
      </w:r>
      <w:hyperlink r:id="rId126">
        <w:r>
          <w:rPr>
            <w:rStyle w:val="Hyperlink"/>
          </w:rPr>
          <w:t xml:space="preserve">PMID 26299436</w:t>
        </w:r>
      </w:hyperlink>
    </w:p>
    <w:p>
      <w:pPr>
        <w:numPr>
          <w:ilvl w:val="0"/>
          <w:numId w:val="1025"/>
        </w:numPr>
      </w:pPr>
      <w:r>
        <w:t xml:space="preserve">Decramer M.</w:t>
      </w:r>
      <w:r>
        <w:t xml:space="preserve"> </w:t>
      </w:r>
      <w:r>
        <w:rPr>
          <w:i/>
          <w:iCs/>
        </w:rPr>
        <w:t xml:space="preserve">Hyperinflation and respiratory muscle interaction.</w:t>
      </w:r>
      <w:r>
        <w:t xml:space="preserve"> </w:t>
      </w:r>
      <w:r>
        <w:t xml:space="preserve">Eur Respir J 1997;10(4):934-941.</w:t>
      </w:r>
      <w:r>
        <w:t xml:space="preserve"> </w:t>
      </w:r>
      <w:hyperlink r:id="rId127">
        <w:r>
          <w:rPr>
            <w:rStyle w:val="Hyperlink"/>
          </w:rPr>
          <w:t xml:space="preserve">PMID 9150337</w:t>
        </w:r>
      </w:hyperlink>
    </w:p>
    <w:p>
      <w:pPr>
        <w:numPr>
          <w:ilvl w:val="0"/>
          <w:numId w:val="1025"/>
        </w:numPr>
      </w:pPr>
      <w:r>
        <w:t xml:space="preserve">Ruchat SM, Beamish N, Davenport MH, et al. </w:t>
      </w:r>
      <w:r>
        <w:rPr>
          <w:i/>
          <w:iCs/>
        </w:rPr>
        <w:t xml:space="preserve">Impact of exercise on musculoskeletal pain and disability in the postpartum period: a systematic review and meta-analysis.</w:t>
      </w:r>
      <w:r>
        <w:t xml:space="preserve"> </w:t>
      </w:r>
      <w:r>
        <w:t xml:space="preserve">Br J Sports Med 2025.</w:t>
      </w:r>
      <w:r>
        <w:t xml:space="preserve"> </w:t>
      </w:r>
      <w:hyperlink r:id="rId128">
        <w:r>
          <w:rPr>
            <w:rStyle w:val="Hyperlink"/>
          </w:rPr>
          <w:t xml:space="preserve">PMID 39922568</w:t>
        </w:r>
      </w:hyperlink>
    </w:p>
    <w:p>
      <w:pPr>
        <w:numPr>
          <w:ilvl w:val="0"/>
          <w:numId w:val="1025"/>
        </w:numPr>
      </w:pPr>
      <w:r>
        <w:t xml:space="preserve">Moheboleslam Z, Mohammad Rahimi N, Aminzadeh R.</w:t>
      </w:r>
      <w:r>
        <w:t xml:space="preserve"> </w:t>
      </w:r>
      <w:r>
        <w:rPr>
          <w:i/>
          <w:iCs/>
        </w:rPr>
        <w:t xml:space="preserve">A Systematic Review and Meta-analysis of Randomized Controlled Trials of Stabilizing Exercises for Lumbopelvic Region Impact in Postpartum Women With Low Back and Pelvic Pain.</w:t>
      </w:r>
      <w:r>
        <w:t xml:space="preserve"> </w:t>
      </w:r>
      <w:r>
        <w:t xml:space="preserve">Biol Res Nurs 2022.</w:t>
      </w:r>
      <w:r>
        <w:t xml:space="preserve"> </w:t>
      </w:r>
      <w:hyperlink r:id="rId129">
        <w:r>
          <w:rPr>
            <w:rStyle w:val="Hyperlink"/>
          </w:rPr>
          <w:t xml:space="preserve">PMID 35343270</w:t>
        </w:r>
      </w:hyperlink>
    </w:p>
    <w:p>
      <w:pPr>
        <w:numPr>
          <w:ilvl w:val="0"/>
          <w:numId w:val="1025"/>
        </w:numPr>
      </w:pPr>
      <w:r>
        <w:t xml:space="preserve">Agur WI, Steggles P, Waterfield M, Freeman RM.</w:t>
      </w:r>
      <w:r>
        <w:t xml:space="preserve"> </w:t>
      </w:r>
      <w:r>
        <w:rPr>
          <w:i/>
          <w:iCs/>
        </w:rPr>
        <w:t xml:space="preserve">The long-term effectiveness of antenatal pelvic floor muscle training: eight-year follow up of a randomised controlled trial.</w:t>
      </w:r>
      <w:r>
        <w:t xml:space="preserve"> </w:t>
      </w:r>
      <w:r>
        <w:t xml:space="preserve">BJOG 2008;115(8):985-990.</w:t>
      </w:r>
      <w:r>
        <w:t xml:space="preserve"> </w:t>
      </w:r>
      <w:hyperlink r:id="rId130">
        <w:r>
          <w:rPr>
            <w:rStyle w:val="Hyperlink"/>
          </w:rPr>
          <w:t xml:space="preserve">PMID 18651881</w:t>
        </w:r>
      </w:hyperlink>
    </w:p>
    <w:p>
      <w:pPr>
        <w:numPr>
          <w:ilvl w:val="0"/>
          <w:numId w:val="1025"/>
        </w:numPr>
      </w:pPr>
      <w:r>
        <w:t xml:space="preserve">Soto-González M, Da Cuña-Carrera I, Lantarón-Caeiro EM, Pascoal AG.</w:t>
      </w:r>
      <w:r>
        <w:t xml:space="preserve"> </w:t>
      </w:r>
      <w:r>
        <w:rPr>
          <w:i/>
          <w:iCs/>
        </w:rPr>
        <w:t xml:space="preserve">Effect of hypopressive and conventional abdominal exercises on postpartum diastasis recti: A randomized controlled trial.</w:t>
      </w:r>
      <w:r>
        <w:t xml:space="preserve"> </w:t>
      </w:r>
      <w:r>
        <w:t xml:space="preserve">PLoS One 2024;19(12):e0314274.</w:t>
      </w:r>
      <w:r>
        <w:t xml:space="preserve"> </w:t>
      </w:r>
      <w:hyperlink r:id="rId131">
        <w:r>
          <w:rPr>
            <w:rStyle w:val="Hyperlink"/>
          </w:rPr>
          <w:t xml:space="preserve">PMID 39666696</w:t>
        </w:r>
      </w:hyperlink>
    </w:p>
    <w:p>
      <w:pPr>
        <w:numPr>
          <w:ilvl w:val="0"/>
          <w:numId w:val="1025"/>
        </w:numPr>
      </w:pPr>
      <w:r>
        <w:t xml:space="preserve">Grossman S, Cooper Z, Buxton H, et al. </w:t>
      </w:r>
      <w:r>
        <w:rPr>
          <w:i/>
          <w:iCs/>
        </w:rPr>
        <w:t xml:space="preserve">Trauma-informed care: recognizing and resisting re-traumatization in health care.</w:t>
      </w:r>
      <w:r>
        <w:t xml:space="preserve"> </w:t>
      </w:r>
      <w:r>
        <w:t xml:space="preserve">Trauma Surg Acute Care Open 2021;6(1):e000815.</w:t>
      </w:r>
      <w:r>
        <w:t xml:space="preserve"> </w:t>
      </w:r>
      <w:hyperlink r:id="rId132">
        <w:r>
          <w:rPr>
            <w:rStyle w:val="Hyperlink"/>
          </w:rPr>
          <w:t xml:space="preserve">PMID 34993351</w:t>
        </w:r>
      </w:hyperlink>
    </w:p>
    <w:p>
      <w:pPr>
        <w:numPr>
          <w:ilvl w:val="0"/>
          <w:numId w:val="1025"/>
        </w:numPr>
      </w:pPr>
      <w:r>
        <w:t xml:space="preserve">Kainu JP, Halmesmäki E, Korttila KT, Sarvela PJ.</w:t>
      </w:r>
      <w:r>
        <w:t xml:space="preserve"> </w:t>
      </w:r>
      <w:r>
        <w:rPr>
          <w:i/>
          <w:iCs/>
        </w:rPr>
        <w:t xml:space="preserve">Persistent Pain After Cesarean Delivery and Vaginal Delivery: A Prospective Cohort Study.</w:t>
      </w:r>
      <w:r>
        <w:t xml:space="preserve"> </w:t>
      </w:r>
      <w:r>
        <w:t xml:space="preserve">Anesth Analg 2016;123(6):1535-1545.</w:t>
      </w:r>
      <w:r>
        <w:t xml:space="preserve"> </w:t>
      </w:r>
      <w:hyperlink r:id="rId133">
        <w:r>
          <w:rPr>
            <w:rStyle w:val="Hyperlink"/>
          </w:rPr>
          <w:t xml:space="preserve">PMID 27870738</w:t>
        </w:r>
      </w:hyperlink>
    </w:p>
    <w:p>
      <w:pPr>
        <w:numPr>
          <w:ilvl w:val="0"/>
          <w:numId w:val="1025"/>
        </w:numPr>
      </w:pPr>
      <w:r>
        <w:t xml:space="preserve">Mayibenye M, Buga GAB, Mdaka ML, Nanjoh MK.</w:t>
      </w:r>
      <w:r>
        <w:t xml:space="preserve"> </w:t>
      </w:r>
      <w:r>
        <w:rPr>
          <w:i/>
          <w:iCs/>
        </w:rPr>
        <w:t xml:space="preserve">Transabdominal sonographic sliding signs for preoperative prediction of dense intra-abdominal adhesions in women undergoing repeat Cesarean delivery.</w:t>
      </w:r>
      <w:r>
        <w:t xml:space="preserve"> </w:t>
      </w:r>
      <w:r>
        <w:t xml:space="preserve">Ultrasound Obstet Gynecol 2024;64(6):792-798.</w:t>
      </w:r>
      <w:r>
        <w:t xml:space="preserve"> </w:t>
      </w:r>
      <w:hyperlink r:id="rId134">
        <w:r>
          <w:rPr>
            <w:rStyle w:val="Hyperlink"/>
          </w:rPr>
          <w:t xml:space="preserve">PMID 39533845</w:t>
        </w:r>
      </w:hyperlink>
    </w:p>
    <w:p>
      <w:pPr>
        <w:numPr>
          <w:ilvl w:val="0"/>
          <w:numId w:val="1025"/>
        </w:numPr>
      </w:pPr>
      <w:r>
        <w:t xml:space="preserve">Bukar M, Mana AU, Ikunaiye N, et al. </w:t>
      </w:r>
      <w:r>
        <w:rPr>
          <w:i/>
          <w:iCs/>
        </w:rPr>
        <w:t xml:space="preserve">Preoperative sonographic prediction of intra-abdominal adhesions using sliding sign at repeat caesarean section.</w:t>
      </w:r>
      <w:r>
        <w:t xml:space="preserve"> </w:t>
      </w:r>
      <w:r>
        <w:t xml:space="preserve">BMJ Open 2022;12(1):e046334.</w:t>
      </w:r>
      <w:r>
        <w:t xml:space="preserve"> </w:t>
      </w:r>
      <w:hyperlink r:id="rId135">
        <w:r>
          <w:rPr>
            <w:rStyle w:val="Hyperlink"/>
          </w:rPr>
          <w:t xml:space="preserve">PMID 34992098</w:t>
        </w:r>
      </w:hyperlink>
    </w:p>
    <w:p>
      <w:pPr>
        <w:numPr>
          <w:ilvl w:val="0"/>
          <w:numId w:val="1025"/>
        </w:numPr>
      </w:pPr>
      <w:r>
        <w:t xml:space="preserve">Langevin HM, Fox JR, Koptiuch C, et al. </w:t>
      </w:r>
      <w:r>
        <w:rPr>
          <w:i/>
          <w:iCs/>
        </w:rPr>
        <w:t xml:space="preserve">Reduced thoracolumbar fascia shear strain in human chronic low back pain.</w:t>
      </w:r>
      <w:r>
        <w:t xml:space="preserve"> </w:t>
      </w:r>
      <w:r>
        <w:t xml:space="preserve">BMC Musculoskelet Disord 2011;12:203.</w:t>
      </w:r>
      <w:r>
        <w:t xml:space="preserve"> </w:t>
      </w:r>
      <w:hyperlink r:id="rId136">
        <w:r>
          <w:rPr>
            <w:rStyle w:val="Hyperlink"/>
          </w:rPr>
          <w:t xml:space="preserve">PMID 21929806</w:t>
        </w:r>
      </w:hyperlink>
    </w:p>
    <w:p>
      <w:pPr>
        <w:numPr>
          <w:ilvl w:val="0"/>
          <w:numId w:val="1025"/>
        </w:numPr>
      </w:pPr>
      <w:r>
        <w:t xml:space="preserve">Liljencrantz J, Strigo I, Ellingsen DM, et al. </w:t>
      </w:r>
      <w:r>
        <w:rPr>
          <w:i/>
          <w:iCs/>
        </w:rPr>
        <w:t xml:space="preserve">Slow brushing reduces heat pain in humans.</w:t>
      </w:r>
      <w:r>
        <w:t xml:space="preserve"> </w:t>
      </w:r>
      <w:r>
        <w:t xml:space="preserve">Eur J Pain 2017;21(7):1173-1185.</w:t>
      </w:r>
      <w:r>
        <w:t xml:space="preserve"> </w:t>
      </w:r>
      <w:hyperlink r:id="rId137">
        <w:r>
          <w:rPr>
            <w:rStyle w:val="Hyperlink"/>
          </w:rPr>
          <w:t xml:space="preserve">PMID 28263013</w:t>
        </w:r>
      </w:hyperlink>
    </w:p>
    <w:p>
      <w:pPr>
        <w:numPr>
          <w:ilvl w:val="0"/>
          <w:numId w:val="1025"/>
        </w:numPr>
      </w:pPr>
      <w:r>
        <w:t xml:space="preserve">Zhang Y, Qin X, Li Q, Ma J, Rao L, Zhou J.</w:t>
      </w:r>
      <w:r>
        <w:t xml:space="preserve"> </w:t>
      </w:r>
      <w:r>
        <w:rPr>
          <w:i/>
          <w:iCs/>
        </w:rPr>
        <w:t xml:space="preserve">Hand and Foot Massage on Pain Management After Cesarean Section: A Meta-Analysis.</w:t>
      </w:r>
      <w:r>
        <w:t xml:space="preserve"> </w:t>
      </w:r>
      <w:r>
        <w:t xml:space="preserve">Pain Manag Nurs 2025;26(2):237-244.</w:t>
      </w:r>
      <w:r>
        <w:t xml:space="preserve"> </w:t>
      </w:r>
      <w:hyperlink r:id="rId138">
        <w:r>
          <w:rPr>
            <w:rStyle w:val="Hyperlink"/>
          </w:rPr>
          <w:t xml:space="preserve">PMID 39638737</w:t>
        </w:r>
      </w:hyperlink>
    </w:p>
    <w:p>
      <w:pPr>
        <w:numPr>
          <w:ilvl w:val="0"/>
          <w:numId w:val="1025"/>
        </w:numPr>
      </w:pPr>
      <w:r>
        <w:t xml:space="preserve">Xia W, Bai Z, Dai R, et al. </w:t>
      </w:r>
      <w:r>
        <w:rPr>
          <w:i/>
          <w:iCs/>
        </w:rPr>
        <w:t xml:space="preserve">The effects of sensory re-education on hand function recovery after peripheral nerve repair: A systematic review.</w:t>
      </w:r>
      <w:r>
        <w:t xml:space="preserve"> </w:t>
      </w:r>
      <w:r>
        <w:t xml:space="preserve">NeuroRehabilitation 2021;48(3):293-304.</w:t>
      </w:r>
      <w:r>
        <w:t xml:space="preserve"> </w:t>
      </w:r>
      <w:hyperlink r:id="rId139">
        <w:r>
          <w:rPr>
            <w:rStyle w:val="Hyperlink"/>
          </w:rPr>
          <w:t xml:space="preserve">PMID 33814470</w:t>
        </w:r>
      </w:hyperlink>
    </w:p>
    <w:p>
      <w:pPr>
        <w:numPr>
          <w:ilvl w:val="0"/>
          <w:numId w:val="1025"/>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2012;22(5):752-767.</w:t>
      </w:r>
      <w:r>
        <w:t xml:space="preserve"> </w:t>
      </w:r>
      <w:hyperlink r:id="rId140">
        <w:r>
          <w:rPr>
            <w:rStyle w:val="Hyperlink"/>
          </w:rPr>
          <w:t xml:space="preserve">PMID 22296867</w:t>
        </w:r>
      </w:hyperlink>
    </w:p>
    <w:p>
      <w:pPr>
        <w:numPr>
          <w:ilvl w:val="0"/>
          <w:numId w:val="1025"/>
        </w:numPr>
      </w:pPr>
      <w:r>
        <w:t xml:space="preserve">Koo TK, Guo JY, Brown CM.</w:t>
      </w:r>
      <w:r>
        <w:t xml:space="preserve"> </w:t>
      </w:r>
      <w:r>
        <w:rPr>
          <w:i/>
          <w:iCs/>
        </w:rPr>
        <w:t xml:space="preserve">Test-retest reliability, repeatability, and sensitivity of an automated deformation-controlled indentation on pressure pain threshold measurement.</w:t>
      </w:r>
      <w:r>
        <w:t xml:space="preserve"> </w:t>
      </w:r>
      <w:r>
        <w:t xml:space="preserve">J Manipulative Physiol Ther 2013;36(2):84-90.</w:t>
      </w:r>
      <w:r>
        <w:t xml:space="preserve"> </w:t>
      </w:r>
      <w:hyperlink r:id="rId141">
        <w:r>
          <w:rPr>
            <w:rStyle w:val="Hyperlink"/>
          </w:rPr>
          <w:t xml:space="preserve">PMID 23499143</w:t>
        </w:r>
      </w:hyperlink>
    </w:p>
    <w:p>
      <w:pPr>
        <w:numPr>
          <w:ilvl w:val="0"/>
          <w:numId w:val="1025"/>
        </w:numPr>
      </w:pPr>
      <w:r>
        <w:t xml:space="preserve">Zhou Y, Huang JY, Shi W.</w:t>
      </w:r>
      <w:r>
        <w:t xml:space="preserve"> </w:t>
      </w:r>
      <w:r>
        <w:rPr>
          <w:i/>
          <w:iCs/>
        </w:rPr>
        <w:t xml:space="preserve">From mechanics to mobilization: a biomechanically-informed rehabilitation framework for cesarean-related scars.</w:t>
      </w:r>
      <w:r>
        <w:t xml:space="preserve"> </w:t>
      </w:r>
      <w:r>
        <w:t xml:space="preserve">BMC Womens Health 2026;26(1):395.</w:t>
      </w:r>
      <w:r>
        <w:t xml:space="preserve"> </w:t>
      </w:r>
      <w:hyperlink r:id="rId142">
        <w:r>
          <w:rPr>
            <w:rStyle w:val="Hyperlink"/>
          </w:rPr>
          <w:t xml:space="preserve">PMID 42477704</w:t>
        </w:r>
      </w:hyperlink>
    </w:p>
    <w:p>
      <w:pPr>
        <w:pStyle w:val="FirstParagraph"/>
      </w:pPr>
      <w:r>
        <w:rPr>
          <w:b/>
          <w:bCs/>
        </w:rPr>
        <w:t xml:space="preserve">Riferimento normativo:</w:t>
      </w:r>
      <w:r>
        <w:t xml:space="preserve"> </w:t>
      </w:r>
      <w:r>
        <w:t xml:space="preserve">DPR 131/2021, profilo professionale dell’osteopata (art. 1 e art. 2).</w:t>
      </w:r>
    </w:p>
    <w:bookmarkEnd w:id="143"/>
    <w:bookmarkEnd w:id="1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2" Target="https://pubmed.ncbi.nlm.nih.gov/10555062/" TargetMode="External" /><Relationship Type="http://schemas.openxmlformats.org/officeDocument/2006/relationships/hyperlink" Id="rId104" Target="https://pubmed.ncbi.nlm.nih.gov/11414776/" TargetMode="External" /><Relationship Type="http://schemas.openxmlformats.org/officeDocument/2006/relationships/hyperlink" Id="rId121" Target="https://pubmed.ncbi.nlm.nih.gov/17336546/" TargetMode="External" /><Relationship Type="http://schemas.openxmlformats.org/officeDocument/2006/relationships/hyperlink" Id="rId120" Target="https://pubmed.ncbi.nlm.nih.gov/17476489/" TargetMode="External" /><Relationship Type="http://schemas.openxmlformats.org/officeDocument/2006/relationships/hyperlink" Id="rId84" Target="https://pubmed.ncbi.nlm.nih.gov/18378742/" TargetMode="External" /><Relationship Type="http://schemas.openxmlformats.org/officeDocument/2006/relationships/hyperlink" Id="rId112" Target="https://pubmed.ncbi.nlm.nih.gov/18513698/" TargetMode="External" /><Relationship Type="http://schemas.openxmlformats.org/officeDocument/2006/relationships/hyperlink" Id="rId130" Target="https://pubmed.ncbi.nlm.nih.gov/18651881/" TargetMode="External" /><Relationship Type="http://schemas.openxmlformats.org/officeDocument/2006/relationships/hyperlink" Id="rId90" Target="https://pubmed.ncbi.nlm.nih.gov/18948818/" TargetMode="External" /><Relationship Type="http://schemas.openxmlformats.org/officeDocument/2006/relationships/hyperlink" Id="rId118" Target="https://pubmed.ncbi.nlm.nih.gov/19027342/" TargetMode="External" /><Relationship Type="http://schemas.openxmlformats.org/officeDocument/2006/relationships/hyperlink" Id="rId105" Target="https://pubmed.ncbi.nlm.nih.gov/19363489/" TargetMode="External" /><Relationship Type="http://schemas.openxmlformats.org/officeDocument/2006/relationships/hyperlink" Id="rId87" Target="https://pubmed.ncbi.nlm.nih.gov/21212951/" TargetMode="External" /><Relationship Type="http://schemas.openxmlformats.org/officeDocument/2006/relationships/hyperlink" Id="rId94" Target="https://pubmed.ncbi.nlm.nih.gov/21324134/" TargetMode="External" /><Relationship Type="http://schemas.openxmlformats.org/officeDocument/2006/relationships/hyperlink" Id="rId91" Target="https://pubmed.ncbi.nlm.nih.gov/21839150/" TargetMode="External" /><Relationship Type="http://schemas.openxmlformats.org/officeDocument/2006/relationships/hyperlink" Id="rId136" Target="https://pubmed.ncbi.nlm.nih.gov/21929806/" TargetMode="External" /><Relationship Type="http://schemas.openxmlformats.org/officeDocument/2006/relationships/hyperlink" Id="rId100" Target="https://pubmed.ncbi.nlm.nih.gov/22093081/" TargetMode="External" /><Relationship Type="http://schemas.openxmlformats.org/officeDocument/2006/relationships/hyperlink" Id="rId102" Target="https://pubmed.ncbi.nlm.nih.gov/22196431/" TargetMode="External" /><Relationship Type="http://schemas.openxmlformats.org/officeDocument/2006/relationships/hyperlink" Id="rId140" Target="https://pubmed.ncbi.nlm.nih.gov/22296867/" TargetMode="External" /><Relationship Type="http://schemas.openxmlformats.org/officeDocument/2006/relationships/hyperlink" Id="rId141" Target="https://pubmed.ncbi.nlm.nih.gov/23499143/" TargetMode="External" /><Relationship Type="http://schemas.openxmlformats.org/officeDocument/2006/relationships/hyperlink" Id="rId116" Target="https://pubmed.ncbi.nlm.nih.gov/23549199/" TargetMode="External" /><Relationship Type="http://schemas.openxmlformats.org/officeDocument/2006/relationships/hyperlink" Id="rId110" Target="https://pubmed.ncbi.nlm.nih.gov/25268746/" TargetMode="External" /><Relationship Type="http://schemas.openxmlformats.org/officeDocument/2006/relationships/hyperlink" Id="rId93" Target="https://pubmed.ncbi.nlm.nih.gov/25877223/" TargetMode="External" /><Relationship Type="http://schemas.openxmlformats.org/officeDocument/2006/relationships/hyperlink" Id="rId126" Target="https://pubmed.ncbi.nlm.nih.gov/26299436/" TargetMode="External" /><Relationship Type="http://schemas.openxmlformats.org/officeDocument/2006/relationships/hyperlink" Id="rId123" Target="https://pubmed.ncbi.nlm.nih.gov/26642915/" TargetMode="External" /><Relationship Type="http://schemas.openxmlformats.org/officeDocument/2006/relationships/hyperlink" Id="rId113" Target="https://pubmed.ncbi.nlm.nih.gov/26883861/" TargetMode="External" /><Relationship Type="http://schemas.openxmlformats.org/officeDocument/2006/relationships/hyperlink" Id="rId95" Target="https://pubmed.ncbi.nlm.nih.gov/27133031/" TargetMode="External" /><Relationship Type="http://schemas.openxmlformats.org/officeDocument/2006/relationships/hyperlink" Id="rId86" Target="https://pubmed.ncbi.nlm.nih.gov/27393285/" TargetMode="External" /><Relationship Type="http://schemas.openxmlformats.org/officeDocument/2006/relationships/hyperlink" Id="rId83" Target="https://pubmed.ncbi.nlm.nih.gov/27635953/" TargetMode="External" /><Relationship Type="http://schemas.openxmlformats.org/officeDocument/2006/relationships/hyperlink" Id="rId125" Target="https://pubmed.ncbi.nlm.nih.gov/27756207/" TargetMode="External" /><Relationship Type="http://schemas.openxmlformats.org/officeDocument/2006/relationships/hyperlink" Id="rId98" Target="https://pubmed.ncbi.nlm.nih.gov/27814873/" TargetMode="External" /><Relationship Type="http://schemas.openxmlformats.org/officeDocument/2006/relationships/hyperlink" Id="rId133" Target="https://pubmed.ncbi.nlm.nih.gov/27870738/" TargetMode="External" /><Relationship Type="http://schemas.openxmlformats.org/officeDocument/2006/relationships/hyperlink" Id="rId115" Target="https://pubmed.ncbi.nlm.nih.gov/27884667/" TargetMode="External" /><Relationship Type="http://schemas.openxmlformats.org/officeDocument/2006/relationships/hyperlink" Id="rId96" Target="https://pubmed.ncbi.nlm.nih.gov/28167179/" TargetMode="External" /><Relationship Type="http://schemas.openxmlformats.org/officeDocument/2006/relationships/hyperlink" Id="rId137" Target="https://pubmed.ncbi.nlm.nih.gov/28263013/" TargetMode="External" /><Relationship Type="http://schemas.openxmlformats.org/officeDocument/2006/relationships/hyperlink" Id="rId101" Target="https://pubmed.ncbi.nlm.nih.gov/28669442/" TargetMode="External" /><Relationship Type="http://schemas.openxmlformats.org/officeDocument/2006/relationships/hyperlink" Id="rId88" Target="https://pubmed.ncbi.nlm.nih.gov/29575206/" TargetMode="External" /><Relationship Type="http://schemas.openxmlformats.org/officeDocument/2006/relationships/hyperlink" Id="rId106" Target="https://pubmed.ncbi.nlm.nih.gov/30245619/" TargetMode="External" /><Relationship Type="http://schemas.openxmlformats.org/officeDocument/2006/relationships/hyperlink" Id="rId108" Target="https://pubmed.ncbi.nlm.nih.gov/30288727/" TargetMode="External" /><Relationship Type="http://schemas.openxmlformats.org/officeDocument/2006/relationships/hyperlink" Id="rId109" Target="https://pubmed.ncbi.nlm.nih.gov/31785469/" TargetMode="External" /><Relationship Type="http://schemas.openxmlformats.org/officeDocument/2006/relationships/hyperlink" Id="rId85" Target="https://pubmed.ncbi.nlm.nih.gov/32174784/" TargetMode="External" /><Relationship Type="http://schemas.openxmlformats.org/officeDocument/2006/relationships/hyperlink" Id="rId92" Target="https://pubmed.ncbi.nlm.nih.gov/33084197/" TargetMode="External" /><Relationship Type="http://schemas.openxmlformats.org/officeDocument/2006/relationships/hyperlink" Id="rId139" Target="https://pubmed.ncbi.nlm.nih.gov/33814470/" TargetMode="External" /><Relationship Type="http://schemas.openxmlformats.org/officeDocument/2006/relationships/hyperlink" Id="rId124" Target="https://pubmed.ncbi.nlm.nih.gov/33974577/" TargetMode="External" /><Relationship Type="http://schemas.openxmlformats.org/officeDocument/2006/relationships/hyperlink" Id="rId82" Target="https://pubmed.ncbi.nlm.nih.gov/34130991/" TargetMode="External" /><Relationship Type="http://schemas.openxmlformats.org/officeDocument/2006/relationships/hyperlink" Id="rId111" Target="https://pubmed.ncbi.nlm.nih.gov/34610046/" TargetMode="External" /><Relationship Type="http://schemas.openxmlformats.org/officeDocument/2006/relationships/hyperlink" Id="rId135" Target="https://pubmed.ncbi.nlm.nih.gov/34992098/" TargetMode="External" /><Relationship Type="http://schemas.openxmlformats.org/officeDocument/2006/relationships/hyperlink" Id="rId132" Target="https://pubmed.ncbi.nlm.nih.gov/34993351/" TargetMode="External" /><Relationship Type="http://schemas.openxmlformats.org/officeDocument/2006/relationships/hyperlink" Id="rId129" Target="https://pubmed.ncbi.nlm.nih.gov/35343270/" TargetMode="External" /><Relationship Type="http://schemas.openxmlformats.org/officeDocument/2006/relationships/hyperlink" Id="rId97" Target="https://pubmed.ncbi.nlm.nih.gov/35426735/" TargetMode="External" /><Relationship Type="http://schemas.openxmlformats.org/officeDocument/2006/relationships/hyperlink" Id="rId99" Target="https://pubmed.ncbi.nlm.nih.gov/36636805/" TargetMode="External" /><Relationship Type="http://schemas.openxmlformats.org/officeDocument/2006/relationships/hyperlink" Id="rId134" Target="https://pubmed.ncbi.nlm.nih.gov/39533845/" TargetMode="External" /><Relationship Type="http://schemas.openxmlformats.org/officeDocument/2006/relationships/hyperlink" Id="rId138" Target="https://pubmed.ncbi.nlm.nih.gov/39638737/" TargetMode="External" /><Relationship Type="http://schemas.openxmlformats.org/officeDocument/2006/relationships/hyperlink" Id="rId131" Target="https://pubmed.ncbi.nlm.nih.gov/39666696/" TargetMode="External" /><Relationship Type="http://schemas.openxmlformats.org/officeDocument/2006/relationships/hyperlink" Id="rId107" Target="https://pubmed.ncbi.nlm.nih.gov/39694630/" TargetMode="External" /><Relationship Type="http://schemas.openxmlformats.org/officeDocument/2006/relationships/hyperlink" Id="rId114" Target="https://pubmed.ncbi.nlm.nih.gov/39789649/" TargetMode="External" /><Relationship Type="http://schemas.openxmlformats.org/officeDocument/2006/relationships/hyperlink" Id="rId103" Target="https://pubmed.ncbi.nlm.nih.gov/39920074/" TargetMode="External" /><Relationship Type="http://schemas.openxmlformats.org/officeDocument/2006/relationships/hyperlink" Id="rId128" Target="https://pubmed.ncbi.nlm.nih.gov/39922568/" TargetMode="External" /><Relationship Type="http://schemas.openxmlformats.org/officeDocument/2006/relationships/hyperlink" Id="rId81" Target="https://pubmed.ncbi.nlm.nih.gov/41057173/" TargetMode="External" /><Relationship Type="http://schemas.openxmlformats.org/officeDocument/2006/relationships/hyperlink" Id="rId142" Target="https://pubmed.ncbi.nlm.nih.gov/42477704/" TargetMode="External" /><Relationship Type="http://schemas.openxmlformats.org/officeDocument/2006/relationships/hyperlink" Id="rId117" Target="https://pubmed.ncbi.nlm.nih.gov/8937606/" TargetMode="External" /><Relationship Type="http://schemas.openxmlformats.org/officeDocument/2006/relationships/hyperlink" Id="rId127" Target="https://pubmed.ncbi.nlm.nih.gov/9150337/" TargetMode="External" /><Relationship Type="http://schemas.openxmlformats.org/officeDocument/2006/relationships/hyperlink" Id="rId119" Target="https://pubmed.ncbi.nlm.nih.gov/9166925/" TargetMode="External" /><Relationship Type="http://schemas.openxmlformats.org/officeDocument/2006/relationships/hyperlink" Id="rId89" Target="https://pubmed.ncbi.nlm.nih.gov/9493770/" TargetMode="External" /></Relationships>
</file>

<file path=word/_rels/footnotes.xml.rels><?xml version="1.0" encoding="UTF-8"?><Relationships xmlns="http://schemas.openxmlformats.org/package/2006/relationships"><Relationship Type="http://schemas.openxmlformats.org/officeDocument/2006/relationships/hyperlink" Id="rId122" Target="https://pubmed.ncbi.nlm.nih.gov/10555062/" TargetMode="External" /><Relationship Type="http://schemas.openxmlformats.org/officeDocument/2006/relationships/hyperlink" Id="rId104" Target="https://pubmed.ncbi.nlm.nih.gov/11414776/" TargetMode="External" /><Relationship Type="http://schemas.openxmlformats.org/officeDocument/2006/relationships/hyperlink" Id="rId121" Target="https://pubmed.ncbi.nlm.nih.gov/17336546/" TargetMode="External" /><Relationship Type="http://schemas.openxmlformats.org/officeDocument/2006/relationships/hyperlink" Id="rId120" Target="https://pubmed.ncbi.nlm.nih.gov/17476489/" TargetMode="External" /><Relationship Type="http://schemas.openxmlformats.org/officeDocument/2006/relationships/hyperlink" Id="rId84" Target="https://pubmed.ncbi.nlm.nih.gov/18378742/" TargetMode="External" /><Relationship Type="http://schemas.openxmlformats.org/officeDocument/2006/relationships/hyperlink" Id="rId112" Target="https://pubmed.ncbi.nlm.nih.gov/18513698/" TargetMode="External" /><Relationship Type="http://schemas.openxmlformats.org/officeDocument/2006/relationships/hyperlink" Id="rId130" Target="https://pubmed.ncbi.nlm.nih.gov/18651881/" TargetMode="External" /><Relationship Type="http://schemas.openxmlformats.org/officeDocument/2006/relationships/hyperlink" Id="rId90" Target="https://pubmed.ncbi.nlm.nih.gov/18948818/" TargetMode="External" /><Relationship Type="http://schemas.openxmlformats.org/officeDocument/2006/relationships/hyperlink" Id="rId118" Target="https://pubmed.ncbi.nlm.nih.gov/19027342/" TargetMode="External" /><Relationship Type="http://schemas.openxmlformats.org/officeDocument/2006/relationships/hyperlink" Id="rId105" Target="https://pubmed.ncbi.nlm.nih.gov/19363489/" TargetMode="External" /><Relationship Type="http://schemas.openxmlformats.org/officeDocument/2006/relationships/hyperlink" Id="rId87" Target="https://pubmed.ncbi.nlm.nih.gov/21212951/" TargetMode="External" /><Relationship Type="http://schemas.openxmlformats.org/officeDocument/2006/relationships/hyperlink" Id="rId94" Target="https://pubmed.ncbi.nlm.nih.gov/21324134/" TargetMode="External" /><Relationship Type="http://schemas.openxmlformats.org/officeDocument/2006/relationships/hyperlink" Id="rId91" Target="https://pubmed.ncbi.nlm.nih.gov/21839150/" TargetMode="External" /><Relationship Type="http://schemas.openxmlformats.org/officeDocument/2006/relationships/hyperlink" Id="rId136" Target="https://pubmed.ncbi.nlm.nih.gov/21929806/" TargetMode="External" /><Relationship Type="http://schemas.openxmlformats.org/officeDocument/2006/relationships/hyperlink" Id="rId100" Target="https://pubmed.ncbi.nlm.nih.gov/22093081/" TargetMode="External" /><Relationship Type="http://schemas.openxmlformats.org/officeDocument/2006/relationships/hyperlink" Id="rId102" Target="https://pubmed.ncbi.nlm.nih.gov/22196431/" TargetMode="External" /><Relationship Type="http://schemas.openxmlformats.org/officeDocument/2006/relationships/hyperlink" Id="rId140" Target="https://pubmed.ncbi.nlm.nih.gov/22296867/" TargetMode="External" /><Relationship Type="http://schemas.openxmlformats.org/officeDocument/2006/relationships/hyperlink" Id="rId141" Target="https://pubmed.ncbi.nlm.nih.gov/23499143/" TargetMode="External" /><Relationship Type="http://schemas.openxmlformats.org/officeDocument/2006/relationships/hyperlink" Id="rId116" Target="https://pubmed.ncbi.nlm.nih.gov/23549199/" TargetMode="External" /><Relationship Type="http://schemas.openxmlformats.org/officeDocument/2006/relationships/hyperlink" Id="rId110" Target="https://pubmed.ncbi.nlm.nih.gov/25268746/" TargetMode="External" /><Relationship Type="http://schemas.openxmlformats.org/officeDocument/2006/relationships/hyperlink" Id="rId93" Target="https://pubmed.ncbi.nlm.nih.gov/25877223/" TargetMode="External" /><Relationship Type="http://schemas.openxmlformats.org/officeDocument/2006/relationships/hyperlink" Id="rId126" Target="https://pubmed.ncbi.nlm.nih.gov/26299436/" TargetMode="External" /><Relationship Type="http://schemas.openxmlformats.org/officeDocument/2006/relationships/hyperlink" Id="rId123" Target="https://pubmed.ncbi.nlm.nih.gov/26642915/" TargetMode="External" /><Relationship Type="http://schemas.openxmlformats.org/officeDocument/2006/relationships/hyperlink" Id="rId113" Target="https://pubmed.ncbi.nlm.nih.gov/26883861/" TargetMode="External" /><Relationship Type="http://schemas.openxmlformats.org/officeDocument/2006/relationships/hyperlink" Id="rId95" Target="https://pubmed.ncbi.nlm.nih.gov/27133031/" TargetMode="External" /><Relationship Type="http://schemas.openxmlformats.org/officeDocument/2006/relationships/hyperlink" Id="rId86" Target="https://pubmed.ncbi.nlm.nih.gov/27393285/" TargetMode="External" /><Relationship Type="http://schemas.openxmlformats.org/officeDocument/2006/relationships/hyperlink" Id="rId83" Target="https://pubmed.ncbi.nlm.nih.gov/27635953/" TargetMode="External" /><Relationship Type="http://schemas.openxmlformats.org/officeDocument/2006/relationships/hyperlink" Id="rId125" Target="https://pubmed.ncbi.nlm.nih.gov/27756207/" TargetMode="External" /><Relationship Type="http://schemas.openxmlformats.org/officeDocument/2006/relationships/hyperlink" Id="rId98" Target="https://pubmed.ncbi.nlm.nih.gov/27814873/" TargetMode="External" /><Relationship Type="http://schemas.openxmlformats.org/officeDocument/2006/relationships/hyperlink" Id="rId133" Target="https://pubmed.ncbi.nlm.nih.gov/27870738/" TargetMode="External" /><Relationship Type="http://schemas.openxmlformats.org/officeDocument/2006/relationships/hyperlink" Id="rId115" Target="https://pubmed.ncbi.nlm.nih.gov/27884667/" TargetMode="External" /><Relationship Type="http://schemas.openxmlformats.org/officeDocument/2006/relationships/hyperlink" Id="rId96" Target="https://pubmed.ncbi.nlm.nih.gov/28167179/" TargetMode="External" /><Relationship Type="http://schemas.openxmlformats.org/officeDocument/2006/relationships/hyperlink" Id="rId137" Target="https://pubmed.ncbi.nlm.nih.gov/28263013/" TargetMode="External" /><Relationship Type="http://schemas.openxmlformats.org/officeDocument/2006/relationships/hyperlink" Id="rId101" Target="https://pubmed.ncbi.nlm.nih.gov/28669442/" TargetMode="External" /><Relationship Type="http://schemas.openxmlformats.org/officeDocument/2006/relationships/hyperlink" Id="rId88" Target="https://pubmed.ncbi.nlm.nih.gov/29575206/" TargetMode="External" /><Relationship Type="http://schemas.openxmlformats.org/officeDocument/2006/relationships/hyperlink" Id="rId106" Target="https://pubmed.ncbi.nlm.nih.gov/30245619/" TargetMode="External" /><Relationship Type="http://schemas.openxmlformats.org/officeDocument/2006/relationships/hyperlink" Id="rId108" Target="https://pubmed.ncbi.nlm.nih.gov/30288727/" TargetMode="External" /><Relationship Type="http://schemas.openxmlformats.org/officeDocument/2006/relationships/hyperlink" Id="rId109" Target="https://pubmed.ncbi.nlm.nih.gov/31785469/" TargetMode="External" /><Relationship Type="http://schemas.openxmlformats.org/officeDocument/2006/relationships/hyperlink" Id="rId85" Target="https://pubmed.ncbi.nlm.nih.gov/32174784/" TargetMode="External" /><Relationship Type="http://schemas.openxmlformats.org/officeDocument/2006/relationships/hyperlink" Id="rId92" Target="https://pubmed.ncbi.nlm.nih.gov/33084197/" TargetMode="External" /><Relationship Type="http://schemas.openxmlformats.org/officeDocument/2006/relationships/hyperlink" Id="rId139" Target="https://pubmed.ncbi.nlm.nih.gov/33814470/" TargetMode="External" /><Relationship Type="http://schemas.openxmlformats.org/officeDocument/2006/relationships/hyperlink" Id="rId124" Target="https://pubmed.ncbi.nlm.nih.gov/33974577/" TargetMode="External" /><Relationship Type="http://schemas.openxmlformats.org/officeDocument/2006/relationships/hyperlink" Id="rId82" Target="https://pubmed.ncbi.nlm.nih.gov/34130991/" TargetMode="External" /><Relationship Type="http://schemas.openxmlformats.org/officeDocument/2006/relationships/hyperlink" Id="rId111" Target="https://pubmed.ncbi.nlm.nih.gov/34610046/" TargetMode="External" /><Relationship Type="http://schemas.openxmlformats.org/officeDocument/2006/relationships/hyperlink" Id="rId135" Target="https://pubmed.ncbi.nlm.nih.gov/34992098/" TargetMode="External" /><Relationship Type="http://schemas.openxmlformats.org/officeDocument/2006/relationships/hyperlink" Id="rId132" Target="https://pubmed.ncbi.nlm.nih.gov/34993351/" TargetMode="External" /><Relationship Type="http://schemas.openxmlformats.org/officeDocument/2006/relationships/hyperlink" Id="rId129" Target="https://pubmed.ncbi.nlm.nih.gov/35343270/" TargetMode="External" /><Relationship Type="http://schemas.openxmlformats.org/officeDocument/2006/relationships/hyperlink" Id="rId97" Target="https://pubmed.ncbi.nlm.nih.gov/35426735/" TargetMode="External" /><Relationship Type="http://schemas.openxmlformats.org/officeDocument/2006/relationships/hyperlink" Id="rId99" Target="https://pubmed.ncbi.nlm.nih.gov/36636805/" TargetMode="External" /><Relationship Type="http://schemas.openxmlformats.org/officeDocument/2006/relationships/hyperlink" Id="rId134" Target="https://pubmed.ncbi.nlm.nih.gov/39533845/" TargetMode="External" /><Relationship Type="http://schemas.openxmlformats.org/officeDocument/2006/relationships/hyperlink" Id="rId138" Target="https://pubmed.ncbi.nlm.nih.gov/39638737/" TargetMode="External" /><Relationship Type="http://schemas.openxmlformats.org/officeDocument/2006/relationships/hyperlink" Id="rId131" Target="https://pubmed.ncbi.nlm.nih.gov/39666696/" TargetMode="External" /><Relationship Type="http://schemas.openxmlformats.org/officeDocument/2006/relationships/hyperlink" Id="rId107" Target="https://pubmed.ncbi.nlm.nih.gov/39694630/" TargetMode="External" /><Relationship Type="http://schemas.openxmlformats.org/officeDocument/2006/relationships/hyperlink" Id="rId114" Target="https://pubmed.ncbi.nlm.nih.gov/39789649/" TargetMode="External" /><Relationship Type="http://schemas.openxmlformats.org/officeDocument/2006/relationships/hyperlink" Id="rId103" Target="https://pubmed.ncbi.nlm.nih.gov/39920074/" TargetMode="External" /><Relationship Type="http://schemas.openxmlformats.org/officeDocument/2006/relationships/hyperlink" Id="rId128" Target="https://pubmed.ncbi.nlm.nih.gov/39922568/" TargetMode="External" /><Relationship Type="http://schemas.openxmlformats.org/officeDocument/2006/relationships/hyperlink" Id="rId81" Target="https://pubmed.ncbi.nlm.nih.gov/41057173/" TargetMode="External" /><Relationship Type="http://schemas.openxmlformats.org/officeDocument/2006/relationships/hyperlink" Id="rId142" Target="https://pubmed.ncbi.nlm.nih.gov/42477704/" TargetMode="External" /><Relationship Type="http://schemas.openxmlformats.org/officeDocument/2006/relationships/hyperlink" Id="rId117" Target="https://pubmed.ncbi.nlm.nih.gov/8937606/" TargetMode="External" /><Relationship Type="http://schemas.openxmlformats.org/officeDocument/2006/relationships/hyperlink" Id="rId127" Target="https://pubmed.ncbi.nlm.nih.gov/9150337/" TargetMode="External" /><Relationship Type="http://schemas.openxmlformats.org/officeDocument/2006/relationships/hyperlink" Id="rId119" Target="https://pubmed.ncbi.nlm.nih.gov/9166925/" TargetMode="External" /><Relationship Type="http://schemas.openxmlformats.org/officeDocument/2006/relationships/hyperlink" Id="rId89" Target="https://pubmed.ncbi.nlm.nih.gov/949377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Cicatrice da Cesareo</dc:title>
  <dc:creator>Mobilitas — Direzione Osteopatica</dc:creator>
  <dc:language>it-IT</dc:language>
  <cp:keywords/>
  <dcterms:created xsi:type="dcterms:W3CDTF">2026-08-19T14:04:21Z</dcterms:created>
  <dcterms:modified xsi:type="dcterms:W3CDTF">2026-08-19T14:04:21Z</dcterms:modified>
</cp:coreProperties>
</file>

<file path=docProps/custom.xml><?xml version="1.0" encoding="utf-8"?>
<Properties xmlns="http://schemas.openxmlformats.org/officeDocument/2006/custom-properties" xmlns:vt="http://schemas.openxmlformats.org/officeDocument/2006/docPropsVTypes"/>
</file>