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Dorsalgia</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1" w:name="la-bibbia-della-dorsalgia"/>
    <w:p>
      <w:pPr>
        <w:pStyle w:val="Heading1"/>
      </w:pPr>
      <w:r>
        <w:t xml:space="preserve">La Bibbia della Dorsalgia</w:t>
      </w:r>
    </w:p>
    <w:p>
      <w:pPr>
        <w:pStyle w:val="FirstParagraph"/>
      </w:pPr>
      <w:r>
        <w:rPr>
          <w:b/>
          <w:bCs/>
        </w:rPr>
        <w:t xml:space="preserve">Mobilitas · OsteoTouch</w:t>
      </w:r>
      <w:r>
        <w:t xml:space="preserve"> </w:t>
      </w:r>
      <w:r>
        <w:t xml:space="preserve">— documento clinico interno</w:t>
      </w:r>
      <w:r>
        <w:t xml:space="preserve"> </w:t>
      </w:r>
      <w:r>
        <w:rPr>
          <w:b/>
          <w:bCs/>
        </w:rPr>
        <w:t xml:space="preserve">Ancora clinica:</w:t>
      </w:r>
      <w:r>
        <w:t xml:space="preserve"> </w:t>
      </w:r>
      <w:r>
        <w:t xml:space="preserve">Nicola R. Heneghan (Centre of Precision Rehabilitation for Spinal Pain, University of Birmingham) —</w:t>
      </w:r>
      <w:r>
        <w:t xml:space="preserve"> </w:t>
      </w:r>
      <w:r>
        <w:rPr>
          <w:b/>
          <w:bCs/>
        </w:rPr>
        <w:t xml:space="preserve">Ancora fisiologica:</w:t>
      </w:r>
      <w:r>
        <w:t xml:space="preserve"> </w:t>
      </w:r>
      <w:r>
        <w:t xml:space="preserve">Paul Dreyfuss (mappe umane del dolore riferito delle articolazioni dorsali)</w:t>
      </w:r>
      <w:r>
        <w:t xml:space="preserve"> </w:t>
      </w:r>
      <w:r>
        <w:rPr>
          <w:b/>
          <w:bCs/>
        </w:rPr>
        <w:t xml:space="preserve">Versione:</w:t>
      </w:r>
      <w:r>
        <w:t xml:space="preserve"> </w:t>
      </w:r>
      <w:r>
        <w:t xml:space="preserve">v7.0 (finale, dopo la revisione di lingua — 6º livello) —</w:t>
      </w:r>
      <w:r>
        <w:t xml:space="preserve"> </w:t>
      </w:r>
      <w:r>
        <w:rPr>
          <w:b/>
          <w:bCs/>
        </w:rPr>
        <w:t xml:space="preserve">Data:</w:t>
      </w:r>
      <w:r>
        <w:t xml:space="preserve"> </w:t>
      </w:r>
      <w:r>
        <w:t xml:space="preserve">agosto 2026</w:t>
      </w:r>
    </w:p>
    <w:p>
      <w:r>
        <w:pict>
          <v:rect style="width:0;height:1.5pt" o:hralign="center" o:hrstd="t" o:hr="t"/>
        </w:pict>
      </w:r>
    </w:p>
    <w:bookmarkStart w:id="9"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questa è la conoscenza del dolore in mezzo alla schiena, non il piano di trattamento.</w:t>
      </w:r>
    </w:p>
    <w:p>
      <w:pPr>
        <w:pStyle w:val="FirstParagraph"/>
      </w:pPr>
      <w:r>
        <w:rPr>
          <w:b/>
          <w:bCs/>
        </w:rPr>
        <w:t xml:space="preserve">A chi parla.</w:t>
      </w:r>
      <w:r>
        <w:t xml:space="preserve"> </w:t>
      </w:r>
      <w:r>
        <w:t xml:space="preserve">All’osteopata del team. Qui non trovi il decorso del nervo intercostale. Trovi perché una regione che nessuno studia produce il sintomo che quasi nessuno spegne, e cosa ci fai con questa informazione.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Questa Bibbia</w:t>
            </w:r>
          </w:p>
        </w:tc>
        <w:tc>
          <w:tcPr/>
          <w:p>
            <w:pPr>
              <w:pStyle w:val="Compact"/>
            </w:pPr>
            <w:r>
              <w:t xml:space="preserve">La Procedura (2 pagine, a parte)</w:t>
            </w:r>
          </w:p>
        </w:tc>
      </w:tr>
      <w:tr>
        <w:tc>
          <w:tcPr/>
          <w:p>
            <w:pPr>
              <w:pStyle w:val="Compact"/>
            </w:pPr>
            <w:r>
              <w:t xml:space="preserve">Cos’è, perché succede, quanto è solido</w:t>
            </w:r>
          </w:p>
        </w:tc>
        <w:tc>
          <w:tcPr/>
          <w:p>
            <w:pPr>
              <w:pStyle w:val="Compact"/>
            </w:pPr>
            <w:r>
              <w:t xml:space="preserve">Tecniche, dosi, sequenze, piano sedute</w:t>
            </w:r>
          </w:p>
        </w:tc>
      </w:tr>
    </w:tbl>
    <w:p>
      <w:pPr>
        <w:pStyle w:val="BodyText"/>
      </w:pPr>
      <w:r>
        <w:rPr>
          <w:b/>
          <w:bCs/>
        </w:rPr>
        <w:t xml:space="preserve">Come si leggono le etichette.</w:t>
      </w:r>
      <w:r>
        <w:t xml:space="preserve"> </w:t>
      </w:r>
      <w:r>
        <w:t xml:space="preserve">Ogni meccanismo, modello e leva porta un box che dichiara quanto è solido.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Significa</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DIMOSTRATO copre tre cose: studi controllati, revisioni sistematiche solide, misura sperimentale diretta nell’uomo. Quello che il paziente ti racconta non è nessuna delle tre. È osservazione clinica, e non fa salire un’etichetta.</w:t>
      </w:r>
    </w:p>
    <w:p>
      <w:pPr>
        <w:pStyle w:val="BodyText"/>
      </w:pPr>
      <w:r>
        <w:t xml:space="preserve">A volte un’affermazione si scompone in pezzi che hanno basi di prova diverse. In quei casi</w:t>
      </w:r>
      <w:r>
        <w:t xml:space="preserve"> </w:t>
      </w:r>
      <w:r>
        <w:rPr>
          <w:b/>
          <w:bCs/>
        </w:rPr>
        <w:t xml:space="preserve">l’etichetta si spezza</w:t>
      </w:r>
      <w:r>
        <w:t xml:space="preserve">, e ogni pezzo porta la sua. Qui succede spesso, perché la geometria è misurata e la clinica no.</w:t>
      </w:r>
    </w:p>
    <w:p>
      <w:pPr>
        <w:pStyle w:val="BodyText"/>
      </w:pPr>
      <w:r>
        <w:rPr>
          <w:b/>
          <w:bCs/>
        </w:rPr>
        <w:t xml:space="preserve">Due parole di metodo, che qui valgono più che altrove.</w:t>
      </w:r>
      <w:r>
        <w:t xml:space="preserve"> </w:t>
      </w:r>
      <w:r>
        <w:t xml:space="preserve">La</w:t>
      </w:r>
      <w:r>
        <w:t xml:space="preserve"> </w:t>
      </w:r>
      <w:r>
        <w:rPr>
          <w:b/>
          <w:bCs/>
        </w:rPr>
        <w:t xml:space="preserve">potenza</w:t>
      </w:r>
      <w:r>
        <w:t xml:space="preserve"> </w:t>
      </w:r>
      <w:r>
        <w:t xml:space="preserve">di uno studio (Glossario) è la sua capacità di accorgersi di una differenza vera. È la distinzione che separa Crothers, di cui devi accettare il risultato, da Schiller, da cui non puoi concludere.</w:t>
      </w:r>
    </w:p>
    <w:p>
      <w:pPr>
        <w:pStyle w:val="BodyText"/>
      </w:pPr>
      <w:r>
        <w:t xml:space="preserve">La prosa</w:t>
      </w:r>
      <w:r>
        <w:t xml:space="preserve"> </w:t>
      </w:r>
      <w:r>
        <w:rPr>
          <w:b/>
          <w:bCs/>
        </w:rPr>
        <w:t xml:space="preserve">afferma</w:t>
      </w:r>
      <w:r>
        <w:t xml:space="preserve">. L’onestà sta nell’etichetta, non nelle virgole.</w:t>
      </w:r>
    </w:p>
    <w:p>
      <w:pPr>
        <w:pStyle w:val="BodyText"/>
      </w:pPr>
      <w:r>
        <w:rPr>
          <w:b/>
          <w:bCs/>
        </w:rPr>
        <w:t xml:space="preserve">Come si studia questa Bibbia.</w:t>
      </w:r>
      <w:r>
        <w:t xml:space="preserve"> </w:t>
      </w:r>
      <w:r>
        <w:t xml:space="preserve">Sei passi, in quest’ordine.</w:t>
      </w:r>
    </w:p>
    <w:p>
      <w:pPr>
        <w:pStyle w:val="Compact"/>
        <w:numPr>
          <w:ilvl w:val="0"/>
          <w:numId w:val="1001"/>
        </w:numPr>
      </w:pPr>
      <w:r>
        <w:rPr>
          <w:b/>
          <w:bCs/>
        </w:rPr>
        <w:t xml:space="preserve">Prima lettura, tutta di fila, senza appunti.</w:t>
      </w:r>
      <w:r>
        <w:t xml:space="preserve"> </w:t>
      </w:r>
      <w:r>
        <w:t xml:space="preserve">Ti serve la mappa d’insieme, non i dettagli. Quello che non torna lo segni e lo lasci lì: ci torni dopo.</w:t>
      </w:r>
    </w:p>
    <w:p>
      <w:pPr>
        <w:pStyle w:val="Compact"/>
        <w:numPr>
          <w:ilvl w:val="0"/>
          <w:numId w:val="1001"/>
        </w:numPr>
      </w:pPr>
      <w:r>
        <w:rPr>
          <w:b/>
          <w:bCs/>
        </w:rPr>
        <w:t xml:space="preserve">Seconda passata con un paziente in testa</w:t>
      </w:r>
      <w:r>
        <w:t xml:space="preserve"> </w:t>
      </w:r>
      <w:r>
        <w:t xml:space="preserve">— uno vero, che hai già visto. Rileggi solo «Cosa si rompe» e «Come ragiono davanti a questo paziente». Su ogni meccanismo chiediti:</w:t>
      </w:r>
      <w:r>
        <w:t xml:space="preserve"> </w:t>
      </w:r>
      <w:r>
        <w:rPr>
          <w:i/>
          <w:iCs/>
        </w:rPr>
        <w:t xml:space="preserve">era lui?</w:t>
      </w:r>
    </w:p>
    <w:p>
      <w:pPr>
        <w:pStyle w:val="Compact"/>
        <w:numPr>
          <w:ilvl w:val="0"/>
          <w:numId w:val="1001"/>
        </w:numPr>
      </w:pPr>
      <w:r>
        <w:rPr>
          <w:b/>
          <w:bCs/>
        </w:rPr>
        <w:t xml:space="preserve">La prova che conta: chiudi il documento e parla.</w:t>
      </w:r>
      <w:r>
        <w:t xml:space="preserve"> </w:t>
      </w:r>
      <w:r>
        <w:t xml:space="preserve">Di’ ad alta voce quali sono i cinque meccanismi e da cosa si riconosce ciascuno.</w:t>
      </w:r>
      <w:r>
        <w:t xml:space="preserve"> </w:t>
      </w:r>
      <w:r>
        <w:rPr>
          <w:b/>
          <w:bCs/>
        </w:rPr>
        <w:t xml:space="preserve">Quello che non sai dire, non l’hai imparato</w:t>
      </w:r>
      <w:r>
        <w:t xml:space="preserve">, e torni solo lì. Le</w:t>
      </w:r>
      <w:r>
        <w:t xml:space="preserve"> </w:t>
      </w:r>
      <w:r>
        <w:rPr>
          <w:b/>
          <w:bCs/>
        </w:rPr>
        <w:t xml:space="preserve">tre cose da ricordare</w:t>
      </w:r>
      <w:r>
        <w:t xml:space="preserve"> </w:t>
      </w:r>
      <w:r>
        <w:t xml:space="preserve">in fondo a ogni capitolo sono la traccia di questa prova, non un riassunto.</w:t>
      </w:r>
    </w:p>
    <w:p>
      <w:pPr>
        <w:pStyle w:val="Compact"/>
        <w:numPr>
          <w:ilvl w:val="0"/>
          <w:numId w:val="1001"/>
        </w:numPr>
      </w:pPr>
      <w:r>
        <w:rPr>
          <w:b/>
          <w:bCs/>
        </w:rPr>
        <w:t xml:space="preserve">Prima del primo paziente: la Mappa concettuale, due minuti.</w:t>
      </w:r>
      <w:r>
        <w:t xml:space="preserve"> </w:t>
      </w:r>
      <w:r>
        <w:t xml:space="preserve">Non la Bibbia.</w:t>
      </w:r>
    </w:p>
    <w:p>
      <w:pPr>
        <w:pStyle w:val="Compact"/>
        <w:numPr>
          <w:ilvl w:val="0"/>
          <w:numId w:val="1001"/>
        </w:numPr>
      </w:pPr>
      <w:r>
        <w:rPr>
          <w:b/>
          <w:bCs/>
        </w:rPr>
        <w:t xml:space="preserve">Dopo i primi tre pazienti: rileggi «Dove finisce il nostro campo» e «Cosa dice la scienza».</w:t>
      </w:r>
      <w:r>
        <w:t xml:space="preserve"> </w:t>
      </w:r>
      <w:r>
        <w:t xml:space="preserve">Su questa condizione ti diranno una cosa diversa. Il motivo è che nel frattempo hai avuto davanti qualcuno che ha già fatto l’elettrocardiogramma e ha ancora paura.</w:t>
      </w:r>
    </w:p>
    <w:p>
      <w:pPr>
        <w:pStyle w:val="Compact"/>
        <w:numPr>
          <w:ilvl w:val="0"/>
          <w:numId w:val="1001"/>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Questa Bibbia si studia contro i pazienti, non contro l’orologio.</w:t>
      </w:r>
    </w:p>
    <w:p>
      <w:pPr>
        <w:pStyle w:val="BodyText"/>
      </w:pPr>
      <w:r>
        <w:rPr>
          <w:b/>
          <w:bCs/>
        </w:rPr>
        <w:t xml:space="preserve">Le tre cose da ricordare, più una</w:t>
      </w:r>
    </w:p>
    <w:p>
      <w:pPr>
        <w:pStyle w:val="Compact"/>
        <w:numPr>
          <w:ilvl w:val="0"/>
          <w:numId w:val="1002"/>
        </w:numPr>
      </w:pPr>
      <w:r>
        <w:t xml:space="preserve">Questa Bibbia arriva fino al razionale della leva e si ferma lì.</w:t>
      </w:r>
    </w:p>
    <w:p>
      <w:pPr>
        <w:pStyle w:val="Compact"/>
        <w:numPr>
          <w:ilvl w:val="0"/>
          <w:numId w:val="1002"/>
        </w:numPr>
      </w:pPr>
      <w:r>
        <w:t xml:space="preserve">Ogni affermazione importante ha la sua etichetta: se manca, è un’affermazione gonfiata.</w:t>
      </w:r>
    </w:p>
    <w:p>
      <w:pPr>
        <w:pStyle w:val="Compact"/>
        <w:numPr>
          <w:ilvl w:val="0"/>
          <w:numId w:val="1002"/>
        </w:numPr>
      </w:pPr>
      <w:r>
        <w:t xml:space="preserve">Su questa condizione la letteratura specifica è la più povera del rachide. Non è un difetto del documento: è lo stato del mondo, e cambia come lavori.</w:t>
      </w:r>
    </w:p>
    <w:p>
      <w:pPr>
        <w:pStyle w:val="Compact"/>
        <w:numPr>
          <w:ilvl w:val="0"/>
          <w:numId w:val="1002"/>
        </w:numPr>
      </w:pPr>
      <w:r>
        <w:rPr>
          <w:b/>
          <w:bCs/>
        </w:rPr>
        <w:t xml:space="preserve">Perché ci sei tu.</w:t>
      </w:r>
      <w:r>
        <w:t xml:space="preserve"> </w:t>
      </w:r>
      <w:r>
        <w:t xml:space="preserve">L’unico studio a potenza piena mai fatto sulla dorsalgia non specifica ha confrontato tre cose su 143 persone: manipolazione, lavoro strumentale sui tessuti e placebo. Non ha trovato nessuna differenza fra i tre gruppi, e tutti sono migliorati (Crothers,</w:t>
      </w:r>
      <w:r>
        <w:t xml:space="preserve"> </w:t>
      </w:r>
      <w:r>
        <w:rPr>
          <w:i/>
          <w:iCs/>
        </w:rPr>
        <w:t xml:space="preserve">Chiropr Man Therap</w:t>
      </w:r>
      <w:r>
        <w:t xml:space="preserve"> </w:t>
      </w:r>
      <w:r>
        <w:t xml:space="preserve">2016, PMID 27186365). Questo ti autorizza a lavorare per verifica sul singolo paziente, con un marker scelto prima e una scadenza scritta. Non ti autorizza a dire che la tua tecnica è provata su questa condizione.</w:t>
      </w:r>
    </w:p>
    <w:p>
      <w:pPr>
        <w:pStyle w:val="FirstParagraph"/>
      </w:pPr>
      <w:r>
        <w:t xml:space="preserve">Buon nutrimento!</w:t>
      </w:r>
    </w:p>
    <w:p>
      <w:r>
        <w:pict>
          <v:rect style="width:0;height:1.5pt" o:hralign="center" o:hrstd="t" o:hr="t"/>
        </w:pict>
      </w:r>
    </w:p>
    <w:bookmarkEnd w:id="9"/>
    <w:bookmarkStart w:id="15" w:name="capitolo-1-chi-ti-trova-davanti"/>
    <w:p>
      <w:pPr>
        <w:pStyle w:val="Heading2"/>
      </w:pPr>
      <w:r>
        <w:t xml:space="preserve">Capitolo 1 — Chi ti trova davanti</w:t>
      </w:r>
    </w:p>
    <w:p>
      <w:pPr>
        <w:pStyle w:val="BlockText"/>
      </w:pPr>
      <w:r>
        <w:rPr>
          <w:b/>
          <w:bCs/>
        </w:rPr>
        <w:t xml:space="preserve">In una riga:</w:t>
      </w:r>
      <w:r>
        <w:t xml:space="preserve"> </w:t>
      </w:r>
      <w:r>
        <w:t xml:space="preserve">hai davanti una persona che ha già fatto l’elettrocardiogramma, e continua a sentire un chiodo piantato in mezzo alla schiena.</w:t>
      </w:r>
    </w:p>
    <w:bookmarkStart w:id="10" w:name="come-lo-racconta-lui"/>
    <w:p>
      <w:pPr>
        <w:pStyle w:val="Heading3"/>
      </w:pPr>
      <w:r>
        <w:t xml:space="preserve">Come lo racconta lui</w:t>
      </w:r>
    </w:p>
    <w:p>
      <w:pPr>
        <w:pStyle w:val="FirstParagraph"/>
      </w:pPr>
      <w:r>
        <w:t xml:space="preserve">Non dice</w:t>
      </w:r>
      <w:r>
        <w:t xml:space="preserve"> </w:t>
      </w:r>
      <w:r>
        <w:t xml:space="preserve">“dorsalgia”</w:t>
      </w:r>
      <w:r>
        <w:t xml:space="preserve">. Dice</w:t>
      </w:r>
      <w:r>
        <w:t xml:space="preserve"> </w:t>
      </w:r>
      <w:r>
        <w:rPr>
          <w:i/>
          <w:iCs/>
        </w:rPr>
        <w:t xml:space="preserve">“un pugnale, qui”</w:t>
      </w:r>
      <w:r>
        <w:t xml:space="preserve">, e intanto porta la mano dietro la spalla opposta. Cerca un punto che non riesce a raggiungere:</w:t>
      </w:r>
      <w:r>
        <w:t xml:space="preserve"> </w:t>
      </w:r>
      <w:r>
        <w:rPr>
          <w:i/>
          <w:iCs/>
        </w:rPr>
        <w:t xml:space="preserve">“vorrei che qualcuno ci premesse col gomito”</w:t>
      </w:r>
      <w:r>
        <w:t xml:space="preserve">.</w:t>
      </w:r>
    </w:p>
    <w:p>
      <w:pPr>
        <w:pStyle w:val="BodyText"/>
      </w:pPr>
      <w:r>
        <w:t xml:space="preserve">Poi dice il respiro, con una punta d’ansia:</w:t>
      </w:r>
      <w:r>
        <w:t xml:space="preserve"> </w:t>
      </w:r>
      <w:r>
        <w:rPr>
          <w:i/>
          <w:iCs/>
        </w:rPr>
        <w:t xml:space="preserve">“se provo a fare un respiro profondo, dietro tira e si blocca”</w:t>
      </w:r>
      <w:r>
        <w:t xml:space="preserve">. Poi dice l’auto:</w:t>
      </w:r>
      <w:r>
        <w:t xml:space="preserve"> </w:t>
      </w:r>
      <w:r>
        <w:rPr>
          <w:i/>
          <w:iCs/>
        </w:rPr>
        <w:t xml:space="preserve">“per fare retromarcia mi giro con tutto il corpo”</w:t>
      </w:r>
      <w:r>
        <w:t xml:space="preserve">. Poi dice il pomeriggio: la mattina si accorge poco, dopo le tre non pensa ad altro.</w:t>
      </w:r>
    </w:p>
    <w:p>
      <w:pPr>
        <w:pStyle w:val="BodyText"/>
      </w:pPr>
      <w:r>
        <w:t xml:space="preserve">E dice, abbassando la voce, che a volte il dolore</w:t>
      </w:r>
      <w:r>
        <w:t xml:space="preserve"> </w:t>
      </w:r>
      <w:r>
        <w:rPr>
          <w:b/>
          <w:bCs/>
        </w:rPr>
        <w:t xml:space="preserve">gira davanti</w:t>
      </w:r>
      <w:r>
        <w:t xml:space="preserve">, lungo una costa. Almeno una volta ha pensato al cuore, e quella paura non se n’è andata nemmeno dopo l’elettrocardiogramma normale.</w:t>
      </w:r>
    </w:p>
    <w:p>
      <w:pPr>
        <w:pStyle w:val="BodyText"/>
      </w:pPr>
      <w:r>
        <w:t xml:space="preserve">L’ultima cosa che dice, quasi sempre per ultima, è che fa male</w:t>
      </w:r>
      <w:r>
        <w:t xml:space="preserve"> </w:t>
      </w:r>
      <w:r>
        <w:rPr>
          <w:b/>
          <w:bCs/>
        </w:rPr>
        <w:t xml:space="preserve">anche da fermo</w:t>
      </w:r>
      <w:r>
        <w:t xml:space="preserve">: sul divano, a letto, senza muoversi. È l’informazione che lo spaventa di più, perché non riesce a spiegarsela.</w:t>
      </w:r>
    </w:p>
    <w:bookmarkEnd w:id="10"/>
    <w:bookmarkStart w:id="11" w:name="cosa-ha-già-fatto"/>
    <w:p>
      <w:pPr>
        <w:pStyle w:val="Heading3"/>
      </w:pPr>
      <w:r>
        <w:t xml:space="preserve">Cosa ha già fatto</w:t>
      </w:r>
    </w:p>
    <w:p>
      <w:pPr>
        <w:pStyle w:val="FirstParagraph"/>
      </w:pPr>
      <w:r>
        <w:t xml:space="preserve">Ha preso antinfiammatori e miorilassanti. Ha fatto massaggi, e i massaggi funzionano per due giorni. Ha comprato palline, rulli e un correttore posturale, e ha cambiato sedia.</w:t>
      </w:r>
    </w:p>
    <w:p>
      <w:pPr>
        <w:pStyle w:val="BodyText"/>
      </w:pPr>
      <w:r>
        <w:t xml:space="preserve">Ha fatto una radiografia del rachide dorsale, a volte una risonanza. Se il dolore arrivava davanti, ha fatto anche elettrocardiogramma e visita cardiologica, qualche volta una gastroscopia. Tutto negativo o quasi. Alla fine qualcuno gli ha detto</w:t>
      </w:r>
      <w:r>
        <w:t xml:space="preserve"> </w:t>
      </w:r>
      <w:r>
        <w:rPr>
          <w:i/>
          <w:iCs/>
        </w:rPr>
        <w:t xml:space="preserve">“sarà stress”</w:t>
      </w:r>
      <w:r>
        <w:t xml:space="preserve">, e lì la conversazione si è chiusa.</w:t>
      </w:r>
    </w:p>
    <w:bookmarkEnd w:id="11"/>
    <w:bookmarkStart w:id="12" w:name="chi-non-assomiglia-a-questo"/>
    <w:p>
      <w:pPr>
        <w:pStyle w:val="Heading3"/>
      </w:pPr>
      <w:r>
        <w:t xml:space="preserve">Chi non assomiglia a questo</w:t>
      </w:r>
    </w:p>
    <w:p>
      <w:pPr>
        <w:pStyle w:val="FirstParagraph"/>
      </w:pPr>
      <w:r>
        <w:t xml:space="preserve">Quello che hai appena letto è</w:t>
      </w:r>
      <w:r>
        <w:t xml:space="preserve"> </w:t>
      </w:r>
      <w:r>
        <w:rPr>
          <w:b/>
          <w:bCs/>
        </w:rPr>
        <w:t xml:space="preserve">un</w:t>
      </w:r>
      <w:r>
        <w:t xml:space="preserve"> </w:t>
      </w:r>
      <w:r>
        <w:t xml:space="preserve">paziente, ed è il più semplice. Gli altri arrivano con lo stesso punto e un motore diverso sotto.</w:t>
      </w:r>
    </w:p>
    <w:p>
      <w:pPr>
        <w:pStyle w:val="Compact"/>
        <w:numPr>
          <w:ilvl w:val="0"/>
          <w:numId w:val="1003"/>
        </w:numPr>
      </w:pPr>
      <w:r>
        <w:t xml:space="preserve">L’anziano con cifosi senile: sotto ci sono i crolli vertebrali, non la sedia.</w:t>
      </w:r>
    </w:p>
    <w:p>
      <w:pPr>
        <w:pStyle w:val="Compact"/>
        <w:numPr>
          <w:ilvl w:val="0"/>
          <w:numId w:val="1003"/>
        </w:numPr>
      </w:pPr>
      <w:r>
        <w:t xml:space="preserve">Il bronchitico cronico: sotto c’è l’iperinflazione, non una costa.</w:t>
      </w:r>
    </w:p>
    <w:p>
      <w:pPr>
        <w:pStyle w:val="Compact"/>
        <w:numPr>
          <w:ilvl w:val="0"/>
          <w:numId w:val="1003"/>
        </w:numPr>
      </w:pPr>
      <w:r>
        <w:t xml:space="preserve">Chi prende anticoagulanti: cambia cosa puoi permetterti con le mani.</w:t>
      </w:r>
    </w:p>
    <w:p>
      <w:pPr>
        <w:pStyle w:val="Compact"/>
        <w:numPr>
          <w:ilvl w:val="0"/>
          <w:numId w:val="1003"/>
        </w:numPr>
      </w:pPr>
      <w:r>
        <w:t xml:space="preserve">La gravida, l’oncologico, l’immunosoppresso, il diabetico scompensato.</w:t>
      </w:r>
    </w:p>
    <w:p>
      <w:pPr>
        <w:pStyle w:val="FirstParagraph"/>
      </w:pPr>
      <w:r>
        <w:t xml:space="preserve">In queste persone, dietro un dolore nuovo, la probabilità che ci sia altro è più alta che altrove nel rachide. Il tratto toracico è anche la sede più frequente delle metastasi vertebrali: 71,6% su 740 pazienti consecutivi (Amelot,</w:t>
      </w:r>
      <w:r>
        <w:t xml:space="preserve"> </w:t>
      </w:r>
      <w:r>
        <w:rPr>
          <w:i/>
          <w:iCs/>
        </w:rPr>
        <w:t xml:space="preserve">Surg Oncol</w:t>
      </w:r>
      <w:r>
        <w:t xml:space="preserve"> </w:t>
      </w:r>
      <w:r>
        <w:t xml:space="preserve">2019, PMID 31539643).</w:t>
      </w:r>
    </w:p>
    <w:p>
      <w:pPr>
        <w:pStyle w:val="BodyText"/>
      </w:pPr>
      <w:r>
        <w:t xml:space="preserve">La domanda è una sola:</w:t>
      </w:r>
      <w:r>
        <w:t xml:space="preserve"> </w:t>
      </w:r>
      <w:r>
        <w:rPr>
          <w:i/>
          <w:iCs/>
        </w:rPr>
        <w:t xml:space="preserve">questo paziente assomiglia a quello del capitolo?</w:t>
      </w:r>
      <w:r>
        <w:t xml:space="preserve"> </w:t>
      </w:r>
      <w:r>
        <w:t xml:space="preserve">Se non gli assomiglia, il capitolo che comanda è «Dove finisce il nostro campo», non questo.</w:t>
      </w:r>
    </w:p>
    <w:bookmarkEnd w:id="12"/>
    <w:bookmarkStart w:id="13" w:name="cosa-nessuno-ha-guardato"/>
    <w:p>
      <w:pPr>
        <w:pStyle w:val="Heading3"/>
      </w:pPr>
      <w:r>
        <w:t xml:space="preserve">Cosa nessuno ha guardato</w:t>
      </w:r>
    </w:p>
    <w:p>
      <w:pPr>
        <w:pStyle w:val="FirstParagraph"/>
      </w:pPr>
      <w:r>
        <w:t xml:space="preserve">Il percorso che ha fatto è corretto, e va detto. Davanti a un dolore in mezzo alla schiena che arriva sul torace, escludere il cuore e l’esofago viene prima di tutto il resto.</w:t>
      </w:r>
    </w:p>
    <w:p>
      <w:pPr>
        <w:pStyle w:val="BodyText"/>
      </w:pPr>
      <w:r>
        <w:t xml:space="preserve">Ma quegli esami guardano</w:t>
      </w:r>
      <w:r>
        <w:t xml:space="preserve"> </w:t>
      </w:r>
      <w:r>
        <w:rPr>
          <w:b/>
          <w:bCs/>
        </w:rPr>
        <w:t xml:space="preserve">una gabbia toracica ferma</w:t>
      </w:r>
      <w:r>
        <w:t xml:space="preserve">. La radiografia misura le curve in piedi e immobile. La risonanza guarda il disco e la vertebra. Nessuno dei due misura la cosa che il paziente ti sta descrivendo:</w:t>
      </w:r>
      <w:r>
        <w:t xml:space="preserve"> </w:t>
      </w:r>
      <w:r>
        <w:rPr>
          <w:b/>
          <w:bCs/>
        </w:rPr>
        <w:t xml:space="preserve">quanto quella gabbia si muove</w:t>
      </w:r>
      <w:r>
        <w:t xml:space="preserve">, in rotazione e col respiro. È la foto di un’auto ferma: non dice niente su come tiene in curva.</w:t>
      </w:r>
    </w:p>
    <w:p>
      <w:pPr>
        <w:pStyle w:val="BodyText"/>
      </w:pPr>
      <w:r>
        <w:t xml:space="preserve">E nessuno gli ha dato un numero da riguardare fra due settimane. Quella misura non è di quel campo, è del tuo.</w:t>
      </w:r>
    </w:p>
    <w:bookmarkEnd w:id="13"/>
    <w:bookmarkStart w:id="14" w:name="le-tre-domande-che-ti-farà"/>
    <w:p>
      <w:pPr>
        <w:pStyle w:val="Heading3"/>
      </w:pPr>
      <w:r>
        <w:t xml:space="preserve">Le tre domande che ti farà</w:t>
      </w:r>
    </w:p>
    <w:p>
      <w:pPr>
        <w:pStyle w:val="FirstParagraph"/>
      </w:pPr>
      <w:r>
        <w:t xml:space="preserve">Te le fa quasi sempre in quest’ordine, e ognuna ha già la sua risposta in un capitolo preciso.</w:t>
      </w:r>
    </w:p>
    <w:p>
      <w:pPr>
        <w:pStyle w:val="Compact"/>
        <w:numPr>
          <w:ilvl w:val="0"/>
          <w:numId w:val="1004"/>
        </w:numPr>
      </w:pPr>
      <w:r>
        <w:rPr>
          <w:i/>
          <w:iCs/>
        </w:rPr>
        <w:t xml:space="preserve">“È il cuore?”</w:t>
      </w:r>
      <w:r>
        <w:t xml:space="preserve"> </w:t>
      </w:r>
      <w:r>
        <w:t xml:space="preserve">— «Dove finisce il nostro campo». Il modo di rispondere senza rassicurare sta in «Cosa dire al paziente».</w:t>
      </w:r>
    </w:p>
    <w:p>
      <w:pPr>
        <w:pStyle w:val="Compact"/>
        <w:numPr>
          <w:ilvl w:val="0"/>
          <w:numId w:val="1004"/>
        </w:numPr>
      </w:pPr>
      <w:r>
        <w:rPr>
          <w:i/>
          <w:iCs/>
        </w:rPr>
        <w:t xml:space="preserve">“Perché il massaggio mi passa e poi torna?”</w:t>
      </w:r>
      <w:r>
        <w:t xml:space="preserve"> </w:t>
      </w:r>
      <w:r>
        <w:t xml:space="preserve">— «Cosa si rompe», terzo meccanismo.</w:t>
      </w:r>
    </w:p>
    <w:p>
      <w:pPr>
        <w:pStyle w:val="Compact"/>
        <w:numPr>
          <w:ilvl w:val="0"/>
          <w:numId w:val="1004"/>
        </w:numPr>
      </w:pPr>
      <w:r>
        <w:rPr>
          <w:i/>
          <w:iCs/>
        </w:rPr>
        <w:t xml:space="preserve">“Ce l’ho da anni, si può fare ancora qualcosa?”</w:t>
      </w:r>
      <w:r>
        <w:t xml:space="preserve"> </w:t>
      </w:r>
      <w:r>
        <w:t xml:space="preserve">— «Cosa dire al paziente»: una misura con una scadenza, non una promessa.</w:t>
      </w:r>
    </w:p>
    <w:p>
      <w:pPr>
        <w:pStyle w:val="FirstParagraph"/>
      </w:pPr>
      <w:r>
        <w:rPr>
          <w:b/>
          <w:bCs/>
        </w:rPr>
        <w:t xml:space="preserve">Le tre cose da ricordare, più una</w:t>
      </w:r>
    </w:p>
    <w:p>
      <w:pPr>
        <w:pStyle w:val="Compact"/>
        <w:numPr>
          <w:ilvl w:val="0"/>
          <w:numId w:val="1005"/>
        </w:numPr>
      </w:pPr>
      <w:r>
        <w:t xml:space="preserve">La prima informazione non è il referto: è dove arriva la mano del paziente quando cerca il punto.</w:t>
      </w:r>
    </w:p>
    <w:p>
      <w:pPr>
        <w:pStyle w:val="Compact"/>
        <w:numPr>
          <w:ilvl w:val="0"/>
          <w:numId w:val="1005"/>
        </w:numPr>
      </w:pPr>
      <w:r>
        <w:t xml:space="preserve">“Fa male anche da fermo”</w:t>
      </w:r>
      <w:r>
        <w:t xml:space="preserve"> </w:t>
      </w:r>
      <w:r>
        <w:t xml:space="preserve">non è un dettaglio del racconto: cambia il meccanismo che sospetti.</w:t>
      </w:r>
    </w:p>
    <w:p>
      <w:pPr>
        <w:pStyle w:val="Compact"/>
        <w:numPr>
          <w:ilvl w:val="0"/>
          <w:numId w:val="1005"/>
        </w:numPr>
      </w:pPr>
      <w:r>
        <w:t xml:space="preserve">Il paziente del capitolo è uno solo: prima di applicargli i meccanismi, chiediti se il tuo gli assomiglia.</w:t>
      </w:r>
    </w:p>
    <w:p>
      <w:pPr>
        <w:pStyle w:val="Compact"/>
        <w:numPr>
          <w:ilvl w:val="0"/>
          <w:numId w:val="1005"/>
        </w:numPr>
      </w:pPr>
      <w:r>
        <w:rPr>
          <w:b/>
          <w:bCs/>
        </w:rPr>
        <w:t xml:space="preserve">Perché ci sei tu.</w:t>
      </w:r>
      <w:r>
        <w:t xml:space="preserve"> </w:t>
      </w:r>
      <w:r>
        <w:t xml:space="preserve">In un’indagine su 485 fisioterapisti britannici, oltre l’89% dichiara di valutare</w:t>
      </w:r>
      <w:r>
        <w:t xml:space="preserve"> </w:t>
      </w:r>
      <w:r>
        <w:rPr>
          <w:b/>
          <w:bCs/>
        </w:rPr>
        <w:t xml:space="preserve">sempre</w:t>
      </w:r>
      <w:r>
        <w:t xml:space="preserve"> </w:t>
      </w:r>
      <w:r>
        <w:t xml:space="preserve">movimento attivo, palpazione e postura su questa regione, e oltre l’85% usa sia tecniche passive sia esercizio (Heneghan,</w:t>
      </w:r>
      <w:r>
        <w:t xml:space="preserve"> </w:t>
      </w:r>
      <w:r>
        <w:rPr>
          <w:i/>
          <w:iCs/>
        </w:rPr>
        <w:t xml:space="preserve">Musculoskelet Sci Pract</w:t>
      </w:r>
      <w:r>
        <w:t xml:space="preserve"> </w:t>
      </w:r>
      <w:r>
        <w:t xml:space="preserve">2019, PMID 30500720).</w:t>
      </w:r>
      <w:r>
        <w:t xml:space="preserve"> </w:t>
      </w:r>
      <w:r>
        <w:rPr>
          <w:b/>
          <w:bCs/>
        </w:rPr>
        <w:t xml:space="preserve">Per te:</w:t>
      </w:r>
      <w:r>
        <w:t xml:space="preserve"> </w:t>
      </w:r>
      <w:r>
        <w:t xml:space="preserve">l’idea che</w:t>
      </w:r>
      <w:r>
        <w:t xml:space="preserve"> </w:t>
      </w:r>
      <w:r>
        <w:t xml:space="preserve">“nessuno guarda la schiena in mezzo”</w:t>
      </w:r>
      <w:r>
        <w:t xml:space="preserve"> </w:t>
      </w:r>
      <w:r>
        <w:t xml:space="preserve">è vera per il percorso diagnostico, non per i colleghi della riabilitazione. Questo ti autorizza a distinguerti su una cosa sola — la misura ripetuta, presa prima, dichiarata e riguardata dopo. Non ti autorizza a vendere come esclusivo un esame che fanno quasi tutti.</w:t>
      </w:r>
    </w:p>
    <w:p>
      <w:r>
        <w:pict>
          <v:rect style="width:0;height:1.5pt" o:hralign="center" o:hrstd="t" o:hr="t"/>
        </w:pict>
      </w:r>
    </w:p>
    <w:bookmarkEnd w:id="14"/>
    <w:bookmarkEnd w:id="15"/>
    <w:bookmarkStart w:id="21" w:name="capitolo-2-che-cosè-davvero"/>
    <w:p>
      <w:pPr>
        <w:pStyle w:val="Heading2"/>
      </w:pPr>
      <w:r>
        <w:t xml:space="preserve">Capitolo 2 — Che cos’è davvero</w:t>
      </w:r>
    </w:p>
    <w:p>
      <w:pPr>
        <w:pStyle w:val="BlockText"/>
      </w:pPr>
      <w:r>
        <w:rPr>
          <w:b/>
          <w:bCs/>
        </w:rPr>
        <w:t xml:space="preserve">In una riga:</w:t>
      </w:r>
      <w:r>
        <w:t xml:space="preserve"> </w:t>
      </w:r>
      <w:r>
        <w:t xml:space="preserve">non è una malattia, è una regione del corpo che fa male — e la parte difficile è che la stessa regione è la finestra su cui affacciano cuore, aorta, polmone, esofago e stomaco.</w:t>
      </w:r>
    </w:p>
    <w:bookmarkStart w:id="16" w:name="la-definizione"/>
    <w:p>
      <w:pPr>
        <w:pStyle w:val="Heading3"/>
      </w:pPr>
      <w:r>
        <w:t xml:space="preserve">La definizione</w:t>
      </w:r>
    </w:p>
    <w:p>
      <w:pPr>
        <w:pStyle w:val="FirstParagraph"/>
      </w:pPr>
      <w:r>
        <w:t xml:space="preserve">La</w:t>
      </w:r>
      <w:r>
        <w:t xml:space="preserve"> </w:t>
      </w:r>
      <w:r>
        <w:rPr>
          <w:b/>
          <w:bCs/>
        </w:rPr>
        <w:t xml:space="preserve">dorsalgia</w:t>
      </w:r>
      <w:r>
        <w:t xml:space="preserve"> </w:t>
      </w:r>
      <w:r>
        <w:t xml:space="preserve">è dolore percepito nella regione compresa fra la prima e la dodicesima vertebra toracica, ai lati o in mezzo. È una definizione topografica: dice dove, non dice cosa.</w:t>
      </w:r>
    </w:p>
    <w:p>
      <w:pPr>
        <w:pStyle w:val="BodyText"/>
      </w:pPr>
      <w:r>
        <w:t xml:space="preserve">Quando l’esame e la storia non identificano una causa specifica si parla di</w:t>
      </w:r>
      <w:r>
        <w:t xml:space="preserve"> </w:t>
      </w:r>
      <w:r>
        <w:rPr>
          <w:b/>
          <w:bCs/>
        </w:rPr>
        <w:t xml:space="preserve">dorsalgia non specifica</w:t>
      </w:r>
      <w:r>
        <w:t xml:space="preserve">, ed è la grande maggioranza dei casi. Restano fuori frattura, infezione, tumore, causa viscerale e causa polmonare. Diagnosticare quelle è atto medico, e non lo fai tu.</w:t>
      </w:r>
    </w:p>
    <w:bookmarkEnd w:id="16"/>
    <w:bookmarkStart w:id="17" w:name="quanto-è-diffusa"/>
    <w:p>
      <w:pPr>
        <w:pStyle w:val="Heading3"/>
      </w:pPr>
      <w:r>
        <w:t xml:space="preserve">Quanto è diffusa</w:t>
      </w:r>
    </w:p>
    <w:p>
      <w:pPr>
        <w:pStyle w:val="FirstParagraph"/>
      </w:pPr>
      <w:r>
        <w:t xml:space="preserve">In un campione rappresentativo di 3.710 lavoratori francesi fra i 20 e i 59 anni, il dolore dorsale nell’ultima settimana riguardava</w:t>
      </w:r>
      <w:r>
        <w:t xml:space="preserve"> </w:t>
      </w:r>
      <w:r>
        <w:rPr>
          <w:b/>
          <w:bCs/>
        </w:rPr>
        <w:t xml:space="preserve">17 donne su 100 e 9 uomini su 100</w:t>
      </w:r>
      <w:r>
        <w:t xml:space="preserve"> </w:t>
      </w:r>
      <w:r>
        <w:t xml:space="preserve">(Fouquet,</w:t>
      </w:r>
      <w:r>
        <w:t xml:space="preserve"> </w:t>
      </w:r>
      <w:r>
        <w:rPr>
          <w:i/>
          <w:iCs/>
        </w:rPr>
        <w:t xml:space="preserve">Occup Med</w:t>
      </w:r>
      <w:r>
        <w:t xml:space="preserve"> </w:t>
      </w:r>
      <w:r>
        <w:t xml:space="preserve">2015, PMID 25344959).</w:t>
      </w:r>
    </w:p>
    <w:p>
      <w:pPr>
        <w:pStyle w:val="BodyText"/>
      </w:pPr>
      <w:r>
        <w:rPr>
          <w:b/>
          <w:bCs/>
        </w:rPr>
        <w:t xml:space="preserve">Per te:</w:t>
      </w:r>
      <w:r>
        <w:t xml:space="preserve"> </w:t>
      </w:r>
      <w:r>
        <w:t xml:space="preserve">su dieci pazienti che passano dal tuo studio in una settimana, uno o due hanno male lì anche quando sono venuti per altro. Chiedilo, perché quasi nessuno lo porta come motivo principale.</w:t>
      </w:r>
    </w:p>
    <w:p>
      <w:pPr>
        <w:pStyle w:val="BodyText"/>
      </w:pPr>
      <w:r>
        <w:t xml:space="preserve">La revisione più ampia sulla regione ha raccolto 33 studi, e la prevalenza va dal 4% al 72% a seconda di come si chiede e a chi (Briggs,</w:t>
      </w:r>
      <w:r>
        <w:t xml:space="preserve"> </w:t>
      </w:r>
      <w:r>
        <w:rPr>
          <w:i/>
          <w:iCs/>
        </w:rPr>
        <w:t xml:space="preserve">BMC Musculoskelet Disord</w:t>
      </w:r>
      <w:r>
        <w:t xml:space="preserve"> </w:t>
      </w:r>
      <w:r>
        <w:t xml:space="preserve">2009, PMID 19563667). Gli studi non usano né la stessa domanda né lo stesso periodo.</w:t>
      </w:r>
    </w:p>
    <w:bookmarkEnd w:id="17"/>
    <w:bookmarkStart w:id="18" w:name="come-evolve-da-sola"/>
    <w:p>
      <w:pPr>
        <w:pStyle w:val="Heading3"/>
      </w:pPr>
      <w:r>
        <w:t xml:space="preserve">Come evolve da sola</w:t>
      </w:r>
    </w:p>
    <w:p>
      <w:pPr>
        <w:pStyle w:val="FirstParagraph"/>
      </w:pPr>
      <w:r>
        <w:t xml:space="preserve">Questo è il dato che tiene onesto tutto il documento, e la prima cosa onesta da dire è che</w:t>
      </w:r>
      <w:r>
        <w:t xml:space="preserve"> </w:t>
      </w:r>
      <w:r>
        <w:rPr>
          <w:b/>
          <w:bCs/>
        </w:rPr>
        <w:t xml:space="preserve">non lo sappiamo</w:t>
      </w:r>
      <w:r>
        <w:t xml:space="preserve">. Non esiste una coorte prospettica che dica quanta dorsalgia guarisce da sola. La revisione più ampia riporta l’incidenza a un anno, fra il 3,8% e il 35,3%, e non il decorso (Briggs, PMID 19563667).</w:t>
      </w:r>
    </w:p>
    <w:p>
      <w:pPr>
        <w:pStyle w:val="BodyText"/>
      </w:pPr>
      <w:r>
        <w:t xml:space="preserve">Quello che sappiamo viene da altrove. Nello studio a potenza piena di Crothers i tre gruppi sono migliorati tutti, in modo simile, e il miglioramento è rimasto fino a dodici mesi (PMID 27186365).</w:t>
      </w:r>
    </w:p>
    <w:p>
      <w:pPr>
        <w:pStyle w:val="BodyText"/>
      </w:pPr>
      <w:r>
        <w:t xml:space="preserve">Ma il braccio placebo di uno studio</w:t>
      </w:r>
      <w:r>
        <w:t xml:space="preserve"> </w:t>
      </w:r>
      <w:r>
        <w:rPr>
          <w:b/>
          <w:bCs/>
        </w:rPr>
        <w:t xml:space="preserve">non è storia naturale</w:t>
      </w:r>
      <w:r>
        <w:t xml:space="preserve">: erano fino a dieci sedute supervisionate. E dentro quel miglioramento stanno insieme tre cose. Il decorso spontaneo. La</w:t>
      </w:r>
      <w:r>
        <w:t xml:space="preserve"> </w:t>
      </w:r>
      <w:r>
        <w:rPr>
          <w:b/>
          <w:bCs/>
        </w:rPr>
        <w:t xml:space="preserve">regressione alla media</w:t>
      </w:r>
      <w:r>
        <w:t xml:space="preserve">, cioè il fatto che chi arriva nel suo momento peggiore quasi sempre poi migliora, qualunque cosa gli si faccia, come il mal di denti che sparisce appena ti siedi in sala d’attesa. E l’effetto del contesto.</w:t>
      </w:r>
    </w:p>
    <w:p>
      <w:pPr>
        <w:pStyle w:val="BodyText"/>
      </w:pPr>
      <w:r>
        <w:rPr>
          <w:b/>
          <w:bCs/>
        </w:rPr>
        <w:t xml:space="preserve">Per te:</w:t>
      </w:r>
      <w:r>
        <w:t xml:space="preserve"> </w:t>
      </w:r>
      <w:r>
        <w:t xml:space="preserve">una parte del miglioramento che vedrai non è tua, e non sai quanta. Se non misuri, te l’attribuisci. E se te l’attribuisci, non imparerai mai quale dei tuoi ragionamenti funzionava.</w:t>
      </w:r>
    </w:p>
    <w:bookmarkEnd w:id="18"/>
    <w:bookmarkStart w:id="19" w:name="X33366b177538ae9fd773a963d812086931f46b7"/>
    <w:p>
      <w:pPr>
        <w:pStyle w:val="Heading3"/>
      </w:pPr>
      <w:r>
        <w:t xml:space="preserve">Cosa dicono le etichette diagnostiche, e cosa non dicono</w:t>
      </w:r>
    </w:p>
    <w:p>
      <w:pPr>
        <w:pStyle w:val="FirstParagraph"/>
      </w:pPr>
      <w:r>
        <w:t xml:space="preserve">Il paziente arriva con parole prese da un referto:</w:t>
      </w:r>
      <w:r>
        <w:t xml:space="preserve"> </w:t>
      </w:r>
      <w:r>
        <w:rPr>
          <w:i/>
          <w:iCs/>
        </w:rPr>
        <w:t xml:space="preserve">ipercifosi</w:t>
      </w:r>
      <w:r>
        <w:t xml:space="preserve">,</w:t>
      </w:r>
      <w:r>
        <w:t xml:space="preserve"> </w:t>
      </w:r>
      <w:r>
        <w:rPr>
          <w:i/>
          <w:iCs/>
        </w:rPr>
        <w:t xml:space="preserve">artrosi dorsale</w:t>
      </w:r>
      <w:r>
        <w:t xml:space="preserve">,</w:t>
      </w:r>
      <w:r>
        <w:t xml:space="preserve"> </w:t>
      </w:r>
      <w:r>
        <w:rPr>
          <w:i/>
          <w:iCs/>
        </w:rPr>
        <w:t xml:space="preserve">protrusione</w:t>
      </w:r>
      <w:r>
        <w:t xml:space="preserve">,</w:t>
      </w:r>
      <w:r>
        <w:t xml:space="preserve"> </w:t>
      </w:r>
      <w:r>
        <w:rPr>
          <w:i/>
          <w:iCs/>
        </w:rPr>
        <w:t xml:space="preserve">rettilineizzazione</w:t>
      </w:r>
      <w:r>
        <w:t xml:space="preserve">.</w:t>
      </w:r>
    </w:p>
    <w:p>
      <w:pPr>
        <w:pStyle w:val="BodyText"/>
      </w:pPr>
      <w:r>
        <w:t xml:space="preserve">Su 90 adulti</w:t>
      </w:r>
      <w:r>
        <w:t xml:space="preserve"> </w:t>
      </w:r>
      <w:r>
        <w:rPr>
          <w:b/>
          <w:bCs/>
        </w:rPr>
        <w:t xml:space="preserve">senza alcun sintomo</w:t>
      </w:r>
      <w:r>
        <w:t xml:space="preserve">, la risonanza della colonna dorsale ha mostrato almeno un reperto in 73 su 100. Ernia discale in 37, bulging in 53, fissurazione dell’anello in 58, deformazione del midollo in 29 (Wood,</w:t>
      </w:r>
      <w:r>
        <w:t xml:space="preserve"> </w:t>
      </w:r>
      <w:r>
        <w:rPr>
          <w:i/>
          <w:iCs/>
        </w:rPr>
        <w:t xml:space="preserve">J Bone Joint Surg Am</w:t>
      </w:r>
      <w:r>
        <w:t xml:space="preserve"> </w:t>
      </w:r>
      <w:r>
        <w:t xml:space="preserve">1995, PMID 7593072).</w:t>
      </w:r>
    </w:p>
    <w:p>
      <w:pPr>
        <w:pStyle w:val="BodyText"/>
      </w:pPr>
      <w:r>
        <w:rPr>
          <w:b/>
          <w:bCs/>
        </w:rPr>
        <w:t xml:space="preserve">Per te:</w:t>
      </w:r>
      <w:r>
        <w:t xml:space="preserve"> </w:t>
      </w:r>
      <w:r>
        <w:t xml:space="preserve">il referto dorsale, da solo, non identifica la sorgente del dolore. Ti serve per spiegare al paziente perché quell’ernia non è una condanna, e per non costruire il ragionamento sopra un’immagine.</w:t>
      </w:r>
    </w:p>
    <w:p>
      <w:pPr>
        <w:pStyle w:val="BlockText"/>
      </w:pPr>
      <w:r>
        <w:rPr>
          <w:b/>
          <w:bCs/>
        </w:rPr>
        <w:t xml:space="preserve">Attenzione.</w:t>
      </w:r>
      <w:r>
        <w:t xml:space="preserve"> </w:t>
      </w:r>
      <w:r>
        <w:t xml:space="preserve">Lo stesso numero si legge in due modi, e il secondo riguarda le tue mani. Non ti autorizza a trattare il segmento dorsale come un segmento libero: il canale è il più stretto del rachide, e la deformazione del midollo è muta in circa un asintomatico su tre. E spiegare un referto non è rileggerlo: se il paziente chiede se quella protrusione va operata, la domanda va al medico che l’ha prescritta.</w:t>
      </w:r>
    </w:p>
    <w:bookmarkEnd w:id="19"/>
    <w:bookmarkStart w:id="20" w:name="cosa-deve-farti-sospettare-altro"/>
    <w:p>
      <w:pPr>
        <w:pStyle w:val="Heading3"/>
      </w:pPr>
      <w:r>
        <w:t xml:space="preserve">Cosa deve farti sospettare altro</w:t>
      </w:r>
    </w:p>
    <w:p>
      <w:pPr>
        <w:pStyle w:val="FirstParagraph"/>
      </w:pPr>
      <w:r>
        <w:t xml:space="preserve">Queste righe non escludono niente. Servono a decidere se questo paziente</w:t>
      </w:r>
      <w:r>
        <w:t xml:space="preserve"> </w:t>
      </w:r>
      <w:r>
        <w:rPr>
          <w:b/>
          <w:bCs/>
        </w:rPr>
        <w:t xml:space="preserve">entra o esce</w:t>
      </w:r>
      <w:r>
        <w:t xml:space="preserve">, non a dire cosa ha.</w:t>
      </w:r>
    </w:p>
    <w:p>
      <w:pPr>
        <w:pStyle w:val="Compact"/>
        <w:numPr>
          <w:ilvl w:val="0"/>
          <w:numId w:val="1006"/>
        </w:numPr>
      </w:pPr>
      <w:r>
        <w:rPr>
          <w:b/>
          <w:bCs/>
        </w:rPr>
        <w:t xml:space="preserve">Dolore da sforzo che passa a riposo: si manda</w:t>
      </w:r>
      <w:r>
        <w:t xml:space="preserve">, non si valuta. Quello lacerante e massimo dal primo istante non si palpa: si chiama il 112.</w:t>
      </w:r>
    </w:p>
    <w:p>
      <w:pPr>
        <w:pStyle w:val="Compact"/>
        <w:numPr>
          <w:ilvl w:val="0"/>
          <w:numId w:val="1006"/>
        </w:numPr>
      </w:pPr>
      <w:r>
        <w:rPr>
          <w:b/>
          <w:bCs/>
        </w:rPr>
        <w:t xml:space="preserve">Fitta sul respiro: prima il polmone.</w:t>
      </w:r>
      <w:r>
        <w:t xml:space="preserve"> </w:t>
      </w:r>
      <w:r>
        <w:t xml:space="preserve">La stessa fitta è il modo in cui si presentano embolia polmonare, pneumotorace e pleurite.</w:t>
      </w:r>
    </w:p>
    <w:p>
      <w:pPr>
        <w:pStyle w:val="Compact"/>
        <w:numPr>
          <w:ilvl w:val="0"/>
          <w:numId w:val="1006"/>
        </w:numPr>
      </w:pPr>
      <w:r>
        <w:rPr>
          <w:b/>
          <w:bCs/>
        </w:rPr>
        <w:t xml:space="preserve">Ritmo legato ai pasti o al digiuno: si inquadra</w:t>
      </w:r>
      <w:r>
        <w:t xml:space="preserve">, non si tratta.</w:t>
      </w:r>
    </w:p>
    <w:p>
      <w:pPr>
        <w:pStyle w:val="Compact"/>
        <w:numPr>
          <w:ilvl w:val="0"/>
          <w:numId w:val="1006"/>
        </w:numPr>
      </w:pPr>
      <w:r>
        <w:rPr>
          <w:b/>
          <w:bCs/>
        </w:rPr>
        <w:t xml:space="preserve">Un dolore dorsale acuto nuovo sopra i settant’anni si invia</w:t>
      </w:r>
      <w:r>
        <w:t xml:space="preserve">, e lo stesso vale per chi ha preso cortisone a lungo. Vale anche quando la palpazione è tipica: la frattura non si esclude con le mani.</w:t>
      </w:r>
    </w:p>
    <w:p>
      <w:pPr>
        <w:pStyle w:val="Compact"/>
        <w:numPr>
          <w:ilvl w:val="0"/>
          <w:numId w:val="1006"/>
        </w:numPr>
      </w:pPr>
      <w:r>
        <w:rPr>
          <w:b/>
          <w:bCs/>
        </w:rPr>
        <w:t xml:space="preserve">Il dolore che cambia con la posizione e si riproduce con la pressione è più probabilmente di parete.</w:t>
      </w:r>
      <w:r>
        <w:t xml:space="preserve"> </w:t>
      </w:r>
      <w:r>
        <w:t xml:space="preserve">Ma non è un test che esclude il cuore, e nessuna manovra tua lo è (Gräni,</w:t>
      </w:r>
      <w:r>
        <w:t xml:space="preserve"> </w:t>
      </w:r>
      <w:r>
        <w:rPr>
          <w:i/>
          <w:iCs/>
        </w:rPr>
        <w:t xml:space="preserve">BMJ Open</w:t>
      </w:r>
      <w:r>
        <w:t xml:space="preserve"> </w:t>
      </w:r>
      <w:r>
        <w:t xml:space="preserve">2015, PMID 25631316).</w:t>
      </w:r>
    </w:p>
    <w:p>
      <w:pPr>
        <w:pStyle w:val="FirstParagraph"/>
      </w:pPr>
      <w:r>
        <w:t xml:space="preserve">Queste righe stanno per esteso, con destinatario e tempi, in «Dove finisce il nostro campo».</w:t>
      </w:r>
    </w:p>
    <w:p>
      <w:pPr>
        <w:pStyle w:val="BodyText"/>
      </w:pPr>
      <w:r>
        <w:t xml:space="preserve">E una distinzione che vale per tutto il capitolo:</w:t>
      </w:r>
      <w:r>
        <w:t xml:space="preserve"> </w:t>
      </w:r>
      <w:r>
        <w:rPr>
          <w:b/>
          <w:bCs/>
        </w:rPr>
        <w:t xml:space="preserve">la dorsalgia non è cervicalgia</w:t>
      </w:r>
      <w:r>
        <w:t xml:space="preserve">, anche se le due convivono. Il collo però può essere la</w:t>
      </w:r>
      <w:r>
        <w:t xml:space="preserve"> </w:t>
      </w:r>
      <w:r>
        <w:rPr>
          <w:b/>
          <w:bCs/>
        </w:rPr>
        <w:t xml:space="preserve">sorgente</w:t>
      </w:r>
      <w:r>
        <w:t xml:space="preserve"> </w:t>
      </w:r>
      <w:r>
        <w:t xml:space="preserve">del dolore che il paziente sente fra le scapole, e questa è un’altra cosa. La trovi in «Cosa si rompe».</w:t>
      </w:r>
    </w:p>
    <w:p>
      <w:pPr>
        <w:pStyle w:val="BodyText"/>
      </w:pPr>
      <w:r>
        <w:rPr>
          <w:b/>
          <w:bCs/>
        </w:rPr>
        <w:t xml:space="preserve">Le tre cose da ricordare, più una</w:t>
      </w:r>
    </w:p>
    <w:p>
      <w:pPr>
        <w:pStyle w:val="Compact"/>
        <w:numPr>
          <w:ilvl w:val="0"/>
          <w:numId w:val="1007"/>
        </w:numPr>
      </w:pPr>
      <w:r>
        <w:t xml:space="preserve">“Dorsalgia”</w:t>
      </w:r>
      <w:r>
        <w:t xml:space="preserve"> </w:t>
      </w:r>
      <w:r>
        <w:t xml:space="preserve">dice dove fa male, non cosa c’è: il lavoro di inquadramento viene prima del lavoro manuale.</w:t>
      </w:r>
    </w:p>
    <w:p>
      <w:pPr>
        <w:pStyle w:val="Compact"/>
        <w:numPr>
          <w:ilvl w:val="0"/>
          <w:numId w:val="1007"/>
        </w:numPr>
      </w:pPr>
      <w:r>
        <w:t xml:space="preserve">Nessuno sa quanta dorsalgia guarisce da sola: senza misura non distingui il tuo effetto dal tempo e dalla regressione alla media.</w:t>
      </w:r>
    </w:p>
    <w:p>
      <w:pPr>
        <w:pStyle w:val="Compact"/>
        <w:numPr>
          <w:ilvl w:val="0"/>
          <w:numId w:val="1007"/>
        </w:numPr>
      </w:pPr>
      <w:r>
        <w:t xml:space="preserve">La regione dorsale è l’unica del rachide su cui il primo pensiero è un organo, non un’articolazione.</w:t>
      </w:r>
    </w:p>
    <w:p>
      <w:pPr>
        <w:pStyle w:val="Compact"/>
        <w:numPr>
          <w:ilvl w:val="0"/>
          <w:numId w:val="1007"/>
        </w:numPr>
      </w:pPr>
      <w:r>
        <w:rPr>
          <w:b/>
          <w:bCs/>
        </w:rPr>
        <w:t xml:space="preserve">Perché ci sei tu.</w:t>
      </w:r>
      <w:r>
        <w:t xml:space="preserve"> </w:t>
      </w:r>
      <w:r>
        <w:t xml:space="preserve">Sette adulti su dieci senza alcun dolore hanno un reperto alla risonanza dorsale, e quasi quattro su dieci hanno un’ernia (Wood, 1995, PMID 7593072). Questo ti autorizza a togliere l’immagine dal centro della spiegazione e a rimetterci la funzione. Non ti autorizza a dire al paziente che il suo referto non conta: conta per il medico che l’ha chiesto, e per le cose che serve escludere.</w:t>
      </w:r>
    </w:p>
    <w:p>
      <w:r>
        <w:pict>
          <v:rect style="width:0;height:1.5pt" o:hralign="center" o:hrstd="t" o:hr="t"/>
        </w:pict>
      </w:r>
    </w:p>
    <w:bookmarkEnd w:id="20"/>
    <w:bookmarkEnd w:id="21"/>
    <w:bookmarkStart w:id="26" w:name="capitolo-3-le-strutture-in-gioco"/>
    <w:p>
      <w:pPr>
        <w:pStyle w:val="Heading2"/>
      </w:pPr>
      <w:r>
        <w:t xml:space="preserve">Capitolo 3 — Le strutture in gioco</w:t>
      </w:r>
    </w:p>
    <w:p>
      <w:pPr>
        <w:pStyle w:val="BlockText"/>
      </w:pPr>
      <w:r>
        <w:rPr>
          <w:b/>
          <w:bCs/>
        </w:rPr>
        <w:t xml:space="preserve">In una riga:</w:t>
      </w:r>
      <w:r>
        <w:t xml:space="preserve"> </w:t>
      </w:r>
      <w:r>
        <w:t xml:space="preserve">la colonna dorsale non è una colonna, è una gabbia — e la gabbia cambia tutto quello che sai sulle altre due regioni.</w:t>
      </w:r>
    </w:p>
    <w:bookmarkStart w:id="22" w:name="X58f868cb44f15e8fe82726b71930f683830467e"/>
    <w:p>
      <w:pPr>
        <w:pStyle w:val="Heading3"/>
      </w:pPr>
      <w:r>
        <w:t xml:space="preserve">La gabbia toracica come struttura portante</w:t>
      </w:r>
    </w:p>
    <w:p>
      <w:pPr>
        <w:pStyle w:val="FirstParagraph"/>
      </w:pPr>
      <w:r>
        <w:t xml:space="preserve">In laboratorio sono state testate dieci colonne dorsali umane, prima con la gabbia costale intatta e poi senza. La gabbia</w:t>
      </w:r>
      <w:r>
        <w:t xml:space="preserve"> </w:t>
      </w:r>
      <w:r>
        <w:rPr>
          <w:b/>
          <w:bCs/>
        </w:rPr>
        <w:t xml:space="preserve">aumentava la rigidità del tratto del 40% in flesso-estensione, del 35% in inclinazione laterale e del 31% in rotazione</w:t>
      </w:r>
      <w:r>
        <w:t xml:space="preserve"> </w:t>
      </w:r>
      <w:r>
        <w:t xml:space="preserve">(Watkins,</w:t>
      </w:r>
      <w:r>
        <w:t xml:space="preserve"> </w:t>
      </w:r>
      <w:r>
        <w:rPr>
          <w:i/>
          <w:iCs/>
        </w:rPr>
        <w:t xml:space="preserve">Spine</w:t>
      </w:r>
      <w:r>
        <w:t xml:space="preserve"> </w:t>
      </w:r>
      <w:r>
        <w:t xml:space="preserve">2005, PMID 15928553).</w:t>
      </w:r>
    </w:p>
    <w:p>
      <w:pPr>
        <w:pStyle w:val="BodyText"/>
      </w:pPr>
      <w:r>
        <w:t xml:space="preserve">Attenzione a come si legge questo numero. Un</w:t>
      </w:r>
      <w:r>
        <w:t xml:space="preserve"> </w:t>
      </w:r>
      <w:r>
        <w:rPr>
          <w:b/>
          <w:bCs/>
        </w:rPr>
        <w:t xml:space="preserve">aumento</w:t>
      </w:r>
      <w:r>
        <w:t xml:space="preserve"> </w:t>
      </w:r>
      <w:r>
        <w:t xml:space="preserve">del 40% significa che la gabbia rende conto di circa un quarto della rigidità del preparato intatto, non della sua maggioranza. L’enunciato corretto, ogni volta, è questo:</w:t>
      </w:r>
      <w:r>
        <w:t xml:space="preserve"> </w:t>
      </w:r>
      <w:r>
        <w:rPr>
          <w:i/>
          <w:iCs/>
        </w:rPr>
        <w:t xml:space="preserve">la gabbia costale aumenta la rigidità del tratto dorsale del 31-40% a seconda del piano</w:t>
      </w:r>
      <w:r>
        <w:t xml:space="preserve">. Dieci preparati cadaverici, non in vivo.</w:t>
      </w:r>
    </w:p>
    <w:p>
      <w:pPr>
        <w:pStyle w:val="BodyText"/>
      </w:pPr>
      <w:r>
        <w:rPr>
          <w:b/>
          <w:bCs/>
        </w:rPr>
        <w:t xml:space="preserve">Per te:</w:t>
      </w:r>
      <w:r>
        <w:t xml:space="preserve"> </w:t>
      </w:r>
      <w:r>
        <w:t xml:space="preserve">quando un segmento dorsale non si muove, il primo sospetto non è la vertebra. È la costa e la sua articolazione. Cercare mobilità vertebrale in un torace bloccato è come provare a girare una pagina tenendo chiuso il libro.</w:t>
      </w:r>
    </w:p>
    <w:bookmarkEnd w:id="22"/>
    <w:bookmarkStart w:id="23" w:name="Xa0fa7b2d0b7c3d34f2be0267dd544bcb40e336d"/>
    <w:p>
      <w:pPr>
        <w:pStyle w:val="Heading3"/>
      </w:pPr>
      <w:r>
        <w:t xml:space="preserve">Le faccette, le coste e i muscoli fra le scapole</w:t>
      </w:r>
    </w:p>
    <w:p>
      <w:pPr>
        <w:pStyle w:val="FirstParagraph"/>
      </w:pPr>
      <w:r>
        <w:t xml:space="preserve">Le</w:t>
      </w:r>
      <w:r>
        <w:t xml:space="preserve"> </w:t>
      </w:r>
      <w:r>
        <w:rPr>
          <w:b/>
          <w:bCs/>
        </w:rPr>
        <w:t xml:space="preserve">articolazioni zigapofisarie</w:t>
      </w:r>
      <w:r>
        <w:t xml:space="preserve"> </w:t>
      </w:r>
      <w:r>
        <w:t xml:space="preserve">sono le faccette posteriori, quelle che governano rotazione e inclinazione. Le innervano i rami mediali dei rami dorsali, e sono</w:t>
      </w:r>
      <w:r>
        <w:t xml:space="preserve"> </w:t>
      </w:r>
      <w:r>
        <w:rPr>
          <w:b/>
          <w:bCs/>
        </w:rPr>
        <w:t xml:space="preserve">generatori di dolore dimostrati nell’uomo</w:t>
      </w:r>
      <w:r>
        <w:t xml:space="preserve">: stimolarle direttamente produce dolore locale e riferito (Dreyfuss,</w:t>
      </w:r>
      <w:r>
        <w:t xml:space="preserve"> </w:t>
      </w:r>
      <w:r>
        <w:rPr>
          <w:i/>
          <w:iCs/>
        </w:rPr>
        <w:t xml:space="preserve">Spine</w:t>
      </w:r>
      <w:r>
        <w:t xml:space="preserve"> </w:t>
      </w:r>
      <w:r>
        <w:t xml:space="preserve">1994, PMID 8202799).</w:t>
      </w:r>
    </w:p>
    <w:p>
      <w:pPr>
        <w:pStyle w:val="BodyText"/>
      </w:pPr>
      <w:r>
        <w:t xml:space="preserve">Le</w:t>
      </w:r>
      <w:r>
        <w:t xml:space="preserve"> </w:t>
      </w:r>
      <w:r>
        <w:rPr>
          <w:b/>
          <w:bCs/>
        </w:rPr>
        <w:t xml:space="preserve">costovertebrali e costotrasversarie</w:t>
      </w:r>
      <w:r>
        <w:t xml:space="preserve"> </w:t>
      </w:r>
      <w:r>
        <w:t xml:space="preserve">agganciano ogni costa alla colonna in due punti. Sono le uniche articolazioni del corpo che si muovono a</w:t>
      </w:r>
      <w:r>
        <w:t xml:space="preserve"> </w:t>
      </w:r>
      <w:r>
        <w:rPr>
          <w:b/>
          <w:bCs/>
        </w:rPr>
        <w:t xml:space="preserve">ogni singolo atto respiratorio</w:t>
      </w:r>
      <w:r>
        <w:t xml:space="preserve">. Sono anche l’unica spiegazione meccanica pulita del sintomo più caratteristico di questa condizione, il dolore che aumenta con l’inspirazione profonda.</w:t>
      </w:r>
    </w:p>
    <w:p>
      <w:pPr>
        <w:pStyle w:val="BodyText"/>
      </w:pPr>
      <w:r>
        <w:t xml:space="preserve">I</w:t>
      </w:r>
      <w:r>
        <w:t xml:space="preserve"> </w:t>
      </w:r>
      <w:r>
        <w:rPr>
          <w:b/>
          <w:bCs/>
        </w:rPr>
        <w:t xml:space="preserve">muscoli fra le scapole</w:t>
      </w:r>
      <w:r>
        <w:t xml:space="preserve"> </w:t>
      </w:r>
      <w:r>
        <w:t xml:space="preserve">non producono forza contro un carico. Producono</w:t>
      </w:r>
      <w:r>
        <w:t xml:space="preserve"> </w:t>
      </w:r>
      <w:r>
        <w:rPr>
          <w:b/>
          <w:bCs/>
        </w:rPr>
        <w:t xml:space="preserve">tenuta</w:t>
      </w:r>
      <w:r>
        <w:t xml:space="preserve">, per ore, a bassa intensità. Il punto che il paziente indica è quasi sempre qui, ed è il punto in cui il sistema</w:t>
      </w:r>
      <w:r>
        <w:t xml:space="preserve"> </w:t>
      </w:r>
      <w:r>
        <w:rPr>
          <w:i/>
          <w:iCs/>
        </w:rPr>
        <w:t xml:space="preserve">scarica</w:t>
      </w:r>
      <w:r>
        <w:t xml:space="preserve">, non quello in cui</w:t>
      </w:r>
      <w:r>
        <w:t xml:space="preserve"> </w:t>
      </w:r>
      <w:r>
        <w:rPr>
          <w:i/>
          <w:iCs/>
        </w:rPr>
        <w:t xml:space="preserve">si guasta</w:t>
      </w:r>
      <w:r>
        <w:t xml:space="preserve">.</w:t>
      </w:r>
    </w:p>
    <w:bookmarkEnd w:id="23"/>
    <w:bookmarkStart w:id="24" w:name="il-diaframma"/>
    <w:p>
      <w:pPr>
        <w:pStyle w:val="Heading3"/>
      </w:pPr>
      <w:r>
        <w:t xml:space="preserve">Il diaframma</w:t>
      </w:r>
    </w:p>
    <w:p>
      <w:pPr>
        <w:pStyle w:val="FirstParagraph"/>
      </w:pPr>
      <w:r>
        <w:t xml:space="preserve">Il diaframma si inserisce sulle ultime sei coste, sullo xifoide e, coi pilastri, sui corpi di L1-L3. È il pavimento del torace e il tetto dell’addome, e ogni respiro tira sulle coste basse e sulla cerniera dorso-lombare.</w:t>
      </w:r>
    </w:p>
    <w:p>
      <w:pPr>
        <w:pStyle w:val="BodyText"/>
      </w:pPr>
      <w:r>
        <w:t xml:space="preserve">In pazienti con lombalgia cronica la risonanza dinamica mostra un diaframma più alto e con escursione minore rispetto ai sani (Kolar,</w:t>
      </w:r>
      <w:r>
        <w:t xml:space="preserve"> </w:t>
      </w:r>
      <w:r>
        <w:rPr>
          <w:i/>
          <w:iCs/>
        </w:rPr>
        <w:t xml:space="preserve">JOSPT</w:t>
      </w:r>
      <w:r>
        <w:t xml:space="preserve"> </w:t>
      </w:r>
      <w:r>
        <w:t xml:space="preserve">2012, PMID 22236541). Misurato su lombalgia cronica, non su dolore dorsale.</w:t>
      </w:r>
    </w:p>
    <w:p>
      <w:pPr>
        <w:pStyle w:val="BodyText"/>
      </w:pPr>
      <w:r>
        <w:rPr>
          <w:b/>
          <w:bCs/>
        </w:rPr>
        <w:t xml:space="preserve">Per te:</w:t>
      </w:r>
      <w:r>
        <w:t xml:space="preserve"> </w:t>
      </w:r>
      <w:r>
        <w:t xml:space="preserve">è la struttura del quarto meccanismo, «Il respiro che non arriva dietro».</w:t>
      </w:r>
    </w:p>
    <w:p>
      <w:pPr>
        <w:pStyle w:val="BlockText"/>
      </w:pPr>
      <w:r>
        <w:rPr>
          <w:b/>
          <w:bCs/>
        </w:rPr>
        <w:t xml:space="preserve">Attenzione.</w:t>
      </w:r>
      <w:r>
        <w:t xml:space="preserve"> </w:t>
      </w:r>
      <w:r>
        <w:t xml:space="preserve">I pilastri e la cupola diaframmatica non si raggiungono dal torace. Si raggiungono dall’addome, sotto l’arcata costale, sopra l’aorta addominale, il pancreas, la milza e il fegato. Prima di qualunque contatto sotto-costale profondo si chiede, e la risposta ferma la mano: aneurisma aortico noto o sospetto, massa addominale pulsante, terapia anticoagulante, malattia oncologica addominale, milza o fegato ingranditi, chirurgia addominale recente. Questa è conoscenza che precede la manovra, non una manovra: il come sta nella Procedura.</w:t>
      </w:r>
    </w:p>
    <w:bookmarkEnd w:id="24"/>
    <w:bookmarkStart w:id="25" w:name="il-nervo-intercostale"/>
    <w:p>
      <w:pPr>
        <w:pStyle w:val="Heading3"/>
      </w:pPr>
      <w:r>
        <w:t xml:space="preserve">Il nervo intercostale</w:t>
      </w:r>
    </w:p>
    <w:p>
      <w:pPr>
        <w:pStyle w:val="FirstParagraph"/>
      </w:pPr>
      <w:r>
        <w:t xml:space="preserve">Il nervo intercostale corre sotto il margine inferiore di ogni costa. È la ragione per cui un dolore dorsale può comparire</w:t>
      </w:r>
      <w:r>
        <w:t xml:space="preserve"> </w:t>
      </w:r>
      <w:r>
        <w:rPr>
          <w:b/>
          <w:bCs/>
        </w:rPr>
        <w:t xml:space="preserve">davanti</w:t>
      </w:r>
      <w:r>
        <w:t xml:space="preserve">: il nervo porta il segnale lungo tutta la circonferenza della costa.</w:t>
      </w:r>
    </w:p>
    <w:p>
      <w:pPr>
        <w:pStyle w:val="BodyText"/>
      </w:pPr>
      <w:r>
        <w:t xml:space="preserve">È anche la sede dell’unico pattern</w:t>
      </w:r>
      <w:r>
        <w:t xml:space="preserve"> </w:t>
      </w:r>
      <w:r>
        <w:rPr>
          <w:b/>
          <w:bCs/>
        </w:rPr>
        <w:t xml:space="preserve">neuropatico</w:t>
      </w:r>
      <w:r>
        <w:t xml:space="preserve"> </w:t>
      </w:r>
      <w:r>
        <w:t xml:space="preserve">frequente della regione. Lo riconosci dal carattere e non dalla sede: bruciore o scossa lungo una sola costa, su un lato solo, con fastidio al semplice sfioramento della pelle. Lo strumento validato per identificarlo è il questionario DN4, con soglia ≥ 4 su 10 (Bouhassira,</w:t>
      </w:r>
      <w:r>
        <w:t xml:space="preserve"> </w:t>
      </w:r>
      <w:r>
        <w:rPr>
          <w:i/>
          <w:iCs/>
        </w:rPr>
        <w:t xml:space="preserve">Pain</w:t>
      </w:r>
      <w:r>
        <w:t xml:space="preserve"> </w:t>
      </w:r>
      <w:r>
        <w:t xml:space="preserve">2005, PMID 15733628).</w:t>
      </w:r>
    </w:p>
    <w:p>
      <w:pPr>
        <w:pStyle w:val="BodyText"/>
      </w:pPr>
      <w:r>
        <w:t xml:space="preserve">Questo pattern non risponde alla mobilizzazione costale come risponde un pattern articolare. E un dolore così su un solo dermatomero può precedere di giorni le vescicole dello zoster: vedi «Dove finisce il nostro campo».</w:t>
      </w:r>
    </w:p>
    <w:p>
      <w:pPr>
        <w:pStyle w:val="BodyText"/>
      </w:pPr>
      <w:r>
        <w:rPr>
          <w:b/>
          <w:bCs/>
        </w:rPr>
        <w:t xml:space="preserve">Le tre cose da ricordare, più una</w:t>
      </w:r>
    </w:p>
    <w:p>
      <w:pPr>
        <w:pStyle w:val="Compact"/>
        <w:numPr>
          <w:ilvl w:val="0"/>
          <w:numId w:val="1008"/>
        </w:numPr>
      </w:pPr>
      <w:r>
        <w:t xml:space="preserve">La gabbia costale aumenta la rigidità del tratto del 31-40%: la costa non è un accessorio della vertebra.</w:t>
      </w:r>
    </w:p>
    <w:p>
      <w:pPr>
        <w:pStyle w:val="Compact"/>
        <w:numPr>
          <w:ilvl w:val="0"/>
          <w:numId w:val="1008"/>
        </w:numPr>
      </w:pPr>
      <w:r>
        <w:t xml:space="preserve">Le costovertebrali si muovono a ogni respiro: sono l’unica struttura che spiega un dolore che cambia con l’inspirazione.</w:t>
      </w:r>
    </w:p>
    <w:p>
      <w:pPr>
        <w:pStyle w:val="Compact"/>
        <w:numPr>
          <w:ilvl w:val="0"/>
          <w:numId w:val="1008"/>
        </w:numPr>
      </w:pPr>
      <w:r>
        <w:t xml:space="preserve">Il punto che il paziente indica fra le scapole è quasi sempre muscolare, e quasi mai la sorgente.</w:t>
      </w:r>
    </w:p>
    <w:p>
      <w:pPr>
        <w:pStyle w:val="Compact"/>
        <w:numPr>
          <w:ilvl w:val="0"/>
          <w:numId w:val="1008"/>
        </w:numPr>
      </w:pPr>
      <w:r>
        <w:rPr>
          <w:b/>
          <w:bCs/>
        </w:rPr>
        <w:t xml:space="preserve">Perché ci sei tu.</w:t>
      </w:r>
      <w:r>
        <w:t xml:space="preserve"> </w:t>
      </w:r>
      <w:r>
        <w:t xml:space="preserve">La gabbia costale aumenta del 40% la rigidità in flesso-estensione della colonna dorsale (Watkins, 2005, PMID 15928553). Questo ti autorizza a mettere le coste dentro il ragionamento su un dolore vertebrale, cosa che il referto radiologico non fa. Non ti autorizza a promettere di</w:t>
      </w:r>
      <w:r>
        <w:t xml:space="preserve"> </w:t>
      </w:r>
      <w:r>
        <w:t xml:space="preserve">“rimettere a posto una costa”</w:t>
      </w:r>
      <w:r>
        <w:t xml:space="preserve">: quello che puoi cambiare è quanto quella gabbia si muove, non dove sta.</w:t>
      </w:r>
    </w:p>
    <w:p>
      <w:r>
        <w:pict>
          <v:rect style="width:0;height:1.5pt" o:hralign="center" o:hrstd="t" o:hr="t"/>
        </w:pict>
      </w:r>
    </w:p>
    <w:bookmarkEnd w:id="25"/>
    <w:bookmarkEnd w:id="26"/>
    <w:bookmarkStart w:id="27"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una schiena dorsale sana è un sistema che gira e respira insieme, ventimila volte al giorno.</w:t>
      </w:r>
    </w:p>
    <w:p>
      <w:pPr>
        <w:pStyle w:val="FirstParagraph"/>
      </w:pPr>
      <w:r>
        <w:t xml:space="preserve">Ecco la sequenza, in ordine.</w:t>
      </w:r>
    </w:p>
    <w:p>
      <w:pPr>
        <w:pStyle w:val="Compact"/>
        <w:numPr>
          <w:ilvl w:val="0"/>
          <w:numId w:val="1009"/>
        </w:numPr>
      </w:pPr>
      <w:r>
        <w:rPr>
          <w:b/>
          <w:bCs/>
        </w:rPr>
        <w:t xml:space="preserve">L’aria entra.</w:t>
      </w:r>
      <w:r>
        <w:t xml:space="preserve"> </w:t>
      </w:r>
      <w:r>
        <w:t xml:space="preserve">Il diaframma scende, e la pressione dentro il torace cala.</w:t>
      </w:r>
    </w:p>
    <w:p>
      <w:pPr>
        <w:pStyle w:val="Compact"/>
        <w:numPr>
          <w:ilvl w:val="0"/>
          <w:numId w:val="1009"/>
        </w:numPr>
      </w:pPr>
      <w:r>
        <w:rPr>
          <w:b/>
          <w:bCs/>
        </w:rPr>
        <w:t xml:space="preserve">Le coste salgono e ruotano</w:t>
      </w:r>
      <w:r>
        <w:t xml:space="preserve"> </w:t>
      </w:r>
      <w:r>
        <w:t xml:space="preserve">attorno all’asse che passa per le loro due articolazioni posteriori. Il torace aumenta di volume in tutte e tre le dimensioni.</w:t>
      </w:r>
    </w:p>
    <w:p>
      <w:pPr>
        <w:pStyle w:val="Compact"/>
        <w:numPr>
          <w:ilvl w:val="0"/>
          <w:numId w:val="1009"/>
        </w:numPr>
      </w:pPr>
      <w:r>
        <w:rPr>
          <w:b/>
          <w:bCs/>
        </w:rPr>
        <w:t xml:space="preserve">Le vertebre dorsali accompagnano.</w:t>
      </w:r>
      <w:r>
        <w:t xml:space="preserve"> </w:t>
      </w:r>
      <w:r>
        <w:t xml:space="preserve">La colonna si estende leggermente in inspirazione e si flette in espirazione. È un micro-movimento, ed è continuo.</w:t>
      </w:r>
    </w:p>
    <w:p>
      <w:pPr>
        <w:pStyle w:val="Compact"/>
        <w:numPr>
          <w:ilvl w:val="0"/>
          <w:numId w:val="1009"/>
        </w:numPr>
      </w:pPr>
      <w:r>
        <w:rPr>
          <w:b/>
          <w:bCs/>
        </w:rPr>
        <w:t xml:space="preserve">La rotazione del busto usa lo stesso sistema.</w:t>
      </w:r>
      <w:r>
        <w:t xml:space="preserve"> </w:t>
      </w:r>
      <w:r>
        <w:t xml:space="preserve">Girarsi indietro in auto richiede che le coste scorrano una sull’altra e che le faccette ruotino. Se il torace non gira, gira il collo, che è progettato per fare altro.</w:t>
      </w:r>
      <w:r>
        <w:t xml:space="preserve"> </w:t>
      </w:r>
      <w:r>
        <w:rPr>
          <w:b/>
          <w:bCs/>
        </w:rPr>
        <w:t xml:space="preserve">La rotazione del tronco avviene quasi tutta qui:</w:t>
      </w:r>
      <w:r>
        <w:t xml:space="preserve"> </w:t>
      </w:r>
      <w:r>
        <w:t xml:space="preserve">il tratto dorsale offre circa 30-35 gradi per lato, contro i 5-10 del lombare.</w:t>
      </w:r>
    </w:p>
    <w:p>
      <w:pPr>
        <w:pStyle w:val="Compact"/>
        <w:numPr>
          <w:ilvl w:val="0"/>
          <w:numId w:val="1009"/>
        </w:numPr>
      </w:pPr>
      <w:r>
        <w:rPr>
          <w:b/>
          <w:bCs/>
        </w:rPr>
        <w:t xml:space="preserve">Le scapole galleggiano sopra.</w:t>
      </w:r>
      <w:r>
        <w:t xml:space="preserve"> </w:t>
      </w:r>
      <w:r>
        <w:t xml:space="preserve">Non hanno un’articolazione vera con il torace: ci appoggiano e ci scivolano, e la forma di quella superficie decide dove possono andare.</w:t>
      </w:r>
    </w:p>
    <w:p>
      <w:pPr>
        <w:pStyle w:val="Compact"/>
        <w:numPr>
          <w:ilvl w:val="0"/>
          <w:numId w:val="1009"/>
        </w:numPr>
      </w:pPr>
      <w:r>
        <w:rPr>
          <w:b/>
          <w:bCs/>
        </w:rPr>
        <w:t xml:space="preserve">I muscoli fra le scapole non spingono: tengono.</w:t>
      </w:r>
      <w:r>
        <w:t xml:space="preserve"> </w:t>
      </w:r>
      <w:r>
        <w:t xml:space="preserve">Lavorano a intensità bassissima per ore, mentre le braccia fanno il resto.</w:t>
      </w:r>
    </w:p>
    <w:p>
      <w:pPr>
        <w:pStyle w:val="FirstParagraph"/>
      </w:pPr>
      <w:r>
        <w:t xml:space="preserve">Il punto da portare via: in questa regione</w:t>
      </w:r>
      <w:r>
        <w:t xml:space="preserve"> </w:t>
      </w:r>
      <w:r>
        <w:rPr>
          <w:b/>
          <w:bCs/>
        </w:rPr>
        <w:t xml:space="preserve">respirare, ruotare e reggere il peso delle braccia sono la stessa meccanica</w:t>
      </w:r>
      <w:r>
        <w:t xml:space="preserve">, non tre meccaniche diverse. È l’unico interruttore di tre lampade: quando salta, si spengono tutte e tre. Nessuna delle altre due regioni del rachide funziona così.</w:t>
      </w:r>
    </w:p>
    <w:p>
      <w:pPr>
        <w:pStyle w:val="BodyText"/>
      </w:pPr>
      <w:r>
        <w:t xml:space="preserve">Questo è il sistema che funziona. Ora vediamo dove si rompe.</w:t>
      </w:r>
    </w:p>
    <w:p>
      <w:pPr>
        <w:pStyle w:val="BodyText"/>
      </w:pPr>
      <w:r>
        <w:rPr>
          <w:b/>
          <w:bCs/>
        </w:rPr>
        <w:t xml:space="preserve">Le tre cose da ricordare, più una</w:t>
      </w:r>
    </w:p>
    <w:p>
      <w:pPr>
        <w:pStyle w:val="Compact"/>
        <w:numPr>
          <w:ilvl w:val="0"/>
          <w:numId w:val="1010"/>
        </w:numPr>
      </w:pPr>
      <w:r>
        <w:t xml:space="preserve">Respiro e rotazione condividono le stesse articolazioni: chi perde uno perde l’altro.</w:t>
      </w:r>
    </w:p>
    <w:p>
      <w:pPr>
        <w:pStyle w:val="Compact"/>
        <w:numPr>
          <w:ilvl w:val="0"/>
          <w:numId w:val="1010"/>
        </w:numPr>
      </w:pPr>
      <w:r>
        <w:t xml:space="preserve">La scapola non ha un’articolazione: ha una superficie di appoggio, ed è la gabbia.</w:t>
      </w:r>
    </w:p>
    <w:p>
      <w:pPr>
        <w:pStyle w:val="Compact"/>
        <w:numPr>
          <w:ilvl w:val="0"/>
          <w:numId w:val="1010"/>
        </w:numPr>
      </w:pPr>
      <w:r>
        <w:t xml:space="preserve">I muscoli interscapolari sono muscoli di durata, non di forza.</w:t>
      </w:r>
    </w:p>
    <w:p>
      <w:pPr>
        <w:pStyle w:val="Compact"/>
        <w:numPr>
          <w:ilvl w:val="0"/>
          <w:numId w:val="1010"/>
        </w:numPr>
      </w:pPr>
      <w:r>
        <w:rPr>
          <w:b/>
          <w:bCs/>
        </w:rPr>
        <w:t xml:space="preserve">Perché ci sei tu.</w:t>
      </w:r>
      <w:r>
        <w:t xml:space="preserve"> </w:t>
      </w:r>
      <w:r>
        <w:t xml:space="preserve">La colonna dorsale contribuisce a circa un terzo del movimento funzionale del collo (Tsang,</w:t>
      </w:r>
      <w:r>
        <w:t xml:space="preserve"> </w:t>
      </w:r>
      <w:r>
        <w:rPr>
          <w:i/>
          <w:iCs/>
        </w:rPr>
        <w:t xml:space="preserve">Man Ther</w:t>
      </w:r>
      <w:r>
        <w:t xml:space="preserve"> </w:t>
      </w:r>
      <w:r>
        <w:t xml:space="preserve">2013, PMID 23632368, misurato su 34 soggetti senza sintomi; ripreso come premessa in Heneghan,</w:t>
      </w:r>
      <w:r>
        <w:t xml:space="preserve"> </w:t>
      </w:r>
      <w:r>
        <w:rPr>
          <w:i/>
          <w:iCs/>
        </w:rPr>
        <w:t xml:space="preserve">BMJ Open</w:t>
      </w:r>
      <w:r>
        <w:t xml:space="preserve"> </w:t>
      </w:r>
      <w:r>
        <w:t xml:space="preserve">2018, PMID 29730619). Questo ti autorizza a includere il torace nell’esame di ogni paziente cervicale e di ogni spalla, anche quando il dolore non è lì. Non ti autorizza a promettere che trattare il torace risolve il collo: il contributo è meccanico, non è una cura.</w:t>
      </w:r>
    </w:p>
    <w:p>
      <w:r>
        <w:pict>
          <v:rect style="width:0;height:1.5pt" o:hralign="center" o:hrstd="t" o:hr="t"/>
        </w:pict>
      </w:r>
    </w:p>
    <w:bookmarkEnd w:id="27"/>
    <w:bookmarkStart w:id="34"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cinque cose si rompono qui, e nessuna delle cinque è</w:t>
      </w:r>
      <w:r>
        <w:t xml:space="preserve"> </w:t>
      </w:r>
      <w:r>
        <w:t xml:space="preserve">“la postura sbagliata”</w:t>
      </w:r>
      <w:r>
        <w:t xml:space="preserve">.</w:t>
      </w:r>
    </w:p>
    <w:p>
      <w:pPr>
        <w:pStyle w:val="FirstParagraph"/>
      </w:pPr>
      <w:r>
        <w:t xml:space="preserve">I meccanismi sono ordinati dal più solido al meno. Nessuno di loro è il caso di tutti i pazienti. Come si decide quale comanda in</w:t>
      </w:r>
      <w:r>
        <w:t xml:space="preserve"> </w:t>
      </w:r>
      <w:r>
        <w:rPr>
          <w:i/>
          <w:iCs/>
        </w:rPr>
        <w:t xml:space="preserve">questo</w:t>
      </w:r>
      <w:r>
        <w:t xml:space="preserve"> </w:t>
      </w:r>
      <w:r>
        <w:t xml:space="preserve">paziente sta nel capitolo «Come ragiono davanti a questo paziente».</w:t>
      </w:r>
    </w:p>
    <w:p>
      <w:r>
        <w:pict>
          <v:rect style="width:0;height:1.5pt" o:hralign="center" o:hrstd="t" o:hr="t"/>
        </w:pict>
      </w:r>
    </w:p>
    <w:bookmarkStart w:id="28" w:name="il-torace-che-smette-di-girare"/>
    <w:p>
      <w:pPr>
        <w:pStyle w:val="Heading3"/>
      </w:pPr>
      <w:r>
        <w:t xml:space="preserve">1. Il torace che smette di girare</w:t>
      </w:r>
    </w:p>
    <w:p>
      <w:pPr>
        <w:pStyle w:val="FirstParagraph"/>
      </w:pPr>
      <w:r>
        <w:rPr>
          <w:b/>
          <w:bCs/>
        </w:rPr>
        <w:t xml:space="preserve">La sequenza</w:t>
      </w:r>
    </w:p>
    <w:p>
      <w:pPr>
        <w:pStyle w:val="Compact"/>
        <w:numPr>
          <w:ilvl w:val="0"/>
          <w:numId w:val="1011"/>
        </w:numPr>
      </w:pPr>
      <w:r>
        <w:t xml:space="preserve">Il tempo passato seduti e fermi supera di molto il tempo passato a ruotare e a caricare il tronco. La rotazione disponibile del torace si riduce.</w:t>
      </w:r>
    </w:p>
    <w:p>
      <w:pPr>
        <w:pStyle w:val="Compact"/>
        <w:numPr>
          <w:ilvl w:val="0"/>
          <w:numId w:val="1011"/>
        </w:numPr>
      </w:pPr>
      <w:r>
        <w:t xml:space="preserve">Chi deve girarsi lo fa comunque, e prende il movimento in prestito dal collo e dalla lombare. Quelle due regioni ruotano poco per costruzione: è un compenso, e costa.</w:t>
      </w:r>
    </w:p>
    <w:p>
      <w:pPr>
        <w:pStyle w:val="Compact"/>
        <w:numPr>
          <w:ilvl w:val="0"/>
          <w:numId w:val="1011"/>
        </w:numPr>
      </w:pPr>
      <w:r>
        <w:t xml:space="preserve">Il torace diventa un blocco unico, e le poche zone che ancora si muovono lavorano il doppio.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FirstParagraph"/>
      </w:pPr>
      <w:r>
        <w:rPr>
          <w:b/>
          <w:bCs/>
        </w:rPr>
        <w:t xml:space="preserve">Il dato.</w:t>
      </w:r>
      <w:r>
        <w:t xml:space="preserve"> </w:t>
      </w:r>
      <w:r>
        <w:t xml:space="preserve">Su 92 giovani adulti divisi per stile di vita, la rotazione dorsale è stata misurata con inclinometro digitale. Chi sta seduto più di 7 ore al giorno con meno di 150 minuti di attività settimanale ruotava</w:t>
      </w:r>
      <w:r>
        <w:t xml:space="preserve"> </w:t>
      </w:r>
      <w:r>
        <w:rPr>
          <w:b/>
          <w:bCs/>
        </w:rPr>
        <w:t xml:space="preserve">64,8 gradi</w:t>
      </w:r>
      <w:r>
        <w:t xml:space="preserve">. Chi è fisicamente attivo ruotava</w:t>
      </w:r>
      <w:r>
        <w:t xml:space="preserve"> </w:t>
      </w:r>
      <w:r>
        <w:rPr>
          <w:b/>
          <w:bCs/>
        </w:rPr>
        <w:t xml:space="preserve">75,0 gradi</w:t>
      </w:r>
      <w:r>
        <w:t xml:space="preserve">: dieci gradi di differenza (Heneghan,</w:t>
      </w:r>
      <w:r>
        <w:t xml:space="preserve"> </w:t>
      </w:r>
      <w:r>
        <w:rPr>
          <w:i/>
          <w:iCs/>
        </w:rPr>
        <w:t xml:space="preserve">BMJ Open</w:t>
      </w:r>
      <w:r>
        <w:t xml:space="preserve"> </w:t>
      </w:r>
      <w:r>
        <w:t xml:space="preserve">2018, PMID 29730619).</w:t>
      </w:r>
    </w:p>
    <w:p>
      <w:pPr>
        <w:pStyle w:val="BlockText"/>
      </w:pPr>
      <w:r>
        <w:rPr>
          <w:b/>
          <w:bCs/>
        </w:rPr>
        <w:t xml:space="preserve">Quanto è solido:</w:t>
      </w:r>
      <w:r>
        <w:t xml:space="preserve"> </w:t>
      </w:r>
      <w:r>
        <w:t xml:space="preserve">l’etichetta si spezza, perché i pezzi non hanno la stessa forza. Che la mobilità dorsale sia ridotta in chi sta seduto molto:</w:t>
      </w:r>
      <w:r>
        <w:t xml:space="preserve"> </w:t>
      </w:r>
      <w:r>
        <w:rPr>
          <w:b/>
          <w:bCs/>
        </w:rPr>
        <w:t xml:space="preserve">DIMOSTRATO</w:t>
      </w:r>
      <w:r>
        <w:t xml:space="preserve"> </w:t>
      </w:r>
      <w:r>
        <w:rPr>
          <w:i/>
          <w:iCs/>
        </w:rPr>
        <w:t xml:space="preserve">(studi sull’uomo, solidi)</w:t>
      </w:r>
      <w:r>
        <w:t xml:space="preserve"> </w:t>
      </w:r>
      <w:r>
        <w:t xml:space="preserve">— misura strumentale diretta, ma trasversale. Che la mobilità ridotta</w:t>
      </w:r>
      <w:r>
        <w:t xml:space="preserve"> </w:t>
      </w:r>
      <w:r>
        <w:rPr>
          <w:b/>
          <w:bCs/>
        </w:rPr>
        <w:t xml:space="preserve">causi</w:t>
      </w:r>
      <w:r>
        <w:t xml:space="preserve"> </w:t>
      </w:r>
      <w:r>
        <w:t xml:space="preserve">il dolore:</w:t>
      </w:r>
      <w:r>
        <w:t xml:space="preserve"> </w:t>
      </w:r>
      <w:r>
        <w:rPr>
          <w:b/>
          <w:bCs/>
        </w:rPr>
        <w:t xml:space="preserve">IPOTESI</w:t>
      </w:r>
      <w:r>
        <w:t xml:space="preserve"> </w:t>
      </w:r>
      <w:r>
        <w:rPr>
          <w:i/>
          <w:iCs/>
        </w:rPr>
        <w:t xml:space="preserve">(meccanismo coerente, nessuno studio)</w:t>
      </w:r>
      <w:r>
        <w:t xml:space="preserve">. La revisione delle revisioni sulle posture e il dolore spinale ha raccolto 41 revisioni sistematiche, e conclude che non c’è consenso sulla causalità (Swain,</w:t>
      </w:r>
      <w:r>
        <w:t xml:space="preserve"> </w:t>
      </w:r>
      <w:r>
        <w:rPr>
          <w:i/>
          <w:iCs/>
        </w:rPr>
        <w:t xml:space="preserve">J Biomech</w:t>
      </w:r>
      <w:r>
        <w:t xml:space="preserve"> </w:t>
      </w:r>
      <w:r>
        <w:t xml:space="preserve">2020, PMID 31451200).</w:t>
      </w:r>
      <w:r>
        <w:t xml:space="preserve"> </w:t>
      </w:r>
      <w:r>
        <w:rPr>
          <w:i/>
          <w:iCs/>
        </w:rPr>
        <w:t xml:space="preserve">Misurato sulla lombalgia.</w:t>
      </w:r>
    </w:p>
    <w:p>
      <w:pPr>
        <w:pStyle w:val="FirstParagraph"/>
      </w:pPr>
      <w:r>
        <w:rPr>
          <w:b/>
          <w:bCs/>
        </w:rPr>
        <w:t xml:space="preserve">Come lo vedi addosso al paziente.</w:t>
      </w:r>
      <w:r>
        <w:t xml:space="preserve"> </w:t>
      </w:r>
      <w:r>
        <w:t xml:space="preserve">Il sintomo cresce nel corso della giornata, migliora nei giorni liberi e torna il lunedì. La rotazione dorsale è ridotta e</w:t>
      </w:r>
      <w:r>
        <w:t xml:space="preserve"> </w:t>
      </w:r>
      <w:r>
        <w:rPr>
          <w:b/>
          <w:bCs/>
        </w:rPr>
        <w:t xml:space="preserve">simmetrica</w:t>
      </w:r>
      <w:r>
        <w:t xml:space="preserve">.</w:t>
      </w:r>
    </w:p>
    <w:p>
      <w:pPr>
        <w:pStyle w:val="BodyText"/>
      </w:pPr>
      <w:r>
        <w:rPr>
          <w:b/>
          <w:bCs/>
        </w:rPr>
        <w:t xml:space="preserve">È il cassetto che esce solo per tre dita: le cose le prendi lo stesso, ma frugando.</w:t>
      </w:r>
    </w:p>
    <w:p>
      <w:r>
        <w:pict>
          <v:rect style="width:0;height:1.5pt" o:hralign="center" o:hrstd="t" o:hr="t"/>
        </w:pict>
      </w:r>
    </w:p>
    <w:bookmarkEnd w:id="28"/>
    <w:bookmarkStart w:id="30" w:name="Xa5e085255c4e604bee34d4153326560720e9069"/>
    <w:p>
      <w:pPr>
        <w:pStyle w:val="Heading3"/>
      </w:pPr>
      <w:r>
        <w:t xml:space="preserve">2. L’articolazione che fa male dietro e manda il segnale davanti</w:t>
      </w:r>
    </w:p>
    <w:p>
      <w:pPr>
        <w:pStyle w:val="FirstParagraph"/>
      </w:pPr>
      <w:r>
        <w:rPr>
          <w:b/>
          <w:bCs/>
        </w:rPr>
        <w:t xml:space="preserve">La sequenza</w:t>
      </w:r>
    </w:p>
    <w:p>
      <w:pPr>
        <w:pStyle w:val="Compact"/>
        <w:numPr>
          <w:ilvl w:val="0"/>
          <w:numId w:val="1012"/>
        </w:numPr>
      </w:pPr>
      <w:r>
        <w:t xml:space="preserve">Una faccetta dorsale o un’articolazione costovertebrale diventa dolorosa.</w:t>
      </w:r>
    </w:p>
    <w:p>
      <w:pPr>
        <w:pStyle w:val="Compact"/>
        <w:numPr>
          <w:ilvl w:val="0"/>
          <w:numId w:val="1012"/>
        </w:numPr>
      </w:pPr>
      <w:r>
        <w:t xml:space="preserve">Il segnale entra nel corno dorsale del midollo e finisce</w:t>
      </w:r>
      <w:r>
        <w:t xml:space="preserve"> </w:t>
      </w:r>
      <w:r>
        <w:rPr>
          <w:b/>
          <w:bCs/>
        </w:rPr>
        <w:t xml:space="preserve">sugli stessi neuroni</w:t>
      </w:r>
      <w:r>
        <w:t xml:space="preserve"> </w:t>
      </w:r>
      <w:r>
        <w:t xml:space="preserve">su cui arrivano le afferenze di molte altre strutture e di più segmenti. È la convergenza.</w:t>
      </w:r>
    </w:p>
    <w:p>
      <w:pPr>
        <w:pStyle w:val="Compact"/>
        <w:numPr>
          <w:ilvl w:val="0"/>
          <w:numId w:val="1012"/>
        </w:numPr>
      </w:pPr>
      <w:r>
        <w:t xml:space="preserve">Il segnale che sale è già fuso, e il cervello non ha modo di risalire alla struttura. Assegna quindi il dolore all’intero territorio dei segmenti che convergono lì.</w:t>
      </w:r>
    </w:p>
    <w:p>
      <w:pPr>
        <w:pStyle w:val="Compact"/>
        <w:numPr>
          <w:ilvl w:val="0"/>
          <w:numId w:val="1012"/>
        </w:numPr>
      </w:pPr>
      <w:r>
        <w:t xml:space="preserve">Il paziente indica un punto, e quel punto non identifica il livello.</w:t>
      </w:r>
    </w:p>
    <w:p>
      <w:pPr>
        <w:pStyle w:val="FirstParagraph"/>
      </w:pPr>
      <w:r>
        <w:rPr>
          <w:b/>
          <w:bCs/>
        </w:rPr>
        <w:t xml:space="preserve">Il dato.</w:t>
      </w:r>
      <w:r>
        <w:t xml:space="preserve"> </w:t>
      </w:r>
      <w:r>
        <w:t xml:space="preserve">Su nove volontari</w:t>
      </w:r>
      <w:r>
        <w:t xml:space="preserve"> </w:t>
      </w:r>
      <w:r>
        <w:rPr>
          <w:b/>
          <w:bCs/>
        </w:rPr>
        <w:t xml:space="preserve">senza sintomi</w:t>
      </w:r>
      <w:r>
        <w:t xml:space="preserve"> </w:t>
      </w:r>
      <w:r>
        <w:t xml:space="preserve">sono state fatte 40 iniezioni nelle faccette dorsali, e hanno prodotto dolore in</w:t>
      </w:r>
      <w:r>
        <w:t xml:space="preserve"> </w:t>
      </w:r>
      <w:r>
        <w:rPr>
          <w:b/>
          <w:bCs/>
        </w:rPr>
        <w:t xml:space="preserve">29 casi su 40</w:t>
      </w:r>
      <w:r>
        <w:t xml:space="preserve">. I pattern erano costanti fra i soggetti, ma</w:t>
      </w:r>
      <w:r>
        <w:t xml:space="preserve"> </w:t>
      </w:r>
      <w:r>
        <w:rPr>
          <w:b/>
          <w:bCs/>
        </w:rPr>
        <w:t xml:space="preserve">fortemente sovrapposti: ogni regione dorsale riceve il dolore riferito da 3-5 articolazioni diverse</w:t>
      </w:r>
      <w:r>
        <w:t xml:space="preserve"> </w:t>
      </w:r>
      <w:r>
        <w:t xml:space="preserve">(Dreyfuss,</w:t>
      </w:r>
      <w:r>
        <w:t xml:space="preserve"> </w:t>
      </w:r>
      <w:r>
        <w:rPr>
          <w:i/>
          <w:iCs/>
        </w:rPr>
        <w:t xml:space="preserve">Spine</w:t>
      </w:r>
      <w:r>
        <w:t xml:space="preserve"> </w:t>
      </w:r>
      <w:r>
        <w:t xml:space="preserve">1994, PMID 8202799).</w:t>
      </w:r>
    </w:p>
    <w:p>
      <w:pPr>
        <w:pStyle w:val="BodyText"/>
      </w:pPr>
      <w:r>
        <w:rPr>
          <w:b/>
          <w:bCs/>
        </w:rPr>
        <w:t xml:space="preserve">Per te:</w:t>
      </w:r>
      <w:r>
        <w:t xml:space="preserve"> </w:t>
      </w:r>
      <w:r>
        <w:t xml:space="preserve">se scegli il segmento basandoti sul dito del paziente, hai una probabilità su tre-cinque di essere sul livello giusto. Questo non rende inutile il trattamento: rende inutile la pretesa di precisione segmentale.</w:t>
      </w:r>
    </w:p>
    <w:p>
      <w:pPr>
        <w:pStyle w:val="BodyText"/>
      </w:pPr>
      <w:r>
        <w:t xml:space="preserve">Le costotrasversarie si comportano diversamente. Su otto volontari sani sono state fatte 21 iniezioni, e gli autori definiscono</w:t>
      </w:r>
      <w:r>
        <w:t xml:space="preserve"> </w:t>
      </w:r>
      <w:r>
        <w:rPr>
          <w:b/>
          <w:bCs/>
        </w:rPr>
        <w:t xml:space="preserve">preliminari</w:t>
      </w:r>
      <w:r>
        <w:t xml:space="preserve"> </w:t>
      </w:r>
      <w:r>
        <w:t xml:space="preserve">i loro dati. Il dolore evocato era localizzato sopra l’articolazione iniettata, e nessuno riferiva dolore alla parete toracica anteriore (Young,</w:t>
      </w:r>
      <w:r>
        <w:t xml:space="preserve"> </w:t>
      </w:r>
      <w:r>
        <w:rPr>
          <w:i/>
          <w:iCs/>
        </w:rPr>
        <w:t xml:space="preserve">BMC Musculoskelet Disord</w:t>
      </w:r>
      <w:r>
        <w:t xml:space="preserve"> </w:t>
      </w:r>
      <w:r>
        <w:t xml:space="preserve">2008, PMID 18922181).</w:t>
      </w:r>
    </w:p>
    <w:p>
      <w:pPr>
        <w:pStyle w:val="BodyText"/>
      </w:pPr>
      <w:r>
        <w:t xml:space="preserve">Se il dolore gira davanti, la costotrasversaria diventa una spiegazione</w:t>
      </w:r>
      <w:r>
        <w:t xml:space="preserve"> </w:t>
      </w:r>
      <w:r>
        <w:rPr>
          <w:b/>
          <w:bCs/>
        </w:rPr>
        <w:t xml:space="preserve">meno attesa</w:t>
      </w:r>
      <w:r>
        <w:t xml:space="preserve">, non esclusa: otto uomini sani non sono i tuoi pazienti. Guarda il nervo intercostale e la giunzione condro-costale anteriore, oppure rileggi il capitolo sulle bandiere rosse.</w:t>
      </w:r>
    </w:p>
    <w:bookmarkStart w:id="29" w:name="X4bc482b31c7d1791f79d4f5b5c5219e656a8f66"/>
    <w:p>
      <w:pPr>
        <w:pStyle w:val="Heading4"/>
      </w:pPr>
      <w:r>
        <w:t xml:space="preserve">Il blocco dentro il meccanismo: la sorgente sta a volte nel collo basso</w:t>
      </w:r>
    </w:p>
    <w:p>
      <w:pPr>
        <w:pStyle w:val="FirstParagraph"/>
      </w:pPr>
      <w:r>
        <w:t xml:space="preserve">Il punto fra le scapole è un bersaglio</w:t>
      </w:r>
      <w:r>
        <w:t xml:space="preserve"> </w:t>
      </w:r>
      <w:r>
        <w:rPr>
          <w:b/>
          <w:bCs/>
        </w:rPr>
        <w:t xml:space="preserve">dimostrato nell’uomo</w:t>
      </w:r>
      <w:r>
        <w:t xml:space="preserve"> </w:t>
      </w:r>
      <w:r>
        <w:t xml:space="preserve">di dolore riferito dal rachide cervicale basso. Ed è la sorgente che si perde più spesso.</w:t>
      </w:r>
    </w:p>
    <w:p>
      <w:pPr>
        <w:pStyle w:val="BodyText"/>
      </w:pPr>
      <w:r>
        <w:t xml:space="preserve">Su 61 pazienti sono state stimolate 181 articolazioni e 62 segmenti. Il dolore in regione</w:t>
      </w:r>
      <w:r>
        <w:t xml:space="preserve"> </w:t>
      </w:r>
      <w:r>
        <w:rPr>
          <w:b/>
          <w:bCs/>
        </w:rPr>
        <w:t xml:space="preserve">mid-scapolare</w:t>
      </w:r>
      <w:r>
        <w:t xml:space="preserve"> </w:t>
      </w:r>
      <w:r>
        <w:t xml:space="preserve">è risultato riferito da</w:t>
      </w:r>
      <w:r>
        <w:t xml:space="preserve"> </w:t>
      </w:r>
      <w:r>
        <w:rPr>
          <w:b/>
          <w:bCs/>
        </w:rPr>
        <w:t xml:space="preserve">C7/T1 e dal ramo dorsale di C7</w:t>
      </w:r>
      <w:r>
        <w:t xml:space="preserve"> </w:t>
      </w:r>
      <w:r>
        <w:t xml:space="preserve">(Fukui,</w:t>
      </w:r>
      <w:r>
        <w:t xml:space="preserve"> </w:t>
      </w:r>
      <w:r>
        <w:rPr>
          <w:i/>
          <w:iCs/>
        </w:rPr>
        <w:t xml:space="preserve">Pain</w:t>
      </w:r>
      <w:r>
        <w:t xml:space="preserve"> </w:t>
      </w:r>
      <w:r>
        <w:t xml:space="preserve">1996, PMID 9252002). Su 41 soggetti e 101 mappe di provocazione discografica,</w:t>
      </w:r>
      <w:r>
        <w:t xml:space="preserve"> </w:t>
      </w:r>
      <w:r>
        <w:rPr>
          <w:b/>
          <w:bCs/>
        </w:rPr>
        <w:t xml:space="preserve">i dischi da C3-C4 a C7-T1 riferiscono tutti in regione interscapolare</w:t>
      </w:r>
      <w:r>
        <w:t xml:space="preserve"> </w:t>
      </w:r>
      <w:r>
        <w:t xml:space="preserve">(Slipman,</w:t>
      </w:r>
      <w:r>
        <w:t xml:space="preserve"> </w:t>
      </w:r>
      <w:r>
        <w:rPr>
          <w:i/>
          <w:iCs/>
        </w:rPr>
        <w:t xml:space="preserve">Spine J</w:t>
      </w:r>
      <w:r>
        <w:t xml:space="preserve"> </w:t>
      </w:r>
      <w:r>
        <w:t xml:space="preserve">2005, PMID 15996607).</w:t>
      </w:r>
    </w:p>
    <w:p>
      <w:pPr>
        <w:pStyle w:val="BodyText"/>
      </w:pPr>
      <w:r>
        <w:rPr>
          <w:b/>
          <w:bCs/>
        </w:rPr>
        <w:t xml:space="preserve">Per te:</w:t>
      </w:r>
      <w:r>
        <w:t xml:space="preserve"> </w:t>
      </w:r>
      <w:r>
        <w:t xml:space="preserve">il paziente non ha necessariamente male al collo. La domanda costa cinque minuti —</w:t>
      </w:r>
      <w:r>
        <w:t xml:space="preserve"> </w:t>
      </w:r>
      <w:r>
        <w:rPr>
          <w:i/>
          <w:iCs/>
        </w:rPr>
        <w:t xml:space="preserve">la rotazione e l’estensione cervicale attive riproducono il dolore fra le scapole?</w:t>
      </w:r>
      <w:r>
        <w:t xml:space="preserve"> </w:t>
      </w:r>
      <w:r>
        <w:t xml:space="preserve">— e va fatta prima di scegliere il piano. Se il collo è la sorgente, la rotazione cervicale non può più fare da verifica su un piano non trattato.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 stimolazione diretta e controllata nell’uomo, che le articolazioni dorsali posteriori e il rachide cervicale basso generino dolore locale e riferito, quest’ultimo in regione interscapolare. Che sia</w:t>
      </w:r>
      <w:r>
        <w:t xml:space="preserve"> </w:t>
      </w:r>
      <w:r>
        <w:rPr>
          <w:b/>
          <w:bCs/>
        </w:rPr>
        <w:t xml:space="preserve">questa</w:t>
      </w:r>
      <w:r>
        <w:t xml:space="preserve"> </w:t>
      </w:r>
      <w:r>
        <w:t xml:space="preserve">struttura a far male a</w:t>
      </w:r>
      <w:r>
        <w:t xml:space="preserve"> </w:t>
      </w:r>
      <w:r>
        <w:rPr>
          <w:b/>
          <w:bCs/>
        </w:rPr>
        <w:t xml:space="preserve">questo</w:t>
      </w:r>
      <w:r>
        <w:t xml:space="preserve"> </w:t>
      </w:r>
      <w:r>
        <w:t xml:space="preserve">paziente:</w:t>
      </w:r>
      <w:r>
        <w:t xml:space="preserve"> </w:t>
      </w:r>
      <w:r>
        <w:rPr>
          <w:b/>
          <w:bCs/>
        </w:rPr>
        <w:t xml:space="preserve">IPOTESI</w:t>
      </w:r>
      <w:r>
        <w:t xml:space="preserve"> </w:t>
      </w:r>
      <w:r>
        <w:rPr>
          <w:i/>
          <w:iCs/>
        </w:rPr>
        <w:t xml:space="preserve">(meccanismo coerente, nessuno studio)</w:t>
      </w:r>
      <w:r>
        <w:t xml:space="preserve">. Non esiste un test clinico validato che lo stabilisca.</w:t>
      </w:r>
    </w:p>
    <w:p>
      <w:pPr>
        <w:pStyle w:val="FirstParagraph"/>
      </w:pPr>
      <w:r>
        <w:rPr>
          <w:b/>
          <w:bCs/>
        </w:rPr>
        <w:t xml:space="preserve">Come lo vedi addosso al paziente.</w:t>
      </w:r>
      <w:r>
        <w:t xml:space="preserve"> </w:t>
      </w:r>
      <w:r>
        <w:t xml:space="preserve">Un punto dolente costante, un dolore che cambia nettamente con la posizione, un sollievo immediato dopo un movimento in estensione. Qui la rotazione è</w:t>
      </w:r>
      <w:r>
        <w:t xml:space="preserve"> </w:t>
      </w:r>
      <w:r>
        <w:rPr>
          <w:b/>
          <w:bCs/>
        </w:rPr>
        <w:t xml:space="preserve">asimmetrica</w:t>
      </w:r>
      <w:r>
        <w:t xml:space="preserve">. La differenza con il primo meccanismo è l’insegnamento, non una svista.</w:t>
      </w:r>
    </w:p>
    <w:p>
      <w:pPr>
        <w:pStyle w:val="BodyText"/>
      </w:pPr>
      <w:r>
        <w:rPr>
          <w:b/>
          <w:bCs/>
        </w:rPr>
        <w:t xml:space="preserve">È il citofono di un condominio che suona a più interni: premi un pulsante e non sai chi risponderà.</w:t>
      </w:r>
    </w:p>
    <w:p>
      <w:r>
        <w:pict>
          <v:rect style="width:0;height:1.5pt" o:hralign="center" o:hrstd="t" o:hr="t"/>
        </w:pict>
      </w:r>
    </w:p>
    <w:bookmarkEnd w:id="29"/>
    <w:bookmarkEnd w:id="30"/>
    <w:bookmarkStart w:id="31" w:name="la-tenuta-che-non-si-stacca-mai"/>
    <w:p>
      <w:pPr>
        <w:pStyle w:val="Heading3"/>
      </w:pPr>
      <w:r>
        <w:t xml:space="preserve">3. La tenuta che non si stacca mai</w:t>
      </w:r>
    </w:p>
    <w:p>
      <w:pPr>
        <w:pStyle w:val="FirstParagraph"/>
      </w:pPr>
      <w:r>
        <w:rPr>
          <w:b/>
          <w:bCs/>
        </w:rPr>
        <w:t xml:space="preserve">La sequenza</w:t>
      </w:r>
    </w:p>
    <w:p>
      <w:pPr>
        <w:pStyle w:val="Compact"/>
        <w:numPr>
          <w:ilvl w:val="0"/>
          <w:numId w:val="1013"/>
        </w:numPr>
      </w:pPr>
      <w:r>
        <w:t xml:space="preserve">Le braccia stanno davanti al corpo per ore, senza appoggio completo.</w:t>
      </w:r>
    </w:p>
    <w:p>
      <w:pPr>
        <w:pStyle w:val="Compact"/>
        <w:numPr>
          <w:ilvl w:val="0"/>
          <w:numId w:val="1013"/>
        </w:numPr>
      </w:pPr>
      <w:r>
        <w:t xml:space="preserve">I muscoli fra le scapole restano attivi a bassissima intensità, in modo continuo.</w:t>
      </w:r>
    </w:p>
    <w:p>
      <w:pPr>
        <w:pStyle w:val="Compact"/>
        <w:numPr>
          <w:ilvl w:val="0"/>
          <w:numId w:val="1013"/>
        </w:numPr>
      </w:pPr>
      <w:r>
        <w:t xml:space="preserve">L’attivazione resta continua, e le pause di riposo delle singole unità motorie si accorciano.</w:t>
      </w:r>
    </w:p>
    <w:p>
      <w:pPr>
        <w:pStyle w:val="Compact"/>
        <w:numPr>
          <w:ilvl w:val="0"/>
          <w:numId w:val="1013"/>
        </w:numPr>
      </w:pPr>
      <w:r>
        <w:t xml:space="preserve">La perfusione dentro il muscolo cala, i metaboliti si accumulano, e le afferenze muscolari di piccolo calibro abbassano la loro soglia.</w:t>
      </w:r>
    </w:p>
    <w:p>
      <w:pPr>
        <w:pStyle w:val="Compact"/>
        <w:numPr>
          <w:ilvl w:val="0"/>
          <w:numId w:val="1013"/>
        </w:numPr>
      </w:pPr>
      <w:r>
        <w:t xml:space="preserve">Il tessuto diventa dolente alla pressione pur restando normale a vedersi, e il paziente lo sente come un punto duro.</w:t>
      </w:r>
    </w:p>
    <w:p>
      <w:pPr>
        <w:pStyle w:val="FirstParagraph"/>
      </w:pPr>
      <w:r>
        <w:t xml:space="preserve">Una precisazione cambia il bersaglio, e va detta perché la versione sbagliata è più comune di quella giusta.</w:t>
      </w:r>
      <w:r>
        <w:t xml:space="preserve"> </w:t>
      </w:r>
      <w:r>
        <w:rPr>
          <w:b/>
          <w:bCs/>
        </w:rPr>
        <w:t xml:space="preserve">Il problema non è che lavorino sempre le stesse fibre.</w:t>
      </w:r>
      <w:r>
        <w:t xml:space="preserve"> </w:t>
      </w:r>
      <w:r>
        <w:t xml:space="preserve">L’idea che esistano unità motorie reclutate per prime e mai lasciate a riposo è contestata: nei muscoli posturali il reclutamento avviene a rotazione (Minerbi e Vulfsons,</w:t>
      </w:r>
      <w:r>
        <w:t xml:space="preserve"> </w:t>
      </w:r>
      <w:r>
        <w:rPr>
          <w:i/>
          <w:iCs/>
        </w:rPr>
        <w:t xml:space="preserve">Rambam Maimonides Med J</w:t>
      </w:r>
      <w:r>
        <w:t xml:space="preserve"> </w:t>
      </w:r>
      <w:r>
        <w:t xml:space="preserve">2018, PMID 29944114).</w:t>
      </w:r>
    </w:p>
    <w:p>
      <w:pPr>
        <w:pStyle w:val="BodyText"/>
      </w:pPr>
      <w:r>
        <w:t xml:space="preserve">Quello che conta è</w:t>
      </w:r>
      <w:r>
        <w:t xml:space="preserve"> </w:t>
      </w:r>
      <w:r>
        <w:rPr>
          <w:b/>
          <w:bCs/>
        </w:rPr>
        <w:t xml:space="preserve">la durata senza pausa</w:t>
      </w:r>
      <w:r>
        <w:t xml:space="preserve">. Ed è esattamente ciò su cui agiscono le</w:t>
      </w:r>
      <w:r>
        <w:t xml:space="preserve"> </w:t>
      </w:r>
      <w:r>
        <w:rPr>
          <w:b/>
          <w:bCs/>
        </w:rPr>
        <w:t xml:space="preserve">pause attive</w:t>
      </w:r>
      <w:r>
        <w:t xml:space="preserve"> </w:t>
      </w:r>
      <w:r>
        <w:t xml:space="preserve">del capitolo «Cosa può fare il paziente da solo».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l’attivazione muscolare sostenuta a bassa soglia come sorgente di dolore da lavoro è ben descritta sul distretto collo-spalla. Su quel distretto il rinforzo specifico riduce il dolore in modo controllato: su 549 lavoratori seguiti un anno, chi aveva dolore all’inizio è passato da 5,0 a 3,4 su 9 con il rinforzo mirato, e da 5,0 a 3,6 con l’esercizio fisico generico, cioè quasi lo stesso (Andersen,</w:t>
      </w:r>
      <w:r>
        <w:t xml:space="preserve"> </w:t>
      </w:r>
      <w:r>
        <w:rPr>
          <w:i/>
          <w:iCs/>
        </w:rPr>
        <w:t xml:space="preserve">Med Sci Sports Exerc</w:t>
      </w:r>
      <w:r>
        <w:t xml:space="preserve"> </w:t>
      </w:r>
      <w:r>
        <w:t xml:space="preserve">2008, PMID 18461010). Misurato su lavoratori con dolore cervicale e di spalla, non su pazienti con dorsalgia.</w:t>
      </w:r>
      <w:r>
        <w:t xml:space="preserve"> </w:t>
      </w:r>
      <w:r>
        <w:rPr>
          <w:b/>
          <w:bCs/>
        </w:rPr>
        <w:t xml:space="preserve">Per te:</w:t>
      </w:r>
      <w:r>
        <w:t xml:space="preserve"> </w:t>
      </w:r>
      <w:r>
        <w:t xml:space="preserve">quel numero dice che il rinforzo mirato sposta il dolore da tenuta, non che lo spenga — e la differenza contro l’esercizio generico è di due decimi di punto.</w:t>
      </w:r>
    </w:p>
    <w:p>
      <w:pPr>
        <w:pStyle w:val="FirstParagraph"/>
      </w:pPr>
      <w:r>
        <w:rPr>
          <w:b/>
          <w:bCs/>
        </w:rPr>
        <w:t xml:space="preserve">È la busta della spesa tenuta ferma al semaforo: non pesa niente, e dopo dieci minuti brucia.</w:t>
      </w:r>
    </w:p>
    <w:p>
      <w:r>
        <w:pict>
          <v:rect style="width:0;height:1.5pt" o:hralign="center" o:hrstd="t" o:hr="t"/>
        </w:pict>
      </w:r>
    </w:p>
    <w:bookmarkEnd w:id="31"/>
    <w:bookmarkStart w:id="32" w:name="il-respiro-che-non-arriva-dietro"/>
    <w:p>
      <w:pPr>
        <w:pStyle w:val="Heading3"/>
      </w:pPr>
      <w:r>
        <w:t xml:space="preserve">4. Il respiro che non arriva dietro</w:t>
      </w:r>
    </w:p>
    <w:p>
      <w:pPr>
        <w:pStyle w:val="FirstParagraph"/>
      </w:pPr>
      <w:r>
        <w:rPr>
          <w:b/>
          <w:bCs/>
        </w:rPr>
        <w:t xml:space="preserve">La sequenza</w:t>
      </w:r>
    </w:p>
    <w:p>
      <w:pPr>
        <w:pStyle w:val="Compact"/>
        <w:numPr>
          <w:ilvl w:val="0"/>
          <w:numId w:val="1014"/>
        </w:numPr>
      </w:pPr>
      <w:r>
        <w:t xml:space="preserve">Il respiro si sposta in alto. Si muovono le prime coste e le spalle, si muovono poco le ultime, e le articolazioni delle coste basse perdono escursione.</w:t>
      </w:r>
    </w:p>
    <w:p>
      <w:pPr>
        <w:pStyle w:val="Compact"/>
        <w:numPr>
          <w:ilvl w:val="0"/>
          <w:numId w:val="1014"/>
        </w:numPr>
      </w:pPr>
      <w:r>
        <w:t xml:space="preserve">Il diaframma lavora su un’escursione ridotta e resta in posizione più alta.</w:t>
      </w:r>
    </w:p>
    <w:p>
      <w:pPr>
        <w:pStyle w:val="Compact"/>
        <w:numPr>
          <w:ilvl w:val="0"/>
          <w:numId w:val="1014"/>
        </w:numPr>
      </w:pPr>
      <w:r>
        <w:t xml:space="preserve">Ogni tentativo di respiro profondo tira su articolazioni che non si muovono più, e produce dolore.</w:t>
      </w:r>
    </w:p>
    <w:p>
      <w:pPr>
        <w:pStyle w:val="FirstParagraph"/>
      </w:pPr>
      <w:r>
        <w:t xml:space="preserve">Questo è il meccanismo che spiega il sintomo che il paziente teme di più:</w:t>
      </w:r>
      <w:r>
        <w:t xml:space="preserve"> </w:t>
      </w:r>
      <w:r>
        <w:rPr>
          <w:i/>
          <w:iCs/>
        </w:rPr>
        <w:t xml:space="preserve">“non riesco a fare un respiro pieno”</w:t>
      </w:r>
      <w:r>
        <w:t xml:space="preserve">. La stessa storia è però anche la presentazione della patologia pleuro-polmonare e della frattura costale da tosse. Prima di leggerla come meccanica, vedi «Dove finisce il nostro campo».</w:t>
      </w:r>
    </w:p>
    <w:p>
      <w:pPr>
        <w:pStyle w:val="BlockText"/>
      </w:pPr>
      <w:r>
        <w:rPr>
          <w:b/>
          <w:bCs/>
        </w:rPr>
        <w:t xml:space="preserve">Quanto è solido:</w:t>
      </w:r>
      <w:r>
        <w:t xml:space="preserve"> </w:t>
      </w:r>
      <w:r>
        <w:t xml:space="preserve">l’etichetta si spezza. Che le articolazioni costovertebrali si muovano a ogni atto respiratorio, e che la gabbia aumenti la rigidità del tratto del 31-40%:</w:t>
      </w:r>
      <w:r>
        <w:t xml:space="preserve"> </w:t>
      </w:r>
      <w:r>
        <w:rPr>
          <w:b/>
          <w:bCs/>
        </w:rPr>
        <w:t xml:space="preserve">DIMOSTRATO</w:t>
      </w:r>
      <w:r>
        <w:t xml:space="preserve"> </w:t>
      </w:r>
      <w:r>
        <w:rPr>
          <w:i/>
          <w:iCs/>
        </w:rPr>
        <w:t xml:space="preserve">(studi sull’uomo, solidi)</w:t>
      </w:r>
      <w:r>
        <w:t xml:space="preserve"> </w:t>
      </w:r>
      <w:r>
        <w:t xml:space="preserve">— anatomia e biomeccanica misurate (Watkins, PMID 15928553). Che un diaframma con escursione ridotta partecipi al dolore spinale:</w:t>
      </w:r>
      <w:r>
        <w:t xml:space="preserve"> </w:t>
      </w:r>
      <w:r>
        <w:rPr>
          <w:b/>
          <w:bCs/>
        </w:rPr>
        <w:t xml:space="preserve">PROBABILE</w:t>
      </w:r>
      <w:r>
        <w:t xml:space="preserve"> </w:t>
      </w:r>
      <w:r>
        <w:rPr>
          <w:i/>
          <w:iCs/>
        </w:rPr>
        <w:t xml:space="preserve">(razionale forte, prove parziali)</w:t>
      </w:r>
      <w:r>
        <w:t xml:space="preserve"> </w:t>
      </w:r>
      <w:r>
        <w:t xml:space="preserve">— misurato con risonanza dinamica in 18 pazienti con</w:t>
      </w:r>
      <w:r>
        <w:t xml:space="preserve"> </w:t>
      </w:r>
      <w:r>
        <w:rPr>
          <w:b/>
          <w:bCs/>
        </w:rPr>
        <w:t xml:space="preserve">lombalgia</w:t>
      </w:r>
      <w:r>
        <w:t xml:space="preserve"> </w:t>
      </w:r>
      <w:r>
        <w:t xml:space="preserve">cronica contro 29 sani (Kolar, PMID 22236541), non in pazienti con dorsalgia. Che il trattamento manuale del diaframma cambi il dolore dorsale:</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È il soffietto con una piega incollata: si apre, ma solo fino a lì.</w:t>
      </w:r>
    </w:p>
    <w:p>
      <w:r>
        <w:pict>
          <v:rect style="width:0;height:1.5pt" o:hralign="center" o:hrstd="t" o:hr="t"/>
        </w:pict>
      </w:r>
    </w:p>
    <w:bookmarkEnd w:id="32"/>
    <w:bookmarkStart w:id="33" w:name="la-soglia-che-si-abbassa"/>
    <w:p>
      <w:pPr>
        <w:pStyle w:val="Heading3"/>
      </w:pPr>
      <w:r>
        <w:t xml:space="preserve">5. La soglia che si abbassa</w:t>
      </w:r>
    </w:p>
    <w:p>
      <w:pPr>
        <w:pStyle w:val="FirstParagraph"/>
      </w:pPr>
      <w:r>
        <w:rPr>
          <w:b/>
          <w:bCs/>
        </w:rPr>
        <w:t xml:space="preserve">La sequenza</w:t>
      </w:r>
    </w:p>
    <w:p>
      <w:pPr>
        <w:pStyle w:val="Compact"/>
        <w:numPr>
          <w:ilvl w:val="0"/>
          <w:numId w:val="1015"/>
        </w:numPr>
      </w:pPr>
      <w:r>
        <w:t xml:space="preserve">Il sistema resta a lungo in stato di attivazione: carico di lavoro, un evento di vita, un sonno rotto.</w:t>
      </w:r>
    </w:p>
    <w:p>
      <w:pPr>
        <w:pStyle w:val="Compact"/>
        <w:numPr>
          <w:ilvl w:val="0"/>
          <w:numId w:val="1015"/>
        </w:numPr>
      </w:pPr>
      <w:r>
        <w:t xml:space="preserve">Il sistema che di norma</w:t>
      </w:r>
      <w:r>
        <w:t xml:space="preserve"> </w:t>
      </w:r>
      <w:r>
        <w:rPr>
          <w:b/>
          <w:bCs/>
        </w:rPr>
        <w:t xml:space="preserve">frena</w:t>
      </w:r>
      <w:r>
        <w:t xml:space="preserve"> </w:t>
      </w:r>
      <w:r>
        <w:t xml:space="preserve">i segnali in salita smette di frenare e comincia ad amplificare. Il fattore che lo sposta più in fretta è il sonno: bastano notti rotte perché la soglia scenda anche in persone sane, con effetto di grandezza media (Schrimpf,</w:t>
      </w:r>
      <w:r>
        <w:t xml:space="preserve"> </w:t>
      </w:r>
      <w:r>
        <w:rPr>
          <w:i/>
          <w:iCs/>
        </w:rPr>
        <w:t xml:space="preserve">Sleep Med</w:t>
      </w:r>
      <w:r>
        <w:t xml:space="preserve"> </w:t>
      </w:r>
      <w:r>
        <w:t xml:space="preserve">2015, PMID 26498229).</w:t>
      </w:r>
    </w:p>
    <w:p>
      <w:pPr>
        <w:pStyle w:val="Compact"/>
        <w:numPr>
          <w:ilvl w:val="0"/>
          <w:numId w:val="1015"/>
        </w:numPr>
      </w:pPr>
      <w:r>
        <w:t xml:space="preserve">Segnali che prima non arrivavano alla coscienza diventano sintomo. Sono la tenuta di un muscolo e il movimento di un’articolazione.</w:t>
      </w:r>
    </w:p>
    <w:p>
      <w:pPr>
        <w:pStyle w:val="Compact"/>
        <w:numPr>
          <w:ilvl w:val="0"/>
          <w:numId w:val="1015"/>
        </w:numPr>
      </w:pPr>
      <w:r>
        <w:t xml:space="preserve">Il dolore compare</w:t>
      </w:r>
      <w:r>
        <w:t xml:space="preserve"> </w:t>
      </w:r>
      <w:r>
        <w:rPr>
          <w:b/>
          <w:bCs/>
        </w:rPr>
        <w:t xml:space="preserve">anche a riposo</w:t>
      </w:r>
      <w:r>
        <w:t xml:space="preserve">, ed è l’informazione che il paziente porta come la più spaventosa.</w:t>
      </w:r>
    </w:p>
    <w:p>
      <w:pPr>
        <w:pStyle w:val="FirstParagraph"/>
      </w:pPr>
      <w:r>
        <w:t xml:space="preserve">Qui va detta una cosa con precisione, perché la formulazione sbagliata è più comune di quella giusta. Nei sintomi funzionali lo stress si comporta da</w:t>
      </w:r>
      <w:r>
        <w:t xml:space="preserve"> </w:t>
      </w:r>
      <w:r>
        <w:rPr>
          <w:b/>
          <w:bCs/>
        </w:rPr>
        <w:t xml:space="preserve">amplificatore percettivo</w:t>
      </w:r>
      <w:r>
        <w:t xml:space="preserve">, non da generatore: cambia la soglia e l’intensità, non necessariamente il numero degli eventi meccanici sottostanti.</w:t>
      </w:r>
    </w:p>
    <w:p>
      <w:pPr>
        <w:pStyle w:val="BodyText"/>
      </w:pPr>
      <w:r>
        <w:t xml:space="preserve">È il quadro che oggi si chiama dolore</w:t>
      </w:r>
      <w:r>
        <w:t xml:space="preserve"> </w:t>
      </w:r>
      <w:r>
        <w:rPr>
          <w:b/>
          <w:bCs/>
        </w:rPr>
        <w:t xml:space="preserve">nociplastico</w:t>
      </w:r>
      <w:r>
        <w:t xml:space="preserve">. Nasce da come il sistema elabora il segnale, non da un danno del tessuto che lo spieghi.</w:t>
      </w:r>
    </w:p>
    <w:p>
      <w:pPr>
        <w:pStyle w:val="BodyText"/>
      </w:pPr>
      <w:r>
        <w:rPr>
          <w:b/>
          <w:bCs/>
        </w:rPr>
        <w:t xml:space="preserve">E questo non è un capolinea.</w:t>
      </w:r>
      <w:r>
        <w:t xml:space="preserve"> </w:t>
      </w:r>
      <w:r>
        <w:t xml:space="preserve">Se a comandare è il livello di attivazione, allora</w:t>
      </w:r>
      <w:r>
        <w:t xml:space="preserve"> </w:t>
      </w:r>
      <w:r>
        <w:rPr>
          <w:b/>
          <w:bCs/>
        </w:rPr>
        <w:t xml:space="preserve">l’attivazione è il bersaglio</w:t>
      </w:r>
      <w:r>
        <w:t xml:space="preserve">: è il paziente in cui hai</w:t>
      </w:r>
      <w:r>
        <w:t xml:space="preserve"> </w:t>
      </w:r>
      <w:r>
        <w:rPr>
          <w:i/>
          <w:iCs/>
        </w:rPr>
        <w:t xml:space="preserve">più</w:t>
      </w:r>
      <w:r>
        <w:t xml:space="preserve"> </w:t>
      </w:r>
      <w:r>
        <w:t xml:space="preserve">da fare, non meno. Le leve si chiamano per nome in «Perché le mani possono cambiare qualcosa» e in «Cosa può fare il paziente da solo», e portano lì le loro etichette reali.</w:t>
      </w:r>
    </w:p>
    <w:p>
      <w:pPr>
        <w:pStyle w:val="BlockText"/>
      </w:pPr>
      <w:r>
        <w:rPr>
          <w:b/>
          <w:bCs/>
        </w:rPr>
        <w:t xml:space="preserve">Attenzione.</w:t>
      </w:r>
      <w:r>
        <w:t xml:space="preserve"> </w:t>
      </w:r>
      <w:r>
        <w:t xml:space="preserve">Prima di attribuire un dolore a riposo alla soglia abbassata, il quadro deve passare due screen: quello del dolore infiammatorio e quello del dolore notturno progressivo. Si somigliano, e uno dei due non è tuo. Vedi «Dove finisce il nostro campo».</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che l’attivazione e la privazione di sonno modifichino la soglia percettiva è documentato, anche sperimentalmente nei sani. Che il</w:t>
      </w:r>
      <w:r>
        <w:t xml:space="preserve"> </w:t>
      </w:r>
      <w:r>
        <w:rPr>
          <w:b/>
          <w:bCs/>
        </w:rPr>
        <w:t xml:space="preserve">nostro</w:t>
      </w:r>
      <w:r>
        <w:t xml:space="preserve"> </w:t>
      </w:r>
      <w:r>
        <w:t xml:space="preserve">contatto la modifichi in modo misurabile su questa regione:</w:t>
      </w:r>
      <w:r>
        <w:t xml:space="preserve"> </w:t>
      </w:r>
      <w:r>
        <w:rPr>
          <w:b/>
          <w:bCs/>
        </w:rPr>
        <w:t xml:space="preserve">IPOTESI</w:t>
      </w:r>
      <w:r>
        <w:t xml:space="preserve"> </w:t>
      </w:r>
      <w:r>
        <w:rPr>
          <w:i/>
          <w:iCs/>
        </w:rPr>
        <w:t xml:space="preserve">(meccanismo coerente, nessuno studio)</w:t>
      </w:r>
      <w:r>
        <w:t xml:space="preserve">.</w:t>
      </w:r>
    </w:p>
    <w:p>
      <w:pPr>
        <w:pStyle w:val="FirstParagraph"/>
      </w:pPr>
      <w:r>
        <w:t xml:space="preserve">E</w:t>
      </w:r>
      <w:r>
        <w:t xml:space="preserve"> </w:t>
      </w:r>
      <w:r>
        <w:t xml:space="preserve">“fa male anche da fermo”</w:t>
      </w:r>
      <w:r>
        <w:t xml:space="preserve"> </w:t>
      </w:r>
      <w:r>
        <w:t xml:space="preserve">si divide in tre in trenta secondi. Se</w:t>
      </w:r>
      <w:r>
        <w:t xml:space="preserve"> </w:t>
      </w:r>
      <w:r>
        <w:rPr>
          <w:b/>
          <w:bCs/>
        </w:rPr>
        <w:t xml:space="preserve">cambia</w:t>
      </w:r>
      <w:r>
        <w:t xml:space="preserve"> </w:t>
      </w:r>
      <w:r>
        <w:t xml:space="preserve">spostando posizione o appoggio, è ancora meccanico. Se</w:t>
      </w:r>
      <w:r>
        <w:t xml:space="preserve"> </w:t>
      </w:r>
      <w:r>
        <w:rPr>
          <w:b/>
          <w:bCs/>
        </w:rPr>
        <w:t xml:space="preserve">non cambia con nessuna posizione</w:t>
      </w:r>
      <w:r>
        <w:t xml:space="preserve"> </w:t>
      </w:r>
      <w:r>
        <w:t xml:space="preserve">e sveglia nella seconda metà della notte, torna al triage. Se c’è a riposo</w:t>
      </w:r>
      <w:r>
        <w:t xml:space="preserve"> </w:t>
      </w:r>
      <w:r>
        <w:rPr>
          <w:b/>
          <w:bCs/>
        </w:rPr>
        <w:t xml:space="preserve">e la palpazione fa male ovunque</w:t>
      </w:r>
      <w:r>
        <w:t xml:space="preserve">, è questo meccanismo.</w:t>
      </w:r>
    </w:p>
    <w:p>
      <w:pPr>
        <w:pStyle w:val="BodyText"/>
      </w:pPr>
      <w:r>
        <w:rPr>
          <w:b/>
          <w:bCs/>
        </w:rPr>
        <w:t xml:space="preserve">È il rubinetto che gocciola: di giorno non lo senti, di notte ti tiene sveglio. Non è cambiato il rubinetto.</w:t>
      </w:r>
    </w:p>
    <w:p>
      <w:r>
        <w:pict>
          <v:rect style="width:0;height:1.5pt" o:hralign="center" o:hrstd="t" o:hr="t"/>
        </w:pict>
      </w:r>
    </w:p>
    <w:p>
      <w:pPr>
        <w:pStyle w:val="FirstParagraph"/>
      </w:pPr>
      <w:r>
        <w:rPr>
          <w:b/>
          <w:bCs/>
        </w:rPr>
        <w:t xml:space="preserve">Le tre cose da ricordare, più una</w:t>
      </w:r>
    </w:p>
    <w:p>
      <w:pPr>
        <w:pStyle w:val="Compact"/>
        <w:numPr>
          <w:ilvl w:val="0"/>
          <w:numId w:val="1016"/>
        </w:numPr>
      </w:pPr>
      <w:r>
        <w:t xml:space="preserve">Il punto che il paziente indica non identifica il livello: ogni regione dorsale riceve il riferimento di 3-5 articolazioni, e il collo basso riferisce lì in modo dimostrato.</w:t>
      </w:r>
    </w:p>
    <w:p>
      <w:pPr>
        <w:pStyle w:val="Compact"/>
        <w:numPr>
          <w:ilvl w:val="0"/>
          <w:numId w:val="1016"/>
        </w:numPr>
      </w:pPr>
      <w:r>
        <w:t xml:space="preserve">Il carattere del dolore separa tre classi diverse: meccanico, da soglia abbassata, neuropatico. La classe decide il marker e la prognosi.</w:t>
      </w:r>
    </w:p>
    <w:p>
      <w:pPr>
        <w:pStyle w:val="Compact"/>
        <w:numPr>
          <w:ilvl w:val="0"/>
          <w:numId w:val="1016"/>
        </w:numPr>
      </w:pPr>
      <w:r>
        <w:t xml:space="preserve">Il dolore a riposo non è un mistero, ma prima di chiamarlo</w:t>
      </w:r>
      <w:r>
        <w:t xml:space="preserve"> </w:t>
      </w:r>
      <w:r>
        <w:t xml:space="preserve">“soglia abbassata”</w:t>
      </w:r>
      <w:r>
        <w:t xml:space="preserve"> </w:t>
      </w:r>
      <w:r>
        <w:t xml:space="preserve">va passato al triage.</w:t>
      </w:r>
    </w:p>
    <w:p>
      <w:pPr>
        <w:pStyle w:val="Compact"/>
        <w:numPr>
          <w:ilvl w:val="0"/>
          <w:numId w:val="1016"/>
        </w:numPr>
      </w:pPr>
      <w:r>
        <w:rPr>
          <w:b/>
          <w:bCs/>
        </w:rPr>
        <w:t xml:space="preserve">Perché ci sei tu.</w:t>
      </w:r>
      <w:r>
        <w:t xml:space="preserve"> </w:t>
      </w:r>
      <w:r>
        <w:t xml:space="preserve">Fra chi sta seduto più di sette ore al giorno e chi è fisicamente attivo passano dieci gradi di rotazione dorsale (Heneghan, 2018, PMID 29730619). Questo ti autorizza a usare la rotazione come marker misurabile in stanza, prima e dopo. Non ti autorizza a dire al paziente che il suo dolore è causato dallo stare seduto: quello studio è trasversale, e sulla causalità delle posture non c’è consenso.</w:t>
      </w:r>
    </w:p>
    <w:p>
      <w:r>
        <w:pict>
          <v:rect style="width:0;height:1.5pt" o:hralign="center" o:hrstd="t" o:hr="t"/>
        </w:pict>
      </w:r>
    </w:p>
    <w:bookmarkEnd w:id="33"/>
    <w:bookmarkEnd w:id="34"/>
    <w:bookmarkStart w:id="35" w:name="X29f5442375d67b8af6c73d4ac2525d92f2728e5"/>
    <w:p>
      <w:pPr>
        <w:pStyle w:val="Heading2"/>
      </w:pPr>
      <w:r>
        <w:t xml:space="preserve">Capitolo 6 — Non è una condizione sola: i sottotipi</w:t>
      </w:r>
    </w:p>
    <w:p>
      <w:pPr>
        <w:pStyle w:val="BlockText"/>
      </w:pPr>
      <w:r>
        <w:rPr>
          <w:b/>
          <w:bCs/>
        </w:rPr>
        <w:t xml:space="preserve">In una riga:</w:t>
      </w:r>
      <w:r>
        <w:t xml:space="preserve"> </w:t>
      </w:r>
      <w:r>
        <w:t xml:space="preserve">nove pattern, e quattro dei nove non sono tuoi, e la chiave che li separa è il carattere del dolore prima ancora della sua sede.</w:t>
      </w:r>
    </w:p>
    <w:p>
      <w:pPr>
        <w:pStyle w:val="FirstParagraph"/>
      </w:pPr>
      <w:r>
        <w:t xml:space="preserve">La chiave della tabella è il</w:t>
      </w:r>
      <w:r>
        <w:t xml:space="preserve"> </w:t>
      </w:r>
      <w:r>
        <w:rPr>
          <w:b/>
          <w:bCs/>
        </w:rPr>
        <w:t xml:space="preserve">carattere</w:t>
      </w:r>
      <w:r>
        <w:t xml:space="preserve"> </w:t>
      </w:r>
      <w:r>
        <w:t xml:space="preserve">del dolore, e sono tre classi.</w:t>
      </w:r>
    </w:p>
    <w:p>
      <w:pPr>
        <w:pStyle w:val="Compact"/>
        <w:numPr>
          <w:ilvl w:val="0"/>
          <w:numId w:val="1017"/>
        </w:numPr>
      </w:pPr>
      <w:r>
        <w:rPr>
          <w:b/>
          <w:bCs/>
        </w:rPr>
        <w:t xml:space="preserve">Meccanico:</w:t>
      </w:r>
      <w:r>
        <w:t xml:space="preserve"> </w:t>
      </w:r>
      <w:r>
        <w:t xml:space="preserve">cambia con posizione, movimento e pressione.</w:t>
      </w:r>
    </w:p>
    <w:p>
      <w:pPr>
        <w:pStyle w:val="Compact"/>
        <w:numPr>
          <w:ilvl w:val="0"/>
          <w:numId w:val="1017"/>
        </w:numPr>
      </w:pPr>
      <w:r>
        <w:rPr>
          <w:b/>
          <w:bCs/>
        </w:rPr>
        <w:t xml:space="preserve">Da soglia abbassata:</w:t>
      </w:r>
      <w:r>
        <w:t xml:space="preserve"> </w:t>
      </w:r>
      <w:r>
        <w:t xml:space="preserve">è sproporzionato al reperto, diffuso e presente a riposo.</w:t>
      </w:r>
    </w:p>
    <w:p>
      <w:pPr>
        <w:pStyle w:val="Compact"/>
        <w:numPr>
          <w:ilvl w:val="0"/>
          <w:numId w:val="1017"/>
        </w:numPr>
      </w:pPr>
      <w:r>
        <w:rPr>
          <w:b/>
          <w:bCs/>
        </w:rPr>
        <w:t xml:space="preserve">Neuropatico:</w:t>
      </w:r>
      <w:r>
        <w:t xml:space="preserve"> </w:t>
      </w:r>
      <w:r>
        <w:t xml:space="preserve">brucia o dà scosse su un solo territorio, con fastidio allo sfioramento.</w:t>
      </w:r>
    </w:p>
    <w:p>
      <w:pPr>
        <w:pStyle w:val="FirstParagraph"/>
      </w:pPr>
      <w:r>
        <w:t xml:space="preserve">Tre classi, tre marker, tre prognosi.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Sottotipo</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Da tenuta prolungata</w:t>
            </w:r>
          </w:p>
        </w:tc>
        <w:tc>
          <w:tcPr/>
          <w:p>
            <w:pPr>
              <w:pStyle w:val="Compact"/>
            </w:pPr>
            <w:r>
              <w:t xml:space="preserve">Peggiora nel pomeriggio</w:t>
            </w:r>
          </w:p>
        </w:tc>
        <w:tc>
          <w:tcPr/>
          <w:p>
            <w:pPr>
              <w:pStyle w:val="Compact"/>
            </w:pPr>
            <w:r>
              <w:t xml:space="preserve">Torace fermo, tenuta continua</w:t>
            </w:r>
          </w:p>
        </w:tc>
        <w:tc>
          <w:tcPr/>
          <w:p>
            <w:pPr>
              <w:pStyle w:val="Compact"/>
            </w:pPr>
            <w:r>
              <w:t xml:space="preserve">Molto</w:t>
            </w:r>
          </w:p>
        </w:tc>
      </w:tr>
      <w:tr>
        <w:tc>
          <w:tcPr/>
          <w:p>
            <w:pPr>
              <w:pStyle w:val="Compact"/>
            </w:pPr>
            <w:r>
              <w:t xml:space="preserve">Costale respiratorio</w:t>
            </w:r>
          </w:p>
        </w:tc>
        <w:tc>
          <w:tcPr/>
          <w:p>
            <w:pPr>
              <w:pStyle w:val="Compact"/>
            </w:pPr>
            <w:r>
              <w:t xml:space="preserve">Fitta all’inspirazione profonda</w:t>
            </w:r>
          </w:p>
        </w:tc>
        <w:tc>
          <w:tcPr/>
          <w:p>
            <w:pPr>
              <w:pStyle w:val="Compact"/>
            </w:pPr>
            <w:r>
              <w:t xml:space="preserve">Coste e respiro</w:t>
            </w:r>
          </w:p>
        </w:tc>
        <w:tc>
          <w:tcPr/>
          <w:p>
            <w:pPr>
              <w:pStyle w:val="Compact"/>
            </w:pPr>
            <w:r>
              <w:t xml:space="preserve">Molto</w:t>
            </w:r>
          </w:p>
        </w:tc>
      </w:tr>
      <w:tr>
        <w:tc>
          <w:tcPr/>
          <w:p>
            <w:pPr>
              <w:pStyle w:val="Compact"/>
            </w:pPr>
            <w:r>
              <w:t xml:space="preserve">Cervicogeno</w:t>
            </w:r>
          </w:p>
        </w:tc>
        <w:tc>
          <w:tcPr/>
          <w:p>
            <w:pPr>
              <w:pStyle w:val="Compact"/>
            </w:pPr>
            <w:r>
              <w:t xml:space="preserve">Il collo attivo riproduce il dolore</w:t>
            </w:r>
          </w:p>
        </w:tc>
        <w:tc>
          <w:tcPr/>
          <w:p>
            <w:pPr>
              <w:pStyle w:val="Compact"/>
            </w:pPr>
            <w:r>
              <w:t xml:space="preserve">Sorgente cervicale bassa</w:t>
            </w:r>
          </w:p>
        </w:tc>
        <w:tc>
          <w:tcPr/>
          <w:p>
            <w:pPr>
              <w:pStyle w:val="Compact"/>
            </w:pPr>
            <w:r>
              <w:t xml:space="preserve">Abbastanza</w:t>
            </w:r>
          </w:p>
        </w:tc>
      </w:tr>
      <w:tr>
        <w:tc>
          <w:tcPr/>
          <w:p>
            <w:pPr>
              <w:pStyle w:val="Compact"/>
            </w:pPr>
            <w:r>
              <w:t xml:space="preserve">Che gira davanti, articolare</w:t>
            </w:r>
          </w:p>
        </w:tc>
        <w:tc>
          <w:tcPr/>
          <w:p>
            <w:pPr>
              <w:pStyle w:val="Compact"/>
            </w:pPr>
            <w:r>
              <w:t xml:space="preserve">Dolore lungo una costa, meccanico</w:t>
            </w:r>
          </w:p>
        </w:tc>
        <w:tc>
          <w:tcPr/>
          <w:p>
            <w:pPr>
              <w:pStyle w:val="Compact"/>
            </w:pPr>
            <w:r>
              <w:t xml:space="preserve">Articolare o condro-costale</w:t>
            </w:r>
          </w:p>
        </w:tc>
        <w:tc>
          <w:tcPr/>
          <w:p>
            <w:pPr>
              <w:pStyle w:val="Compact"/>
            </w:pPr>
            <w:r>
              <w:t xml:space="preserve">Abbastanza</w:t>
            </w:r>
          </w:p>
        </w:tc>
      </w:tr>
      <w:tr>
        <w:tc>
          <w:tcPr/>
          <w:p>
            <w:pPr>
              <w:pStyle w:val="Compact"/>
            </w:pPr>
            <w:r>
              <w:t xml:space="preserve">Che gira davanti, neuropatico</w:t>
            </w:r>
          </w:p>
        </w:tc>
        <w:tc>
          <w:tcPr/>
          <w:p>
            <w:pPr>
              <w:pStyle w:val="Compact"/>
            </w:pPr>
            <w:r>
              <w:t xml:space="preserve">Brucia, scossa, sfioramento fastidioso</w:t>
            </w:r>
          </w:p>
        </w:tc>
        <w:tc>
          <w:tcPr/>
          <w:p>
            <w:pPr>
              <w:pStyle w:val="Compact"/>
            </w:pPr>
            <w:r>
              <w:t xml:space="preserve">Nervo intercostale</w:t>
            </w:r>
          </w:p>
        </w:tc>
        <w:tc>
          <w:tcPr/>
          <w:p>
            <w:pPr>
              <w:pStyle w:val="Compact"/>
            </w:pPr>
            <w:r>
              <w:rPr>
                <w:b/>
                <w:bCs/>
              </w:rPr>
              <w:t xml:space="preserve">Niente sul dorso: si invia</w:t>
            </w:r>
            <w:r>
              <w:t xml:space="preserve"> </w:t>
            </w:r>
            <w:r>
              <w:t xml:space="preserve">(Blocco B)</w:t>
            </w:r>
          </w:p>
        </w:tc>
      </w:tr>
      <w:tr>
        <w:tc>
          <w:tcPr/>
          <w:p>
            <w:pPr>
              <w:pStyle w:val="Compact"/>
            </w:pPr>
            <w:r>
              <w:t xml:space="preserve">In sistema attivato</w:t>
            </w:r>
          </w:p>
        </w:tc>
        <w:tc>
          <w:tcPr/>
          <w:p>
            <w:pPr>
              <w:pStyle w:val="Compact"/>
            </w:pPr>
            <w:r>
              <w:t xml:space="preserve">Male anche a riposo, ovunque</w:t>
            </w:r>
          </w:p>
        </w:tc>
        <w:tc>
          <w:tcPr/>
          <w:p>
            <w:pPr>
              <w:pStyle w:val="Compact"/>
            </w:pPr>
            <w:r>
              <w:t xml:space="preserve">Soglia abbassata</w:t>
            </w:r>
          </w:p>
        </w:tc>
        <w:tc>
          <w:tcPr/>
          <w:p>
            <w:pPr>
              <w:pStyle w:val="Compact"/>
            </w:pPr>
            <w:r>
              <w:t xml:space="preserve">Abbastanza</w:t>
            </w:r>
          </w:p>
        </w:tc>
      </w:tr>
      <w:tr>
        <w:tc>
          <w:tcPr/>
          <w:p>
            <w:pPr>
              <w:pStyle w:val="Compact"/>
            </w:pPr>
            <w:r>
              <w:t xml:space="preserve">Da fragilità ossea</w:t>
            </w:r>
          </w:p>
        </w:tc>
        <w:tc>
          <w:tcPr/>
          <w:p>
            <w:pPr>
              <w:pStyle w:val="Compact"/>
            </w:pPr>
            <w:r>
              <w:t xml:space="preserve">Dolore acuto, sforzo banale</w:t>
            </w:r>
          </w:p>
        </w:tc>
        <w:tc>
          <w:tcPr/>
          <w:p>
            <w:pPr>
              <w:pStyle w:val="Compact"/>
            </w:pPr>
            <w:r>
              <w:t xml:space="preserve">Frattura vertebrale</w:t>
            </w:r>
          </w:p>
        </w:tc>
        <w:tc>
          <w:tcPr/>
          <w:p>
            <w:pPr>
              <w:pStyle w:val="Compact"/>
            </w:pPr>
            <w:r>
              <w:t xml:space="preserve">Niente: invio</w:t>
            </w:r>
          </w:p>
        </w:tc>
      </w:tr>
      <w:tr>
        <w:tc>
          <w:tcPr/>
          <w:p>
            <w:pPr>
              <w:pStyle w:val="Compact"/>
            </w:pPr>
            <w:r>
              <w:t xml:space="preserve">Riferito da un organo</w:t>
            </w:r>
          </w:p>
        </w:tc>
        <w:tc>
          <w:tcPr/>
          <w:p>
            <w:pPr>
              <w:pStyle w:val="Compact"/>
            </w:pPr>
            <w:r>
              <w:t xml:space="preserve">Ritmo legato ai pasti o al digiuno</w:t>
            </w:r>
          </w:p>
        </w:tc>
        <w:tc>
          <w:tcPr/>
          <w:p>
            <w:pPr>
              <w:pStyle w:val="Compact"/>
            </w:pPr>
            <w:r>
              <w:t xml:space="preserve">Viscerale</w:t>
            </w:r>
          </w:p>
        </w:tc>
        <w:tc>
          <w:tcPr/>
          <w:p>
            <w:pPr>
              <w:pStyle w:val="Compact"/>
            </w:pPr>
            <w:r>
              <w:t xml:space="preserve">Niente: invio</w:t>
            </w:r>
          </w:p>
        </w:tc>
      </w:tr>
      <w:tr>
        <w:tc>
          <w:tcPr/>
          <w:p>
            <w:pPr>
              <w:pStyle w:val="Compact"/>
            </w:pPr>
            <w:r>
              <w:t xml:space="preserve">Cardiaco o polmonare</w:t>
            </w:r>
          </w:p>
        </w:tc>
        <w:tc>
          <w:tcPr/>
          <w:p>
            <w:pPr>
              <w:pStyle w:val="Compact"/>
            </w:pPr>
            <w:r>
              <w:t xml:space="preserve">Legato allo sforzo, o al respiro con affanno</w:t>
            </w:r>
          </w:p>
        </w:tc>
        <w:tc>
          <w:tcPr/>
          <w:p>
            <w:pPr>
              <w:pStyle w:val="Compact"/>
            </w:pPr>
            <w:r>
              <w:t xml:space="preserve">Cuore, aorta, polmone</w:t>
            </w:r>
          </w:p>
        </w:tc>
        <w:tc>
          <w:tcPr/>
          <w:p>
            <w:pPr>
              <w:pStyle w:val="Compact"/>
            </w:pPr>
            <w:r>
              <w:t xml:space="preserve">Niente:</w:t>
            </w:r>
            <w:r>
              <w:t xml:space="preserve"> </w:t>
            </w:r>
            <w:r>
              <w:rPr>
                <w:b/>
                <w:bCs/>
              </w:rPr>
              <w:t xml:space="preserve">112</w:t>
            </w:r>
          </w:p>
        </w:tc>
      </w:tr>
    </w:tbl>
    <w:p>
      <w:pPr>
        <w:pStyle w:val="BodyText"/>
      </w:pPr>
      <w:r>
        <w:rPr>
          <w:b/>
          <w:bCs/>
        </w:rPr>
        <w:t xml:space="preserve">Da tenuta prolungata.</w:t>
      </w:r>
      <w:r>
        <w:t xml:space="preserve"> </w:t>
      </w:r>
      <w:r>
        <w:t xml:space="preserve">È il più frequente e il più tuo. Il sintomo cresce nel corso della giornata, migliora nei giorni liberi e torna il lunedì, con rotazione dorsale ridotta e simmetrica. Qui hai due leve che si sommano: la mano e il carico attivo.</w:t>
      </w:r>
    </w:p>
    <w:p>
      <w:pPr>
        <w:pStyle w:val="BodyText"/>
      </w:pPr>
      <w:r>
        <w:rPr>
          <w:b/>
          <w:bCs/>
        </w:rPr>
        <w:t xml:space="preserve">Costale respiratorio.</w:t>
      </w:r>
      <w:r>
        <w:t xml:space="preserve"> </w:t>
      </w:r>
      <w:r>
        <w:t xml:space="preserve">Fitta netta al culmine dell’inspirazione, spesso dopo un colpo di tosse o una torsione, con espansione toracica ridotta dal lato del dolore. È il sottotipo in cui la risposta immediata al lavoro manuale è la più netta che vedrai.</w:t>
      </w:r>
    </w:p>
    <w:p>
      <w:pPr>
        <w:pStyle w:val="BlockText"/>
      </w:pPr>
      <w:r>
        <w:rPr>
          <w:b/>
          <w:bCs/>
        </w:rPr>
        <w:t xml:space="preserve">Attenzione.</w:t>
      </w:r>
      <w:r>
        <w:t xml:space="preserve"> </w:t>
      </w:r>
      <w:r>
        <w:t xml:space="preserve">La fitta all’inspirazione è anche il modo in cui si presenta un polmone. Se ci sono affanno, tosse, batticuore o un fattore di rischio trombo-embolico, si va al cancello e non alla costa. E la dolorabilità della parete</w:t>
      </w:r>
      <w:r>
        <w:t xml:space="preserve"> </w:t>
      </w:r>
      <w:r>
        <w:rPr>
          <w:b/>
          <w:bCs/>
        </w:rPr>
        <w:t xml:space="preserve">non riduce</w:t>
      </w:r>
      <w:r>
        <w:t xml:space="preserve"> </w:t>
      </w:r>
      <w:r>
        <w:t xml:space="preserve">la probabilità di una causa polmonare. La stessa storia — tosse, poi fitta localizzata al respiro — è anche la presentazione della frattura costale da tosse. Un punto puntiforme, squisitamente dolente, che non si modifica dentro la seduta e peggiora a ogni atto respiratorio, è un motivo per inviare e non per insistere.</w:t>
      </w:r>
    </w:p>
    <w:p>
      <w:pPr>
        <w:pStyle w:val="FirstParagraph"/>
      </w:pPr>
      <w:r>
        <w:rPr>
          <w:b/>
          <w:bCs/>
        </w:rPr>
        <w:t xml:space="preserve">Cervicogeno.</w:t>
      </w:r>
      <w:r>
        <w:t xml:space="preserve"> </w:t>
      </w:r>
      <w:r>
        <w:t xml:space="preserve">Il chiodo è fra le scapole e la sorgente sta a C6-T1, spesso senza dolore al collo. Quello che c’è è la riproduzione del sintomo interscapolare quando il paziente ruota o estende il collo attivamente. Cinque minuti di esame, e cambiano due cose: il piano su cui lavori e il marker con cui verifichi.</w:t>
      </w:r>
    </w:p>
    <w:p>
      <w:pPr>
        <w:pStyle w:val="BodyText"/>
      </w:pPr>
      <w:r>
        <w:rPr>
          <w:b/>
          <w:bCs/>
        </w:rPr>
        <w:t xml:space="preserve">Che gira davanti.</w:t>
      </w:r>
      <w:r>
        <w:t xml:space="preserve"> </w:t>
      </w:r>
      <w:r>
        <w:t xml:space="preserve">Se il dolore segue una costa dalla schiena allo sterno ed è</w:t>
      </w:r>
      <w:r>
        <w:t xml:space="preserve"> </w:t>
      </w:r>
      <w:r>
        <w:rPr>
          <w:b/>
          <w:bCs/>
        </w:rPr>
        <w:t xml:space="preserve">articolare</w:t>
      </w:r>
      <w:r>
        <w:t xml:space="preserve">, cambia con la posizione e con la pressione. Prima di lavorarci fai due domande. Compare sotto sforzo fisico e passa col riposo? È accompagnato da affanno, tosse o batticuore? La prima orienta al cuore, la seconda al polmone, ed entrambe vincono sulla palpazione.</w:t>
      </w:r>
    </w:p>
    <w:p>
      <w:pPr>
        <w:pStyle w:val="BodyText"/>
      </w:pPr>
      <w:r>
        <w:t xml:space="preserve">Se invece è</w:t>
      </w:r>
      <w:r>
        <w:t xml:space="preserve"> </w:t>
      </w:r>
      <w:r>
        <w:rPr>
          <w:b/>
          <w:bCs/>
        </w:rPr>
        <w:t xml:space="preserve">neuropatico</w:t>
      </w:r>
      <w:r>
        <w:t xml:space="preserve"> </w:t>
      </w:r>
      <w:r>
        <w:t xml:space="preserve">— bruciore o scossa su un solo lato, lungo un solo territorio, con la pelle che dà fastidio allo sfioramento — guarda la pelle e chiedi del tocco leggero</w:t>
      </w:r>
      <w:r>
        <w:t xml:space="preserve"> </w:t>
      </w:r>
      <w:r>
        <w:rPr>
          <w:b/>
          <w:bCs/>
        </w:rPr>
        <w:t xml:space="preserve">prima</w:t>
      </w:r>
      <w:r>
        <w:t xml:space="preserve"> </w:t>
      </w:r>
      <w:r>
        <w:t xml:space="preserve">di pensare alla costa. Le vescicole dello zoster arrivano dopo il dolore, non prima.</w:t>
      </w:r>
    </w:p>
    <w:p>
      <w:pPr>
        <w:pStyle w:val="BodyText"/>
      </w:pPr>
      <w:r>
        <w:rPr>
          <w:b/>
          <w:bCs/>
        </w:rPr>
        <w:t xml:space="preserve">In sistema attivato.</w:t>
      </w:r>
      <w:r>
        <w:t xml:space="preserve"> </w:t>
      </w:r>
      <w:r>
        <w:t xml:space="preserve">Dolore a riposo, sonno non ristoratore, palpazione dolente ovunque, sintomo agganciato a un periodo. Il bersaglio è lo stato, non il segmento, e ce l’hai. Si prende in carico dichiarando dall’inizio una cosa: la misura di riuscita sta su un orizzonte più lungo, non dentro la seduta. È un conto che si salda a rate, non in cassa.</w:t>
      </w:r>
    </w:p>
    <w:p>
      <w:pPr>
        <w:pStyle w:val="BodyText"/>
      </w:pPr>
      <w:r>
        <w:rPr>
          <w:b/>
          <w:bCs/>
        </w:rPr>
        <w:t xml:space="preserve">Da fragilità ossea.</w:t>
      </w:r>
      <w:r>
        <w:t xml:space="preserve"> </w:t>
      </w:r>
      <w:r>
        <w:t xml:space="preserve">Donna oltre i sessant’anni, dolore acuto dopo uno sforzo minimo, perdita di altezza, cifosi che aumenta, cortisone prolungato. Riconosci e invii, come in «Dove finisce il nostro campo». Il tratto più colpito dalle fratture vertebrali è la cerniera dorso-lombare, T11-L2: su 8.307 fratture consecutive è il sito più frequente (Bigdon, PMID 35568925).</w:t>
      </w:r>
    </w:p>
    <w:p>
      <w:pPr>
        <w:pStyle w:val="BodyText"/>
      </w:pPr>
      <w:r>
        <w:rPr>
          <w:b/>
          <w:bCs/>
        </w:rPr>
        <w:t xml:space="preserve">Riferito da un organo.</w:t>
      </w:r>
      <w:r>
        <w:t xml:space="preserve"> </w:t>
      </w:r>
      <w:r>
        <w:t xml:space="preserve">Ritmo legato ai pasti, al digiuno o al supino dopo mangiato: invio al curante. Ritmo legato allo</w:t>
      </w:r>
      <w:r>
        <w:t xml:space="preserve"> </w:t>
      </w:r>
      <w:r>
        <w:rPr>
          <w:b/>
          <w:bCs/>
        </w:rPr>
        <w:t xml:space="preserve">sforzo fisico</w:t>
      </w:r>
      <w:r>
        <w:t xml:space="preserve"> </w:t>
      </w:r>
      <w:r>
        <w:t xml:space="preserve">che passa a riposo, oppure al respiro insieme all’affanno: non è un invio, è il Blocco A. Non si tratta: si inquadra.</w:t>
      </w:r>
    </w:p>
    <w:p>
      <w:pPr>
        <w:pStyle w:val="BodyText"/>
      </w:pPr>
      <w:r>
        <w:rPr>
          <w:b/>
          <w:bCs/>
        </w:rPr>
        <w:t xml:space="preserve">Condizioni spesso associate.</w:t>
      </w:r>
      <w:r>
        <w:t xml:space="preserve"> </w:t>
      </w:r>
      <w:r>
        <w:t xml:space="preserve">Con il reflusso, vedi la Bibbia del</w:t>
      </w:r>
      <w:r>
        <w:t xml:space="preserve"> </w:t>
      </w:r>
      <w:r>
        <w:rPr>
          <w:b/>
          <w:bCs/>
        </w:rPr>
        <w:t xml:space="preserve">reflusso gastroesofageo</w:t>
      </w:r>
      <w:r>
        <w:t xml:space="preserve">: condividono diaframma, cerniera dorso-lombare e stato di attivazione. Con il dolore cervicale, vedi la Bibbia della</w:t>
      </w:r>
      <w:r>
        <w:t xml:space="preserve"> </w:t>
      </w:r>
      <w:r>
        <w:rPr>
          <w:b/>
          <w:bCs/>
        </w:rPr>
        <w:t xml:space="preserve">cervicalgia</w:t>
      </w:r>
      <w:r>
        <w:t xml:space="preserve">: il torace dà un terzo del movimento del collo. Con il dolore di spalla, la stessa gabbia è il binario su cui la scapola scorre — e qui c’è un freno: esiste prova di livello moderato che</w:t>
      </w:r>
      <w:r>
        <w:t xml:space="preserve"> </w:t>
      </w:r>
      <w:r>
        <w:rPr>
          <w:b/>
          <w:bCs/>
        </w:rPr>
        <w:t xml:space="preserve">non ci sia differenza di cifosi dorsale</w:t>
      </w:r>
      <w:r>
        <w:t xml:space="preserve"> </w:t>
      </w:r>
      <w:r>
        <w:t xml:space="preserve">fra chi ha e chi non ha dolore di spalla (Barrett,</w:t>
      </w:r>
      <w:r>
        <w:t xml:space="preserve"> </w:t>
      </w:r>
      <w:r>
        <w:rPr>
          <w:i/>
          <w:iCs/>
        </w:rPr>
        <w:t xml:space="preserve">Man Ther</w:t>
      </w:r>
      <w:r>
        <w:t xml:space="preserve"> </w:t>
      </w:r>
      <w:r>
        <w:t xml:space="preserve">2016, PMID 27475532).</w:t>
      </w:r>
    </w:p>
    <w:p>
      <w:pPr>
        <w:pStyle w:val="BodyText"/>
      </w:pPr>
      <w:r>
        <w:rPr>
          <w:b/>
          <w:bCs/>
        </w:rPr>
        <w:t xml:space="preserve">Le tre cose da ricordare, più una</w:t>
      </w:r>
    </w:p>
    <w:p>
      <w:pPr>
        <w:pStyle w:val="Compact"/>
        <w:numPr>
          <w:ilvl w:val="0"/>
          <w:numId w:val="1018"/>
        </w:numPr>
      </w:pPr>
      <w:r>
        <w:t xml:space="preserve">Quattro dei nove pattern non si trattano: tre si mandano subito — e quello con ritmo da sforzo o con affanno è un 112, non un invio — e il neuropatico si riconosce e si inquadra prima di qualunque mano.</w:t>
      </w:r>
    </w:p>
    <w:p>
      <w:pPr>
        <w:pStyle w:val="Compact"/>
        <w:numPr>
          <w:ilvl w:val="0"/>
          <w:numId w:val="1018"/>
        </w:numPr>
      </w:pPr>
      <w:r>
        <w:t xml:space="preserve">Il sottotipo costale respiratorio è quello in cui vedrai la risposta più netta, ed è anche quello che condivide la presentazione con il polmone: chiedi sempre del respiro, e poi dell’affanno.</w:t>
      </w:r>
    </w:p>
    <w:p>
      <w:pPr>
        <w:pStyle w:val="Compact"/>
        <w:numPr>
          <w:ilvl w:val="0"/>
          <w:numId w:val="1018"/>
        </w:numPr>
      </w:pPr>
      <w:r>
        <w:t xml:space="preserve">Prima di chiamare</w:t>
      </w:r>
      <w:r>
        <w:t xml:space="preserve"> </w:t>
      </w:r>
      <w:r>
        <w:t xml:space="preserve">“che gira davanti”</w:t>
      </w:r>
      <w:r>
        <w:t xml:space="preserve"> </w:t>
      </w:r>
      <w:r>
        <w:t xml:space="preserve">un dolore che brucia, tocca la pelle: se lo sfioramento dà fastidio, hai cambiato classe.</w:t>
      </w:r>
    </w:p>
    <w:p>
      <w:pPr>
        <w:pStyle w:val="Compact"/>
        <w:numPr>
          <w:ilvl w:val="0"/>
          <w:numId w:val="1018"/>
        </w:numPr>
      </w:pPr>
      <w:r>
        <w:rPr>
          <w:b/>
          <w:bCs/>
        </w:rPr>
        <w:t xml:space="preserve">Perché ci sei tu.</w:t>
      </w:r>
      <w:r>
        <w:t xml:space="preserve"> </w:t>
      </w:r>
      <w:r>
        <w:t xml:space="preserve">La</w:t>
      </w:r>
      <w:r>
        <w:t xml:space="preserve"> </w:t>
      </w:r>
      <w:r>
        <w:t xml:space="preserve">“sindrome T4”</w:t>
      </w:r>
      <w:r>
        <w:t xml:space="preserve"> </w:t>
      </w:r>
      <w:r>
        <w:t xml:space="preserve">è il quadro che collega un segmento dorsale alto a sintomi diffusi dell’arto superiore. È una diagnosi di esclusione, appare rara, e non esiste letteratura di qualità a sostegno: otto soli articoli, tutti di bassa qualità metodologica (Karas,</w:t>
      </w:r>
      <w:r>
        <w:t xml:space="preserve"> </w:t>
      </w:r>
      <w:r>
        <w:rPr>
          <w:i/>
          <w:iCs/>
        </w:rPr>
        <w:t xml:space="preserve">J Manipulative Physiol Ther</w:t>
      </w:r>
      <w:r>
        <w:t xml:space="preserve"> </w:t>
      </w:r>
      <w:r>
        <w:t xml:space="preserve">2017, PMID 28024663). Questo ti autorizza a riconoscere l’ipotesi e a tenerla come ultima. Non ti autorizza a costruirci sopra la spiegazione che dai al paziente, né un ciclo di sedute.</w:t>
      </w:r>
    </w:p>
    <w:p>
      <w:r>
        <w:pict>
          <v:rect style="width:0;height:1.5pt" o:hralign="center" o:hrstd="t" o:hr="t"/>
        </w:pict>
      </w:r>
    </w:p>
    <w:bookmarkEnd w:id="35"/>
    <w:bookmarkStart w:id="41"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su questa condizione due modelli portano il peso della meccanica, uno va ristretto, uno decide se puoi toccare — e il Comportamentale, che sembrava il contorno, porta la quota di miglioramento più grande che sia stata misurata qui.</w:t>
      </w:r>
    </w:p>
    <w:bookmarkStart w:id="36" w:name="biomeccanico-strutturale"/>
    <w:p>
      <w:pPr>
        <w:pStyle w:val="Heading3"/>
      </w:pPr>
      <w:r>
        <w:t xml:space="preserve">Biomeccanico-Strutturale</w:t>
      </w:r>
    </w:p>
    <w:p>
      <w:pPr>
        <w:pStyle w:val="FirstParagraph"/>
      </w:pPr>
      <w:r>
        <w:rPr>
          <w:b/>
          <w:bCs/>
        </w:rPr>
        <w:t xml:space="preserve">Cosa governa qui.</w:t>
      </w:r>
      <w:r>
        <w:t xml:space="preserve"> </w:t>
      </w:r>
      <w:r>
        <w:t xml:space="preserve">La quantità di movimento disponibile in rotazione ed estensione, il comportamento delle coste, l’appoggio della scapola sulla gabbia.</w:t>
      </w:r>
    </w:p>
    <w:p>
      <w:pPr>
        <w:pStyle w:val="BodyText"/>
      </w:pPr>
      <w:r>
        <w:rPr>
          <w:b/>
          <w:bCs/>
        </w:rPr>
        <w:t xml:space="preserve">Quali meccanismi governa.</w:t>
      </w:r>
      <w:r>
        <w:t xml:space="preserve"> </w:t>
      </w:r>
      <w:r>
        <w:t xml:space="preserve">«Il torace che smette di girare», «L’articolazione che fa male dietro e manda il segnale davanti», «La tenuta che non si stacca mai». Su questa condizione la leva meglio sostenuta di questo modello</w:t>
      </w:r>
      <w:r>
        <w:t xml:space="preserve"> </w:t>
      </w:r>
      <w:r>
        <w:rPr>
          <w:b/>
          <w:bCs/>
        </w:rPr>
        <w:t xml:space="preserve">non è manuale</w:t>
      </w:r>
      <w:r>
        <w:t xml:space="preserve">: è il carico attivo del tronco, e sta in «Cosa può fare il paziente da solo».</w:t>
      </w:r>
    </w:p>
    <w:p>
      <w:pPr>
        <w:pStyle w:val="BodyText"/>
      </w:pPr>
      <w:r>
        <w:rPr>
          <w:b/>
          <w:bCs/>
        </w:rPr>
        <w:t xml:space="preserve">Gli attori.</w:t>
      </w:r>
      <w:r>
        <w:t xml:space="preserve"> </w:t>
      </w:r>
      <w:r>
        <w:t xml:space="preserve">Faccette dorsali, costovertebrali e costotrasversarie, gabbia costale, muscoli interscapolari, rachide cervicale basso come sorgente riferita.</w:t>
      </w:r>
      <w:r>
        <w:t xml:space="preserve"> </w:t>
      </w:r>
      <w:r>
        <w:rPr>
          <w:b/>
          <w:bCs/>
        </w:rPr>
        <w:t xml:space="preserve">I segnali:</w:t>
      </w:r>
      <w:r>
        <w:t xml:space="preserve"> </w:t>
      </w:r>
      <w:r>
        <w:t xml:space="preserve">rotazione asimmetrica e riproducibile, dolore che cambia nettamente con la posizione, sollievo immediato dopo un movimento in estensione, punto dolente costante.</w:t>
      </w:r>
    </w:p>
    <w:p>
      <w:pPr>
        <w:pStyle w:val="BlockText"/>
      </w:pPr>
      <w:r>
        <w:rPr>
          <w:b/>
          <w:bCs/>
        </w:rPr>
        <w:t xml:space="preserve">Quanto è solido:</w:t>
      </w:r>
      <w:r>
        <w:t xml:space="preserve"> </w:t>
      </w:r>
      <w:r>
        <w:t xml:space="preserve">l’etichetta si spezza. Che queste strutture siano generatori di dolore nell’uomo:</w:t>
      </w:r>
      <w:r>
        <w:t xml:space="preserve"> </w:t>
      </w:r>
      <w:r>
        <w:rPr>
          <w:b/>
          <w:bCs/>
        </w:rPr>
        <w:t xml:space="preserve">DIMOSTRATO</w:t>
      </w:r>
      <w:r>
        <w:t xml:space="preserve"> </w:t>
      </w:r>
      <w:r>
        <w:rPr>
          <w:i/>
          <w:iCs/>
        </w:rPr>
        <w:t xml:space="preserve">(studi sull’uomo, solidi)</w:t>
      </w:r>
      <w:r>
        <w:t xml:space="preserve">. Che l’intervento manuale su di esse cambi il decorso di questa condizione:</w:t>
      </w:r>
      <w:r>
        <w:t xml:space="preserve"> </w:t>
      </w:r>
      <w:r>
        <w:rPr>
          <w:b/>
          <w:bCs/>
        </w:rPr>
        <w:t xml:space="preserve">IPOTESI</w:t>
      </w:r>
      <w:r>
        <w:t xml:space="preserve"> </w:t>
      </w:r>
      <w:r>
        <w:rPr>
          <w:i/>
          <w:iCs/>
        </w:rPr>
        <w:t xml:space="preserve">(meccanismo coerente, nessuno studio)</w:t>
      </w:r>
      <w:r>
        <w:t xml:space="preserve"> </w:t>
      </w:r>
      <w:r>
        <w:t xml:space="preserve">— nell’unico studio a potenza piena non superava il placebo.</w:t>
      </w:r>
    </w:p>
    <w:bookmarkEnd w:id="36"/>
    <w:bookmarkStart w:id="37"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escursione delle coste, posizione ed escursione del diaframma, espansione toracica.</w:t>
      </w:r>
    </w:p>
    <w:p>
      <w:pPr>
        <w:pStyle w:val="BodyText"/>
      </w:pPr>
      <w:r>
        <w:rPr>
          <w:b/>
          <w:bCs/>
        </w:rPr>
        <w:t xml:space="preserve">Quali meccanismi governa.</w:t>
      </w:r>
      <w:r>
        <w:t xml:space="preserve"> </w:t>
      </w:r>
      <w:r>
        <w:t xml:space="preserve">«Il respiro che non arriva dietro», e in parte «Il torace che smette di girare».</w:t>
      </w:r>
    </w:p>
    <w:p>
      <w:pPr>
        <w:pStyle w:val="BodyText"/>
      </w:pPr>
      <w:r>
        <w:rPr>
          <w:b/>
          <w:bCs/>
        </w:rPr>
        <w:t xml:space="preserve">Gli attori.</w:t>
      </w:r>
      <w:r>
        <w:t xml:space="preserve"> </w:t>
      </w:r>
      <w:r>
        <w:t xml:space="preserve">Diaframma, coste basse, cerniera dorso-lombare, pilastri diaframmatici.</w:t>
      </w:r>
      <w:r>
        <w:t xml:space="preserve"> </w:t>
      </w:r>
      <w:r>
        <w:rPr>
          <w:b/>
          <w:bCs/>
        </w:rPr>
        <w:t xml:space="preserve">I segnali:</w:t>
      </w:r>
      <w:r>
        <w:t xml:space="preserve"> </w:t>
      </w:r>
      <w:r>
        <w:t xml:space="preserve">dolore al culmine dell’inspirazione, espansione toracica ridotta o asimmetrica, respiro alto a riposo, sintomo che cambia quando cambi il ritmo del respiro.</w:t>
      </w:r>
    </w:p>
    <w:p>
      <w:pPr>
        <w:pStyle w:val="BlockText"/>
      </w:pPr>
      <w:r>
        <w:rPr>
          <w:b/>
          <w:bCs/>
        </w:rPr>
        <w:t xml:space="preserve">Attenzione.</w:t>
      </w:r>
      <w:r>
        <w:t xml:space="preserve"> </w:t>
      </w:r>
      <w:r>
        <w:t xml:space="preserve">Qui vale una</w:t>
      </w:r>
      <w:r>
        <w:t xml:space="preserve"> </w:t>
      </w:r>
      <w:r>
        <w:rPr>
          <w:b/>
          <w:bCs/>
        </w:rPr>
        <w:t xml:space="preserve">restrizione di perimetro dichiarata</w:t>
      </w:r>
      <w:r>
        <w:t xml:space="preserve">: su questo distretto si usa la</w:t>
      </w:r>
      <w:r>
        <w:t xml:space="preserve"> </w:t>
      </w:r>
      <w:r>
        <w:rPr>
          <w:b/>
          <w:bCs/>
        </w:rPr>
        <w:t xml:space="preserve">sola meccanica ventilatoria</w:t>
      </w:r>
      <w:r>
        <w:t xml:space="preserve">. La metà circolatoria del modello — ritorno venoso e linfatico, gradienti pressori — qui non viene invocata. Il motivo: nessuno ha misurato drenaggio o pressioni prima e dopo un trattamento manuale su questa regione, e un modello senza misura non porta né bersaglio né marker.</w:t>
      </w:r>
    </w:p>
    <w:p>
      <w:pPr>
        <w:pStyle w:val="BlockText"/>
      </w:pPr>
      <w:r>
        <w:rPr>
          <w:b/>
          <w:bCs/>
        </w:rPr>
        <w:t xml:space="preserve">Quanto è solido:</w:t>
      </w:r>
      <w:r>
        <w:t xml:space="preserve"> </w:t>
      </w:r>
      <w:r>
        <w:t xml:space="preserve">l’etichetta si spezza in tre. La meccanica costale e diaframmatica:</w:t>
      </w:r>
      <w:r>
        <w:t xml:space="preserve"> </w:t>
      </w:r>
      <w:r>
        <w:rPr>
          <w:b/>
          <w:bCs/>
        </w:rPr>
        <w:t xml:space="preserve">DIMOSTRATO</w:t>
      </w:r>
      <w:r>
        <w:t xml:space="preserve"> </w:t>
      </w:r>
      <w:r>
        <w:rPr>
          <w:i/>
          <w:iCs/>
        </w:rPr>
        <w:t xml:space="preserve">(studi sull’uomo, solidi)</w:t>
      </w:r>
      <w:r>
        <w:t xml:space="preserve"> </w:t>
      </w:r>
      <w:r>
        <w:t xml:space="preserve">— misurata. L’effetto del lavoro manuale sull’espansione toracica, che qui è il marker:</w:t>
      </w:r>
      <w:r>
        <w:t xml:space="preserve"> </w:t>
      </w:r>
      <w:r>
        <w:rPr>
          <w:b/>
          <w:bCs/>
        </w:rPr>
        <w:t xml:space="preserve">PROBABILE</w:t>
      </w:r>
      <w:r>
        <w:t xml:space="preserve"> </w:t>
      </w:r>
      <w:r>
        <w:rPr>
          <w:i/>
          <w:iCs/>
        </w:rPr>
        <w:t xml:space="preserve">(razionale forte, prove parziali)</w:t>
      </w:r>
      <w:r>
        <w:t xml:space="preserve">, con salto di popolazione dichiarato. L’effetto sul dolore dorsale:</w:t>
      </w:r>
      <w:r>
        <w:t xml:space="preserve"> </w:t>
      </w:r>
      <w:r>
        <w:rPr>
          <w:b/>
          <w:bCs/>
        </w:rPr>
        <w:t xml:space="preserve">IPOTESI</w:t>
      </w:r>
      <w:r>
        <w:t xml:space="preserve"> </w:t>
      </w:r>
      <w:r>
        <w:rPr>
          <w:i/>
          <w:iCs/>
        </w:rPr>
        <w:t xml:space="preserve">(meccanismo coerente, nessuno studio)</w:t>
      </w:r>
      <w:r>
        <w:t xml:space="preserve">. Sono le stesse due etichette che porta la leva corrispondente in «Perché le mani possono cambiare qualcosa», e devono coincidere.</w:t>
      </w:r>
    </w:p>
    <w:bookmarkEnd w:id="37"/>
    <w:bookmarkStart w:id="38" w:name="neurologico"/>
    <w:p>
      <w:pPr>
        <w:pStyle w:val="Heading3"/>
      </w:pPr>
      <w:r>
        <w:t xml:space="preserve">Neurologico</w:t>
      </w:r>
    </w:p>
    <w:p>
      <w:pPr>
        <w:pStyle w:val="FirstParagraph"/>
      </w:pPr>
      <w:r>
        <w:rPr>
          <w:b/>
          <w:bCs/>
        </w:rPr>
        <w:t xml:space="preserve">Cosa governa qui.</w:t>
      </w:r>
      <w:r>
        <w:t xml:space="preserve"> </w:t>
      </w:r>
      <w:r>
        <w:t xml:space="preserve">La soglia percettiva, il dolore riferito e la sua sovrapposizione, la relazione fra segmento dorsale e viscere, e la classe neuropatica.</w:t>
      </w:r>
    </w:p>
    <w:p>
      <w:pPr>
        <w:pStyle w:val="BodyText"/>
      </w:pPr>
      <w:r>
        <w:rPr>
          <w:b/>
          <w:bCs/>
        </w:rPr>
        <w:t xml:space="preserve">Quali meccanismi governa.</w:t>
      </w:r>
      <w:r>
        <w:t xml:space="preserve"> </w:t>
      </w:r>
      <w:r>
        <w:t xml:space="preserve">«La soglia che si abbassa» e la componente di riferimento del secondo meccanismo. Governa anche il pattern neuropatico del nervo intercostale, che</w:t>
      </w:r>
      <w:r>
        <w:t xml:space="preserve"> </w:t>
      </w:r>
      <w:r>
        <w:rPr>
          <w:b/>
          <w:bCs/>
        </w:rPr>
        <w:t xml:space="preserve">non è uno dei cinque meccanismi</w:t>
      </w:r>
      <w:r>
        <w:t xml:space="preserve">: è una struttura in «Le strutture in gioco» e un sottotipo in «Non è una condizione sola».</w:t>
      </w:r>
    </w:p>
    <w:p>
      <w:pPr>
        <w:pStyle w:val="BodyText"/>
      </w:pPr>
      <w:r>
        <w:rPr>
          <w:b/>
          <w:bCs/>
        </w:rPr>
        <w:t xml:space="preserve">Gli attori.</w:t>
      </w:r>
      <w:r>
        <w:t xml:space="preserve"> </w:t>
      </w:r>
      <w:r>
        <w:t xml:space="preserve">Rami dorsali mediali, nervi intercostali, corno dorsale del midollo toracico. E le afferenze di stomaco ed esofago distale, che entrano a T5-T9 attraverso il</w:t>
      </w:r>
      <w:r>
        <w:t xml:space="preserve"> </w:t>
      </w:r>
      <w:r>
        <w:rPr>
          <w:b/>
          <w:bCs/>
        </w:rPr>
        <w:t xml:space="preserve">grande nervo splancnico</w:t>
      </w:r>
      <w:r>
        <w:t xml:space="preserve">. È la via per cui a un dolore fra le scapole si chiede sempre dei pasti, ed è anche la via per cui non si dice mai</w:t>
      </w:r>
      <w:r>
        <w:t xml:space="preserve"> </w:t>
      </w:r>
      <w:r>
        <w:t xml:space="preserve">“viene dallo stomaco”</w:t>
      </w:r>
      <w:r>
        <w:t xml:space="preserve">: è anatomia nota, non un test che hai eseguito.</w:t>
      </w:r>
      <w:r>
        <w:t xml:space="preserve"> </w:t>
      </w:r>
      <w:r>
        <w:rPr>
          <w:b/>
          <w:bCs/>
        </w:rPr>
        <w:t xml:space="preserve">I segnali:</w:t>
      </w:r>
      <w:r>
        <w:t xml:space="preserve"> </w:t>
      </w:r>
      <w:r>
        <w:t xml:space="preserve">dolore a riposo, dolore evocato da uno stimolo che di norma non fa male come lo sfioramento, sonno che non ristora, sintomo sproporzionato al reperto.</w:t>
      </w:r>
    </w:p>
    <w:p>
      <w:pPr>
        <w:pStyle w:val="BlockText"/>
      </w:pPr>
      <w:r>
        <w:rPr>
          <w:b/>
          <w:bCs/>
        </w:rPr>
        <w:t xml:space="preserve">Quanto è solido:</w:t>
      </w:r>
      <w:r>
        <w:t xml:space="preserve"> </w:t>
      </w:r>
      <w:r>
        <w:t xml:space="preserve">l’etichetta si spezza. La convergenza segmentale e il dolore riferito:</w:t>
      </w:r>
      <w:r>
        <w:t xml:space="preserve"> </w:t>
      </w:r>
      <w:r>
        <w:rPr>
          <w:b/>
          <w:bCs/>
        </w:rPr>
        <w:t xml:space="preserve">DIMOSTRATO</w:t>
      </w:r>
      <w:r>
        <w:t xml:space="preserve"> </w:t>
      </w:r>
      <w:r>
        <w:rPr>
          <w:i/>
          <w:iCs/>
        </w:rPr>
        <w:t xml:space="preserve">(studi sull’uomo, solidi)</w:t>
      </w:r>
      <w:r>
        <w:t xml:space="preserve">. Che il gesto manuale dorsale modifichi lo stato autonomico:</w:t>
      </w:r>
      <w:r>
        <w:t xml:space="preserve"> </w:t>
      </w:r>
      <w:r>
        <w:rPr>
          <w:b/>
          <w:bCs/>
        </w:rPr>
        <w:t xml:space="preserve">IPOTESI</w:t>
      </w:r>
      <w:r>
        <w:t xml:space="preserve"> </w:t>
      </w:r>
      <w:r>
        <w:rPr>
          <w:i/>
          <w:iCs/>
        </w:rPr>
        <w:t xml:space="preserve">(meccanismo coerente, nessuno studio)</w:t>
      </w:r>
      <w:r>
        <w:t xml:space="preserve">, con un dato contrario. Sulla mobilizzazione e manipolazione dorsale, 20 studi e 863 partecipanti non trovano nessun effetto sui marcatori del sistema nervoso autonomo, e la direzione dei cambiamenti è ambigua (Hansen,</w:t>
      </w:r>
      <w:r>
        <w:t xml:space="preserve"> </w:t>
      </w:r>
      <w:r>
        <w:rPr>
          <w:i/>
          <w:iCs/>
        </w:rPr>
        <w:t xml:space="preserve">J Man Manip Ther</w:t>
      </w:r>
      <w:r>
        <w:t xml:space="preserve"> </w:t>
      </w:r>
      <w:r>
        <w:t xml:space="preserve">2025, PMID 40232939).</w:t>
      </w:r>
    </w:p>
    <w:bookmarkEnd w:id="38"/>
    <w:bookmarkStart w:id="39" w:name="metabolico-energetico"/>
    <w:p>
      <w:pPr>
        <w:pStyle w:val="Heading3"/>
      </w:pPr>
      <w:r>
        <w:t xml:space="preserve">Metabolico-Energetico</w:t>
      </w:r>
    </w:p>
    <w:p>
      <w:pPr>
        <w:pStyle w:val="FirstParagraph"/>
      </w:pPr>
      <w:r>
        <w:rPr>
          <w:b/>
          <w:bCs/>
        </w:rPr>
        <w:t xml:space="preserve">Cosa governa qui.</w:t>
      </w:r>
      <w:r>
        <w:t xml:space="preserve"> </w:t>
      </w:r>
      <w:r>
        <w:t xml:space="preserve">Nessun meccanismo in proprio. Sposta la</w:t>
      </w:r>
      <w:r>
        <w:t xml:space="preserve"> </w:t>
      </w:r>
      <w:r>
        <w:rPr>
          <w:b/>
          <w:bCs/>
        </w:rPr>
        <w:t xml:space="preserve">prognosi</w:t>
      </w:r>
      <w:r>
        <w:t xml:space="preserve">, il</w:t>
      </w:r>
      <w:r>
        <w:t xml:space="preserve"> </w:t>
      </w:r>
      <w:r>
        <w:rPr>
          <w:b/>
          <w:bCs/>
        </w:rPr>
        <w:t xml:space="preserve">rischio del gesto</w:t>
      </w:r>
      <w:r>
        <w:t xml:space="preserve">, e — attraverso il sonno — la</w:t>
      </w:r>
      <w:r>
        <w:t xml:space="preserve"> </w:t>
      </w:r>
      <w:r>
        <w:rPr>
          <w:b/>
          <w:bCs/>
        </w:rPr>
        <w:t xml:space="preserve">soglia</w:t>
      </w:r>
      <w:r>
        <w:t xml:space="preserve">.</w:t>
      </w:r>
    </w:p>
    <w:p>
      <w:pPr>
        <w:pStyle w:val="BodyText"/>
      </w:pPr>
      <w:r>
        <w:rPr>
          <w:b/>
          <w:bCs/>
        </w:rPr>
        <w:t xml:space="preserve">Gli attori.</w:t>
      </w:r>
      <w:r>
        <w:t xml:space="preserve"> </w:t>
      </w:r>
      <w:r>
        <w:t xml:space="preserve">Densità ossea, cortisone prolungato, anticoagulanti e antiaggreganti, fumo, sonno, peso, decondizionamento, patologia addominale.</w:t>
      </w:r>
      <w:r>
        <w:t xml:space="preserve"> </w:t>
      </w:r>
      <w:r>
        <w:rPr>
          <w:b/>
          <w:bCs/>
        </w:rPr>
        <w:t xml:space="preserve">I segnali:</w:t>
      </w:r>
      <w:r>
        <w:t xml:space="preserve"> </w:t>
      </w:r>
      <w:r>
        <w:t xml:space="preserve">età sopra i sessanta con perdita di altezza, menopausa senza densitometria, cortisone o anticoagulante, nessuna attività fisica da anni, notti rotte da mesi.</w:t>
      </w:r>
    </w:p>
    <w:p>
      <w:pPr>
        <w:pStyle w:val="BodyText"/>
      </w:pPr>
      <w:r>
        <w:rPr>
          <w:b/>
          <w:bCs/>
        </w:rPr>
        <w:t xml:space="preserve">Quasi nulla di questo si lavora con le mani: si valuta, si nomina, si rinvia.</w:t>
      </w:r>
      <w:r>
        <w:t xml:space="preserve"> </w:t>
      </w:r>
      <w:r>
        <w:t xml:space="preserve">Due sole cose sono leve, e si lavorano con la parola. Il</w:t>
      </w:r>
      <w:r>
        <w:t xml:space="preserve"> </w:t>
      </w:r>
      <w:r>
        <w:rPr>
          <w:b/>
          <w:bCs/>
        </w:rPr>
        <w:t xml:space="preserve">sonno</w:t>
      </w:r>
      <w:r>
        <w:t xml:space="preserve">, che sposta la soglia del quinto meccanismo. E il</w:t>
      </w:r>
      <w:r>
        <w:t xml:space="preserve"> </w:t>
      </w:r>
      <w:r>
        <w:rPr>
          <w:b/>
          <w:bCs/>
        </w:rPr>
        <w:t xml:space="preserve">livello di attività</w:t>
      </w:r>
      <w:r>
        <w:t xml:space="preserve">, che è l’esposizione stessa del primo.</w:t>
      </w:r>
    </w:p>
    <w:p>
      <w:pPr>
        <w:pStyle w:val="BodyText"/>
      </w:pPr>
      <w:r>
        <w:t xml:space="preserve">Ed è il modello che può fermarti la mano: la fragilità ossea sulla gabbia toracica, e sotto l’arcata costale i freni elencati in «Le strutture in gioco» e in «Dove finisce il nostro campo».</w:t>
      </w:r>
    </w:p>
    <w:p>
      <w:pPr>
        <w:pStyle w:val="BlockText"/>
      </w:pPr>
      <w:r>
        <w:rPr>
          <w:b/>
          <w:bCs/>
        </w:rPr>
        <w:t xml:space="preserve">Quanto è solido:</w:t>
      </w:r>
      <w:r>
        <w:t xml:space="preserve"> </w:t>
      </w:r>
      <w:r>
        <w:rPr>
          <w:b/>
          <w:bCs/>
        </w:rPr>
        <w:t xml:space="preserve">DIMOSTRATO</w:t>
      </w:r>
      <w:r>
        <w:t xml:space="preserve"> </w:t>
      </w:r>
      <w:r>
        <w:rPr>
          <w:i/>
          <w:iCs/>
        </w:rPr>
        <w:t xml:space="preserve">(studi sull’uomo, solidi)</w:t>
      </w:r>
      <w:r>
        <w:t xml:space="preserve"> </w:t>
      </w:r>
      <w:r>
        <w:t xml:space="preserve">come determinante di rischio fratturativo e, per il sonno, come modificatore sperimentale della soglia dolorifica.</w:t>
      </w:r>
      <w:r>
        <w:t xml:space="preserve"> </w:t>
      </w:r>
      <w:r>
        <w:rPr>
          <w:b/>
          <w:bCs/>
        </w:rPr>
        <w:t xml:space="preserve">RAGIONAMENTO</w:t>
      </w:r>
      <w:r>
        <w:t xml:space="preserve"> </w:t>
      </w:r>
      <w:r>
        <w:rPr>
          <w:i/>
          <w:iCs/>
        </w:rPr>
        <w:t xml:space="preserve">(cornice clinica, non una prova)</w:t>
      </w:r>
      <w:r>
        <w:t xml:space="preserve"> </w:t>
      </w:r>
      <w:r>
        <w:t xml:space="preserve">come fattore prognostico del dolore dorsale.</w:t>
      </w:r>
    </w:p>
    <w:bookmarkEnd w:id="39"/>
    <w:bookmarkStart w:id="40"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La soglia, l’attenzione al sintomo, il significato attribuito al dolore, e una paura specifica di questa condizione: che sia il cuore.</w:t>
      </w:r>
    </w:p>
    <w:p>
      <w:pPr>
        <w:pStyle w:val="BodyText"/>
      </w:pPr>
      <w:r>
        <w:rPr>
          <w:b/>
          <w:bCs/>
        </w:rPr>
        <w:t xml:space="preserve">Quali meccanismi governa.</w:t>
      </w:r>
      <w:r>
        <w:t xml:space="preserve"> </w:t>
      </w:r>
      <w:r>
        <w:t xml:space="preserve">«La soglia che si abbassa», e l’aderenza a qualunque cosa il paziente debba fare da solo.</w:t>
      </w:r>
    </w:p>
    <w:p>
      <w:pPr>
        <w:pStyle w:val="BodyText"/>
      </w:pPr>
      <w:r>
        <w:rPr>
          <w:b/>
          <w:bCs/>
        </w:rPr>
        <w:t xml:space="preserve">Gli attori.</w:t>
      </w:r>
      <w:r>
        <w:t xml:space="preserve"> </w:t>
      </w:r>
      <w:r>
        <w:t xml:space="preserve">Aspettativa, alleanza terapeutica, credenze sul referto, catastrofizzazione, paura-evitamento.</w:t>
      </w:r>
      <w:r>
        <w:t xml:space="preserve"> </w:t>
      </w:r>
      <w:r>
        <w:rPr>
          <w:b/>
          <w:bCs/>
        </w:rPr>
        <w:t xml:space="preserve">I segnali:</w:t>
      </w:r>
      <w:r>
        <w:t xml:space="preserve"> </w:t>
      </w:r>
      <w:r>
        <w:t xml:space="preserve">ha fatto esami cardiologici e li rifà, controlla il sintomo più volte al giorno, ha smesso di respirare a fondo per paura della fitta — che è paura-evitamento, chiamato col suo nome.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la dorsalgia risulta associata a fattori psicologici nella revisione sistematica più ampia sulla regione, con il peggior stato di salute mentale fra i fattori di rischio prospettici negli adolescenti (Briggs, PMID 19563667); i fattori contestuali modificano gli esiti riferiti in terapia manuale (Testa e Rossettini,</w:t>
      </w:r>
      <w:r>
        <w:t xml:space="preserve"> </w:t>
      </w:r>
      <w:r>
        <w:rPr>
          <w:i/>
          <w:iCs/>
        </w:rPr>
        <w:t xml:space="preserve">Man Ther</w:t>
      </w:r>
      <w:r>
        <w:t xml:space="preserve"> </w:t>
      </w:r>
      <w:r>
        <w:t xml:space="preserve">2016, PMID 27133031, revisione narrativa).</w:t>
      </w:r>
      <w:r>
        <w:t xml:space="preserve"> </w:t>
      </w:r>
      <w:r>
        <w:rPr>
          <w:i/>
          <w:iCs/>
        </w:rPr>
        <w:t xml:space="preserve">Misurato in fisioterapia muscolo-scheletrica in generale, e in una revisione di prevalenza, non in uno studio di esito sulla dorsalgia.</w:t>
      </w:r>
      <w:r>
        <w:t xml:space="preserve"> </w:t>
      </w:r>
      <w:r>
        <w:t xml:space="preserve">E la paura del cuore ha un numero suo: su 428 pazienti dimessi dal pronto soccorso con dolore toracico</w:t>
      </w:r>
      <w:r>
        <w:t xml:space="preserve"> </w:t>
      </w:r>
      <w:r>
        <w:rPr>
          <w:b/>
          <w:bCs/>
        </w:rPr>
        <w:t xml:space="preserve">non cardiaco</w:t>
      </w:r>
      <w:r>
        <w:t xml:space="preserve">, a sei mesi l’83% aveva fatto almeno una nuova visita medica — in media 3,1 — e l’ansia focalizzata sul cuore prediceva quante ne avrebbe fatte (Tremblay,</w:t>
      </w:r>
      <w:r>
        <w:t xml:space="preserve"> </w:t>
      </w:r>
      <w:r>
        <w:rPr>
          <w:i/>
          <w:iCs/>
        </w:rPr>
        <w:t xml:space="preserve">Gen Hosp Psychiatry</w:t>
      </w:r>
      <w:r>
        <w:t xml:space="preserve"> </w:t>
      </w:r>
      <w:r>
        <w:t xml:space="preserve">2018, PMID 29120733).</w:t>
      </w:r>
      <w:r>
        <w:t xml:space="preserve"> </w:t>
      </w:r>
      <w:r>
        <w:rPr>
          <w:i/>
          <w:iCs/>
        </w:rPr>
        <w:t xml:space="preserve">Misurato su pazienti dimessi dal pronto soccorso con dolore toracico non cardiaco, non su pazienti con dorsalgia: dice che quella paura resta e costa visite, non che il trattamento manuale la riduca.</w:t>
      </w:r>
    </w:p>
    <w:p>
      <w:pPr>
        <w:pStyle w:val="FirstParagraph"/>
      </w:pPr>
      <w:r>
        <w:rPr>
          <w:b/>
          <w:bCs/>
        </w:rPr>
        <w:t xml:space="preserve">Le tre cose da ricordare, più una</w:t>
      </w:r>
    </w:p>
    <w:p>
      <w:pPr>
        <w:pStyle w:val="Compact"/>
        <w:numPr>
          <w:ilvl w:val="0"/>
          <w:numId w:val="1019"/>
        </w:numPr>
      </w:pPr>
      <w:r>
        <w:t xml:space="preserve">Biomeccanico e Respiratorio portano il peso della meccanica, e sono lo stesso movimento visto due volte; il Comportamentale porta la quota di miglioramento più grande misurata qui.</w:t>
      </w:r>
    </w:p>
    <w:p>
      <w:pPr>
        <w:pStyle w:val="Compact"/>
        <w:numPr>
          <w:ilvl w:val="0"/>
          <w:numId w:val="1019"/>
        </w:numPr>
      </w:pPr>
      <w:r>
        <w:t xml:space="preserve">Il Respiratorio-Circolatorio vale solo per metà: la metà ventilatoria ha misure, quella circolatoria no.</w:t>
      </w:r>
    </w:p>
    <w:p>
      <w:pPr>
        <w:pStyle w:val="Compact"/>
        <w:numPr>
          <w:ilvl w:val="0"/>
          <w:numId w:val="1019"/>
        </w:numPr>
      </w:pPr>
      <w:r>
        <w:t xml:space="preserve">Il Metabolico non ti dà quasi nessun bersaglio: ti dice se puoi toccare, quanto durerà il risultato, e ti lascia due leve di parola — sonno e livello di attività.</w:t>
      </w:r>
    </w:p>
    <w:p>
      <w:pPr>
        <w:pStyle w:val="Compact"/>
        <w:numPr>
          <w:ilvl w:val="0"/>
          <w:numId w:val="1019"/>
        </w:numPr>
      </w:pPr>
      <w:r>
        <w:rPr>
          <w:b/>
          <w:bCs/>
        </w:rPr>
        <w:t xml:space="preserve">Perché ci sei tu.</w:t>
      </w:r>
      <w:r>
        <w:t xml:space="preserve"> </w:t>
      </w:r>
      <w:r>
        <w:t xml:space="preserve">Sulla mobilizzazione e manipolazione dorsale, la sintesi di 20 studi su 863 partecipanti non trova alcun effetto sui marcatori del sistema nervoso autonomo (Hansen, 2025, PMID 40232939). Questo ti autorizza a usare il modello Neurologico per</w:t>
      </w:r>
      <w:r>
        <w:t xml:space="preserve"> </w:t>
      </w:r>
      <w:r>
        <w:rPr>
          <w:b/>
          <w:bCs/>
        </w:rPr>
        <w:t xml:space="preserve">capire</w:t>
      </w:r>
      <w:r>
        <w:t xml:space="preserve"> </w:t>
      </w:r>
      <w:r>
        <w:t xml:space="preserve">il dolore riferito e la soglia. Non ti autorizza a dire al paziente che il tuo trattamento</w:t>
      </w:r>
      <w:r>
        <w:t xml:space="preserve"> </w:t>
      </w:r>
      <w:r>
        <w:t xml:space="preserve">“regola il sistema nervoso”</w:t>
      </w:r>
      <w:r>
        <w:t xml:space="preserve">: su questa regione, dove è stato misurato, non è stato trovato.</w:t>
      </w:r>
    </w:p>
    <w:p>
      <w:r>
        <w:pict>
          <v:rect style="width:0;height:1.5pt" o:hralign="center" o:hrstd="t" o:hr="t"/>
        </w:pict>
      </w:r>
    </w:p>
    <w:bookmarkEnd w:id="40"/>
    <w:bookmarkEnd w:id="41"/>
    <w:bookmarkStart w:id="47"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il punto che fa male è quasi sempre la vittima, e il modo di scoprirlo è una misura presa prima di toccare, su un piano che non hai toccato.</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 piano 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 </w:t>
      </w:r>
      <w:r>
        <w:t xml:space="preserve">— vale per tutto questo capitolo. È il modo in cui si decide, non una cosa dimostrata.</w:t>
      </w:r>
    </w:p>
    <w:bookmarkStart w:id="42" w:name="la-punta-e-il-sommerso"/>
    <w:p>
      <w:pPr>
        <w:pStyle w:val="Heading3"/>
      </w:pPr>
      <w:r>
        <w:t xml:space="preserve">La punta e il sommerso</w:t>
      </w:r>
    </w:p>
    <w:p>
      <w:pPr>
        <w:pStyle w:val="FirstParagraph"/>
      </w:pPr>
      <w:r>
        <w:t xml:space="preserve">Il paziente porta il punto fra le scapole. Quel punto è quasi sempre il posto dove il sistema</w:t>
      </w:r>
      <w:r>
        <w:t xml:space="preserve"> </w:t>
      </w:r>
      <w:r>
        <w:rPr>
          <w:b/>
          <w:bCs/>
        </w:rPr>
        <w:t xml:space="preserve">scarica</w:t>
      </w:r>
      <w:r>
        <w:t xml:space="preserve">, non quello dove si guasta.</w:t>
      </w:r>
    </w:p>
    <w:p>
      <w:pPr>
        <w:pStyle w:val="BodyText"/>
      </w:pPr>
      <w:r>
        <w:t xml:space="preserve">Tre pazienti con lo stesso punto e tre sommersi diversi.</w:t>
      </w:r>
    </w:p>
    <w:p>
      <w:pPr>
        <w:pStyle w:val="BodyText"/>
      </w:pPr>
      <w:r>
        <w:rPr>
          <w:b/>
          <w:bCs/>
        </w:rPr>
        <w:t xml:space="preserve">Il primo</w:t>
      </w:r>
      <w:r>
        <w:t xml:space="preserve"> </w:t>
      </w:r>
      <w:r>
        <w:t xml:space="preserve">sta seduto otto ore, ruota 55 gradi da un lato e 70 dall’altro, e il dolore cresce dalle tre. Prima di decidere, spendi i cinque minuti che costano meno di tutti: la rotazione e l’estensione cervicale attive gli riproducono il dolore fra le scapole?</w:t>
      </w:r>
    </w:p>
    <w:p>
      <w:pPr>
        <w:pStyle w:val="BodyText"/>
      </w:pPr>
      <w:r>
        <w:t xml:space="preserve">Se</w:t>
      </w:r>
      <w:r>
        <w:t xml:space="preserve"> </w:t>
      </w:r>
      <w:r>
        <w:rPr>
          <w:b/>
          <w:bCs/>
        </w:rPr>
        <w:t xml:space="preserve">sì</w:t>
      </w:r>
      <w:r>
        <w:t xml:space="preserve">, il sommerso può essere il collo basso. Il piano si sposta lì, e il marker della chiave di volta non è più disponibile: verifichi sulla rotazione dorsale e sul dolore medio delle ultime 24 ore.</w:t>
      </w:r>
    </w:p>
    <w:p>
      <w:pPr>
        <w:pStyle w:val="BodyText"/>
      </w:pPr>
      <w:r>
        <w:t xml:space="preserve">Se</w:t>
      </w:r>
      <w:r>
        <w:t xml:space="preserve"> </w:t>
      </w:r>
      <w:r>
        <w:rPr>
          <w:b/>
          <w:bCs/>
        </w:rPr>
        <w:t xml:space="preserve">no</w:t>
      </w:r>
      <w:r>
        <w:t xml:space="preserve">, il sommerso è la mobilità. Lavori sulla rotazione disponibile e sulle coste, con la parte attiva come leva principale e non come consiglio finale.</w:t>
      </w:r>
      <w:r>
        <w:t xml:space="preserve"> </w:t>
      </w:r>
      <w:r>
        <w:rPr>
          <w:b/>
          <w:bCs/>
        </w:rPr>
        <w:t xml:space="preserve">Come ti fai smentire:</w:t>
      </w:r>
      <w:r>
        <w:t xml:space="preserve"> </w:t>
      </w:r>
      <w:r>
        <w:t xml:space="preserve">la rotazione cervicale, che a quel punto è un piano che non hai toccato.</w:t>
      </w:r>
    </w:p>
    <w:p>
      <w:pPr>
        <w:pStyle w:val="BodyText"/>
      </w:pPr>
      <w:r>
        <w:rPr>
          <w:b/>
          <w:bCs/>
        </w:rPr>
        <w:t xml:space="preserve">Il secondo</w:t>
      </w:r>
      <w:r>
        <w:t xml:space="preserve"> </w:t>
      </w:r>
      <w:r>
        <w:t xml:space="preserve">ha una fitta al culmine dell’inspirazione, comparsa dopo una settimana di tosse. Il cancello ha già escluso polmone e frattura costale, e l’espansione toracica è di due centimetri, asimmetrica.</w:t>
      </w:r>
    </w:p>
    <w:p>
      <w:pPr>
        <w:pStyle w:val="BodyText"/>
      </w:pPr>
      <w:r>
        <w:t xml:space="preserve">Il sommerso è la meccanica costale. Lavori sulle coste e sul diaframma, e ti aspetti la risposta più rapida che questa condizione dia.</w:t>
      </w:r>
      <w:r>
        <w:t xml:space="preserve"> </w:t>
      </w:r>
      <w:r>
        <w:rPr>
          <w:b/>
          <w:bCs/>
        </w:rPr>
        <w:t xml:space="preserve">Come ti fai smentire:</w:t>
      </w:r>
      <w:r>
        <w:t xml:space="preserve"> </w:t>
      </w:r>
      <w:r>
        <w:t xml:space="preserve">come il primo, la rotazione cervicale. L’espansione toracica fa un altro lavoro: è la misura di effetto immediato. Se non si muove, dice che</w:t>
      </w:r>
      <w:r>
        <w:t xml:space="preserve"> </w:t>
      </w:r>
      <w:r>
        <w:rPr>
          <w:b/>
          <w:bCs/>
        </w:rPr>
        <w:t xml:space="preserve">il gesto</w:t>
      </w:r>
      <w:r>
        <w:t xml:space="preserve"> </w:t>
      </w:r>
      <w:r>
        <w:t xml:space="preserve">non ha fatto niente, non che il piano fosse sbagliato.</w:t>
      </w:r>
    </w:p>
    <w:p>
      <w:pPr>
        <w:pStyle w:val="BodyText"/>
      </w:pPr>
      <w:r>
        <w:rPr>
          <w:b/>
          <w:bCs/>
        </w:rPr>
        <w:t xml:space="preserve">Il terzo</w:t>
      </w:r>
      <w:r>
        <w:t xml:space="preserve"> </w:t>
      </w:r>
      <w:r>
        <w:t xml:space="preserve">ha male anche a letto, dorme male da mesi, e la palpazione fa male ovunque. Il sintomo è comparso quando è cambiato tutto al lavoro.</w:t>
      </w:r>
    </w:p>
    <w:p>
      <w:pPr>
        <w:pStyle w:val="BodyText"/>
      </w:pPr>
      <w:r>
        <w:t xml:space="preserve">Il sommerso è l’attivazione, e lavori su quella: contatto lento, tempo dedicato, respiro condotto, spiegazione del meccanismo. Usi il segmento dorsale come porta d’ingresso e non come obiettivo.</w:t>
      </w:r>
      <w:r>
        <w:t xml:space="preserve"> </w:t>
      </w:r>
      <w:r>
        <w:rPr>
          <w:b/>
          <w:bCs/>
        </w:rPr>
        <w:t xml:space="preserve">Come ti fai smentire:</w:t>
      </w:r>
      <w:r>
        <w:t xml:space="preserve"> </w:t>
      </w:r>
      <w:r>
        <w:t xml:space="preserve">il marker dell’attivazione, dichiarato prima con la sua soglia e il suo orizzonte. È il paziente in cui hai più da fare.</w:t>
      </w:r>
    </w:p>
    <w:bookmarkEnd w:id="42"/>
    <w:bookmarkStart w:id="43" w:name="perché-si-indaga-da-monte"/>
    <w:p>
      <w:pPr>
        <w:pStyle w:val="Heading3"/>
      </w:pPr>
      <w:r>
        <w:t xml:space="preserve">Perché si indaga da monte</w:t>
      </w:r>
    </w:p>
    <w:p>
      <w:pPr>
        <w:pStyle w:val="FirstParagraph"/>
      </w:pPr>
      <w:r>
        <w:t xml:space="preserve">Il corpo sacrifica il comfort per proteggere le funzioni vitali. Il piano da indagare per primo è quindi quello che sta più</w:t>
      </w:r>
      <w:r>
        <w:t xml:space="preserve"> </w:t>
      </w:r>
      <w:r>
        <w:rPr>
          <w:b/>
          <w:bCs/>
        </w:rPr>
        <w:t xml:space="preserve">a monte in senso funzionale</w:t>
      </w:r>
      <w:r>
        <w:t xml:space="preserve">.</w:t>
      </w:r>
    </w:p>
    <w:p>
      <w:pPr>
        <w:pStyle w:val="BodyText"/>
      </w:pPr>
      <w:r>
        <w:rPr>
          <w:b/>
          <w:bCs/>
        </w:rPr>
        <w:t xml:space="preserve">“A monte”</w:t>
      </w:r>
      <w:r>
        <w:rPr>
          <w:b/>
          <w:bCs/>
        </w:rPr>
        <w:t xml:space="preserve"> </w:t>
      </w:r>
      <w:r>
        <w:rPr>
          <w:b/>
          <w:bCs/>
        </w:rPr>
        <w:t xml:space="preserve">non è una coordinata anatomica.</w:t>
      </w:r>
      <w:r>
        <w:t xml:space="preserve"> </w:t>
      </w:r>
      <w:r>
        <w:t xml:space="preserve">Su questa condizione, a monte del muscolo interscapolare c’è la mobilità della gabbia. E a monte della gabbia ci sono il respiro e lo stato di attivazione.</w:t>
      </w:r>
    </w:p>
    <w:p>
      <w:pPr>
        <w:pStyle w:val="BlockText"/>
      </w:pPr>
      <w:r>
        <w:rPr>
          <w:b/>
          <w:bCs/>
        </w:rPr>
        <w:t xml:space="preserve">Attenzione.</w:t>
      </w:r>
      <w:r>
        <w:t xml:space="preserve"> </w:t>
      </w:r>
      <w:r>
        <w:t xml:space="preserve">Qui vale una</w:t>
      </w:r>
      <w:r>
        <w:t xml:space="preserve"> </w:t>
      </w:r>
      <w:r>
        <w:rPr>
          <w:b/>
          <w:bCs/>
        </w:rPr>
        <w:t xml:space="preserve">restrizione di perimetro dichiarata</w:t>
      </w:r>
      <w:r>
        <w:t xml:space="preserve">: su questa condizione l’indagine resta quasi tutta</w:t>
      </w:r>
      <w:r>
        <w:t xml:space="preserve"> </w:t>
      </w:r>
      <w:r>
        <w:rPr>
          <w:b/>
          <w:bCs/>
        </w:rPr>
        <w:t xml:space="preserve">dentro il torace</w:t>
      </w:r>
      <w:r>
        <w:t xml:space="preserve">. Il motivo va detto: gli interventi con qualche prova si applicano su questa regione, e i piani extra-toracici non portano qui un</w:t>
      </w:r>
      <w:r>
        <w:t xml:space="preserve"> </w:t>
      </w:r>
      <w:r>
        <w:rPr>
          <w:b/>
          <w:bCs/>
        </w:rPr>
        <w:t xml:space="preserve">bersaglio primario</w:t>
      </w:r>
      <w:r>
        <w:t xml:space="preserve">. Restano aperti tre candidati fuori dalla gabbia, e due di loro restano comunque in gioco: come misura di verifica e come parte del carico attivo. Il</w:t>
      </w:r>
      <w:r>
        <w:t xml:space="preserve"> </w:t>
      </w:r>
      <w:r>
        <w:rPr>
          <w:b/>
          <w:bCs/>
        </w:rPr>
        <w:t xml:space="preserve">rachide cervicale basso</w:t>
      </w:r>
      <w:r>
        <w:t xml:space="preserve">, che può essere sorgente e non solo compenso. Il</w:t>
      </w:r>
      <w:r>
        <w:t xml:space="preserve"> </w:t>
      </w:r>
      <w:r>
        <w:rPr>
          <w:b/>
          <w:bCs/>
        </w:rPr>
        <w:t xml:space="preserve">cingolo scapolare</w:t>
      </w:r>
      <w:r>
        <w:t xml:space="preserve">, che sulla gabbia appoggia. L’</w:t>
      </w:r>
      <w:r>
        <w:rPr>
          <w:b/>
          <w:bCs/>
        </w:rPr>
        <w:t xml:space="preserve">anca e il bacino con la cerniera dorso-lombare</w:t>
      </w:r>
      <w:r>
        <w:t xml:space="preserve">, che quando perdono rotazione la chiedono al torace. E c’è un freno che non è un piano: una cicatrice toracica o una costa fratturata anni prima legano una gabbia più di una sedia da ufficio.</w:t>
      </w:r>
    </w:p>
    <w:p>
      <w:pPr>
        <w:pStyle w:val="FirstParagraph"/>
      </w:pPr>
      <w:r>
        <w:t xml:space="preserve">E una precisazione che vale come regola:</w:t>
      </w:r>
      <w:r>
        <w:t xml:space="preserve"> </w:t>
      </w:r>
      <w:r>
        <w:rPr>
          <w:b/>
          <w:bCs/>
        </w:rPr>
        <w:t xml:space="preserve">la gerarchia ordina l’indagine, non la forza delle leve.</w:t>
      </w:r>
      <w:r>
        <w:t xml:space="preserve"> </w:t>
      </w:r>
      <w:r>
        <w:t xml:space="preserve">Su questa condizione lo strumento con le prove migliori appartiene al piano esecutore — il carico e il movimento ripetuto — che nella gerarchia sta in fondo.</w:t>
      </w:r>
    </w:p>
    <w:p>
      <w:pPr>
        <w:pStyle w:val="BodyText"/>
      </w:pPr>
      <w:r>
        <w:t xml:space="preserve">Va anche ristretta una regola, e va detto come. Il principio</w:t>
      </w:r>
      <w:r>
        <w:t xml:space="preserve"> </w:t>
      </w:r>
      <w:r>
        <w:t xml:space="preserve">“non trattare il punto in cui il paziente sente”</w:t>
      </w:r>
      <w:r>
        <w:t xml:space="preserve"> </w:t>
      </w:r>
      <w:r>
        <w:rPr>
          <w:b/>
          <w:bCs/>
        </w:rPr>
        <w:t xml:space="preserve">non viene tolto: si restringe di scala.</w:t>
      </w:r>
      <w:r>
        <w:t xml:space="preserve"> </w:t>
      </w:r>
      <w:r>
        <w:t xml:space="preserve">Cade come regola</w:t>
      </w:r>
      <w:r>
        <w:t xml:space="preserve"> </w:t>
      </w:r>
      <w:r>
        <w:rPr>
          <w:i/>
          <w:iCs/>
        </w:rPr>
        <w:t xml:space="preserve">regionale</w:t>
      </w:r>
      <w:r>
        <w:t xml:space="preserve">, perché la regione dorsale si tratta: è lì che si applicano gli interventi con qualche prova. Resta intatto</w:t>
      </w:r>
      <w:r>
        <w:t xml:space="preserve"> </w:t>
      </w:r>
      <w:r>
        <w:rPr>
          <w:i/>
          <w:iCs/>
        </w:rPr>
        <w:t xml:space="preserve">dentro</w:t>
      </w:r>
      <w:r>
        <w:t xml:space="preserve"> </w:t>
      </w:r>
      <w:r>
        <w:t xml:space="preserve">la regione: il</w:t>
      </w:r>
      <w:r>
        <w:t xml:space="preserve"> </w:t>
      </w:r>
      <w:r>
        <w:rPr>
          <w:b/>
          <w:bCs/>
        </w:rPr>
        <w:t xml:space="preserve">punto</w:t>
      </w:r>
      <w:r>
        <w:t xml:space="preserve"> </w:t>
      </w:r>
      <w:r>
        <w:t xml:space="preserve">che il dito indica non è la sorgente, e inseguirlo è il massaggio che dura due giorni.</w:t>
      </w:r>
    </w:p>
    <w:bookmarkEnd w:id="43"/>
    <w:bookmarkStart w:id="44"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Perché funzioni servono quattro condizioni. Deve essere misurabile in stanza in meno di un minuto. Deve essere scelto</w:t>
      </w:r>
      <w:r>
        <w:t xml:space="preserve"> </w:t>
      </w:r>
      <w:r>
        <w:rPr>
          <w:b/>
          <w:bCs/>
        </w:rPr>
        <w:t xml:space="preserve">prima</w:t>
      </w:r>
      <w:r>
        <w:t xml:space="preserve"> </w:t>
      </w:r>
      <w:r>
        <w:t xml:space="preserve">e non cambiato dopo. Deve stare su un piano che non hai trattato. E deve avere una</w:t>
      </w:r>
      <w:r>
        <w:t xml:space="preserve"> </w:t>
      </w:r>
      <w:r>
        <w:rPr>
          <w:b/>
          <w:bCs/>
        </w:rPr>
        <w:t xml:space="preserve">soglia dichiarata</w:t>
      </w:r>
      <w:r>
        <w:t xml:space="preserve">.</w:t>
      </w:r>
    </w:p>
    <w:p>
      <w:pPr>
        <w:pStyle w:val="BodyText"/>
      </w:pPr>
      <w:r>
        <w:t xml:space="preserve">Qui va separata una cosa che in questa condizione si confonde sempre. Una misura presa sul piano appena trattato è una</w:t>
      </w:r>
      <w:r>
        <w:t xml:space="preserve"> </w:t>
      </w:r>
      <w:r>
        <w:rPr>
          <w:b/>
          <w:bCs/>
        </w:rPr>
        <w:t xml:space="preserve">misura di effetto immediato del gesto</w:t>
      </w:r>
      <w:r>
        <w:t xml:space="preserve">: serve, ma non prova che quel piano comandasse. Il</w:t>
      </w:r>
      <w:r>
        <w:t xml:space="preserve"> </w:t>
      </w:r>
      <w:r>
        <w:rPr>
          <w:b/>
          <w:bCs/>
        </w:rPr>
        <w:t xml:space="preserve">marker della prova della chiave di volta</w:t>
      </w:r>
      <w:r>
        <w:t xml:space="preserve"> </w:t>
      </w:r>
      <w:r>
        <w:t xml:space="preserve">è un altro, e sta su un piano che non hai toccato.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Soglia che conta</w:t>
            </w:r>
          </w:p>
        </w:tc>
      </w:tr>
      <w:tr>
        <w:tc>
          <w:tcPr/>
          <w:p>
            <w:pPr>
              <w:pStyle w:val="Compact"/>
            </w:pPr>
            <w:r>
              <w:t xml:space="preserve">Rotazione dorsale, seduto sui talloni</w:t>
            </w:r>
          </w:p>
        </w:tc>
        <w:tc>
          <w:tcPr/>
          <w:p>
            <w:pPr>
              <w:pStyle w:val="Compact"/>
            </w:pPr>
            <w:r>
              <w:t xml:space="preserve">Inclinometro digitale o app</w:t>
            </w:r>
          </w:p>
        </w:tc>
        <w:tc>
          <w:tcPr/>
          <w:p>
            <w:pPr>
              <w:pStyle w:val="Compact"/>
            </w:pPr>
            <w:r>
              <w:t xml:space="preserve">Guadagno ≥ 10 gradi sul lato limitato</w:t>
            </w:r>
          </w:p>
        </w:tc>
      </w:tr>
      <w:tr>
        <w:tc>
          <w:tcPr/>
          <w:p>
            <w:pPr>
              <w:pStyle w:val="Compact"/>
            </w:pPr>
            <w:r>
              <w:t xml:space="preserve">Dolore all’inspirazione massima</w:t>
            </w:r>
          </w:p>
        </w:tc>
        <w:tc>
          <w:tcPr/>
          <w:p>
            <w:pPr>
              <w:pStyle w:val="Compact"/>
            </w:pPr>
            <w:r>
              <w:t xml:space="preserve">NRS 0-10, tre respiri</w:t>
            </w:r>
          </w:p>
        </w:tc>
        <w:tc>
          <w:tcPr/>
          <w:p>
            <w:pPr>
              <w:pStyle w:val="Compact"/>
            </w:pPr>
            <w:r>
              <w:t xml:space="preserve">≥ 2 punti</w:t>
            </w:r>
          </w:p>
        </w:tc>
      </w:tr>
      <w:tr>
        <w:tc>
          <w:tcPr/>
          <w:p>
            <w:pPr>
              <w:pStyle w:val="Compact"/>
            </w:pPr>
            <w:r>
              <w:t xml:space="preserve">Espansione toracica</w:t>
            </w:r>
          </w:p>
        </w:tc>
        <w:tc>
          <w:tcPr/>
          <w:p>
            <w:pPr>
              <w:pStyle w:val="Compact"/>
            </w:pPr>
            <w:r>
              <w:t xml:space="preserve">Metro allo xifoide, in-espirazione</w:t>
            </w:r>
          </w:p>
        </w:tc>
        <w:tc>
          <w:tcPr/>
          <w:p>
            <w:pPr>
              <w:pStyle w:val="Compact"/>
            </w:pPr>
            <w:r>
              <w:t xml:space="preserve">≥ 1 centimetro</w:t>
            </w:r>
          </w:p>
        </w:tc>
      </w:tr>
      <w:tr>
        <w:tc>
          <w:tcPr/>
          <w:p>
            <w:pPr>
              <w:pStyle w:val="Compact"/>
            </w:pPr>
            <w:r>
              <w:t xml:space="preserve">Rotazione cervicale attiva</w:t>
            </w:r>
          </w:p>
        </w:tc>
        <w:tc>
          <w:tcPr/>
          <w:p>
            <w:pPr>
              <w:pStyle w:val="Compact"/>
            </w:pPr>
            <w:r>
              <w:t xml:space="preserve">Goniometro o inclinometro, seduto</w:t>
            </w:r>
          </w:p>
        </w:tc>
        <w:tc>
          <w:tcPr/>
          <w:p>
            <w:pPr>
              <w:pStyle w:val="Compact"/>
            </w:pPr>
            <w:r>
              <w:t xml:space="preserve">≥ 10 gradi</w:t>
            </w:r>
          </w:p>
        </w:tc>
      </w:tr>
      <w:tr>
        <w:tc>
          <w:tcPr/>
          <w:p>
            <w:pPr>
              <w:pStyle w:val="Compact"/>
            </w:pPr>
            <w:r>
              <w:t xml:space="preserve">Dolore medio delle ultime 24 ore</w:t>
            </w:r>
          </w:p>
        </w:tc>
        <w:tc>
          <w:tcPr/>
          <w:p>
            <w:pPr>
              <w:pStyle w:val="Compact"/>
            </w:pPr>
            <w:r>
              <w:t xml:space="preserve">NRS 0-10, alla seduta successiva</w:t>
            </w:r>
          </w:p>
        </w:tc>
        <w:tc>
          <w:tcPr/>
          <w:p>
            <w:pPr>
              <w:pStyle w:val="Compact"/>
            </w:pPr>
            <w:r>
              <w:t xml:space="preserve">≥ 2 punti</w:t>
            </w:r>
          </w:p>
        </w:tc>
      </w:tr>
      <w:tr>
        <w:tc>
          <w:tcPr/>
          <w:p>
            <w:pPr>
              <w:pStyle w:val="Compact"/>
            </w:pPr>
            <w:r>
              <w:t xml:space="preserve">Controllo remoto: caviglia o tibiale</w:t>
            </w:r>
          </w:p>
        </w:tc>
        <w:tc>
          <w:tcPr/>
          <w:p>
            <w:pPr>
              <w:pStyle w:val="Compact"/>
            </w:pPr>
            <w:r>
              <w:t xml:space="preserve">Escursione attiva, o algometro</w:t>
            </w:r>
          </w:p>
        </w:tc>
        <w:tc>
          <w:tcPr/>
          <w:p>
            <w:pPr>
              <w:pStyle w:val="Compact"/>
            </w:pPr>
            <w:r>
              <w:t xml:space="preserve">Deve restare</w:t>
            </w:r>
            <w:r>
              <w:t xml:space="preserve"> </w:t>
            </w:r>
            <w:r>
              <w:rPr>
                <w:b/>
                <w:bCs/>
              </w:rPr>
              <w:t xml:space="preserve">fermo</w:t>
            </w:r>
          </w:p>
        </w:tc>
      </w:tr>
    </w:tbl>
    <w:p>
      <w:pPr>
        <w:pStyle w:val="BodyText"/>
      </w:pPr>
      <w:r>
        <w:t xml:space="preserve">I primi tre sono misure di effetto immediato. Stanno sul piano che tratti, e la soglia si legge come</w:t>
      </w:r>
      <w:r>
        <w:t xml:space="preserve"> </w:t>
      </w:r>
      <w:r>
        <w:rPr>
          <w:b/>
          <w:bCs/>
        </w:rPr>
        <w:t xml:space="preserve">guadagno dentro la seduta</w:t>
      </w:r>
      <w:r>
        <w:t xml:space="preserve">, non come differenza fra i due lati.</w:t>
      </w:r>
    </w:p>
    <w:p>
      <w:pPr>
        <w:pStyle w:val="BodyText"/>
      </w:pPr>
      <w:r>
        <w:t xml:space="preserve">Su un singolo paziente ne userai due o tre: quelli del piano che hai scelto, più il controllo.</w:t>
      </w:r>
    </w:p>
    <w:p>
      <w:pPr>
        <w:pStyle w:val="BodyText"/>
      </w:pPr>
      <w:r>
        <w:rPr>
          <w:b/>
          <w:bCs/>
        </w:rPr>
        <w:t xml:space="preserve">Sulle soglie, una dichiarazione che vale per tutte.</w:t>
      </w:r>
      <w:r>
        <w:t xml:space="preserve"> </w:t>
      </w:r>
      <w:r>
        <w:t xml:space="preserve">I dieci gradi sono una</w:t>
      </w:r>
      <w:r>
        <w:t xml:space="preserve"> </w:t>
      </w:r>
      <w:r>
        <w:rPr>
          <w:b/>
          <w:bCs/>
        </w:rPr>
        <w:t xml:space="preserve">convenzione di misura del metodo</w:t>
      </w:r>
      <w:r>
        <w:t xml:space="preserve">. Sono tarati sulla differenza fra sedentari e attivi nello studio di Heneghan, che è una differenza fra gruppi in uno studio trasversale. Non sono un errore di misura, e non sono una differenza minima rilevante. Sono il segno sulla porta con cui misuri un figlio: dice se è cresciuto, non se è alto.</w:t>
      </w:r>
    </w:p>
    <w:p>
      <w:pPr>
        <w:pStyle w:val="BodyText"/>
      </w:pPr>
      <w:r>
        <w:t xml:space="preserve">L’inclinometro digitale e l’app dello smartphone sono</w:t>
      </w:r>
      <w:r>
        <w:t xml:space="preserve"> </w:t>
      </w:r>
      <w:r>
        <w:rPr>
          <w:b/>
          <w:bCs/>
        </w:rPr>
        <w:t xml:space="preserve">validi</w:t>
      </w:r>
      <w:r>
        <w:t xml:space="preserve"> </w:t>
      </w:r>
      <w:r>
        <w:t xml:space="preserve">per questa misura su 23 soggetti sani (Bucke,</w:t>
      </w:r>
      <w:r>
        <w:t xml:space="preserve"> </w:t>
      </w:r>
      <w:r>
        <w:rPr>
          <w:i/>
          <w:iCs/>
        </w:rPr>
        <w:t xml:space="preserve">J Athl Train</w:t>
      </w:r>
      <w:r>
        <w:t xml:space="preserve"> </w:t>
      </w:r>
      <w:r>
        <w:t xml:space="preserve">2017, PMID 28787176). Ma quello studio misura la validità e non l’affidabilità: non dà errore standard né minima differenza rilevabile, e le sue differenze medie contro il riferimento stanno fra 4,9 e 5,8 gradi. Trattale come convenzioni dichiarate, al pari del centimetro di espansione, non come margini dimostrati.</w:t>
      </w:r>
    </w:p>
    <w:p>
      <w:pPr>
        <w:pStyle w:val="BodyText"/>
      </w:pPr>
      <w:r>
        <w:t xml:space="preserve">Anche il centimetro ha ora una misura accanto. Su 53 adulti sani misurati da due fisioterapisti in giorni diversi, l’espansione toracica col metro a nastro ha affidabilità buona fra esaminatori, con valori di 5-6 centimetri (Debouche,</w:t>
      </w:r>
      <w:r>
        <w:t xml:space="preserve"> </w:t>
      </w:r>
      <w:r>
        <w:rPr>
          <w:i/>
          <w:iCs/>
        </w:rPr>
        <w:t xml:space="preserve">J Manipulative Physiol Ther</w:t>
      </w:r>
      <w:r>
        <w:t xml:space="preserve"> </w:t>
      </w:r>
      <w:r>
        <w:t xml:space="preserve">2016, PMID 27346860).</w:t>
      </w:r>
      <w:r>
        <w:t xml:space="preserve"> </w:t>
      </w:r>
      <w:r>
        <w:rPr>
          <w:i/>
          <w:iCs/>
        </w:rPr>
        <w:t xml:space="preserve">Misurato su 53 adulti sani e giovani, con due livelli di misura diversi da quello xifoideo usato qui: dà un ordine di grandezza e un’affidabilità, non la soglia di cambiamento — il centimetro resta una convenzione dichiarata.</w:t>
      </w:r>
      <w:r>
        <w:t xml:space="preserve"> </w:t>
      </w:r>
      <w:r>
        <w:t xml:space="preserve">Il come si esegue la misura sta nella Procedura di Dorsalgia.</w:t>
      </w:r>
    </w:p>
    <w:p>
      <w:pPr>
        <w:pStyle w:val="BodyText"/>
      </w:pPr>
      <w:r>
        <w:rPr>
          <w:b/>
          <w:bCs/>
        </w:rPr>
        <w:t xml:space="preserve">Il quarto è il marker della prova della chiave di volta</w:t>
      </w:r>
      <w:r>
        <w:t xml:space="preserve">, cioè la verifica dell’ipotesi di lesione primaria. Funziona a due condizioni: che il collo non l’abbia trattato, e che il collo non sia la</w:t>
      </w:r>
      <w:r>
        <w:t xml:space="preserve"> </w:t>
      </w:r>
      <w:r>
        <w:rPr>
          <w:b/>
          <w:bCs/>
        </w:rPr>
        <w:t xml:space="preserve">sorgente</w:t>
      </w:r>
      <w:r>
        <w:t xml:space="preserve">.</w:t>
      </w:r>
    </w:p>
    <w:p>
      <w:pPr>
        <w:pStyle w:val="BodyText"/>
      </w:pPr>
      <w:r>
        <w:t xml:space="preserve">Il razionale: il torace fornisce circa un terzo del movimento funzionale del collo (Tsang, PMID 23632368),</w:t>
      </w:r>
      <w:r>
        <w:t xml:space="preserve"> </w:t>
      </w:r>
      <w:r>
        <w:rPr>
          <w:i/>
          <w:iCs/>
        </w:rPr>
        <w:t xml:space="preserve">misurato su soggetti senza sintomi</w:t>
      </w:r>
      <w:r>
        <w:t xml:space="preserve">. Se la rotazione cervicale guadagna dieci gradi dopo che hai lavorato</w:t>
      </w:r>
      <w:r>
        <w:t xml:space="preserve"> </w:t>
      </w:r>
      <w:r>
        <w:rPr>
          <w:b/>
          <w:bCs/>
        </w:rPr>
        <w:t xml:space="preserve">solo</w:t>
      </w:r>
      <w:r>
        <w:t xml:space="preserve"> </w:t>
      </w:r>
      <w:r>
        <w:t xml:space="preserve">sul torace, hai un</w:t>
      </w:r>
      <w:r>
        <w:t xml:space="preserve"> </w:t>
      </w:r>
      <w:r>
        <w:rPr>
          <w:b/>
          <w:bCs/>
        </w:rPr>
        <w:t xml:space="preserve">risultato coerente con l’ipotesi</w:t>
      </w:r>
      <w:r>
        <w:t xml:space="preserve"> </w:t>
      </w:r>
      <w:r>
        <w:t xml:space="preserve">che il torace sequestrasse movimento. Non è una prova.</w:t>
      </w:r>
    </w:p>
    <w:p>
      <w:pPr>
        <w:pStyle w:val="BodyText"/>
      </w:pPr>
      <w:r>
        <w:rPr>
          <w:b/>
          <w:bCs/>
        </w:rPr>
        <w:t xml:space="preserve">Il quinto è il marker del piano dell’attivazione.</w:t>
      </w:r>
      <w:r>
        <w:t xml:space="preserve"> </w:t>
      </w:r>
      <w:r>
        <w:t xml:space="preserve">Esiste perché senza di lui il terzo paziente-tipo si verifica su ciò che hai appena trattato. Il dolore medio delle ultime 24 ore, chiesto all’inizio della seduta successiva, sta fuori dall’effetto immediato del contatto e ha un orizzonte di settimane. Anche i suoi due punti sono una convenzione dichiarata.</w:t>
      </w:r>
    </w:p>
    <w:p>
      <w:pPr>
        <w:pStyle w:val="BodyText"/>
      </w:pPr>
      <w:r>
        <w:rPr>
          <w:b/>
          <w:bCs/>
        </w:rPr>
        <w:t xml:space="preserve">Il sesto è il controllo, e serve a fare in modo che la prova della chiave di volta possa davvero fallire.</w:t>
      </w:r>
      <w:r>
        <w:t xml:space="preserve"> </w:t>
      </w:r>
      <w:r>
        <w:t xml:space="preserve">Dopo il lavoro manuale spinale l’aumento della soglia al dolore è significativo sui siti</w:t>
      </w:r>
      <w:r>
        <w:t xml:space="preserve"> </w:t>
      </w:r>
      <w:r>
        <w:rPr>
          <w:b/>
          <w:bCs/>
        </w:rPr>
        <w:t xml:space="preserve">remoti</w:t>
      </w:r>
      <w:r>
        <w:t xml:space="preserve"> </w:t>
      </w:r>
      <w:r>
        <w:t xml:space="preserve">e non su quelli locali: è un effetto centrale, non segmentale (Coronado,</w:t>
      </w:r>
      <w:r>
        <w:t xml:space="preserve"> </w:t>
      </w:r>
      <w:r>
        <w:rPr>
          <w:i/>
          <w:iCs/>
        </w:rPr>
        <w:t xml:space="preserve">J Electromyogr Kinesiol</w:t>
      </w:r>
      <w:r>
        <w:t xml:space="preserve"> </w:t>
      </w:r>
      <w:r>
        <w:t xml:space="preserve">2012, PMID 22296867),</w:t>
      </w:r>
      <w:r>
        <w:t xml:space="preserve"> </w:t>
      </w:r>
      <w:r>
        <w:rPr>
          <w:i/>
          <w:iCs/>
        </w:rPr>
        <w:t xml:space="preserve">misurato su terapia manuale spinale in generale, non su pazienti con dorsalgia</w:t>
      </w:r>
      <w:r>
        <w:t xml:space="preserve">. E una salita generalizzata di tolleranza aumenta l’escursione anche in un collo mai toccato.</w:t>
      </w:r>
      <w:r>
        <w:t xml:space="preserve"> </w:t>
      </w:r>
      <w:r>
        <w:rPr>
          <w:b/>
          <w:bCs/>
        </w:rPr>
        <w:t xml:space="preserve">Se il collo guadagna e il controllo remoto è fermo, l’interpretazione meccanica regge; se si muove anche il controllo, hai prodotto ipoalgesia diffusa e la prova non ha detto niente.</w:t>
      </w:r>
    </w:p>
    <w:p>
      <w:pPr>
        <w:pStyle w:val="BlockText"/>
      </w:pPr>
      <w:r>
        <w:rPr>
          <w:b/>
          <w:bCs/>
        </w:rPr>
        <w:t xml:space="preserve">Attenzione.</w:t>
      </w:r>
      <w:r>
        <w:t xml:space="preserve"> </w:t>
      </w:r>
      <w:r>
        <w:t xml:space="preserve">Quello che senti sotto le dita non fonda il mandato e non funziona da marker. Negli studi che usano il kappa, i test palpatori sui tessuti molli paraspinali raggiungono un’affidabilità accettabile fra esaminatori in</w:t>
      </w:r>
      <w:r>
        <w:t xml:space="preserve"> </w:t>
      </w:r>
      <w:r>
        <w:rPr>
          <w:b/>
          <w:bCs/>
        </w:rPr>
        <w:t xml:space="preserve">nessuno</w:t>
      </w:r>
      <w:r>
        <w:t xml:space="preserve"> </w:t>
      </w:r>
      <w:r>
        <w:t xml:space="preserve">degli studi che la misurano. I test di provocazione del dolore ci riescono in circa due terzi dei casi, i test di movimento in poco più della metà. E l’escursione</w:t>
      </w:r>
      <w:r>
        <w:t xml:space="preserve"> </w:t>
      </w:r>
      <w:r>
        <w:rPr>
          <w:b/>
          <w:bCs/>
        </w:rPr>
        <w:t xml:space="preserve">regionale</w:t>
      </w:r>
      <w:r>
        <w:t xml:space="preserve"> </w:t>
      </w:r>
      <w:r>
        <w:t xml:space="preserve">è più affidabile di quella segmentale (Seffinger,</w:t>
      </w:r>
      <w:r>
        <w:t xml:space="preserve"> </w:t>
      </w:r>
      <w:r>
        <w:rPr>
          <w:i/>
          <w:iCs/>
        </w:rPr>
        <w:t xml:space="preserve">Spine</w:t>
      </w:r>
      <w:r>
        <w:t xml:space="preserve"> </w:t>
      </w:r>
      <w:r>
        <w:t xml:space="preserve">2004, PMID 15454722). La palpazione resta parte dell’esame e dell’orientamento. Non è la misura su cui poggi una decisione.</w:t>
      </w:r>
    </w:p>
    <w:bookmarkEnd w:id="44"/>
    <w:bookmarkStart w:id="45" w:name="la-road-map"/>
    <w:p>
      <w:pPr>
        <w:pStyle w:val="Heading3"/>
      </w:pPr>
      <w:r>
        <w:t xml:space="preserve">La road map</w:t>
      </w:r>
    </w:p>
    <w:p>
      <w:pPr>
        <w:pStyle w:val="FirstParagraph"/>
      </w:pPr>
      <w:r>
        <w:t xml:space="preserve">Le bandiere rosse non stanno in questa lista: sono il cancello che la precede. Vedi «Dove finisce il nostro campo».</w:t>
      </w:r>
    </w:p>
    <w:p>
      <w:pPr>
        <w:pStyle w:val="Compact"/>
        <w:numPr>
          <w:ilvl w:val="0"/>
          <w:numId w:val="1020"/>
        </w:numPr>
      </w:pPr>
      <w:r>
        <w:rPr>
          <w:b/>
          <w:bCs/>
        </w:rPr>
        <w:t xml:space="preserve">Il dolore ha un ritmo meccanico?</w:t>
      </w:r>
      <w:r>
        <w:t xml:space="preserve"> </w:t>
      </w:r>
      <w:r>
        <w:t xml:space="preserve">Se è legato ai pasti, al digiuno o allo sforzo fisico, torna al cancello. Due segnali in più. Un dolore che non si modifica</w:t>
      </w:r>
      <w:r>
        <w:t xml:space="preserve"> </w:t>
      </w:r>
      <w:r>
        <w:rPr>
          <w:b/>
          <w:bCs/>
        </w:rPr>
        <w:t xml:space="preserve">affatto</w:t>
      </w:r>
      <w:r>
        <w:t xml:space="preserve"> </w:t>
      </w:r>
      <w:r>
        <w:t xml:space="preserve">con la pressione locale. E un quadro che rientra</w:t>
      </w:r>
      <w:r>
        <w:t xml:space="preserve"> </w:t>
      </w:r>
      <w:r>
        <w:rPr>
          <w:b/>
          <w:bCs/>
        </w:rPr>
        <w:t xml:space="preserve">identico a 24-48 ore</w:t>
      </w:r>
      <w:r>
        <w:t xml:space="preserve"> </w:t>
      </w:r>
      <w:r>
        <w:t xml:space="preserve">dopo una seduta in cui il marker si era mosso: non è un tuo fallimento, è l’informazione più economica che avrai che quello che comanda non è nel tuo campo.</w:t>
      </w:r>
    </w:p>
    <w:p>
      <w:pPr>
        <w:pStyle w:val="Compact"/>
        <w:numPr>
          <w:ilvl w:val="0"/>
          <w:numId w:val="1020"/>
        </w:numPr>
      </w:pPr>
      <w:r>
        <w:rPr>
          <w:b/>
          <w:bCs/>
        </w:rPr>
        <w:t xml:space="preserve">Che classe di dolore è?</w:t>
      </w:r>
      <w:r>
        <w:t xml:space="preserve"> </w:t>
      </w:r>
      <w:r>
        <w:t xml:space="preserve">Meccanico, da soglia abbassata, o neuropatico. Se brucia, dà scosse e lo sfioramento dà fastidio, hai cambiato capitolo prima di scegliere il piano.</w:t>
      </w:r>
    </w:p>
    <w:p>
      <w:pPr>
        <w:pStyle w:val="Compact"/>
        <w:numPr>
          <w:ilvl w:val="0"/>
          <w:numId w:val="1020"/>
        </w:numPr>
      </w:pPr>
      <w:r>
        <w:rPr>
          <w:b/>
          <w:bCs/>
        </w:rPr>
        <w:t xml:space="preserve">Il collo attivo riproduce il dolore fra le scapole?</w:t>
      </w:r>
      <w:r>
        <w:t xml:space="preserve"> </w:t>
      </w:r>
      <w:r>
        <w:t xml:space="preserve">Cinque minuti. Se sì, la sorgente può essere cervicale bassa, e il marker della chiave di volta non è più disponibile.</w:t>
      </w:r>
    </w:p>
    <w:p>
      <w:pPr>
        <w:pStyle w:val="Compact"/>
        <w:numPr>
          <w:ilvl w:val="0"/>
          <w:numId w:val="1020"/>
        </w:numPr>
      </w:pPr>
      <w:r>
        <w:rPr>
          <w:b/>
          <w:bCs/>
        </w:rPr>
        <w:t xml:space="preserve">Quanto gira il torace, e quanto è asimmetrico?</w:t>
      </w:r>
      <w:r>
        <w:t xml:space="preserve"> </w:t>
      </w:r>
      <w:r>
        <w:t xml:space="preserve">È la misura che prendi prima di toccare.</w:t>
      </w:r>
    </w:p>
    <w:p>
      <w:pPr>
        <w:pStyle w:val="Compact"/>
        <w:numPr>
          <w:ilvl w:val="0"/>
          <w:numId w:val="1020"/>
        </w:numPr>
      </w:pPr>
      <w:r>
        <w:rPr>
          <w:b/>
          <w:bCs/>
        </w:rPr>
        <w:t xml:space="preserve">Il respiro lo modifica davvero?</w:t>
      </w:r>
      <w:r>
        <w:t xml:space="preserve"> </w:t>
      </w:r>
      <w:r>
        <w:t xml:space="preserve">Non basta che</w:t>
      </w:r>
      <w:r>
        <w:t xml:space="preserve"> </w:t>
      </w:r>
      <w:r>
        <w:t xml:space="preserve">“tiri”</w:t>
      </w:r>
      <w:r>
        <w:t xml:space="preserve">: servono fitta netta al culmine dell’inspirazione</w:t>
      </w:r>
      <w:r>
        <w:t xml:space="preserve"> </w:t>
      </w:r>
      <w:r>
        <w:rPr>
          <w:b/>
          <w:bCs/>
        </w:rPr>
        <w:t xml:space="preserve">e</w:t>
      </w:r>
      <w:r>
        <w:t xml:space="preserve"> </w:t>
      </w:r>
      <w:r>
        <w:t xml:space="preserve">espansione ridotta e asimmetrica.</w:t>
      </w:r>
    </w:p>
    <w:p>
      <w:pPr>
        <w:pStyle w:val="Compact"/>
        <w:numPr>
          <w:ilvl w:val="0"/>
          <w:numId w:val="1020"/>
        </w:numPr>
      </w:pPr>
      <w:r>
        <w:rPr>
          <w:b/>
          <w:bCs/>
        </w:rPr>
        <w:t xml:space="preserve">Quanto pesa lo stato di attivazione?</w:t>
      </w:r>
      <w:r>
        <w:t xml:space="preserve"> </w:t>
      </w:r>
      <w:r>
        <w:t xml:space="preserve">Dolore a riposo, sonno, palpazione dolente ovunque, esordio agganciato a un periodo.</w:t>
      </w:r>
    </w:p>
    <w:p>
      <w:pPr>
        <w:pStyle w:val="Compact"/>
        <w:numPr>
          <w:ilvl w:val="0"/>
          <w:numId w:val="1020"/>
        </w:numPr>
      </w:pPr>
      <w:r>
        <w:rPr>
          <w:b/>
          <w:bCs/>
        </w:rPr>
        <w:t xml:space="preserve">Adesso decidi: cosa sequestra più capacità di adattamento?</w:t>
      </w:r>
      <w:r>
        <w:t xml:space="preserve"> </w:t>
      </w:r>
      <w:r>
        <w:t xml:space="preserve">I passi da 2 a 6 raccolgono peso; questo assegna il piano, ed</w:t>
      </w:r>
      <w:r>
        <w:t xml:space="preserve"> </w:t>
      </w:r>
      <w:r>
        <w:rPr>
          <w:b/>
          <w:bCs/>
        </w:rPr>
        <w:t xml:space="preserve">è il sistema dominante</w:t>
      </w:r>
      <w:r>
        <w:t xml:space="preserve">. Se a pesare di più è l’attivazione, è lei il primo piano. La risposta è un’ipotesi da verificare.</w:t>
      </w:r>
    </w:p>
    <w:p>
      <w:pPr>
        <w:pStyle w:val="Compact"/>
        <w:numPr>
          <w:ilvl w:val="0"/>
          <w:numId w:val="1020"/>
        </w:numPr>
      </w:pPr>
      <w:r>
        <w:rPr>
          <w:b/>
          <w:bCs/>
        </w:rPr>
        <w:t xml:space="preserve">Prendi i marker prima di toccare, con la soglia detta ad alta voce</w:t>
      </w:r>
      <w:r>
        <w:t xml:space="preserve">, e includi il controllo remoto. Un marker scelto dopo non è una verifica.</w:t>
      </w:r>
    </w:p>
    <w:bookmarkEnd w:id="45"/>
    <w:bookmarkStart w:id="46" w:name="i-tre-stati-del-paziente"/>
    <w:p>
      <w:pPr>
        <w:pStyle w:val="Heading3"/>
      </w:pPr>
      <w:r>
        <w:t xml:space="preserve">I tre stati del paziente</w:t>
      </w:r>
    </w:p>
    <w:p>
      <w:pPr>
        <w:pStyle w:val="FirstParagraph"/>
      </w:pPr>
      <w:r>
        <w:rPr>
          <w:b/>
          <w:bCs/>
        </w:rPr>
        <w:t xml:space="preserve">In difesa</w:t>
      </w:r>
      <w:r>
        <w:t xml:space="preserve"> </w:t>
      </w:r>
      <w:r>
        <w:t xml:space="preserve">— teso, monosillabi, tessuto che si contrae appena appoggi la mano. Parla al bisogno di sicurezza: tocco lento, ritmo calmo, annuncia ogni passaggio. Qui è frequentissimo, perché molti temono che il dolore sia il cuore.</w:t>
      </w:r>
    </w:p>
    <w:p>
      <w:pPr>
        <w:pStyle w:val="BodyText"/>
      </w:pPr>
      <w:r>
        <w:rPr>
          <w:b/>
          <w:bCs/>
        </w:rPr>
        <w:t xml:space="preserve">Emotivo</w:t>
      </w:r>
      <w:r>
        <w:t xml:space="preserve"> </w:t>
      </w:r>
      <w:r>
        <w:t xml:space="preserve">— racconta, collega il sintomo a un periodo, cerca ascolto. Parla al bisogno di essere capito, e disinnesca il</w:t>
      </w:r>
      <w:r>
        <w:t xml:space="preserve"> </w:t>
      </w:r>
      <w:r>
        <w:rPr>
          <w:i/>
          <w:iCs/>
        </w:rPr>
        <w:t xml:space="preserve">“è solo stress”</w:t>
      </w:r>
      <w:r>
        <w:t xml:space="preserve">: lo stress cambia la soglia, e la soglia è una cosa fisica.</w:t>
      </w:r>
    </w:p>
    <w:p>
      <w:pPr>
        <w:pStyle w:val="BodyText"/>
      </w:pPr>
      <w:r>
        <w:rPr>
          <w:b/>
          <w:bCs/>
        </w:rPr>
        <w:t xml:space="preserve">Razionale</w:t>
      </w:r>
      <w:r>
        <w:t xml:space="preserve"> </w:t>
      </w:r>
      <w:r>
        <w:t xml:space="preserve">— vuole i numeri: gradi di rotazione prima e dopo, centimetri di espansione, e la soglia sotto la quale non contano.</w:t>
      </w:r>
    </w:p>
    <w:p>
      <w:pPr>
        <w:pStyle w:val="BodyText"/>
      </w:pPr>
      <w:r>
        <w:rPr>
          <w:b/>
          <w:bCs/>
        </w:rPr>
        <w:t xml:space="preserve">Le tre cose da ricordare, più una</w:t>
      </w:r>
    </w:p>
    <w:p>
      <w:pPr>
        <w:pStyle w:val="Compact"/>
        <w:numPr>
          <w:ilvl w:val="0"/>
          <w:numId w:val="1021"/>
        </w:numPr>
      </w:pPr>
      <w:r>
        <w:t xml:space="preserve">Il marker si sceglie prima, con la soglia detta ad alta voce, e non si cambia dopo.</w:t>
      </w:r>
    </w:p>
    <w:p>
      <w:pPr>
        <w:pStyle w:val="Compact"/>
        <w:numPr>
          <w:ilvl w:val="0"/>
          <w:numId w:val="1021"/>
        </w:numPr>
      </w:pPr>
      <w:r>
        <w:t xml:space="preserve">La misura sul piano trattato dice che il gesto ha fatto qualcosa; solo la misura su un piano non trattato, con un controllo remoto fermo accanto, dice che quel piano comandava.</w:t>
      </w:r>
    </w:p>
    <w:p>
      <w:pPr>
        <w:pStyle w:val="Compact"/>
        <w:numPr>
          <w:ilvl w:val="0"/>
          <w:numId w:val="1021"/>
        </w:numPr>
      </w:pPr>
      <w:r>
        <w:t xml:space="preserve">Nessuno dei tre pazienti-tipo finisce con</w:t>
      </w:r>
      <w:r>
        <w:t xml:space="preserve"> </w:t>
      </w:r>
      <w:r>
        <w:t xml:space="preserve">“non c’è niente da fare”</w:t>
      </w:r>
      <w:r>
        <w:t xml:space="preserve">, e nessuno dei tre finisce senza un modo di essere smentito.</w:t>
      </w:r>
    </w:p>
    <w:p>
      <w:pPr>
        <w:pStyle w:val="Compact"/>
        <w:numPr>
          <w:ilvl w:val="0"/>
          <w:numId w:val="1021"/>
        </w:numPr>
      </w:pPr>
      <w:r>
        <w:rPr>
          <w:b/>
          <w:bCs/>
        </w:rPr>
        <w:t xml:space="preserve">Perché ci sei tu.</w:t>
      </w:r>
      <w:r>
        <w:t xml:space="preserve"> </w:t>
      </w:r>
      <w:r>
        <w:t xml:space="preserve">La palpazione dei tessuti molli paraspinali non raggiunge un’affidabilità accettabile fra esaminatori in nessuno degli studi che la misurano col kappa; i test di provocazione del dolore la raggiungono in circa due terzi (Seffinger, 2004, PMID 15454722). Questo ti autorizza a costruire il tuo mandato su misure regionali e di provocazione, che reggono. Non ti autorizza a fondarlo su quello che senti sotto le dita, per quanta esperienza tu abbia: l’esperienza, in quegli studi, non migliorava l’affidabilità.</w:t>
      </w:r>
    </w:p>
    <w:p>
      <w:r>
        <w:pict>
          <v:rect style="width:0;height:1.5pt" o:hralign="center" o:hrstd="t" o:hr="t"/>
        </w:pict>
      </w:r>
    </w:p>
    <w:bookmarkEnd w:id="46"/>
    <w:bookmarkEnd w:id="47"/>
    <w:bookmarkStart w:id="54"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questa è l’unica regione del rachide in cui la prima domanda non è</w:t>
      </w:r>
      <w:r>
        <w:t xml:space="preserve"> </w:t>
      </w:r>
      <w:r>
        <w:t xml:space="preserve">“quale articolazione”</w:t>
      </w:r>
      <w:r>
        <w:t xml:space="preserve">, ma</w:t>
      </w:r>
      <w:r>
        <w:t xml:space="preserve"> </w:t>
      </w:r>
      <w:r>
        <w:t xml:space="preserve">“è davvero muscolo-scheletrico”</w:t>
      </w:r>
      <w:r>
        <w:t xml:space="preserve"> </w:t>
      </w:r>
      <w:r>
        <w:t xml:space="preserve">— e la seconda è</w:t>
      </w:r>
      <w:r>
        <w:t xml:space="preserve"> </w:t>
      </w:r>
      <w:r>
        <w:t xml:space="preserve">“questa gabbia sopporta le mie mani”</w:t>
      </w:r>
      <w:r>
        <w:t xml:space="preserve">.</w:t>
      </w:r>
    </w:p>
    <w:bookmarkStart w:id="48" w:name="le-bandiere-rosse"/>
    <w:p>
      <w:pPr>
        <w:pStyle w:val="Heading3"/>
      </w:pPr>
      <w:r>
        <w:t xml:space="preserve">Le bandiere rosse</w:t>
      </w:r>
    </w:p>
    <w:p>
      <w:pPr>
        <w:pStyle w:val="FirstParagraph"/>
      </w:pPr>
      <w:r>
        <w:t xml:space="preserve">Sono due blocchi, perché due comportamenti opposti non stanno sotto la stessa etichetta. Nel primo non si tratta nulla, in nessun distretto. Nel secondo l’invio non si rimanda, ma un altro distretto si può trattare. I criteri seguono il quadro internazionale sui segnali di patologia spinale grave (Finucane,</w:t>
      </w:r>
      <w:r>
        <w:t xml:space="preserve"> </w:t>
      </w:r>
      <w:r>
        <w:rPr>
          <w:i/>
          <w:iCs/>
        </w:rPr>
        <w:t xml:space="preserve">JOSPT</w:t>
      </w:r>
      <w:r>
        <w:t xml:space="preserve"> </w:t>
      </w:r>
      <w:r>
        <w:t xml:space="preserve">2020, PMID 32438853) e, per la frattura, la revisione Cochrane dedicata (PMID 37615643).</w:t>
      </w:r>
    </w:p>
    <w:p>
      <w:pPr>
        <w:pStyle w:val="BodyText"/>
      </w:pPr>
      <w:r>
        <w:rPr>
          <w:b/>
          <w:bCs/>
        </w:rPr>
        <w:t xml:space="preserve">Blocco A — rosso immediato: non si tratta nulla, in nessun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Segni midollari</w:t>
            </w:r>
          </w:p>
        </w:tc>
        <w:tc>
          <w:tcPr/>
          <w:p>
            <w:pPr>
              <w:pStyle w:val="Compact"/>
            </w:pPr>
            <w:r>
              <w:t xml:space="preserve">112</w:t>
            </w:r>
          </w:p>
        </w:tc>
        <w:tc>
          <w:tcPr/>
          <w:p>
            <w:pPr>
              <w:pStyle w:val="Compact"/>
            </w:pPr>
            <w:r>
              <w:rPr>
                <w:b/>
                <w:bCs/>
              </w:rPr>
              <w:t xml:space="preserve">112</w:t>
            </w:r>
          </w:p>
        </w:tc>
      </w:tr>
      <w:tr>
        <w:tc>
          <w:tcPr/>
          <w:p>
            <w:pPr>
              <w:pStyle w:val="Compact"/>
            </w:pPr>
            <w:r>
              <w:t xml:space="preserve">Dolore toracico con sudorazione, affanno o nausea</w:t>
            </w:r>
          </w:p>
        </w:tc>
        <w:tc>
          <w:tcPr/>
          <w:p>
            <w:pPr>
              <w:pStyle w:val="Compact"/>
            </w:pPr>
            <w:r>
              <w:t xml:space="preserve">112</w:t>
            </w:r>
          </w:p>
        </w:tc>
        <w:tc>
          <w:tcPr/>
          <w:p>
            <w:pPr>
              <w:pStyle w:val="Compact"/>
            </w:pPr>
            <w:r>
              <w:rPr>
                <w:b/>
                <w:bCs/>
              </w:rPr>
              <w:t xml:space="preserve">112</w:t>
            </w:r>
          </w:p>
        </w:tc>
      </w:tr>
      <w:tr>
        <w:tc>
          <w:tcPr/>
          <w:p>
            <w:pPr>
              <w:pStyle w:val="Compact"/>
            </w:pPr>
            <w:r>
              <w:t xml:space="preserve">Infarto atipico: over 65, diabete, donna</w:t>
            </w:r>
          </w:p>
        </w:tc>
        <w:tc>
          <w:tcPr/>
          <w:p>
            <w:pPr>
              <w:pStyle w:val="Compact"/>
            </w:pPr>
            <w:r>
              <w:t xml:space="preserve">112</w:t>
            </w:r>
          </w:p>
        </w:tc>
        <w:tc>
          <w:tcPr/>
          <w:p>
            <w:pPr>
              <w:pStyle w:val="Compact"/>
            </w:pPr>
            <w:r>
              <w:rPr>
                <w:b/>
                <w:bCs/>
              </w:rPr>
              <w:t xml:space="preserve">112</w:t>
            </w:r>
          </w:p>
        </w:tc>
      </w:tr>
      <w:tr>
        <w:tc>
          <w:tcPr/>
          <w:p>
            <w:pPr>
              <w:pStyle w:val="Compact"/>
            </w:pPr>
            <w:r>
              <w:t xml:space="preserve">Dolore lacerante, massimo dall’esordio</w:t>
            </w:r>
          </w:p>
        </w:tc>
        <w:tc>
          <w:tcPr/>
          <w:p>
            <w:pPr>
              <w:pStyle w:val="Compact"/>
            </w:pPr>
            <w:r>
              <w:t xml:space="preserve">112</w:t>
            </w:r>
          </w:p>
        </w:tc>
        <w:tc>
          <w:tcPr/>
          <w:p>
            <w:pPr>
              <w:pStyle w:val="Compact"/>
            </w:pPr>
            <w:r>
              <w:rPr>
                <w:b/>
                <w:bCs/>
              </w:rPr>
              <w:t xml:space="preserve">112</w:t>
            </w:r>
          </w:p>
        </w:tc>
      </w:tr>
      <w:tr>
        <w:tc>
          <w:tcPr/>
          <w:p>
            <w:pPr>
              <w:pStyle w:val="Compact"/>
            </w:pPr>
            <w:r>
              <w:t xml:space="preserve">Dolore da sforzo, in corso adesso</w:t>
            </w:r>
          </w:p>
        </w:tc>
        <w:tc>
          <w:tcPr/>
          <w:p>
            <w:pPr>
              <w:pStyle w:val="Compact"/>
            </w:pPr>
            <w:r>
              <w:t xml:space="preserve">112</w:t>
            </w:r>
          </w:p>
        </w:tc>
        <w:tc>
          <w:tcPr/>
          <w:p>
            <w:pPr>
              <w:pStyle w:val="Compact"/>
            </w:pPr>
            <w:r>
              <w:rPr>
                <w:b/>
                <w:bCs/>
              </w:rPr>
              <w:t xml:space="preserve">112</w:t>
            </w:r>
          </w:p>
        </w:tc>
      </w:tr>
      <w:tr>
        <w:tc>
          <w:tcPr/>
          <w:p>
            <w:pPr>
              <w:pStyle w:val="Compact"/>
            </w:pPr>
            <w:r>
              <w:t xml:space="preserve">Fitta sul respiro con affanno, tosse o batticuore</w:t>
            </w:r>
          </w:p>
        </w:tc>
        <w:tc>
          <w:tcPr/>
          <w:p>
            <w:pPr>
              <w:pStyle w:val="Compact"/>
            </w:pPr>
            <w:r>
              <w:t xml:space="preserve">112</w:t>
            </w:r>
          </w:p>
        </w:tc>
        <w:tc>
          <w:tcPr/>
          <w:p>
            <w:pPr>
              <w:pStyle w:val="Compact"/>
            </w:pPr>
            <w:r>
              <w:rPr>
                <w:b/>
                <w:bCs/>
              </w:rPr>
              <w:t xml:space="preserve">112</w:t>
            </w:r>
          </w:p>
        </w:tc>
      </w:tr>
      <w:tr>
        <w:tc>
          <w:tcPr/>
          <w:p>
            <w:pPr>
              <w:pStyle w:val="Compact"/>
            </w:pPr>
            <w:r>
              <w:t xml:space="preserve">Dolore improvviso a un emitorace, con affanno</w:t>
            </w:r>
          </w:p>
        </w:tc>
        <w:tc>
          <w:tcPr/>
          <w:p>
            <w:pPr>
              <w:pStyle w:val="Compact"/>
            </w:pPr>
            <w:r>
              <w:t xml:space="preserve">112</w:t>
            </w:r>
          </w:p>
        </w:tc>
        <w:tc>
          <w:tcPr/>
          <w:p>
            <w:pPr>
              <w:pStyle w:val="Compact"/>
            </w:pPr>
            <w:r>
              <w:rPr>
                <w:b/>
                <w:bCs/>
              </w:rPr>
              <w:t xml:space="preserve">112</w:t>
            </w:r>
          </w:p>
        </w:tc>
      </w:tr>
      <w:tr>
        <w:tc>
          <w:tcPr/>
          <w:p>
            <w:pPr>
              <w:pStyle w:val="Compact"/>
            </w:pPr>
            <w:r>
              <w:t xml:space="preserve">Febbre con dolore dorsale</w:t>
            </w:r>
          </w:p>
        </w:tc>
        <w:tc>
          <w:tcPr/>
          <w:p>
            <w:pPr>
              <w:pStyle w:val="Compact"/>
            </w:pPr>
            <w:r>
              <w:t xml:space="preserve">112</w:t>
            </w:r>
          </w:p>
        </w:tc>
        <w:tc>
          <w:tcPr/>
          <w:p>
            <w:pPr>
              <w:pStyle w:val="Compact"/>
            </w:pPr>
            <w:r>
              <w:rPr>
                <w:b/>
                <w:bCs/>
              </w:rPr>
              <w:t xml:space="preserve">112</w:t>
            </w:r>
          </w:p>
        </w:tc>
      </w:tr>
      <w:tr>
        <w:tc>
          <w:tcPr/>
          <w:p>
            <w:pPr>
              <w:pStyle w:val="Compact"/>
            </w:pPr>
            <w:r>
              <w:t xml:space="preserve">In anticoagulante: dolore acuto con segno neurologico</w:t>
            </w:r>
          </w:p>
        </w:tc>
        <w:tc>
          <w:tcPr/>
          <w:p>
            <w:pPr>
              <w:pStyle w:val="Compact"/>
            </w:pPr>
            <w:r>
              <w:t xml:space="preserve">112</w:t>
            </w:r>
          </w:p>
        </w:tc>
        <w:tc>
          <w:tcPr/>
          <w:p>
            <w:pPr>
              <w:pStyle w:val="Compact"/>
            </w:pPr>
            <w:r>
              <w:rPr>
                <w:b/>
                <w:bCs/>
              </w:rPr>
              <w:t xml:space="preserve">112</w:t>
            </w:r>
          </w:p>
        </w:tc>
      </w:tr>
    </w:tbl>
    <w:p>
      <w:pPr>
        <w:pStyle w:val="BodyText"/>
      </w:pPr>
      <w:r>
        <w:rPr>
          <w:b/>
          <w:bCs/>
        </w:rPr>
        <w:t xml:space="preserve">Blocco B — invio non differibile: si può trattare un altro distretto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r>
      <w:tr>
        <w:tc>
          <w:tcPr/>
          <w:p>
            <w:pPr>
              <w:pStyle w:val="Compact"/>
            </w:pPr>
            <w:r>
              <w:t xml:space="preserve">Storia oncologica, dolore notturno crescente</w:t>
            </w:r>
          </w:p>
        </w:tc>
        <w:tc>
          <w:tcPr/>
          <w:p>
            <w:pPr>
              <w:pStyle w:val="Compact"/>
            </w:pPr>
            <w:r>
              <w:t xml:space="preserve">Curante, poi imaging</w:t>
            </w:r>
          </w:p>
        </w:tc>
        <w:tc>
          <w:tcPr/>
          <w:p>
            <w:pPr>
              <w:pStyle w:val="Compact"/>
            </w:pPr>
            <w:r>
              <w:rPr>
                <w:b/>
                <w:bCs/>
              </w:rPr>
              <w:t xml:space="preserve">Invio, non attendere</w:t>
            </w:r>
          </w:p>
        </w:tc>
      </w:tr>
      <w:tr>
        <w:tc>
          <w:tcPr/>
          <w:p>
            <w:pPr>
              <w:pStyle w:val="Compact"/>
            </w:pPr>
            <w:r>
              <w:t xml:space="preserve">Calo di peso non spiegato</w:t>
            </w:r>
          </w:p>
        </w:tc>
        <w:tc>
          <w:tcPr/>
          <w:p>
            <w:pPr>
              <w:pStyle w:val="Compact"/>
            </w:pPr>
            <w:r>
              <w:t xml:space="preserve">Curante</w:t>
            </w:r>
          </w:p>
        </w:tc>
        <w:tc>
          <w:tcPr/>
          <w:p>
            <w:pPr>
              <w:pStyle w:val="Compact"/>
            </w:pPr>
            <w:r>
              <w:rPr>
                <w:b/>
                <w:bCs/>
              </w:rPr>
              <w:t xml:space="preserve">Invio, non attendere</w:t>
            </w:r>
          </w:p>
        </w:tc>
      </w:tr>
      <w:tr>
        <w:tc>
          <w:tcPr/>
          <w:p>
            <w:pPr>
              <w:pStyle w:val="Compact"/>
            </w:pPr>
            <w:r>
              <w:t xml:space="preserve">Trauma anche modesto, o tosse violenta e prolungata</w:t>
            </w:r>
          </w:p>
        </w:tc>
        <w:tc>
          <w:tcPr/>
          <w:p>
            <w:pPr>
              <w:pStyle w:val="Compact"/>
            </w:pPr>
            <w:r>
              <w:t xml:space="preserve">Curante, poi imaging</w:t>
            </w:r>
          </w:p>
        </w:tc>
        <w:tc>
          <w:tcPr/>
          <w:p>
            <w:pPr>
              <w:pStyle w:val="Compact"/>
            </w:pPr>
            <w:r>
              <w:rPr>
                <w:b/>
                <w:bCs/>
              </w:rPr>
              <w:t xml:space="preserve">Invio, non attendere</w:t>
            </w:r>
          </w:p>
        </w:tc>
      </w:tr>
      <w:tr>
        <w:tc>
          <w:tcPr/>
          <w:p>
            <w:pPr>
              <w:pStyle w:val="Compact"/>
            </w:pPr>
            <w:r>
              <w:t xml:space="preserve">Cortisone prolungato, dolore acuto nuovo</w:t>
            </w:r>
          </w:p>
        </w:tc>
        <w:tc>
          <w:tcPr/>
          <w:p>
            <w:pPr>
              <w:pStyle w:val="Compact"/>
            </w:pPr>
            <w:r>
              <w:t xml:space="preserve">Curante, poi imaging</w:t>
            </w:r>
          </w:p>
        </w:tc>
        <w:tc>
          <w:tcPr/>
          <w:p>
            <w:pPr>
              <w:pStyle w:val="Compact"/>
            </w:pPr>
            <w:r>
              <w:rPr>
                <w:b/>
                <w:bCs/>
              </w:rPr>
              <w:t xml:space="preserve">Invio, non attendere</w:t>
            </w:r>
          </w:p>
        </w:tc>
      </w:tr>
      <w:tr>
        <w:tc>
          <w:tcPr/>
          <w:p>
            <w:pPr>
              <w:pStyle w:val="Compact"/>
            </w:pPr>
            <w:r>
              <w:t xml:space="preserve">Oltre 70 anni, dolore dorsale nuovo</w:t>
            </w:r>
          </w:p>
        </w:tc>
        <w:tc>
          <w:tcPr/>
          <w:p>
            <w:pPr>
              <w:pStyle w:val="Compact"/>
            </w:pPr>
            <w:r>
              <w:t xml:space="preserve">Curante</w:t>
            </w:r>
          </w:p>
        </w:tc>
        <w:tc>
          <w:tcPr/>
          <w:p>
            <w:pPr>
              <w:pStyle w:val="Compact"/>
            </w:pPr>
            <w:r>
              <w:rPr>
                <w:b/>
                <w:bCs/>
              </w:rPr>
              <w:t xml:space="preserve">Invio, non attendere</w:t>
            </w:r>
          </w:p>
        </w:tc>
      </w:tr>
      <w:tr>
        <w:tc>
          <w:tcPr/>
          <w:p>
            <w:pPr>
              <w:pStyle w:val="Compact"/>
            </w:pPr>
            <w:r>
              <w:t xml:space="preserve">Immunodepressione, droghe endovena, infezione recente</w:t>
            </w:r>
          </w:p>
        </w:tc>
        <w:tc>
          <w:tcPr/>
          <w:p>
            <w:pPr>
              <w:pStyle w:val="Compact"/>
            </w:pPr>
            <w:r>
              <w:t xml:space="preserve">Curante, poi esami e imaging</w:t>
            </w:r>
          </w:p>
        </w:tc>
        <w:tc>
          <w:tcPr/>
          <w:p>
            <w:pPr>
              <w:pStyle w:val="Compact"/>
            </w:pPr>
            <w:r>
              <w:rPr>
                <w:b/>
                <w:bCs/>
              </w:rPr>
              <w:t xml:space="preserve">Invio, non attendere</w:t>
            </w:r>
          </w:p>
        </w:tc>
      </w:tr>
      <w:tr>
        <w:tc>
          <w:tcPr/>
          <w:p>
            <w:pPr>
              <w:pStyle w:val="Compact"/>
            </w:pPr>
            <w:r>
              <w:t xml:space="preserve">Dolore infiammatorio</w:t>
            </w:r>
          </w:p>
        </w:tc>
        <w:tc>
          <w:tcPr/>
          <w:p>
            <w:pPr>
              <w:pStyle w:val="Compact"/>
            </w:pPr>
            <w:r>
              <w:t xml:space="preserve">Curante, poi reumatologo</w:t>
            </w:r>
          </w:p>
        </w:tc>
        <w:tc>
          <w:tcPr/>
          <w:p>
            <w:pPr>
              <w:pStyle w:val="Compact"/>
            </w:pPr>
            <w:r>
              <w:rPr>
                <w:b/>
                <w:bCs/>
              </w:rPr>
              <w:t xml:space="preserve">Invio, non attendere</w:t>
            </w:r>
          </w:p>
        </w:tc>
      </w:tr>
      <w:tr>
        <w:tc>
          <w:tcPr/>
          <w:p>
            <w:pPr>
              <w:pStyle w:val="Compact"/>
            </w:pPr>
            <w:r>
              <w:t xml:space="preserve">Dolore urente su un dermatomero, sfioramento fastidioso</w:t>
            </w:r>
          </w:p>
        </w:tc>
        <w:tc>
          <w:tcPr/>
          <w:p>
            <w:pPr>
              <w:pStyle w:val="Compact"/>
            </w:pPr>
            <w:r>
              <w:t xml:space="preserve">Curante</w:t>
            </w:r>
          </w:p>
        </w:tc>
        <w:tc>
          <w:tcPr/>
          <w:p>
            <w:pPr>
              <w:pStyle w:val="Compact"/>
            </w:pPr>
            <w:r>
              <w:rPr>
                <w:b/>
                <w:bCs/>
              </w:rPr>
              <w:t xml:space="preserve">Invio</w:t>
            </w:r>
          </w:p>
        </w:tc>
      </w:tr>
      <w:tr>
        <w:tc>
          <w:tcPr/>
          <w:p>
            <w:pPr>
              <w:pStyle w:val="Compact"/>
            </w:pPr>
            <w:r>
              <w:t xml:space="preserve">Dolore legato ai pasti o al digiuno</w:t>
            </w:r>
          </w:p>
        </w:tc>
        <w:tc>
          <w:tcPr/>
          <w:p>
            <w:pPr>
              <w:pStyle w:val="Compact"/>
            </w:pPr>
            <w:r>
              <w:t xml:space="preserve">Curante</w:t>
            </w:r>
          </w:p>
        </w:tc>
        <w:tc>
          <w:tcPr/>
          <w:p>
            <w:pPr>
              <w:pStyle w:val="Compact"/>
            </w:pPr>
            <w:r>
              <w:rPr>
                <w:b/>
                <w:bCs/>
              </w:rPr>
              <w:t xml:space="preserve">Invio</w:t>
            </w:r>
          </w:p>
        </w:tc>
      </w:tr>
      <w:tr>
        <w:tc>
          <w:tcPr/>
          <w:p>
            <w:pPr>
              <w:pStyle w:val="Compact"/>
            </w:pPr>
            <w:r>
              <w:t xml:space="preserve">Angina da sforzo nota, stabile, invariata</w:t>
            </w:r>
          </w:p>
        </w:tc>
        <w:tc>
          <w:tcPr/>
          <w:p>
            <w:pPr>
              <w:pStyle w:val="Compact"/>
            </w:pPr>
            <w:r>
              <w:t xml:space="preserve">Curante o cardiologo</w:t>
            </w:r>
          </w:p>
        </w:tc>
        <w:tc>
          <w:tcPr/>
          <w:p>
            <w:pPr>
              <w:pStyle w:val="Compact"/>
            </w:pPr>
            <w:r>
              <w:rPr>
                <w:b/>
                <w:bCs/>
              </w:rPr>
              <w:t xml:space="preserve">Urgente</w:t>
            </w:r>
          </w:p>
        </w:tc>
      </w:tr>
      <w:tr>
        <w:tc>
          <w:tcPr/>
          <w:p>
            <w:pPr>
              <w:pStyle w:val="Compact"/>
            </w:pPr>
            <w:r>
              <w:t xml:space="preserve">Perdita di altezza, cifosi in aumento</w:t>
            </w:r>
          </w:p>
        </w:tc>
        <w:tc>
          <w:tcPr/>
          <w:p>
            <w:pPr>
              <w:pStyle w:val="Compact"/>
            </w:pPr>
            <w:r>
              <w:t xml:space="preserve">Curante, poi densitometria</w:t>
            </w:r>
          </w:p>
        </w:tc>
        <w:tc>
          <w:tcPr/>
          <w:p>
            <w:pPr>
              <w:pStyle w:val="Compact"/>
            </w:pPr>
            <w:r>
              <w:rPr>
                <w:b/>
                <w:bCs/>
              </w:rPr>
              <w:t xml:space="preserve">Invio programmato</w:t>
            </w:r>
          </w:p>
        </w:tc>
      </w:tr>
    </w:tbl>
    <w:p>
      <w:pPr>
        <w:pStyle w:val="BodyText"/>
      </w:pPr>
      <w:r>
        <w:t xml:space="preserve">Quattro righe non si applicano senza la loro spiegazione, e la spiegazione contiene il dettaglio che le celle non possono portare.</w:t>
      </w:r>
    </w:p>
    <w:p>
      <w:pPr>
        <w:pStyle w:val="Compact"/>
        <w:numPr>
          <w:ilvl w:val="0"/>
          <w:numId w:val="1022"/>
        </w:numPr>
      </w:pPr>
      <w:r>
        <w:rPr>
          <w:b/>
          <w:bCs/>
        </w:rPr>
        <w:t xml:space="preserve">Il segno midollare precoce è il livello sensitivo, non la debolezza.</w:t>
      </w:r>
      <w:r>
        <w:t xml:space="preserve"> </w:t>
      </w:r>
      <w:r>
        <w:t xml:space="preserve">I segni midollari da cercare sono quattro: livello sensitivo sul tronco, debolezza alle gambe, andatura instabile, disturbi nuovi di vescica o intestino. Nella compressione midollare toracica il livello sensitivo arriva prima. Debolezza e disturbi sfinterici arrivano dopo, e l’esito dipende da quanto il paziente cammina ancora. Un</w:t>
      </w:r>
      <w:r>
        <w:t xml:space="preserve"> </w:t>
      </w:r>
      <w:r>
        <w:rPr>
          <w:b/>
          <w:bCs/>
        </w:rPr>
        <w:t xml:space="preserve">livello sensitivo</w:t>
      </w:r>
      <w:r>
        <w:t xml:space="preserve"> </w:t>
      </w:r>
      <w:r>
        <w:t xml:space="preserve">è una fascia orizzontale sul tronco sotto la quale la sensibilità cambia o si perde: si cerca passando qualcosa di freddo dall’alto verso il basso.</w:t>
      </w:r>
    </w:p>
    <w:p>
      <w:pPr>
        <w:pStyle w:val="Compact"/>
        <w:numPr>
          <w:ilvl w:val="0"/>
          <w:numId w:val="1022"/>
        </w:numPr>
      </w:pPr>
      <w:r>
        <w:rPr>
          <w:b/>
          <w:bCs/>
        </w:rPr>
        <w:t xml:space="preserve">L’infezione spinale non ha la febbre.</w:t>
      </w:r>
      <w:r>
        <w:t xml:space="preserve"> </w:t>
      </w:r>
      <w:r>
        <w:t xml:space="preserve">In 72 infezioni spinali consecutive la febbre era presente nel 29,2% dei pazienti, contro il dolore di schiena nell’84,7%, e il coinvolgimento toracico dava esito peggiore (Veljanoski, PMID 35904356). Con la sola febbre come filtro, sette pazienti su dieci con spondilodiscite attraversano il cancello: contano i fattori di rischio, non la temperatura (Berbari, IDSA, PMID 26229122). I fattori che contano sono quattro: immunodepressione, diabete scompensato, uso di droghe endovena, e un’infezione o una procedura invasiva recente.</w:t>
      </w:r>
    </w:p>
    <w:p>
      <w:pPr>
        <w:pStyle w:val="Compact"/>
        <w:numPr>
          <w:ilvl w:val="0"/>
          <w:numId w:val="1022"/>
        </w:numPr>
      </w:pPr>
      <w:r>
        <w:rPr>
          <w:b/>
          <w:bCs/>
        </w:rPr>
        <w:t xml:space="preserve">Il dolore infiammatorio somiglia al quinto meccanismo.</w:t>
      </w:r>
      <w:r>
        <w:t xml:space="preserve"> </w:t>
      </w:r>
      <w:r>
        <w:t xml:space="preserve">Dolore a riposo, dolore notturno, sonno rotto ed esordio insidioso sono anche il cuore dei criteri per il dolore di tipo infiammatorio (Sieper, PMID 19147614). Il sospetto si apre con tre segnali: esordio sotto i 45 anni, rigidità mattutina oltre trenta minuti, dolore nella seconda metà della notte. Poi cerca il resto: migliora col movimento e non col riposo, risponde ai FANS, e in anamnesi ci sono uveite, psoriasi, malattia infiammatoria intestinale o familiarità. Il ritardo diagnostico mediano nella spondiloartrite assiale è di 2-6 anni (Hay, PMID 35182270), e si accumula nelle mani in cui questo paziente finisce prima del reumatologo. Nota: la limitazione dell’espansione toracica che usi come marker è anche un criterio classificativo della spondilite anchilosante (van der Linden, PMID 6231933).</w:t>
      </w:r>
    </w:p>
    <w:p>
      <w:pPr>
        <w:pStyle w:val="Compact"/>
        <w:numPr>
          <w:ilvl w:val="0"/>
          <w:numId w:val="1022"/>
        </w:numPr>
      </w:pPr>
      <w:r>
        <w:rPr>
          <w:b/>
          <w:bCs/>
        </w:rPr>
        <w:t xml:space="preserve">Cuore e polmone non aspettano la presentazione tipica.</w:t>
      </w:r>
      <w:r>
        <w:t xml:space="preserve"> </w:t>
      </w:r>
      <w:r>
        <w:t xml:space="preserve">Su 434.877 infarti confermati il 33% si presenta</w:t>
      </w:r>
      <w:r>
        <w:t xml:space="preserve"> </w:t>
      </w:r>
      <w:r>
        <w:rPr>
          <w:b/>
          <w:bCs/>
        </w:rPr>
        <w:t xml:space="preserve">senza dolore toracico</w:t>
      </w:r>
      <w:r>
        <w:t xml:space="preserve">, in pazienti più anziani, più spesso donne e diabetici, con mortalità 23,3% contro 9,3% (Canto, PMID 10866870). Il quadro atipico da cercare è un dolore dorsale nuovo con affanno, nausea, sudorazione o stanchezza inspiegata, sopra i 65 anni, nel diabetico e nella donna. Nell’embolia polmonare i sintomi comunemente riconosciuti possono mancare, e la dispnea può essere assente anche in presenza di collasso circolatorio (Stein, PMID 17904458). Un fattore di rischio trombo-embolico noto basta da solo a far scattare la riga, anche senza gli altri segni: immobilizzazione, chirurgia recente, neoplasia, contraccettivo orale, trombosi in anamnesi. Lo pneumotorace spontaneo, invece, colpisce anche il giovane sano e magro. E il dolore dello zoster precede le vescicole di giorni, e viene scambiato per dolore cardiaco o intercostale: il ritardo toglie la finestra dell’antivirale precoce (Fan, PMID 37129752).</w:t>
      </w:r>
    </w:p>
    <w:p>
      <w:pPr>
        <w:pStyle w:val="FirstParagraph"/>
      </w:pPr>
      <w:r>
        <w:t xml:space="preserve">Tre numeri pesano il Blocco B, e vengono dalla revisione Cochrane sui segnali di frattura vertebrale. L’</w:t>
      </w:r>
      <w:r>
        <w:rPr>
          <w:b/>
          <w:bCs/>
        </w:rPr>
        <w:t xml:space="preserve">età sopra i 70 anni</w:t>
      </w:r>
      <w:r>
        <w:t xml:space="preserve"> </w:t>
      </w:r>
      <w:r>
        <w:t xml:space="preserve">moltiplica per circa undici gli</w:t>
      </w:r>
      <w:r>
        <w:t xml:space="preserve"> </w:t>
      </w:r>
      <w:r>
        <w:rPr>
          <w:b/>
          <w:bCs/>
        </w:rPr>
        <w:t xml:space="preserve">odds</w:t>
      </w:r>
      <w:r>
        <w:t xml:space="preserve"> </w:t>
      </w:r>
      <w:r>
        <w:t xml:space="preserve">di trovare una frattura. Il</w:t>
      </w:r>
      <w:r>
        <w:t xml:space="preserve"> </w:t>
      </w:r>
      <w:r>
        <w:rPr>
          <w:b/>
          <w:bCs/>
        </w:rPr>
        <w:t xml:space="preserve">trauma</w:t>
      </w:r>
      <w:r>
        <w:t xml:space="preserve"> </w:t>
      </w:r>
      <w:r>
        <w:t xml:space="preserve">li moltiplica per circa sei, con intervallo largo (1,93-12,85). Il</w:t>
      </w:r>
      <w:r>
        <w:t xml:space="preserve"> </w:t>
      </w:r>
      <w:r>
        <w:rPr>
          <w:b/>
          <w:bCs/>
        </w:rPr>
        <w:t xml:space="preserve">cortisone</w:t>
      </w:r>
      <w:r>
        <w:t xml:space="preserve"> </w:t>
      </w:r>
      <w:r>
        <w:t xml:space="preserve">è informativo con intervalli altrettanto larghi. Misurato su pazienti con dolore lombare, non dorsale.</w:t>
      </w:r>
    </w:p>
    <w:p>
      <w:pPr>
        <w:pStyle w:val="BodyText"/>
      </w:pPr>
      <w:r>
        <w:t xml:space="preserve">Un dato dà il tono al blocco A. Nel registro internazionale sulla dissezione aortica, su 464 pazienti i segni classici erano presenti in una minoranza: soffio da rigurgito nel 31,6%, deficit di polso nel 15,1%. La mortalità intraospedaliera era del 27,4% (Hagan,</w:t>
      </w:r>
      <w:r>
        <w:t xml:space="preserve"> </w:t>
      </w:r>
      <w:r>
        <w:rPr>
          <w:i/>
          <w:iCs/>
        </w:rPr>
        <w:t xml:space="preserve">JAMA</w:t>
      </w:r>
      <w:r>
        <w:t xml:space="preserve"> </w:t>
      </w:r>
      <w:r>
        <w:t xml:space="preserve">2000, PMID 10685714).</w:t>
      </w:r>
    </w:p>
    <w:p>
      <w:pPr>
        <w:pStyle w:val="BodyText"/>
      </w:pPr>
      <w:r>
        <w:rPr>
          <w:b/>
          <w:bCs/>
        </w:rPr>
        <w:t xml:space="preserve">Per te:</w:t>
      </w:r>
      <w:r>
        <w:t xml:space="preserve"> </w:t>
      </w:r>
      <w:r>
        <w:t xml:space="preserve">l’assenza dei segni classici non rassicura. Decide il</w:t>
      </w:r>
      <w:r>
        <w:t xml:space="preserve"> </w:t>
      </w:r>
      <w:r>
        <w:rPr>
          <w:b/>
          <w:bCs/>
        </w:rPr>
        <w:t xml:space="preserve">carattere del dolore</w:t>
      </w:r>
      <w:r>
        <w:t xml:space="preserve">: improvviso, lacerante, massimo dal primo istante.</w:t>
      </w:r>
    </w:p>
    <w:bookmarkEnd w:id="48"/>
    <w:bookmarkStart w:id="49" w:name="Xe2dccc9d742baa9fe36663d7e16a5074a281664"/>
    <w:p>
      <w:pPr>
        <w:pStyle w:val="Heading3"/>
      </w:pPr>
      <w:r>
        <w:t xml:space="preserve">Il rischio del gesto, e non solo quello del ritardo</w:t>
      </w:r>
    </w:p>
    <w:p>
      <w:pPr>
        <w:pStyle w:val="BlockText"/>
      </w:pPr>
      <w:r>
        <w:rPr>
          <w:b/>
          <w:bCs/>
        </w:rPr>
        <w:t xml:space="preserve">Attenzione.</w:t>
      </w:r>
      <w:r>
        <w:t xml:space="preserve"> </w:t>
      </w:r>
      <w:r>
        <w:t xml:space="preserve">Gli eventi avversi gravi del gesto dorsale sono rari e documentati. La revisione dedicata ha raccolto 19 studi e 21 eventi avversi toracici: tredici riguardavano il midollo spinale, tre erano pneumotorace o emotorace, tre fratture, e c’erano una rottura esofagea, una rottura dell’aorta toracica e una lesione del pancreas. Cinque persone hanno riportato un deficit neurologico permanente e quattro sono morte (Heneghan,</w:t>
      </w:r>
      <w:r>
        <w:t xml:space="preserve"> </w:t>
      </w:r>
      <w:r>
        <w:rPr>
          <w:i/>
          <w:iCs/>
        </w:rPr>
        <w:t xml:space="preserve">J Man Manip Ther</w:t>
      </w:r>
      <w:r>
        <w:t xml:space="preserve"> </w:t>
      </w:r>
      <w:r>
        <w:t xml:space="preserve">2020, PMID 32148185). Una serie indipendente conferma il profilo: sette lesioni midollari su dieci casi, con picchi di forza eccessivi sul tratto dorsale (Puentedura,</w:t>
      </w:r>
      <w:r>
        <w:t xml:space="preserve"> </w:t>
      </w:r>
      <w:r>
        <w:rPr>
          <w:i/>
          <w:iCs/>
        </w:rPr>
        <w:t xml:space="preserve">J Man Manip Ther</w:t>
      </w:r>
      <w:r>
        <w:t xml:space="preserve"> </w:t>
      </w:r>
      <w:r>
        <w:t xml:space="preserve">2015, PMID 26309386). Sono numeri di case report, non un’incidenza: dicono cosa può andare storto qui, non quanto spesso. La lezione degli autori è una sola:</w:t>
      </w:r>
      <w:r>
        <w:t xml:space="preserve"> </w:t>
      </w:r>
      <w:r>
        <w:rPr>
          <w:b/>
          <w:bCs/>
        </w:rPr>
        <w:t xml:space="preserve">l’esame che precede la spinta è parte della spinta.</w:t>
      </w:r>
    </w:p>
    <w:p>
      <w:pPr>
        <w:pStyle w:val="FirstParagraph"/>
      </w:pPr>
      <w:r>
        <w:t xml:space="preserve">Due cautele di zona completano il quadro. Il diaframma e i suoi pilastri si raggiungono dall’addome e non dal torace, con il profilo di rischio dichiarato in «Le strutture in gioco». E</w:t>
      </w:r>
      <w:r>
        <w:t xml:space="preserve"> </w:t>
      </w:r>
      <w:r>
        <w:rPr>
          <w:b/>
          <w:bCs/>
        </w:rPr>
        <w:t xml:space="preserve">quando usi il torace come leva su un paziente cervicale, il paziente è cervicale:</w:t>
      </w:r>
      <w:r>
        <w:t xml:space="preserve"> </w:t>
      </w:r>
      <w:r>
        <w:t xml:space="preserve">valgono le cautele di quel distretto — disfunzione arteriosa cervicale, quadro internazionale IFOMPT — e vale la Bibbia della cervicalgia, non questa.</w:t>
      </w:r>
    </w:p>
    <w:bookmarkEnd w:id="49"/>
    <w:bookmarkStart w:id="50" w:name="X02601f1592fddd60299d0efbaf79390c83ba1be"/>
    <w:p>
      <w:pPr>
        <w:pStyle w:val="Heading3"/>
      </w:pPr>
      <w:r>
        <w:t xml:space="preserve">Il cancello d’ingresso — il triage a tre uscite</w:t>
      </w:r>
    </w:p>
    <w:p>
      <w:pPr>
        <w:pStyle w:val="FirstParagraph"/>
      </w:pPr>
      <w:r>
        <w:t xml:space="preserve">Il cancello non stabilisce se il paziente ha diritto al trattamento. Stabilisce</w:t>
      </w:r>
      <w:r>
        <w:t xml:space="preserve"> </w:t>
      </w:r>
      <w:r>
        <w:rPr>
          <w:b/>
          <w:bCs/>
        </w:rPr>
        <w:t xml:space="preserve">quale delle tre situazioni hai davanti</w:t>
      </w:r>
      <w:r>
        <w:t xml:space="preserve">, perché in ciascuna il tuo comportamento è diverso.</w:t>
      </w:r>
    </w:p>
    <w:p>
      <w:pPr>
        <w:pStyle w:val="BodyText"/>
      </w:pPr>
      <w:r>
        <w:t xml:space="preserve">E il triage protegge più di un cancello a due uscite, per una ragione che va detta:</w:t>
      </w:r>
      <w:r>
        <w:t xml:space="preserve"> </w:t>
      </w:r>
      <w:r>
        <w:rPr>
          <w:b/>
          <w:bCs/>
        </w:rPr>
        <w:t xml:space="preserve">una regola scritta e disattesa vale meno di nessuna regola.</w:t>
      </w:r>
      <w:r>
        <w:t xml:space="preserve"> </w:t>
      </w:r>
      <w:r>
        <w:t xml:space="preserve">Un cancello che risponde solo</w:t>
      </w:r>
      <w:r>
        <w:t xml:space="preserve"> </w:t>
      </w:r>
      <w:r>
        <w:t xml:space="preserve">“sì o no”</w:t>
      </w:r>
      <w:r>
        <w:t xml:space="preserve"> </w:t>
      </w:r>
      <w:r>
        <w:t xml:space="preserve">viene aggirato tutti i giorni, davanti a una condizione in cui l’inquadramento manca quasi sempre. E chi lo aggira smette anche di leggerlo. Il GIALLO non è una concessione: è uno standard più alto, perché chiede cinque cose verificabili là dove il binario non ne chiedeva nessuna.</w:t>
      </w:r>
    </w:p>
    <w:p>
      <w:pPr>
        <w:pStyle w:val="BodyText"/>
      </w:pPr>
      <w:r>
        <w:t xml:space="preserve">Il</w:t>
      </w:r>
      <w:r>
        <w:t xml:space="preserve"> </w:t>
      </w:r>
      <w:r>
        <w:rPr>
          <w:b/>
          <w:bCs/>
        </w:rPr>
        <w:t xml:space="preserve">mandato clinico</w:t>
      </w:r>
      <w:r>
        <w:t xml:space="preserve"> </w:t>
      </w:r>
      <w:r>
        <w:t xml:space="preserve">è avere qualcosa da trattare oggi. Nasce da due cose: un reperto disfunzionale che hai trovato e documentato, e un marker che si muove quando lo tratti.</w:t>
      </w:r>
      <w:r>
        <w:t xml:space="preserve"> </w:t>
      </w:r>
      <w:r>
        <w:rPr>
          <w:b/>
          <w:bCs/>
        </w:rPr>
        <w:t xml:space="preserve">Senza quelli non hai un motivo per lavorare, nemmeno con la diagnosi in mano.</w:t>
      </w:r>
      <w:r>
        <w:t xml:space="preserve"> </w:t>
      </w:r>
      <w:r>
        <w:t xml:space="preserve">La cornice professionale resta quella del profilo: si opera in riferimento alla diagnosi di competenza medica, e quando l’inquadramento manca il canale medico si attiva</w:t>
      </w:r>
      <w:r>
        <w:t xml:space="preserve"> </w:t>
      </w:r>
      <w:r>
        <w:rPr>
          <w:b/>
          <w:bCs/>
        </w:rPr>
        <w:t xml:space="preserve">contestualmente</w:t>
      </w:r>
      <w:r>
        <w:t xml:space="preserve"> </w:t>
      </w:r>
      <w:r>
        <w:t xml:space="preserve">al tuo lavoro,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FirstParagraph"/>
      </w:pPr>
      <w:r>
        <w:t xml:space="preserve">E il contrappeso, che va letto attaccato al principio:</w:t>
      </w:r>
      <w:r>
        <w:t xml:space="preserve"> </w:t>
      </w:r>
      <w:r>
        <w:rPr>
          <w:b/>
          <w:bCs/>
        </w:rPr>
        <w:t xml:space="preserve">un reperto positivo giustifica il tuo lavoro, non sostituisce l’inquadramento medico.</w:t>
      </w:r>
      <w:r>
        <w:t xml:space="preserve"> </w:t>
      </w:r>
      <w:r>
        <w:t xml:space="preserve">Una rotazione ridotta e un’espansione asimmetrica non escludono nulla. Significano che hai</w:t>
      </w:r>
      <w:r>
        <w:t xml:space="preserve"> </w:t>
      </w:r>
      <w:r>
        <w:rPr>
          <w:b/>
          <w:bCs/>
        </w:rPr>
        <w:t xml:space="preserve">qualcosa da trattare</w:t>
      </w:r>
      <w:r>
        <w:t xml:space="preserve">, non che</w:t>
      </w:r>
      <w:r>
        <w:t xml:space="preserve"> </w:t>
      </w:r>
      <w:r>
        <w:rPr>
          <w:b/>
          <w:bCs/>
        </w:rPr>
        <w:t xml:space="preserve">sai cosa ha il paziente</w:t>
      </w:r>
      <w:r>
        <w:t xml:space="preserve">. Le due cose convivono, e vanno dette al paziente come conviventi.</w:t>
      </w:r>
    </w:p>
    <w:p>
      <w:pPr>
        <w:pStyle w:val="BodyText"/>
      </w:pPr>
      <w:r>
        <w:rPr>
          <w:b/>
          <w:bCs/>
        </w:rPr>
        <w:t xml:space="preserve">ROSSO — Stop.</w:t>
      </w:r>
      <w:r>
        <w:t xml:space="preserve"> </w:t>
      </w:r>
      <w:r>
        <w:t xml:space="preserve">Basta una sola bandiera del blocco A. Non si apre un ciclo e non si rimanda alla seduta successiva: il paziente esce con un’indicazione medica</w:t>
      </w:r>
      <w:r>
        <w:t xml:space="preserve"> </w:t>
      </w:r>
      <w:r>
        <w:rPr>
          <w:b/>
          <w:bCs/>
        </w:rPr>
        <w:t xml:space="preserve">esplicita e scritta</w:t>
      </w:r>
      <w:r>
        <w:t xml:space="preserve"> </w:t>
      </w:r>
      <w:r>
        <w:t xml:space="preserve">e con i tempi dichiarati.</w:t>
      </w:r>
      <w:r>
        <w:t xml:space="preserve"> </w:t>
      </w:r>
      <w:r>
        <w:rPr>
          <w:b/>
          <w:bCs/>
        </w:rPr>
        <w:t xml:space="preserve">Nessuna eccezione, e nessun reperto positivo scavalca questa uscita.</w:t>
      </w:r>
      <w:r>
        <w:t xml:space="preserve"> </w:t>
      </w:r>
      <w:r>
        <w:t xml:space="preserve">Con una bandiera del blocco B il comportamento cambia: se coesiste una disfunzione somatica autonoma in un altro distretto, la si può trattare. Ma il documento del trattamento dichiara che il dolore dorsale è in attesa di inquadramento e</w:t>
      </w:r>
      <w:r>
        <w:t xml:space="preserve"> </w:t>
      </w:r>
      <w:r>
        <w:rPr>
          <w:b/>
          <w:bCs/>
        </w:rPr>
        <w:t xml:space="preserve">non è il bersaglio</w:t>
      </w:r>
      <w:r>
        <w:t xml:space="preserve">.</w:t>
      </w:r>
    </w:p>
    <w:p>
      <w:pPr>
        <w:pStyle w:val="BodyText"/>
      </w:pPr>
      <w:r>
        <w:rPr>
          <w:b/>
          <w:bCs/>
        </w:rPr>
        <w:t xml:space="preserve">GIALLO — Si lavora, in parallelo.</w:t>
      </w:r>
      <w:r>
        <w:t xml:space="preserve"> </w:t>
      </w:r>
      <w:r>
        <w:t xml:space="preserve">Nessuna bandiera rossa, inquadramento assente o incompleto.</w:t>
      </w:r>
      <w:r>
        <w:t xml:space="preserve"> </w:t>
      </w:r>
      <w:r>
        <w:rPr>
          <w:b/>
          <w:bCs/>
        </w:rPr>
        <w:t xml:space="preserve">È la situazione più frequente su questa condizione, e non è un motivo per rimandare il paziente altrove.</w:t>
      </w:r>
      <w:r>
        <w:t xml:space="preserve"> </w:t>
      </w:r>
      <w:r>
        <w:t xml:space="preserve">Cinque condizioni, tutte verificabili:</w:t>
      </w:r>
    </w:p>
    <w:p>
      <w:pPr>
        <w:pStyle w:val="Compact"/>
        <w:numPr>
          <w:ilvl w:val="0"/>
          <w:numId w:val="1023"/>
        </w:numPr>
      </w:pPr>
      <w:r>
        <w:rPr>
          <w:b/>
          <w:bCs/>
        </w:rPr>
        <w:t xml:space="preserve">Un reperto tuo, positivo e scritto in cartella</w:t>
      </w:r>
      <w:r>
        <w:t xml:space="preserve"> </w:t>
      </w:r>
      <w:r>
        <w:t xml:space="preserve">— la misura, non</w:t>
      </w:r>
      <w:r>
        <w:t xml:space="preserve"> </w:t>
      </w:r>
      <w:r>
        <w:t xml:space="preserve">“il paziente ha dorsalgia”</w:t>
      </w:r>
      <w:r>
        <w:t xml:space="preserve">. Gradi di rotazione per lato, centimetri di espansione, punteggio del dolore all’inspirazione massima. Non la sensazione palpatoria, che orienta e non fonda.</w:t>
      </w:r>
    </w:p>
    <w:p>
      <w:pPr>
        <w:pStyle w:val="Compact"/>
        <w:numPr>
          <w:ilvl w:val="0"/>
          <w:numId w:val="1023"/>
        </w:numPr>
      </w:pPr>
      <w:r>
        <w:rPr>
          <w:b/>
          <w:bCs/>
        </w:rPr>
        <w:t xml:space="preserve">Il paziente sa cosa tratti e cosa no.</w:t>
      </w:r>
      <w:r>
        <w:t xml:space="preserve"> </w:t>
      </w:r>
      <w:r>
        <w:rPr>
          <w:i/>
          <w:iCs/>
        </w:rPr>
        <w:t xml:space="preserve">«Io lavoro sulla componente meccanica che ho trovato. Il dolore al torace va comunque inquadrato dal tuo medico, e nel frattempo io non aspetto.»</w:t>
      </w:r>
    </w:p>
    <w:p>
      <w:pPr>
        <w:pStyle w:val="Compact"/>
        <w:numPr>
          <w:ilvl w:val="0"/>
          <w:numId w:val="1023"/>
        </w:numPr>
      </w:pPr>
      <w:r>
        <w:rPr>
          <w:b/>
          <w:bCs/>
        </w:rPr>
        <w:t xml:space="preserve">Canale medico attivato senza interrompere il lavoro</w:t>
      </w:r>
      <w:r>
        <w:t xml:space="preserve"> </w:t>
      </w:r>
      <w:r>
        <w:t xml:space="preserve">— una comunicazione scritta al curante, che parte</w:t>
      </w:r>
      <w:r>
        <w:t xml:space="preserve"> </w:t>
      </w:r>
      <w:r>
        <w:rPr>
          <w:b/>
          <w:bCs/>
        </w:rPr>
        <w:t xml:space="preserve">prima della seconda seduta</w:t>
      </w:r>
      <w:r>
        <w:t xml:space="preserve">. Il paziente resta con te; l’informazione va da chi di dovere.</w:t>
      </w:r>
    </w:p>
    <w:p>
      <w:pPr>
        <w:pStyle w:val="Compact"/>
        <w:numPr>
          <w:ilvl w:val="0"/>
          <w:numId w:val="1023"/>
        </w:numPr>
      </w:pPr>
      <w:r>
        <w:rPr>
          <w:b/>
          <w:bCs/>
        </w:rPr>
        <w:t xml:space="preserve">Tempo definito</w:t>
      </w:r>
      <w:r>
        <w:t xml:space="preserve">, con revisione programmata e non lasciata all’iniziativa.</w:t>
      </w:r>
    </w:p>
    <w:p>
      <w:pPr>
        <w:pStyle w:val="Compact"/>
        <w:numPr>
          <w:ilvl w:val="0"/>
          <w:numId w:val="1023"/>
        </w:numPr>
      </w:pPr>
      <w:r>
        <w:rPr>
          <w:b/>
          <w:bCs/>
        </w:rPr>
        <w:t xml:space="preserve">Un tetto dichiarato prima di iniziare:</w:t>
      </w:r>
      <w:r>
        <w:t xml:space="preserve"> </w:t>
      </w:r>
      <w:r>
        <w:t xml:space="preserve">oltre il limite il ciclo si sospende e il canale medico diventa prioritario. È un limite di sicurezza, e il numero lo fissi con il paziente all’inizio.</w:t>
      </w:r>
    </w:p>
    <w:p>
      <w:pPr>
        <w:pStyle w:val="FirstParagraph"/>
      </w:pPr>
      <w:r>
        <w:rPr>
          <w:b/>
          <w:bCs/>
        </w:rPr>
        <w:t xml:space="preserve">Se il tempo scade e il marker non si è mosso</w:t>
      </w:r>
      <w:r>
        <w:t xml:space="preserve">, non è una rinuncia: è un’informazione. Il tuo reperto non era quello che comandava, e la spinta sul canale medico da parallela diventa prioritaria. C’è una sola eccezione di lettura. Sul piano dell’attivazione la verifica si fa sul marker delle 24 ore e su un orizzonte più lungo, perché quel paziente muove i tre numeri meccanici meno e più lentamente. La regola della scadenza, applicata alla lettera, lo espellerebbe per costruzione.</w:t>
      </w:r>
    </w:p>
    <w:p>
      <w:pPr>
        <w:pStyle w:val="BodyText"/>
      </w:pPr>
      <w:r>
        <w:rPr>
          <w:b/>
          <w:bCs/>
        </w:rPr>
        <w:t xml:space="preserve">VERDE — Si procede.</w:t>
      </w:r>
      <w:r>
        <w:t xml:space="preserve"> </w:t>
      </w:r>
      <w:r>
        <w:t xml:space="preserve">Nessuna bandiera rossa e una fra queste tre: dolore toracico già valutato dal cardiologo o dal curante con esami negativi o coerenti; sintomi digestivi già inquadrati; imaging dorsale eseguito e coerente.</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dolore cambia carattere, sede o intensità rispetto all’ultima valutazione medica. Un dolore che diventa costante, notturno o indipendente dalla posizione</w:t>
      </w:r>
      <w:r>
        <w:t xml:space="preserve"> </w:t>
      </w:r>
      <w:r>
        <w:rPr>
          <w:b/>
          <w:bCs/>
        </w:rPr>
        <w:t xml:space="preserve">torna al triage, dall’inizio</w:t>
      </w:r>
      <w:r>
        <w:t xml:space="preserve">.</w:t>
      </w:r>
    </w:p>
    <w:p>
      <w:pPr>
        <w:pStyle w:val="BodyText"/>
      </w:pPr>
      <w:r>
        <w:rPr>
          <w:b/>
          <w:bCs/>
        </w:rPr>
        <w:t xml:space="preserve">Il vincolo che non si negozia.</w:t>
      </w:r>
      <w:r>
        <w:t xml:space="preserve"> </w:t>
      </w:r>
      <w:r>
        <w:t xml:space="preserve">Tutte e tre le uscite poggiano su qualcosa di</w:t>
      </w:r>
      <w:r>
        <w:t xml:space="preserve"> </w:t>
      </w:r>
      <w:r>
        <w:rPr>
          <w:b/>
          <w:bCs/>
        </w:rPr>
        <w:t xml:space="preserve">scritto</w:t>
      </w:r>
      <w:r>
        <w:t xml:space="preserve">: l’indicazione medica del ROSSO, il reperto in cartella e la comunicazione al curante del GIALLO, la revisione programmata di entrambi.</w:t>
      </w:r>
      <w:r>
        <w:t xml:space="preserve"> </w:t>
      </w:r>
      <w:r>
        <w:rPr>
          <w:b/>
          <w:bCs/>
        </w:rPr>
        <w:t xml:space="preserve">Quello che non è scritto non esiste.</w:t>
      </w:r>
    </w:p>
    <w:bookmarkEnd w:id="50"/>
    <w:bookmarkStart w:id="51" w:name="Xe1356e5b32fe90b400ff46e69aff61115b87572"/>
    <w:p>
      <w:pPr>
        <w:pStyle w:val="Heading3"/>
      </w:pPr>
      <w:r>
        <w:t xml:space="preserve">Cosa fanno i farmaci, e perché non li commenti</w:t>
      </w:r>
    </w:p>
    <w:p>
      <w:pPr>
        <w:pStyle w:val="FirstParagraph"/>
      </w:pPr>
      <w:r>
        <w:t xml:space="preserve">Antinfiammatori, miorilassanti e paracetamolo agiscono su cose diverse da quelle che misuri tu, e stanno facendo un lavoro reale: togliere abbastanza dolore da permettere di muoversi e di dormire. Il tuo lavoro non è un’alternativa al loro.</w:t>
      </w:r>
    </w:p>
    <w:p>
      <w:pPr>
        <w:pStyle w:val="BodyText"/>
      </w:pPr>
      <w:r>
        <w:rPr>
          <w:b/>
          <w:bCs/>
        </w:rPr>
        <w:t xml:space="preserve">Non commenti la terapia, non ne suggerisci la sospensione né la modifica, nemmeno in forma dubitativa.</w:t>
      </w:r>
      <w:r>
        <w:t xml:space="preserve"> </w:t>
      </w:r>
      <w:r>
        <w:t xml:space="preserve">Decide il prescrittore. Se il paziente fa il confronto, non lo commenti: annoti cosa prende e quando. Un miglioramento che coincide con un cambio di dose non è il tuo.</w:t>
      </w:r>
    </w:p>
    <w:bookmarkEnd w:id="51"/>
    <w:bookmarkStart w:id="52" w:name="Xd3fedf04466fcdc6e61fa134e560d8e807f1880"/>
    <w:p>
      <w:pPr>
        <w:pStyle w:val="Heading3"/>
      </w:pPr>
      <w:r>
        <w:t xml:space="preserve">Cosa dichiari nel consenso, e dove finisce l’atto</w:t>
      </w:r>
    </w:p>
    <w:p>
      <w:pPr>
        <w:pStyle w:val="FirstParagraph"/>
      </w:pPr>
      <w:r>
        <w:t xml:space="preserve">Tre cose che qui aggiungi e che in un’altra Bibbia non scriveresti.</w:t>
      </w:r>
    </w:p>
    <w:p>
      <w:pPr>
        <w:pStyle w:val="BodyText"/>
      </w:pPr>
      <w:r>
        <w:t xml:space="preserve">Primo:</w:t>
      </w:r>
      <w:r>
        <w:t xml:space="preserve"> </w:t>
      </w:r>
      <w:r>
        <w:rPr>
          <w:b/>
          <w:bCs/>
        </w:rPr>
        <w:t xml:space="preserve">il dolore dorsale può essere il modo in cui un organo si manifesta</w:t>
      </w:r>
      <w:r>
        <w:t xml:space="preserve">, e la valutazione osteopatica non è un esame che scagiona cuore, aorta, polmone o esofago.</w:t>
      </w:r>
    </w:p>
    <w:p>
      <w:pPr>
        <w:pStyle w:val="BodyText"/>
      </w:pPr>
      <w:r>
        <w:t xml:space="preserve">Secondo:</w:t>
      </w:r>
      <w:r>
        <w:t xml:space="preserve"> </w:t>
      </w:r>
      <w:r>
        <w:rPr>
          <w:b/>
          <w:bCs/>
        </w:rPr>
        <w:t xml:space="preserve">le prove sull’intervento manuale qui sono limitate.</w:t>
      </w:r>
      <w:r>
        <w:t xml:space="preserve"> </w:t>
      </w:r>
      <w:r>
        <w:t xml:space="preserve">L’unico studio a potenza piena non trova differenza fra manipolazione, strumento e placebo, e il vantaggio della manipolazione aggiunta all’esercizio non si mantiene a dodici settimane. È il motivo per cui la parte attiva non è un consiglio accessorio.</w:t>
      </w:r>
    </w:p>
    <w:p>
      <w:pPr>
        <w:pStyle w:val="BodyText"/>
      </w:pPr>
      <w:r>
        <w:t xml:space="preserve">Terzo:</w:t>
      </w:r>
      <w:r>
        <w:t xml:space="preserve"> </w:t>
      </w:r>
      <w:r>
        <w:rPr>
          <w:b/>
          <w:bCs/>
        </w:rPr>
        <w:t xml:space="preserve">il lavoro sulla gabbia toracica ha un rischio specifico in presenza di fragilità ossea.</w:t>
      </w:r>
      <w:r>
        <w:t xml:space="preserve"> </w:t>
      </w:r>
      <w:r>
        <w:t xml:space="preserve">Osteoporosi, osteopenia, menopausa senza controlli, cortisone e anticoagulanti vanno dichiarati prima. In una serie di casi, tre fratture costali dopo terapia manuale riguardavano persone fra i 57 e i 77 anni, due con osteopenia (To,</w:t>
      </w:r>
      <w:r>
        <w:t xml:space="preserve"> </w:t>
      </w:r>
      <w:r>
        <w:rPr>
          <w:i/>
          <w:iCs/>
        </w:rPr>
        <w:t xml:space="preserve">J Can Chiropr Assoc</w:t>
      </w:r>
      <w:r>
        <w:t xml:space="preserve"> </w:t>
      </w:r>
      <w:r>
        <w:t xml:space="preserve">2020, PMID 32476664). Quella dichiarazione vale anche per</w:t>
      </w:r>
      <w:r>
        <w:t xml:space="preserve"> </w:t>
      </w:r>
      <w:r>
        <w:rPr>
          <w:b/>
          <w:bCs/>
        </w:rPr>
        <w:t xml:space="preserve">ciò che il paziente farà da solo</w:t>
      </w:r>
      <w:r>
        <w:t xml:space="preserve">: la direzione del carico non è neutra.</w:t>
      </w:r>
    </w:p>
    <w:p>
      <w:pPr>
        <w:pStyle w:val="BodyText"/>
      </w:pPr>
      <w:r>
        <w:t xml:space="preserve">Il confine di atto si mette alla prova in una frase sola:</w:t>
      </w:r>
      <w:r>
        <w:t xml:space="preserve"> </w:t>
      </w:r>
      <w:r>
        <w:rPr>
          <w:b/>
          <w:bCs/>
        </w:rPr>
        <w:t xml:space="preserve">“non è il cuore”</w:t>
      </w:r>
      <w:r>
        <w:t xml:space="preserve">. Non la dici mai. È diagnosi, ed è quella con la conseguenza peggiore se sbagliata. La formulazione corretta descrive cosa hai trovato e cosa resta da inquadrare:</w:t>
      </w:r>
      <w:r>
        <w:t xml:space="preserve"> </w:t>
      </w:r>
      <w:r>
        <w:rPr>
          <w:i/>
          <w:iCs/>
        </w:rPr>
        <w:t xml:space="preserve">“quello che ho trovato io è meccanico e risponde al movimento; il torace lo guarda il medico.”</w:t>
      </w:r>
      <w:r>
        <w:t xml:space="preserve"> </w:t>
      </w:r>
      <w:r>
        <w:t xml:space="preserve">Allo stesso modo non si dice che il dolore</w:t>
      </w:r>
      <w:r>
        <w:t xml:space="preserve"> </w:t>
      </w:r>
      <w:r>
        <w:t xml:space="preserve">“viene dallo stomaco”</w:t>
      </w:r>
      <w:r>
        <w:t xml:space="preserve">: la relazione fra segmento dorsale e organo è una via anatomica nota, non un test che hai eseguito.</w:t>
      </w:r>
    </w:p>
    <w:p>
      <w:pPr>
        <w:pStyle w:val="BodyText"/>
      </w:pPr>
      <w:r>
        <w:t xml:space="preserve">L’ancora normativa è una riga sola: si lavora con tecniche esclusivamente manuali, non invasive ed esterne,</w:t>
      </w:r>
      <w:r>
        <w:t xml:space="preserve"> </w:t>
      </w:r>
      <w:r>
        <w:rPr>
          <w:b/>
          <w:bCs/>
        </w:rPr>
        <w:t xml:space="preserve">in riferimento alla diagnosi di competenza medica</w:t>
      </w:r>
      <w:r>
        <w:t xml:space="preserve"> </w:t>
      </w:r>
      <w:r>
        <w:t xml:space="preserve">(DPR 131/2021).</w:t>
      </w:r>
    </w:p>
    <w:bookmarkEnd w:id="52"/>
    <w:bookmarkStart w:id="53" w:name="il-rapporto-con-il-prescrittore"/>
    <w:p>
      <w:pPr>
        <w:pStyle w:val="Heading3"/>
      </w:pPr>
      <w:r>
        <w:t xml:space="preserve">Il rapporto con il prescrittore</w:t>
      </w:r>
    </w:p>
    <w:p>
      <w:pPr>
        <w:pStyle w:val="FirstParagraph"/>
      </w:pPr>
      <w:r>
        <w:t xml:space="preserve">La comunicazione al curante ha un contenuto breve e fisso: cosa hai misurato, con quali numeri, cosa hai trattato, quali sintomi restano fuori dal tuo campo. Il medico che riceve una misura ripetibile e un limite dichiarato rimanda pazienti; chi riceve un’interpretazione, no.</w:t>
      </w:r>
      <w:r>
        <w:t xml:space="preserve"> </w:t>
      </w:r>
      <w:r>
        <w:rPr>
          <w:b/>
          <w:bCs/>
        </w:rPr>
        <w:t xml:space="preserve">Se sbagli campo</w:t>
      </w:r>
      <w:r>
        <w:t xml:space="preserve">, la conseguenza non è un trattamento inefficace: è un ritardo, nel tempo di un ciclo di sedute.</w:t>
      </w:r>
    </w:p>
    <w:p>
      <w:pPr>
        <w:pStyle w:val="BodyText"/>
      </w:pPr>
      <w:r>
        <w:rPr>
          <w:b/>
          <w:bCs/>
        </w:rPr>
        <w:t xml:space="preserve">Le tre cose da ricordare, più una</w:t>
      </w:r>
    </w:p>
    <w:p>
      <w:pPr>
        <w:pStyle w:val="Compact"/>
        <w:numPr>
          <w:ilvl w:val="0"/>
          <w:numId w:val="1024"/>
        </w:numPr>
      </w:pPr>
      <w:r>
        <w:t xml:space="preserve">Blocco A e blocco B non sono due livelli di gravità: sono due comportamenti diversi.</w:t>
      </w:r>
    </w:p>
    <w:p>
      <w:pPr>
        <w:pStyle w:val="Compact"/>
        <w:numPr>
          <w:ilvl w:val="0"/>
          <w:numId w:val="1024"/>
        </w:numPr>
      </w:pPr>
      <w:r>
        <w:t xml:space="preserve">Il carattere del dolore vale più dei segni fisici: improvviso, lacerante, massimo subito significa 112, anche se il paziente cammina.</w:t>
      </w:r>
    </w:p>
    <w:p>
      <w:pPr>
        <w:pStyle w:val="Compact"/>
        <w:numPr>
          <w:ilvl w:val="0"/>
          <w:numId w:val="1024"/>
        </w:numPr>
      </w:pPr>
      <w:r>
        <w:t xml:space="preserve">La frase</w:t>
      </w:r>
      <w:r>
        <w:t xml:space="preserve"> </w:t>
      </w:r>
      <w:r>
        <w:t xml:space="preserve">“non è il cuore”</w:t>
      </w:r>
      <w:r>
        <w:t xml:space="preserve"> </w:t>
      </w:r>
      <w:r>
        <w:t xml:space="preserve">non è tua, in nessuna versione.</w:t>
      </w:r>
    </w:p>
    <w:p>
      <w:pPr>
        <w:pStyle w:val="Compact"/>
        <w:numPr>
          <w:ilvl w:val="0"/>
          <w:numId w:val="1024"/>
        </w:numPr>
      </w:pPr>
      <w:r>
        <w:rPr>
          <w:b/>
          <w:bCs/>
        </w:rPr>
        <w:t xml:space="preserve">Perché ci sei tu.</w:t>
      </w:r>
      <w:r>
        <w:t xml:space="preserve"> </w:t>
      </w:r>
      <w:r>
        <w:t xml:space="preserve">Gli eventi avversi documentati del gesto dorsale sono midollari, pleuro-polmonari e viscerali, e alcuni sono stati permanenti (Heneghan, 2020, PMID 32148185); le fratture costali dopo terapia manuale riguardano persone fra i 57 e i 77 anni (To, 2020, PMID 32476664). Questo ti autorizza a chiedere la storia di fragilità ossea e a fare l’esame che precede la spinta, come parte del gesto e non come formalità. Non ti autorizza a considerare il gesto dorsale privo di rischio perché è meno discusso di quello cervicale.</w:t>
      </w:r>
    </w:p>
    <w:p>
      <w:r>
        <w:pict>
          <v:rect style="width:0;height:1.5pt" o:hralign="center" o:hrstd="t" o:hr="t"/>
        </w:pict>
      </w:r>
    </w:p>
    <w:bookmarkEnd w:id="53"/>
    <w:bookmarkEnd w:id="54"/>
    <w:bookmarkStart w:id="67" w:name="capitolo-10-cosa-dice-la-scienza"/>
    <w:p>
      <w:pPr>
        <w:pStyle w:val="Heading2"/>
      </w:pPr>
      <w:r>
        <w:t xml:space="preserve">Capitolo 10 — Cosa dice la scienza</w:t>
      </w:r>
    </w:p>
    <w:p>
      <w:pPr>
        <w:pStyle w:val="BlockText"/>
      </w:pPr>
      <w:r>
        <w:rPr>
          <w:b/>
          <w:bCs/>
        </w:rPr>
        <w:t xml:space="preserve">In una riga:</w:t>
      </w:r>
      <w:r>
        <w:t xml:space="preserve"> </w:t>
      </w:r>
      <w:r>
        <w:t xml:space="preserve">su questa condizione la letteratura specifica è la più povera del rachide, e il modo di lavorarci bene è saperlo prima di iniziare.</w:t>
      </w:r>
    </w:p>
    <w:bookmarkStart w:id="55" w:name="le-due-ancore"/>
    <w:p>
      <w:pPr>
        <w:pStyle w:val="Heading3"/>
      </w:pPr>
      <w:r>
        <w:t xml:space="preserve">Le due ancore</w:t>
      </w:r>
    </w:p>
    <w:p>
      <w:pPr>
        <w:pStyle w:val="FirstParagraph"/>
      </w:pPr>
      <w:r>
        <w:t xml:space="preserve">Su questa condizione</w:t>
      </w:r>
      <w:r>
        <w:t xml:space="preserve"> </w:t>
      </w:r>
      <w:r>
        <w:rPr>
          <w:b/>
          <w:bCs/>
        </w:rPr>
        <w:t xml:space="preserve">non esiste un ricercatore che abbia dimostrato che il nostro intervento funziona</w:t>
      </w:r>
      <w:r>
        <w:t xml:space="preserve">. Dichiararlo è più forte che sceglierne uno a caso.</w:t>
      </w:r>
    </w:p>
    <w:p>
      <w:pPr>
        <w:pStyle w:val="BodyText"/>
      </w:pPr>
      <w:r>
        <w:rPr>
          <w:b/>
          <w:bCs/>
        </w:rPr>
        <w:t xml:space="preserve">L’ancora clinica è Nicola R. Heneghan</w:t>
      </w:r>
      <w:r>
        <w:t xml:space="preserve">, del Centre of Precision Rehabilitation for Spinal Pain di Birmingham. Non è chi ha dimostrato l’efficacia: è chi ha misurato la regione, ne ha spiegato l’abbandono e ne ha pubblicato il profilo di rischio. È sua la definizione che questa Bibbia adotta, il torace come</w:t>
      </w:r>
      <w:r>
        <w:t xml:space="preserve"> </w:t>
      </w:r>
      <w:r>
        <w:rPr>
          <w:b/>
          <w:bCs/>
        </w:rPr>
        <w:t xml:space="preserve">regione</w:t>
      </w:r>
      <w:r>
        <w:rPr>
          <w:b/>
          <w:bCs/>
        </w:rPr>
        <w:t xml:space="preserve"> </w:t>
      </w:r>
      <w:r>
        <w:rPr>
          <w:b/>
          <w:bCs/>
        </w:rPr>
        <w:t xml:space="preserve">“Cenerentola”</w:t>
      </w:r>
      <w:r>
        <w:rPr>
          <w:b/>
          <w:bCs/>
        </w:rPr>
        <w:t xml:space="preserve"> </w:t>
      </w:r>
      <w:r>
        <w:rPr>
          <w:b/>
          <w:bCs/>
        </w:rPr>
        <w:t xml:space="preserve">del rachide</w:t>
      </w:r>
      <w:r>
        <w:t xml:space="preserve"> </w:t>
      </w:r>
      <w:r>
        <w:t xml:space="preserve">(Heneghan,</w:t>
      </w:r>
      <w:r>
        <w:t xml:space="preserve"> </w:t>
      </w:r>
      <w:r>
        <w:rPr>
          <w:i/>
          <w:iCs/>
        </w:rPr>
        <w:t xml:space="preserve">Man Ther</w:t>
      </w:r>
      <w:r>
        <w:t xml:space="preserve"> </w:t>
      </w:r>
      <w:r>
        <w:t xml:space="preserve">2016, PMID 26189592). E sono suoi la misura di rotazione dorsale, il dato su sedentarietà e mobilità, la fotografia della pratica reale e la revisione sugli eventi avversi toracici.</w:t>
      </w:r>
    </w:p>
    <w:p>
      <w:pPr>
        <w:pStyle w:val="BodyText"/>
      </w:pPr>
      <w:r>
        <w:rPr>
          <w:b/>
          <w:bCs/>
        </w:rPr>
        <w:t xml:space="preserve">L’ancora fisiologica è Paul Dreyfuss.</w:t>
      </w:r>
      <w:r>
        <w:t xml:space="preserve"> </w:t>
      </w:r>
      <w:r>
        <w:t xml:space="preserve">Ha stabilito nell’uomo, con stimolazione controllata, che le articolazioni dorsali posteriori generano dolore locale e riferito, e ne ha costruito la mappa. È l’ancora più autorevole delle due, e questo è normale in una condizione dove la fisiologia è misurata e la clinica no.</w:t>
      </w:r>
    </w:p>
    <w:bookmarkEnd w:id="55"/>
    <w:bookmarkStart w:id="63" w:name="gli-studi-cardine"/>
    <w:p>
      <w:pPr>
        <w:pStyle w:val="Heading3"/>
      </w:pPr>
      <w:r>
        <w:t xml:space="preserve">Gli studi cardine</w:t>
      </w:r>
    </w:p>
    <w:p>
      <w:pPr>
        <w:pStyle w:val="FirstParagraph"/>
      </w:pPr>
      <w:r>
        <w:t xml:space="preserve">Sette studi, con il cerchio di appartenenza accanto. La terza colonna è la sola che conta.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(link PubMed)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Crothers 2016 (</w:t>
            </w:r>
            <w:hyperlink r:id="rId56">
              <w:r>
                <w:rPr>
                  <w:rStyle w:val="Hyperlink"/>
                </w:rPr>
                <w:t xml:space="preserve">27186365</w:t>
              </w:r>
            </w:hyperlink>
            <w:r>
              <w:t xml:space="preserve">) · c.1</w:t>
            </w:r>
          </w:p>
        </w:tc>
        <w:tc>
          <w:tcPr/>
          <w:p>
            <w:pPr>
              <w:pStyle w:val="Compact"/>
            </w:pPr>
            <w:r>
              <w:t xml:space="preserve">Manipolazione, strumento e placebo, 143 persone</w:t>
            </w:r>
          </w:p>
        </w:tc>
        <w:tc>
          <w:tcPr/>
          <w:p>
            <w:pPr>
              <w:pStyle w:val="Compact"/>
            </w:pPr>
            <w:r>
              <w:t xml:space="preserve">Verificare sul singolo paziente, non promettere la tecnica</w:t>
            </w:r>
          </w:p>
        </w:tc>
      </w:tr>
      <w:tr>
        <w:tc>
          <w:tcPr/>
          <w:p>
            <w:pPr>
              <w:pStyle w:val="Compact"/>
            </w:pPr>
            <w:r>
              <w:t xml:space="preserve">Pecos-Martín 2017 (</w:t>
            </w:r>
            <w:hyperlink r:id="rId57">
              <w:r>
                <w:rPr>
                  <w:rStyle w:val="Hyperlink"/>
                </w:rPr>
                <w:t xml:space="preserve">27012824</w:t>
              </w:r>
            </w:hyperlink>
            <w:r>
              <w:t xml:space="preserve">) · c.1</w:t>
            </w:r>
          </w:p>
        </w:tc>
        <w:tc>
          <w:tcPr/>
          <w:p>
            <w:pPr>
              <w:pStyle w:val="Compact"/>
            </w:pPr>
            <w:r>
              <w:t xml:space="preserve">Attività dell’erettore dopo mobilizzazione di T7</w:t>
            </w:r>
          </w:p>
        </w:tc>
        <w:tc>
          <w:tcPr/>
          <w:p>
            <w:pPr>
              <w:pStyle w:val="Compact"/>
            </w:pPr>
            <w:r>
              <w:t xml:space="preserve">Chiamare</w:t>
            </w:r>
            <w:r>
              <w:t xml:space="preserve"> </w:t>
            </w:r>
            <w:r>
              <w:t xml:space="preserve">“difesa muscolare che cala”</w:t>
            </w:r>
            <w:r>
              <w:t xml:space="preserve"> </w:t>
            </w:r>
            <w:r>
              <w:t xml:space="preserve">l’effetto immediato</w:t>
            </w:r>
          </w:p>
        </w:tc>
      </w:tr>
      <w:tr>
        <w:tc>
          <w:tcPr/>
          <w:p>
            <w:pPr>
              <w:pStyle w:val="Compact"/>
            </w:pPr>
            <w:r>
              <w:t xml:space="preserve">Waqas 2023 (</w:t>
            </w:r>
            <w:hyperlink r:id="rId58">
              <w:r>
                <w:rPr>
                  <w:rStyle w:val="Hyperlink"/>
                </w:rPr>
                <w:t xml:space="preserve">37152585</w:t>
              </w:r>
            </w:hyperlink>
            <w:r>
              <w:t xml:space="preserve">) · c.1</w:t>
            </w:r>
          </w:p>
        </w:tc>
        <w:tc>
          <w:tcPr/>
          <w:p>
            <w:pPr>
              <w:pStyle w:val="Compact"/>
            </w:pPr>
            <w:r>
              <w:t xml:space="preserve">Manipolazione aggiunta al rinforzo, 100 persone</w:t>
            </w:r>
          </w:p>
        </w:tc>
        <w:tc>
          <w:tcPr/>
          <w:p>
            <w:pPr>
              <w:pStyle w:val="Compact"/>
            </w:pPr>
            <w:r>
              <w:t xml:space="preserve">Costruire il ciclo attorno alla parte attiva</w:t>
            </w:r>
          </w:p>
        </w:tc>
      </w:tr>
      <w:tr>
        <w:tc>
          <w:tcPr/>
          <w:p>
            <w:pPr>
              <w:pStyle w:val="Compact"/>
            </w:pPr>
            <w:r>
              <w:t xml:space="preserve">Schiller 2001 (</w:t>
            </w:r>
            <w:hyperlink r:id="rId59">
              <w:r>
                <w:rPr>
                  <w:rStyle w:val="Hyperlink"/>
                </w:rPr>
                <w:t xml:space="preserve">11514816</w:t>
              </w:r>
            </w:hyperlink>
            <w:r>
              <w:t xml:space="preserve">) · c.1</w:t>
            </w:r>
          </w:p>
        </w:tc>
        <w:tc>
          <w:tcPr/>
          <w:p>
            <w:pPr>
              <w:pStyle w:val="Compact"/>
            </w:pPr>
            <w:r>
              <w:t xml:space="preserve">Manipolazione contro ultrasuono finto, 30 persone</w:t>
            </w:r>
          </w:p>
        </w:tc>
        <w:tc>
          <w:tcPr/>
          <w:p>
            <w:pPr>
              <w:pStyle w:val="Compact"/>
            </w:pPr>
            <w:r>
              <w:t xml:space="preserve">Non concludere niente: potenza insufficiente</w:t>
            </w:r>
          </w:p>
        </w:tc>
      </w:tr>
      <w:tr>
        <w:tc>
          <w:tcPr/>
          <w:p>
            <w:pPr>
              <w:pStyle w:val="Compact"/>
            </w:pPr>
            <w:r>
              <w:t xml:space="preserve">Tsegay 2023 (</w:t>
            </w:r>
            <w:hyperlink r:id="rId60">
              <w:r>
                <w:rPr>
                  <w:rStyle w:val="Hyperlink"/>
                </w:rPr>
                <w:t xml:space="preserve">36875686</w:t>
              </w:r>
            </w:hyperlink>
            <w:r>
              <w:t xml:space="preserve">) · c.2</w:t>
            </w:r>
          </w:p>
        </w:tc>
        <w:tc>
          <w:tcPr/>
          <w:p>
            <w:pPr>
              <w:pStyle w:val="Compact"/>
            </w:pPr>
            <w:r>
              <w:t xml:space="preserve">Manipolazione dorsale sul dolore cervicale</w:t>
            </w:r>
          </w:p>
        </w:tc>
        <w:tc>
          <w:tcPr/>
          <w:p>
            <w:pPr>
              <w:pStyle w:val="Compact"/>
            </w:pPr>
            <w:r>
              <w:t xml:space="preserve">Includere il torace nell’esame del quadrante superiore</w:t>
            </w:r>
          </w:p>
        </w:tc>
      </w:tr>
      <w:tr>
        <w:tc>
          <w:tcPr/>
          <w:p>
            <w:pPr>
              <w:pStyle w:val="Compact"/>
            </w:pPr>
            <w:r>
              <w:t xml:space="preserve">Dreyfuss 1994 (</w:t>
            </w:r>
            <w:hyperlink r:id="rId61">
              <w:r>
                <w:rPr>
                  <w:rStyle w:val="Hyperlink"/>
                </w:rPr>
                <w:t xml:space="preserve">8202799</w:t>
              </w:r>
            </w:hyperlink>
            <w:r>
              <w:t xml:space="preserve">) · c.3</w:t>
            </w:r>
          </w:p>
        </w:tc>
        <w:tc>
          <w:tcPr/>
          <w:p>
            <w:pPr>
              <w:pStyle w:val="Compact"/>
            </w:pPr>
            <w:r>
              <w:t xml:space="preserve">Dolore riferito delle faccette dorsali nell’uomo</w:t>
            </w:r>
          </w:p>
        </w:tc>
        <w:tc>
          <w:tcPr/>
          <w:p>
            <w:pPr>
              <w:pStyle w:val="Compact"/>
            </w:pPr>
            <w:r>
              <w:t xml:space="preserve">Smettere di scegliere il livello col dito</w:t>
            </w:r>
          </w:p>
        </w:tc>
      </w:tr>
      <w:tr>
        <w:tc>
          <w:tcPr/>
          <w:p>
            <w:pPr>
              <w:pStyle w:val="Compact"/>
            </w:pPr>
            <w:r>
              <w:t xml:space="preserve">Watkins 2005 (</w:t>
            </w:r>
            <w:hyperlink r:id="rId62">
              <w:r>
                <w:rPr>
                  <w:rStyle w:val="Hyperlink"/>
                </w:rPr>
                <w:t xml:space="preserve">15928553</w:t>
              </w:r>
            </w:hyperlink>
            <w:r>
              <w:t xml:space="preserve">) · c.3</w:t>
            </w:r>
          </w:p>
        </w:tc>
        <w:tc>
          <w:tcPr/>
          <w:p>
            <w:pPr>
              <w:pStyle w:val="Compact"/>
            </w:pPr>
            <w:r>
              <w:t xml:space="preserve">Rigidità del tratto con e senza gabbia costale</w:t>
            </w:r>
          </w:p>
        </w:tc>
        <w:tc>
          <w:tcPr/>
          <w:p>
            <w:pPr>
              <w:pStyle w:val="Compact"/>
            </w:pPr>
            <w:r>
              <w:t xml:space="preserve">Mettere le coste dentro un ragionamento vertebrale</w:t>
            </w:r>
          </w:p>
        </w:tc>
      </w:tr>
    </w:tbl>
    <w:bookmarkEnd w:id="63"/>
    <w:bookmarkStart w:id="64" w:name="i-tre-cerchi"/>
    <w:p>
      <w:pPr>
        <w:pStyle w:val="Heading3"/>
      </w:pPr>
      <w:r>
        <w:t xml:space="preserve">I tre cerchi</w:t>
      </w:r>
    </w:p>
    <w:p>
      <w:pPr>
        <w:pStyle w:val="FirstParagraph"/>
      </w:pPr>
      <w:r>
        <w:rPr>
          <w:b/>
          <w:bCs/>
        </w:rPr>
        <w:t xml:space="preserve">Cerchio 1 — l’intervento su questa condizione.</w:t>
      </w:r>
      <w:r>
        <w:t xml:space="preserve"> </w:t>
      </w:r>
      <w:r>
        <w:t xml:space="preserve">Sono quattro studi, e uno solo a potenza piena.</w:t>
      </w:r>
    </w:p>
    <w:p>
      <w:pPr>
        <w:pStyle w:val="BodyText"/>
      </w:pPr>
      <w:r>
        <w:t xml:space="preserve">Crothers ha randomizzato 143 persone a manipolazione, lavoro strumentale sui tessuti o placebo, per dodici mesi. Risultato:</w:t>
      </w:r>
      <w:r>
        <w:t xml:space="preserve"> </w:t>
      </w:r>
      <w:r>
        <w:rPr>
          <w:b/>
          <w:bCs/>
        </w:rPr>
        <w:t xml:space="preserve">nessuna differenza fra i gruppi</w:t>
      </w:r>
      <w:r>
        <w:t xml:space="preserve">, miglioramento in tutti, nessun evento avverso serio (PMID 27186365).</w:t>
      </w:r>
    </w:p>
    <w:p>
      <w:pPr>
        <w:pStyle w:val="BodyText"/>
      </w:pPr>
      <w:r>
        <w:t xml:space="preserve">Waqas ha aggiunto la manipolazione al rinforzo in 100 persone. Il vantaggio c’era all’ottava seduta, ed era</w:t>
      </w:r>
      <w:r>
        <w:t xml:space="preserve"> </w:t>
      </w:r>
      <w:r>
        <w:rPr>
          <w:b/>
          <w:bCs/>
        </w:rPr>
        <w:t xml:space="preserve">svanito a dodici settimane</w:t>
      </w:r>
      <w:r>
        <w:t xml:space="preserve"> </w:t>
      </w:r>
      <w:r>
        <w:t xml:space="preserve">(PMID 37152585).</w:t>
      </w:r>
    </w:p>
    <w:p>
      <w:pPr>
        <w:pStyle w:val="BodyText"/>
      </w:pPr>
      <w:r>
        <w:t xml:space="preserve">Pecos-Martín ha randomizzato 34 pazienti con dorsalgia non specifica a mobilizzazione di T7 o a mobilizzazione minima. L’attività elettrica dell’erettore spinale è scesa</w:t>
      </w:r>
      <w:r>
        <w:t xml:space="preserve"> </w:t>
      </w:r>
      <w:r>
        <w:rPr>
          <w:b/>
          <w:bCs/>
        </w:rPr>
        <w:t xml:space="preserve">solo</w:t>
      </w:r>
      <w:r>
        <w:t xml:space="preserve"> </w:t>
      </w:r>
      <w:r>
        <w:t xml:space="preserve">nel gruppo trattato, con effetto piccolo, mentre</w:t>
      </w:r>
      <w:r>
        <w:t xml:space="preserve"> </w:t>
      </w:r>
      <w:r>
        <w:rPr>
          <w:b/>
          <w:bCs/>
        </w:rPr>
        <w:t xml:space="preserve">dolore e soglia di pressione sono scesi in tutti e due</w:t>
      </w:r>
      <w:r>
        <w:t xml:space="preserve"> </w:t>
      </w:r>
      <w:r>
        <w:t xml:space="preserve">(</w:t>
      </w:r>
      <w:r>
        <w:rPr>
          <w:i/>
          <w:iCs/>
        </w:rPr>
        <w:t xml:space="preserve">Physiotherapy</w:t>
      </w:r>
      <w:r>
        <w:t xml:space="preserve"> </w:t>
      </w:r>
      <w:r>
        <w:t xml:space="preserve">2017, PMID 27012824).</w:t>
      </w:r>
      <w:r>
        <w:t xml:space="preserve"> </w:t>
      </w:r>
      <w:r>
        <w:rPr>
          <w:i/>
          <w:iCs/>
        </w:rPr>
        <w:t xml:space="preserve">Misurato su 34 pazienti con dorsalgia non specifica in uno studio dichiarato preliminare, e solo come effetto immediato: il dolore e la soglia sono scesi anche nel braccio placebo.</w:t>
      </w:r>
    </w:p>
    <w:p>
      <w:pPr>
        <w:pStyle w:val="BodyText"/>
      </w:pPr>
      <w:r>
        <w:t xml:space="preserve">Schiller ha confrontato manipolazione e ultrasuono finto in 30 persone, con potenza dichiaratamente insufficiente (PMID 11514816).</w:t>
      </w:r>
    </w:p>
    <w:p>
      <w:pPr>
        <w:pStyle w:val="BodyText"/>
      </w:pPr>
      <w:r>
        <w:t xml:space="preserve">Una revisione recente va conosciuta, perché riguarda il braccio strumentale di Crothers. Sulla Graston Technique, quattro studi con popolazioni di lombalgia</w:t>
      </w:r>
      <w:r>
        <w:t xml:space="preserve"> </w:t>
      </w:r>
      <w:r>
        <w:rPr>
          <w:b/>
          <w:bCs/>
        </w:rPr>
        <w:t xml:space="preserve">e</w:t>
      </w:r>
      <w:r>
        <w:t xml:space="preserve"> </w:t>
      </w:r>
      <w:r>
        <w:t xml:space="preserve">dorsalgia messe insieme mostrano una riduzione del dolore contro placebo (−1,45 punti),</w:t>
      </w:r>
      <w:r>
        <w:t xml:space="preserve"> </w:t>
      </w:r>
      <w:r>
        <w:rPr>
          <w:b/>
          <w:bCs/>
        </w:rPr>
        <w:t xml:space="preserve">nessuna</w:t>
      </w:r>
      <w:r>
        <w:t xml:space="preserve"> </w:t>
      </w:r>
      <w:r>
        <w:t xml:space="preserve">differenza contro interventi attivi e</w:t>
      </w:r>
      <w:r>
        <w:t xml:space="preserve"> </w:t>
      </w:r>
      <w:r>
        <w:rPr>
          <w:b/>
          <w:bCs/>
        </w:rPr>
        <w:t xml:space="preserve">nessun</w:t>
      </w:r>
      <w:r>
        <w:t xml:space="preserve"> </w:t>
      </w:r>
      <w:r>
        <w:t xml:space="preserve">miglioramento della disabilità (Alshalla,</w:t>
      </w:r>
      <w:r>
        <w:t xml:space="preserve"> </w:t>
      </w:r>
      <w:r>
        <w:rPr>
          <w:i/>
          <w:iCs/>
        </w:rPr>
        <w:t xml:space="preserve">J Man Manip Ther</w:t>
      </w:r>
      <w:r>
        <w:t xml:space="preserve"> </w:t>
      </w:r>
      <w:r>
        <w:t xml:space="preserve">2026, PMID 40549553).</w:t>
      </w:r>
    </w:p>
    <w:p>
      <w:pPr>
        <w:pStyle w:val="BodyText"/>
      </w:pPr>
      <w:r>
        <w:rPr>
          <w:b/>
          <w:bCs/>
        </w:rPr>
        <w:t xml:space="preserve">Cerchio 2 — il meccanismo, misurato altrove.</w:t>
      </w:r>
      <w:r>
        <w:t xml:space="preserve"> </w:t>
      </w:r>
      <w:r>
        <w:t xml:space="preserve">La manipolazione dorsale riduce dolore e disabilità nel</w:t>
      </w:r>
      <w:r>
        <w:t xml:space="preserve"> </w:t>
      </w:r>
      <w:r>
        <w:rPr>
          <w:b/>
          <w:bCs/>
        </w:rPr>
        <w:t xml:space="preserve">collo</w:t>
      </w:r>
      <w:r>
        <w:t xml:space="preserve">: 8 studi, 457 partecipanti, −12,5 mm su 100 di dolore e −6,5 punti di indice di disabilità, qualità da bassa a moderata (Tsegay,</w:t>
      </w:r>
      <w:r>
        <w:t xml:space="preserve"> </w:t>
      </w:r>
      <w:r>
        <w:rPr>
          <w:i/>
          <w:iCs/>
        </w:rPr>
        <w:t xml:space="preserve">J Pain Res</w:t>
      </w:r>
      <w:r>
        <w:t xml:space="preserve"> </w:t>
      </w:r>
      <w:r>
        <w:t xml:space="preserve">2023, PMID 36875686).</w:t>
      </w:r>
      <w:r>
        <w:t xml:space="preserve"> </w:t>
      </w:r>
      <w:r>
        <w:rPr>
          <w:i/>
          <w:iCs/>
        </w:rPr>
        <w:t xml:space="preserve">Misurato su dolore cervicale meccanico — ed entrambe le stime restano sotto la differenza minima clinicamente importante: l’effetto esiste statisticamente, la sua rilevanza per il paziente no.</w:t>
      </w:r>
    </w:p>
    <w:p>
      <w:pPr>
        <w:pStyle w:val="BodyText"/>
      </w:pPr>
      <w:r>
        <w:t xml:space="preserve">Il rinforzo specifico riduce il dolore di collo e spalla negli impiegati (Andersen, PMID 18461010). L’aumento della soglia al dolore dopo lavoro manuale spinale è significativo sui siti remoti e non sui locali (Coronado, PMID 22296867). I fattori contestuali modificano gli esiti riferiti in terapia manuale (Testa e Rossettini, PMID 27133031).</w:t>
      </w:r>
      <w:r>
        <w:t xml:space="preserve"> </w:t>
      </w:r>
      <w:r>
        <w:rPr>
          <w:i/>
          <w:iCs/>
        </w:rPr>
        <w:t xml:space="preserve">Tutti misurati fuori dalla dorsalgia.</w:t>
      </w:r>
    </w:p>
    <w:p>
      <w:pPr>
        <w:pStyle w:val="BodyText"/>
      </w:pPr>
      <w:r>
        <w:rPr>
          <w:b/>
          <w:bCs/>
        </w:rPr>
        <w:t xml:space="preserve">Cerchio 3 — la fisiologia.</w:t>
      </w:r>
      <w:r>
        <w:t xml:space="preserve"> </w:t>
      </w:r>
      <w:r>
        <w:t xml:space="preserve">È già esposta per intero in «Le strutture in gioco» e in «Cosa si rompe»: Watkins PMID 15928553 (</w:t>
      </w:r>
      <w:r>
        <w:rPr>
          <w:i/>
          <w:iCs/>
        </w:rPr>
        <w:t xml:space="preserve">preparati cadaverici, non in vivo</w:t>
      </w:r>
      <w:r>
        <w:t xml:space="preserve">), Dreyfuss PMID 8202799, Fukui PMID 9252002, Slipman PMID 15996607. Il guadagno immediato di escursione dopo lavoro manuale è attribuito a una modifica della sensazione, non a un aumento di lunghezza del tessuto (Weppler e Magnusson, PMID 20075147). Questo cerchio regge il</w:t>
      </w:r>
      <w:r>
        <w:t xml:space="preserve"> </w:t>
      </w:r>
      <w:r>
        <w:rPr>
          <w:b/>
          <w:bCs/>
        </w:rPr>
        <w:t xml:space="preserve">razionale</w:t>
      </w:r>
      <w:r>
        <w:t xml:space="preserve">, mai l’efficacia.</w:t>
      </w:r>
    </w:p>
    <w:p>
      <w:pPr>
        <w:pStyle w:val="BlockText"/>
      </w:pPr>
      <w:r>
        <w:rPr>
          <w:b/>
          <w:bCs/>
        </w:rPr>
        <w:t xml:space="preserve">La regola del ponte.</w:t>
      </w:r>
      <w:r>
        <w:t xml:space="preserve"> </w:t>
      </w:r>
      <w:r>
        <w:t xml:space="preserve">Le prove del cerchio 2 alzano l’etichetta del</w:t>
      </w:r>
      <w:r>
        <w:t xml:space="preserve"> </w:t>
      </w:r>
      <w:r>
        <w:rPr>
          <w:b/>
          <w:bCs/>
        </w:rPr>
        <w:t xml:space="preserve">meccanismo</w:t>
      </w:r>
      <w:r>
        <w:t xml:space="preserve">, mai quella della leva su questa condizione. Nessun numero di questa sezione può essere riferito al paziente con dorsalgia come se fosse stato misurato su di lui.</w:t>
      </w:r>
    </w:p>
    <w:bookmarkEnd w:id="64"/>
    <w:bookmarkStart w:id="65" w:name="cosa-possiamo-dire-e-cosa-no"/>
    <w:p>
      <w:pPr>
        <w:pStyle w:val="Heading3"/>
      </w:pPr>
      <w:r>
        <w:t xml:space="preserve">Cosa possiamo dire e cosa no</w:t>
      </w:r>
    </w:p>
    <w:p>
      <w:pPr>
        <w:pStyle w:val="FirstParagraph"/>
      </w:pPr>
      <w:r>
        <w:rPr>
          <w:b/>
          <w:bCs/>
        </w:rPr>
        <w:t xml:space="preserve">Possiamo dire</w:t>
      </w:r>
    </w:p>
    <w:p>
      <w:pPr>
        <w:pStyle w:val="Compact"/>
        <w:numPr>
          <w:ilvl w:val="0"/>
          <w:numId w:val="1025"/>
        </w:numPr>
      </w:pPr>
      <w:r>
        <w:t xml:space="preserve">Che le articolazioni dorsali posteriori e le costovertebrali generano dolore locale e riferito nell’uomo, e che il rachide cervicale basso riferisce fra le scapole.</w:t>
      </w:r>
    </w:p>
    <w:p>
      <w:pPr>
        <w:pStyle w:val="Compact"/>
        <w:numPr>
          <w:ilvl w:val="0"/>
          <w:numId w:val="1025"/>
        </w:numPr>
      </w:pPr>
      <w:r>
        <w:t xml:space="preserve">Che la gabbia costale aumenta del 31-40% la rigidità del tratto, e che la mobilità dorsale è ridotta in chi sta seduto molte ore e si muove poco.</w:t>
      </w:r>
    </w:p>
    <w:p>
      <w:pPr>
        <w:pStyle w:val="Compact"/>
        <w:numPr>
          <w:ilvl w:val="0"/>
          <w:numId w:val="1025"/>
        </w:numPr>
      </w:pPr>
      <w:r>
        <w:t xml:space="preserve">Che il lavoro manuale su questa regione produce miglioramenti a breve termine, come il placebo credibile.</w:t>
      </w:r>
    </w:p>
    <w:p>
      <w:pPr>
        <w:pStyle w:val="Compact"/>
        <w:numPr>
          <w:ilvl w:val="0"/>
          <w:numId w:val="1025"/>
        </w:numPr>
      </w:pPr>
      <w:r>
        <w:t xml:space="preserve">Che il vantaggio della manipolazione aggiunta all’esercizio si esaurisce entro dodici settimane.</w:t>
      </w:r>
    </w:p>
    <w:p>
      <w:pPr>
        <w:pStyle w:val="FirstParagraph"/>
      </w:pPr>
      <w:r>
        <w:rPr>
          <w:b/>
          <w:bCs/>
        </w:rPr>
        <w:t xml:space="preserve">Non possiamo dire</w:t>
      </w:r>
    </w:p>
    <w:p>
      <w:pPr>
        <w:pStyle w:val="Compact"/>
        <w:numPr>
          <w:ilvl w:val="0"/>
          <w:numId w:val="1026"/>
        </w:numPr>
      </w:pPr>
      <w:r>
        <w:t xml:space="preserve">Che la manipolazione dorsale sia superiore a un placebo credibile su questa condizione: nell’unico studio a potenza piena non lo è.</w:t>
      </w:r>
    </w:p>
    <w:p>
      <w:pPr>
        <w:pStyle w:val="Compact"/>
        <w:numPr>
          <w:ilvl w:val="0"/>
          <w:numId w:val="1026"/>
        </w:numPr>
      </w:pPr>
      <w:r>
        <w:t xml:space="preserve">Che sia l’esercizio a mantenere il guadagno: nell’unico studio diretto entrambi i gruppi lo facevano, manca un braccio di confronto senza esercizio, e negli studi più vicini il confronto è con chi non riceveva niente.</w:t>
      </w:r>
    </w:p>
    <w:p>
      <w:pPr>
        <w:pStyle w:val="Compact"/>
        <w:numPr>
          <w:ilvl w:val="0"/>
          <w:numId w:val="1026"/>
        </w:numPr>
      </w:pPr>
      <w:r>
        <w:t xml:space="preserve">Che la riduzione del dolore che vedi subito dopo il gesto sia dovuta al gesto: nello studio che l’ha misurato in questi pazienti, è scesa uguale anche dopo una mobilizzazione minima.</w:t>
      </w:r>
    </w:p>
    <w:p>
      <w:pPr>
        <w:pStyle w:val="Compact"/>
        <w:numPr>
          <w:ilvl w:val="0"/>
          <w:numId w:val="1026"/>
        </w:numPr>
      </w:pPr>
      <w:r>
        <w:t xml:space="preserve">Che il lavoro manuale sul diaframma riduca il dolore: dove è stato misurato, l’esito era respiratorio e non doloroso.</w:t>
      </w:r>
    </w:p>
    <w:p>
      <w:pPr>
        <w:pStyle w:val="Compact"/>
        <w:numPr>
          <w:ilvl w:val="0"/>
          <w:numId w:val="1026"/>
        </w:numPr>
      </w:pPr>
      <w:r>
        <w:t xml:space="preserve">Che il trattamento manuale dorsale regoli il sistema nervoso autonomo: dove è stato misurato, non è stato trovato.</w:t>
      </w:r>
    </w:p>
    <w:p>
      <w:pPr>
        <w:pStyle w:val="Compact"/>
        <w:numPr>
          <w:ilvl w:val="0"/>
          <w:numId w:val="1026"/>
        </w:numPr>
      </w:pPr>
      <w:r>
        <w:t xml:space="preserve">Che la postura seduta causi la dorsalgia, o che il livello segmentale trovato con le mani sia il livello sorgente.</w:t>
      </w:r>
    </w:p>
    <w:p>
      <w:pPr>
        <w:pStyle w:val="Compact"/>
        <w:numPr>
          <w:ilvl w:val="0"/>
          <w:numId w:val="1026"/>
        </w:numPr>
      </w:pPr>
      <w:r>
        <w:t xml:space="preserve">Che</w:t>
      </w:r>
      <w:r>
        <w:t xml:space="preserve"> </w:t>
      </w:r>
      <w:r>
        <w:t xml:space="preserve">“sbloccare una costa”</w:t>
      </w:r>
      <w:r>
        <w:t xml:space="preserve"> </w:t>
      </w:r>
      <w:r>
        <w:t xml:space="preserve">sia una cosa che sappiamo di aver fatto.</w:t>
      </w:r>
    </w:p>
    <w:bookmarkEnd w:id="65"/>
    <w:bookmarkStart w:id="66" w:name="quando-la-scienza-tace"/>
    <w:p>
      <w:pPr>
        <w:pStyle w:val="Heading3"/>
      </w:pPr>
      <w:r>
        <w:t xml:space="preserve">Quando la scienza tace</w:t>
      </w:r>
    </w:p>
    <w:p>
      <w:pPr>
        <w:pStyle w:val="FirstParagraph"/>
      </w:pPr>
      <w:r>
        <w:rPr>
          <w:b/>
          <w:bCs/>
        </w:rPr>
        <w:t xml:space="preserve">1. Assenza di prove non è prova di assenza.</w:t>
      </w:r>
      <w:r>
        <w:t xml:space="preserve"> </w:t>
      </w:r>
      <w:r>
        <w:t xml:space="preserve">Che nessuno abbia misurato l’effetto di un intervento non dice niente sulla sua efficacia: dice che nessuno l’ha misurata. Confondere le due cose è un errore di logica, non un eccesso di prudenza.</w:t>
      </w:r>
    </w:p>
    <w:p>
      <w:pPr>
        <w:pStyle w:val="BodyText"/>
      </w:pPr>
      <w:r>
        <w:rPr>
          <w:b/>
          <w:bCs/>
        </w:rPr>
        <w:t xml:space="preserve">2. Perché questa letteratura non esiste.</w:t>
      </w:r>
      <w:r>
        <w:t xml:space="preserve"> </w:t>
      </w:r>
      <w:r>
        <w:t xml:space="preserve">Non perché gli studi siano stati fatti e siano risultati negativi. Quello sarebbe un dato, e i due studi che hanno confrontato la tecnica con un placebo stanno scritti qui sopra: Crothers sul confronto fra tecniche, Pecos-Martín sul dolore immediato. La letteratura non esiste perché gli studi non sono stati fatti: meno finanziamenti, nessun esito standardizzato per la regione, nessun placebo credibile per il tocco, campioni piccoli.</w:t>
      </w:r>
    </w:p>
    <w:p>
      <w:pPr>
        <w:pStyle w:val="BodyText"/>
      </w:pPr>
      <w:r>
        <w:rPr>
          <w:b/>
          <w:bCs/>
        </w:rPr>
        <w:t xml:space="preserve">3. Su cosa ti basi allora.</w:t>
      </w:r>
      <w:r>
        <w:t xml:space="preserve"> </w:t>
      </w:r>
      <w:r>
        <w:t xml:space="preserve">In quest’ordine. Il</w:t>
      </w:r>
      <w:r>
        <w:t xml:space="preserve"> </w:t>
      </w:r>
      <w:r>
        <w:rPr>
          <w:b/>
          <w:bCs/>
        </w:rPr>
        <w:t xml:space="preserve">meccanismo fisiologico documentato</w:t>
      </w:r>
      <w:r>
        <w:t xml:space="preserve">, che qui è solido. Il</w:t>
      </w:r>
      <w:r>
        <w:t xml:space="preserve"> </w:t>
      </w:r>
      <w:r>
        <w:rPr>
          <w:b/>
          <w:bCs/>
        </w:rPr>
        <w:t xml:space="preserve">ragionamento clinico</w:t>
      </w:r>
      <w:r>
        <w:t xml:space="preserve">, dichiarato come tale e non come prova. E la</w:t>
      </w:r>
      <w:r>
        <w:t xml:space="preserve"> </w:t>
      </w:r>
      <w:r>
        <w:rPr>
          <w:b/>
          <w:bCs/>
        </w:rPr>
        <w:t xml:space="preserve">verifica sul singolo paziente</w:t>
      </w:r>
      <w:r>
        <w:t xml:space="preserve">, con un marker scelto prima, la soglia detta ad alta voce e il controllo remoto accanto.</w:t>
      </w:r>
    </w:p>
    <w:p>
      <w:pPr>
        <w:pStyle w:val="BodyText"/>
      </w:pPr>
      <w:r>
        <w:rPr>
          <w:b/>
          <w:bCs/>
        </w:rPr>
        <w:t xml:space="preserve">4. Cosa ti separa dal pensiero magico.</w:t>
      </w:r>
      <w:r>
        <w:t xml:space="preserve"> </w:t>
      </w:r>
      <w:r>
        <w:t xml:space="preserve">La verifica, e solo quella. Scegliere il marker prima e accettare il risultato — anche quando dice di no — è scienza applicata a un caso singolo. Sceglierlo dopo aver visto migliorare il paziente non lo è.</w:t>
      </w:r>
    </w:p>
    <w:p>
      <w:pPr>
        <w:pStyle w:val="BodyText"/>
      </w:pPr>
      <w:r>
        <w:rPr>
          <w:b/>
          <w:bCs/>
        </w:rPr>
        <w:t xml:space="preserve">5. Cosa questo non autorizza.</w:t>
      </w:r>
      <w:r>
        <w:t xml:space="preserve"> </w:t>
      </w:r>
      <w:r>
        <w:t xml:space="preserve">Non autorizza a promettere un esito, non a scrivere DIMOSTRATO dove c’è IPOTESI, non a dire che</w:t>
      </w:r>
      <w:r>
        <w:t xml:space="preserve"> </w:t>
      </w:r>
      <w:r>
        <w:t xml:space="preserve">“gli studi lo confermano”</w:t>
      </w:r>
      <w:r>
        <w:t xml:space="preserve">. La frase onesta è:</w:t>
      </w:r>
      <w:r>
        <w:t xml:space="preserve"> </w:t>
      </w:r>
      <w:r>
        <w:rPr>
          <w:i/>
          <w:iCs/>
        </w:rPr>
        <w:t xml:space="preserve">gli studi dicono che le persone migliorano, e non sanno ancora dire quanto di quel miglioramento sia del trattamento.</w:t>
      </w:r>
    </w:p>
    <w:p>
      <w:pPr>
        <w:pStyle w:val="BodyText"/>
      </w:pPr>
      <w:r>
        <w:rPr>
          <w:b/>
          <w:bCs/>
        </w:rPr>
        <w:t xml:space="preserve">Le tre cose da ricordare, più una</w:t>
      </w:r>
    </w:p>
    <w:p>
      <w:pPr>
        <w:pStyle w:val="Compact"/>
        <w:numPr>
          <w:ilvl w:val="0"/>
          <w:numId w:val="1027"/>
        </w:numPr>
      </w:pPr>
      <w:r>
        <w:t xml:space="preserve">L’unico studio a potenza piena su questa condizione è negativo sul confronto fra tecniche, e positivo sul decorso di tutti.</w:t>
      </w:r>
    </w:p>
    <w:p>
      <w:pPr>
        <w:pStyle w:val="Compact"/>
        <w:numPr>
          <w:ilvl w:val="0"/>
          <w:numId w:val="1027"/>
        </w:numPr>
      </w:pPr>
      <w:r>
        <w:t xml:space="preserve">Il cerchio 2 è ricco e riguarda il collo e la spalla: si usa per capire, non per promettere, e i suoi effetti medi sono piccoli.</w:t>
      </w:r>
    </w:p>
    <w:p>
      <w:pPr>
        <w:pStyle w:val="Compact"/>
        <w:numPr>
          <w:ilvl w:val="0"/>
          <w:numId w:val="1027"/>
        </w:numPr>
      </w:pPr>
      <w:r>
        <w:t xml:space="preserve">La povertà del cerchio 1 non cambia cosa fai: cambia cosa dici, e quanto misuri.</w:t>
      </w:r>
    </w:p>
    <w:p>
      <w:pPr>
        <w:pStyle w:val="Compact"/>
        <w:numPr>
          <w:ilvl w:val="0"/>
          <w:numId w:val="1027"/>
        </w:numPr>
      </w:pPr>
      <w:r>
        <w:rPr>
          <w:b/>
          <w:bCs/>
        </w:rPr>
        <w:t xml:space="preserve">Perché ci sei tu.</w:t>
      </w:r>
      <w:r>
        <w:t xml:space="preserve"> </w:t>
      </w:r>
      <w:r>
        <w:t xml:space="preserve">Nello studio che ha aggiunto la manipolazione all’esercizio, il vantaggio della mano era finito a dodici settimane (Waqas, 2023, PMID 37152585). Questo ti autorizza a costruire il ciclo attorno alla parte attiva, con la mano che apre la strada. Non ti autorizza ad attribuire al tuo trattamento il risultato a distanza di mesi, né ad attribuirlo all’esercizio: quello studio non aveva un braccio senza esercizio.</w:t>
      </w:r>
    </w:p>
    <w:p>
      <w:r>
        <w:pict>
          <v:rect style="width:0;height:1.5pt" o:hralign="center" o:hrstd="t" o:hr="t"/>
        </w:pict>
      </w:r>
    </w:p>
    <w:bookmarkEnd w:id="66"/>
    <w:bookmarkEnd w:id="67"/>
    <w:bookmarkStart w:id="71"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su questa regione la mano compra tolleranza al movimento e abbassa il dolore in fretta, e non è lei a tenerlo.</w:t>
      </w:r>
    </w:p>
    <w:p>
      <w:pPr>
        <w:pStyle w:val="FirstParagraph"/>
      </w:pPr>
      <w:r>
        <w:t xml:space="preserve">Si riprendono i meccanismi, uno per uno.</w:t>
      </w:r>
    </w:p>
    <w:p>
      <w:pPr>
        <w:pStyle w:val="BodyText"/>
      </w:pPr>
      <w:r>
        <w:rPr>
          <w:b/>
          <w:bCs/>
        </w:rPr>
        <w:t xml:space="preserve">Sul torace che smette di girare.</w:t>
      </w:r>
      <w:r>
        <w:t xml:space="preserve"> </w:t>
      </w:r>
      <w:r>
        <w:rPr>
          <w:i/>
          <w:iCs/>
        </w:rPr>
        <w:t xml:space="preserve">Su cosa può agire una mano:</w:t>
      </w:r>
      <w:r>
        <w:t xml:space="preserve"> </w:t>
      </w:r>
      <w:r>
        <w:t xml:space="preserve">le articolazioni posteriori e le costovertebrali dei livelli che limitano.</w:t>
      </w:r>
      <w:r>
        <w:t xml:space="preserve"> </w:t>
      </w:r>
      <w:r>
        <w:rPr>
          <w:i/>
          <w:iCs/>
        </w:rPr>
        <w:t xml:space="preserve">Che effetto:</w:t>
      </w:r>
      <w:r>
        <w:t xml:space="preserve"> </w:t>
      </w:r>
      <w:r>
        <w:t xml:space="preserve">un aumento immediato dell’escursione, misurabile in gradi.</w:t>
      </w:r>
      <w:r>
        <w:t xml:space="preserve"> </w:t>
      </w:r>
      <w:r>
        <w:rPr>
          <w:i/>
          <w:iCs/>
        </w:rPr>
        <w:t xml:space="preserve">In quanto tempo:</w:t>
      </w:r>
      <w:r>
        <w:t xml:space="preserve"> </w:t>
      </w:r>
      <w:r>
        <w:t xml:space="preserve">dentro la seduta.</w:t>
      </w:r>
    </w:p>
    <w:p>
      <w:pPr>
        <w:pStyle w:val="BodyText"/>
      </w:pPr>
      <w:r>
        <w:t xml:space="preserve">Ma il meccanismo va detto per quello che è.</w:t>
      </w:r>
      <w:r>
        <w:t xml:space="preserve"> </w:t>
      </w:r>
      <w:r>
        <w:rPr>
          <w:b/>
          <w:bCs/>
        </w:rPr>
        <w:t xml:space="preserve">La mano non allunga un tessuto: compra tolleranza al movimento.</w:t>
      </w:r>
      <w:r>
        <w:t xml:space="preserve"> </w:t>
      </w:r>
      <w:r>
        <w:t xml:space="preserve">In una seduta nessun tessuto connettivo cambia lunghezza in modo stabile. Quello che cambia è la soglia a cui il sistema decide di fermare l’escursione, insieme alla riduzione dell’attività muscolare protettiva (Weppler e Magnusson,</w:t>
      </w:r>
      <w:r>
        <w:t xml:space="preserve"> </w:t>
      </w:r>
      <w:r>
        <w:rPr>
          <w:i/>
          <w:iCs/>
        </w:rPr>
        <w:t xml:space="preserve">Phys Ther</w:t>
      </w:r>
      <w:r>
        <w:t xml:space="preserve"> </w:t>
      </w:r>
      <w:r>
        <w:t xml:space="preserve">2010, PMID 20075147).</w:t>
      </w:r>
    </w:p>
    <w:p>
      <w:pPr>
        <w:pStyle w:val="BodyText"/>
      </w:pPr>
      <w:r>
        <w:t xml:space="preserve">Su questi pazienti quella riduzione è stata misurata davvero: l’ampiezza elettrica dell’erettore spinale scende dopo mobilizzazione di T7 e non dopo una mobilizzazione minima, con effetto piccolo (Pecos-Martín, PMID 27012824).</w:t>
      </w:r>
      <w:r>
        <w:t xml:space="preserve"> </w:t>
      </w:r>
      <w:r>
        <w:rPr>
          <w:i/>
          <w:iCs/>
        </w:rPr>
        <w:t xml:space="preserve">Misurato su 34 pazienti con dorsalgia non specifica in uno studio dichiarato preliminare, e solo come effetto immediato: il dolore e la soglia sono scesi anche nel braccio placebo.</w:t>
      </w:r>
    </w:p>
    <w:p>
      <w:pPr>
        <w:pStyle w:val="BodyText"/>
      </w:pPr>
      <w:r>
        <w:t xml:space="preserve">Il guadagno in gradi resta vero e resta il marker. Ma un guadagno di tolleranza</w:t>
      </w:r>
      <w:r>
        <w:t xml:space="preserve"> </w:t>
      </w:r>
      <w:r>
        <w:rPr>
          <w:b/>
          <w:bCs/>
        </w:rPr>
        <w:t xml:space="preserve">decade in ore o giorni se nessuno lo carica</w:t>
      </w:r>
      <w:r>
        <w:t xml:space="preserve">, ed è la ragione per cui la mano apre e il carico tiene. La misura che informa di più è quella all’inizio della seduta dopo.</w:t>
      </w:r>
    </w:p>
    <w:p>
      <w:pPr>
        <w:pStyle w:val="BlockText"/>
      </w:pPr>
      <w:r>
        <w:rPr>
          <w:b/>
          <w:bCs/>
        </w:rPr>
        <w:t xml:space="preserve">Quanto è solido:</w:t>
      </w:r>
      <w:r>
        <w:t xml:space="preserve"> </w:t>
      </w:r>
      <w:r>
        <w:t xml:space="preserve">l’etichetta si spezza. Il guadagno immediato di escursione e la riduzione della difesa muscolare:</w:t>
      </w:r>
      <w:r>
        <w:t xml:space="preserve"> </w:t>
      </w:r>
      <w:r>
        <w:rPr>
          <w:b/>
          <w:bCs/>
        </w:rPr>
        <w:t xml:space="preserve">PROBABILE</w:t>
      </w:r>
      <w:r>
        <w:t xml:space="preserve"> </w:t>
      </w:r>
      <w:r>
        <w:rPr>
          <w:i/>
          <w:iCs/>
        </w:rPr>
        <w:t xml:space="preserve">(razionale forte, prove parziali)</w:t>
      </w:r>
      <w:r>
        <w:t xml:space="preserve"> </w:t>
      </w:r>
      <w:r>
        <w:t xml:space="preserve">— quest’ultima misurata su questi pazienti, in uno studio preliminare e solo come effetto immediato. Che il guadagno si mantenga senza carico attivo:</w:t>
      </w:r>
      <w:r>
        <w:t xml:space="preserve"> </w:t>
      </w:r>
      <w:r>
        <w:rPr>
          <w:b/>
          <w:bCs/>
        </w:rPr>
        <w:t xml:space="preserve">IPOTESI</w:t>
      </w:r>
      <w:r>
        <w:t xml:space="preserve"> </w:t>
      </w:r>
      <w:r>
        <w:rPr>
          <w:i/>
          <w:iCs/>
        </w:rPr>
        <w:t xml:space="preserve">(meccanismo coerente, nessuno studio)</w:t>
      </w:r>
      <w:r>
        <w:t xml:space="preserve">.</w:t>
      </w:r>
    </w:p>
    <w:p>
      <w:pPr>
        <w:pStyle w:val="FirstParagraph"/>
      </w:pPr>
      <w:r>
        <w:rPr>
          <w:b/>
          <w:bCs/>
        </w:rPr>
        <w:t xml:space="preserve">Sull’articolazione che fa male dietro.</w:t>
      </w:r>
      <w:r>
        <w:t xml:space="preserve"> </w:t>
      </w:r>
      <w:r>
        <w:rPr>
          <w:i/>
          <w:iCs/>
        </w:rPr>
        <w:t xml:space="preserve">Su cosa può agire una mano:</w:t>
      </w:r>
      <w:r>
        <w:t xml:space="preserve"> </w:t>
      </w:r>
      <w:r>
        <w:t xml:space="preserve">la soglia di provocazione della regione dolorosa.</w:t>
      </w:r>
      <w:r>
        <w:t xml:space="preserve"> </w:t>
      </w:r>
      <w:r>
        <w:rPr>
          <w:i/>
          <w:iCs/>
        </w:rPr>
        <w:t xml:space="preserve">Che effetto:</w:t>
      </w:r>
      <w:r>
        <w:t xml:space="preserve"> </w:t>
      </w:r>
      <w:r>
        <w:t xml:space="preserve">riduzione del dolore alla provocazione e all’estensione.</w:t>
      </w:r>
      <w:r>
        <w:t xml:space="preserve"> </w:t>
      </w:r>
      <w:r>
        <w:rPr>
          <w:i/>
          <w:iCs/>
        </w:rPr>
        <w:t xml:space="preserve">In quanto tempo:</w:t>
      </w:r>
      <w:r>
        <w:t xml:space="preserve"> </w:t>
      </w:r>
      <w:r>
        <w:t xml:space="preserve">dentro la seduta, e per ore, a volte due giorni; la verifica è la domanda all’inizio della seduta successiva.</w:t>
      </w:r>
    </w:p>
    <w:p>
      <w:pPr>
        <w:pStyle w:val="BodyText"/>
      </w:pPr>
      <w:r>
        <w:t xml:space="preserve">Una nota rinforza Dreyfuss. L’ipoalgesia dopo lavoro manuale spinale è significativa sui siti remoti e non sui locali (Coronado, PMID 22296867),</w:t>
      </w:r>
      <w:r>
        <w:t xml:space="preserve"> </w:t>
      </w:r>
      <w:r>
        <w:rPr>
          <w:i/>
          <w:iCs/>
        </w:rPr>
        <w:t xml:space="preserve">misurato su terapia manuale spinale in generale, non su pazienti con dorsalgia</w:t>
      </w:r>
      <w:r>
        <w:t xml:space="preserve">. Quindi</w:t>
      </w:r>
      <w:r>
        <w:t xml:space="preserve"> </w:t>
      </w:r>
      <w:r>
        <w:rPr>
          <w:b/>
          <w:bCs/>
        </w:rPr>
        <w:t xml:space="preserve">non leggere la risposta positiva come conferma di aver trovato il livello.</w:t>
      </w:r>
    </w:p>
    <w:p>
      <w:pPr>
        <w:pStyle w:val="BodyText"/>
      </w:pPr>
      <w:r>
        <w:rPr>
          <w:b/>
          <w:bCs/>
        </w:rPr>
        <w:t xml:space="preserve">Sulla tenuta che non si stacca mai.</w:t>
      </w:r>
      <w:r>
        <w:t xml:space="preserve"> </w:t>
      </w:r>
      <w:r>
        <w:rPr>
          <w:i/>
          <w:iCs/>
        </w:rPr>
        <w:t xml:space="preserve">Su cosa può agire una mano:</w:t>
      </w:r>
      <w:r>
        <w:t xml:space="preserve"> </w:t>
      </w:r>
      <w:r>
        <w:t xml:space="preserve">il tessuto dolente e la sua soglia alla pressione.</w:t>
      </w:r>
      <w:r>
        <w:t xml:space="preserve"> </w:t>
      </w:r>
      <w:r>
        <w:rPr>
          <w:i/>
          <w:iCs/>
        </w:rPr>
        <w:t xml:space="preserve">Che effetto:</w:t>
      </w:r>
      <w:r>
        <w:t xml:space="preserve"> </w:t>
      </w:r>
      <w:r>
        <w:t xml:space="preserve">sollievo rapido e di durata breve, subito e per ore o giorni.</w:t>
      </w:r>
    </w:p>
    <w:p>
      <w:pPr>
        <w:pStyle w:val="BlockText"/>
      </w:pPr>
      <w:r>
        <w:rPr>
          <w:b/>
          <w:bCs/>
        </w:rPr>
        <w:t xml:space="preserve">Quanto è solido:</w:t>
      </w:r>
      <w:r>
        <w:t xml:space="preserve"> </w:t>
      </w:r>
      <w:r>
        <w:t xml:space="preserve">l’etichetta si spezza. Per la seconda leva</w:t>
      </w:r>
      <w:r>
        <w:t xml:space="preserve"> </w:t>
      </w:r>
      <w:r>
        <w:rPr>
          <w:b/>
          <w:bCs/>
        </w:rPr>
        <w:t xml:space="preserve">PROBABILE</w:t>
      </w:r>
      <w:r>
        <w:t xml:space="preserve"> </w:t>
      </w:r>
      <w:r>
        <w:rPr>
          <w:i/>
          <w:iCs/>
        </w:rPr>
        <w:t xml:space="preserve">(razionale forte, prove parziali)</w:t>
      </w:r>
      <w:r>
        <w:t xml:space="preserve"> </w:t>
      </w:r>
      <w:r>
        <w:t xml:space="preserve">— nel pilota contro placebo l’effetto sul dolore c’era, con potenza insufficiente, e nello studio a potenza piena non superava il placebo. Per la terza</w:t>
      </w:r>
      <w:r>
        <w:t xml:space="preserve"> </w:t>
      </w:r>
      <w:r>
        <w:rPr>
          <w:b/>
          <w:bCs/>
        </w:rPr>
        <w:t xml:space="preserve">PROBABILE</w:t>
      </w:r>
      <w:r>
        <w:t xml:space="preserve"> </w:t>
      </w:r>
      <w:r>
        <w:rPr>
          <w:i/>
          <w:iCs/>
        </w:rPr>
        <w:t xml:space="preserve">(razionale forte, prove parziali)</w:t>
      </w:r>
      <w:r>
        <w:t xml:space="preserve"> </w:t>
      </w:r>
      <w:r>
        <w:t xml:space="preserve">per il sollievo a breve. Che il sintomo torni finché la richiesta di tenuta non cambia è</w:t>
      </w:r>
      <w:r>
        <w:t xml:space="preserve"> </w:t>
      </w:r>
      <w:r>
        <w:rPr>
          <w:b/>
          <w:bCs/>
        </w:rPr>
        <w:t xml:space="preserve">PROBABILE</w:t>
      </w:r>
      <w:r>
        <w:t xml:space="preserve"> </w:t>
      </w:r>
      <w:r>
        <w:rPr>
          <w:i/>
          <w:iCs/>
        </w:rPr>
        <w:t xml:space="preserve">(razionale forte, prove parziali)</w:t>
      </w:r>
      <w:r>
        <w:t xml:space="preserve"> </w:t>
      </w:r>
      <w:r>
        <w:t xml:space="preserve">e non di più: l’appoggio è il rinforzo mirato che riduce il dolore su collo e spalla (Andersen, PMID 18461010), con salto di popolazione dichiarato. Non è dimostrato, e il racconto del paziente non lo dimostra.</w:t>
      </w:r>
    </w:p>
    <w:p>
      <w:pPr>
        <w:pStyle w:val="FirstParagraph"/>
      </w:pPr>
      <w:r>
        <w:rPr>
          <w:b/>
          <w:bCs/>
        </w:rPr>
        <w:t xml:space="preserve">Sul respiro che non arriva dietro.</w:t>
      </w:r>
      <w:r>
        <w:t xml:space="preserve"> </w:t>
      </w:r>
      <w:r>
        <w:rPr>
          <w:i/>
          <w:iCs/>
        </w:rPr>
        <w:t xml:space="preserve">Su cosa può agire una mano:</w:t>
      </w:r>
      <w:r>
        <w:t xml:space="preserve"> </w:t>
      </w:r>
      <w:r>
        <w:t xml:space="preserve">l’escursione delle coste basse e la posizione del diaframma.</w:t>
      </w:r>
      <w:r>
        <w:t xml:space="preserve"> </w:t>
      </w:r>
      <w:r>
        <w:rPr>
          <w:i/>
          <w:iCs/>
        </w:rPr>
        <w:t xml:space="preserve">Che effetto:</w:t>
      </w:r>
      <w:r>
        <w:t xml:space="preserve"> </w:t>
      </w:r>
      <w:r>
        <w:t xml:space="preserve">aumento dell’espansione toracica e riduzione del dolore al culmine dell’inspirazione.</w:t>
      </w:r>
      <w:r>
        <w:t xml:space="preserve"> </w:t>
      </w:r>
      <w:r>
        <w:rPr>
          <w:i/>
          <w:iCs/>
        </w:rPr>
        <w:t xml:space="preserve">In quanto tempo:</w:t>
      </w:r>
      <w:r>
        <w:t xml:space="preserve"> </w:t>
      </w:r>
      <w:r>
        <w:t xml:space="preserve">dentro la seduta.</w:t>
      </w:r>
    </w:p>
    <w:p>
      <w:pPr>
        <w:pStyle w:val="BlockText"/>
      </w:pPr>
      <w:r>
        <w:rPr>
          <w:b/>
          <w:bCs/>
        </w:rPr>
        <w:t xml:space="preserve">Quanto è solido:</w:t>
      </w:r>
      <w:r>
        <w:t xml:space="preserve"> </w:t>
      </w:r>
      <w:r>
        <w:t xml:space="preserve">l’etichetta si spezza. Che un contatto manuale possa spostare la misura che qui usiamo come marker:</w:t>
      </w:r>
      <w:r>
        <w:t xml:space="preserve"> </w:t>
      </w:r>
      <w:r>
        <w:rPr>
          <w:b/>
          <w:bCs/>
        </w:rPr>
        <w:t xml:space="preserve">PROBABILE</w:t>
      </w:r>
      <w:r>
        <w:t xml:space="preserve"> </w:t>
      </w:r>
      <w:r>
        <w:rPr>
          <w:i/>
          <w:iCs/>
        </w:rPr>
        <w:t xml:space="preserve">(razionale forte, prove parziali)</w:t>
      </w:r>
      <w:r>
        <w:t xml:space="preserve"> </w:t>
      </w:r>
      <w:r>
        <w:t xml:space="preserve">— stretching diaframmatico e tecniche manuali sul diaframma migliorano escursione diaframmatica ed espansione toracica in una revisione di due soli studi (Tsimouris,</w:t>
      </w:r>
      <w:r>
        <w:t xml:space="preserve"> </w:t>
      </w:r>
      <w:r>
        <w:rPr>
          <w:i/>
          <w:iCs/>
        </w:rPr>
        <w:t xml:space="preserve">Respir Med Res</w:t>
      </w:r>
      <w:r>
        <w:t xml:space="preserve"> </w:t>
      </w:r>
      <w:r>
        <w:t xml:space="preserve">2023, PMID 37027895).</w:t>
      </w:r>
      <w:r>
        <w:t xml:space="preserve"> </w:t>
      </w:r>
      <w:r>
        <w:rPr>
          <w:i/>
          <w:iCs/>
        </w:rPr>
        <w:t xml:space="preserve">Misurato su pazienti con broncopneumopatia ostruttiva, in due soli studi definiti preliminari dagli autori, e sull’escursione respiratoria — non sul dolore, e non su pazienti con dorsalgia.</w:t>
      </w:r>
      <w:r>
        <w:t xml:space="preserve"> </w:t>
      </w:r>
      <w:r>
        <w:t xml:space="preserve">Che il lavoro manuale sul diaframma cambi il dolore dorsale:</w:t>
      </w:r>
      <w:r>
        <w:t xml:space="preserve"> </w:t>
      </w:r>
      <w:r>
        <w:rPr>
          <w:b/>
          <w:bCs/>
        </w:rPr>
        <w:t xml:space="preserve">IPOTESI</w:t>
      </w:r>
      <w:r>
        <w:t xml:space="preserve"> </w:t>
      </w:r>
      <w:r>
        <w:rPr>
          <w:i/>
          <w:iCs/>
        </w:rPr>
        <w:t xml:space="preserve">(meccanismo coerente, nessuno studio)</w:t>
      </w:r>
      <w:r>
        <w:t xml:space="preserve"> </w:t>
      </w:r>
      <w:r>
        <w:t xml:space="preserve">— nessuno ha misurato l’espansione toracica prima e dopo un trattamento manuale in pazienti con dorsalgia. È la leva con il razionale più bello e la prova più scarsa di tutto il documento, e va detto in quest’ordine.</w:t>
      </w:r>
    </w:p>
    <w:p>
      <w:pPr>
        <w:pStyle w:val="FirstParagraph"/>
      </w:pPr>
      <w:r>
        <w:rPr>
          <w:b/>
          <w:bCs/>
        </w:rPr>
        <w:t xml:space="preserve">Sulla soglia che si abbassa — prima via, il contatto e il respiro.</w:t>
      </w:r>
      <w:r>
        <w:t xml:space="preserve"> </w:t>
      </w:r>
      <w:r>
        <w:rPr>
          <w:i/>
          <w:iCs/>
        </w:rPr>
        <w:t xml:space="preserve">Su cosa può agire una mano:</w:t>
      </w:r>
      <w:r>
        <w:t xml:space="preserve"> </w:t>
      </w:r>
      <w:r>
        <w:t xml:space="preserve">lo stato di attivazione, attraverso due ingressi</w:t>
      </w:r>
      <w:r>
        <w:t xml:space="preserve"> </w:t>
      </w:r>
      <w:r>
        <w:rPr>
          <w:b/>
          <w:bCs/>
        </w:rPr>
        <w:t xml:space="preserve">diversi</w:t>
      </w:r>
      <w:r>
        <w:t xml:space="preserve">.</w:t>
      </w:r>
    </w:p>
    <w:p>
      <w:pPr>
        <w:pStyle w:val="BodyText"/>
      </w:pPr>
      <w:r>
        <w:t xml:space="preserve">Il</w:t>
      </w:r>
      <w:r>
        <w:t xml:space="preserve"> </w:t>
      </w:r>
      <w:r>
        <w:rPr>
          <w:b/>
          <w:bCs/>
        </w:rPr>
        <w:t xml:space="preserve">contatto lento</w:t>
      </w:r>
      <w:r>
        <w:t xml:space="preserve"> </w:t>
      </w:r>
      <w:r>
        <w:t xml:space="preserve">è una via afferente cutanea distinta. Nell’uomo i meccanocettori amielinici a bassa soglia — le</w:t>
      </w:r>
      <w:r>
        <w:t xml:space="preserve"> </w:t>
      </w:r>
      <w:r>
        <w:rPr>
          <w:b/>
          <w:bCs/>
        </w:rPr>
        <w:t xml:space="preserve">fibre C-tattili</w:t>
      </w:r>
      <w:r>
        <w:t xml:space="preserve"> </w:t>
      </w:r>
      <w:r>
        <w:t xml:space="preserve">— danno la risposta massima alle velocità intermedie dello sfioramento, quelle stesse che i soggetti giudicano più piacevoli (Löken,</w:t>
      </w:r>
      <w:r>
        <w:t xml:space="preserve"> </w:t>
      </w:r>
      <w:r>
        <w:rPr>
          <w:i/>
          <w:iCs/>
        </w:rPr>
        <w:t xml:space="preserve">Nat Neurosci</w:t>
      </w:r>
      <w:r>
        <w:t xml:space="preserve"> </w:t>
      </w:r>
      <w:r>
        <w:t xml:space="preserve">2009, PMID 19363489).</w:t>
      </w:r>
      <w:r>
        <w:t xml:space="preserve"> </w:t>
      </w:r>
      <w:r>
        <w:rPr>
          <w:i/>
          <w:iCs/>
        </w:rPr>
        <w:t xml:space="preserve">Misurato con microneurografia sull’avambraccio di volontari sani: dice che quella via esiste e a quale velocità risponde, non che il contatto lento cambi il dolore dorsale né lo stato del paziente.</w:t>
      </w:r>
    </w:p>
    <w:p>
      <w:pPr>
        <w:pStyle w:val="BodyText"/>
      </w:pPr>
      <w:r>
        <w:t xml:space="preserve">Il</w:t>
      </w:r>
      <w:r>
        <w:t xml:space="preserve"> </w:t>
      </w:r>
      <w:r>
        <w:rPr>
          <w:b/>
          <w:bCs/>
        </w:rPr>
        <w:t xml:space="preserve">respiro condotto</w:t>
      </w:r>
      <w:r>
        <w:t xml:space="preserve"> </w:t>
      </w:r>
      <w:r>
        <w:t xml:space="preserve">è un’altra cosa, e modifica l’accoppiamento fra respiro e frequenza cardiaca. La respirazione lenta volontaria alza gli indici di variabilità cardiaca a mediazione vagale, in una meta-analisi di 223 studi, sia durante la sessione sia dopo un ciclo di più sessioni (Laborde,</w:t>
      </w:r>
      <w:r>
        <w:t xml:space="preserve"> </w:t>
      </w:r>
      <w:r>
        <w:rPr>
          <w:i/>
          <w:iCs/>
        </w:rPr>
        <w:t xml:space="preserve">Neurosci Biobehav Rev</w:t>
      </w:r>
      <w:r>
        <w:t xml:space="preserve"> </w:t>
      </w:r>
      <w:r>
        <w:t xml:space="preserve">2022, PMID 35623448).</w:t>
      </w:r>
      <w:r>
        <w:t xml:space="preserve"> </w:t>
      </w:r>
      <w:r>
        <w:rPr>
          <w:i/>
          <w:iCs/>
        </w:rPr>
        <w:t xml:space="preserve">Misurato come effetto della respirazione lenta sugli indici autonomici, in gran parte in volontari sani e mai su pazienti con dorsalgia: dice che la via esiste ed è misurabile, non che il respiro condotto cambi il dolore fra le scapole.</w:t>
      </w:r>
    </w:p>
    <w:p>
      <w:pPr>
        <w:pStyle w:val="BodyText"/>
      </w:pPr>
      <w:r>
        <w:rPr>
          <w:i/>
          <w:iCs/>
        </w:rPr>
        <w:t xml:space="preserve">Che effetto:</w:t>
      </w:r>
      <w:r>
        <w:t xml:space="preserve"> </w:t>
      </w:r>
      <w:r>
        <w:t xml:space="preserve">un effetto di stato dentro la seduta, e uno spostamento della soglia in settimane. I due tempi sono diversi, e confonderli è l’errore.</w:t>
      </w:r>
      <w:r>
        <w:t xml:space="preserve"> </w:t>
      </w:r>
      <w:r>
        <w:rPr>
          <w:i/>
          <w:iCs/>
        </w:rPr>
        <w:t xml:space="preserve">Come ti fai smentire:</w:t>
      </w:r>
      <w:r>
        <w:t xml:space="preserve"> </w:t>
      </w:r>
      <w:r>
        <w:t xml:space="preserve">la frequenza respiratoria a riposo, contata all’inizio e alla fine. Se non scende, l’effetto di stato che stai raccontando non c’è.</w:t>
      </w:r>
    </w:p>
    <w:p>
      <w:pPr>
        <w:pStyle w:val="BlockText"/>
      </w:pPr>
      <w:r>
        <w:rPr>
          <w:b/>
          <w:bCs/>
        </w:rPr>
        <w:t xml:space="preserve">Quanto è solido:</w:t>
      </w:r>
      <w:r>
        <w:t xml:space="preserve"> </w:t>
      </w:r>
      <w:r>
        <w:t xml:space="preserve">l’etichetta si spezza. Che le due vie esistano e siano misurabili nell’uomo:</w:t>
      </w:r>
      <w:r>
        <w:t xml:space="preserve"> </w:t>
      </w:r>
      <w:r>
        <w:rPr>
          <w:b/>
          <w:bCs/>
        </w:rPr>
        <w:t xml:space="preserve">DIMOSTRATO</w:t>
      </w:r>
      <w:r>
        <w:t xml:space="preserve"> </w:t>
      </w:r>
      <w:r>
        <w:rPr>
          <w:i/>
          <w:iCs/>
        </w:rPr>
        <w:t xml:space="preserve">(studi sull’uomo, solidi)</w:t>
      </w:r>
      <w:r>
        <w:t xml:space="preserve">, nel senso che il Capitolo 0 dà alla misura sperimentale diretta. Che il</w:t>
      </w:r>
      <w:r>
        <w:t xml:space="preserve"> </w:t>
      </w:r>
      <w:r>
        <w:rPr>
          <w:b/>
          <w:bCs/>
        </w:rPr>
        <w:t xml:space="preserve">nostro</w:t>
      </w:r>
      <w:r>
        <w:t xml:space="preserve"> </w:t>
      </w:r>
      <w:r>
        <w:t xml:space="preserve">contatto e il</w:t>
      </w:r>
      <w:r>
        <w:t xml:space="preserve"> </w:t>
      </w:r>
      <w:r>
        <w:rPr>
          <w:b/>
          <w:bCs/>
        </w:rPr>
        <w:t xml:space="preserve">nostro</w:t>
      </w:r>
      <w:r>
        <w:t xml:space="preserve"> </w:t>
      </w:r>
      <w:r>
        <w:t xml:space="preserve">respiro condotto cambino il dolore dorsale:</w:t>
      </w:r>
      <w:r>
        <w:t xml:space="preserve"> </w:t>
      </w:r>
      <w:r>
        <w:rPr>
          <w:b/>
          <w:bCs/>
        </w:rPr>
        <w:t xml:space="preserve">IPOTESI</w:t>
      </w:r>
      <w:r>
        <w:t xml:space="preserve"> </w:t>
      </w:r>
      <w:r>
        <w:rPr>
          <w:i/>
          <w:iCs/>
        </w:rPr>
        <w:t xml:space="preserve">(meccanismo coerente, nessuno studio)</w:t>
      </w:r>
      <w:r>
        <w:t xml:space="preserve"> </w:t>
      </w:r>
      <w:r>
        <w:t xml:space="preserve">— e questa etichetta non sale per il fatto che le due vie siano state misurate altrove. Che il paziente si senta meglio è un’osservazione clinica costante; che il meccanismo sia quello che raccontiamo, no. Nota di lettura: il dato contrario di Hansen (PMID 40232939) demolisce l’idea che</w:t>
      </w:r>
      <w:r>
        <w:t xml:space="preserve"> </w:t>
      </w:r>
      <w:r>
        <w:rPr>
          <w:b/>
          <w:bCs/>
        </w:rPr>
        <w:t xml:space="preserve">la manipolazione e la mobilizzazione dorsale</w:t>
      </w:r>
      <w:r>
        <w:t xml:space="preserve"> </w:t>
      </w:r>
      <w:r>
        <w:t xml:space="preserve">regolino il sistema autonomo, e sta nel modello Neurologico. Non ha testato il contatto lento né il respiro condotto: restano IPOTESI perché nessuno li ha misurati qui, non perché siano stati misurati e bocciati.</w:t>
      </w:r>
    </w:p>
    <w:p>
      <w:pPr>
        <w:pStyle w:val="FirstParagraph"/>
      </w:pPr>
      <w:r>
        <w:rPr>
          <w:b/>
          <w:bCs/>
        </w:rPr>
        <w:t xml:space="preserve">Sulla soglia che si abbassa — seconda via, il significato.</w:t>
      </w:r>
      <w:r>
        <w:t xml:space="preserve"> </w:t>
      </w:r>
      <w:r>
        <w:rPr>
          <w:i/>
          <w:iCs/>
        </w:rPr>
        <w:t xml:space="preserve">Su cosa può agire una mano, insieme alla parola:</w:t>
      </w:r>
      <w:r>
        <w:t xml:space="preserve"> </w:t>
      </w:r>
      <w:r>
        <w:t xml:space="preserve">l’aspettativa, la paura che sia il cuore, il significato attribuito al sintomo.</w:t>
      </w:r>
      <w:r>
        <w:t xml:space="preserve"> </w:t>
      </w:r>
      <w:r>
        <w:rPr>
          <w:i/>
          <w:iCs/>
        </w:rPr>
        <w:t xml:space="preserve">Che effetto:</w:t>
      </w:r>
      <w:r>
        <w:t xml:space="preserve"> </w:t>
      </w:r>
      <w:r>
        <w:t xml:space="preserve">riduzione del dolore riferito e della vigilanza, dentro la seduta e nelle settimane.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i fattori contestuali modificano gli esiti riferiti in terapia manuale (Testa e Rossettini, PMID 27133031); su 182 pazienti con lombalgia cronica l’alleanza terapeutica, misurata già dopo la seconda seduta, prediceva l’esito su tutte le misure raccolte (Ferreira,</w:t>
      </w:r>
      <w:r>
        <w:t xml:space="preserve"> </w:t>
      </w:r>
      <w:r>
        <w:rPr>
          <w:i/>
          <w:iCs/>
        </w:rPr>
        <w:t xml:space="preserve">Phys Ther</w:t>
      </w:r>
      <w:r>
        <w:t xml:space="preserve"> </w:t>
      </w:r>
      <w:r>
        <w:t xml:space="preserve">2013, PMID 23139428) —</w:t>
      </w:r>
      <w:r>
        <w:t xml:space="preserve"> </w:t>
      </w:r>
      <w:r>
        <w:rPr>
          <w:i/>
          <w:iCs/>
        </w:rPr>
        <w:t xml:space="preserve">misurato su pazienti con lombalgia cronica in fisioterapia, con un disegno osservazionale che mostra una previsione e non una causa, e non su pazienti con dorsalgia</w:t>
      </w:r>
      <w:r>
        <w:t xml:space="preserve">; e la quota di miglioramento comune ai tre bracci di Crothers stima quanto pesa qui ciò che non è la tecnica. È la metà di questo meccanismo con le prove migliori, e non sta nella mano.</w:t>
      </w:r>
    </w:p>
    <w:bookmarkStart w:id="68" w:name="X61aac353e0171584084d2039c0b426310dcbde4"/>
    <w:p>
      <w:pPr>
        <w:pStyle w:val="Heading3"/>
      </w:pPr>
      <w:r>
        <w:t xml:space="preserve">Cosa è atteso dopo la seduta, e cosa non lo è</w:t>
      </w:r>
    </w:p>
    <w:p>
      <w:pPr>
        <w:pStyle w:val="FirstParagraph"/>
      </w:pPr>
      <w:r>
        <w:t xml:space="preserve">Su una gabbia ferma da anni un indolenzimento</w:t>
      </w:r>
      <w:r>
        <w:t xml:space="preserve"> </w:t>
      </w:r>
      <w:r>
        <w:rPr>
          <w:b/>
          <w:bCs/>
        </w:rPr>
        <w:t xml:space="preserve">diffuso</w:t>
      </w:r>
      <w:r>
        <w:t xml:space="preserve"> </w:t>
      </w:r>
      <w:r>
        <w:t xml:space="preserve">nelle 24-48 ore è frequente e atteso, e cala coi movimenti.</w:t>
      </w:r>
    </w:p>
    <w:p>
      <w:pPr>
        <w:pStyle w:val="BodyText"/>
      </w:pPr>
      <w:r>
        <w:rPr>
          <w:b/>
          <w:bCs/>
        </w:rPr>
        <w:t xml:space="preserve">Non è atteso</w:t>
      </w:r>
      <w:r>
        <w:t xml:space="preserve">, e torna al triage dall’inizio, un dolore che fa una di queste quattro cose: cambia carattere, diventa costante e indipendente dalla posizione, compare puntiforme e squisitamente dolente in un punto solo, oppure si accompagna ad affanno.</w:t>
      </w:r>
    </w:p>
    <w:p>
      <w:pPr>
        <w:pStyle w:val="BlockText"/>
      </w:pPr>
      <w:r>
        <w:rPr>
          <w:b/>
          <w:bCs/>
        </w:rPr>
        <w:t xml:space="preserve">Quanto è solido:</w:t>
      </w:r>
      <w:r>
        <w:t xml:space="preserve"> </w:t>
      </w:r>
      <w:r>
        <w:rPr>
          <w:b/>
          <w:bCs/>
        </w:rPr>
        <w:t xml:space="preserve">RAGIONAMENTO</w:t>
      </w:r>
      <w:r>
        <w:t xml:space="preserve"> </w:t>
      </w:r>
      <w:r>
        <w:rPr>
          <w:i/>
          <w:iCs/>
        </w:rPr>
        <w:t xml:space="preserve">(cornice clinica, non una prova)</w:t>
      </w:r>
      <w:r>
        <w:t xml:space="preserve">.</w:t>
      </w:r>
    </w:p>
    <w:bookmarkEnd w:id="68"/>
    <w:bookmarkStart w:id="69" w:name="X313a9305afc17cefd332a43187892ca69ddea55"/>
    <w:p>
      <w:pPr>
        <w:pStyle w:val="Heading3"/>
      </w:pPr>
      <w:r>
        <w:t xml:space="preserve">Cosa fa l’osteopata che il resto del percorso non fa</w:t>
      </w:r>
    </w:p>
    <w:p>
      <w:pPr>
        <w:pStyle w:val="FirstParagraph"/>
      </w:pPr>
      <w:r>
        <w:t xml:space="preserve">Tre cose, e sono meccanismi, non persone.</w:t>
      </w:r>
    </w:p>
    <w:p>
      <w:pPr>
        <w:pStyle w:val="Compact"/>
        <w:numPr>
          <w:ilvl w:val="0"/>
          <w:numId w:val="1028"/>
        </w:numPr>
      </w:pPr>
      <w:r>
        <w:rPr>
          <w:b/>
          <w:bCs/>
        </w:rPr>
        <w:t xml:space="preserve">Tratta le coste come parte della colonna</w:t>
      </w:r>
      <w:r>
        <w:t xml:space="preserve">, che il referto vertebrale non fa.</w:t>
      </w:r>
    </w:p>
    <w:p>
      <w:pPr>
        <w:pStyle w:val="Compact"/>
        <w:numPr>
          <w:ilvl w:val="0"/>
          <w:numId w:val="1028"/>
        </w:numPr>
      </w:pPr>
      <w:r>
        <w:rPr>
          <w:b/>
          <w:bCs/>
        </w:rPr>
        <w:t xml:space="preserve">Collega respiro e rotazione</w:t>
      </w:r>
      <w:r>
        <w:t xml:space="preserve">, che il paziente porta come due sintomi separati.</w:t>
      </w:r>
    </w:p>
    <w:p>
      <w:pPr>
        <w:pStyle w:val="Compact"/>
        <w:numPr>
          <w:ilvl w:val="0"/>
          <w:numId w:val="1028"/>
        </w:numPr>
      </w:pPr>
      <w:r>
        <w:rPr>
          <w:b/>
          <w:bCs/>
        </w:rPr>
        <w:t xml:space="preserve">Misura la regione in movimento, dichiara la soglia e riguarda il numero.</w:t>
      </w:r>
      <w:r>
        <w:t xml:space="preserve"> </w:t>
      </w:r>
      <w:r>
        <w:t xml:space="preserve">E</w:t>
      </w:r>
      <w:r>
        <w:t xml:space="preserve"> </w:t>
      </w:r>
      <w:r>
        <w:rPr>
          <w:b/>
          <w:bCs/>
        </w:rPr>
        <w:t xml:space="preserve">nomina la paura del cuore</w:t>
      </w:r>
      <w:r>
        <w:t xml:space="preserve"> </w:t>
      </w:r>
      <w:r>
        <w:t xml:space="preserve">invece di lasciarla implicita dopo un elettrocardiogramma normale, senza mai rassicurare e dando una regola di comportamento.</w:t>
      </w:r>
    </w:p>
    <w:bookmarkEnd w:id="69"/>
    <w:bookmarkStart w:id="70" w:name="cosa-non-possono-fare-le-mani"/>
    <w:p>
      <w:pPr>
        <w:pStyle w:val="Heading3"/>
      </w:pPr>
      <w:r>
        <w:t xml:space="preserve">Cosa non possono fare le mani</w:t>
      </w:r>
    </w:p>
    <w:p>
      <w:pPr>
        <w:pStyle w:val="FirstParagraph"/>
      </w:pPr>
      <w:r>
        <w:t xml:space="preserve">Non modificano un’immagine. Non riducono un’ipercifosi strutturata. Non correggono una postura, se per correggere si intende cambiarla stabilmente senza che il paziente faccia niente. Non regolano il sistema nervoso autonomo, dove questo è stato misurato.</w:t>
      </w:r>
      <w:r>
        <w:t xml:space="preserve"> </w:t>
      </w:r>
      <w:r>
        <w:rPr>
          <w:b/>
          <w:bCs/>
        </w:rPr>
        <w:t xml:space="preserve">Non spengono un dolore neuropatico intercostale:</w:t>
      </w:r>
      <w:r>
        <w:t xml:space="preserve"> </w:t>
      </w:r>
      <w:r>
        <w:t xml:space="preserve">quello non risponde alla mobilizzazione costale come un pattern articolare, si riconosce e si invia. E non tengono il risultato da sole.</w:t>
      </w:r>
    </w:p>
    <w:p>
      <w:pPr>
        <w:pStyle w:val="BodyText"/>
      </w:pPr>
      <w:r>
        <w:t xml:space="preserve">Il come si fa non è qui. Sta nella Procedura di Dorsalgia: due pagine, tecniche, dosi e piano delle sedute.</w:t>
      </w:r>
    </w:p>
    <w:p>
      <w:pPr>
        <w:pStyle w:val="BodyText"/>
      </w:pPr>
      <w:r>
        <w:rPr>
          <w:b/>
          <w:bCs/>
        </w:rPr>
        <w:t xml:space="preserve">Le tre cose da ricordare, più una</w:t>
      </w:r>
    </w:p>
    <w:p>
      <w:pPr>
        <w:pStyle w:val="Compact"/>
        <w:numPr>
          <w:ilvl w:val="0"/>
          <w:numId w:val="1029"/>
        </w:numPr>
      </w:pPr>
      <w:r>
        <w:t xml:space="preserve">La mano compra tolleranza dentro la seduta: se non la compra il piano era sbagliato, e se nessuno la carica decade.</w:t>
      </w:r>
    </w:p>
    <w:p>
      <w:pPr>
        <w:pStyle w:val="Compact"/>
        <w:numPr>
          <w:ilvl w:val="0"/>
          <w:numId w:val="1029"/>
        </w:numPr>
      </w:pPr>
      <w:r>
        <w:t xml:space="preserve">La leva sul respiro ha il razionale migliore e la prova peggiore: dichiara sempre l’ordine.</w:t>
      </w:r>
    </w:p>
    <w:p>
      <w:pPr>
        <w:pStyle w:val="Compact"/>
        <w:numPr>
          <w:ilvl w:val="0"/>
          <w:numId w:val="1029"/>
        </w:numPr>
      </w:pPr>
      <w:r>
        <w:t xml:space="preserve">Effetto dentro la seduta ed effetto che dura sono due cose diverse, e appartengono a due strumenti diversi.</w:t>
      </w:r>
    </w:p>
    <w:p>
      <w:pPr>
        <w:pStyle w:val="Compact"/>
        <w:numPr>
          <w:ilvl w:val="0"/>
          <w:numId w:val="1029"/>
        </w:numPr>
      </w:pPr>
      <w:r>
        <w:rPr>
          <w:b/>
          <w:bCs/>
        </w:rPr>
        <w:t xml:space="preserve">Perché ci sei tu.</w:t>
      </w:r>
      <w:r>
        <w:t xml:space="preserve"> </w:t>
      </w:r>
      <w:r>
        <w:t xml:space="preserve">La manipolazione dorsale riduce dolore e disabilità nei pazienti con dolore cervicale meccanico — 8 studi, 457 partecipanti (Tsegay, 2023, PMID 36875686) — con effetti medi sotto la soglia di rilevanza clinica. Questo ti autorizza a includere la regione dorsale nell’esame e nel lavoro su tutto il quadrante superiore, anche quando il dolore non è lì. Non ti autorizza a trasferire quel numero al dolore dorsale, né a presentarlo come una leva di effetto clinicamente rilevante sul collo.</w:t>
      </w:r>
    </w:p>
    <w:p>
      <w:r>
        <w:pict>
          <v:rect style="width:0;height:1.5pt" o:hralign="center" o:hrstd="t" o:hr="t"/>
        </w:pict>
      </w:r>
    </w:p>
    <w:bookmarkEnd w:id="70"/>
    <w:bookmarkEnd w:id="71"/>
    <w:bookmarkStart w:id="75"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lo strumento che tiene il risultato non è la mano, ed è la parte del documento con più studi controllati alle spalle.</w:t>
      </w:r>
    </w:p>
    <w:bookmarkStart w:id="72" w:name="cosa-sono-gli-strumenti"/>
    <w:p>
      <w:pPr>
        <w:pStyle w:val="Heading3"/>
      </w:pPr>
      <w:r>
        <w:t xml:space="preserve">Cosa sono gli strumenti</w:t>
      </w:r>
    </w:p>
    <w:p>
      <w:pPr>
        <w:pStyle w:val="FirstParagraph"/>
      </w:pPr>
      <w:r>
        <w:t xml:space="preserve">Sono cinque, e coprono quattro meccanismi diversi.</w:t>
      </w:r>
    </w:p>
    <w:p>
      <w:pPr>
        <w:pStyle w:val="Compact"/>
        <w:numPr>
          <w:ilvl w:val="0"/>
          <w:numId w:val="1030"/>
        </w:numPr>
      </w:pPr>
      <w:r>
        <w:rPr>
          <w:b/>
          <w:bCs/>
        </w:rPr>
        <w:t xml:space="preserve">Il carico attivo del tronco</w:t>
      </w:r>
      <w:r>
        <w:t xml:space="preserve"> </w:t>
      </w:r>
      <w:r>
        <w:t xml:space="preserve">— rinforzo dei muscoli che tengono schiena e cingolo scapolare, più movimento ripetuto in rotazione ed estensione. Agisce su «Il torace che smette di girare» e «La tenuta che non si stacca mai»: aumenta la capacità di tenuta e mantiene l’escursione che la mano ha comprato.</w:t>
      </w:r>
    </w:p>
    <w:p>
      <w:pPr>
        <w:pStyle w:val="Compact"/>
        <w:numPr>
          <w:ilvl w:val="0"/>
          <w:numId w:val="1030"/>
        </w:numPr>
      </w:pPr>
      <w:r>
        <w:rPr>
          <w:b/>
          <w:bCs/>
        </w:rPr>
        <w:t xml:space="preserve">Le pause attive</w:t>
      </w:r>
      <w:r>
        <w:t xml:space="preserve"> </w:t>
      </w:r>
      <w:r>
        <w:t xml:space="preserve">— interrompere la posizione cambiando assetto a intervalli brevi. Agiscono sullo stesso meccanismo dall’altro lato: riducono</w:t>
      </w:r>
      <w:r>
        <w:t xml:space="preserve"> </w:t>
      </w:r>
      <w:r>
        <w:rPr>
          <w:b/>
          <w:bCs/>
        </w:rPr>
        <w:t xml:space="preserve">la durata continua</w:t>
      </w:r>
      <w:r>
        <w:t xml:space="preserve"> </w:t>
      </w:r>
      <w:r>
        <w:t xml:space="preserve">della richiesta invece di aumentare la capacità. È abbassare il fuoco invece di comprare una pentola più grande.</w:t>
      </w:r>
    </w:p>
    <w:p>
      <w:pPr>
        <w:pStyle w:val="Compact"/>
        <w:numPr>
          <w:ilvl w:val="0"/>
          <w:numId w:val="1030"/>
        </w:numPr>
      </w:pPr>
      <w:r>
        <w:rPr>
          <w:b/>
          <w:bCs/>
        </w:rPr>
        <w:t xml:space="preserve">Il respiro allenato</w:t>
      </w:r>
      <w:r>
        <w:t xml:space="preserve">, su «Il respiro che non arriva dietro». Senza questo, quel meccanismo resterebbe quello con il razionale più bello e nessuna leva che duri oltre la seduta.</w:t>
      </w:r>
    </w:p>
    <w:p>
      <w:pPr>
        <w:pStyle w:val="Compact"/>
        <w:numPr>
          <w:ilvl w:val="0"/>
          <w:numId w:val="1030"/>
        </w:numPr>
      </w:pPr>
      <w:r>
        <w:rPr>
          <w:b/>
          <w:bCs/>
        </w:rPr>
        <w:t xml:space="preserve">La spiegazione del meccanismo</w:t>
      </w:r>
      <w:r>
        <w:t xml:space="preserve">, su «La soglia che si abbassa» — l’altro meccanismo orfano — e sull’aderenza a tutto il resto.</w:t>
      </w:r>
    </w:p>
    <w:p>
      <w:pPr>
        <w:pStyle w:val="Compact"/>
        <w:numPr>
          <w:ilvl w:val="0"/>
          <w:numId w:val="1030"/>
        </w:numPr>
      </w:pPr>
      <w:r>
        <w:rPr>
          <w:b/>
          <w:bCs/>
        </w:rPr>
        <w:t xml:space="preserve">Il rinforzo in estensione e il lavoro sulla postura</w:t>
      </w:r>
      <w:r>
        <w:t xml:space="preserve">, di nuovo su «Il torace che smette di girare»: agisce sull’assetto della colonna. È l’unico strumento il cui esito misurato non è il sintomo.</w:t>
      </w:r>
    </w:p>
    <w:bookmarkEnd w:id="72"/>
    <w:bookmarkStart w:id="73" w:name="cosa-hanno-misurato-gli-studi"/>
    <w:p>
      <w:pPr>
        <w:pStyle w:val="Heading3"/>
      </w:pPr>
      <w:r>
        <w:t xml:space="preserve">Cosa hanno misurato gli studi</w:t>
      </w:r>
    </w:p>
    <w:p>
      <w:pPr>
        <w:pStyle w:val="FirstParagraph"/>
      </w:pPr>
      <w:r>
        <w:rPr>
          <w:b/>
          <w:bCs/>
        </w:rPr>
        <w:t xml:space="preserve">Carico attivo.</w:t>
      </w:r>
      <w:r>
        <w:t xml:space="preserve"> </w:t>
      </w:r>
      <w:r>
        <w:t xml:space="preserve">Nello studio su 100 persone con dolore dorsale entrambi i gruppi facevano rinforzo toracico. Chi aggiungeva la manipolazione stava meglio all’ottava seduta, ma a dodici settimane la differenza era sparita (Waqas, PMID 37152585).</w:t>
      </w:r>
    </w:p>
    <w:p>
      <w:pPr>
        <w:pStyle w:val="BodyText"/>
      </w:pPr>
      <w:r>
        <w:t xml:space="preserve">In 53 studenti con dolore posturale, un programma di stabilizzazione toracica</w:t>
      </w:r>
      <w:r>
        <w:t xml:space="preserve"> </w:t>
      </w:r>
      <w:r>
        <w:rPr>
          <w:b/>
          <w:bCs/>
        </w:rPr>
        <w:t xml:space="preserve">tre giorni a settimana per otto settimane</w:t>
      </w:r>
      <w:r>
        <w:t xml:space="preserve"> </w:t>
      </w:r>
      <w:r>
        <w:t xml:space="preserve">ha ridotto il dolore e migliorato la resistenza del tronco (Toprak Çelenay, PMID 28425239).</w:t>
      </w:r>
    </w:p>
    <w:p>
      <w:pPr>
        <w:pStyle w:val="BodyText"/>
      </w:pPr>
      <w:r>
        <w:t xml:space="preserve">E uno studio randomizzato in aperto ha seguito 40 operatori sanitari e 98 impiegati da remoto con dolore di collo e</w:t>
      </w:r>
      <w:r>
        <w:t xml:space="preserve"> </w:t>
      </w:r>
      <w:r>
        <w:rPr>
          <w:b/>
          <w:bCs/>
        </w:rPr>
        <w:t xml:space="preserve">schiena alta</w:t>
      </w:r>
      <w:r>
        <w:t xml:space="preserve">. Con</w:t>
      </w:r>
      <w:r>
        <w:t xml:space="preserve"> </w:t>
      </w:r>
      <w:r>
        <w:rPr>
          <w:b/>
          <w:bCs/>
        </w:rPr>
        <w:t xml:space="preserve">18 sessioni di esercizio in sei settimane</w:t>
      </w:r>
      <w:r>
        <w:t xml:space="preserve">, la quota di chi riferiva dolore è passata dal 75% al 45% e dal 54% al 25%, mentre nei controlli non è cambiato niente (Beneka,</w:t>
      </w:r>
      <w:r>
        <w:t xml:space="preserve"> </w:t>
      </w:r>
      <w:r>
        <w:rPr>
          <w:i/>
          <w:iCs/>
        </w:rPr>
        <w:t xml:space="preserve">Medicina (Kaunas)</w:t>
      </w:r>
      <w:r>
        <w:t xml:space="preserve"> </w:t>
      </w:r>
      <w:r>
        <w:t xml:space="preserve">2024, PMID 39768882).</w:t>
      </w:r>
      <w:r>
        <w:t xml:space="preserve"> </w:t>
      </w:r>
      <w:r>
        <w:rPr>
          <w:i/>
          <w:iCs/>
        </w:rPr>
        <w:t xml:space="preserve">Misurato su lavoratori con dolore di collo e schiena alta, in uno studio in aperto con un controllo che non riceveva niente: la quota di miglioramento comprende l’attenzione ricevuta, e non è una misura sulla dorsalgia diagnosticata.</w:t>
      </w:r>
    </w:p>
    <w:p>
      <w:pPr>
        <w:pStyle w:val="BodyText"/>
      </w:pPr>
      <w:r>
        <w:rPr>
          <w:b/>
          <w:bCs/>
        </w:rPr>
        <w:t xml:space="preserve">Cifosi.</w:t>
      </w:r>
      <w:r>
        <w:t xml:space="preserve"> </w:t>
      </w:r>
      <w:r>
        <w:t xml:space="preserve">La revisione più ampia ha raccolto 24 studi. Sugli esiti di cifosi riporta un effetto piccolo con certezza</w:t>
      </w:r>
      <w:r>
        <w:t xml:space="preserve"> </w:t>
      </w:r>
      <w:r>
        <w:rPr>
          <w:b/>
          <w:bCs/>
        </w:rPr>
        <w:t xml:space="preserve">moderata</w:t>
      </w:r>
      <w:r>
        <w:t xml:space="preserve">, e sul dolore un effetto molto piccolo con certezza</w:t>
      </w:r>
      <w:r>
        <w:t xml:space="preserve"> </w:t>
      </w:r>
      <w:r>
        <w:rPr>
          <w:b/>
          <w:bCs/>
        </w:rPr>
        <w:t xml:space="preserve">bassa</w:t>
      </w:r>
      <w:r>
        <w:t xml:space="preserve">, senza eventi avversi seri (Ponzano, PMID 34546447).</w:t>
      </w:r>
    </w:p>
    <w:p>
      <w:pPr>
        <w:pStyle w:val="BodyText"/>
      </w:pPr>
      <w:r>
        <w:t xml:space="preserve">Il singolo studio più citato ha seguito 99 adulti sopra i sessanta con cifosi oltre 40 gradi, in un programma</w:t>
      </w:r>
      <w:r>
        <w:t xml:space="preserve"> </w:t>
      </w:r>
      <w:r>
        <w:rPr>
          <w:b/>
          <w:bCs/>
        </w:rPr>
        <w:t xml:space="preserve">tre volte a settimana per sei mesi condotto in gruppo da un fisioterapista</w:t>
      </w:r>
      <w:r>
        <w:t xml:space="preserve">. Ha ridotto l’angolo di Cobb di 3 gradi, senza differenza sulla funzione fisica e senza il dolore fra gli esiti (Katzman, PMID 28689306). Il salto da lì a un foglio consegnato a casa è tuo, e va dichiarato. L’ordine in cui si dicono queste cose è: l’angolo si muove, il dolore quasi no.</w:t>
      </w:r>
    </w:p>
    <w:p>
      <w:pPr>
        <w:pStyle w:val="BodyText"/>
      </w:pPr>
      <w:r>
        <w:rPr>
          <w:b/>
          <w:bCs/>
        </w:rPr>
        <w:t xml:space="preserve">Respiro allenato.</w:t>
      </w:r>
      <w:r>
        <w:t xml:space="preserve"> </w:t>
      </w:r>
      <w:r>
        <w:t xml:space="preserve">La meta-analisi più ampia ha raccolto 31 studi. Per gli interventi toracici che includono esercizi respiratori trova un effetto piccolo sul dolore e grande sulla disabilità, con certezza bassa (Seyedhoseinpoor, PMID 41533685). In 22 pazienti la respirazione diaframmatica ha migliorato l’espansione toracica</w:t>
      </w:r>
      <w:r>
        <w:t xml:space="preserve"> </w:t>
      </w:r>
      <w:r>
        <w:rPr>
          <w:b/>
          <w:bCs/>
        </w:rPr>
        <w:t xml:space="preserve">senza differenza significativa sul dolore</w:t>
      </w:r>
      <w:r>
        <w:t xml:space="preserve"> </w:t>
      </w:r>
      <w:r>
        <w:t xml:space="preserve">(Masroor, PMID 38205226). In 47 atleti, otto settimane di allenamento dei muscoli inspiratori hanno migliorato funzione respiratoria e dolore (Ahmadnezhad, PMID 31910393).</w:t>
      </w:r>
      <w:r>
        <w:t xml:space="preserve"> </w:t>
      </w:r>
      <w:r>
        <w:rPr>
          <w:i/>
          <w:iCs/>
        </w:rPr>
        <w:t xml:space="preserve">Tutti misurati sulla lombalgia.</w:t>
      </w:r>
    </w:p>
    <w:p>
      <w:pPr>
        <w:pStyle w:val="BodyText"/>
      </w:pPr>
      <w:r>
        <w:rPr>
          <w:b/>
          <w:bCs/>
        </w:rPr>
        <w:t xml:space="preserve">Educazione.</w:t>
      </w:r>
      <w:r>
        <w:t xml:space="preserve"> </w:t>
      </w:r>
      <w:r>
        <w:t xml:space="preserve">Su 26 studi controllati e 1.852 pazienti con dolore spinale cronico, l’educazione al dolore aggiunta all’esercizio supera la differenza minima clinicamente importante: sul dolore a 200 minuti totali, sulla disabilità a 150. Nella stessa analisi</w:t>
      </w:r>
      <w:r>
        <w:t xml:space="preserve"> </w:t>
      </w:r>
      <w:r>
        <w:rPr>
          <w:b/>
          <w:bCs/>
        </w:rPr>
        <w:t xml:space="preserve">l’effetto dell’esercizio isolato era piccolo</w:t>
      </w:r>
      <w:r>
        <w:t xml:space="preserve"> </w:t>
      </w:r>
      <w:r>
        <w:t xml:space="preserve">(Núñez-Cortés, PMID 38047772).</w:t>
      </w:r>
      <w:r>
        <w:t xml:space="preserve"> </w:t>
      </w:r>
      <w:r>
        <w:rPr>
          <w:i/>
          <w:iCs/>
        </w:rPr>
        <w:t xml:space="preserve">Misurato su dolore spinale cronico.</w:t>
      </w:r>
    </w:p>
    <w:p>
      <w:pPr>
        <w:pStyle w:val="BodyText"/>
      </w:pPr>
      <w:r>
        <w:rPr>
          <w:b/>
          <w:bCs/>
        </w:rPr>
        <w:t xml:space="preserve">Per te:</w:t>
      </w:r>
      <w:r>
        <w:t xml:space="preserve"> </w:t>
      </w:r>
      <w:r>
        <w:t xml:space="preserve">il numero che ti riguarda di più resta quello di Waqas, l’unico raccolto su persone con dolore dorsale. E la sua dose non era</w:t>
      </w:r>
      <w:r>
        <w:t xml:space="preserve"> </w:t>
      </w:r>
      <w:r>
        <w:t xml:space="preserve">“tre volte a settimana per mesi”</w:t>
      </w:r>
      <w:r>
        <w:t xml:space="preserve">: quel regime viene dagli studi su popolazioni vicine, e va attribuito a loro.</w:t>
      </w:r>
    </w:p>
    <w:p>
      <w:pPr>
        <w:pStyle w:val="BlockText"/>
      </w:pPr>
      <w:r>
        <w:rPr>
          <w:b/>
          <w:bCs/>
        </w:rPr>
        <w:t xml:space="preserve">Quanto è solido:</w:t>
      </w:r>
      <w:r>
        <w:t xml:space="preserve"> </w:t>
      </w:r>
      <w:r>
        <w:t xml:space="preserve">l’etichetta si spezza.</w:t>
      </w:r>
      <w:r>
        <w:t xml:space="preserve"> </w:t>
      </w:r>
      <w:r>
        <w:rPr>
          <w:b/>
          <w:bCs/>
        </w:rPr>
        <w:t xml:space="preserve">Carico attivo</w:t>
      </w:r>
      <w:r>
        <w:t xml:space="preserve"> </w:t>
      </w:r>
      <w:r>
        <w:t xml:space="preserve">su questa condizione:</w:t>
      </w:r>
      <w:r>
        <w:t xml:space="preserve"> </w:t>
      </w:r>
      <w:r>
        <w:rPr>
          <w:b/>
          <w:bCs/>
        </w:rPr>
        <w:t xml:space="preserve">PROBABILE</w:t>
      </w:r>
      <w:r>
        <w:t xml:space="preserve"> </w:t>
      </w:r>
      <w:r>
        <w:rPr>
          <w:i/>
          <w:iCs/>
        </w:rPr>
        <w:t xml:space="preserve">(razionale forte, prove parziali)</w:t>
      </w:r>
      <w:r>
        <w:t xml:space="preserve"> </w:t>
      </w:r>
      <w:r>
        <w:t xml:space="preserve">— è la parte che non è stata smentita, non quella dimostrata, perché lo studio più diretto aveva l’esercizio in entrambi i bracci.</w:t>
      </w:r>
      <w:r>
        <w:t xml:space="preserve"> </w:t>
      </w:r>
      <w:r>
        <w:rPr>
          <w:b/>
          <w:bCs/>
        </w:rPr>
        <w:t xml:space="preserve">Pause attive</w:t>
      </w:r>
      <w:r>
        <w:t xml:space="preserve">,</w:t>
      </w:r>
      <w:r>
        <w:t xml:space="preserve"> </w:t>
      </w:r>
      <w:r>
        <w:rPr>
          <w:b/>
          <w:bCs/>
        </w:rPr>
        <w:t xml:space="preserve">respiro allenato</w:t>
      </w:r>
      <w:r>
        <w:t xml:space="preserve"> </w:t>
      </w:r>
      <w:r>
        <w:t xml:space="preserve">ed</w:t>
      </w:r>
      <w:r>
        <w:t xml:space="preserve"> </w:t>
      </w:r>
      <w:r>
        <w:rPr>
          <w:b/>
          <w:bCs/>
        </w:rPr>
        <w:t xml:space="preserve">educazione</w:t>
      </w:r>
      <w:r>
        <w:t xml:space="preserve">:</w:t>
      </w:r>
      <w:r>
        <w:t xml:space="preserve"> </w:t>
      </w:r>
      <w:r>
        <w:rPr>
          <w:b/>
          <w:bCs/>
        </w:rPr>
        <w:t xml:space="preserve">PROBABILE</w:t>
      </w:r>
      <w:r>
        <w:t xml:space="preserve"> </w:t>
      </w:r>
      <w:r>
        <w:rPr>
          <w:i/>
          <w:iCs/>
        </w:rPr>
        <w:t xml:space="preserve">(razionale forte, prove parziali)</w:t>
      </w:r>
      <w:r>
        <w:t xml:space="preserve">, ciascuno con il suo salto di popolazione dichiarato, e le pause attive misurate come</w:t>
      </w:r>
      <w:r>
        <w:t xml:space="preserve"> </w:t>
      </w:r>
      <w:r>
        <w:rPr>
          <w:b/>
          <w:bCs/>
        </w:rPr>
        <w:t xml:space="preserve">prevenzione</w:t>
      </w:r>
      <w:r>
        <w:t xml:space="preserve">.</w:t>
      </w:r>
      <w:r>
        <w:t xml:space="preserve"> </w:t>
      </w:r>
      <w:r>
        <w:rPr>
          <w:b/>
          <w:bCs/>
        </w:rPr>
        <w:t xml:space="preserve">Riduzione della cifosi</w:t>
      </w:r>
      <w:r>
        <w:t xml:space="preserve">:</w:t>
      </w:r>
      <w:r>
        <w:t xml:space="preserve"> </w:t>
      </w:r>
      <w:r>
        <w:rPr>
          <w:b/>
          <w:bCs/>
        </w:rPr>
        <w:t xml:space="preserve">PROBABILE</w:t>
      </w:r>
      <w:r>
        <w:t xml:space="preserve"> </w:t>
      </w:r>
      <w:r>
        <w:rPr>
          <w:i/>
          <w:iCs/>
        </w:rPr>
        <w:t xml:space="preserve">(razionale forte, prove parziali)</w:t>
      </w:r>
      <w:r>
        <w:t xml:space="preserve"> </w:t>
      </w:r>
      <w:r>
        <w:t xml:space="preserve">sull’angolo, in anziani con cifosi marcata e con programma supervisionato;</w:t>
      </w:r>
      <w:r>
        <w:t xml:space="preserve"> </w:t>
      </w:r>
      <w:r>
        <w:rPr>
          <w:b/>
          <w:bCs/>
        </w:rPr>
        <w:t xml:space="preserve">non</w:t>
      </w:r>
      <w:r>
        <w:t xml:space="preserve"> </w:t>
      </w:r>
      <w:r>
        <w:t xml:space="preserve">sul dolore.</w:t>
      </w:r>
    </w:p>
    <w:bookmarkEnd w:id="73"/>
    <w:bookmarkStart w:id="74" w:name="cosa-non-fa-e-quando-non-è-neutro"/>
    <w:p>
      <w:pPr>
        <w:pStyle w:val="Heading3"/>
      </w:pPr>
      <w:r>
        <w:t xml:space="preserve">Cosa non fa, e quando non è neutro</w:t>
      </w:r>
    </w:p>
    <w:p>
      <w:pPr>
        <w:pStyle w:val="FirstParagraph"/>
      </w:pPr>
      <w:r>
        <w:t xml:space="preserve">Non spegne il dolore in fretta: l’effetto è di settimane, non di sedute. Non sostituisce l’inquadramento nei pattern che vanno inviati.</w:t>
      </w:r>
    </w:p>
    <w:p>
      <w:pPr>
        <w:pStyle w:val="BodyText"/>
      </w:pPr>
      <w:r>
        <w:t xml:space="preserve">E non è indolore all’inizio. In una regione ferma da anni i primi movimenti in estensione danno fastidio, e chi non è stato avvisato smette. È</w:t>
      </w:r>
      <w:r>
        <w:t xml:space="preserve"> </w:t>
      </w:r>
      <w:r>
        <w:rPr>
          <w:b/>
          <w:bCs/>
        </w:rPr>
        <w:t xml:space="preserve">esposizione graduata</w:t>
      </w:r>
      <w:r>
        <w:t xml:space="preserve">: un fastidio previsto e dichiarato prima. E chi smette è, per profilo, il paziente del quinto meccanismo, cioè quello a cui questo strumento serve di più.</w:t>
      </w:r>
    </w:p>
    <w:p>
      <w:pPr>
        <w:pStyle w:val="BodyText"/>
      </w:pPr>
      <w:r>
        <w:rPr>
          <w:b/>
          <w:bCs/>
        </w:rPr>
        <w:t xml:space="preserve">Il fastidio che si accetta è diffuso e cala entro pochi minuti.</w:t>
      </w:r>
      <w:r>
        <w:t xml:space="preserve"> </w:t>
      </w:r>
      <w:r>
        <w:t xml:space="preserve">Un dolore nuovo e puntiforme, comparso durante o subito dopo un esercizio in un paziente con fragilità ossea nota o sospetta, non è adattamento: si ferma e si rimanda.</w:t>
      </w:r>
    </w:p>
    <w:p>
      <w:pPr>
        <w:pStyle w:val="BodyText"/>
      </w:pPr>
      <w:r>
        <w:rPr>
          <w:b/>
          <w:bCs/>
        </w:rPr>
        <w:t xml:space="preserve">E in presenza di fragilità ossea il lavoro attivo non è neutro: la direzione conta.</w:t>
      </w:r>
      <w:r>
        <w:t xml:space="preserve"> </w:t>
      </w:r>
      <w:r>
        <w:t xml:space="preserve">In 59 donne con osteoporosi spinale post-menopausale seguite da uno a sei anni, nuove fratture da compressione sono comparse nel 16% del gruppo che lavorava in</w:t>
      </w:r>
      <w:r>
        <w:t xml:space="preserve"> </w:t>
      </w:r>
      <w:r>
        <w:rPr>
          <w:b/>
          <w:bCs/>
        </w:rPr>
        <w:t xml:space="preserve">estensione</w:t>
      </w:r>
      <w:r>
        <w:t xml:space="preserve"> </w:t>
      </w:r>
      <w:r>
        <w:t xml:space="preserve">e nell’89% di quello che lavorava in</w:t>
      </w:r>
      <w:r>
        <w:t xml:space="preserve"> </w:t>
      </w:r>
      <w:r>
        <w:rPr>
          <w:b/>
          <w:bCs/>
        </w:rPr>
        <w:t xml:space="preserve">flessione</w:t>
      </w:r>
      <w:r>
        <w:t xml:space="preserve"> </w:t>
      </w:r>
      <w:r>
        <w:t xml:space="preserve">(Sinaki e Mikkelsen, PMID 6487063). È uno studio del 1984 e senza allocazione randomizzata: l’etichetta è</w:t>
      </w:r>
      <w:r>
        <w:t xml:space="preserve"> </w:t>
      </w:r>
      <w:r>
        <w:rPr>
          <w:b/>
          <w:bCs/>
        </w:rPr>
        <w:t xml:space="preserve">PROBABILE</w:t>
      </w:r>
      <w:r>
        <w:t xml:space="preserve"> </w:t>
      </w:r>
      <w:r>
        <w:rPr>
          <w:i/>
          <w:iCs/>
        </w:rPr>
        <w:t xml:space="preserve">(razionale forte, prove parziali)</w:t>
      </w:r>
      <w:r>
        <w:t xml:space="preserve">, non DIMOSTRATO. È uno dei motivi per cui lo strumento descritto qui è in estensione e rotazione, e la dichiarazione di fragilità ossea del consenso vale anche qui.</w:t>
      </w:r>
    </w:p>
    <w:p>
      <w:pPr>
        <w:pStyle w:val="BodyText"/>
      </w:pPr>
      <w:r>
        <w:rPr>
          <w:b/>
          <w:bCs/>
        </w:rPr>
        <w:t xml:space="preserve">Cosa succede quando smette.</w:t>
      </w:r>
      <w:r>
        <w:t xml:space="preserve"> </w:t>
      </w:r>
      <w:r>
        <w:t xml:space="preserve">Il guadagno dell’esercizio appartiene alla ripetizione. Quando la ripetizione si ferma, non c’è nessuna ragione perché il guadagno resti.</w:t>
      </w:r>
    </w:p>
    <w:p>
      <w:pPr>
        <w:pStyle w:val="BodyText"/>
      </w:pPr>
      <w:r>
        <w:t xml:space="preserve">Come e quando consegnarlo al tuo paziente sta nella Procedura.</w:t>
      </w:r>
    </w:p>
    <w:p>
      <w:pPr>
        <w:pStyle w:val="BodyText"/>
      </w:pPr>
      <w:r>
        <w:rPr>
          <w:b/>
          <w:bCs/>
        </w:rPr>
        <w:t xml:space="preserve">Le tre cose da ricordare, più una</w:t>
      </w:r>
    </w:p>
    <w:p>
      <w:pPr>
        <w:pStyle w:val="Compact"/>
        <w:numPr>
          <w:ilvl w:val="0"/>
          <w:numId w:val="1031"/>
        </w:numPr>
      </w:pPr>
      <w:r>
        <w:t xml:space="preserve">L’unico pezzo di questa Bibbia che ha mantenuto un risultato a distanza è l’esercizio — ed è la parte che non è stata smentita, non quella dimostrata.</w:t>
      </w:r>
    </w:p>
    <w:p>
      <w:pPr>
        <w:pStyle w:val="Compact"/>
        <w:numPr>
          <w:ilvl w:val="0"/>
          <w:numId w:val="1031"/>
        </w:numPr>
      </w:pPr>
      <w:r>
        <w:t xml:space="preserve">Il dosaggio dei due studi su popolazioni vicine è tre volte a settimana per due-sei mesi; sulla popolazione più vicina di tutte, lavoratori con dolore di collo e schiena alta, erano diciotto sessioni in sei settimane; e sull’unica popolazione pertinente, il regime era diverso ancora.</w:t>
      </w:r>
    </w:p>
    <w:p>
      <w:pPr>
        <w:pStyle w:val="Compact"/>
        <w:numPr>
          <w:ilvl w:val="0"/>
          <w:numId w:val="1031"/>
        </w:numPr>
      </w:pPr>
      <w:r>
        <w:t xml:space="preserve">In presenza di fragilità ossea la direzione del carico cambia il rischio: il dato disponibile è a favore dell’estensione e contro la flessione ripetuta.</w:t>
      </w:r>
    </w:p>
    <w:p>
      <w:pPr>
        <w:pStyle w:val="Compact"/>
        <w:numPr>
          <w:ilvl w:val="0"/>
          <w:numId w:val="1031"/>
        </w:numPr>
      </w:pPr>
      <w:r>
        <w:rPr>
          <w:b/>
          <w:bCs/>
        </w:rPr>
        <w:t xml:space="preserve">Perché ci sei tu.</w:t>
      </w:r>
      <w:r>
        <w:t xml:space="preserve"> </w:t>
      </w:r>
      <w:r>
        <w:t xml:space="preserve">Fra impiegati ad alto rischio, il nuovo dolore cervicale a sei mesi è comparso nel 17% di chi faceva pause attive contro il 44% dei controlli (Waongenngarm, 2021, PMID 33906239). Questo ti autorizza a insegnare le pause attive come strumento con prove vere alle spalle. Non ti autorizza a presentarle come terapia della dorsalgia già presente: quello studio misurava chi il dolore non ce l’aveva ancora.</w:t>
      </w:r>
    </w:p>
    <w:p>
      <w:r>
        <w:pict>
          <v:rect style="width:0;height:1.5pt" o:hralign="center" o:hrstd="t" o:hr="t"/>
        </w:pict>
      </w:r>
    </w:p>
    <w:bookmarkEnd w:id="74"/>
    <w:bookmarkEnd w:id="75"/>
    <w:bookmarkStart w:id="79"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spiegazione che funziona qui tiene insieme due cose che il paziente ha sempre sentito separate — il respiro e la schiena.</w:t>
      </w:r>
    </w:p>
    <w:bookmarkStart w:id="76" w:name="lo-script"/>
    <w:p>
      <w:pPr>
        <w:pStyle w:val="Heading3"/>
      </w:pPr>
      <w:r>
        <w:t xml:space="preserve">Lo script</w:t>
      </w:r>
    </w:p>
    <w:p>
      <w:pPr>
        <w:pStyle w:val="FirstParagraph"/>
      </w:pPr>
      <w:r>
        <w:rPr>
          <w:i/>
          <w:iCs/>
        </w:rPr>
        <w:t xml:space="preserve">“La schiena in mezzo non è solo una colonna: è una gabbia. Ogni costa si aggancia dietro in due punti, e quei punti si muovono a ogni respiro che fai. Quello che vedo io è che la gabbia gira poco: i pochi punti che ancora si muovono lavorano il doppio, e i muscoli lì in mezzo restano accesi tutto il giorno. Ecco perché il massaggio ti passa per due giorni: tocca il muscolo, che è la conseguenza. Io lavoro sulla gabbia e sul respiro. Cuore, polmone e stomaco li guarda il tuo medico: le due cose vanno insieme.”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spiegare il meccanismo non è galateo, è una leva: su 26 studi e 1.852 pazienti con dolore spinale cronico l’educazione al dolore aggiunta all’esercizio supera la differenza minima clinicamente importante su dolore e disabilità, mentre l’esercizio isolato dà un effetto piccolo (Núñez-Cortés, PMID 38047772).</w:t>
      </w:r>
      <w:r>
        <w:t xml:space="preserve"> </w:t>
      </w:r>
      <w:r>
        <w:rPr>
          <w:i/>
          <w:iCs/>
        </w:rPr>
        <w:t xml:space="preserve">Misurato su dolore spinale cronico.</w:t>
      </w:r>
      <w:r>
        <w:t xml:space="preserve"> </w:t>
      </w:r>
      <w:r>
        <w:t xml:space="preserve">La sequenza causale che lo script racconta resta però</w:t>
      </w:r>
      <w:r>
        <w:t xml:space="preserve"> </w:t>
      </w:r>
      <w:r>
        <w:rPr>
          <w:b/>
          <w:bCs/>
        </w:rPr>
        <w:t xml:space="preserve">IPOTESI</w:t>
      </w:r>
      <w:r>
        <w:t xml:space="preserve"> </w:t>
      </w:r>
      <w:r>
        <w:rPr>
          <w:i/>
          <w:iCs/>
        </w:rPr>
        <w:t xml:space="preserve">(meccanismo coerente, nessuno studio)</w:t>
      </w:r>
      <w:r>
        <w:t xml:space="preserve">: si dice come lettura, non come fatto.</w:t>
      </w:r>
    </w:p>
    <w:bookmarkEnd w:id="76"/>
    <w:bookmarkStart w:id="77" w:name="le-obiezioni-e-le-risposte-oneste"/>
    <w:p>
      <w:pPr>
        <w:pStyle w:val="Heading3"/>
      </w:pPr>
      <w:r>
        <w:t xml:space="preserve">Le obiezioni, e le risposte oneste</w:t>
      </w:r>
    </w:p>
    <w:p>
      <w:pPr>
        <w:pStyle w:val="FirstParagraph"/>
      </w:pPr>
      <w:r>
        <w:rPr>
          <w:b/>
          <w:bCs/>
        </w:rPr>
        <w:t xml:space="preserve">“Ho paura che sia il cuore.”</w:t>
      </w:r>
      <w:r>
        <w:t xml:space="preserve"> </w:t>
      </w:r>
      <w:r>
        <w:t xml:space="preserve">—</w:t>
      </w:r>
      <w:r>
        <w:t xml:space="preserve"> </w:t>
      </w:r>
      <w:r>
        <w:rPr>
          <w:i/>
          <w:iCs/>
        </w:rPr>
        <w:t xml:space="preserve">“È la domanda giusta, e viene prima di tutto il resto. Una cosa gliela dico subito: io il cuore non lo posso escludere, e la mia valutazione non è un esame che lo scagiona — niente di quello che trovo io lo esclude. Quello che trovo io è meccanico, cambia col movimento, e su quello lavoro. Il cuore lo guarda il suo medico, e le due cose vanno avanti insieme: io non aspetto. Adesso le dico i segnali per cui deve chiamare il 112 senza passare da me, e cosa fare se il dolore cambia carattere.”</w:t>
      </w:r>
    </w:p>
    <w:p>
      <w:pPr>
        <w:pStyle w:val="BodyText"/>
      </w:pPr>
      <w:r>
        <w:t xml:space="preserve">Quella paura non è un tratto di carattere, ed è la ragione per cui la si nomina invece di lasciarla implicita: dopo un accertamento cardiologico negativo resta, e misura quante altre visite il paziente cercherà (Tremblay, PMID 29120733).</w:t>
      </w:r>
      <w:r>
        <w:t xml:space="preserve"> </w:t>
      </w:r>
      <w:r>
        <w:rPr>
          <w:i/>
          <w:iCs/>
        </w:rPr>
        <w:t xml:space="preserve">Misurato su pazienti dimessi dal pronto soccorso con dolore toracico non cardiaco, non su pazienti con dorsalgia.</w:t>
      </w:r>
    </w:p>
    <w:p>
      <w:pPr>
        <w:pStyle w:val="BodyText"/>
      </w:pPr>
      <w:r>
        <w:rPr>
          <w:b/>
          <w:bCs/>
        </w:rPr>
        <w:t xml:space="preserve">“Mi hanno detto che è solo stress.”</w:t>
      </w:r>
      <w:r>
        <w:t xml:space="preserve"> </w:t>
      </w:r>
      <w:r>
        <w:t xml:space="preserve">—</w:t>
      </w:r>
      <w:r>
        <w:t xml:space="preserve"> </w:t>
      </w:r>
      <w:r>
        <w:rPr>
          <w:i/>
          <w:iCs/>
        </w:rPr>
        <w:t xml:space="preserve">“Il dolore è vero. Quando la soglia si abbassa, cose che il corpo faceva senza farsi sentire diventano dolore: non vuol dire che è nella sua testa, vuol dire che il volume è alzato. E la soglia è una cosa fisica, su cui si può lavorare.”</w:t>
      </w:r>
    </w:p>
    <w:p>
      <w:pPr>
        <w:pStyle w:val="BodyText"/>
      </w:pPr>
      <w:r>
        <w:rPr>
          <w:b/>
          <w:bCs/>
        </w:rPr>
        <w:t xml:space="preserve">“Il massaggio mi passa e poi torna.”</w:t>
      </w:r>
      <w:r>
        <w:t xml:space="preserve"> </w:t>
      </w:r>
      <w:r>
        <w:t xml:space="preserve">—</w:t>
      </w:r>
      <w:r>
        <w:t xml:space="preserve"> </w:t>
      </w:r>
      <w:r>
        <w:rPr>
          <w:i/>
          <w:iCs/>
        </w:rPr>
        <w:t xml:space="preserve">“Perché quel punto è dove il corpo scarica, non dove si inceppa. Il sollievo è reale e dura poco, ed è quello che ci si aspetta. Io guardo anche quanto gira il torace e quanto si apre col respiro, e quei numeri li misuro prima e dopo.”</w:t>
      </w:r>
    </w:p>
    <w:p>
      <w:pPr>
        <w:pStyle w:val="BodyText"/>
      </w:pPr>
      <w:r>
        <w:rPr>
          <w:b/>
          <w:bCs/>
        </w:rPr>
        <w:t xml:space="preserve">“Ce l’ho da anni, ormai è così.”</w:t>
      </w:r>
      <w:r>
        <w:t xml:space="preserve"> </w:t>
      </w:r>
      <w:r>
        <w:t xml:space="preserve">—</w:t>
      </w:r>
      <w:r>
        <w:t xml:space="preserve"> </w:t>
      </w:r>
      <w:r>
        <w:rPr>
          <w:i/>
          <w:iCs/>
        </w:rPr>
        <w:t xml:space="preserve">“Anni di poco movimento non tornano indietro in una seduta, e non le prometto un risultato. Le prometto che misuriamo quanto gira oggi, e che entro un numero di sedute deciso prima quel numero si sarà mosso oppure no. Se non si muove, non era la strada giusta, e lo saprà da me.”</w:t>
      </w:r>
    </w:p>
    <w:bookmarkEnd w:id="77"/>
    <w:bookmarkStart w:id="78" w:name="cosa-non-promettere-mai"/>
    <w:p>
      <w:pPr>
        <w:pStyle w:val="Heading3"/>
      </w:pPr>
      <w:r>
        <w:t xml:space="preserve">Cosa non promettere mai</w:t>
      </w:r>
    </w:p>
    <w:p>
      <w:pPr>
        <w:pStyle w:val="FirstParagraph"/>
      </w:pPr>
      <w:r>
        <w:t xml:space="preserve">Non promettere che il dolore sparisce. Non promettere che la postura si raddrizza. Non dire, in nessuna forma, che il cuore è escluso.</w:t>
      </w:r>
    </w:p>
    <w:p>
      <w:pPr>
        <w:pStyle w:val="BodyText"/>
      </w:pPr>
      <w:r>
        <w:rPr>
          <w:b/>
          <w:bCs/>
        </w:rPr>
        <w:t xml:space="preserve">Le tre cose da ricordare, più una</w:t>
      </w:r>
    </w:p>
    <w:p>
      <w:pPr>
        <w:pStyle w:val="Compact"/>
        <w:numPr>
          <w:ilvl w:val="0"/>
          <w:numId w:val="1032"/>
        </w:numPr>
      </w:pPr>
      <w:r>
        <w:t xml:space="preserve">La metafora della gabbia funziona perché unisce i due sintomi che il paziente porta separati.</w:t>
      </w:r>
    </w:p>
    <w:p>
      <w:pPr>
        <w:pStyle w:val="Compact"/>
        <w:numPr>
          <w:ilvl w:val="0"/>
          <w:numId w:val="1032"/>
        </w:numPr>
      </w:pPr>
      <w:r>
        <w:t xml:space="preserve">La frase che rende difendibile la risposta sul cuore è</w:t>
      </w:r>
      <w:r>
        <w:t xml:space="preserve"> </w:t>
      </w:r>
      <w:r>
        <w:rPr>
          <w:i/>
          <w:iCs/>
        </w:rPr>
        <w:t xml:space="preserve">“io il cuore non lo posso escludere”</w:t>
      </w:r>
      <w:r>
        <w:t xml:space="preserve">, e va detta per prima, non lasciata implicita.</w:t>
      </w:r>
    </w:p>
    <w:p>
      <w:pPr>
        <w:pStyle w:val="Compact"/>
        <w:numPr>
          <w:ilvl w:val="0"/>
          <w:numId w:val="1032"/>
        </w:numPr>
      </w:pPr>
      <w:r>
        <w:t xml:space="preserve">Alla quarta obiezione si risponde con una misura e una scadenza, non con una promessa.</w:t>
      </w:r>
    </w:p>
    <w:p>
      <w:pPr>
        <w:pStyle w:val="Compact"/>
        <w:numPr>
          <w:ilvl w:val="0"/>
          <w:numId w:val="1032"/>
        </w:numPr>
      </w:pPr>
      <w:r>
        <w:rPr>
          <w:b/>
          <w:bCs/>
        </w:rPr>
        <w:t xml:space="preserve">Perché ci sei tu.</w:t>
      </w:r>
      <w:r>
        <w:t xml:space="preserve"> </w:t>
      </w:r>
      <w:r>
        <w:t xml:space="preserve">Nel registro internazionale sulla dissezione aortica, i segni fisici classici erano presenti in una minoranza dei 464 pazienti e la mortalità intraospedaliera era del 27,4% (Hagan, 2000, PMID 10685714). Questo ti autorizza a prendere sul serio la paura del paziente e a dargli una regola di comportamento chiara su cosa fare se il dolore cambia carattere. Non ti autorizza a rassicurarlo: la rassicurazione sul cuore non è un atto che ti appartiene.</w:t>
      </w:r>
    </w:p>
    <w:p>
      <w:r>
        <w:pict>
          <v:rect style="width:0;height:1.5pt" o:hralign="center" o:hrstd="t" o:hr="t"/>
        </w:pict>
      </w:r>
    </w:p>
    <w:bookmarkEnd w:id="78"/>
    <w:bookmarkEnd w:id="79"/>
    <w:bookmarkStart w:id="80" w:name="capitolo-14-cosa-fare-adesso"/>
    <w:p>
      <w:pPr>
        <w:pStyle w:val="Heading2"/>
      </w:pPr>
      <w:r>
        <w:t xml:space="preserve">Capitolo 14 — Cosa fare adesso</w:t>
      </w:r>
    </w:p>
    <w:p>
      <w:pPr>
        <w:pStyle w:val="BlockText"/>
      </w:pPr>
      <w:r>
        <w:rPr>
          <w:b/>
          <w:bCs/>
        </w:rPr>
        <w:t xml:space="preserve">In una riga:</w:t>
      </w:r>
      <w:r>
        <w:t xml:space="preserve"> </w:t>
      </w:r>
      <w:r>
        <w:t xml:space="preserve">hai una regione poco studiata, un meccanismo solido e un obbligo di misura.</w:t>
      </w:r>
    </w:p>
    <w:p>
      <w:pPr>
        <w:pStyle w:val="FirstParagraph"/>
      </w:pPr>
      <w:r>
        <w:t xml:space="preserve">Il paziente che ti trova davanti ha già escluso il cuore e continua a sentire un chiodo fra le scapole. Quel chiodo è dove il sistema scarica. Sopra ci sono un torace che ha smesso di girare e coste che si muovono meno a ogni respiro; a volte un collo basso che riferisce lì; in alcuni una soglia che si è abbassata.</w:t>
      </w:r>
    </w:p>
    <w:p>
      <w:pPr>
        <w:pStyle w:val="BodyText"/>
      </w:pPr>
      <w:r>
        <w:t xml:space="preserve">Le tue mani comprano tolleranza e abbassano il dolore dentro la seduta, e non tengono il risultato da sole: a tenerlo è il carico attivo. E il campo finisce dove il dolore smette di avere un ritmo meccanico. Lì il paziente non è più tuo, ed è la parte del lavoro che nessuno vede.</w:t>
      </w:r>
    </w:p>
    <w:p>
      <w:pPr>
        <w:pStyle w:val="BodyText"/>
      </w:pPr>
      <w:r>
        <w:rPr>
          <w:b/>
          <w:bCs/>
        </w:rPr>
        <w:t xml:space="preserve">Quando sei autonomo su questa condizione.</w:t>
      </w:r>
      <w:r>
        <w:t xml:space="preserve"> </w:t>
      </w:r>
      <w:r>
        <w:t xml:space="preserve">Quando separi il cervicogeno dalla tenuta prolungata senza esitare. Quando riconosci i quattro pattern su nove che non sono tuoi mentre il paziente parla. E quando sai dire a un medico cosa possiamo affermare e cosa no. Finché uno dei tre ti fa fermare, quello è il capitolo da rileggere.</w:t>
      </w:r>
    </w:p>
    <w:p>
      <w:pPr>
        <w:pStyle w:val="BodyText"/>
      </w:pPr>
      <w:r>
        <w:rPr>
          <w:b/>
          <w:bCs/>
        </w:rPr>
        <w:t xml:space="preserve">Le tre cose che cambi da lunedì</w:t>
      </w:r>
    </w:p>
    <w:p>
      <w:pPr>
        <w:pStyle w:val="Compact"/>
        <w:numPr>
          <w:ilvl w:val="0"/>
          <w:numId w:val="1033"/>
        </w:numPr>
      </w:pPr>
      <w:r>
        <w:rPr>
          <w:b/>
          <w:bCs/>
        </w:rPr>
        <w:t xml:space="preserve">Misura la rotazione, in gradi</w:t>
      </w:r>
      <w:r>
        <w:t xml:space="preserve">, prima di toccare qualunque cosa, e scrivi i due numeri in cartella.</w:t>
      </w:r>
    </w:p>
    <w:p>
      <w:pPr>
        <w:pStyle w:val="Compact"/>
        <w:numPr>
          <w:ilvl w:val="0"/>
          <w:numId w:val="1033"/>
        </w:numPr>
      </w:pPr>
      <w:r>
        <w:rPr>
          <w:b/>
          <w:bCs/>
        </w:rPr>
        <w:t xml:space="preserve">Di’ al paziente la soglia, ad alta voce, prima di iniziare</w:t>
      </w:r>
      <w:r>
        <w:t xml:space="preserve"> </w:t>
      </w:r>
      <w:r>
        <w:t xml:space="preserve">— dieci gradi, due punti, un centimetro. Dichiarale per quello che sono, convenzioni scelte prima. Poi rimisura e digli cosa è successo, anche quando non è successo niente.</w:t>
      </w:r>
    </w:p>
    <w:p>
      <w:pPr>
        <w:pStyle w:val="Compact"/>
        <w:numPr>
          <w:ilvl w:val="0"/>
          <w:numId w:val="1033"/>
        </w:numPr>
      </w:pPr>
      <w:r>
        <w:rPr>
          <w:b/>
          <w:bCs/>
        </w:rPr>
        <w:t xml:space="preserve">Smetti di dire</w:t>
      </w:r>
      <w:r>
        <w:rPr>
          <w:b/>
          <w:bCs/>
        </w:rPr>
        <w:t xml:space="preserve"> </w:t>
      </w:r>
      <w:r>
        <w:rPr>
          <w:b/>
          <w:bCs/>
        </w:rPr>
        <w:t xml:space="preserve">“non è il cuore”</w:t>
      </w:r>
      <w:r>
        <w:rPr>
          <w:b/>
          <w:bCs/>
        </w:rPr>
        <w:t xml:space="preserve">.</w:t>
      </w:r>
      <w:r>
        <w:t xml:space="preserve"> </w:t>
      </w:r>
      <w:r>
        <w:t xml:space="preserve">In tutte le sue versioni, comprese quelle rassicuranti.</w:t>
      </w:r>
    </w:p>
    <w:p>
      <w:pPr>
        <w:pStyle w:val="FirstParagraph"/>
      </w:pPr>
      <w:r>
        <w:rPr>
          <w:i/>
          <w:iCs/>
        </w:rPr>
        <w:t xml:space="preserve">Questa è una regione che la ricerca ha lasciato indietro, e che i pazienti portano con la sensazione di non essere stati guardati. Non serve gonfiare niente per lavorarci bene: serve misurare quello che quasi nessuno scrive e riguarda, dire con precisione cosa sai e cosa no, e accettare che il numero, qualche volta, non si muova. Quello che porti tu in questo percorso è una misura che nessun referto contiene. È abbastanza.</w:t>
      </w:r>
    </w:p>
    <w:p>
      <w:pPr>
        <w:pStyle w:val="BodyText"/>
      </w:pPr>
      <w:r>
        <w:rPr>
          <w:b/>
          <w:bCs/>
        </w:rPr>
        <w:t xml:space="preserve">Le tre cose da ricordare, più una</w:t>
      </w:r>
    </w:p>
    <w:p>
      <w:pPr>
        <w:pStyle w:val="Compact"/>
        <w:numPr>
          <w:ilvl w:val="0"/>
          <w:numId w:val="1034"/>
        </w:numPr>
      </w:pPr>
      <w:r>
        <w:t xml:space="preserve">Misura la rotazione in gradi prima di toccare.</w:t>
      </w:r>
    </w:p>
    <w:p>
      <w:pPr>
        <w:pStyle w:val="Compact"/>
        <w:numPr>
          <w:ilvl w:val="0"/>
          <w:numId w:val="1034"/>
        </w:numPr>
      </w:pPr>
      <w:r>
        <w:t xml:space="preserve">Dichiara la soglia al paziente prima di iniziare, e dichiarala come convenzione.</w:t>
      </w:r>
    </w:p>
    <w:p>
      <w:pPr>
        <w:pStyle w:val="Compact"/>
        <w:numPr>
          <w:ilvl w:val="0"/>
          <w:numId w:val="1034"/>
        </w:numPr>
      </w:pPr>
      <w:r>
        <w:t xml:space="preserve">Smetti di dire</w:t>
      </w:r>
      <w:r>
        <w:t xml:space="preserve"> </w:t>
      </w:r>
      <w:r>
        <w:t xml:space="preserve">“non è il cuore”</w:t>
      </w:r>
      <w:r>
        <w:t xml:space="preserve">.</w:t>
      </w:r>
    </w:p>
    <w:p>
      <w:pPr>
        <w:pStyle w:val="Compact"/>
        <w:numPr>
          <w:ilvl w:val="0"/>
          <w:numId w:val="1034"/>
        </w:numPr>
      </w:pPr>
      <w:r>
        <w:rPr>
          <w:b/>
          <w:bCs/>
        </w:rPr>
        <w:t xml:space="preserve">Perché ci sei tu.</w:t>
      </w:r>
      <w:r>
        <w:t xml:space="preserve"> </w:t>
      </w:r>
      <w:r>
        <w:t xml:space="preserve">Il dolore dorsale nell’ultima settimana riguarda 17 donne su 100 e 9 uomini su 100 fra i lavoratori (Fouquet, 2015, PMID 25344959). Questo ti autorizza a considerarla una condizione che passa dal tuo studio spesso, e a chiederne conto anche quando il paziente è venuto per altro. Non ti autorizza a considerarla sempre tua: quattro dei nove pattern si riconoscono e si mandano.</w:t>
      </w:r>
    </w:p>
    <w:p>
      <w:r>
        <w:pict>
          <v:rect style="width:0;height:1.5pt" o:hralign="center" o:hrstd="t" o:hr="t"/>
        </w:pict>
      </w:r>
    </w:p>
    <w:bookmarkEnd w:id="80"/>
    <w:bookmarkStart w:id="81" w:name="appendice-a-glossario"/>
    <w:p>
      <w:pPr>
        <w:pStyle w:val="Heading2"/>
      </w:pPr>
      <w:r>
        <w:t xml:space="preserve">Appendice A — Glossario</w:t>
      </w:r>
    </w:p>
    <w:p>
      <w:pPr>
        <w:pStyle w:val="FirstParagraph"/>
      </w:pPr>
      <w:r>
        <w:rPr>
          <w:b/>
          <w:bCs/>
        </w:rPr>
        <w:t xml:space="preserve">Bandiera rossa</w:t>
      </w:r>
      <w:r>
        <w:t xml:space="preserve"> </w:t>
      </w:r>
      <w:r>
        <w:t xml:space="preserve">— segnale che fa sospettare una causa non muscolo-scheletrica e impone l’invio medico.</w:t>
      </w:r>
    </w:p>
    <w:p>
      <w:pPr>
        <w:pStyle w:val="BodyText"/>
      </w:pPr>
      <w:r>
        <w:rPr>
          <w:b/>
          <w:bCs/>
        </w:rPr>
        <w:t xml:space="preserve">Catena</w:t>
      </w:r>
      <w:r>
        <w:t xml:space="preserve"> </w:t>
      </w:r>
      <w:r>
        <w:t xml:space="preserve">— insieme di strutture collegate che si influenzano a distanza, per continuità meccanica o per via nervosa. Spiega perché un problema in un punto può manifestarsi in un altro.</w:t>
      </w:r>
    </w:p>
    <w:p>
      <w:pPr>
        <w:pStyle w:val="BodyText"/>
      </w:pPr>
      <w:r>
        <w:rPr>
          <w:b/>
          <w:bCs/>
        </w:rPr>
        <w:t xml:space="preserve">Cifosi</w:t>
      </w:r>
      <w:r>
        <w:t xml:space="preserve"> </w:t>
      </w:r>
      <w:r>
        <w:t xml:space="preserve">— la curva a convessità posteriore della colonna dorsale. L’</w:t>
      </w:r>
      <w:r>
        <w:rPr>
          <w:b/>
          <w:bCs/>
        </w:rPr>
        <w:t xml:space="preserve">angolo di Cobb</w:t>
      </w:r>
      <w:r>
        <w:t xml:space="preserve"> </w:t>
      </w:r>
      <w:r>
        <w:t xml:space="preserve">è il modo in cui la si misura su una radiografia.</w:t>
      </w:r>
    </w:p>
    <w:p>
      <w:pPr>
        <w:pStyle w:val="BodyText"/>
      </w:pPr>
      <w:r>
        <w:rPr>
          <w:b/>
          <w:bCs/>
        </w:rPr>
        <w:t xml:space="preserve">Compenso</w:t>
      </w:r>
      <w:r>
        <w:t xml:space="preserve"> </w:t>
      </w:r>
      <w:r>
        <w:t xml:space="preserve">— adattamento che il corpo mette in atto per continuare a funzionare nonostante un problema. Costa qualcosa e regge finché può. Il sintomo compare spesso dove il compenso ha ceduto, non dove il problema è nato.</w:t>
      </w:r>
    </w:p>
    <w:p>
      <w:pPr>
        <w:pStyle w:val="BodyText"/>
      </w:pPr>
      <w:r>
        <w:rPr>
          <w:b/>
          <w:bCs/>
        </w:rPr>
        <w:t xml:space="preserve">Convergenza segmentale</w:t>
      </w:r>
      <w:r>
        <w:t xml:space="preserve"> </w:t>
      </w:r>
      <w:r>
        <w:t xml:space="preserve">— il fatto che afferenze di strutture diverse e di più segmenti finiscano sugli stessi neuroni del midollo. È il motivo per cui il dolore riferito non identifica la sorgente.</w:t>
      </w:r>
    </w:p>
    <w:p>
      <w:pPr>
        <w:pStyle w:val="BodyText"/>
      </w:pPr>
      <w:r>
        <w:rPr>
          <w:b/>
          <w:bCs/>
        </w:rPr>
        <w:t xml:space="preserve">Costotrasversaria</w:t>
      </w:r>
      <w:r>
        <w:t xml:space="preserve"> </w:t>
      </w:r>
      <w:r>
        <w:t xml:space="preserve">— articolazione fra il tubercolo della costa e il processo trasverso della vertebra.</w:t>
      </w:r>
    </w:p>
    <w:p>
      <w:pPr>
        <w:pStyle w:val="BodyText"/>
      </w:pPr>
      <w:r>
        <w:rPr>
          <w:b/>
          <w:bCs/>
        </w:rPr>
        <w:t xml:space="preserve">Costovertebrale</w:t>
      </w:r>
      <w:r>
        <w:t xml:space="preserve"> </w:t>
      </w:r>
      <w:r>
        <w:t xml:space="preserve">— articolazione fra la testa della costa e il corpo vertebrale.</w:t>
      </w:r>
    </w:p>
    <w:p>
      <w:pPr>
        <w:pStyle w:val="BodyText"/>
      </w:pPr>
      <w:r>
        <w:rPr>
          <w:b/>
          <w:bCs/>
        </w:rPr>
        <w:t xml:space="preserve">Dermatomero</w:t>
      </w:r>
      <w:r>
        <w:t xml:space="preserve"> </w:t>
      </w:r>
      <w:r>
        <w:t xml:space="preserve">— la striscia di pelle che riceve la sensibilità da una sola radice nervosa.</w:t>
      </w:r>
    </w:p>
    <w:p>
      <w:pPr>
        <w:pStyle w:val="BodyText"/>
      </w:pPr>
      <w:r>
        <w:rPr>
          <w:b/>
          <w:bCs/>
        </w:rPr>
        <w:t xml:space="preserve">DIMOSTRATO</w:t>
      </w:r>
      <w:r>
        <w:t xml:space="preserve"> </w:t>
      </w:r>
      <w:r>
        <w:t xml:space="preserve">— etichetta di solidità: studi sull’uomo, solidi.</w:t>
      </w:r>
    </w:p>
    <w:p>
      <w:pPr>
        <w:pStyle w:val="BodyText"/>
      </w:pPr>
      <w:r>
        <w:rPr>
          <w:b/>
          <w:bCs/>
        </w:rPr>
        <w:t xml:space="preserve">Disfunzione somatica</w:t>
      </w:r>
      <w:r>
        <w:t xml:space="preserve"> </w:t>
      </w:r>
      <w:r>
        <w:t xml:space="preserve">— alterazione della funzione di una parte del sistema muscolo-scheletrico e delle strutture collegate, riconoscibile all’esame manuale. È una descrizione di funzione, non una diagnosi di malattia.</w:t>
      </w:r>
    </w:p>
    <w:p>
      <w:pPr>
        <w:pStyle w:val="BodyText"/>
      </w:pPr>
      <w:r>
        <w:rPr>
          <w:b/>
          <w:bCs/>
        </w:rPr>
        <w:t xml:space="preserve">DN4</w:t>
      </w:r>
      <w:r>
        <w:t xml:space="preserve"> </w:t>
      </w:r>
      <w:r>
        <w:t xml:space="preserve">— questionario validato per identificare una componente neuropatica del dolore; soglia ≥ 4 su 10.</w:t>
      </w:r>
    </w:p>
    <w:p>
      <w:pPr>
        <w:pStyle w:val="BodyText"/>
      </w:pPr>
      <w:r>
        <w:rPr>
          <w:b/>
          <w:bCs/>
        </w:rPr>
        <w:t xml:space="preserve">Dorsalgia</w:t>
      </w:r>
      <w:r>
        <w:t xml:space="preserve"> </w:t>
      </w:r>
      <w:r>
        <w:t xml:space="preserve">— dolore percepito fra la prima e la dodicesima vertebra toracica.</w:t>
      </w:r>
    </w:p>
    <w:p>
      <w:pPr>
        <w:pStyle w:val="BodyText"/>
      </w:pPr>
      <w:r>
        <w:rPr>
          <w:b/>
          <w:bCs/>
        </w:rPr>
        <w:t xml:space="preserve">Espansione toracica</w:t>
      </w:r>
      <w:r>
        <w:t xml:space="preserve"> </w:t>
      </w:r>
      <w:r>
        <w:t xml:space="preserve">— differenza di circonferenza del torace fra fine espirazione e fine inspirazione.</w:t>
      </w:r>
    </w:p>
    <w:p>
      <w:pPr>
        <w:pStyle w:val="BodyText"/>
      </w:pPr>
      <w:r>
        <w:rPr>
          <w:b/>
          <w:bCs/>
        </w:rPr>
        <w:t xml:space="preserve">Esposizione graduata</w:t>
      </w:r>
      <w:r>
        <w:t xml:space="preserve"> </w:t>
      </w:r>
      <w:r>
        <w:t xml:space="preserve">— riprendere gradualmente un movimento evitato, accettando un fastidio previsto e dichiarato.</w:t>
      </w:r>
    </w:p>
    <w:p>
      <w:pPr>
        <w:pStyle w:val="BodyText"/>
      </w:pPr>
      <w:r>
        <w:rPr>
          <w:b/>
          <w:bCs/>
        </w:rPr>
        <w:t xml:space="preserve">Faccetta (zigapofisaria)</w:t>
      </w:r>
      <w:r>
        <w:t xml:space="preserve"> </w:t>
      </w:r>
      <w:r>
        <w:t xml:space="preserve">— articolazione posteriore fra due vertebre contigue.</w:t>
      </w:r>
    </w:p>
    <w:p>
      <w:pPr>
        <w:pStyle w:val="BodyText"/>
      </w:pPr>
      <w:r>
        <w:rPr>
          <w:b/>
          <w:bCs/>
        </w:rPr>
        <w:t xml:space="preserve">Fibre C-tattili</w:t>
      </w:r>
      <w:r>
        <w:t xml:space="preserve"> </w:t>
      </w:r>
      <w:r>
        <w:t xml:space="preserve">— recettori della pelle senza guaina mielinica, che rispondono al tocco lento e leggero e non alla pressione forte.</w:t>
      </w:r>
    </w:p>
    <w:p>
      <w:pPr>
        <w:pStyle w:val="BodyText"/>
      </w:pPr>
      <w:r>
        <w:rPr>
          <w:b/>
          <w:bCs/>
        </w:rPr>
        <w:t xml:space="preserve">Intervalli di confidenza</w:t>
      </w:r>
      <w:r>
        <w:t xml:space="preserve"> </w:t>
      </w:r>
      <w:r>
        <w:t xml:space="preserve">— la fascia di valori entro cui il risultato vero probabilmente sta. Larghi vuol dire che lo studio non è riuscito a stringere la stima.</w:t>
      </w:r>
    </w:p>
    <w:p>
      <w:pPr>
        <w:pStyle w:val="BodyText"/>
      </w:pPr>
      <w:r>
        <w:rPr>
          <w:b/>
          <w:bCs/>
        </w:rPr>
        <w:t xml:space="preserve">IPOTESI</w:t>
      </w:r>
      <w:r>
        <w:t xml:space="preserve"> </w:t>
      </w:r>
      <w:r>
        <w:t xml:space="preserve">— etichetta di solidità: meccanismo coerente, nessuno studio.</w:t>
      </w:r>
    </w:p>
    <w:p>
      <w:pPr>
        <w:pStyle w:val="BodyText"/>
      </w:pPr>
      <w:r>
        <w:rPr>
          <w:b/>
          <w:bCs/>
        </w:rPr>
        <w:t xml:space="preserve">Kappa</w:t>
      </w:r>
      <w:r>
        <w:t xml:space="preserve"> </w:t>
      </w:r>
      <w:r>
        <w:t xml:space="preserve">— misura di quanto due esaminatori diversi trovano la stessa cosa, al netto del caso.</w:t>
      </w:r>
    </w:p>
    <w:p>
      <w:pPr>
        <w:pStyle w:val="BodyText"/>
      </w:pPr>
      <w:r>
        <w:rPr>
          <w:b/>
          <w:bCs/>
        </w:rPr>
        <w:t xml:space="preserve">Lavoro strumentale sui tessuti</w:t>
      </w:r>
      <w:r>
        <w:t xml:space="preserve"> </w:t>
      </w:r>
      <w:r>
        <w:t xml:space="preserve">— tecniche eseguite con strumenti rigidi sui tessuti molli, usate come braccio di confronto negli studi citati.</w:t>
      </w:r>
    </w:p>
    <w:p>
      <w:pPr>
        <w:pStyle w:val="BodyText"/>
      </w:pPr>
      <w:r>
        <w:rPr>
          <w:b/>
          <w:bCs/>
        </w:rPr>
        <w:t xml:space="preserve">Lesione primaria</w:t>
      </w:r>
      <w:r>
        <w:t xml:space="preserve"> </w:t>
      </w:r>
      <w:r>
        <w:t xml:space="preserve">— la disfunzione che, nella ricostruzione clinica, ha innescato le altre. È una ricostruzione a posteriori e non una prova: si scrive come ipotesi, mai come fatto.</w:t>
      </w:r>
    </w:p>
    <w:p>
      <w:pPr>
        <w:pStyle w:val="BodyText"/>
      </w:pPr>
      <w:r>
        <w:rPr>
          <w:b/>
          <w:bCs/>
        </w:rPr>
        <w:t xml:space="preserve">Livello sensitivo</w:t>
      </w:r>
      <w:r>
        <w:t xml:space="preserve"> </w:t>
      </w:r>
      <w:r>
        <w:t xml:space="preserve">— fascia orizzontale sul tronco sotto la quale la sensibilità cambia o si perde: si cerca passando qualcosa di freddo dall’alto verso il basso. È un segno midollare precoce.</w:t>
      </w:r>
    </w:p>
    <w:p>
      <w:pPr>
        <w:pStyle w:val="BodyText"/>
      </w:pPr>
      <w:r>
        <w:rPr>
          <w:b/>
          <w:bCs/>
        </w:rPr>
        <w:t xml:space="preserve">Marker</w:t>
      </w:r>
      <w:r>
        <w:t xml:space="preserve"> </w:t>
      </w:r>
      <w:r>
        <w:t xml:space="preserve">—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MCID (differenza minima clinicamente importante)</w:t>
      </w:r>
      <w:r>
        <w:t xml:space="preserve"> </w:t>
      </w:r>
      <w:r>
        <w:t xml:space="preserve">— la quantità di cambiamento sotto la quale un risultato statistico non si sente addosso al paziente.</w:t>
      </w:r>
    </w:p>
    <w:p>
      <w:pPr>
        <w:pStyle w:val="BodyText"/>
      </w:pPr>
      <w:r>
        <w:rPr>
          <w:b/>
          <w:bCs/>
        </w:rPr>
        <w:t xml:space="preserve">Nervo intercostale</w:t>
      </w:r>
      <w:r>
        <w:t xml:space="preserve"> </w:t>
      </w:r>
      <w:r>
        <w:t xml:space="preserve">— nervo che corre sotto ogni costa, dalla schiena allo sterno.</w:t>
      </w:r>
    </w:p>
    <w:p>
      <w:pPr>
        <w:pStyle w:val="BodyText"/>
      </w:pPr>
      <w:r>
        <w:rPr>
          <w:b/>
          <w:bCs/>
        </w:rPr>
        <w:t xml:space="preserve">Neuropatico (dolore)</w:t>
      </w:r>
      <w:r>
        <w:t xml:space="preserve"> </w:t>
      </w:r>
      <w:r>
        <w:t xml:space="preserve">— dolore da lesione o malattia del sistema nervoso: brucia, dà scosse, segue un territorio nervoso, e spesso la pelle dà fastidio al semplice sfioramento.</w:t>
      </w:r>
    </w:p>
    <w:p>
      <w:pPr>
        <w:pStyle w:val="BodyText"/>
      </w:pPr>
      <w:r>
        <w:rPr>
          <w:b/>
          <w:bCs/>
        </w:rPr>
        <w:t xml:space="preserve">Nociplastico (dolore)</w:t>
      </w:r>
      <w:r>
        <w:t xml:space="preserve"> </w:t>
      </w:r>
      <w:r>
        <w:t xml:space="preserve">— dolore che nasce da un’alterazione del modo in cui il sistema elabora il segnale, senza un danno tissutale che lo spieghi: è il quadro del quinto meccanismo.</w:t>
      </w:r>
    </w:p>
    <w:p>
      <w:pPr>
        <w:pStyle w:val="BodyText"/>
      </w:pPr>
      <w:r>
        <w:rPr>
          <w:b/>
          <w:bCs/>
        </w:rPr>
        <w:t xml:space="preserve">NRS</w:t>
      </w:r>
      <w:r>
        <w:t xml:space="preserve"> </w:t>
      </w:r>
      <w:r>
        <w:t xml:space="preserve">— scala numerica del dolore da 0 a 10.</w:t>
      </w:r>
    </w:p>
    <w:p>
      <w:pPr>
        <w:pStyle w:val="BodyText"/>
      </w:pPr>
      <w:r>
        <w:rPr>
          <w:b/>
          <w:bCs/>
        </w:rPr>
        <w:t xml:space="preserve">Osteopenia</w:t>
      </w:r>
      <w:r>
        <w:t xml:space="preserve"> </w:t>
      </w:r>
      <w:r>
        <w:t xml:space="preserve">— riduzione della densità ossea, di grado inferiore all’osteoporosi.</w:t>
      </w:r>
    </w:p>
    <w:p>
      <w:pPr>
        <w:pStyle w:val="BodyText"/>
      </w:pPr>
      <w:r>
        <w:rPr>
          <w:b/>
          <w:bCs/>
        </w:rPr>
        <w:t xml:space="preserve">Piano (nel senso del metodo)</w:t>
      </w:r>
      <w:r>
        <w:t xml:space="preserve"> </w:t>
      </w:r>
      <w:r>
        <w:t xml:space="preserve">— livello funzionale del sistema, non piano anatomico: il piano meccanico, quello respiratorio, quello dell’attivazione.</w:t>
      </w:r>
    </w:p>
    <w:p>
      <w:pPr>
        <w:pStyle w:val="BodyText"/>
      </w:pPr>
      <w:r>
        <w:rPr>
          <w:b/>
          <w:bCs/>
        </w:rPr>
        <w:t xml:space="preserve">Potenza (di uno studio)</w:t>
      </w:r>
      <w:r>
        <w:t xml:space="preserve"> </w:t>
      </w:r>
      <w:r>
        <w:t xml:space="preserve">— la capacità di accorgersi di una differenza vera.</w:t>
      </w:r>
      <w:r>
        <w:t xml:space="preserve"> </w:t>
      </w:r>
      <w:r>
        <w:rPr>
          <w:b/>
          <w:bCs/>
        </w:rPr>
        <w:t xml:space="preserve">A potenza piena</w:t>
      </w:r>
      <w:r>
        <w:t xml:space="preserve">: se non la trova, probabilmente non c’è.</w:t>
      </w:r>
      <w:r>
        <w:t xml:space="preserve"> </w:t>
      </w:r>
      <w:r>
        <w:rPr>
          <w:b/>
          <w:bCs/>
        </w:rPr>
        <w:t xml:space="preserve">Con potenza insufficiente</w:t>
      </w:r>
      <w:r>
        <w:t xml:space="preserve">: se non la trova, non ha dimostrato niente.</w:t>
      </w:r>
    </w:p>
    <w:p>
      <w:pPr>
        <w:pStyle w:val="BodyText"/>
      </w:pPr>
      <w:r>
        <w:rPr>
          <w:b/>
          <w:bCs/>
        </w:rPr>
        <w:t xml:space="preserve">PROBABILE</w:t>
      </w:r>
      <w:r>
        <w:t xml:space="preserve"> </w:t>
      </w:r>
      <w:r>
        <w:t xml:space="preserve">— etichetta di solidità: razionale forte, prove parziali.</w:t>
      </w:r>
    </w:p>
    <w:p>
      <w:pPr>
        <w:pStyle w:val="BodyText"/>
      </w:pPr>
      <w:r>
        <w:rPr>
          <w:b/>
          <w:bCs/>
        </w:rPr>
        <w:t xml:space="preserve">Prova della chiave di volta</w:t>
      </w:r>
      <w:r>
        <w:t xml:space="preserve"> </w:t>
      </w:r>
      <w:r>
        <w:t xml:space="preserve">— la verifica dell’ipotesi di lesione primaria: si misura un piano che</w:t>
      </w:r>
      <w:r>
        <w:t xml:space="preserve"> </w:t>
      </w:r>
      <w:r>
        <w:rPr>
          <w:b/>
          <w:bCs/>
        </w:rPr>
        <w:t xml:space="preserve">non</w:t>
      </w:r>
      <w:r>
        <w:t xml:space="preserve"> </w:t>
      </w:r>
      <w:r>
        <w:t xml:space="preserve">hai trattato e si guarda se si è mosso.</w:t>
      </w:r>
    </w:p>
    <w:p>
      <w:pPr>
        <w:pStyle w:val="BodyText"/>
      </w:pPr>
      <w:r>
        <w:rPr>
          <w:b/>
          <w:bCs/>
        </w:rPr>
        <w:t xml:space="preserve">RAGIONAMENTO</w:t>
      </w:r>
      <w:r>
        <w:t xml:space="preserve"> </w:t>
      </w:r>
      <w:r>
        <w:t xml:space="preserve">— etichetta di solidità: cornice clinica, non una prova.</w:t>
      </w:r>
    </w:p>
    <w:p>
      <w:pPr>
        <w:pStyle w:val="BodyText"/>
      </w:pPr>
      <w:r>
        <w:rPr>
          <w:b/>
          <w:bCs/>
        </w:rPr>
        <w:t xml:space="preserve">Regressione alla media</w:t>
      </w:r>
      <w:r>
        <w:t xml:space="preserve"> </w:t>
      </w:r>
      <w:r>
        <w:t xml:space="preserve">— il fatto che chi arriva nel suo momento peggiore quasi sempre poi migliora, qualunque cosa gli si faccia.</w:t>
      </w:r>
    </w:p>
    <w:p>
      <w:pPr>
        <w:pStyle w:val="BodyText"/>
      </w:pPr>
      <w:r>
        <w:rPr>
          <w:b/>
          <w:bCs/>
        </w:rPr>
        <w:t xml:space="preserve">Reperto disfunzionale</w:t>
      </w:r>
      <w:r>
        <w:t xml:space="preserve"> </w:t>
      </w:r>
      <w:r>
        <w:t xml:space="preserve">— 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Sistema dominante</w:t>
      </w:r>
      <w:r>
        <w:t xml:space="preserve"> </w:t>
      </w:r>
      <w:r>
        <w:t xml:space="preserve">— 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Splancnico (grande)</w:t>
      </w:r>
      <w:r>
        <w:t xml:space="preserve"> </w:t>
      </w:r>
      <w:r>
        <w:t xml:space="preserve">— nervo che porta al midollo le afferenze di stomaco ed esofago distale, entrando fra T5 e T9.</w:t>
      </w:r>
    </w:p>
    <w:p>
      <w:pPr>
        <w:pStyle w:val="BodyText"/>
      </w:pPr>
      <w:r>
        <w:rPr>
          <w:b/>
          <w:bCs/>
        </w:rPr>
        <w:t xml:space="preserve">Trasversale (studio)</w:t>
      </w:r>
      <w:r>
        <w:t xml:space="preserve"> </w:t>
      </w:r>
      <w:r>
        <w:t xml:space="preserve">— studio che fotografa un momento solo: mostra un’associazione, non una causa.</w:t>
      </w:r>
    </w:p>
    <w:bookmarkEnd w:id="81"/>
    <w:bookmarkStart w:id="140" w:name="appendice-b-le-fonti"/>
    <w:p>
      <w:pPr>
        <w:pStyle w:val="Heading2"/>
      </w:pPr>
      <w:r>
        <w:t xml:space="preserve">Appendice B — Le fonti</w:t>
      </w:r>
    </w:p>
    <w:p>
      <w:pPr>
        <w:pStyle w:val="Compact"/>
        <w:numPr>
          <w:ilvl w:val="0"/>
          <w:numId w:val="1035"/>
        </w:numPr>
      </w:pPr>
      <w:r>
        <w:t xml:space="preserve">Crothers AL, French SD, Hebert JJ, Walker BF.</w:t>
      </w:r>
      <w:r>
        <w:t xml:space="preserve"> </w:t>
      </w:r>
      <w:r>
        <w:rPr>
          <w:i/>
          <w:iCs/>
        </w:rPr>
        <w:t xml:space="preserve">Spinal manipulative therapy, Graston technique and placebo for non-specific thoracic spine pain: a randomised controlled trial.</w:t>
      </w:r>
      <w:r>
        <w:t xml:space="preserve"> </w:t>
      </w:r>
      <w:r>
        <w:t xml:space="preserve">Chiropr Man Therap 2016.</w:t>
      </w:r>
      <w:r>
        <w:t xml:space="preserve"> </w:t>
      </w:r>
      <w:hyperlink r:id="rId56">
        <w:r>
          <w:rPr>
            <w:rStyle w:val="Hyperlink"/>
          </w:rPr>
          <w:t xml:space="preserve">PMID 27186365</w:t>
        </w:r>
      </w:hyperlink>
      <w:r>
        <w:t xml:space="preserve">.</w:t>
      </w:r>
    </w:p>
    <w:p>
      <w:pPr>
        <w:pStyle w:val="Compact"/>
        <w:numPr>
          <w:ilvl w:val="0"/>
          <w:numId w:val="1035"/>
        </w:numPr>
      </w:pPr>
      <w:r>
        <w:t xml:space="preserve">Heneghan NR, Gormley S, Hallam C, Rushton A.</w:t>
      </w:r>
      <w:r>
        <w:t xml:space="preserve"> </w:t>
      </w:r>
      <w:r>
        <w:rPr>
          <w:i/>
          <w:iCs/>
        </w:rPr>
        <w:t xml:space="preserve">Management of thoracic spine pain and dysfunction: A survey of clinical practice in the UK.</w:t>
      </w:r>
      <w:r>
        <w:t xml:space="preserve"> </w:t>
      </w:r>
      <w:r>
        <w:t xml:space="preserve">Musculoskelet Sci Pract 2019.</w:t>
      </w:r>
      <w:r>
        <w:t xml:space="preserve"> </w:t>
      </w:r>
      <w:hyperlink r:id="rId82">
        <w:r>
          <w:rPr>
            <w:rStyle w:val="Hyperlink"/>
          </w:rPr>
          <w:t xml:space="preserve">PMID 30500720</w:t>
        </w:r>
      </w:hyperlink>
      <w:r>
        <w:t xml:space="preserve">.</w:t>
      </w:r>
    </w:p>
    <w:p>
      <w:pPr>
        <w:pStyle w:val="Compact"/>
        <w:numPr>
          <w:ilvl w:val="0"/>
          <w:numId w:val="1035"/>
        </w:numPr>
      </w:pPr>
      <w:r>
        <w:t xml:space="preserve">Fouquet N, Bodin J, Descatha A, et al. </w:t>
      </w:r>
      <w:r>
        <w:rPr>
          <w:i/>
          <w:iCs/>
        </w:rPr>
        <w:t xml:space="preserve">Prevalence of thoracic spine pain in a surveillance network.</w:t>
      </w:r>
      <w:r>
        <w:t xml:space="preserve"> </w:t>
      </w:r>
      <w:r>
        <w:t xml:space="preserve">Occup Med (Lond) 2015.</w:t>
      </w:r>
      <w:r>
        <w:t xml:space="preserve"> </w:t>
      </w:r>
      <w:hyperlink r:id="rId83">
        <w:r>
          <w:rPr>
            <w:rStyle w:val="Hyperlink"/>
          </w:rPr>
          <w:t xml:space="preserve">PMID 25344959</w:t>
        </w:r>
      </w:hyperlink>
      <w:r>
        <w:t xml:space="preserve">.</w:t>
      </w:r>
    </w:p>
    <w:p>
      <w:pPr>
        <w:pStyle w:val="Compact"/>
        <w:numPr>
          <w:ilvl w:val="0"/>
          <w:numId w:val="1035"/>
        </w:numPr>
      </w:pPr>
      <w:r>
        <w:t xml:space="preserve">Briggs AM, Smith AJ, Straker LM, Bragge P.</w:t>
      </w:r>
      <w:r>
        <w:t xml:space="preserve"> </w:t>
      </w:r>
      <w:r>
        <w:rPr>
          <w:i/>
          <w:iCs/>
        </w:rPr>
        <w:t xml:space="preserve">Thoracic spine pain in the general population: prevalence, incidence and associated factors.</w:t>
      </w:r>
      <w:r>
        <w:t xml:space="preserve"> </w:t>
      </w:r>
      <w:r>
        <w:t xml:space="preserve">BMC Musculoskelet Disord 2009.</w:t>
      </w:r>
      <w:r>
        <w:t xml:space="preserve"> </w:t>
      </w:r>
      <w:hyperlink r:id="rId84">
        <w:r>
          <w:rPr>
            <w:rStyle w:val="Hyperlink"/>
          </w:rPr>
          <w:t xml:space="preserve">PMID 19563667</w:t>
        </w:r>
      </w:hyperlink>
      <w:r>
        <w:t xml:space="preserve">.</w:t>
      </w:r>
    </w:p>
    <w:p>
      <w:pPr>
        <w:pStyle w:val="Compact"/>
        <w:numPr>
          <w:ilvl w:val="0"/>
          <w:numId w:val="1035"/>
        </w:numPr>
      </w:pPr>
      <w:r>
        <w:t xml:space="preserve">Wood KB, Garvey TA, Gundry C, Heithoff KB.</w:t>
      </w:r>
      <w:r>
        <w:t xml:space="preserve"> </w:t>
      </w:r>
      <w:r>
        <w:rPr>
          <w:i/>
          <w:iCs/>
        </w:rPr>
        <w:t xml:space="preserve">Magnetic resonance imaging of the thoracic spine. Evaluation of asymptomatic individuals.</w:t>
      </w:r>
      <w:r>
        <w:t xml:space="preserve"> </w:t>
      </w:r>
      <w:r>
        <w:t xml:space="preserve">J Bone Joint Surg Am 1995.</w:t>
      </w:r>
      <w:r>
        <w:t xml:space="preserve"> </w:t>
      </w:r>
      <w:hyperlink r:id="rId85">
        <w:r>
          <w:rPr>
            <w:rStyle w:val="Hyperlink"/>
          </w:rPr>
          <w:t xml:space="preserve">PMID 7593072</w:t>
        </w:r>
      </w:hyperlink>
      <w:r>
        <w:t xml:space="preserve">.</w:t>
      </w:r>
    </w:p>
    <w:p>
      <w:pPr>
        <w:pStyle w:val="Compact"/>
        <w:numPr>
          <w:ilvl w:val="0"/>
          <w:numId w:val="1035"/>
        </w:numPr>
      </w:pPr>
      <w:r>
        <w:t xml:space="preserve">Watkins R 4th, Watkins R 3rd, Williams L, et al. </w:t>
      </w:r>
      <w:r>
        <w:rPr>
          <w:i/>
          <w:iCs/>
        </w:rPr>
        <w:t xml:space="preserve">Stability provided by the sternum and rib cage in the thoracic spine.</w:t>
      </w:r>
      <w:r>
        <w:t xml:space="preserve"> </w:t>
      </w:r>
      <w:r>
        <w:t xml:space="preserve">Spine 2005.</w:t>
      </w:r>
      <w:r>
        <w:t xml:space="preserve"> </w:t>
      </w:r>
      <w:hyperlink r:id="rId62">
        <w:r>
          <w:rPr>
            <w:rStyle w:val="Hyperlink"/>
          </w:rPr>
          <w:t xml:space="preserve">PMID 15928553</w:t>
        </w:r>
      </w:hyperlink>
      <w:r>
        <w:t xml:space="preserve">.</w:t>
      </w:r>
    </w:p>
    <w:p>
      <w:pPr>
        <w:pStyle w:val="Compact"/>
        <w:numPr>
          <w:ilvl w:val="0"/>
          <w:numId w:val="1035"/>
        </w:numPr>
      </w:pPr>
      <w:r>
        <w:t xml:space="preserve">Dreyfuss P, Tibiletti C, Dreyer SJ.</w:t>
      </w:r>
      <w:r>
        <w:t xml:space="preserve"> </w:t>
      </w:r>
      <w:r>
        <w:rPr>
          <w:i/>
          <w:iCs/>
        </w:rPr>
        <w:t xml:space="preserve">Thoracic zygapophyseal joint pain patterns. A study in normal volunteers.</w:t>
      </w:r>
      <w:r>
        <w:t xml:space="preserve"> </w:t>
      </w:r>
      <w:r>
        <w:t xml:space="preserve">Spine 1994.</w:t>
      </w:r>
      <w:r>
        <w:t xml:space="preserve"> </w:t>
      </w:r>
      <w:hyperlink r:id="rId61">
        <w:r>
          <w:rPr>
            <w:rStyle w:val="Hyperlink"/>
          </w:rPr>
          <w:t xml:space="preserve">PMID 8202799</w:t>
        </w:r>
      </w:hyperlink>
      <w:r>
        <w:t xml:space="preserve">.</w:t>
      </w:r>
    </w:p>
    <w:p>
      <w:pPr>
        <w:pStyle w:val="Compact"/>
        <w:numPr>
          <w:ilvl w:val="0"/>
          <w:numId w:val="1035"/>
        </w:numPr>
      </w:pPr>
      <w:r>
        <w:t xml:space="preserve">Young BA, Gill HE, Wainner RS, Flynn TW.</w:t>
      </w:r>
      <w:r>
        <w:t xml:space="preserve"> </w:t>
      </w:r>
      <w:r>
        <w:rPr>
          <w:i/>
          <w:iCs/>
        </w:rPr>
        <w:t xml:space="preserve">Thoracic costotransverse joint pain patterns: a study in normal volunteers.</w:t>
      </w:r>
      <w:r>
        <w:t xml:space="preserve"> </w:t>
      </w:r>
      <w:r>
        <w:t xml:space="preserve">BMC Musculoskelet Disord 2008.</w:t>
      </w:r>
      <w:r>
        <w:t xml:space="preserve"> </w:t>
      </w:r>
      <w:hyperlink r:id="rId86">
        <w:r>
          <w:rPr>
            <w:rStyle w:val="Hyperlink"/>
          </w:rPr>
          <w:t xml:space="preserve">PMID 18922181</w:t>
        </w:r>
      </w:hyperlink>
      <w:r>
        <w:t xml:space="preserve">.</w:t>
      </w:r>
    </w:p>
    <w:p>
      <w:pPr>
        <w:pStyle w:val="Compact"/>
        <w:numPr>
          <w:ilvl w:val="0"/>
          <w:numId w:val="1035"/>
        </w:numPr>
      </w:pPr>
      <w:r>
        <w:t xml:space="preserve">Kolar P, Sulc J, Kyncl M, et al. </w:t>
      </w:r>
      <w:r>
        <w:rPr>
          <w:i/>
          <w:iCs/>
        </w:rPr>
        <w:t xml:space="preserve">Postural function of the diaphragm in persons with and without chronic low back pain.</w:t>
      </w:r>
      <w:r>
        <w:t xml:space="preserve"> </w:t>
      </w:r>
      <w:r>
        <w:t xml:space="preserve">JOSPT 2012.</w:t>
      </w:r>
      <w:r>
        <w:t xml:space="preserve"> </w:t>
      </w:r>
      <w:hyperlink r:id="rId87">
        <w:r>
          <w:rPr>
            <w:rStyle w:val="Hyperlink"/>
          </w:rPr>
          <w:t xml:space="preserve">PMID 22236541</w:t>
        </w:r>
      </w:hyperlink>
      <w:r>
        <w:t xml:space="preserve">.</w:t>
      </w:r>
    </w:p>
    <w:p>
      <w:pPr>
        <w:pStyle w:val="Compact"/>
        <w:numPr>
          <w:ilvl w:val="0"/>
          <w:numId w:val="1035"/>
        </w:numPr>
      </w:pPr>
      <w:r>
        <w:t xml:space="preserve">Heneghan NR, Baker G, Thomas K, Falla D, Rushton A.</w:t>
      </w:r>
      <w:r>
        <w:t xml:space="preserve"> </w:t>
      </w:r>
      <w:r>
        <w:rPr>
          <w:i/>
          <w:iCs/>
        </w:rPr>
        <w:t xml:space="preserve">What is the effect of prolonged sitting and physical activity on thoracic spine mobility?</w:t>
      </w:r>
      <w:r>
        <w:t xml:space="preserve"> </w:t>
      </w:r>
      <w:r>
        <w:t xml:space="preserve">BMJ Open 2018.</w:t>
      </w:r>
      <w:r>
        <w:t xml:space="preserve"> </w:t>
      </w:r>
      <w:hyperlink r:id="rId88">
        <w:r>
          <w:rPr>
            <w:rStyle w:val="Hyperlink"/>
          </w:rPr>
          <w:t xml:space="preserve">PMID 29730619</w:t>
        </w:r>
      </w:hyperlink>
      <w:r>
        <w:t xml:space="preserve">.</w:t>
      </w:r>
    </w:p>
    <w:p>
      <w:pPr>
        <w:pStyle w:val="Compact"/>
        <w:numPr>
          <w:ilvl w:val="0"/>
          <w:numId w:val="1035"/>
        </w:numPr>
      </w:pPr>
      <w:r>
        <w:t xml:space="preserve">Tsang SMH, Szeto GPY, Lee RYW.</w:t>
      </w:r>
      <w:r>
        <w:t xml:space="preserve"> </w:t>
      </w:r>
      <w:r>
        <w:rPr>
          <w:i/>
          <w:iCs/>
        </w:rPr>
        <w:t xml:space="preserve">Movement coordination and differential kinematics of the cervical and thoracic spines.</w:t>
      </w:r>
      <w:r>
        <w:t xml:space="preserve"> </w:t>
      </w:r>
      <w:r>
        <w:t xml:space="preserve">Man Ther 2013.</w:t>
      </w:r>
      <w:r>
        <w:t xml:space="preserve"> </w:t>
      </w:r>
      <w:hyperlink r:id="rId89">
        <w:r>
          <w:rPr>
            <w:rStyle w:val="Hyperlink"/>
          </w:rPr>
          <w:t xml:space="preserve">PMID 23632368</w:t>
        </w:r>
      </w:hyperlink>
      <w:r>
        <w:t xml:space="preserve">.</w:t>
      </w:r>
    </w:p>
    <w:p>
      <w:pPr>
        <w:pStyle w:val="Compact"/>
        <w:numPr>
          <w:ilvl w:val="0"/>
          <w:numId w:val="1035"/>
        </w:numPr>
      </w:pPr>
      <w:r>
        <w:t xml:space="preserve">Swain CTV, Pan F, Owen PJ, Schmidt H, Belavy DL.</w:t>
      </w:r>
      <w:r>
        <w:t xml:space="preserve"> </w:t>
      </w:r>
      <w:r>
        <w:rPr>
          <w:i/>
          <w:iCs/>
        </w:rPr>
        <w:t xml:space="preserve">No consensus on causality of spine postures or physical exposure and low back pain.</w:t>
      </w:r>
      <w:r>
        <w:t xml:space="preserve"> </w:t>
      </w:r>
      <w:r>
        <w:t xml:space="preserve">J Biomech 2020.</w:t>
      </w:r>
      <w:r>
        <w:t xml:space="preserve"> </w:t>
      </w:r>
      <w:hyperlink r:id="rId90">
        <w:r>
          <w:rPr>
            <w:rStyle w:val="Hyperlink"/>
          </w:rPr>
          <w:t xml:space="preserve">PMID 31451200</w:t>
        </w:r>
      </w:hyperlink>
      <w:r>
        <w:t xml:space="preserve">.</w:t>
      </w:r>
    </w:p>
    <w:p>
      <w:pPr>
        <w:pStyle w:val="Compact"/>
        <w:numPr>
          <w:ilvl w:val="0"/>
          <w:numId w:val="1035"/>
        </w:numPr>
      </w:pPr>
      <w:r>
        <w:t xml:space="preserve">Andersen LL, Jørgensen MB, Blangsted AK, et al. </w:t>
      </w:r>
      <w:r>
        <w:rPr>
          <w:i/>
          <w:iCs/>
        </w:rPr>
        <w:t xml:space="preserve">A randomized controlled intervention trial to relieve and prevent neck/shoulder pain.</w:t>
      </w:r>
      <w:r>
        <w:t xml:space="preserve"> </w:t>
      </w:r>
      <w:r>
        <w:t xml:space="preserve">Med Sci Sports Exerc 2008.</w:t>
      </w:r>
      <w:r>
        <w:t xml:space="preserve"> </w:t>
      </w:r>
      <w:hyperlink r:id="rId91">
        <w:r>
          <w:rPr>
            <w:rStyle w:val="Hyperlink"/>
          </w:rPr>
          <w:t xml:space="preserve">PMID 18461010</w:t>
        </w:r>
      </w:hyperlink>
      <w:r>
        <w:t xml:space="preserve">.</w:t>
      </w:r>
    </w:p>
    <w:p>
      <w:pPr>
        <w:pStyle w:val="Compact"/>
        <w:numPr>
          <w:ilvl w:val="0"/>
          <w:numId w:val="1035"/>
        </w:numPr>
      </w:pPr>
      <w:r>
        <w:t xml:space="preserve">Hansen L, Goebel H, Pagels L, Luedtke K.</w:t>
      </w:r>
      <w:r>
        <w:t xml:space="preserve"> </w:t>
      </w:r>
      <w:r>
        <w:rPr>
          <w:i/>
          <w:iCs/>
        </w:rPr>
        <w:t xml:space="preserve">Effects of mobilization or manipulation of the thoracic spine on autonomic nervous system markers.</w:t>
      </w:r>
      <w:r>
        <w:t xml:space="preserve"> </w:t>
      </w:r>
      <w:r>
        <w:t xml:space="preserve">J Man Manip Ther 2025.</w:t>
      </w:r>
      <w:r>
        <w:t xml:space="preserve"> </w:t>
      </w:r>
      <w:hyperlink r:id="rId92">
        <w:r>
          <w:rPr>
            <w:rStyle w:val="Hyperlink"/>
          </w:rPr>
          <w:t xml:space="preserve">PMID 40232939</w:t>
        </w:r>
      </w:hyperlink>
      <w:r>
        <w:t xml:space="preserve">.</w:t>
      </w:r>
    </w:p>
    <w:p>
      <w:pPr>
        <w:pStyle w:val="Compact"/>
        <w:numPr>
          <w:ilvl w:val="0"/>
          <w:numId w:val="1035"/>
        </w:numPr>
      </w:pPr>
      <w:r>
        <w:t xml:space="preserve">Bigdon SF, Saldarriaga Y, Oswald KAC, et al. </w:t>
      </w:r>
      <w:r>
        <w:rPr>
          <w:i/>
          <w:iCs/>
        </w:rPr>
        <w:t xml:space="preserve">Epidemiologic analysis of 8000 acute vertebral fractures.</w:t>
      </w:r>
      <w:r>
        <w:t xml:space="preserve"> </w:t>
      </w:r>
      <w:r>
        <w:t xml:space="preserve">J Orthop Surg Res 2022.</w:t>
      </w:r>
      <w:r>
        <w:t xml:space="preserve"> </w:t>
      </w:r>
      <w:hyperlink r:id="rId93">
        <w:r>
          <w:rPr>
            <w:rStyle w:val="Hyperlink"/>
          </w:rPr>
          <w:t xml:space="preserve">PMID 35568925</w:t>
        </w:r>
      </w:hyperlink>
      <w:r>
        <w:t xml:space="preserve">.</w:t>
      </w:r>
    </w:p>
    <w:p>
      <w:pPr>
        <w:pStyle w:val="Compact"/>
        <w:numPr>
          <w:ilvl w:val="0"/>
          <w:numId w:val="1035"/>
        </w:numPr>
      </w:pPr>
      <w:r>
        <w:t xml:space="preserve">Karas S, Pannone A.</w:t>
      </w:r>
      <w:r>
        <w:t xml:space="preserve"> </w:t>
      </w:r>
      <w:r>
        <w:rPr>
          <w:i/>
          <w:iCs/>
        </w:rPr>
        <w:t xml:space="preserve">T4 Syndrome: A Scoping Review of the Literature.</w:t>
      </w:r>
      <w:r>
        <w:t xml:space="preserve"> </w:t>
      </w:r>
      <w:r>
        <w:t xml:space="preserve">J Manipulative Physiol Ther 2017.</w:t>
      </w:r>
      <w:r>
        <w:t xml:space="preserve"> </w:t>
      </w:r>
      <w:hyperlink r:id="rId94">
        <w:r>
          <w:rPr>
            <w:rStyle w:val="Hyperlink"/>
          </w:rPr>
          <w:t xml:space="preserve">PMID 28024663</w:t>
        </w:r>
      </w:hyperlink>
      <w:r>
        <w:t xml:space="preserve">.</w:t>
      </w:r>
    </w:p>
    <w:p>
      <w:pPr>
        <w:pStyle w:val="Compact"/>
        <w:numPr>
          <w:ilvl w:val="0"/>
          <w:numId w:val="1035"/>
        </w:numPr>
      </w:pPr>
      <w:r>
        <w:t xml:space="preserve">Testa M, Rossettini G.</w:t>
      </w:r>
      <w:r>
        <w:t xml:space="preserve"> </w:t>
      </w:r>
      <w:r>
        <w:rPr>
          <w:i/>
          <w:iCs/>
        </w:rPr>
        <w:t xml:space="preserve">Enhance placebo, avoid nocebo: How contextual factors affect physiotherapy outcomes.</w:t>
      </w:r>
      <w:r>
        <w:t xml:space="preserve"> </w:t>
      </w:r>
      <w:r>
        <w:t xml:space="preserve">Man Ther 2016.</w:t>
      </w:r>
      <w:r>
        <w:t xml:space="preserve"> </w:t>
      </w:r>
      <w:hyperlink r:id="rId95">
        <w:r>
          <w:rPr>
            <w:rStyle w:val="Hyperlink"/>
          </w:rPr>
          <w:t xml:space="preserve">PMID 27133031</w:t>
        </w:r>
      </w:hyperlink>
      <w:r>
        <w:t xml:space="preserve">.</w:t>
      </w:r>
    </w:p>
    <w:p>
      <w:pPr>
        <w:pStyle w:val="Compact"/>
        <w:numPr>
          <w:ilvl w:val="0"/>
          <w:numId w:val="1035"/>
        </w:numPr>
      </w:pPr>
      <w:r>
        <w:t xml:space="preserve">Seffinger MA, Najm WI, Mishra SI, et al. </w:t>
      </w:r>
      <w:r>
        <w:rPr>
          <w:i/>
          <w:iCs/>
        </w:rPr>
        <w:t xml:space="preserve">Reliability of spinal palpation for diagnosis of back and neck pain.</w:t>
      </w:r>
      <w:r>
        <w:t xml:space="preserve"> </w:t>
      </w:r>
      <w:r>
        <w:t xml:space="preserve">Spine 2004.</w:t>
      </w:r>
      <w:r>
        <w:t xml:space="preserve"> </w:t>
      </w:r>
      <w:hyperlink r:id="rId96">
        <w:r>
          <w:rPr>
            <w:rStyle w:val="Hyperlink"/>
          </w:rPr>
          <w:t xml:space="preserve">PMID 15454722</w:t>
        </w:r>
      </w:hyperlink>
      <w:r>
        <w:t xml:space="preserve">.</w:t>
      </w:r>
    </w:p>
    <w:p>
      <w:pPr>
        <w:pStyle w:val="Compact"/>
        <w:numPr>
          <w:ilvl w:val="0"/>
          <w:numId w:val="1035"/>
        </w:numPr>
      </w:pPr>
      <w:r>
        <w:t xml:space="preserve">Bucke J, Spencer S, Fawcett L, et al. </w:t>
      </w:r>
      <w:r>
        <w:rPr>
          <w:i/>
          <w:iCs/>
        </w:rPr>
        <w:t xml:space="preserve">Validity of the Digital Inclinometer and iPhone When Measuring Thoracic Spine Rotation.</w:t>
      </w:r>
      <w:r>
        <w:t xml:space="preserve"> </w:t>
      </w:r>
      <w:r>
        <w:t xml:space="preserve">J Athl Train 2017.</w:t>
      </w:r>
      <w:r>
        <w:t xml:space="preserve"> </w:t>
      </w:r>
      <w:hyperlink r:id="rId97">
        <w:r>
          <w:rPr>
            <w:rStyle w:val="Hyperlink"/>
          </w:rPr>
          <w:t xml:space="preserve">PMID 28787176</w:t>
        </w:r>
      </w:hyperlink>
      <w:r>
        <w:t xml:space="preserve">.</w:t>
      </w:r>
    </w:p>
    <w:p>
      <w:pPr>
        <w:pStyle w:val="Compact"/>
        <w:numPr>
          <w:ilvl w:val="0"/>
          <w:numId w:val="1035"/>
        </w:numPr>
      </w:pPr>
      <w:r>
        <w:t xml:space="preserve">Finucane LM, Downie A, Mercer C, et al. </w:t>
      </w:r>
      <w:r>
        <w:rPr>
          <w:i/>
          <w:iCs/>
        </w:rPr>
        <w:t xml:space="preserve">International Framework for Red Flags for Potential Serious Spinal Pathologies.</w:t>
      </w:r>
      <w:r>
        <w:t xml:space="preserve"> </w:t>
      </w:r>
      <w:r>
        <w:t xml:space="preserve">JOSPT 2020.</w:t>
      </w:r>
      <w:r>
        <w:t xml:space="preserve"> </w:t>
      </w:r>
      <w:hyperlink r:id="rId98">
        <w:r>
          <w:rPr>
            <w:rStyle w:val="Hyperlink"/>
          </w:rPr>
          <w:t xml:space="preserve">PMID 32438853</w:t>
        </w:r>
      </w:hyperlink>
      <w:r>
        <w:t xml:space="preserve">.</w:t>
      </w:r>
    </w:p>
    <w:p>
      <w:pPr>
        <w:pStyle w:val="Compact"/>
        <w:numPr>
          <w:ilvl w:val="0"/>
          <w:numId w:val="1035"/>
        </w:numPr>
      </w:pPr>
      <w:r>
        <w:t xml:space="preserve">Han CS, Hancock MJ, Downie A, et al. </w:t>
      </w:r>
      <w:r>
        <w:rPr>
          <w:i/>
          <w:iCs/>
        </w:rPr>
        <w:t xml:space="preserve">Red flags to screen for vertebral fracture in people presenting with low back pain.</w:t>
      </w:r>
      <w:r>
        <w:t xml:space="preserve"> </w:t>
      </w:r>
      <w:r>
        <w:t xml:space="preserve">Cochrane Database Syst Rev 2023.</w:t>
      </w:r>
      <w:r>
        <w:t xml:space="preserve"> </w:t>
      </w:r>
      <w:hyperlink r:id="rId99">
        <w:r>
          <w:rPr>
            <w:rStyle w:val="Hyperlink"/>
          </w:rPr>
          <w:t xml:space="preserve">PMID 37615643</w:t>
        </w:r>
      </w:hyperlink>
      <w:r>
        <w:t xml:space="preserve">.</w:t>
      </w:r>
    </w:p>
    <w:p>
      <w:pPr>
        <w:pStyle w:val="Compact"/>
        <w:numPr>
          <w:ilvl w:val="0"/>
          <w:numId w:val="1035"/>
        </w:numPr>
      </w:pPr>
      <w:r>
        <w:t xml:space="preserve">Hagan PG, Nienaber CA, Isselbacher EM, et al. </w:t>
      </w:r>
      <w:r>
        <w:rPr>
          <w:i/>
          <w:iCs/>
        </w:rPr>
        <w:t xml:space="preserve">The International Registry of Acute Aortic Dissection (IRAD).</w:t>
      </w:r>
      <w:r>
        <w:t xml:space="preserve"> </w:t>
      </w:r>
      <w:r>
        <w:t xml:space="preserve">JAMA 2000.</w:t>
      </w:r>
      <w:r>
        <w:t xml:space="preserve"> </w:t>
      </w:r>
      <w:hyperlink r:id="rId100">
        <w:r>
          <w:rPr>
            <w:rStyle w:val="Hyperlink"/>
          </w:rPr>
          <w:t xml:space="preserve">PMID 10685714</w:t>
        </w:r>
      </w:hyperlink>
      <w:r>
        <w:t xml:space="preserve">.</w:t>
      </w:r>
    </w:p>
    <w:p>
      <w:pPr>
        <w:pStyle w:val="Compact"/>
        <w:numPr>
          <w:ilvl w:val="0"/>
          <w:numId w:val="1035"/>
        </w:numPr>
      </w:pPr>
      <w:r>
        <w:t xml:space="preserve">To D, Tibbles A, Funabashi M.</w:t>
      </w:r>
      <w:r>
        <w:t xml:space="preserve"> </w:t>
      </w:r>
      <w:r>
        <w:rPr>
          <w:i/>
          <w:iCs/>
        </w:rPr>
        <w:t xml:space="preserve">Lessons learned from cases of rib fractures after manual therapy.</w:t>
      </w:r>
      <w:r>
        <w:t xml:space="preserve"> </w:t>
      </w:r>
      <w:r>
        <w:t xml:space="preserve">J Can Chiropr Assoc 2020.</w:t>
      </w:r>
      <w:r>
        <w:t xml:space="preserve"> </w:t>
      </w:r>
      <w:hyperlink r:id="rId101">
        <w:r>
          <w:rPr>
            <w:rStyle w:val="Hyperlink"/>
          </w:rPr>
          <w:t xml:space="preserve">PMID 32476664</w:t>
        </w:r>
      </w:hyperlink>
      <w:r>
        <w:t xml:space="preserve">.</w:t>
      </w:r>
    </w:p>
    <w:p>
      <w:pPr>
        <w:pStyle w:val="Compact"/>
        <w:numPr>
          <w:ilvl w:val="0"/>
          <w:numId w:val="1035"/>
        </w:numPr>
      </w:pPr>
      <w:r>
        <w:t xml:space="preserve">Heneghan NR, Rushton A.</w:t>
      </w:r>
      <w:r>
        <w:t xml:space="preserve"> </w:t>
      </w:r>
      <w:r>
        <w:rPr>
          <w:i/>
          <w:iCs/>
        </w:rPr>
        <w:t xml:space="preserve">Understanding why the thoracic region is the</w:t>
      </w:r>
      <w:r>
        <w:rPr>
          <w:i/>
          <w:iCs/>
        </w:rPr>
        <w:t xml:space="preserve"> </w:t>
      </w:r>
      <w:r>
        <w:rPr>
          <w:i/>
          <w:iCs/>
        </w:rPr>
        <w:t xml:space="preserve">‘Cinderella’</w:t>
      </w:r>
      <w:r>
        <w:rPr>
          <w:i/>
          <w:iCs/>
        </w:rPr>
        <w:t xml:space="preserve"> </w:t>
      </w:r>
      <w:r>
        <w:rPr>
          <w:i/>
          <w:iCs/>
        </w:rPr>
        <w:t xml:space="preserve">region of the spine.</w:t>
      </w:r>
      <w:r>
        <w:t xml:space="preserve"> </w:t>
      </w:r>
      <w:r>
        <w:t xml:space="preserve">Man Ther 2016.</w:t>
      </w:r>
      <w:r>
        <w:t xml:space="preserve"> </w:t>
      </w:r>
      <w:hyperlink r:id="rId102">
        <w:r>
          <w:rPr>
            <w:rStyle w:val="Hyperlink"/>
          </w:rPr>
          <w:t xml:space="preserve">PMID 26189592</w:t>
        </w:r>
      </w:hyperlink>
      <w:r>
        <w:t xml:space="preserve">.</w:t>
      </w:r>
    </w:p>
    <w:p>
      <w:pPr>
        <w:pStyle w:val="Compact"/>
        <w:numPr>
          <w:ilvl w:val="0"/>
          <w:numId w:val="1035"/>
        </w:numPr>
      </w:pPr>
      <w:r>
        <w:t xml:space="preserve">Heneghan NR, Pup C, Koulidis K, Rushton A.</w:t>
      </w:r>
      <w:r>
        <w:t xml:space="preserve"> </w:t>
      </w:r>
      <w:r>
        <w:rPr>
          <w:i/>
          <w:iCs/>
        </w:rPr>
        <w:t xml:space="preserve">Thoracic adverse events following spinal manipulative therapy: a systematic review and narrative synthesis.</w:t>
      </w:r>
      <w:r>
        <w:t xml:space="preserve"> </w:t>
      </w:r>
      <w:r>
        <w:t xml:space="preserve">J Man Manip Ther 2020.</w:t>
      </w:r>
      <w:r>
        <w:t xml:space="preserve"> </w:t>
      </w:r>
      <w:hyperlink r:id="rId103">
        <w:r>
          <w:rPr>
            <w:rStyle w:val="Hyperlink"/>
          </w:rPr>
          <w:t xml:space="preserve">PMID 32148185</w:t>
        </w:r>
      </w:hyperlink>
      <w:r>
        <w:t xml:space="preserve">.</w:t>
      </w:r>
    </w:p>
    <w:p>
      <w:pPr>
        <w:pStyle w:val="Compact"/>
        <w:numPr>
          <w:ilvl w:val="0"/>
          <w:numId w:val="1035"/>
        </w:numPr>
      </w:pPr>
      <w:r>
        <w:t xml:space="preserve">Puentedura EJ, O’Grady WH.</w:t>
      </w:r>
      <w:r>
        <w:t xml:space="preserve"> </w:t>
      </w:r>
      <w:r>
        <w:rPr>
          <w:i/>
          <w:iCs/>
        </w:rPr>
        <w:t xml:space="preserve">Safety of thrust joint manipulation in the thoracic spine: a systematic review.</w:t>
      </w:r>
      <w:r>
        <w:t xml:space="preserve"> </w:t>
      </w:r>
      <w:r>
        <w:t xml:space="preserve">J Man Manip Ther 2015.</w:t>
      </w:r>
      <w:r>
        <w:t xml:space="preserve"> </w:t>
      </w:r>
      <w:hyperlink r:id="rId104">
        <w:r>
          <w:rPr>
            <w:rStyle w:val="Hyperlink"/>
          </w:rPr>
          <w:t xml:space="preserve">PMID 26309386</w:t>
        </w:r>
      </w:hyperlink>
      <w:r>
        <w:t xml:space="preserve">.</w:t>
      </w:r>
    </w:p>
    <w:p>
      <w:pPr>
        <w:pStyle w:val="Compact"/>
        <w:numPr>
          <w:ilvl w:val="0"/>
          <w:numId w:val="1035"/>
        </w:numPr>
      </w:pPr>
      <w:r>
        <w:t xml:space="preserve">Waqas MS, Karimi H, Ahmad A, et al. </w:t>
      </w:r>
      <w:r>
        <w:rPr>
          <w:i/>
          <w:iCs/>
        </w:rPr>
        <w:t xml:space="preserve">The Effects of Spinal Manipulation Added to Exercise on Pain and Quality of Life in Patients with Thoracic Spinal Pain.</w:t>
      </w:r>
      <w:r>
        <w:t xml:space="preserve"> </w:t>
      </w:r>
      <w:r>
        <w:t xml:space="preserve">Biomed Res Int 2023.</w:t>
      </w:r>
      <w:r>
        <w:t xml:space="preserve"> </w:t>
      </w:r>
      <w:hyperlink r:id="rId58">
        <w:r>
          <w:rPr>
            <w:rStyle w:val="Hyperlink"/>
          </w:rPr>
          <w:t xml:space="preserve">PMID 37152585</w:t>
        </w:r>
      </w:hyperlink>
      <w:r>
        <w:t xml:space="preserve">.</w:t>
      </w:r>
    </w:p>
    <w:p>
      <w:pPr>
        <w:pStyle w:val="Compact"/>
        <w:numPr>
          <w:ilvl w:val="0"/>
          <w:numId w:val="1035"/>
        </w:numPr>
      </w:pPr>
      <w:r>
        <w:t xml:space="preserve">Schiller L.</w:t>
      </w:r>
      <w:r>
        <w:t xml:space="preserve"> </w:t>
      </w:r>
      <w:r>
        <w:rPr>
          <w:i/>
          <w:iCs/>
        </w:rPr>
        <w:t xml:space="preserve">Effectiveness of spinal manipulative therapy in the treatment of mechanical thoracic spine pain: a pilot randomized clinical trial.</w:t>
      </w:r>
      <w:r>
        <w:t xml:space="preserve"> </w:t>
      </w:r>
      <w:r>
        <w:t xml:space="preserve">J Manipulative Physiol Ther 2001.</w:t>
      </w:r>
      <w:r>
        <w:t xml:space="preserve"> </w:t>
      </w:r>
      <w:hyperlink r:id="rId59">
        <w:r>
          <w:rPr>
            <w:rStyle w:val="Hyperlink"/>
          </w:rPr>
          <w:t xml:space="preserve">PMID 11514816</w:t>
        </w:r>
      </w:hyperlink>
      <w:r>
        <w:t xml:space="preserve">.</w:t>
      </w:r>
    </w:p>
    <w:p>
      <w:pPr>
        <w:pStyle w:val="Compact"/>
        <w:numPr>
          <w:ilvl w:val="0"/>
          <w:numId w:val="1035"/>
        </w:numPr>
      </w:pPr>
      <w:r>
        <w:t xml:space="preserve">Tsegay GS, Gebregergs GB, Weleslassie GG, Hailemariam TT.</w:t>
      </w:r>
      <w:r>
        <w:t xml:space="preserve"> </w:t>
      </w:r>
      <w:r>
        <w:rPr>
          <w:i/>
          <w:iCs/>
        </w:rPr>
        <w:t xml:space="preserve">Effectiveness of Thoracic Spine Manipulation on the Management of Neck Pain.</w:t>
      </w:r>
      <w:r>
        <w:t xml:space="preserve"> </w:t>
      </w:r>
      <w:r>
        <w:t xml:space="preserve">J Pain Res 2023.</w:t>
      </w:r>
      <w:r>
        <w:t xml:space="preserve"> </w:t>
      </w:r>
      <w:hyperlink r:id="rId60">
        <w:r>
          <w:rPr>
            <w:rStyle w:val="Hyperlink"/>
          </w:rPr>
          <w:t xml:space="preserve">PMID 36875686</w:t>
        </w:r>
      </w:hyperlink>
      <w:r>
        <w:t xml:space="preserve">.</w:t>
      </w:r>
    </w:p>
    <w:p>
      <w:pPr>
        <w:pStyle w:val="Compact"/>
        <w:numPr>
          <w:ilvl w:val="0"/>
          <w:numId w:val="1035"/>
        </w:numPr>
      </w:pPr>
      <w:r>
        <w:t xml:space="preserve">Toprak Çelenay Ş, Özer Kaya D.</w:t>
      </w:r>
      <w:r>
        <w:t xml:space="preserve"> </w:t>
      </w:r>
      <w:r>
        <w:rPr>
          <w:i/>
          <w:iCs/>
        </w:rPr>
        <w:t xml:space="preserve">An 8-week thoracic spine stabilization exercise program improves postural back pain, spine alignment, postural sway, and core endurance in university students.</w:t>
      </w:r>
      <w:r>
        <w:t xml:space="preserve"> </w:t>
      </w:r>
      <w:r>
        <w:t xml:space="preserve">Turk J Med Sci 2017.</w:t>
      </w:r>
      <w:r>
        <w:t xml:space="preserve"> </w:t>
      </w:r>
      <w:hyperlink r:id="rId105">
        <w:r>
          <w:rPr>
            <w:rStyle w:val="Hyperlink"/>
          </w:rPr>
          <w:t xml:space="preserve">PMID 28425239</w:t>
        </w:r>
      </w:hyperlink>
      <w:r>
        <w:t xml:space="preserve">.</w:t>
      </w:r>
    </w:p>
    <w:p>
      <w:pPr>
        <w:pStyle w:val="Compact"/>
        <w:numPr>
          <w:ilvl w:val="0"/>
          <w:numId w:val="1035"/>
        </w:numPr>
      </w:pPr>
      <w:r>
        <w:t xml:space="preserve">Katzman WB, Vittinghoff E, Lin F, et al. </w:t>
      </w:r>
      <w:r>
        <w:rPr>
          <w:i/>
          <w:iCs/>
        </w:rPr>
        <w:t xml:space="preserve">Targeted spine strengthening exercise and posture training program to reduce hyperkyphosis in older adults.</w:t>
      </w:r>
      <w:r>
        <w:t xml:space="preserve"> </w:t>
      </w:r>
      <w:r>
        <w:t xml:space="preserve">Osteoporos Int 2017.</w:t>
      </w:r>
      <w:r>
        <w:t xml:space="preserve"> </w:t>
      </w:r>
      <w:hyperlink r:id="rId106">
        <w:r>
          <w:rPr>
            <w:rStyle w:val="Hyperlink"/>
          </w:rPr>
          <w:t xml:space="preserve">PMID 28689306</w:t>
        </w:r>
      </w:hyperlink>
      <w:r>
        <w:t xml:space="preserve">.</w:t>
      </w:r>
    </w:p>
    <w:p>
      <w:pPr>
        <w:pStyle w:val="Compact"/>
        <w:numPr>
          <w:ilvl w:val="0"/>
          <w:numId w:val="1035"/>
        </w:numPr>
      </w:pPr>
      <w:r>
        <w:t xml:space="preserve">Ponzano M, Tibert N, Bansal S, Katzman W, Giangregorio L.</w:t>
      </w:r>
      <w:r>
        <w:t xml:space="preserve"> </w:t>
      </w:r>
      <w:r>
        <w:rPr>
          <w:i/>
          <w:iCs/>
        </w:rPr>
        <w:t xml:space="preserve">Exercise for improving age-related hyperkyphosis: a systematic review and meta-analysis with GRADE assessment.</w:t>
      </w:r>
      <w:r>
        <w:t xml:space="preserve"> </w:t>
      </w:r>
      <w:r>
        <w:t xml:space="preserve">Arch Osteoporos 2021.</w:t>
      </w:r>
      <w:r>
        <w:t xml:space="preserve"> </w:t>
      </w:r>
      <w:hyperlink r:id="rId107">
        <w:r>
          <w:rPr>
            <w:rStyle w:val="Hyperlink"/>
          </w:rPr>
          <w:t xml:space="preserve">PMID 34546447</w:t>
        </w:r>
      </w:hyperlink>
      <w:r>
        <w:t xml:space="preserve">.</w:t>
      </w:r>
    </w:p>
    <w:p>
      <w:pPr>
        <w:pStyle w:val="Compact"/>
        <w:numPr>
          <w:ilvl w:val="0"/>
          <w:numId w:val="1035"/>
        </w:numPr>
      </w:pPr>
      <w:r>
        <w:t xml:space="preserve">Waongenngarm P, van der Beek AJ, Akkarakittichoke N, Janwantanakul P.</w:t>
      </w:r>
      <w:r>
        <w:t xml:space="preserve"> </w:t>
      </w:r>
      <w:r>
        <w:rPr>
          <w:i/>
          <w:iCs/>
        </w:rPr>
        <w:t xml:space="preserve">Effects of an active break and postural shift intervention on preventing neck and low-back pain among high-risk office workers.</w:t>
      </w:r>
      <w:r>
        <w:t xml:space="preserve"> </w:t>
      </w:r>
      <w:r>
        <w:t xml:space="preserve">Scand J Work Environ Health 2021.</w:t>
      </w:r>
      <w:r>
        <w:t xml:space="preserve"> </w:t>
      </w:r>
      <w:hyperlink r:id="rId108">
        <w:r>
          <w:rPr>
            <w:rStyle w:val="Hyperlink"/>
          </w:rPr>
          <w:t xml:space="preserve">PMID 33906239</w:t>
        </w:r>
      </w:hyperlink>
      <w:r>
        <w:t xml:space="preserve">.</w:t>
      </w:r>
    </w:p>
    <w:p>
      <w:pPr>
        <w:pStyle w:val="Compact"/>
        <w:numPr>
          <w:ilvl w:val="0"/>
          <w:numId w:val="1035"/>
        </w:numPr>
      </w:pPr>
      <w:r>
        <w:t xml:space="preserve">Barrett E, O’Keeffe M, O’Sullivan K, Lewis J, McCreesh K.</w:t>
      </w:r>
      <w:r>
        <w:t xml:space="preserve"> </w:t>
      </w:r>
      <w:r>
        <w:rPr>
          <w:i/>
          <w:iCs/>
        </w:rPr>
        <w:t xml:space="preserve">Is thoracic spine posture associated with shoulder pain, range of motion and function?</w:t>
      </w:r>
      <w:r>
        <w:t xml:space="preserve"> </w:t>
      </w:r>
      <w:r>
        <w:t xml:space="preserve">Man Ther 2016.</w:t>
      </w:r>
      <w:r>
        <w:t xml:space="preserve"> </w:t>
      </w:r>
      <w:hyperlink r:id="rId109">
        <w:r>
          <w:rPr>
            <w:rStyle w:val="Hyperlink"/>
          </w:rPr>
          <w:t xml:space="preserve">PMID 27475532</w:t>
        </w:r>
      </w:hyperlink>
      <w:r>
        <w:t xml:space="preserve">.</w:t>
      </w:r>
    </w:p>
    <w:p>
      <w:pPr>
        <w:pStyle w:val="Compact"/>
        <w:numPr>
          <w:ilvl w:val="0"/>
          <w:numId w:val="1035"/>
        </w:numPr>
      </w:pPr>
      <w:r>
        <w:t xml:space="preserve">Fukui S, Ohseto K, Shiotani M, et al. </w:t>
      </w:r>
      <w:r>
        <w:rPr>
          <w:i/>
          <w:iCs/>
        </w:rPr>
        <w:t xml:space="preserve">Referred pain distribution of the cervical zygapophyseal joints and cervical dorsal rami.</w:t>
      </w:r>
      <w:r>
        <w:t xml:space="preserve"> </w:t>
      </w:r>
      <w:r>
        <w:t xml:space="preserve">Pain 1996.</w:t>
      </w:r>
      <w:r>
        <w:t xml:space="preserve"> </w:t>
      </w:r>
      <w:hyperlink r:id="rId110">
        <w:r>
          <w:rPr>
            <w:rStyle w:val="Hyperlink"/>
          </w:rPr>
          <w:t xml:space="preserve">PMID 9252002</w:t>
        </w:r>
      </w:hyperlink>
      <w:r>
        <w:t xml:space="preserve">.</w:t>
      </w:r>
    </w:p>
    <w:p>
      <w:pPr>
        <w:pStyle w:val="Compact"/>
        <w:numPr>
          <w:ilvl w:val="0"/>
          <w:numId w:val="1035"/>
        </w:numPr>
      </w:pPr>
      <w:r>
        <w:t xml:space="preserve">Slipman CW, Plastaras C, Patel R, et al. </w:t>
      </w:r>
      <w:r>
        <w:rPr>
          <w:i/>
          <w:iCs/>
        </w:rPr>
        <w:t xml:space="preserve">Provocative cervical discography symptom mapping.</w:t>
      </w:r>
      <w:r>
        <w:t xml:space="preserve"> </w:t>
      </w:r>
      <w:r>
        <w:t xml:space="preserve">Spine J 2005.</w:t>
      </w:r>
      <w:r>
        <w:t xml:space="preserve"> </w:t>
      </w:r>
      <w:hyperlink r:id="rId111">
        <w:r>
          <w:rPr>
            <w:rStyle w:val="Hyperlink"/>
          </w:rPr>
          <w:t xml:space="preserve">PMID 15996607</w:t>
        </w:r>
      </w:hyperlink>
      <w:r>
        <w:t xml:space="preserve">.</w:t>
      </w:r>
    </w:p>
    <w:p>
      <w:pPr>
        <w:pStyle w:val="Compact"/>
        <w:numPr>
          <w:ilvl w:val="0"/>
          <w:numId w:val="1035"/>
        </w:numPr>
      </w:pPr>
      <w:r>
        <w:t xml:space="preserve">Sieper J, van der Heijde D, Landewé R, et al. </w:t>
      </w:r>
      <w:r>
        <w:rPr>
          <w:i/>
          <w:iCs/>
        </w:rPr>
        <w:t xml:space="preserve">New criteria for inflammatory back pain in patients with chronic back pain.</w:t>
      </w:r>
      <w:r>
        <w:t xml:space="preserve"> </w:t>
      </w:r>
      <w:r>
        <w:t xml:space="preserve">Ann Rheum Dis 2009.</w:t>
      </w:r>
      <w:r>
        <w:t xml:space="preserve"> </w:t>
      </w:r>
      <w:hyperlink r:id="rId112">
        <w:r>
          <w:rPr>
            <w:rStyle w:val="Hyperlink"/>
          </w:rPr>
          <w:t xml:space="preserve">PMID 19147614</w:t>
        </w:r>
      </w:hyperlink>
      <w:r>
        <w:t xml:space="preserve">.</w:t>
      </w:r>
    </w:p>
    <w:p>
      <w:pPr>
        <w:pStyle w:val="Compact"/>
        <w:numPr>
          <w:ilvl w:val="0"/>
          <w:numId w:val="1035"/>
        </w:numPr>
      </w:pPr>
      <w:r>
        <w:t xml:space="preserve">Hay CA, Packham J, Ryan S, et al. </w:t>
      </w:r>
      <w:r>
        <w:rPr>
          <w:i/>
          <w:iCs/>
        </w:rPr>
        <w:t xml:space="preserve">Diagnostic delay in axial spondyloarthritis: a systematic review.</w:t>
      </w:r>
      <w:r>
        <w:t xml:space="preserve"> </w:t>
      </w:r>
      <w:r>
        <w:t xml:space="preserve">Clin Rheumatol 2022.</w:t>
      </w:r>
      <w:r>
        <w:t xml:space="preserve"> </w:t>
      </w:r>
      <w:hyperlink r:id="rId113">
        <w:r>
          <w:rPr>
            <w:rStyle w:val="Hyperlink"/>
          </w:rPr>
          <w:t xml:space="preserve">PMID 35182270</w:t>
        </w:r>
      </w:hyperlink>
      <w:r>
        <w:t xml:space="preserve">.</w:t>
      </w:r>
    </w:p>
    <w:p>
      <w:pPr>
        <w:pStyle w:val="Compact"/>
        <w:numPr>
          <w:ilvl w:val="0"/>
          <w:numId w:val="1035"/>
        </w:numPr>
      </w:pPr>
      <w:r>
        <w:t xml:space="preserve">van der Linden S, Valkenburg HA, Cats A.</w:t>
      </w:r>
      <w:r>
        <w:t xml:space="preserve"> </w:t>
      </w:r>
      <w:r>
        <w:rPr>
          <w:i/>
          <w:iCs/>
        </w:rPr>
        <w:t xml:space="preserve">Evaluation of diagnostic criteria for ankylosing spondylitis: modified New York criteria.</w:t>
      </w:r>
      <w:r>
        <w:t xml:space="preserve"> </w:t>
      </w:r>
      <w:r>
        <w:t xml:space="preserve">Arthritis Rheum 1984.</w:t>
      </w:r>
      <w:r>
        <w:t xml:space="preserve"> </w:t>
      </w:r>
      <w:hyperlink r:id="rId114">
        <w:r>
          <w:rPr>
            <w:rStyle w:val="Hyperlink"/>
          </w:rPr>
          <w:t xml:space="preserve">PMID 6231933</w:t>
        </w:r>
      </w:hyperlink>
      <w:r>
        <w:t xml:space="preserve">.</w:t>
      </w:r>
    </w:p>
    <w:p>
      <w:pPr>
        <w:pStyle w:val="Compact"/>
        <w:numPr>
          <w:ilvl w:val="0"/>
          <w:numId w:val="1035"/>
        </w:numPr>
      </w:pPr>
      <w:r>
        <w:t xml:space="preserve">Veljanoski D, Tsegaye M, Nagaraja S, et al. </w:t>
      </w:r>
      <w:r>
        <w:rPr>
          <w:i/>
          <w:iCs/>
        </w:rPr>
        <w:t xml:space="preserve">Spinal infection: a single-centre consecutive series.</w:t>
      </w:r>
      <w:r>
        <w:t xml:space="preserve"> </w:t>
      </w:r>
      <w:r>
        <w:t xml:space="preserve">Ann R Coll Surg Engl 2023.</w:t>
      </w:r>
      <w:r>
        <w:t xml:space="preserve"> </w:t>
      </w:r>
      <w:hyperlink r:id="rId115">
        <w:r>
          <w:rPr>
            <w:rStyle w:val="Hyperlink"/>
          </w:rPr>
          <w:t xml:space="preserve">PMID 35904356</w:t>
        </w:r>
      </w:hyperlink>
      <w:r>
        <w:t xml:space="preserve">.</w:t>
      </w:r>
    </w:p>
    <w:p>
      <w:pPr>
        <w:pStyle w:val="Compact"/>
        <w:numPr>
          <w:ilvl w:val="0"/>
          <w:numId w:val="1035"/>
        </w:numPr>
      </w:pPr>
      <w:r>
        <w:t xml:space="preserve">Berbari EF, Kanj SS, Kowalski TJ, et al. </w:t>
      </w:r>
      <w:r>
        <w:rPr>
          <w:i/>
          <w:iCs/>
        </w:rPr>
        <w:t xml:space="preserve">IDSA Clinical Practice Guidelines for the Diagnosis and Treatment of Native Vertebral Osteomyelitis.</w:t>
      </w:r>
      <w:r>
        <w:t xml:space="preserve"> </w:t>
      </w:r>
      <w:r>
        <w:t xml:space="preserve">Clin Infect Dis 2015.</w:t>
      </w:r>
      <w:r>
        <w:t xml:space="preserve"> </w:t>
      </w:r>
      <w:hyperlink r:id="rId116">
        <w:r>
          <w:rPr>
            <w:rStyle w:val="Hyperlink"/>
          </w:rPr>
          <w:t xml:space="preserve">PMID 26229122</w:t>
        </w:r>
      </w:hyperlink>
      <w:r>
        <w:t xml:space="preserve">.</w:t>
      </w:r>
    </w:p>
    <w:p>
      <w:pPr>
        <w:pStyle w:val="Compact"/>
        <w:numPr>
          <w:ilvl w:val="0"/>
          <w:numId w:val="1035"/>
        </w:numPr>
      </w:pPr>
      <w:r>
        <w:t xml:space="preserve">Canto JG, Shlipak MG, Rogers WJ, et al. </w:t>
      </w:r>
      <w:r>
        <w:rPr>
          <w:i/>
          <w:iCs/>
        </w:rPr>
        <w:t xml:space="preserve">Prevalence, clinical characteristics, and mortality among patients with myocardial infarction presenting without chest pain.</w:t>
      </w:r>
      <w:r>
        <w:t xml:space="preserve"> </w:t>
      </w:r>
      <w:r>
        <w:t xml:space="preserve">JAMA 2000.</w:t>
      </w:r>
      <w:r>
        <w:t xml:space="preserve"> </w:t>
      </w:r>
      <w:hyperlink r:id="rId117">
        <w:r>
          <w:rPr>
            <w:rStyle w:val="Hyperlink"/>
          </w:rPr>
          <w:t xml:space="preserve">PMID 10866870</w:t>
        </w:r>
      </w:hyperlink>
      <w:r>
        <w:t xml:space="preserve">.</w:t>
      </w:r>
    </w:p>
    <w:p>
      <w:pPr>
        <w:pStyle w:val="Compact"/>
        <w:numPr>
          <w:ilvl w:val="0"/>
          <w:numId w:val="1035"/>
        </w:numPr>
      </w:pPr>
      <w:r>
        <w:t xml:space="preserve">Gräni C, Senn O, Bischof M, et al. </w:t>
      </w:r>
      <w:r>
        <w:rPr>
          <w:i/>
          <w:iCs/>
        </w:rPr>
        <w:t xml:space="preserve">Diagnostic performance of reproducible chest wall tenderness to rule out acute coronary syndrome.</w:t>
      </w:r>
      <w:r>
        <w:t xml:space="preserve"> </w:t>
      </w:r>
      <w:r>
        <w:t xml:space="preserve">BMJ Open 2015.</w:t>
      </w:r>
      <w:r>
        <w:t xml:space="preserve"> </w:t>
      </w:r>
      <w:hyperlink r:id="rId118">
        <w:r>
          <w:rPr>
            <w:rStyle w:val="Hyperlink"/>
          </w:rPr>
          <w:t xml:space="preserve">PMID 25631316</w:t>
        </w:r>
      </w:hyperlink>
      <w:r>
        <w:t xml:space="preserve">.</w:t>
      </w:r>
    </w:p>
    <w:p>
      <w:pPr>
        <w:pStyle w:val="Compact"/>
        <w:numPr>
          <w:ilvl w:val="0"/>
          <w:numId w:val="1035"/>
        </w:numPr>
      </w:pPr>
      <w:r>
        <w:t xml:space="preserve">Stein PD, Beemath A, Matta F, et al. </w:t>
      </w:r>
      <w:r>
        <w:rPr>
          <w:i/>
          <w:iCs/>
        </w:rPr>
        <w:t xml:space="preserve">Clinical characteristics of patients with acute pulmonary embolism: data from PIOPED II.</w:t>
      </w:r>
      <w:r>
        <w:t xml:space="preserve"> </w:t>
      </w:r>
      <w:r>
        <w:t xml:space="preserve">Am J Med 2007.</w:t>
      </w:r>
      <w:r>
        <w:t xml:space="preserve"> </w:t>
      </w:r>
      <w:hyperlink r:id="rId119">
        <w:r>
          <w:rPr>
            <w:rStyle w:val="Hyperlink"/>
          </w:rPr>
          <w:t xml:space="preserve">PMID 17904458</w:t>
        </w:r>
      </w:hyperlink>
      <w:r>
        <w:t xml:space="preserve">.</w:t>
      </w:r>
    </w:p>
    <w:p>
      <w:pPr>
        <w:pStyle w:val="Compact"/>
        <w:numPr>
          <w:ilvl w:val="0"/>
          <w:numId w:val="1035"/>
        </w:numPr>
      </w:pPr>
      <w:r>
        <w:t xml:space="preserve">Fan HR, Zhang EM, Fei Y, et al. </w:t>
      </w:r>
      <w:r>
        <w:rPr>
          <w:i/>
          <w:iCs/>
        </w:rPr>
        <w:t xml:space="preserve">Pre-herpetic neuralgia: a review.</w:t>
      </w:r>
      <w:r>
        <w:t xml:space="preserve"> </w:t>
      </w:r>
      <w:r>
        <w:t xml:space="preserve">Pain Ther 2023.</w:t>
      </w:r>
      <w:r>
        <w:t xml:space="preserve"> </w:t>
      </w:r>
      <w:hyperlink r:id="rId120">
        <w:r>
          <w:rPr>
            <w:rStyle w:val="Hyperlink"/>
          </w:rPr>
          <w:t xml:space="preserve">PMID 37129752</w:t>
        </w:r>
      </w:hyperlink>
      <w:r>
        <w:t xml:space="preserve">.</w:t>
      </w:r>
    </w:p>
    <w:p>
      <w:pPr>
        <w:pStyle w:val="Compact"/>
        <w:numPr>
          <w:ilvl w:val="0"/>
          <w:numId w:val="1035"/>
        </w:numPr>
      </w:pPr>
      <w:r>
        <w:t xml:space="preserve">Amelot A, Terrier LM, Cristini J, et al. </w:t>
      </w:r>
      <w:r>
        <w:rPr>
          <w:i/>
          <w:iCs/>
        </w:rPr>
        <w:t xml:space="preserve">Spinal metastases from lung cancer and other primaries: topographic distribution.</w:t>
      </w:r>
      <w:r>
        <w:t xml:space="preserve"> </w:t>
      </w:r>
      <w:r>
        <w:t xml:space="preserve">Surg Oncol 2019.</w:t>
      </w:r>
      <w:r>
        <w:t xml:space="preserve"> </w:t>
      </w:r>
      <w:hyperlink r:id="rId121">
        <w:r>
          <w:rPr>
            <w:rStyle w:val="Hyperlink"/>
          </w:rPr>
          <w:t xml:space="preserve">PMID 31539643</w:t>
        </w:r>
      </w:hyperlink>
      <w:r>
        <w:t xml:space="preserve">.</w:t>
      </w:r>
    </w:p>
    <w:p>
      <w:pPr>
        <w:pStyle w:val="Compact"/>
        <w:numPr>
          <w:ilvl w:val="0"/>
          <w:numId w:val="1035"/>
        </w:numPr>
      </w:pPr>
      <w:r>
        <w:t xml:space="preserve">Weppler CH, Magnusson SP.</w:t>
      </w:r>
      <w:r>
        <w:t xml:space="preserve"> </w:t>
      </w:r>
      <w:r>
        <w:rPr>
          <w:i/>
          <w:iCs/>
        </w:rPr>
        <w:t xml:space="preserve">Increasing muscle extensibility: a matter of increasing length or modifying sensation?</w:t>
      </w:r>
      <w:r>
        <w:t xml:space="preserve"> </w:t>
      </w:r>
      <w:r>
        <w:t xml:space="preserve">Phys Ther 2010.</w:t>
      </w:r>
      <w:r>
        <w:t xml:space="preserve"> </w:t>
      </w:r>
      <w:hyperlink r:id="rId122">
        <w:r>
          <w:rPr>
            <w:rStyle w:val="Hyperlink"/>
          </w:rPr>
          <w:t xml:space="preserve">PMID 20075147</w:t>
        </w:r>
      </w:hyperlink>
      <w:r>
        <w:t xml:space="preserve">.</w:t>
      </w:r>
    </w:p>
    <w:p>
      <w:pPr>
        <w:pStyle w:val="Compact"/>
        <w:numPr>
          <w:ilvl w:val="0"/>
          <w:numId w:val="1035"/>
        </w:numPr>
      </w:pPr>
      <w:r>
        <w:t xml:space="preserve">Coronado RA, Gay CW, Bialosky JE, et al. </w:t>
      </w:r>
      <w:r>
        <w:rPr>
          <w:i/>
          <w:iCs/>
        </w:rPr>
        <w:t xml:space="preserve">Changes in pain sensitivity following spinal manipulation: a systematic review and meta-analysis.</w:t>
      </w:r>
      <w:r>
        <w:t xml:space="preserve"> </w:t>
      </w:r>
      <w:r>
        <w:t xml:space="preserve">J Electromyogr Kinesiol 2012.</w:t>
      </w:r>
      <w:r>
        <w:t xml:space="preserve"> </w:t>
      </w:r>
      <w:hyperlink r:id="rId123">
        <w:r>
          <w:rPr>
            <w:rStyle w:val="Hyperlink"/>
          </w:rPr>
          <w:t xml:space="preserve">PMID 22296867</w:t>
        </w:r>
      </w:hyperlink>
      <w:r>
        <w:t xml:space="preserve">.</w:t>
      </w:r>
    </w:p>
    <w:p>
      <w:pPr>
        <w:pStyle w:val="Compact"/>
        <w:numPr>
          <w:ilvl w:val="0"/>
          <w:numId w:val="1035"/>
        </w:numPr>
      </w:pPr>
      <w:r>
        <w:t xml:space="preserve">Minerbi A, Vulfsons S.</w:t>
      </w:r>
      <w:r>
        <w:t xml:space="preserve"> </w:t>
      </w:r>
      <w:r>
        <w:rPr>
          <w:i/>
          <w:iCs/>
        </w:rPr>
        <w:t xml:space="preserve">Challenging the Cinderella Hypothesis: a new model for the role of the motor unit recruitment pattern in myofascial pain.</w:t>
      </w:r>
      <w:r>
        <w:t xml:space="preserve"> </w:t>
      </w:r>
      <w:r>
        <w:t xml:space="preserve">Rambam Maimonides Med J 2018.</w:t>
      </w:r>
      <w:r>
        <w:t xml:space="preserve"> </w:t>
      </w:r>
      <w:hyperlink r:id="rId124">
        <w:r>
          <w:rPr>
            <w:rStyle w:val="Hyperlink"/>
          </w:rPr>
          <w:t xml:space="preserve">PMID 29944114</w:t>
        </w:r>
      </w:hyperlink>
      <w:r>
        <w:t xml:space="preserve">.</w:t>
      </w:r>
    </w:p>
    <w:p>
      <w:pPr>
        <w:pStyle w:val="Compact"/>
        <w:numPr>
          <w:ilvl w:val="0"/>
          <w:numId w:val="1035"/>
        </w:numPr>
      </w:pPr>
      <w:r>
        <w:t xml:space="preserve">Schrimpf M, Liegl G, Boeckle M, et al. </w:t>
      </w:r>
      <w:r>
        <w:rPr>
          <w:i/>
          <w:iCs/>
        </w:rPr>
        <w:t xml:space="preserve">The effect of sleep deprivation on pain perception in healthy subjects: a meta-analysis.</w:t>
      </w:r>
      <w:r>
        <w:t xml:space="preserve"> </w:t>
      </w:r>
      <w:r>
        <w:t xml:space="preserve">Sleep Med 2015.</w:t>
      </w:r>
      <w:r>
        <w:t xml:space="preserve"> </w:t>
      </w:r>
      <w:hyperlink r:id="rId125">
        <w:r>
          <w:rPr>
            <w:rStyle w:val="Hyperlink"/>
          </w:rPr>
          <w:t xml:space="preserve">PMID 26498229</w:t>
        </w:r>
      </w:hyperlink>
      <w:r>
        <w:t xml:space="preserve">.</w:t>
      </w:r>
    </w:p>
    <w:p>
      <w:pPr>
        <w:pStyle w:val="Compact"/>
        <w:numPr>
          <w:ilvl w:val="0"/>
          <w:numId w:val="1035"/>
        </w:numPr>
      </w:pPr>
      <w:r>
        <w:t xml:space="preserve">Bouhassira D, Attal N, Alchaar H, et al. </w:t>
      </w:r>
      <w:r>
        <w:rPr>
          <w:i/>
          <w:iCs/>
        </w:rPr>
        <w:t xml:space="preserve">Comparison of pain syndromes associated with nervous or somatic lesions and development of a new neuropathic pain diagnostic questionnaire (DN4).</w:t>
      </w:r>
      <w:r>
        <w:t xml:space="preserve"> </w:t>
      </w:r>
      <w:r>
        <w:t xml:space="preserve">Pain 2005.</w:t>
      </w:r>
      <w:r>
        <w:t xml:space="preserve"> </w:t>
      </w:r>
      <w:hyperlink r:id="rId126">
        <w:r>
          <w:rPr>
            <w:rStyle w:val="Hyperlink"/>
          </w:rPr>
          <w:t xml:space="preserve">PMID 15733628</w:t>
        </w:r>
      </w:hyperlink>
      <w:r>
        <w:t xml:space="preserve">.</w:t>
      </w:r>
    </w:p>
    <w:p>
      <w:pPr>
        <w:pStyle w:val="Compact"/>
        <w:numPr>
          <w:ilvl w:val="0"/>
          <w:numId w:val="1035"/>
        </w:numPr>
      </w:pPr>
      <w:r>
        <w:t xml:space="preserve">Seyedhoseinpoor T, et al. </w:t>
      </w:r>
      <w:r>
        <w:rPr>
          <w:i/>
          <w:iCs/>
        </w:rPr>
        <w:t xml:space="preserve">Effects of breathing exercise and thoracic techniques on pain and disability in low back pain: a systematic review and meta-analysis.</w:t>
      </w:r>
      <w:r>
        <w:t xml:space="preserve"> </w:t>
      </w:r>
      <w:r>
        <w:t xml:space="preserve">PLoS One 2026.</w:t>
      </w:r>
      <w:r>
        <w:t xml:space="preserve"> </w:t>
      </w:r>
      <w:hyperlink r:id="rId127">
        <w:r>
          <w:rPr>
            <w:rStyle w:val="Hyperlink"/>
          </w:rPr>
          <w:t xml:space="preserve">PMID 41533685</w:t>
        </w:r>
      </w:hyperlink>
      <w:r>
        <w:t xml:space="preserve">.</w:t>
      </w:r>
    </w:p>
    <w:p>
      <w:pPr>
        <w:pStyle w:val="Compact"/>
        <w:numPr>
          <w:ilvl w:val="0"/>
          <w:numId w:val="1035"/>
        </w:numPr>
      </w:pPr>
      <w:r>
        <w:t xml:space="preserve">Masroor S, et al. </w:t>
      </w:r>
      <w:r>
        <w:rPr>
          <w:i/>
          <w:iCs/>
        </w:rPr>
        <w:t xml:space="preserve">Effect of diaphragmatic breathing added to core stabilization in chronic low back pain.</w:t>
      </w:r>
      <w:r>
        <w:t xml:space="preserve"> </w:t>
      </w:r>
      <w:r>
        <w:t xml:space="preserve">J Chiropr Med 2023.</w:t>
      </w:r>
      <w:r>
        <w:t xml:space="preserve"> </w:t>
      </w:r>
      <w:hyperlink r:id="rId128">
        <w:r>
          <w:rPr>
            <w:rStyle w:val="Hyperlink"/>
          </w:rPr>
          <w:t xml:space="preserve">PMID 38205226</w:t>
        </w:r>
      </w:hyperlink>
      <w:r>
        <w:t xml:space="preserve">.</w:t>
      </w:r>
    </w:p>
    <w:p>
      <w:pPr>
        <w:pStyle w:val="Compact"/>
        <w:numPr>
          <w:ilvl w:val="0"/>
          <w:numId w:val="1035"/>
        </w:numPr>
      </w:pPr>
      <w:r>
        <w:t xml:space="preserve">Ahmadnezhad L, Yalfani A, Gholami Borujeni B.</w:t>
      </w:r>
      <w:r>
        <w:t xml:space="preserve"> </w:t>
      </w:r>
      <w:r>
        <w:rPr>
          <w:i/>
          <w:iCs/>
        </w:rPr>
        <w:t xml:space="preserve">Inspiratory muscle training in rehabilitation of low back pain: a randomized controlled trial.</w:t>
      </w:r>
      <w:r>
        <w:t xml:space="preserve"> </w:t>
      </w:r>
      <w:r>
        <w:t xml:space="preserve">J Sport Rehabil 2020.</w:t>
      </w:r>
      <w:r>
        <w:t xml:space="preserve"> </w:t>
      </w:r>
      <w:hyperlink r:id="rId129">
        <w:r>
          <w:rPr>
            <w:rStyle w:val="Hyperlink"/>
          </w:rPr>
          <w:t xml:space="preserve">PMID 31910393</w:t>
        </w:r>
      </w:hyperlink>
      <w:r>
        <w:t xml:space="preserve">.</w:t>
      </w:r>
    </w:p>
    <w:p>
      <w:pPr>
        <w:pStyle w:val="Compact"/>
        <w:numPr>
          <w:ilvl w:val="0"/>
          <w:numId w:val="1035"/>
        </w:numPr>
      </w:pPr>
      <w:r>
        <w:t xml:space="preserve">Núñez-Cortés R, Salazar-Méndez J, Calatayud J, et al. </w:t>
      </w:r>
      <w:r>
        <w:rPr>
          <w:i/>
          <w:iCs/>
        </w:rPr>
        <w:t xml:space="preserve">The optimal dose of pain neuroscience education added to an exercise programme for patients with chronic spinal pain.</w:t>
      </w:r>
      <w:r>
        <w:t xml:space="preserve"> </w:t>
      </w:r>
      <w:r>
        <w:t xml:space="preserve">Pain 2024.</w:t>
      </w:r>
      <w:r>
        <w:t xml:space="preserve"> </w:t>
      </w:r>
      <w:hyperlink r:id="rId130">
        <w:r>
          <w:rPr>
            <w:rStyle w:val="Hyperlink"/>
          </w:rPr>
          <w:t xml:space="preserve">PMID 38047772</w:t>
        </w:r>
      </w:hyperlink>
      <w:r>
        <w:t xml:space="preserve">.</w:t>
      </w:r>
    </w:p>
    <w:p>
      <w:pPr>
        <w:pStyle w:val="Compact"/>
        <w:numPr>
          <w:ilvl w:val="0"/>
          <w:numId w:val="1035"/>
        </w:numPr>
      </w:pPr>
      <w:r>
        <w:t xml:space="preserve">Sinaki M, Mikkelsen BA.</w:t>
      </w:r>
      <w:r>
        <w:t xml:space="preserve"> </w:t>
      </w:r>
      <w:r>
        <w:rPr>
          <w:i/>
          <w:iCs/>
        </w:rPr>
        <w:t xml:space="preserve">Postmenopausal spinal osteoporosis: flexion versus extension exercises.</w:t>
      </w:r>
      <w:r>
        <w:t xml:space="preserve"> </w:t>
      </w:r>
      <w:r>
        <w:t xml:space="preserve">Arch Phys Med Rehabil 1984.</w:t>
      </w:r>
      <w:r>
        <w:t xml:space="preserve"> </w:t>
      </w:r>
      <w:hyperlink r:id="rId131">
        <w:r>
          <w:rPr>
            <w:rStyle w:val="Hyperlink"/>
          </w:rPr>
          <w:t xml:space="preserve">PMID 6487063</w:t>
        </w:r>
      </w:hyperlink>
      <w:r>
        <w:t xml:space="preserve">.</w:t>
      </w:r>
    </w:p>
    <w:p>
      <w:pPr>
        <w:pStyle w:val="Compact"/>
        <w:numPr>
          <w:ilvl w:val="0"/>
          <w:numId w:val="1035"/>
        </w:numPr>
      </w:pPr>
      <w:r>
        <w:t xml:space="preserve">Pecos-Martín D, de Melo Aroeira AE, Verás Silva RL, et al. </w:t>
      </w:r>
      <w:r>
        <w:rPr>
          <w:i/>
          <w:iCs/>
        </w:rPr>
        <w:t xml:space="preserve">Immediate effects of thoracic spinal mobilisation on erector spinae muscle activity and pain in patients with thoracic spine pain: a preliminary randomised controlled trial.</w:t>
      </w:r>
      <w:r>
        <w:t xml:space="preserve"> </w:t>
      </w:r>
      <w:r>
        <w:t xml:space="preserve">Physiotherapy 2017.</w:t>
      </w:r>
      <w:r>
        <w:t xml:space="preserve"> </w:t>
      </w:r>
      <w:hyperlink r:id="rId57">
        <w:r>
          <w:rPr>
            <w:rStyle w:val="Hyperlink"/>
          </w:rPr>
          <w:t xml:space="preserve">PMID 27012824</w:t>
        </w:r>
      </w:hyperlink>
      <w:r>
        <w:t xml:space="preserve">.</w:t>
      </w:r>
    </w:p>
    <w:p>
      <w:pPr>
        <w:pStyle w:val="Compact"/>
        <w:numPr>
          <w:ilvl w:val="0"/>
          <w:numId w:val="1035"/>
        </w:numPr>
      </w:pPr>
      <w:r>
        <w:t xml:space="preserve">Tremblay MA, Denis I, Turcotte S, et al. </w:t>
      </w:r>
      <w:r>
        <w:rPr>
          <w:i/>
          <w:iCs/>
        </w:rPr>
        <w:t xml:space="preserve">Heart-focused anxiety and health care seeking in patients with non-cardiac chest pain: a prospective study.</w:t>
      </w:r>
      <w:r>
        <w:t xml:space="preserve"> </w:t>
      </w:r>
      <w:r>
        <w:t xml:space="preserve">Gen Hosp Psychiatry 2018.</w:t>
      </w:r>
      <w:r>
        <w:t xml:space="preserve"> </w:t>
      </w:r>
      <w:hyperlink r:id="rId132">
        <w:r>
          <w:rPr>
            <w:rStyle w:val="Hyperlink"/>
          </w:rPr>
          <w:t xml:space="preserve">PMID 29120733</w:t>
        </w:r>
      </w:hyperlink>
      <w:r>
        <w:t xml:space="preserve">.</w:t>
      </w:r>
    </w:p>
    <w:p>
      <w:pPr>
        <w:pStyle w:val="Compact"/>
        <w:numPr>
          <w:ilvl w:val="0"/>
          <w:numId w:val="1035"/>
        </w:numPr>
      </w:pPr>
      <w:r>
        <w:t xml:space="preserve">Laborde S, Allen MS, Borges U, et al. </w:t>
      </w:r>
      <w:r>
        <w:rPr>
          <w:i/>
          <w:iCs/>
        </w:rPr>
        <w:t xml:space="preserve">Effects of voluntary slow breathing on heart rate and heart rate variability: a systematic review and a meta-analysis.</w:t>
      </w:r>
      <w:r>
        <w:t xml:space="preserve"> </w:t>
      </w:r>
      <w:r>
        <w:t xml:space="preserve">Neurosci Biobehav Rev 2022.</w:t>
      </w:r>
      <w:r>
        <w:t xml:space="preserve"> </w:t>
      </w:r>
      <w:hyperlink r:id="rId133">
        <w:r>
          <w:rPr>
            <w:rStyle w:val="Hyperlink"/>
          </w:rPr>
          <w:t xml:space="preserve">PMID 35623448</w:t>
        </w:r>
      </w:hyperlink>
      <w:r>
        <w:t xml:space="preserve">.</w:t>
      </w:r>
    </w:p>
    <w:p>
      <w:pPr>
        <w:pStyle w:val="Compact"/>
        <w:numPr>
          <w:ilvl w:val="0"/>
          <w:numId w:val="1035"/>
        </w:numPr>
      </w:pPr>
      <w:r>
        <w:t xml:space="preserve">Tsimouris D, Arvanitidis M, Moutzouri M, et al. </w:t>
      </w:r>
      <w:r>
        <w:rPr>
          <w:i/>
          <w:iCs/>
        </w:rPr>
        <w:t xml:space="preserve">Is manual therapy of the diaphragm effective for people with obstructive lung diseases? A systematic review.</w:t>
      </w:r>
      <w:r>
        <w:t xml:space="preserve"> </w:t>
      </w:r>
      <w:r>
        <w:t xml:space="preserve">Respir Med Res 2023.</w:t>
      </w:r>
      <w:r>
        <w:t xml:space="preserve"> </w:t>
      </w:r>
      <w:hyperlink r:id="rId134">
        <w:r>
          <w:rPr>
            <w:rStyle w:val="Hyperlink"/>
          </w:rPr>
          <w:t xml:space="preserve">PMID 37027895</w:t>
        </w:r>
      </w:hyperlink>
      <w:r>
        <w:t xml:space="preserve">.</w:t>
      </w:r>
    </w:p>
    <w:p>
      <w:pPr>
        <w:pStyle w:val="Compact"/>
        <w:numPr>
          <w:ilvl w:val="0"/>
          <w:numId w:val="1035"/>
        </w:numPr>
      </w:pPr>
      <w:r>
        <w:t xml:space="preserve">Ferreira PH, Ferreira ML, Maher CG, et al. </w:t>
      </w:r>
      <w:r>
        <w:rPr>
          <w:i/>
          <w:iCs/>
        </w:rPr>
        <w:t xml:space="preserve">The therapeutic alliance between clinicians and patients predicts outcome in chronic low back pain.</w:t>
      </w:r>
      <w:r>
        <w:t xml:space="preserve"> </w:t>
      </w:r>
      <w:r>
        <w:t xml:space="preserve">Phys Ther 2013.</w:t>
      </w:r>
      <w:r>
        <w:t xml:space="preserve"> </w:t>
      </w:r>
      <w:hyperlink r:id="rId135">
        <w:r>
          <w:rPr>
            <w:rStyle w:val="Hyperlink"/>
          </w:rPr>
          <w:t xml:space="preserve">PMID 23139428</w:t>
        </w:r>
      </w:hyperlink>
      <w:r>
        <w:t xml:space="preserve">.</w:t>
      </w:r>
    </w:p>
    <w:p>
      <w:pPr>
        <w:pStyle w:val="Compact"/>
        <w:numPr>
          <w:ilvl w:val="0"/>
          <w:numId w:val="1035"/>
        </w:numPr>
      </w:pPr>
      <w:r>
        <w:t xml:space="preserve">Löken LS, Wessberg J, Morrison I, et al. </w:t>
      </w:r>
      <w:r>
        <w:rPr>
          <w:i/>
          <w:iCs/>
        </w:rPr>
        <w:t xml:space="preserve">Coding of pleasant touch by unmyelinated afferents in humans.</w:t>
      </w:r>
      <w:r>
        <w:t xml:space="preserve"> </w:t>
      </w:r>
      <w:r>
        <w:t xml:space="preserve">Nat Neurosci 2009.</w:t>
      </w:r>
      <w:r>
        <w:t xml:space="preserve"> </w:t>
      </w:r>
      <w:hyperlink r:id="rId136">
        <w:r>
          <w:rPr>
            <w:rStyle w:val="Hyperlink"/>
          </w:rPr>
          <w:t xml:space="preserve">PMID 19363489</w:t>
        </w:r>
      </w:hyperlink>
      <w:r>
        <w:t xml:space="preserve">.</w:t>
      </w:r>
    </w:p>
    <w:p>
      <w:pPr>
        <w:pStyle w:val="Compact"/>
        <w:numPr>
          <w:ilvl w:val="0"/>
          <w:numId w:val="1035"/>
        </w:numPr>
      </w:pPr>
      <w:r>
        <w:t xml:space="preserve">Debouche S, Pitance L, Robert A, et al. </w:t>
      </w:r>
      <w:r>
        <w:rPr>
          <w:i/>
          <w:iCs/>
        </w:rPr>
        <w:t xml:space="preserve">Reliability and reproducibility of chest wall expansion measurement in young healthy adults.</w:t>
      </w:r>
      <w:r>
        <w:t xml:space="preserve"> </w:t>
      </w:r>
      <w:r>
        <w:t xml:space="preserve">J Manipulative Physiol Ther 2016.</w:t>
      </w:r>
      <w:r>
        <w:t xml:space="preserve"> </w:t>
      </w:r>
      <w:hyperlink r:id="rId137">
        <w:r>
          <w:rPr>
            <w:rStyle w:val="Hyperlink"/>
          </w:rPr>
          <w:t xml:space="preserve">PMID 27346860</w:t>
        </w:r>
      </w:hyperlink>
      <w:r>
        <w:t xml:space="preserve">.</w:t>
      </w:r>
    </w:p>
    <w:p>
      <w:pPr>
        <w:pStyle w:val="Compact"/>
        <w:numPr>
          <w:ilvl w:val="0"/>
          <w:numId w:val="1035"/>
        </w:numPr>
      </w:pPr>
      <w:r>
        <w:t xml:space="preserve">Beneka A, Sakellari P, Daskalaki K, et al. </w:t>
      </w:r>
      <w:r>
        <w:rPr>
          <w:i/>
          <w:iCs/>
        </w:rPr>
        <w:t xml:space="preserve">The effectiveness of a specific exercise program in alleviating work-related neck and upper back pain and improving mood state in various occupational populations: a randomized controlled trial.</w:t>
      </w:r>
      <w:r>
        <w:t xml:space="preserve"> </w:t>
      </w:r>
      <w:r>
        <w:t xml:space="preserve">Medicina (Kaunas) 2024.</w:t>
      </w:r>
      <w:r>
        <w:t xml:space="preserve"> </w:t>
      </w:r>
      <w:hyperlink r:id="rId138">
        <w:r>
          <w:rPr>
            <w:rStyle w:val="Hyperlink"/>
          </w:rPr>
          <w:t xml:space="preserve">PMID 39768882</w:t>
        </w:r>
      </w:hyperlink>
      <w:r>
        <w:t xml:space="preserve">.</w:t>
      </w:r>
    </w:p>
    <w:p>
      <w:pPr>
        <w:pStyle w:val="Compact"/>
        <w:numPr>
          <w:ilvl w:val="0"/>
          <w:numId w:val="1035"/>
        </w:numPr>
      </w:pPr>
      <w:r>
        <w:t xml:space="preserve">Alshalla K, Kandeel M, Mahmoud M.</w:t>
      </w:r>
      <w:r>
        <w:t xml:space="preserve"> </w:t>
      </w:r>
      <w:r>
        <w:rPr>
          <w:i/>
          <w:iCs/>
        </w:rPr>
        <w:t xml:space="preserve">Effectiveness of the Graston Technique for low back pain and thoracic spinal pain: a systematic review and meta-analysis.</w:t>
      </w:r>
      <w:r>
        <w:t xml:space="preserve"> </w:t>
      </w:r>
      <w:r>
        <w:t xml:space="preserve">J Man Manip Ther 2026.</w:t>
      </w:r>
      <w:r>
        <w:t xml:space="preserve"> </w:t>
      </w:r>
      <w:hyperlink r:id="rId139">
        <w:r>
          <w:rPr>
            <w:rStyle w:val="Hyperlink"/>
          </w:rPr>
          <w:t xml:space="preserve">PMID 40549553</w:t>
        </w:r>
      </w:hyperlink>
      <w:r>
        <w:t xml:space="preserve">.</w:t>
      </w:r>
    </w:p>
    <w:bookmarkEnd w:id="140"/>
    <w:bookmarkEnd w:id="1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0" Target="https://pubmed.ncbi.nlm.nih.gov/10685714/" TargetMode="External" /><Relationship Type="http://schemas.openxmlformats.org/officeDocument/2006/relationships/hyperlink" Id="rId117" Target="https://pubmed.ncbi.nlm.nih.gov/10866870/" TargetMode="External" /><Relationship Type="http://schemas.openxmlformats.org/officeDocument/2006/relationships/hyperlink" Id="rId59" Target="https://pubmed.ncbi.nlm.nih.gov/11514816/" TargetMode="External" /><Relationship Type="http://schemas.openxmlformats.org/officeDocument/2006/relationships/hyperlink" Id="rId96" Target="https://pubmed.ncbi.nlm.nih.gov/15454722/" TargetMode="External" /><Relationship Type="http://schemas.openxmlformats.org/officeDocument/2006/relationships/hyperlink" Id="rId126" Target="https://pubmed.ncbi.nlm.nih.gov/15733628/" TargetMode="External" /><Relationship Type="http://schemas.openxmlformats.org/officeDocument/2006/relationships/hyperlink" Id="rId62" Target="https://pubmed.ncbi.nlm.nih.gov/15928553/" TargetMode="External" /><Relationship Type="http://schemas.openxmlformats.org/officeDocument/2006/relationships/hyperlink" Id="rId111" Target="https://pubmed.ncbi.nlm.nih.gov/15996607/" TargetMode="External" /><Relationship Type="http://schemas.openxmlformats.org/officeDocument/2006/relationships/hyperlink" Id="rId119" Target="https://pubmed.ncbi.nlm.nih.gov/17904458/" TargetMode="External" /><Relationship Type="http://schemas.openxmlformats.org/officeDocument/2006/relationships/hyperlink" Id="rId91" Target="https://pubmed.ncbi.nlm.nih.gov/18461010/" TargetMode="External" /><Relationship Type="http://schemas.openxmlformats.org/officeDocument/2006/relationships/hyperlink" Id="rId86" Target="https://pubmed.ncbi.nlm.nih.gov/18922181/" TargetMode="External" /><Relationship Type="http://schemas.openxmlformats.org/officeDocument/2006/relationships/hyperlink" Id="rId112" Target="https://pubmed.ncbi.nlm.nih.gov/19147614/" TargetMode="External" /><Relationship Type="http://schemas.openxmlformats.org/officeDocument/2006/relationships/hyperlink" Id="rId136" Target="https://pubmed.ncbi.nlm.nih.gov/19363489/" TargetMode="External" /><Relationship Type="http://schemas.openxmlformats.org/officeDocument/2006/relationships/hyperlink" Id="rId84" Target="https://pubmed.ncbi.nlm.nih.gov/19563667/" TargetMode="External" /><Relationship Type="http://schemas.openxmlformats.org/officeDocument/2006/relationships/hyperlink" Id="rId122" Target="https://pubmed.ncbi.nlm.nih.gov/20075147/" TargetMode="External" /><Relationship Type="http://schemas.openxmlformats.org/officeDocument/2006/relationships/hyperlink" Id="rId87" Target="https://pubmed.ncbi.nlm.nih.gov/22236541/" TargetMode="External" /><Relationship Type="http://schemas.openxmlformats.org/officeDocument/2006/relationships/hyperlink" Id="rId123" Target="https://pubmed.ncbi.nlm.nih.gov/22296867/" TargetMode="External" /><Relationship Type="http://schemas.openxmlformats.org/officeDocument/2006/relationships/hyperlink" Id="rId135" Target="https://pubmed.ncbi.nlm.nih.gov/23139428/" TargetMode="External" /><Relationship Type="http://schemas.openxmlformats.org/officeDocument/2006/relationships/hyperlink" Id="rId89" Target="https://pubmed.ncbi.nlm.nih.gov/23632368/" TargetMode="External" /><Relationship Type="http://schemas.openxmlformats.org/officeDocument/2006/relationships/hyperlink" Id="rId83" Target="https://pubmed.ncbi.nlm.nih.gov/25344959/" TargetMode="External" /><Relationship Type="http://schemas.openxmlformats.org/officeDocument/2006/relationships/hyperlink" Id="rId118" Target="https://pubmed.ncbi.nlm.nih.gov/25631316/" TargetMode="External" /><Relationship Type="http://schemas.openxmlformats.org/officeDocument/2006/relationships/hyperlink" Id="rId102" Target="https://pubmed.ncbi.nlm.nih.gov/26189592/" TargetMode="External" /><Relationship Type="http://schemas.openxmlformats.org/officeDocument/2006/relationships/hyperlink" Id="rId116" Target="https://pubmed.ncbi.nlm.nih.gov/26229122/" TargetMode="External" /><Relationship Type="http://schemas.openxmlformats.org/officeDocument/2006/relationships/hyperlink" Id="rId104" Target="https://pubmed.ncbi.nlm.nih.gov/26309386/" TargetMode="External" /><Relationship Type="http://schemas.openxmlformats.org/officeDocument/2006/relationships/hyperlink" Id="rId125" Target="https://pubmed.ncbi.nlm.nih.gov/26498229/" TargetMode="External" /><Relationship Type="http://schemas.openxmlformats.org/officeDocument/2006/relationships/hyperlink" Id="rId57" Target="https://pubmed.ncbi.nlm.nih.gov/27012824/" TargetMode="External" /><Relationship Type="http://schemas.openxmlformats.org/officeDocument/2006/relationships/hyperlink" Id="rId95" Target="https://pubmed.ncbi.nlm.nih.gov/27133031/" TargetMode="External" /><Relationship Type="http://schemas.openxmlformats.org/officeDocument/2006/relationships/hyperlink" Id="rId56" Target="https://pubmed.ncbi.nlm.nih.gov/27186365/" TargetMode="External" /><Relationship Type="http://schemas.openxmlformats.org/officeDocument/2006/relationships/hyperlink" Id="rId137" Target="https://pubmed.ncbi.nlm.nih.gov/27346860/" TargetMode="External" /><Relationship Type="http://schemas.openxmlformats.org/officeDocument/2006/relationships/hyperlink" Id="rId109" Target="https://pubmed.ncbi.nlm.nih.gov/27475532/" TargetMode="External" /><Relationship Type="http://schemas.openxmlformats.org/officeDocument/2006/relationships/hyperlink" Id="rId94" Target="https://pubmed.ncbi.nlm.nih.gov/28024663/" TargetMode="External" /><Relationship Type="http://schemas.openxmlformats.org/officeDocument/2006/relationships/hyperlink" Id="rId105" Target="https://pubmed.ncbi.nlm.nih.gov/28425239/" TargetMode="External" /><Relationship Type="http://schemas.openxmlformats.org/officeDocument/2006/relationships/hyperlink" Id="rId106" Target="https://pubmed.ncbi.nlm.nih.gov/28689306/" TargetMode="External" /><Relationship Type="http://schemas.openxmlformats.org/officeDocument/2006/relationships/hyperlink" Id="rId97" Target="https://pubmed.ncbi.nlm.nih.gov/28787176/" TargetMode="External" /><Relationship Type="http://schemas.openxmlformats.org/officeDocument/2006/relationships/hyperlink" Id="rId132" Target="https://pubmed.ncbi.nlm.nih.gov/29120733/" TargetMode="External" /><Relationship Type="http://schemas.openxmlformats.org/officeDocument/2006/relationships/hyperlink" Id="rId88" Target="https://pubmed.ncbi.nlm.nih.gov/29730619/" TargetMode="External" /><Relationship Type="http://schemas.openxmlformats.org/officeDocument/2006/relationships/hyperlink" Id="rId124" Target="https://pubmed.ncbi.nlm.nih.gov/29944114/" TargetMode="External" /><Relationship Type="http://schemas.openxmlformats.org/officeDocument/2006/relationships/hyperlink" Id="rId82" Target="https://pubmed.ncbi.nlm.nih.gov/30500720/" TargetMode="External" /><Relationship Type="http://schemas.openxmlformats.org/officeDocument/2006/relationships/hyperlink" Id="rId90" Target="https://pubmed.ncbi.nlm.nih.gov/31451200/" TargetMode="External" /><Relationship Type="http://schemas.openxmlformats.org/officeDocument/2006/relationships/hyperlink" Id="rId121" Target="https://pubmed.ncbi.nlm.nih.gov/31539643/" TargetMode="External" /><Relationship Type="http://schemas.openxmlformats.org/officeDocument/2006/relationships/hyperlink" Id="rId129" Target="https://pubmed.ncbi.nlm.nih.gov/31910393/" TargetMode="External" /><Relationship Type="http://schemas.openxmlformats.org/officeDocument/2006/relationships/hyperlink" Id="rId103" Target="https://pubmed.ncbi.nlm.nih.gov/32148185/" TargetMode="External" /><Relationship Type="http://schemas.openxmlformats.org/officeDocument/2006/relationships/hyperlink" Id="rId98" Target="https://pubmed.ncbi.nlm.nih.gov/32438853/" TargetMode="External" /><Relationship Type="http://schemas.openxmlformats.org/officeDocument/2006/relationships/hyperlink" Id="rId101" Target="https://pubmed.ncbi.nlm.nih.gov/32476664/" TargetMode="External" /><Relationship Type="http://schemas.openxmlformats.org/officeDocument/2006/relationships/hyperlink" Id="rId108" Target="https://pubmed.ncbi.nlm.nih.gov/33906239/" TargetMode="External" /><Relationship Type="http://schemas.openxmlformats.org/officeDocument/2006/relationships/hyperlink" Id="rId107" Target="https://pubmed.ncbi.nlm.nih.gov/34546447/" TargetMode="External" /><Relationship Type="http://schemas.openxmlformats.org/officeDocument/2006/relationships/hyperlink" Id="rId113" Target="https://pubmed.ncbi.nlm.nih.gov/35182270/" TargetMode="External" /><Relationship Type="http://schemas.openxmlformats.org/officeDocument/2006/relationships/hyperlink" Id="rId93" Target="https://pubmed.ncbi.nlm.nih.gov/35568925/" TargetMode="External" /><Relationship Type="http://schemas.openxmlformats.org/officeDocument/2006/relationships/hyperlink" Id="rId133" Target="https://pubmed.ncbi.nlm.nih.gov/35623448/" TargetMode="External" /><Relationship Type="http://schemas.openxmlformats.org/officeDocument/2006/relationships/hyperlink" Id="rId115" Target="https://pubmed.ncbi.nlm.nih.gov/35904356/" TargetMode="External" /><Relationship Type="http://schemas.openxmlformats.org/officeDocument/2006/relationships/hyperlink" Id="rId60" Target="https://pubmed.ncbi.nlm.nih.gov/36875686/" TargetMode="External" /><Relationship Type="http://schemas.openxmlformats.org/officeDocument/2006/relationships/hyperlink" Id="rId134" Target="https://pubmed.ncbi.nlm.nih.gov/37027895/" TargetMode="External" /><Relationship Type="http://schemas.openxmlformats.org/officeDocument/2006/relationships/hyperlink" Id="rId120" Target="https://pubmed.ncbi.nlm.nih.gov/37129752/" TargetMode="External" /><Relationship Type="http://schemas.openxmlformats.org/officeDocument/2006/relationships/hyperlink" Id="rId58" Target="https://pubmed.ncbi.nlm.nih.gov/37152585/" TargetMode="External" /><Relationship Type="http://schemas.openxmlformats.org/officeDocument/2006/relationships/hyperlink" Id="rId99" Target="https://pubmed.ncbi.nlm.nih.gov/37615643/" TargetMode="External" /><Relationship Type="http://schemas.openxmlformats.org/officeDocument/2006/relationships/hyperlink" Id="rId130" Target="https://pubmed.ncbi.nlm.nih.gov/38047772/" TargetMode="External" /><Relationship Type="http://schemas.openxmlformats.org/officeDocument/2006/relationships/hyperlink" Id="rId128" Target="https://pubmed.ncbi.nlm.nih.gov/38205226/" TargetMode="External" /><Relationship Type="http://schemas.openxmlformats.org/officeDocument/2006/relationships/hyperlink" Id="rId138" Target="https://pubmed.ncbi.nlm.nih.gov/39768882/" TargetMode="External" /><Relationship Type="http://schemas.openxmlformats.org/officeDocument/2006/relationships/hyperlink" Id="rId92" Target="https://pubmed.ncbi.nlm.nih.gov/40232939/" TargetMode="External" /><Relationship Type="http://schemas.openxmlformats.org/officeDocument/2006/relationships/hyperlink" Id="rId139" Target="https://pubmed.ncbi.nlm.nih.gov/40549553/" TargetMode="External" /><Relationship Type="http://schemas.openxmlformats.org/officeDocument/2006/relationships/hyperlink" Id="rId127" Target="https://pubmed.ncbi.nlm.nih.gov/41533685/" TargetMode="External" /><Relationship Type="http://schemas.openxmlformats.org/officeDocument/2006/relationships/hyperlink" Id="rId114" Target="https://pubmed.ncbi.nlm.nih.gov/6231933/" TargetMode="External" /><Relationship Type="http://schemas.openxmlformats.org/officeDocument/2006/relationships/hyperlink" Id="rId131" Target="https://pubmed.ncbi.nlm.nih.gov/6487063/" TargetMode="External" /><Relationship Type="http://schemas.openxmlformats.org/officeDocument/2006/relationships/hyperlink" Id="rId85" Target="https://pubmed.ncbi.nlm.nih.gov/7593072/" TargetMode="External" /><Relationship Type="http://schemas.openxmlformats.org/officeDocument/2006/relationships/hyperlink" Id="rId61" Target="https://pubmed.ncbi.nlm.nih.gov/8202799/" TargetMode="External" /><Relationship Type="http://schemas.openxmlformats.org/officeDocument/2006/relationships/hyperlink" Id="rId110" Target="https://pubmed.ncbi.nlm.nih.gov/9252002/" TargetMode="External" /></Relationships>
</file>

<file path=word/_rels/footnotes.xml.rels><?xml version="1.0" encoding="UTF-8"?><Relationships xmlns="http://schemas.openxmlformats.org/package/2006/relationships"><Relationship Type="http://schemas.openxmlformats.org/officeDocument/2006/relationships/hyperlink" Id="rId100" Target="https://pubmed.ncbi.nlm.nih.gov/10685714/" TargetMode="External" /><Relationship Type="http://schemas.openxmlformats.org/officeDocument/2006/relationships/hyperlink" Id="rId117" Target="https://pubmed.ncbi.nlm.nih.gov/10866870/" TargetMode="External" /><Relationship Type="http://schemas.openxmlformats.org/officeDocument/2006/relationships/hyperlink" Id="rId59" Target="https://pubmed.ncbi.nlm.nih.gov/11514816/" TargetMode="External" /><Relationship Type="http://schemas.openxmlformats.org/officeDocument/2006/relationships/hyperlink" Id="rId96" Target="https://pubmed.ncbi.nlm.nih.gov/15454722/" TargetMode="External" /><Relationship Type="http://schemas.openxmlformats.org/officeDocument/2006/relationships/hyperlink" Id="rId126" Target="https://pubmed.ncbi.nlm.nih.gov/15733628/" TargetMode="External" /><Relationship Type="http://schemas.openxmlformats.org/officeDocument/2006/relationships/hyperlink" Id="rId62" Target="https://pubmed.ncbi.nlm.nih.gov/15928553/" TargetMode="External" /><Relationship Type="http://schemas.openxmlformats.org/officeDocument/2006/relationships/hyperlink" Id="rId111" Target="https://pubmed.ncbi.nlm.nih.gov/15996607/" TargetMode="External" /><Relationship Type="http://schemas.openxmlformats.org/officeDocument/2006/relationships/hyperlink" Id="rId119" Target="https://pubmed.ncbi.nlm.nih.gov/17904458/" TargetMode="External" /><Relationship Type="http://schemas.openxmlformats.org/officeDocument/2006/relationships/hyperlink" Id="rId91" Target="https://pubmed.ncbi.nlm.nih.gov/18461010/" TargetMode="External" /><Relationship Type="http://schemas.openxmlformats.org/officeDocument/2006/relationships/hyperlink" Id="rId86" Target="https://pubmed.ncbi.nlm.nih.gov/18922181/" TargetMode="External" /><Relationship Type="http://schemas.openxmlformats.org/officeDocument/2006/relationships/hyperlink" Id="rId112" Target="https://pubmed.ncbi.nlm.nih.gov/19147614/" TargetMode="External" /><Relationship Type="http://schemas.openxmlformats.org/officeDocument/2006/relationships/hyperlink" Id="rId136" Target="https://pubmed.ncbi.nlm.nih.gov/19363489/" TargetMode="External" /><Relationship Type="http://schemas.openxmlformats.org/officeDocument/2006/relationships/hyperlink" Id="rId84" Target="https://pubmed.ncbi.nlm.nih.gov/19563667/" TargetMode="External" /><Relationship Type="http://schemas.openxmlformats.org/officeDocument/2006/relationships/hyperlink" Id="rId122" Target="https://pubmed.ncbi.nlm.nih.gov/20075147/" TargetMode="External" /><Relationship Type="http://schemas.openxmlformats.org/officeDocument/2006/relationships/hyperlink" Id="rId87" Target="https://pubmed.ncbi.nlm.nih.gov/22236541/" TargetMode="External" /><Relationship Type="http://schemas.openxmlformats.org/officeDocument/2006/relationships/hyperlink" Id="rId123" Target="https://pubmed.ncbi.nlm.nih.gov/22296867/" TargetMode="External" /><Relationship Type="http://schemas.openxmlformats.org/officeDocument/2006/relationships/hyperlink" Id="rId135" Target="https://pubmed.ncbi.nlm.nih.gov/23139428/" TargetMode="External" /><Relationship Type="http://schemas.openxmlformats.org/officeDocument/2006/relationships/hyperlink" Id="rId89" Target="https://pubmed.ncbi.nlm.nih.gov/23632368/" TargetMode="External" /><Relationship Type="http://schemas.openxmlformats.org/officeDocument/2006/relationships/hyperlink" Id="rId83" Target="https://pubmed.ncbi.nlm.nih.gov/25344959/" TargetMode="External" /><Relationship Type="http://schemas.openxmlformats.org/officeDocument/2006/relationships/hyperlink" Id="rId118" Target="https://pubmed.ncbi.nlm.nih.gov/25631316/" TargetMode="External" /><Relationship Type="http://schemas.openxmlformats.org/officeDocument/2006/relationships/hyperlink" Id="rId102" Target="https://pubmed.ncbi.nlm.nih.gov/26189592/" TargetMode="External" /><Relationship Type="http://schemas.openxmlformats.org/officeDocument/2006/relationships/hyperlink" Id="rId116" Target="https://pubmed.ncbi.nlm.nih.gov/26229122/" TargetMode="External" /><Relationship Type="http://schemas.openxmlformats.org/officeDocument/2006/relationships/hyperlink" Id="rId104" Target="https://pubmed.ncbi.nlm.nih.gov/26309386/" TargetMode="External" /><Relationship Type="http://schemas.openxmlformats.org/officeDocument/2006/relationships/hyperlink" Id="rId125" Target="https://pubmed.ncbi.nlm.nih.gov/26498229/" TargetMode="External" /><Relationship Type="http://schemas.openxmlformats.org/officeDocument/2006/relationships/hyperlink" Id="rId57" Target="https://pubmed.ncbi.nlm.nih.gov/27012824/" TargetMode="External" /><Relationship Type="http://schemas.openxmlformats.org/officeDocument/2006/relationships/hyperlink" Id="rId95" Target="https://pubmed.ncbi.nlm.nih.gov/27133031/" TargetMode="External" /><Relationship Type="http://schemas.openxmlformats.org/officeDocument/2006/relationships/hyperlink" Id="rId56" Target="https://pubmed.ncbi.nlm.nih.gov/27186365/" TargetMode="External" /><Relationship Type="http://schemas.openxmlformats.org/officeDocument/2006/relationships/hyperlink" Id="rId137" Target="https://pubmed.ncbi.nlm.nih.gov/27346860/" TargetMode="External" /><Relationship Type="http://schemas.openxmlformats.org/officeDocument/2006/relationships/hyperlink" Id="rId109" Target="https://pubmed.ncbi.nlm.nih.gov/27475532/" TargetMode="External" /><Relationship Type="http://schemas.openxmlformats.org/officeDocument/2006/relationships/hyperlink" Id="rId94" Target="https://pubmed.ncbi.nlm.nih.gov/28024663/" TargetMode="External" /><Relationship Type="http://schemas.openxmlformats.org/officeDocument/2006/relationships/hyperlink" Id="rId105" Target="https://pubmed.ncbi.nlm.nih.gov/28425239/" TargetMode="External" /><Relationship Type="http://schemas.openxmlformats.org/officeDocument/2006/relationships/hyperlink" Id="rId106" Target="https://pubmed.ncbi.nlm.nih.gov/28689306/" TargetMode="External" /><Relationship Type="http://schemas.openxmlformats.org/officeDocument/2006/relationships/hyperlink" Id="rId97" Target="https://pubmed.ncbi.nlm.nih.gov/28787176/" TargetMode="External" /><Relationship Type="http://schemas.openxmlformats.org/officeDocument/2006/relationships/hyperlink" Id="rId132" Target="https://pubmed.ncbi.nlm.nih.gov/29120733/" TargetMode="External" /><Relationship Type="http://schemas.openxmlformats.org/officeDocument/2006/relationships/hyperlink" Id="rId88" Target="https://pubmed.ncbi.nlm.nih.gov/29730619/" TargetMode="External" /><Relationship Type="http://schemas.openxmlformats.org/officeDocument/2006/relationships/hyperlink" Id="rId124" Target="https://pubmed.ncbi.nlm.nih.gov/29944114/" TargetMode="External" /><Relationship Type="http://schemas.openxmlformats.org/officeDocument/2006/relationships/hyperlink" Id="rId82" Target="https://pubmed.ncbi.nlm.nih.gov/30500720/" TargetMode="External" /><Relationship Type="http://schemas.openxmlformats.org/officeDocument/2006/relationships/hyperlink" Id="rId90" Target="https://pubmed.ncbi.nlm.nih.gov/31451200/" TargetMode="External" /><Relationship Type="http://schemas.openxmlformats.org/officeDocument/2006/relationships/hyperlink" Id="rId121" Target="https://pubmed.ncbi.nlm.nih.gov/31539643/" TargetMode="External" /><Relationship Type="http://schemas.openxmlformats.org/officeDocument/2006/relationships/hyperlink" Id="rId129" Target="https://pubmed.ncbi.nlm.nih.gov/31910393/" TargetMode="External" /><Relationship Type="http://schemas.openxmlformats.org/officeDocument/2006/relationships/hyperlink" Id="rId103" Target="https://pubmed.ncbi.nlm.nih.gov/32148185/" TargetMode="External" /><Relationship Type="http://schemas.openxmlformats.org/officeDocument/2006/relationships/hyperlink" Id="rId98" Target="https://pubmed.ncbi.nlm.nih.gov/32438853/" TargetMode="External" /><Relationship Type="http://schemas.openxmlformats.org/officeDocument/2006/relationships/hyperlink" Id="rId101" Target="https://pubmed.ncbi.nlm.nih.gov/32476664/" TargetMode="External" /><Relationship Type="http://schemas.openxmlformats.org/officeDocument/2006/relationships/hyperlink" Id="rId108" Target="https://pubmed.ncbi.nlm.nih.gov/33906239/" TargetMode="External" /><Relationship Type="http://schemas.openxmlformats.org/officeDocument/2006/relationships/hyperlink" Id="rId107" Target="https://pubmed.ncbi.nlm.nih.gov/34546447/" TargetMode="External" /><Relationship Type="http://schemas.openxmlformats.org/officeDocument/2006/relationships/hyperlink" Id="rId113" Target="https://pubmed.ncbi.nlm.nih.gov/35182270/" TargetMode="External" /><Relationship Type="http://schemas.openxmlformats.org/officeDocument/2006/relationships/hyperlink" Id="rId93" Target="https://pubmed.ncbi.nlm.nih.gov/35568925/" TargetMode="External" /><Relationship Type="http://schemas.openxmlformats.org/officeDocument/2006/relationships/hyperlink" Id="rId133" Target="https://pubmed.ncbi.nlm.nih.gov/35623448/" TargetMode="External" /><Relationship Type="http://schemas.openxmlformats.org/officeDocument/2006/relationships/hyperlink" Id="rId115" Target="https://pubmed.ncbi.nlm.nih.gov/35904356/" TargetMode="External" /><Relationship Type="http://schemas.openxmlformats.org/officeDocument/2006/relationships/hyperlink" Id="rId60" Target="https://pubmed.ncbi.nlm.nih.gov/36875686/" TargetMode="External" /><Relationship Type="http://schemas.openxmlformats.org/officeDocument/2006/relationships/hyperlink" Id="rId134" Target="https://pubmed.ncbi.nlm.nih.gov/37027895/" TargetMode="External" /><Relationship Type="http://schemas.openxmlformats.org/officeDocument/2006/relationships/hyperlink" Id="rId120" Target="https://pubmed.ncbi.nlm.nih.gov/37129752/" TargetMode="External" /><Relationship Type="http://schemas.openxmlformats.org/officeDocument/2006/relationships/hyperlink" Id="rId58" Target="https://pubmed.ncbi.nlm.nih.gov/37152585/" TargetMode="External" /><Relationship Type="http://schemas.openxmlformats.org/officeDocument/2006/relationships/hyperlink" Id="rId99" Target="https://pubmed.ncbi.nlm.nih.gov/37615643/" TargetMode="External" /><Relationship Type="http://schemas.openxmlformats.org/officeDocument/2006/relationships/hyperlink" Id="rId130" Target="https://pubmed.ncbi.nlm.nih.gov/38047772/" TargetMode="External" /><Relationship Type="http://schemas.openxmlformats.org/officeDocument/2006/relationships/hyperlink" Id="rId128" Target="https://pubmed.ncbi.nlm.nih.gov/38205226/" TargetMode="External" /><Relationship Type="http://schemas.openxmlformats.org/officeDocument/2006/relationships/hyperlink" Id="rId138" Target="https://pubmed.ncbi.nlm.nih.gov/39768882/" TargetMode="External" /><Relationship Type="http://schemas.openxmlformats.org/officeDocument/2006/relationships/hyperlink" Id="rId92" Target="https://pubmed.ncbi.nlm.nih.gov/40232939/" TargetMode="External" /><Relationship Type="http://schemas.openxmlformats.org/officeDocument/2006/relationships/hyperlink" Id="rId139" Target="https://pubmed.ncbi.nlm.nih.gov/40549553/" TargetMode="External" /><Relationship Type="http://schemas.openxmlformats.org/officeDocument/2006/relationships/hyperlink" Id="rId127" Target="https://pubmed.ncbi.nlm.nih.gov/41533685/" TargetMode="External" /><Relationship Type="http://schemas.openxmlformats.org/officeDocument/2006/relationships/hyperlink" Id="rId114" Target="https://pubmed.ncbi.nlm.nih.gov/6231933/" TargetMode="External" /><Relationship Type="http://schemas.openxmlformats.org/officeDocument/2006/relationships/hyperlink" Id="rId131" Target="https://pubmed.ncbi.nlm.nih.gov/6487063/" TargetMode="External" /><Relationship Type="http://schemas.openxmlformats.org/officeDocument/2006/relationships/hyperlink" Id="rId85" Target="https://pubmed.ncbi.nlm.nih.gov/7593072/" TargetMode="External" /><Relationship Type="http://schemas.openxmlformats.org/officeDocument/2006/relationships/hyperlink" Id="rId61" Target="https://pubmed.ncbi.nlm.nih.gov/8202799/" TargetMode="External" /><Relationship Type="http://schemas.openxmlformats.org/officeDocument/2006/relationships/hyperlink" Id="rId110" Target="https://pubmed.ncbi.nlm.nih.gov/925200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Dorsalgia</dc:title>
  <dc:creator>Mobilitas — Direzione Osteopatica</dc:creator>
  <dc:language>it-IT</dc:language>
  <cp:keywords/>
  <dcterms:created xsi:type="dcterms:W3CDTF">2026-08-20T02:53:00Z</dcterms:created>
  <dcterms:modified xsi:type="dcterms:W3CDTF">2026-08-20T02:53:00Z</dcterms:modified>
</cp:coreProperties>
</file>

<file path=docProps/custom.xml><?xml version="1.0" encoding="utf-8"?>
<Properties xmlns="http://schemas.openxmlformats.org/officeDocument/2006/custom-properties" xmlns:vt="http://schemas.openxmlformats.org/officeDocument/2006/docPropsVTypes"/>
</file>