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Lombalgia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9" w:name="la-bibbia-della-lombalgia"/>
    <w:p>
      <w:pPr>
        <w:pStyle w:val="Heading1"/>
      </w:pPr>
      <w:r>
        <w:t xml:space="preserve">La Bibbia della Lombalgia</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Peter O’Sullivan (Curtin University, Perth) —</w:t>
      </w:r>
      <w:r>
        <w:t xml:space="preserve"> </w:t>
      </w:r>
      <w:r>
        <w:rPr>
          <w:b/>
          <w:bCs/>
        </w:rPr>
        <w:t xml:space="preserve">Ancora fisiologica:</w:t>
      </w:r>
      <w:r>
        <w:t xml:space="preserve"> </w:t>
      </w:r>
      <w:r>
        <w:t xml:space="preserve">Paul Hodges (The University of Queensland)</w:t>
      </w:r>
      <w:r>
        <w:t xml:space="preserve"> </w:t>
      </w:r>
      <w:r>
        <w:rPr>
          <w:b/>
          <w:bCs/>
        </w:rPr>
        <w:t xml:space="preserve">Versione:</w:t>
      </w:r>
      <w:r>
        <w:t xml:space="preserve"> </w:t>
      </w:r>
      <w:r>
        <w:t xml:space="preserve">v7.0 (revisione di lingua, 6º livello) —</w:t>
      </w:r>
      <w:r>
        <w:t xml:space="preserve"> </w:t>
      </w:r>
      <w:r>
        <w:rPr>
          <w:b/>
          <w:bCs/>
        </w:rPr>
        <w:t xml:space="preserve">Data:</w:t>
      </w:r>
      <w:r>
        <w:t xml:space="preserve"> </w:t>
      </w:r>
      <w:r>
        <w:t xml:space="preserve">agosto 2026</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questa è la conoscenza del mal di schiena lombare, non il piano di trattamento.</w:t>
      </w:r>
    </w:p>
    <w:p>
      <w:pPr>
        <w:pStyle w:val="FirstParagraph"/>
      </w:pPr>
      <w:r>
        <w:rPr>
          <w:b/>
          <w:bCs/>
        </w:rPr>
        <w:t xml:space="preserve">A chi parla.</w:t>
      </w:r>
      <w:r>
        <w:t xml:space="preserve"> </w:t>
      </w:r>
      <w:r>
        <w:t xml:space="preserve">All’osteopata del team. Qui non trovi cos’è il quadrato dei lombi. Trovi perché il punto che fa male quasi mai è il punto da capire per primo. Qui c’è cos’è, perché succede e quanto è solido. Tecniche, dosi, sequenze e piano delle sedute stanno nella Procedura, due pagine a parte.</w:t>
      </w:r>
    </w:p>
    <w:p>
      <w:pPr>
        <w:pStyle w:val="BodyText"/>
      </w:pPr>
      <w:r>
        <w:t xml:space="preserve">Una cosa va detta subito, perché ordina tutto il resto.</w:t>
      </w:r>
      <w:r>
        <w:t xml:space="preserve"> </w:t>
      </w:r>
      <w:r>
        <w:rPr>
          <w:b/>
          <w:bCs/>
        </w:rPr>
        <w:t xml:space="preserve">Su questa condizione la leva con la base di prove più ampia non è la tua mano: è il movimento allenato e la spiegazione che lo accompagna.</w:t>
      </w:r>
      <w:r>
        <w:t xml:space="preserve"> </w:t>
      </w:r>
      <w:r>
        <w:t xml:space="preserve">Per questo la Bibbia dedica un capitolo a quello che il paziente fa da solo.</w:t>
      </w:r>
      <w:r>
        <w:t xml:space="preserve"> </w:t>
      </w:r>
      <w:r>
        <w:rPr>
          <w:b/>
          <w:bCs/>
        </w:rPr>
        <w:t xml:space="preserve">Non vuol dire che l’esercizio batta le tue mani:</w:t>
      </w:r>
      <w:r>
        <w:t xml:space="preserve"> </w:t>
      </w:r>
      <w:r>
        <w:t xml:space="preserve">nel confronto diretto non è risultato diverso dalla terapia manuale (Hayden,</w:t>
      </w:r>
      <w:r>
        <w:t xml:space="preserve"> </w:t>
      </w:r>
      <w:r>
        <w:rPr>
          <w:i/>
          <w:iCs/>
        </w:rPr>
        <w:t xml:space="preserve">Cochrane</w:t>
      </w:r>
      <w:r>
        <w:t xml:space="preserve"> </w:t>
      </w:r>
      <w:r>
        <w:t xml:space="preserve">2021, PMID 34580864). Vuol dire che la mano da sola non regge il risultato nel tempo.</w:t>
      </w:r>
    </w:p>
    <w:p>
      <w:pPr>
        <w:pStyle w:val="BodyText"/>
      </w:pPr>
      <w:r>
        <w:rPr>
          <w:b/>
          <w:bCs/>
        </w:rPr>
        <w:t xml:space="preserve">Come si leggono le etichette.</w:t>
      </w:r>
      <w:r>
        <w:t xml:space="preserve"> </w:t>
      </w:r>
      <w:r>
        <w:t xml:space="preserve">Ogni meccanismo, ogni modello e ogni leva porta un box che dichiara quanto è solido. Le etichette sono quattro, e non ce n’è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La prosa</w:t>
      </w:r>
      <w:r>
        <w:t xml:space="preserve"> </w:t>
      </w:r>
      <w:r>
        <w:rPr>
          <w:b/>
          <w:bCs/>
        </w:rPr>
        <w:t xml:space="preserve">afferma</w:t>
      </w:r>
      <w:r>
        <w:t xml:space="preserve">. L’onestà sta nell’etichetta, non negli avverbi.</w:t>
      </w:r>
    </w:p>
    <w:p>
      <w:pPr>
        <w:pStyle w:val="BodyText"/>
      </w:pPr>
      <w:r>
        <w:rPr>
          <w:b/>
          <w:bCs/>
        </w:rPr>
        <w:t xml:space="preserve">Una parola sul linguaggio degli studi.</w:t>
      </w:r>
      <w:r>
        <w:t xml:space="preserve"> </w:t>
      </w:r>
      <w:r>
        <w:rPr>
          <w:i/>
          <w:iCs/>
        </w:rPr>
        <w:t xml:space="preserve">Certezza moderata</w:t>
      </w:r>
      <w:r>
        <w:t xml:space="preserve">,</w:t>
      </w:r>
      <w:r>
        <w:t xml:space="preserve"> </w:t>
      </w:r>
      <w:r>
        <w:rPr>
          <w:i/>
          <w:iCs/>
        </w:rPr>
        <w:t xml:space="preserve">prove di qualità bassa</w:t>
      </w:r>
      <w:r>
        <w:t xml:space="preserve"> </w:t>
      </w:r>
      <w:r>
        <w:t xml:space="preserve">o</w:t>
      </w:r>
      <w:r>
        <w:t xml:space="preserve"> </w:t>
      </w:r>
      <w:r>
        <w:rPr>
          <w:i/>
          <w:iCs/>
        </w:rPr>
        <w:t xml:space="preserve">molto bassa</w:t>
      </w:r>
      <w:r>
        <w:t xml:space="preserve"> </w:t>
      </w:r>
      <w:r>
        <w:t xml:space="preserve">non dicono quanto è grande l’effetto. Dicono</w:t>
      </w:r>
      <w:r>
        <w:t xml:space="preserve"> </w:t>
      </w:r>
      <w:r>
        <w:rPr>
          <w:b/>
          <w:bCs/>
        </w:rPr>
        <w:t xml:space="preserve">quanta fiducia merita il numero</w:t>
      </w:r>
      <w:r>
        <w:t xml:space="preserve">.</w:t>
      </w:r>
    </w:p>
    <w:bookmarkStart w:id="9" w:name="come-si-studia-questa-bibbia"/>
    <w:p>
      <w:pPr>
        <w:pStyle w:val="Heading3"/>
      </w:pPr>
      <w:r>
        <w:t xml:space="preserve">Come si studia questa Bibbia</w:t>
      </w:r>
    </w:p>
    <w:p>
      <w:pPr>
        <w:pStyle w:val="FirstParagraph"/>
      </w:pPr>
      <w:r>
        <w:t xml:space="preserve">Quattro passi, in quest’ordine.</w:t>
      </w:r>
    </w:p>
    <w:p>
      <w:pPr>
        <w:pStyle w:val="Compact"/>
        <w:numPr>
          <w:ilvl w:val="0"/>
          <w:numId w:val="1001"/>
        </w:numPr>
      </w:pPr>
      <w:r>
        <w:rPr>
          <w:b/>
          <w:bCs/>
        </w:rPr>
        <w:t xml:space="preserve">Leggila tutta di fila la prima volta, senza appunti.</w:t>
      </w:r>
      <w:r>
        <w:t xml:space="preserve"> </w:t>
      </w:r>
      <w:r>
        <w:t xml:space="preserve">Poi torna su «Cosa si rompe» e «Come ragiono davanti a questo paziente» con un paziente vero in testa, e chiediti su ogni meccanismo:</w:t>
      </w:r>
      <w:r>
        <w:t xml:space="preserve"> </w:t>
      </w:r>
      <w:r>
        <w:rPr>
          <w:i/>
          <w:iCs/>
        </w:rPr>
        <w:t xml:space="preserve">era lui?</w:t>
      </w:r>
    </w:p>
    <w:p>
      <w:pPr>
        <w:pStyle w:val="Compact"/>
        <w:numPr>
          <w:ilvl w:val="0"/>
          <w:numId w:val="1001"/>
        </w:numPr>
      </w:pPr>
      <w:r>
        <w:rPr>
          <w:b/>
          <w:bCs/>
        </w:rPr>
        <w:t xml:space="preserve">La prova che conta: chiudi il documento e parla.</w:t>
      </w:r>
      <w:r>
        <w:t xml:space="preserve"> </w:t>
      </w:r>
      <w:r>
        <w:t xml:space="preserve">Sei autonomo quando separi la protezione dominante dalla soglia abbassata senza esitare, quando riconosci il paziente su cui puoi poco, e quando sai dire a un medico cosa possiamo e cosa non possiamo affermare.</w:t>
      </w:r>
      <w:r>
        <w:t xml:space="preserve"> </w:t>
      </w:r>
      <w:r>
        <w:rPr>
          <w:b/>
          <w:bCs/>
        </w:rPr>
        <w:t xml:space="preserve">Quello che non sai dire, non l’hai imparato.</w:t>
      </w:r>
    </w:p>
    <w:p>
      <w:pPr>
        <w:pStyle w:val="Compact"/>
        <w:numPr>
          <w:ilvl w:val="0"/>
          <w:numId w:val="1001"/>
        </w:numPr>
      </w:pPr>
      <w:r>
        <w:rPr>
          <w:b/>
          <w:bCs/>
        </w:rPr>
        <w:t xml:space="preserve">Prima del primo paziente guarda due minuti la Mappa concettuale, non la Bibbia.</w:t>
      </w:r>
      <w:r>
        <w:t xml:space="preserve"> </w:t>
      </w:r>
      <w:r>
        <w:t xml:space="preserve">Dopo i primi tre pazienti rileggi «Dove finisce il nostro campo» e «Cosa dice la scienza»: dicono un’altra cosa quando hai avuto qualcuno davanti.</w:t>
      </w:r>
    </w:p>
    <w:p>
      <w:pPr>
        <w:pStyle w:val="Compact"/>
        <w:numPr>
          <w:ilvl w:val="0"/>
          <w:numId w:val="1001"/>
        </w:numPr>
      </w:pPr>
      <w:r>
        <w:rPr>
          <w:b/>
          <w:bCs/>
        </w:rPr>
        <w:t xml:space="preserve">A sei mesi: solo la Mappa.</w:t>
      </w:r>
      <w:r>
        <w:t xml:space="preserve"> </w:t>
      </w:r>
      <w:r>
        <w:t xml:space="preserve">Se un blocco non ti riaccende il capitolo, quello è il capitolo da rileggere.</w:t>
      </w:r>
    </w:p>
    <w:p>
      <w:pPr>
        <w:pStyle w:val="FirstParagraph"/>
      </w:pPr>
      <w:r>
        <w:t xml:space="preserve">Il principio:</w:t>
      </w:r>
      <w:r>
        <w:t xml:space="preserve"> </w:t>
      </w: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2"/>
        </w:numPr>
      </w:pPr>
      <w:r>
        <w:t xml:space="preserve">Questa Bibbia arriva fino al razionale della leva e si ferma lì. Il gesto sta nella Procedura.</w:t>
      </w:r>
    </w:p>
    <w:p>
      <w:pPr>
        <w:pStyle w:val="Compact"/>
        <w:numPr>
          <w:ilvl w:val="0"/>
          <w:numId w:val="1002"/>
        </w:numPr>
      </w:pPr>
      <w:r>
        <w:t xml:space="preserve">Ogni affermazione importante porta la sua etichetta. Se l’etichetta manca, è un claim gonfiato.</w:t>
      </w:r>
    </w:p>
    <w:p>
      <w:pPr>
        <w:pStyle w:val="Compact"/>
        <w:numPr>
          <w:ilvl w:val="0"/>
          <w:numId w:val="1002"/>
        </w:numPr>
      </w:pPr>
      <w:r>
        <w:t xml:space="preserve">Sulla lombalgia il problema non è la povertà degli studi. È che gli studi dicono cose più modeste di quelle che si sentono dire nei corsi.</w:t>
      </w:r>
    </w:p>
    <w:p>
      <w:pPr>
        <w:pStyle w:val="Compact"/>
        <w:numPr>
          <w:ilvl w:val="0"/>
          <w:numId w:val="1002"/>
        </w:numPr>
      </w:pPr>
      <w:r>
        <w:rPr>
          <w:b/>
          <w:bCs/>
        </w:rPr>
        <w:t xml:space="preserve">Perché ci sei tu.</w:t>
      </w:r>
      <w:r>
        <w:t xml:space="preserve"> </w:t>
      </w:r>
      <w:r>
        <w:t xml:space="preserve">Nella lombalgia</w:t>
      </w:r>
      <w:r>
        <w:t xml:space="preserve"> </w:t>
      </w:r>
      <w:r>
        <w:rPr>
          <w:b/>
          <w:bCs/>
        </w:rPr>
        <w:t xml:space="preserve">cronica</w:t>
      </w:r>
      <w:r>
        <w:t xml:space="preserve"> </w:t>
      </w:r>
      <w:r>
        <w:t xml:space="preserve">l’esercizio abbassa il dolore di 15 punti su 100 rispetto a nessun trattamento o alle cure abituali, su 249 studi e 24.486 partecipanti (Hayden,</w:t>
      </w:r>
      <w:r>
        <w:t xml:space="preserve"> </w:t>
      </w:r>
      <w:r>
        <w:rPr>
          <w:i/>
          <w:iCs/>
        </w:rPr>
        <w:t xml:space="preserve">Cochrane</w:t>
      </w:r>
      <w:r>
        <w:t xml:space="preserve"> </w:t>
      </w:r>
      <w:r>
        <w:t xml:space="preserve">2021, PMID 34580864). Ti autorizza a costruire il ciclo attorno al movimento e a insegnarlo tu; non ad attribuire alle tue mani il guadagno che appartiene alla ripetizione.</w:t>
      </w:r>
    </w:p>
    <w:p>
      <w:pPr>
        <w:pStyle w:val="FirstParagraph"/>
      </w:pPr>
      <w:r>
        <w:t xml:space="preserve">Buon nutrimento!</w:t>
      </w:r>
    </w:p>
    <w:p>
      <w:r>
        <w:pict>
          <v:rect style="width:0;height:1.5pt" o:hralign="center" o:hrstd="t" o:hr="t"/>
        </w:pict>
      </w:r>
    </w:p>
    <w:bookmarkEnd w:id="9"/>
    <w:bookmarkEnd w:id="10"/>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hai davanti una persona che si è bloccata raccogliendo le chiavi, a cui hanno mostrato una risonanza brutta e non hanno spiegato perché certi giorni sta benissimo.</w:t>
      </w:r>
    </w:p>
    <w:bookmarkStart w:id="11" w:name="come-lo-racconta-lui"/>
    <w:p>
      <w:pPr>
        <w:pStyle w:val="Heading3"/>
      </w:pPr>
      <w:r>
        <w:t xml:space="preserve">Come lo racconta lui</w:t>
      </w:r>
    </w:p>
    <w:p>
      <w:pPr>
        <w:pStyle w:val="FirstParagraph"/>
      </w:pPr>
      <w:r>
        <w:t xml:space="preserve">Non dice</w:t>
      </w:r>
      <w:r>
        <w:t xml:space="preserve"> </w:t>
      </w:r>
      <w:r>
        <w:t xml:space="preserve">“lombalgia”</w:t>
      </w:r>
      <w:r>
        <w:t xml:space="preserve">. Dice</w:t>
      </w:r>
      <w:r>
        <w:t xml:space="preserve"> </w:t>
      </w:r>
      <w:r>
        <w:rPr>
          <w:i/>
          <w:iCs/>
        </w:rPr>
        <w:t xml:space="preserve">“mi sono piegato per allacciarmi una scarpa e non mi sono più rialzato”</w:t>
      </w:r>
      <w:r>
        <w:t xml:space="preserve">, e precisa che non stava sollevando niente di pesante. Poi arriva la sedia:</w:t>
      </w:r>
      <w:r>
        <w:t xml:space="preserve"> </w:t>
      </w:r>
      <w:r>
        <w:rPr>
          <w:i/>
          <w:iCs/>
        </w:rPr>
        <w:t xml:space="preserve">“per alzarmi devo appoggiare le mani sulle cosce, e i primi passi li faccio storto.”</w:t>
      </w:r>
      <w:r>
        <w:t xml:space="preserve"> </w:t>
      </w:r>
      <w:r>
        <w:t xml:space="preserve">Ha quarant’anni e si muove come suo nonno, e lo dice con queste parole. Poi la notte —</w:t>
      </w:r>
      <w:r>
        <w:t xml:space="preserve"> </w:t>
      </w:r>
      <w:r>
        <w:rPr>
          <w:i/>
          <w:iCs/>
        </w:rPr>
        <w:t xml:space="preserve">“alle tre sono in piedi in cucina”</w:t>
      </w:r>
      <w:r>
        <w:t xml:space="preserve"> </w:t>
      </w:r>
      <w:r>
        <w:t xml:space="preserve">— e il mattino:</w:t>
      </w:r>
      <w:r>
        <w:t xml:space="preserve"> </w:t>
      </w:r>
      <w:r>
        <w:rPr>
          <w:i/>
          <w:iCs/>
        </w:rPr>
        <w:t xml:space="preserve">“mi sveglio bloccato, ci vuole mezz’ora.”</w:t>
      </w:r>
    </w:p>
    <w:p>
      <w:pPr>
        <w:pStyle w:val="BodyText"/>
      </w:pPr>
      <w:r>
        <w:t xml:space="preserve">Poi la frase che pesa più della schiena:</w:t>
      </w:r>
      <w:r>
        <w:t xml:space="preserve"> </w:t>
      </w:r>
      <w:r>
        <w:rPr>
          <w:i/>
          <w:iCs/>
        </w:rPr>
        <w:t xml:space="preserve">“i miei figli mi chiedono di prenderli in braccio e io devo dire di no.”</w:t>
      </w:r>
      <w:r>
        <w:t xml:space="preserve"> </w:t>
      </w:r>
      <w:r>
        <w:t xml:space="preserve">E infine la paura, quasi mai detta per prima:</w:t>
      </w:r>
      <w:r>
        <w:t xml:space="preserve"> </w:t>
      </w:r>
      <w:r>
        <w:rPr>
          <w:i/>
          <w:iCs/>
        </w:rPr>
        <w:t xml:space="preserve">“vivo con la sensazione che possa succedere di nuovo.”</w:t>
      </w:r>
    </w:p>
    <w:bookmarkEnd w:id="11"/>
    <w:bookmarkStart w:id="12" w:name="cosa-ha-già-fatto"/>
    <w:p>
      <w:pPr>
        <w:pStyle w:val="Heading3"/>
      </w:pPr>
      <w:r>
        <w:t xml:space="preserve">Cosa ha già fatto</w:t>
      </w:r>
    </w:p>
    <w:p>
      <w:pPr>
        <w:pStyle w:val="FirstParagraph"/>
      </w:pPr>
      <w:r>
        <w:t xml:space="preserve">Ha preso antinfiammatori, prima al bisogno e poi a cicli. Ha preso un miorilassante nel blocco acuto, a volte un breve ciclo di cortisone. Ha provato il riposo a letto, che oltre i due giorni peggiora. Ha usato la fascia lombare, che aiuta mentre la porta. Ha fatto una radiografia e quasi sempre una risonanza, con l’immagine mostrata e la frase</w:t>
      </w:r>
      <w:r>
        <w:t xml:space="preserve"> </w:t>
      </w:r>
      <w:r>
        <w:rPr>
          <w:i/>
          <w:iCs/>
        </w:rPr>
        <w:t xml:space="preserve">“sei messo male, guarda qui”</w:t>
      </w:r>
      <w:r>
        <w:t xml:space="preserve">. Ha fatto fisioterapia, spesso andata bene per un po’. Ha lasciato lo sport</w:t>
      </w:r>
      <w:r>
        <w:t xml:space="preserve"> </w:t>
      </w:r>
      <w:r>
        <w:rPr>
          <w:i/>
          <w:iCs/>
        </w:rPr>
        <w:t xml:space="preserve">“finché non passa”</w:t>
      </w:r>
      <w:r>
        <w:t xml:space="preserve">, e sono passati due anni. Qualcuno ha già nominato l’intervento, per cui ogni mese senza miglioramenti gli sembra un passo in quella direzione.</w:t>
      </w:r>
    </w:p>
    <w:bookmarkEnd w:id="12"/>
    <w:bookmarkStart w:id="13" w:name="cosa-nessuno-ha-guardato"/>
    <w:p>
      <w:pPr>
        <w:pStyle w:val="Heading3"/>
      </w:pPr>
      <w:r>
        <w:t xml:space="preserve">Cosa nessuno ha guardato</w:t>
      </w:r>
    </w:p>
    <w:p>
      <w:pPr>
        <w:pStyle w:val="FirstParagraph"/>
      </w:pPr>
      <w:r>
        <w:t xml:space="preserve">Il percorso che ha fatto è corretto. Radiografia e risonanza servono a escludere le cose che contano, e hanno escluso</w:t>
      </w:r>
      <w:r>
        <w:t xml:space="preserve"> </w:t>
      </w:r>
      <w:r>
        <w:rPr>
          <w:b/>
          <w:bCs/>
        </w:rPr>
        <w:t xml:space="preserve">quello che quell’esame poteva escludere, alla data in cui è stato fatto</w:t>
      </w:r>
      <w:r>
        <w:t xml:space="preserve">. Non è la stessa cosa: una risonanza lombare non vede l’aorta addominale, non stadia un mieloma e non dice nulla su ciò che è comparso dopo. E quelle immagini guardano</w:t>
      </w:r>
      <w:r>
        <w:t xml:space="preserve"> </w:t>
      </w:r>
      <w:r>
        <w:rPr>
          <w:b/>
          <w:bCs/>
        </w:rPr>
        <w:t xml:space="preserve">la struttura ferma</w:t>
      </w:r>
      <w:r>
        <w:t xml:space="preserve">.</w:t>
      </w:r>
    </w:p>
    <w:p>
      <w:pPr>
        <w:pStyle w:val="BodyText"/>
      </w:pPr>
      <w:r>
        <w:t xml:space="preserve">Nessuno ha guardato come si muove. Come passa da seduto a in piedi. Cosa fa il bacino quando si piega, e quanta rotazione ha l’anca. Cosa fa il respiro quando solleva una gamba. Quali gesti ha smesso di fare senza accorgersene. Non per negligenza: quel materiale non appartiene a quel campo. Appartiene al tuo.</w:t>
      </w:r>
    </w:p>
    <w:p>
      <w:pPr>
        <w:pStyle w:val="BodyText"/>
      </w:pPr>
      <w:r>
        <w:t xml:space="preserve">C’è un secondo pezzo che nessuno ha guardato, ed è misurato. Nel dolore lombare cronico la qualità del rapporto fra chi cura e chi è curato</w:t>
      </w:r>
      <w:r>
        <w:t xml:space="preserve"> </w:t>
      </w:r>
      <w:r>
        <w:rPr>
          <w:b/>
          <w:bCs/>
        </w:rPr>
        <w:t xml:space="preserve">predice l’esito</w:t>
      </w:r>
      <w:r>
        <w:t xml:space="preserve">, con qualunque misura lo si valuti (Ferreira,</w:t>
      </w:r>
      <w:r>
        <w:t xml:space="preserve"> </w:t>
      </w:r>
      <w:r>
        <w:rPr>
          <w:i/>
          <w:iCs/>
        </w:rPr>
        <w:t xml:space="preserve">Phys Ther</w:t>
      </w:r>
      <w:r>
        <w:t xml:space="preserve"> </w:t>
      </w:r>
      <w:r>
        <w:t xml:space="preserve">2013, PMID 23139428).</w:t>
      </w:r>
    </w:p>
    <w:bookmarkEnd w:id="13"/>
    <w:bookmarkStart w:id="14" w:name="le-tre-domande-che-ti-farà"/>
    <w:p>
      <w:pPr>
        <w:pStyle w:val="Heading3"/>
      </w:pPr>
      <w:r>
        <w:t xml:space="preserve">Le tre domande che ti farà</w:t>
      </w:r>
    </w:p>
    <w:p>
      <w:pPr>
        <w:pStyle w:val="FirstParagraph"/>
      </w:pPr>
      <w:r>
        <w:t xml:space="preserve">Arrivano quasi sempre in quest’ordine, e a nessuna delle tre si risponde qui.</w:t>
      </w:r>
    </w:p>
    <w:p>
      <w:pPr>
        <w:pStyle w:val="Compact"/>
        <w:numPr>
          <w:ilvl w:val="0"/>
          <w:numId w:val="1003"/>
        </w:numPr>
      </w:pPr>
      <w:r>
        <w:rPr>
          <w:i/>
          <w:iCs/>
        </w:rPr>
        <w:t xml:space="preserve">“È colpa dell’ernia?”</w:t>
      </w:r>
      <w:r>
        <w:t xml:space="preserve"> </w:t>
      </w:r>
      <w:r>
        <w:t xml:space="preserve">→ in «Che cos’è davvero», dove i reperti dell’imaging compaiono anche in chi non ha mai avuto male.</w:t>
      </w:r>
    </w:p>
    <w:p>
      <w:pPr>
        <w:pStyle w:val="Compact"/>
        <w:numPr>
          <w:ilvl w:val="0"/>
          <w:numId w:val="1003"/>
        </w:numPr>
      </w:pPr>
      <w:r>
        <w:rPr>
          <w:i/>
          <w:iCs/>
        </w:rPr>
        <w:t xml:space="preserve">“Posso ancora fare sport?”</w:t>
      </w:r>
      <w:r>
        <w:t xml:space="preserve"> </w:t>
      </w:r>
      <w:r>
        <w:t xml:space="preserve">→ in «Cosa può fare il paziente da solo». Il movimento con un carico che cresce è la leva con la base di prove più ampia, non il rischio da evitare.</w:t>
      </w:r>
    </w:p>
    <w:p>
      <w:pPr>
        <w:pStyle w:val="Compact"/>
        <w:numPr>
          <w:ilvl w:val="0"/>
          <w:numId w:val="1003"/>
        </w:numPr>
      </w:pPr>
      <w:r>
        <w:rPr>
          <w:i/>
          <w:iCs/>
        </w:rPr>
        <w:t xml:space="preserve">“Quanto ci vuole?”</w:t>
      </w:r>
      <w:r>
        <w:t xml:space="preserve"> </w:t>
      </w:r>
      <w:r>
        <w:t xml:space="preserve">→ ancora in «Che cos’è davvero», nella curva della storia naturale: ripida per sei settimane, poi piatta.</w:t>
      </w:r>
    </w:p>
    <w:p>
      <w:pPr>
        <w:pStyle w:val="FirstParagraph"/>
      </w:pPr>
      <w:r>
        <w:rPr>
          <w:b/>
          <w:bCs/>
        </w:rPr>
        <w:t xml:space="preserve">Ma non è sempre lui.</w:t>
      </w:r>
      <w:r>
        <w:t xml:space="preserve"> </w:t>
      </w:r>
      <w:r>
        <w:t xml:space="preserve">Quello che hai letto è l’adulto che lavora, senza deficit. Tre persone cambiano le regole</w:t>
      </w:r>
      <w:r>
        <w:t xml:space="preserve"> </w:t>
      </w:r>
      <w:r>
        <w:rPr>
          <w:b/>
          <w:bCs/>
        </w:rPr>
        <w:t xml:space="preserve">per come fa male</w:t>
      </w:r>
      <w:r>
        <w:t xml:space="preserve">, e le trovi in «Dove finisce il nostro campo». Chi ha un dolore che scende sotto il ginocchio e una gamba che perde forza. Chi ha più di settant’anni e un dolore comparso dopo una caduta. Chi ha meno di quarant’anni e si sveglia nella seconda metà della notte con una rigidità che passa muovendosi.</w:t>
      </w:r>
    </w:p>
    <w:p>
      <w:pPr>
        <w:pStyle w:val="BodyText"/>
      </w:pPr>
      <w:r>
        <w:t xml:space="preserve">E tre cambiano le regole</w:t>
      </w:r>
      <w:r>
        <w:t xml:space="preserve"> </w:t>
      </w:r>
      <w:r>
        <w:rPr>
          <w:b/>
          <w:bCs/>
        </w:rPr>
        <w:t xml:space="preserve">per quello che hanno addosso</w:t>
      </w:r>
      <w:r>
        <w:t xml:space="preserve">, senza che il racconto del dolore te lo dica.</w:t>
      </w:r>
    </w:p>
    <w:p>
      <w:pPr>
        <w:pStyle w:val="Compact"/>
        <w:numPr>
          <w:ilvl w:val="0"/>
          <w:numId w:val="1004"/>
        </w:numPr>
      </w:pPr>
      <w:r>
        <w:rPr>
          <w:b/>
          <w:bCs/>
        </w:rPr>
        <w:t xml:space="preserve">L’anziano fragile</w:t>
      </w:r>
      <w:r>
        <w:t xml:space="preserve"> </w:t>
      </w:r>
      <w:r>
        <w:t xml:space="preserve">— osteoporosi, cortisone prolungato, anticoagulante. Il rischio non è il dolore, è la frattura che nessuno ha visto: solo una nuova frattura vertebrale su cinque viene riconosciuta clinicamente (DO-HEALTH,</w:t>
      </w:r>
      <w:r>
        <w:t xml:space="preserve"> </w:t>
      </w:r>
      <w:r>
        <w:rPr>
          <w:i/>
          <w:iCs/>
        </w:rPr>
        <w:t xml:space="preserve">Osteoporos Int</w:t>
      </w:r>
      <w:r>
        <w:t xml:space="preserve"> </w:t>
      </w:r>
      <w:r>
        <w:t xml:space="preserve">2025, PMID 40278864).</w:t>
      </w:r>
    </w:p>
    <w:p>
      <w:pPr>
        <w:pStyle w:val="Compact"/>
        <w:numPr>
          <w:ilvl w:val="0"/>
          <w:numId w:val="1004"/>
        </w:numPr>
      </w:pPr>
      <w:r>
        <w:rPr>
          <w:b/>
          <w:bCs/>
        </w:rPr>
        <w:t xml:space="preserve">L’over 65 fumatore o iperteso</w:t>
      </w:r>
      <w:r>
        <w:t xml:space="preserve">, con un dolore che non si muove con la posizione. È il profilo dell’aneurisma dell’aorta addominale, che si accompagna a lombalgia nel 91% dei casi (García-Macero,</w:t>
      </w:r>
      <w:r>
        <w:t xml:space="preserve"> </w:t>
      </w:r>
      <w:r>
        <w:rPr>
          <w:i/>
          <w:iCs/>
        </w:rPr>
        <w:t xml:space="preserve">Rehabilitación</w:t>
      </w:r>
      <w:r>
        <w:t xml:space="preserve"> </w:t>
      </w:r>
      <w:r>
        <w:t xml:space="preserve">2022, PMID 34503841).</w:t>
      </w:r>
    </w:p>
    <w:p>
      <w:pPr>
        <w:pStyle w:val="Compact"/>
        <w:numPr>
          <w:ilvl w:val="0"/>
          <w:numId w:val="1004"/>
        </w:numPr>
      </w:pPr>
      <w:r>
        <w:rPr>
          <w:b/>
          <w:bCs/>
        </w:rPr>
        <w:t xml:space="preserve">La donna in gravidanza o dopo il parto</w:t>
      </w:r>
      <w:r>
        <w:t xml:space="preserve">, che riferisce dolore lombopelvico nel 45% e nel 25% dei casi (Wu,</w:t>
      </w:r>
      <w:r>
        <w:t xml:space="preserve"> </w:t>
      </w:r>
      <w:r>
        <w:rPr>
          <w:i/>
          <w:iCs/>
        </w:rPr>
        <w:t xml:space="preserve">Eur Spine J</w:t>
      </w:r>
      <w:r>
        <w:t xml:space="preserve"> </w:t>
      </w:r>
      <w:r>
        <w:t xml:space="preserve">2004, PMID 15338362). Non è questo quadro: è un’altra condizione, con la sua Bibbia.</w:t>
      </w:r>
    </w:p>
    <w:p>
      <w:pPr>
        <w:pStyle w:val="FirstParagraph"/>
      </w:pPr>
      <w:r>
        <w:rPr>
          <w:b/>
          <w:bCs/>
        </w:rPr>
        <w:t xml:space="preserve">Le tre cose da ricordare, più una</w:t>
      </w:r>
    </w:p>
    <w:p>
      <w:pPr>
        <w:pStyle w:val="Compact"/>
        <w:numPr>
          <w:ilvl w:val="0"/>
          <w:numId w:val="1005"/>
        </w:numPr>
      </w:pPr>
      <w:r>
        <w:t xml:space="preserve">Arriva con un gesto perso e un orario fisso: la sedia e le tre di notte. Sono i suoi veri esiti, e valgono più della scala del dolore.</w:t>
      </w:r>
    </w:p>
    <w:p>
      <w:pPr>
        <w:pStyle w:val="Compact"/>
        <w:numPr>
          <w:ilvl w:val="0"/>
          <w:numId w:val="1005"/>
        </w:numPr>
      </w:pPr>
      <w:r>
        <w:t xml:space="preserve">Porta una paura che non nomina, e una frase su di sé —</w:t>
      </w:r>
      <w:r>
        <w:t xml:space="preserve"> </w:t>
      </w:r>
      <w:r>
        <w:t xml:space="preserve">“sono rovinato”</w:t>
      </w:r>
      <w:r>
        <w:t xml:space="preserve"> </w:t>
      </w:r>
      <w:r>
        <w:t xml:space="preserve">— che gli ha regalato un referto.</w:t>
      </w:r>
    </w:p>
    <w:p>
      <w:pPr>
        <w:pStyle w:val="Compact"/>
        <w:numPr>
          <w:ilvl w:val="0"/>
          <w:numId w:val="1005"/>
        </w:numPr>
      </w:pPr>
      <w:r>
        <w:t xml:space="preserve">Il percorso medico ha guardato la struttura ferma. Tu guardi il movimento e il carico.</w:t>
      </w:r>
    </w:p>
    <w:p>
      <w:pPr>
        <w:pStyle w:val="Compact"/>
        <w:numPr>
          <w:ilvl w:val="0"/>
          <w:numId w:val="1005"/>
        </w:numPr>
      </w:pPr>
      <w:r>
        <w:rPr>
          <w:b/>
          <w:bCs/>
        </w:rPr>
        <w:t xml:space="preserve">Perché ci sei tu.</w:t>
      </w:r>
      <w:r>
        <w:t xml:space="preserve"> </w:t>
      </w:r>
      <w:r>
        <w:t xml:space="preserve">Il rapporto fra clinico e paziente predice l’esito nel dolore lombare cronico (Ferreira,</w:t>
      </w:r>
      <w:r>
        <w:t xml:space="preserve"> </w:t>
      </w:r>
      <w:r>
        <w:rPr>
          <w:i/>
          <w:iCs/>
        </w:rPr>
        <w:t xml:space="preserve">Phys Ther</w:t>
      </w:r>
      <w:r>
        <w:t xml:space="preserve"> </w:t>
      </w:r>
      <w:r>
        <w:t xml:space="preserve">2013, PMID 23139428). Ti autorizza a considerare il tempo dell’ascolto parte del lavoro, non cortesia; non a sostituire il trattamento con la relazione, perché lì l’alleanza prediceva l’esito, non lo produceva.</w:t>
      </w:r>
    </w:p>
    <w:p>
      <w:r>
        <w:pict>
          <v:rect style="width:0;height:1.5pt" o:hralign="center" o:hrstd="t" o:hr="t"/>
        </w:pict>
      </w:r>
    </w:p>
    <w:bookmarkEnd w:id="14"/>
    <w:bookmarkEnd w:id="15"/>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nella quasi totalità dei casi non è possibile dire quale tessuto genera il dolore, e questo non rende il problema meno reale né meno trattabile.</w:t>
      </w:r>
    </w:p>
    <w:bookmarkStart w:id="16" w:name="la-definizione"/>
    <w:p>
      <w:pPr>
        <w:pStyle w:val="Heading3"/>
      </w:pPr>
      <w:r>
        <w:t xml:space="preserve">La definizione</w:t>
      </w:r>
    </w:p>
    <w:p>
      <w:pPr>
        <w:pStyle w:val="FirstParagraph"/>
      </w:pPr>
      <w:r>
        <w:t xml:space="preserve">La lombalgia è un</w:t>
      </w:r>
      <w:r>
        <w:t xml:space="preserve"> </w:t>
      </w:r>
      <w:r>
        <w:rPr>
          <w:b/>
          <w:bCs/>
        </w:rPr>
        <w:t xml:space="preserve">sintomo</w:t>
      </w:r>
      <w:r>
        <w:t xml:space="preserve">, non una malattia. È il dolore fra il margine inferiore delle coste e la piega glutea, con o senza dolore che scende nella gamba. Nella quasi totalità dei casi</w:t>
      </w:r>
      <w:r>
        <w:t xml:space="preserve"> </w:t>
      </w:r>
      <w:r>
        <w:rPr>
          <w:b/>
          <w:bCs/>
        </w:rPr>
        <w:t xml:space="preserve">non è possibile identificare una causa specifica</w:t>
      </w:r>
      <w:r>
        <w:t xml:space="preserve">. Solo una piccola quota ha una causa ben compresa, come una frattura vertebrale, un tumore o un’infezione (Hartvigsen,</w:t>
      </w:r>
      <w:r>
        <w:t xml:space="preserve"> </w:t>
      </w:r>
      <w:r>
        <w:rPr>
          <w:i/>
          <w:iCs/>
        </w:rPr>
        <w:t xml:space="preserve">Lancet</w:t>
      </w:r>
      <w:r>
        <w:t xml:space="preserve"> </w:t>
      </w:r>
      <w:r>
        <w:t xml:space="preserve">2018, PMID 29573870).</w:t>
      </w:r>
    </w:p>
    <w:p>
      <w:pPr>
        <w:pStyle w:val="BodyText"/>
      </w:pPr>
      <w:r>
        <w:t xml:space="preserve">Per questo il termine corrente è</w:t>
      </w:r>
      <w:r>
        <w:t xml:space="preserve"> </w:t>
      </w:r>
      <w:r>
        <w:rPr>
          <w:b/>
          <w:bCs/>
        </w:rPr>
        <w:t xml:space="preserve">lombalgia aspecifica</w:t>
      </w:r>
      <w:r>
        <w:t xml:space="preserve">. La parola</w:t>
      </w:r>
      <w:r>
        <w:t xml:space="preserve"> </w:t>
      </w:r>
      <w:r>
        <w:t xml:space="preserve">“aspecifica”</w:t>
      </w:r>
      <w:r>
        <w:t xml:space="preserve"> </w:t>
      </w:r>
      <w:r>
        <w:t xml:space="preserve">descrive il limite di chi guarda, non la solidità del sintomo. È la perdita d’acqua che non si trova: il pavimento è bagnato lo stesso.</w:t>
      </w:r>
    </w:p>
    <w:bookmarkEnd w:id="16"/>
    <w:bookmarkStart w:id="17" w:name="quanto-è-diffusa"/>
    <w:p>
      <w:pPr>
        <w:pStyle w:val="Heading3"/>
      </w:pPr>
      <w:r>
        <w:t xml:space="preserve">Quanto è diffusa</w:t>
      </w:r>
    </w:p>
    <w:p>
      <w:pPr>
        <w:pStyle w:val="FirstParagraph"/>
      </w:pPr>
      <w:r>
        <w:t xml:space="preserve">Nel 2020 riguardava 619 milioni di persone ed era la prima causa di anni vissuti con disabilità al mondo. Il 38,8% di quel carico è attribuito a tre fattori: condizioni di lavoro (22,0), fumo (12,5) e peso corporeo elevato (11,5) (GBD 2021,</w:t>
      </w:r>
      <w:r>
        <w:t xml:space="preserve"> </w:t>
      </w:r>
      <w:r>
        <w:rPr>
          <w:i/>
          <w:iCs/>
        </w:rPr>
        <w:t xml:space="preserve">Lancet Rheumatol</w:t>
      </w:r>
      <w:r>
        <w:t xml:space="preserve"> </w:t>
      </w:r>
      <w:r>
        <w:t xml:space="preserve">2023, PMID 37273833).</w:t>
      </w:r>
    </w:p>
    <w:p>
      <w:pPr>
        <w:pStyle w:val="BodyText"/>
      </w:pPr>
      <w:r>
        <w:rPr>
          <w:b/>
          <w:bCs/>
        </w:rPr>
        <w:t xml:space="preserve">Per te:</w:t>
      </w:r>
      <w:r>
        <w:t xml:space="preserve"> </w:t>
      </w:r>
      <w:r>
        <w:t xml:space="preserve">quasi quattro decimi del peso di questa condizione stanno su esposizioni di vita e di lavoro. Non è un motivo per non trattare. È il motivo per cui la conversazione su lavoro, sonno e movimento non è un contorno del ciclo, e per cui una parte di quelle leve va passata a chi la governa.</w:t>
      </w:r>
    </w:p>
    <w:bookmarkEnd w:id="17"/>
    <w:bookmarkStart w:id="18" w:name="come-evolve-se-non-fai-nulla"/>
    <w:p>
      <w:pPr>
        <w:pStyle w:val="Heading3"/>
      </w:pPr>
      <w:r>
        <w:t xml:space="preserve">Come evolve se non fai nulla</w:t>
      </w:r>
    </w:p>
    <w:p>
      <w:pPr>
        <w:pStyle w:val="FirstParagraph"/>
      </w:pPr>
      <w:r>
        <w:t xml:space="preserve">Migliora in fretta all’inizio, poi si ferma. Nell’acuto il dolore medio parte da 52 su 100, scende a 23 a sei settimane, a 12 a sei mesi e a 6 a un anno. In chi arriva con un dolore che dura da mesi la curva è un’altra: parte da 51, scende a 33 a sei settimane e si ferma a 23 a un anno (Menezes Costa,</w:t>
      </w:r>
      <w:r>
        <w:t xml:space="preserve"> </w:t>
      </w:r>
      <w:r>
        <w:rPr>
          <w:i/>
          <w:iCs/>
        </w:rPr>
        <w:t xml:space="preserve">CMAJ</w:t>
      </w:r>
      <w:r>
        <w:t xml:space="preserve"> </w:t>
      </w:r>
      <w:r>
        <w:t xml:space="preserve">2012, PMID 22586331).</w:t>
      </w:r>
    </w:p>
    <w:p>
      <w:pPr>
        <w:pStyle w:val="BodyText"/>
      </w:pPr>
      <w:r>
        <w:rPr>
          <w:b/>
          <w:bCs/>
        </w:rPr>
        <w:t xml:space="preserve">Per te:</w:t>
      </w:r>
      <w:r>
        <w:t xml:space="preserve"> </w:t>
      </w:r>
      <w:r>
        <w:t xml:space="preserve">il crollo delle prime sei settimane non è merito tuo, e ti impedisce di venderti un esito che sarebbe arrivato comunque. Sull’acuto misura il ritorno alla funzione, non la discesa del dolore. Sul cronico il bersaglio è quel 23 che non scende più da solo.</w:t>
      </w:r>
    </w:p>
    <w:p>
      <w:pPr>
        <w:pStyle w:val="BodyText"/>
      </w:pPr>
      <w:r>
        <w:t xml:space="preserve">Il secondo dato spiega la frase</w:t>
      </w:r>
      <w:r>
        <w:t xml:space="preserve"> </w:t>
      </w:r>
      <w:r>
        <w:rPr>
          <w:i/>
          <w:iCs/>
        </w:rPr>
        <w:t xml:space="preserve">“tanto torna sempre”</w:t>
      </w:r>
      <w:r>
        <w:t xml:space="preserve">. Nei dodici mesi dopo la guarigione il 69% ha un nuovo episodio e il 40% un episodio che limita le attività, con un tempo mediano di 139 giorni. La ricaduta è più probabile in chi sta seduto più di cinque ore al giorno e in chi ha già avuto più di due episodi (da Silva,</w:t>
      </w:r>
      <w:r>
        <w:t xml:space="preserve"> </w:t>
      </w:r>
      <w:r>
        <w:rPr>
          <w:i/>
          <w:iCs/>
        </w:rPr>
        <w:t xml:space="preserve">J Physiother</w:t>
      </w:r>
      <w:r>
        <w:t xml:space="preserve"> </w:t>
      </w:r>
      <w:r>
        <w:t xml:space="preserve">2019, PMID 31208917).</w:t>
      </w:r>
    </w:p>
    <w:p>
      <w:pPr>
        <w:pStyle w:val="BodyText"/>
      </w:pPr>
      <w:r>
        <w:rPr>
          <w:b/>
          <w:bCs/>
        </w:rPr>
        <w:t xml:space="preserve">Per te:</w:t>
      </w:r>
      <w:r>
        <w:t xml:space="preserve"> </w:t>
      </w:r>
      <w:r>
        <w:t xml:space="preserve">più di due terzi tornano, quindi la domanda del paziente è ragionevole e la risposta onesta non è</w:t>
      </w:r>
      <w:r>
        <w:t xml:space="preserve"> </w:t>
      </w:r>
      <w:r>
        <w:t xml:space="preserve">“non tornerà”</w:t>
      </w:r>
      <w:r>
        <w:t xml:space="preserve">. Si lavora</w:t>
      </w:r>
      <w:r>
        <w:t xml:space="preserve"> </w:t>
      </w:r>
      <w:r>
        <w:rPr>
          <w:b/>
          <w:bCs/>
        </w:rPr>
        <w:t xml:space="preserve">sulla frequenza degli episodi e su quanto ne esce ogni volta</w:t>
      </w:r>
      <w:r>
        <w:t xml:space="preserve">. E chi ha già avuto più di due episodi è la persona in cui la parte attiva pesa di più.</w:t>
      </w:r>
    </w:p>
    <w:bookmarkEnd w:id="18"/>
    <w:bookmarkStart w:id="19" w:name="X33366b177538ae9fd773a963d812086931f46b7"/>
    <w:p>
      <w:pPr>
        <w:pStyle w:val="Heading3"/>
      </w:pPr>
      <w:r>
        <w:t xml:space="preserve">Cosa dicono le etichette diagnostiche, e cosa non dicono</w:t>
      </w:r>
    </w:p>
    <w:p>
      <w:pPr>
        <w:pStyle w:val="FirstParagraph"/>
      </w:pPr>
      <w:r>
        <w:t xml:space="preserve">Arriva con tre parole del referto, tutte e tre a lemmario nel Glossario:</w:t>
      </w:r>
      <w:r>
        <w:t xml:space="preserve"> </w:t>
      </w:r>
      <w:r>
        <w:rPr>
          <w:b/>
          <w:bCs/>
        </w:rPr>
        <w:t xml:space="preserve">degenerazione</w:t>
      </w:r>
      <w:r>
        <w:t xml:space="preserve">,</w:t>
      </w:r>
      <w:r>
        <w:t xml:space="preserve"> </w:t>
      </w:r>
      <w:r>
        <w:rPr>
          <w:b/>
          <w:bCs/>
        </w:rPr>
        <w:t xml:space="preserve">protrusione</w:t>
      </w:r>
      <w:r>
        <w:t xml:space="preserve">,</w:t>
      </w:r>
      <w:r>
        <w:t xml:space="preserve"> </w:t>
      </w:r>
      <w:r>
        <w:rPr>
          <w:b/>
          <w:bCs/>
        </w:rPr>
        <w:t xml:space="preserve">ernia</w:t>
      </w:r>
      <w:r>
        <w:t xml:space="preserve">.</w:t>
      </w:r>
    </w:p>
    <w:p>
      <w:pPr>
        <w:pStyle w:val="BodyText"/>
      </w:pPr>
      <w:r>
        <w:t xml:space="preserve">Su 3.110 persone</w:t>
      </w:r>
      <w:r>
        <w:t xml:space="preserve"> </w:t>
      </w:r>
      <w:r>
        <w:rPr>
          <w:b/>
          <w:bCs/>
        </w:rPr>
        <w:t xml:space="preserve">senza alcun sintomo</w:t>
      </w:r>
      <w:r>
        <w:t xml:space="preserve">, la degenerazione discale si vedeva nel 37% dei ventenni e nel 96% degli ottantenni. Il disco che sporge si vedeva nel 30% dei ventenni e nell’84% degli ottantenni. La protrusione si vedeva nel 29% dei ventenni e nel 43% degli ottantenni (Brinjikji,</w:t>
      </w:r>
      <w:r>
        <w:t xml:space="preserve"> </w:t>
      </w:r>
      <w:r>
        <w:rPr>
          <w:i/>
          <w:iCs/>
        </w:rPr>
        <w:t xml:space="preserve">AJNR Am J Neuroradiol</w:t>
      </w:r>
      <w:r>
        <w:t xml:space="preserve"> </w:t>
      </w:r>
      <w:r>
        <w:t xml:space="preserve">2015, PMID 25430861).</w:t>
      </w:r>
    </w:p>
    <w:p>
      <w:pPr>
        <w:pStyle w:val="BodyText"/>
      </w:pPr>
      <w:r>
        <w:rPr>
          <w:b/>
          <w:bCs/>
        </w:rPr>
        <w:t xml:space="preserve">Per te:</w:t>
      </w:r>
      <w:r>
        <w:t xml:space="preserve"> </w:t>
      </w:r>
      <w:r>
        <w:t xml:space="preserve">hai due frasi, e vanno dette insieme.</w:t>
      </w:r>
      <w:r>
        <w:t xml:space="preserve"> </w:t>
      </w:r>
      <w:r>
        <w:rPr>
          <w:i/>
          <w:iCs/>
        </w:rPr>
        <w:t xml:space="preserve">“Tre persone su dieci a vent’anni hanno quel disco che sporge e non hanno mai avuto male.”</w:t>
      </w:r>
      <w:r>
        <w:t xml:space="preserve"> </w:t>
      </w:r>
      <w:r>
        <w:t xml:space="preserve">E subito dopo:</w:t>
      </w:r>
      <w:r>
        <w:t xml:space="preserve"> </w:t>
      </w:r>
      <w:r>
        <w:rPr>
          <w:i/>
          <w:iCs/>
        </w:rPr>
        <w:t xml:space="preserve">“la risonanza serve, perché una minoranza di referti descrive altro, e quello conta.”</w:t>
      </w:r>
      <w:r>
        <w:t xml:space="preserve"> </w:t>
      </w:r>
      <w:r>
        <w:t xml:space="preserve">La diagnosi resta atto medico: qui impari a</w:t>
      </w:r>
      <w:r>
        <w:t xml:space="preserve"> </w:t>
      </w:r>
      <w:r>
        <w:rPr>
          <w:b/>
          <w:bCs/>
        </w:rPr>
        <w:t xml:space="preserve">leggere</w:t>
      </w:r>
      <w:r>
        <w:t xml:space="preserve"> </w:t>
      </w:r>
      <w:r>
        <w:t xml:space="preserve">un referto per sapere cosa non spiega.</w:t>
      </w:r>
    </w:p>
    <w:p>
      <w:pPr>
        <w:pStyle w:val="BodyText"/>
      </w:pPr>
      <w:r>
        <w:t xml:space="preserve">E il danno dell’esame</w:t>
      </w:r>
      <w:r>
        <w:t xml:space="preserve"> </w:t>
      </w:r>
      <w:r>
        <w:rPr>
          <w:b/>
          <w:bCs/>
        </w:rPr>
        <w:t xml:space="preserve">non indicato</w:t>
      </w:r>
      <w:r>
        <w:t xml:space="preserve"> </w:t>
      </w:r>
      <w:r>
        <w:t xml:space="preserve">è stato misurato. Lo studio ha seguito 555 lavoratori con lombalgia acuta invalidante, esclusi i casi in cui la risonanza precoce poteva essere indicata. A parità di gravità misurata, chi l’ha ricevuta entro trenta giorni è uscito dallo stato di disabilità molto più tardi di chi non l’ha ricevuta, e con costi sanitari più alti (Webster,</w:t>
      </w:r>
      <w:r>
        <w:t xml:space="preserve"> </w:t>
      </w:r>
      <w:r>
        <w:rPr>
          <w:i/>
          <w:iCs/>
        </w:rPr>
        <w:t xml:space="preserve">Spine</w:t>
      </w:r>
      <w:r>
        <w:t xml:space="preserve"> </w:t>
      </w:r>
      <w:r>
        <w:t xml:space="preserve">2013, PMID 23883826).</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misurato su lavoratori con lombalgia indennizzata negli Stati Uniti, e con un disegno che osserva invece di randomizzare. È anche la ragione per cui le due frasi vanno dette insieme: il danno sta nell’esame</w:t>
      </w:r>
      <w:r>
        <w:t xml:space="preserve"> </w:t>
      </w:r>
      <w:r>
        <w:rPr>
          <w:b/>
          <w:bCs/>
        </w:rPr>
        <w:t xml:space="preserve">non indicato</w:t>
      </w:r>
      <w:r>
        <w:t xml:space="preserve">, non nell’esame.</w:t>
      </w:r>
    </w:p>
    <w:p>
      <w:pPr>
        <w:pStyle w:val="FirstParagraph"/>
      </w:pPr>
      <w:r>
        <w:t xml:space="preserve">Le linee guida sono anche più nette:</w:t>
      </w:r>
      <w:r>
        <w:t xml:space="preserve"> </w:t>
      </w:r>
      <w:r>
        <w:rPr>
          <w:i/>
          <w:iCs/>
        </w:rPr>
        <w:t xml:space="preserve">“non offrire di routine l’imaging in ambito non specialistico a persone con lombalgia con o senza sciatica”</w:t>
      </w:r>
      <w:r>
        <w:t xml:space="preserve"> </w:t>
      </w:r>
      <w:r>
        <w:t xml:space="preserve">(NICE NG59, raccomandazione 1.1.4).</w:t>
      </w:r>
    </w:p>
    <w:bookmarkEnd w:id="19"/>
    <w:bookmarkStart w:id="20" w:name="cosa-non-è"/>
    <w:p>
      <w:pPr>
        <w:pStyle w:val="Heading3"/>
      </w:pPr>
      <w:r>
        <w:t xml:space="preserve">Cosa non è</w:t>
      </w:r>
    </w:p>
    <w:p>
      <w:pPr>
        <w:pStyle w:val="FirstParagraph"/>
      </w:pPr>
      <w:r>
        <w:t xml:space="preserve">Quattro quadri arrivano con la stessa frase e non sono lombalgia aspecifica. Qui impari a</w:t>
      </w:r>
      <w:r>
        <w:t xml:space="preserve"> </w:t>
      </w:r>
      <w:r>
        <w:rPr>
          <w:b/>
          <w:bCs/>
        </w:rPr>
        <w:t xml:space="preserve">separarli</w:t>
      </w:r>
      <w:r>
        <w:t xml:space="preserve">. In «Non è una condizione sola» torni a trovarli, con quanto puoi fare su ciascuno.</w:t>
      </w:r>
    </w:p>
    <w:p>
      <w:pPr>
        <w:numPr>
          <w:ilvl w:val="0"/>
          <w:numId w:val="1006"/>
        </w:numPr>
      </w:pPr>
      <w:r>
        <w:rPr>
          <w:b/>
          <w:bCs/>
        </w:rPr>
        <w:t xml:space="preserve">Non è la sciatica da compressione della radice.</w:t>
      </w:r>
      <w:r>
        <w:t xml:space="preserve"> </w:t>
      </w:r>
      <w:r>
        <w:t xml:space="preserve">Il dolore scende sotto il ginocchio con un territorio preciso, e può portare deficit di forza o di sensibilità.</w:t>
      </w:r>
    </w:p>
    <w:p>
      <w:pPr>
        <w:numPr>
          <w:ilvl w:val="0"/>
          <w:numId w:val="1006"/>
        </w:numPr>
      </w:pPr>
      <w:r>
        <w:rPr>
          <w:b/>
          <w:bCs/>
        </w:rPr>
        <w:t xml:space="preserve">Non è la stenosi lombare.</w:t>
      </w:r>
      <w:r>
        <w:t xml:space="preserve"> </w:t>
      </w:r>
      <w:r>
        <w:t xml:space="preserve">Il dolore compare stando in piedi e camminando, e passa sedendosi o piegandosi in avanti.</w:t>
      </w:r>
    </w:p>
    <w:p>
      <w:pPr>
        <w:numPr>
          <w:ilvl w:val="0"/>
          <w:numId w:val="1006"/>
        </w:numPr>
      </w:pPr>
      <w:r>
        <w:rPr>
          <w:b/>
          <w:bCs/>
        </w:rPr>
        <w:t xml:space="preserve">Non è una lombalgia infiammatoria.</w:t>
      </w:r>
      <w:r>
        <w:t xml:space="preserve"> </w:t>
      </w:r>
      <w:r>
        <w:t xml:space="preserve">Cinque criteri, e servono contati (Sieper,</w:t>
      </w:r>
      <w:r>
        <w:t xml:space="preserve"> </w:t>
      </w:r>
      <w:r>
        <w:rPr>
          <w:i/>
          <w:iCs/>
        </w:rPr>
        <w:t xml:space="preserve">Ann Rheum Dis</w:t>
      </w:r>
      <w:r>
        <w:t xml:space="preserve"> </w:t>
      </w:r>
      <w:r>
        <w:t xml:space="preserve">2009, PMID 19147614):</w:t>
      </w:r>
    </w:p>
    <w:p>
      <w:pPr>
        <w:pStyle w:val="Compact"/>
        <w:numPr>
          <w:ilvl w:val="1"/>
          <w:numId w:val="1007"/>
        </w:numPr>
      </w:pPr>
      <w:r>
        <w:t xml:space="preserve">Esordio prima dei quarant’anni.</w:t>
      </w:r>
    </w:p>
    <w:p>
      <w:pPr>
        <w:pStyle w:val="Compact"/>
        <w:numPr>
          <w:ilvl w:val="1"/>
          <w:numId w:val="1007"/>
        </w:numPr>
      </w:pPr>
      <w:r>
        <w:t xml:space="preserve">Esordio lento, non improvviso.</w:t>
      </w:r>
    </w:p>
    <w:p>
      <w:pPr>
        <w:pStyle w:val="Compact"/>
        <w:numPr>
          <w:ilvl w:val="1"/>
          <w:numId w:val="1007"/>
        </w:numPr>
      </w:pPr>
      <w:r>
        <w:t xml:space="preserve">Miglioramento con il movimento.</w:t>
      </w:r>
    </w:p>
    <w:p>
      <w:pPr>
        <w:pStyle w:val="Compact"/>
        <w:numPr>
          <w:ilvl w:val="1"/>
          <w:numId w:val="1007"/>
        </w:numPr>
      </w:pPr>
      <w:r>
        <w:t xml:space="preserve">Nessun miglioramento con il riposo.</w:t>
      </w:r>
    </w:p>
    <w:p>
      <w:pPr>
        <w:pStyle w:val="Compact"/>
        <w:numPr>
          <w:ilvl w:val="1"/>
          <w:numId w:val="1007"/>
        </w:numPr>
      </w:pPr>
      <w:r>
        <w:t xml:space="preserve">Dolore notturno che migliora alzandosi.</w:t>
      </w:r>
    </w:p>
    <w:p>
      <w:pPr>
        <w:numPr>
          <w:ilvl w:val="0"/>
          <w:numId w:val="1000"/>
        </w:numPr>
      </w:pPr>
      <w:r>
        <w:rPr>
          <w:b/>
          <w:bCs/>
        </w:rPr>
        <w:t xml:space="preserve">Quattro su cinque insieme</w:t>
      </w:r>
      <w:r>
        <w:t xml:space="preserve"> </w:t>
      </w:r>
      <w:r>
        <w:t xml:space="preserve">identificano il dolore lombare infiammatorio con una specificità del 72,4% nel campione di verifica. Questa è la lista, ed è l’unica: dove nel resto del documento leggi «quattro criteri su cinque», sono questi.</w:t>
      </w:r>
    </w:p>
    <w:p>
      <w:pPr>
        <w:numPr>
          <w:ilvl w:val="0"/>
          <w:numId w:val="1006"/>
        </w:numPr>
      </w:pPr>
      <w:r>
        <w:rPr>
          <w:b/>
          <w:bCs/>
        </w:rPr>
        <w:t xml:space="preserve">Non è un dolore riferito da un organo addominale o pelvico.</w:t>
      </w:r>
      <w:r>
        <w:t xml:space="preserve"> </w:t>
      </w:r>
      <w:r>
        <w:t xml:space="preserve">Il criterio giusto non è «cambia o non cambia con la posizione». Colica renale, pielonefrite, patologia pancreatica e aneurisma dell’aorta addominale possono cambiare con la posizione, e proprio per questo ingannano. Il criterio è un altro:</w:t>
      </w:r>
      <w:r>
        <w:t xml:space="preserve"> </w:t>
      </w:r>
      <w:r>
        <w:rPr>
          <w:b/>
          <w:bCs/>
        </w:rPr>
        <w:t xml:space="preserve">un dolore che non ha un pattern meccanico riproducibile — che non si accende con un carico preciso e non si spegne togliendolo — va inquadrato come possibile dolore riferito, qualunque cosa faccia con la posizione.</w:t>
      </w:r>
    </w:p>
    <w:p>
      <w:pPr>
        <w:pStyle w:val="FirstParagraph"/>
      </w:pPr>
      <w:r>
        <w:rPr>
          <w:b/>
          <w:bCs/>
        </w:rPr>
        <w:t xml:space="preserve">Le tre cose da ricordare, più una</w:t>
      </w:r>
    </w:p>
    <w:p>
      <w:pPr>
        <w:pStyle w:val="Compact"/>
        <w:numPr>
          <w:ilvl w:val="0"/>
          <w:numId w:val="1008"/>
        </w:numPr>
      </w:pPr>
      <w:r>
        <w:t xml:space="preserve">“Aspecifica”</w:t>
      </w:r>
      <w:r>
        <w:t xml:space="preserve"> </w:t>
      </w:r>
      <w:r>
        <w:t xml:space="preserve">vuol dire che nessuno può indicare il tessuto sorgente col dito, non che il dolore sia vago.</w:t>
      </w:r>
    </w:p>
    <w:p>
      <w:pPr>
        <w:pStyle w:val="Compact"/>
        <w:numPr>
          <w:ilvl w:val="0"/>
          <w:numId w:val="1008"/>
        </w:numPr>
      </w:pPr>
      <w:r>
        <w:t xml:space="preserve">La curva naturale scende ripida per sei settimane e poi si appiattisce. Il tuo bersaglio è ciò che resta dopo la discesa.</w:t>
      </w:r>
    </w:p>
    <w:p>
      <w:pPr>
        <w:pStyle w:val="Compact"/>
        <w:numPr>
          <w:ilvl w:val="0"/>
          <w:numId w:val="1008"/>
        </w:numPr>
      </w:pPr>
      <w:r>
        <w:t xml:space="preserve">Più di due terzi ricadono entro un anno: la frequenza degli episodi è un esito, e va detto al paziente in questi termini.</w:t>
      </w:r>
    </w:p>
    <w:p>
      <w:pPr>
        <w:pStyle w:val="Compact"/>
        <w:numPr>
          <w:ilvl w:val="0"/>
          <w:numId w:val="1008"/>
        </w:numPr>
      </w:pPr>
      <w:r>
        <w:rPr>
          <w:b/>
          <w:bCs/>
        </w:rPr>
        <w:t xml:space="preserve">Perché ci sei tu.</w:t>
      </w:r>
      <w:r>
        <w:t xml:space="preserve"> </w:t>
      </w:r>
      <w:r>
        <w:t xml:space="preserve">Fra le persone senza dolore, tre ventenni su dieci hanno un disco che sporge e quasi tutti gli ottantenni hanno segni di degenerazione (Brinjikji,</w:t>
      </w:r>
      <w:r>
        <w:t xml:space="preserve"> </w:t>
      </w:r>
      <w:r>
        <w:rPr>
          <w:i/>
          <w:iCs/>
        </w:rPr>
        <w:t xml:space="preserve">AJNR</w:t>
      </w:r>
      <w:r>
        <w:t xml:space="preserve"> </w:t>
      </w:r>
      <w:r>
        <w:t xml:space="preserve">2015, PMID 25430861). Ti autorizza a togliere al referto il potere di spiegare da solo la giornata storta; non a dire che l’immagine non conta mai, perché la minoranza di referti che descrive altro è la ragione per cui l’esame è stato fatto.</w:t>
      </w:r>
    </w:p>
    <w:p>
      <w:r>
        <w:pict>
          <v:rect style="width:0;height:1.5pt" o:hralign="center" o:hrstd="t" o:hr="t"/>
        </w:pict>
      </w:r>
    </w:p>
    <w:bookmarkEnd w:id="20"/>
    <w:bookmarkEnd w:id="21"/>
    <w:bookmarkStart w:id="23" w:name="capitolo-3-le-strutture-in-gioco"/>
    <w:p>
      <w:pPr>
        <w:pStyle w:val="Heading2"/>
      </w:pPr>
      <w:r>
        <w:t xml:space="preserve">Capitolo 3 — Le strutture in gioco</w:t>
      </w:r>
    </w:p>
    <w:p>
      <w:pPr>
        <w:pStyle w:val="BlockText"/>
      </w:pPr>
      <w:r>
        <w:rPr>
          <w:b/>
          <w:bCs/>
        </w:rPr>
        <w:t xml:space="preserve">In una riga:</w:t>
      </w:r>
      <w:r>
        <w:t xml:space="preserve"> </w:t>
      </w:r>
      <w:r>
        <w:t xml:space="preserve">la zona lombare è il tratto in cui il carico cambia mani, e le strutture che contano sono quelle che spostano il carico, non quelle che si vedono in radiografia.</w:t>
      </w:r>
    </w:p>
    <w:p>
      <w:pPr>
        <w:pStyle w:val="FirstParagraph"/>
      </w:pPr>
      <w:r>
        <w:t xml:space="preserve">Sette strutture. Il criterio per entrare in questo elenco è uno solo: comparire in un meccanismo del capitolo «Cosa si rompe».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rPr>
          <w:b/>
          <w:bCs/>
        </w:rPr>
        <w:t xml:space="preserve">Il disco intervertebrale lombare.</w:t>
      </w:r>
      <w:r>
        <w:t xml:space="preserve"> </w:t>
      </w:r>
      <w:r>
        <w:t xml:space="preserve">È un cuscino idraulico fra due vertebre: un anello di fibre attorno a un nucleo ricco d’acqua.</w:t>
      </w:r>
      <w:r>
        <w:t xml:space="preserve"> </w:t>
      </w:r>
      <w:r>
        <w:rPr>
          <w:b/>
          <w:bCs/>
        </w:rPr>
        <w:t xml:space="preserve">Perché conta qui:</w:t>
      </w:r>
      <w:r>
        <w:t xml:space="preserve"> </w:t>
      </w:r>
      <w:r>
        <w:t xml:space="preserve">nel disco sano le terminazioni nervose stanno solo nel terzo esterno dell’anello, mentre nella lombalgia cronica crescono fin dentro il nucleo (Freemont,</w:t>
      </w:r>
      <w:r>
        <w:t xml:space="preserve"> </w:t>
      </w:r>
      <w:r>
        <w:rPr>
          <w:i/>
          <w:iCs/>
        </w:rPr>
        <w:t xml:space="preserve">Lancet</w:t>
      </w:r>
      <w:r>
        <w:t xml:space="preserve"> </w:t>
      </w:r>
      <w:r>
        <w:t xml:space="preserve">1997, PMID 9250186). Un disco diventa sorgente perché</w:t>
      </w:r>
      <w:r>
        <w:t xml:space="preserve"> </w:t>
      </w:r>
      <w:r>
        <w:rPr>
          <w:b/>
          <w:bCs/>
        </w:rPr>
        <w:t xml:space="preserve">il nervo ci cresce dentro</w:t>
      </w:r>
      <w:r>
        <w:t xml:space="preserve">, non perché sporge.</w:t>
      </w:r>
    </w:p>
    <w:p>
      <w:pPr>
        <w:pStyle w:val="BodyText"/>
      </w:pPr>
      <w:r>
        <w:rPr>
          <w:b/>
          <w:bCs/>
        </w:rPr>
        <w:t xml:space="preserve">La fascia toracolombare.</w:t>
      </w:r>
      <w:r>
        <w:t xml:space="preserve"> </w:t>
      </w:r>
      <w:r>
        <w:t xml:space="preserve">È il foglio connettivo che copre i muscoli paravertebrali e collega bacino, addome e arto superiore.</w:t>
      </w:r>
      <w:r>
        <w:t xml:space="preserve"> </w:t>
      </w:r>
      <w:r>
        <w:rPr>
          <w:b/>
          <w:bCs/>
        </w:rPr>
        <w:t xml:space="preserve">Perché conta qui:</w:t>
      </w:r>
      <w:r>
        <w:t xml:space="preserve"> </w:t>
      </w:r>
      <w:r>
        <w:t xml:space="preserve">è densamente innervata, e questo è misurato</w:t>
      </w:r>
      <w:r>
        <w:t xml:space="preserve"> </w:t>
      </w:r>
      <w:r>
        <w:rPr>
          <w:b/>
          <w:bCs/>
        </w:rPr>
        <w:t xml:space="preserve">nell’uomo</w:t>
      </w:r>
      <w:r>
        <w:t xml:space="preserve">. Le terminazioni libere presumibilmente nocicettive stanno solo nello strato esterno e nel sottocute, cioè nel piano che le tue mani raggiungono per primo. Attenzione al salto: quella localizzazione è misurata</w:t>
      </w:r>
      <w:r>
        <w:t xml:space="preserve"> </w:t>
      </w:r>
      <w:r>
        <w:rPr>
          <w:b/>
          <w:bCs/>
        </w:rPr>
        <w:t xml:space="preserve">nel ratto</w:t>
      </w:r>
      <w:r>
        <w:t xml:space="preserve">, non nell’uomo (Tesarz,</w:t>
      </w:r>
      <w:r>
        <w:t xml:space="preserve"> </w:t>
      </w:r>
      <w:r>
        <w:rPr>
          <w:i/>
          <w:iCs/>
        </w:rPr>
        <w:t xml:space="preserve">Neuroscience</w:t>
      </w:r>
      <w:r>
        <w:t xml:space="preserve"> </w:t>
      </w:r>
      <w:r>
        <w:t xml:space="preserve">2011, PMID 21839150). Nelle persone con lombalgia cronica lo scorrimento fra i suoi strati è più basso di circa un quinto (Langevin,</w:t>
      </w:r>
      <w:r>
        <w:t xml:space="preserve"> </w:t>
      </w:r>
      <w:r>
        <w:rPr>
          <w:i/>
          <w:iCs/>
        </w:rPr>
        <w:t xml:space="preserve">BMC Musculoskelet Disord</w:t>
      </w:r>
      <w:r>
        <w:t xml:space="preserve"> </w:t>
      </w:r>
      <w:r>
        <w:t xml:space="preserve">2011, PMID 21929806). Attenzione anche qui: quel quinto è un dato</w:t>
      </w:r>
      <w:r>
        <w:t xml:space="preserve"> </w:t>
      </w:r>
      <w:r>
        <w:rPr>
          <w:b/>
          <w:bCs/>
        </w:rPr>
        <w:t xml:space="preserve">ecografico</w:t>
      </w:r>
      <w:r>
        <w:t xml:space="preserve">, non palpatorio. Quello che senti sotto le mani è un’impressione, e non può funzionare da marker.</w:t>
      </w:r>
    </w:p>
    <w:p>
      <w:pPr>
        <w:pStyle w:val="BodyText"/>
      </w:pPr>
      <w:r>
        <w:rPr>
          <w:b/>
          <w:bCs/>
        </w:rPr>
        <w:t xml:space="preserve">Il multifido lombare.</w:t>
      </w:r>
      <w:r>
        <w:t xml:space="preserve"> </w:t>
      </w:r>
      <w:r>
        <w:t xml:space="preserve">È il muscolo profondo che controlla il singolo livello, non il movimento globale.</w:t>
      </w:r>
      <w:r>
        <w:t xml:space="preserve"> </w:t>
      </w:r>
      <w:r>
        <w:rPr>
          <w:b/>
          <w:bCs/>
        </w:rPr>
        <w:t xml:space="preserve">Perché conta qui:</w:t>
      </w:r>
      <w:r>
        <w:t xml:space="preserve"> </w:t>
      </w:r>
      <w:r>
        <w:t xml:space="preserve">dopo un primo episodio risolto resta più piccolo dal lato del dolore, e non torna da solo (Hides,</w:t>
      </w:r>
      <w:r>
        <w:t xml:space="preserve"> </w:t>
      </w:r>
      <w:r>
        <w:rPr>
          <w:i/>
          <w:iCs/>
        </w:rPr>
        <w:t xml:space="preserve">Spine</w:t>
      </w:r>
      <w:r>
        <w:t xml:space="preserve"> </w:t>
      </w:r>
      <w:r>
        <w:t xml:space="preserve">1996, PMID 8979323).</w:t>
      </w:r>
    </w:p>
    <w:p>
      <w:pPr>
        <w:pStyle w:val="BodyText"/>
      </w:pPr>
      <w:r>
        <w:rPr>
          <w:b/>
          <w:bCs/>
        </w:rPr>
        <w:t xml:space="preserve">Il trasverso dell’addome.</w:t>
      </w:r>
      <w:r>
        <w:t xml:space="preserve"> </w:t>
      </w:r>
      <w:r>
        <w:t xml:space="preserve">È il muscolo addominale più profondo, orizzontale, e aumenta la pressione dentro l’addome prima che il movimento cominci.</w:t>
      </w:r>
      <w:r>
        <w:t xml:space="preserve"> </w:t>
      </w:r>
      <w:r>
        <w:rPr>
          <w:b/>
          <w:bCs/>
        </w:rPr>
        <w:t xml:space="preserve">Perché conta qui:</w:t>
      </w:r>
      <w:r>
        <w:t xml:space="preserve"> </w:t>
      </w:r>
      <w:r>
        <w:t xml:space="preserve">in chi non ha dolore si attiva prima del deltoide qualunque sia la direzione del braccio; in chi ha lombalgia parte in ritardo, in tutte le direzioni (Hodges e Richardson,</w:t>
      </w:r>
      <w:r>
        <w:t xml:space="preserve"> </w:t>
      </w:r>
      <w:r>
        <w:rPr>
          <w:i/>
          <w:iCs/>
        </w:rPr>
        <w:t xml:space="preserve">Spine</w:t>
      </w:r>
      <w:r>
        <w:t xml:space="preserve"> </w:t>
      </w:r>
      <w:r>
        <w:t xml:space="preserve">1996, PMID 8961451).</w:t>
      </w:r>
    </w:p>
    <w:p>
      <w:pPr>
        <w:pStyle w:val="BodyText"/>
      </w:pPr>
      <w:r>
        <w:rPr>
          <w:b/>
          <w:bCs/>
        </w:rPr>
        <w:t xml:space="preserve">Il diaframma.</w:t>
      </w:r>
      <w:r>
        <w:t xml:space="preserve"> </w:t>
      </w:r>
      <w:r>
        <w:t xml:space="preserve">È il muscolo della respirazione, e insieme una parete del contenitore addominale.</w:t>
      </w:r>
      <w:r>
        <w:t xml:space="preserve"> </w:t>
      </w:r>
      <w:r>
        <w:rPr>
          <w:b/>
          <w:bCs/>
        </w:rPr>
        <w:t xml:space="preserve">Perché conta qui:</w:t>
      </w:r>
      <w:r>
        <w:t xml:space="preserve"> </w:t>
      </w:r>
      <w:r>
        <w:t xml:space="preserve">fa due mestieri nello stesso momento, e quando i due entrano in conflitto uno dei due perde.</w:t>
      </w:r>
    </w:p>
    <w:p>
      <w:pPr>
        <w:pStyle w:val="BodyText"/>
      </w:pPr>
      <w:r>
        <w:rPr>
          <w:b/>
          <w:bCs/>
        </w:rPr>
        <w:t xml:space="preserve">L’anca.</w:t>
      </w:r>
      <w:r>
        <w:t xml:space="preserve"> </w:t>
      </w:r>
      <w:r>
        <w:t xml:space="preserve">È il giunto che, se non concede movimento, lo lascia prendere alla lombare.</w:t>
      </w:r>
      <w:r>
        <w:t xml:space="preserve"> </w:t>
      </w:r>
      <w:r>
        <w:rPr>
          <w:b/>
          <w:bCs/>
        </w:rPr>
        <w:t xml:space="preserve">Perché conta qui:</w:t>
      </w:r>
      <w:r>
        <w:t xml:space="preserve"> </w:t>
      </w:r>
      <w:r>
        <w:t xml:space="preserve">l’unica limitazione associata alla lombalgia aspecifica in una revisione sistematica è la</w:t>
      </w:r>
      <w:r>
        <w:t xml:space="preserve"> </w:t>
      </w:r>
      <w:r>
        <w:rPr>
          <w:b/>
          <w:bCs/>
        </w:rPr>
        <w:t xml:space="preserve">rotazione interna</w:t>
      </w:r>
      <w:r>
        <w:t xml:space="preserve">, con prove di qualità molto bassa (Avman,</w:t>
      </w:r>
      <w:r>
        <w:t xml:space="preserve"> </w:t>
      </w:r>
      <w:r>
        <w:rPr>
          <w:i/>
          <w:iCs/>
        </w:rPr>
        <w:t xml:space="preserve">Musculoskelet Sci Pract</w:t>
      </w:r>
      <w:r>
        <w:t xml:space="preserve"> </w:t>
      </w:r>
      <w:r>
        <w:t xml:space="preserve">2019, PMID 31030110). È un’ipotesi da verificare su questo paziente, non una causa da annunciare.</w:t>
      </w:r>
    </w:p>
    <w:p>
      <w:pPr>
        <w:pStyle w:val="BodyText"/>
      </w:pPr>
      <w:r>
        <w:rPr>
          <w:b/>
          <w:bCs/>
        </w:rPr>
        <w:t xml:space="preserve">La catena posteriore fra bacino e piede.</w:t>
      </w:r>
      <w:r>
        <w:t xml:space="preserve"> </w:t>
      </w:r>
      <w:r>
        <w:rPr>
          <w:b/>
          <w:bCs/>
        </w:rPr>
        <w:t xml:space="preserve">Catena</w:t>
      </w:r>
      <w:r>
        <w:t xml:space="preserve">, a lemmario nel Glossario, vuol dire strutture collegate che si influenzano a distanza. Qui sono ischiocrurali, glutei e tricipite surale, in continuità con la fascia toracolombare.</w:t>
      </w:r>
      <w:r>
        <w:t xml:space="preserve"> </w:t>
      </w:r>
      <w:r>
        <w:rPr>
          <w:b/>
          <w:bCs/>
        </w:rPr>
        <w:t xml:space="preserve">Perché conta qui:</w:t>
      </w:r>
      <w:r>
        <w:t xml:space="preserve"> </w:t>
      </w:r>
      <w:r>
        <w:t xml:space="preserve">è il tratto attraverso cui una rigidità di caviglia o d’anca arriva a chiedere alla lombare gradi che la lombare non ha.</w:t>
      </w:r>
    </w:p>
    <w:bookmarkStart w:id="22" w:name="la-chicca"/>
    <w:p>
      <w:pPr>
        <w:pStyle w:val="Heading3"/>
      </w:pPr>
      <w:r>
        <w:t xml:space="preserve">La chicca</w:t>
      </w:r>
    </w:p>
    <w:p>
      <w:pPr>
        <w:pStyle w:val="FirstParagraph"/>
      </w:pPr>
      <w:r>
        <w:t xml:space="preserve">Il disco perde acqua durante il giorno e la riprende di notte. Al risveglio è più alto, più idratato e</w:t>
      </w:r>
      <w:r>
        <w:t xml:space="preserve"> </w:t>
      </w:r>
      <w:r>
        <w:rPr>
          <w:b/>
          <w:bCs/>
        </w:rPr>
        <w:t xml:space="preserve">più rigido in flessione</w:t>
      </w:r>
      <w:r>
        <w:t xml:space="preserve">: le fibre esterne dell’anello e i legamenti posteriori sopportano una quota maggiore delle forze di piegamento. Nel corso della giornata il disco si abbassa e diventa più flessibile in piegamento (Adams,</w:t>
      </w:r>
      <w:r>
        <w:t xml:space="preserve"> </w:t>
      </w:r>
      <w:r>
        <w:rPr>
          <w:i/>
          <w:iCs/>
        </w:rPr>
        <w:t xml:space="preserve">J Bone Joint Surg Br</w:t>
      </w:r>
      <w:r>
        <w:t xml:space="preserve"> </w:t>
      </w:r>
      <w:r>
        <w:t xml:space="preserve">1990, PMID 2138156).</w:t>
      </w:r>
    </w:p>
    <w:p>
      <w:pPr>
        <w:pStyle w:val="BodyText"/>
      </w:pPr>
      <w:r>
        <w:rPr>
          <w:b/>
          <w:bCs/>
        </w:rPr>
        <w:t xml:space="preserve">Per te:</w:t>
      </w:r>
      <w:r>
        <w:t xml:space="preserve"> </w:t>
      </w:r>
      <w:r>
        <w:t xml:space="preserve">questo è il motivo fisico per cui</w:t>
      </w:r>
      <w:r>
        <w:t xml:space="preserve"> </w:t>
      </w:r>
      <w:r>
        <w:rPr>
          <w:i/>
          <w:iCs/>
        </w:rPr>
        <w:t xml:space="preserve">“la mattina sono bloccato”</w:t>
      </w:r>
      <w:r>
        <w:t xml:space="preserve"> </w:t>
      </w:r>
      <w:r>
        <w:t xml:space="preserve">non è una frase generica. È anche il motivo per cui il gesto banale che blocca — allacciarsi una scarpa — succede più spesso nella prima ora del giorno. Il dato ti dà una domanda in anamnesi che quasi nessuno fa:</w:t>
      </w:r>
      <w:r>
        <w:t xml:space="preserve"> </w:t>
      </w:r>
      <w:r>
        <w:rPr>
          <w:b/>
          <w:bCs/>
        </w:rPr>
        <w:t xml:space="preserve">a che ora della giornata è successo?</w:t>
      </w:r>
      <w:r>
        <w:t xml:space="preserve"> </w:t>
      </w:r>
      <w:r>
        <w:t xml:space="preserve">E ne discende una seconda conseguenza, che vale sul lettino come a casa: nella prima ora del giorno la flessione lombare caricata costa il triplo sul disco e quasi il doppio sui legamenti posteriori (Adams,</w:t>
      </w:r>
      <w:r>
        <w:t xml:space="preserve"> </w:t>
      </w:r>
      <w:r>
        <w:rPr>
          <w:i/>
          <w:iCs/>
        </w:rPr>
        <w:t xml:space="preserve">Spine</w:t>
      </w:r>
      <w:r>
        <w:t xml:space="preserve"> </w:t>
      </w:r>
      <w:r>
        <w:t xml:space="preserve">1987, PMID 3589804). In quelle ore disco e legamenti posteriori sono i tessuti più esposti.</w:t>
      </w:r>
    </w:p>
    <w:p>
      <w:pPr>
        <w:pStyle w:val="BodyText"/>
      </w:pPr>
      <w:r>
        <w:rPr>
          <w:b/>
          <w:bCs/>
        </w:rPr>
        <w:t xml:space="preserve">Le tre cose da ricordare, più una</w:t>
      </w:r>
    </w:p>
    <w:p>
      <w:pPr>
        <w:pStyle w:val="Compact"/>
        <w:numPr>
          <w:ilvl w:val="0"/>
          <w:numId w:val="1009"/>
        </w:numPr>
      </w:pPr>
      <w:r>
        <w:t xml:space="preserve">Il disco diventa sorgente quando il nervo ci cresce dentro, non quando sporge in un’immagine.</w:t>
      </w:r>
    </w:p>
    <w:p>
      <w:pPr>
        <w:pStyle w:val="Compact"/>
        <w:numPr>
          <w:ilvl w:val="0"/>
          <w:numId w:val="1009"/>
        </w:numPr>
      </w:pPr>
      <w:r>
        <w:t xml:space="preserve">Il piano che le tue mani raggiungono per primo — fascia e sottocute — è anche quello dove stanno le terminazioni nocicettive misurate.</w:t>
      </w:r>
    </w:p>
    <w:p>
      <w:pPr>
        <w:pStyle w:val="Compact"/>
        <w:numPr>
          <w:ilvl w:val="0"/>
          <w:numId w:val="1009"/>
        </w:numPr>
      </w:pPr>
      <w:r>
        <w:t xml:space="preserve">Multifido e trasverso non tornano da soli dopo un episodio: è il collegamento fisico fra</w:t>
      </w:r>
      <w:r>
        <w:t xml:space="preserve"> </w:t>
      </w:r>
      <w:r>
        <w:t xml:space="preserve">“sono guarito”</w:t>
      </w:r>
      <w:r>
        <w:t xml:space="preserve"> </w:t>
      </w:r>
      <w:r>
        <w:t xml:space="preserve">e</w:t>
      </w:r>
      <w:r>
        <w:t xml:space="preserve"> </w:t>
      </w:r>
      <w:r>
        <w:t xml:space="preserve">“è tornato”</w:t>
      </w:r>
      <w:r>
        <w:t xml:space="preserve">.</w:t>
      </w:r>
    </w:p>
    <w:p>
      <w:pPr>
        <w:pStyle w:val="Compact"/>
        <w:numPr>
          <w:ilvl w:val="0"/>
          <w:numId w:val="1009"/>
        </w:numPr>
      </w:pPr>
      <w:r>
        <w:rPr>
          <w:b/>
          <w:bCs/>
        </w:rPr>
        <w:t xml:space="preserve">Perché ci sei tu.</w:t>
      </w:r>
      <w:r>
        <w:t xml:space="preserve"> </w:t>
      </w:r>
      <w:r>
        <w:t xml:space="preserve">La fascia toracolombare è densamente innervata nell’uomo, e le fibre presumibilmente nocicettive sono state localizzate — nel ratto — nello strato esterno e nel sottocute (Tesarz,</w:t>
      </w:r>
      <w:r>
        <w:t xml:space="preserve"> </w:t>
      </w:r>
      <w:r>
        <w:rPr>
          <w:i/>
          <w:iCs/>
        </w:rPr>
        <w:t xml:space="preserve">Neuroscience</w:t>
      </w:r>
      <w:r>
        <w:t xml:space="preserve"> </w:t>
      </w:r>
      <w:r>
        <w:t xml:space="preserve">2011, PMID 21839150). Ti autorizza a considerare il piano superficiale una sorgente possibile; non a dire al paziente che il suo dolore viene dalla fascia, perché nessuno può attribuire il dolore a un tessuto nel singolo paziente.</w:t>
      </w:r>
    </w:p>
    <w:p>
      <w:r>
        <w:pict>
          <v:rect style="width:0;height:1.5pt" o:hralign="center" o:hrstd="t" o:hr="t"/>
        </w:pict>
      </w:r>
    </w:p>
    <w:bookmarkEnd w:id="22"/>
    <w:bookmarkEnd w:id="23"/>
    <w:bookmarkStart w:id="24"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una schiena che funziona non è una schiena stabile, è una schiena che aggiusta la rigidità prima di ogni movimento e la molla subito dopo.</w:t>
      </w:r>
    </w:p>
    <w:p>
      <w:pPr>
        <w:pStyle w:val="FirstParagraph"/>
      </w:pPr>
      <w:r>
        <w:t xml:space="preserve">La colonna lombare senza muscoli cede sotto un carico molto minore di quello che portiamo ogni giorno. A reggerla non è la forma dell’osso. È un sistema di regolazione che lavora in anticipo.</w:t>
      </w:r>
    </w:p>
    <w:p>
      <w:pPr>
        <w:pStyle w:val="Compact"/>
        <w:numPr>
          <w:ilvl w:val="0"/>
          <w:numId w:val="1010"/>
        </w:numPr>
      </w:pPr>
      <w:r>
        <w:rPr>
          <w:b/>
          <w:bCs/>
        </w:rPr>
        <w:t xml:space="preserve">Il cervello prepara il tronco prima di eseguire il movimento.</w:t>
      </w:r>
      <w:r>
        <w:t xml:space="preserve"> </w:t>
      </w:r>
      <w:r>
        <w:t xml:space="preserve">Prima che il braccio si alzi, il trasverso dell’addome si è già attivato, qualunque sia la direzione (Hodges e Richardson,</w:t>
      </w:r>
      <w:r>
        <w:t xml:space="preserve"> </w:t>
      </w:r>
      <w:r>
        <w:rPr>
          <w:i/>
          <w:iCs/>
        </w:rPr>
        <w:t xml:space="preserve">Spine</w:t>
      </w:r>
      <w:r>
        <w:t xml:space="preserve"> </w:t>
      </w:r>
      <w:r>
        <w:t xml:space="preserve">1996, PMID 8961451).</w:t>
      </w:r>
    </w:p>
    <w:p>
      <w:pPr>
        <w:pStyle w:val="Compact"/>
        <w:numPr>
          <w:ilvl w:val="0"/>
          <w:numId w:val="1010"/>
        </w:numPr>
      </w:pPr>
      <w:r>
        <w:rPr>
          <w:b/>
          <w:bCs/>
        </w:rPr>
        <w:t xml:space="preserve">La pressione dentro l’addome sale, e la colonna diventa più rigida.</w:t>
      </w:r>
      <w:r>
        <w:t xml:space="preserve"> </w:t>
      </w:r>
      <w:r>
        <w:t xml:space="preserve">Quando si stimola il nervo frenico — cioè si fa contrarre il solo diaframma — la pressione addominale sale e la rigidità della colonna aumenta dell’8-31% (Hodges,</w:t>
      </w:r>
      <w:r>
        <w:t xml:space="preserve"> </w:t>
      </w:r>
      <w:r>
        <w:rPr>
          <w:i/>
          <w:iCs/>
        </w:rPr>
        <w:t xml:space="preserve">J Biomech</w:t>
      </w:r>
      <w:r>
        <w:t xml:space="preserve"> </w:t>
      </w:r>
      <w:r>
        <w:t xml:space="preserve">2005, PMID 16023475).</w:t>
      </w:r>
    </w:p>
    <w:p>
      <w:pPr>
        <w:pStyle w:val="Compact"/>
        <w:numPr>
          <w:ilvl w:val="0"/>
          <w:numId w:val="1010"/>
        </w:numPr>
      </w:pPr>
      <w:r>
        <w:rPr>
          <w:b/>
          <w:bCs/>
        </w:rPr>
        <w:t xml:space="preserve">Il diaframma partecipa alla postura mentre continua a respirare.</w:t>
      </w:r>
      <w:r>
        <w:t xml:space="preserve"> </w:t>
      </w:r>
      <w:r>
        <w:t xml:space="preserve">Durante movimenti rapidi e ripetuti del braccio, l’attività del diaframma resta presente per tutta l’espirazione, al 78% del suo picco inspiratorio. Il muscolo porta insieme il ritmo del movimento e quello del respiro. È stato misurato con elettrodi dentro il muscolo, su quattro soggetti sani (Hodges e Gandevia,</w:t>
      </w:r>
      <w:r>
        <w:t xml:space="preserve"> </w:t>
      </w:r>
      <w:r>
        <w:rPr>
          <w:i/>
          <w:iCs/>
        </w:rPr>
        <w:t xml:space="preserve">J Physiol</w:t>
      </w:r>
      <w:r>
        <w:t xml:space="preserve"> </w:t>
      </w:r>
      <w:r>
        <w:t xml:space="preserve">2000, PMID 10618161).</w:t>
      </w:r>
    </w:p>
    <w:p>
      <w:pPr>
        <w:pStyle w:val="Compact"/>
        <w:numPr>
          <w:ilvl w:val="0"/>
          <w:numId w:val="1010"/>
        </w:numPr>
      </w:pPr>
      <w:r>
        <w:rPr>
          <w:b/>
          <w:bCs/>
        </w:rPr>
        <w:t xml:space="preserve">I muscoli profondi controllano il singolo livello.</w:t>
      </w:r>
      <w:r>
        <w:t xml:space="preserve"> </w:t>
      </w:r>
      <w:r>
        <w:t xml:space="preserve">Il multifido tiene il segmento mentre i muscoli lunghi producono il movimento.</w:t>
      </w:r>
    </w:p>
    <w:p>
      <w:pPr>
        <w:pStyle w:val="Compact"/>
        <w:numPr>
          <w:ilvl w:val="0"/>
          <w:numId w:val="1010"/>
        </w:numPr>
      </w:pPr>
      <w:r>
        <w:rPr>
          <w:b/>
          <w:bCs/>
        </w:rPr>
        <w:t xml:space="preserve">Il carico si distribuisce verso il basso.</w:t>
      </w:r>
      <w:r>
        <w:t xml:space="preserve"> </w:t>
      </w:r>
      <w:r>
        <w:t xml:space="preserve">Anca, bacino e caviglia concedono i gradi che servono, e la lombare non fa il lavoro degli altri.</w:t>
      </w:r>
    </w:p>
    <w:p>
      <w:pPr>
        <w:pStyle w:val="Compact"/>
        <w:numPr>
          <w:ilvl w:val="0"/>
          <w:numId w:val="1010"/>
        </w:numPr>
      </w:pPr>
      <w:r>
        <w:rPr>
          <w:b/>
          <w:bCs/>
        </w:rPr>
        <w:t xml:space="preserve">Finito il movimento, il sistema molla.</w:t>
      </w:r>
      <w:r>
        <w:t xml:space="preserve"> </w:t>
      </w:r>
      <w:r>
        <w:t xml:space="preserve">È la parte che si perde per prima quando il dolore dura.</w:t>
      </w:r>
    </w:p>
    <w:p>
      <w:pPr>
        <w:pStyle w:val="FirstParagraph"/>
      </w:pPr>
      <w:r>
        <w:t xml:space="preserve">Il punto che tiene insieme i sei passaggi è il terzo, e va capito bene. I due comandi</w:t>
      </w:r>
      <w:r>
        <w:t xml:space="preserve"> </w:t>
      </w:r>
      <w:r>
        <w:rPr>
          <w:b/>
          <w:bCs/>
        </w:rPr>
        <w:t xml:space="preserve">non si alternano</w:t>
      </w:r>
      <w:r>
        <w:t xml:space="preserve">: arrivano insieme allo stesso muscolo e si</w:t>
      </w:r>
      <w:r>
        <w:t xml:space="preserve"> </w:t>
      </w:r>
      <w:r>
        <w:rPr>
          <w:b/>
          <w:bCs/>
        </w:rPr>
        <w:t xml:space="preserve">sommano</w:t>
      </w:r>
      <w:r>
        <w:t xml:space="preserve">. Quando la richiesta posturale e quella respiratoria crescono insieme, nessuno dei due compiti si spegne:</w:t>
      </w:r>
      <w:r>
        <w:t xml:space="preserve"> </w:t>
      </w:r>
      <w:r>
        <w:rPr>
          <w:b/>
          <w:bCs/>
        </w:rPr>
        <w:t xml:space="preserve">si consuma il margine</w:t>
      </w:r>
      <w:r>
        <w:t xml:space="preserve">. È il conto su cui arrivano due addebiti lo stesso giorno: nessuno dei due salta, il saldo cala.</w:t>
      </w:r>
    </w:p>
    <w:p>
      <w:pPr>
        <w:pStyle w:val="BodyText"/>
      </w:pPr>
      <w:r>
        <w:rPr>
          <w:b/>
          <w:bCs/>
        </w:rPr>
        <w:t xml:space="preserve">Questo è il sistema che funziona. Ora vediamo dove si rompe.</w:t>
      </w:r>
    </w:p>
    <w:p>
      <w:pPr>
        <w:pStyle w:val="BodyText"/>
      </w:pPr>
      <w:r>
        <w:rPr>
          <w:b/>
          <w:bCs/>
        </w:rPr>
        <w:t xml:space="preserve">Le tre cose da ricordare, più una</w:t>
      </w:r>
    </w:p>
    <w:p>
      <w:pPr>
        <w:pStyle w:val="Compact"/>
        <w:numPr>
          <w:ilvl w:val="0"/>
          <w:numId w:val="1011"/>
        </w:numPr>
      </w:pPr>
      <w:r>
        <w:t xml:space="preserve">La stabilità lombare è un fatto di tempo, non di forza: conta quando il muscolo si accende, non quanto pesa.</w:t>
      </w:r>
    </w:p>
    <w:p>
      <w:pPr>
        <w:pStyle w:val="Compact"/>
        <w:numPr>
          <w:ilvl w:val="0"/>
          <w:numId w:val="1011"/>
        </w:numPr>
      </w:pPr>
      <w:r>
        <w:t xml:space="preserve">La pressione addominale contribuisce alla rigidità della colonna anche senza attività degli addominali. Il respiro è dentro il sistema di controllo, non accanto.</w:t>
      </w:r>
    </w:p>
    <w:p>
      <w:pPr>
        <w:pStyle w:val="Compact"/>
        <w:numPr>
          <w:ilvl w:val="0"/>
          <w:numId w:val="1011"/>
        </w:numPr>
      </w:pPr>
      <w:r>
        <w:t xml:space="preserve">Il sistema sano molla subito dopo il movimento. La perdita di questa parte è ciò che il paziente chiama</w:t>
      </w:r>
      <w:r>
        <w:t xml:space="preserve"> </w:t>
      </w:r>
      <w:r>
        <w:t xml:space="preserve">“rigidità”</w:t>
      </w:r>
      <w:r>
        <w:t xml:space="preserve">.</w:t>
      </w:r>
    </w:p>
    <w:p>
      <w:pPr>
        <w:pStyle w:val="Compact"/>
        <w:numPr>
          <w:ilvl w:val="0"/>
          <w:numId w:val="1011"/>
        </w:numPr>
      </w:pPr>
      <w:r>
        <w:rPr>
          <w:b/>
          <w:bCs/>
        </w:rPr>
        <w:t xml:space="preserve">Perché ci sei tu.</w:t>
      </w:r>
      <w:r>
        <w:t xml:space="preserve"> </w:t>
      </w:r>
      <w:r>
        <w:t xml:space="preserve">Quando si stimola il solo diaframma, la rigidità della colonna lombare sale dell’8-31% (Hodges,</w:t>
      </w:r>
      <w:r>
        <w:t xml:space="preserve"> </w:t>
      </w:r>
      <w:r>
        <w:rPr>
          <w:i/>
          <w:iCs/>
        </w:rPr>
        <w:t xml:space="preserve">J Biomech</w:t>
      </w:r>
      <w:r>
        <w:t xml:space="preserve"> </w:t>
      </w:r>
      <w:r>
        <w:t xml:space="preserve">2005, PMID 16023475). Ti autorizza a mettere il respiro dentro il ragionamento sul carico; non a dire che trattando il diaframma stabilizzi la colonna, perché lì è stato stimolato un nervo in laboratorio, non misurata una mano.</w:t>
      </w:r>
    </w:p>
    <w:p>
      <w:r>
        <w:pict>
          <v:rect style="width:0;height:1.5pt" o:hralign="center" o:hrstd="t" o:hr="t"/>
        </w:pict>
      </w:r>
    </w:p>
    <w:bookmarkEnd w:id="24"/>
    <w:bookmarkStart w:id="30"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meccanismi tengono in piedi una lombalgia, e quello con le prove migliori non è meccanico.</w:t>
      </w:r>
    </w:p>
    <w:p>
      <w:pPr>
        <w:pStyle w:val="FirstParagraph"/>
      </w:pPr>
      <w:r>
        <w:rPr>
          <w:b/>
          <w:bCs/>
        </w:rPr>
        <w:t xml:space="preserve">I cinque non sono cinque cose separate: sono un anello.</w:t>
      </w:r>
      <w:r>
        <w:t xml:space="preserve"> </w:t>
      </w:r>
      <w:r>
        <w:t xml:space="preserve">Un episodio porta una protezione utile. La protezione resta quando il tessuto è guarito. Il controllo arriva tardi e il carico batte sempre nello stesso punto. La soglia scende, e la protezione si stringe di nuovo. Il tessuto è la sorgente, il respiro è dentro il carico. Ogni meccanismo qui sotto è un punto di quell’anello. E l’ordine in cui li leggi non è l’ordine in cui li guardi in stanza.</w:t>
      </w:r>
    </w:p>
    <w:p>
      <w:pPr>
        <w:pStyle w:val="BodyText"/>
      </w:pPr>
      <w:r>
        <w:t xml:space="preserve">I meccanismi sono ordinati dal più solido al meno solido. Non dal più suggestivo.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comfort, efficienza o escursione, e regge finché può. Il sintomo compare spesso dove il compenso ha ceduto, non dove il problema è nato.</w:t>
      </w:r>
    </w:p>
    <w:bookmarkStart w:id="25" w:name="X077acd0370520bf15840a7eea9d1e5ccbec9d44"/>
    <w:p>
      <w:pPr>
        <w:pStyle w:val="Heading3"/>
      </w:pPr>
      <w:r>
        <w:t xml:space="preserve">1. Il corpo che continua a proteggersi quando non serve più</w:t>
      </w:r>
    </w:p>
    <w:p>
      <w:pPr>
        <w:pStyle w:val="Compact"/>
        <w:numPr>
          <w:ilvl w:val="0"/>
          <w:numId w:val="1012"/>
        </w:numPr>
      </w:pPr>
      <w:r>
        <w:t xml:space="preserve">Un episodio doloroso porta una protezione utile: tronco rigido, gesto evitato, respiro trattenuto.</w:t>
      </w:r>
    </w:p>
    <w:p>
      <w:pPr>
        <w:pStyle w:val="Compact"/>
        <w:numPr>
          <w:ilvl w:val="0"/>
          <w:numId w:val="1012"/>
        </w:numPr>
      </w:pPr>
      <w:r>
        <w:t xml:space="preserve">La protezione funziona, viene ripetuta, e il paziente impara che quel gesto è pericoloso.</w:t>
      </w:r>
    </w:p>
    <w:p>
      <w:pPr>
        <w:pStyle w:val="Compact"/>
        <w:numPr>
          <w:ilvl w:val="0"/>
          <w:numId w:val="1012"/>
        </w:numPr>
      </w:pPr>
      <w:r>
        <w:t xml:space="preserve">Il tessuto guarisce, il comportamento resta: il tronco è rigido anche dove non serve.</w:t>
      </w:r>
    </w:p>
    <w:p>
      <w:pPr>
        <w:pStyle w:val="Compact"/>
        <w:numPr>
          <w:ilvl w:val="0"/>
          <w:numId w:val="1012"/>
        </w:numPr>
      </w:pPr>
      <w:r>
        <w:t xml:space="preserve">La rigidità carica sempre le stesse strutture e riduce la tolleranza. Il gesto evitato diventa più difficile ogni mese.</w:t>
      </w:r>
    </w:p>
    <w:p>
      <w:pPr>
        <w:pStyle w:val="Compact"/>
        <w:numPr>
          <w:ilvl w:val="0"/>
          <w:numId w:val="1012"/>
        </w:numPr>
      </w:pPr>
      <w:r>
        <w:t xml:space="preserve">Al blocco successivo il paziente ha una prova in più che la sua schiena è fragile, e la protezione si stringe.</w:t>
      </w:r>
    </w:p>
    <w:p>
      <w:pPr>
        <w:pStyle w:val="BlockText"/>
      </w:pPr>
      <w:r>
        <w:rPr>
          <w:b/>
          <w:bCs/>
        </w:rPr>
        <w:t xml:space="preserve">Quanto è solido:</w:t>
      </w:r>
      <w:r>
        <w:t xml:space="preserve"> </w:t>
      </w:r>
      <w:r>
        <w:t xml:space="preserve">due etichette, e vanno tenute separate.</w:t>
      </w:r>
      <w:r>
        <w:t xml:space="preserve"> </w:t>
      </w:r>
      <w:r>
        <w:rPr>
          <w:b/>
          <w:bCs/>
        </w:rPr>
        <w:t xml:space="preserve">Il meccanismo: PROBABILE</w:t>
      </w:r>
      <w:r>
        <w:t xml:space="preserve"> </w:t>
      </w:r>
      <w:r>
        <w:rPr>
          <w:i/>
          <w:iCs/>
        </w:rPr>
        <w:t xml:space="preserve">(razionale forte, prove parziali)</w:t>
      </w:r>
      <w:r>
        <w:t xml:space="preserve"> </w:t>
      </w:r>
      <w:r>
        <w:t xml:space="preserve">— che la protezione sia la</w:t>
      </w:r>
      <w:r>
        <w:t xml:space="preserve"> </w:t>
      </w:r>
      <w:r>
        <w:rPr>
          <w:b/>
          <w:bCs/>
        </w:rPr>
        <w:t xml:space="preserve">causa</w:t>
      </w:r>
      <w:r>
        <w:t xml:space="preserve"> </w:t>
      </w:r>
      <w:r>
        <w:t xml:space="preserve">del dolore non è stabilito. Le credenze di paura ed evitamento predicono l’esito lavorativo nella fase subacuta, fra le quattro settimane e i tre mesi, e non lo predicono nella fase molto acuta né in quella cronica: è un’associazione prognostica, non una freccia causale (Wertli,</w:t>
      </w:r>
      <w:r>
        <w:t xml:space="preserve"> </w:t>
      </w:r>
      <w:r>
        <w:rPr>
          <w:i/>
          <w:iCs/>
        </w:rPr>
        <w:t xml:space="preserve">Spine J</w:t>
      </w:r>
      <w:r>
        <w:t xml:space="preserve"> </w:t>
      </w:r>
      <w:r>
        <w:t xml:space="preserve">2014, PMID 24412032).</w:t>
      </w:r>
      <w:r>
        <w:t xml:space="preserve"> </w:t>
      </w:r>
      <w:r>
        <w:rPr>
          <w:b/>
          <w:bCs/>
        </w:rPr>
        <w:t xml:space="preserve">La leva</w:t>
      </w:r>
      <w:r>
        <w:rPr>
          <w:b/>
          <w:bCs/>
        </w:rPr>
        <w:t xml:space="preserve"> </w:t>
      </w:r>
      <w:r>
        <w:rPr>
          <w:b/>
          <w:bCs/>
          <w:i/>
          <w:iCs/>
        </w:rPr>
        <w:t xml:space="preserve">attiva</w:t>
      </w:r>
      <w:r>
        <w:rPr>
          <w:b/>
          <w:bCs/>
        </w:rPr>
        <w:t xml:space="preserve"> </w:t>
      </w:r>
      <w:r>
        <w:rPr>
          <w:b/>
          <w:bCs/>
        </w:rPr>
        <w:t xml:space="preserve">costruita su questo bersaglio: DIMOSTRATO</w:t>
      </w:r>
      <w:r>
        <w:t xml:space="preserve"> </w:t>
      </w:r>
      <w:r>
        <w:rPr>
          <w:i/>
          <w:iCs/>
        </w:rPr>
        <w:t xml:space="preserve">(studi sull’uomo, solidi)</w:t>
      </w:r>
      <w:r>
        <w:t xml:space="preserve"> </w:t>
      </w:r>
      <w:r>
        <w:t xml:space="preserve">— riduce la disabilità di 4,6 punti sulla scala Roland-Morris rispetto alle cure abituali, su 492 adulti con lombalgia cronica disabilitante, con effetto mantenuto a 52 settimane (Kent,</w:t>
      </w:r>
      <w:r>
        <w:t xml:space="preserve"> </w:t>
      </w:r>
      <w:r>
        <w:rPr>
          <w:i/>
          <w:iCs/>
        </w:rPr>
        <w:t xml:space="preserve">Lancet</w:t>
      </w:r>
      <w:r>
        <w:t xml:space="preserve"> </w:t>
      </w:r>
      <w:r>
        <w:t xml:space="preserve">2023, PMID 37146623).</w:t>
      </w:r>
    </w:p>
    <w:p>
      <w:pPr>
        <w:pStyle w:val="FirstParagraph"/>
      </w:pPr>
      <w:r>
        <w:rPr>
          <w:b/>
          <w:bCs/>
        </w:rPr>
        <w:t xml:space="preserve">Come si vede addosso al paziente.</w:t>
      </w:r>
      <w:r>
        <w:t xml:space="preserve"> </w:t>
      </w:r>
      <w:r>
        <w:t xml:space="preserve">Tiene il tronco in blocco quando si gira, anche da seduto, e trattiene il fiato quando gli chiedi di piegarsi. Descrive gesti che ha smesso di fare e non li chiama</w:t>
      </w:r>
      <w:r>
        <w:t xml:space="preserve"> </w:t>
      </w:r>
      <w:r>
        <w:t xml:space="preserve">“smessi”</w:t>
      </w:r>
      <w:r>
        <w:t xml:space="preserve">: li chiama</w:t>
      </w:r>
      <w:r>
        <w:t xml:space="preserve"> </w:t>
      </w:r>
      <w:r>
        <w:t xml:space="preserve">“non posso”</w:t>
      </w:r>
      <w:r>
        <w:t xml:space="preserve">. Usa parole di struttura per parlare di sé —</w:t>
      </w:r>
      <w:r>
        <w:t xml:space="preserve"> </w:t>
      </w:r>
      <w:r>
        <w:rPr>
          <w:i/>
          <w:iCs/>
        </w:rPr>
        <w:t xml:space="preserve">sono rovinato</w:t>
      </w:r>
      <w:r>
        <w:t xml:space="preserve">,</w:t>
      </w:r>
      <w:r>
        <w:t xml:space="preserve"> </w:t>
      </w:r>
      <w:r>
        <w:rPr>
          <w:i/>
          <w:iCs/>
        </w:rPr>
        <w:t xml:space="preserve">ho la schiena di un ottantenne</w:t>
      </w:r>
      <w:r>
        <w:t xml:space="preserve">.</w:t>
      </w:r>
    </w:p>
    <w:p>
      <w:pPr>
        <w:pStyle w:val="BodyText"/>
      </w:pPr>
      <w:r>
        <w:rPr>
          <w:b/>
          <w:bCs/>
        </w:rPr>
        <w:t xml:space="preserve">È la mano che resta ferma sul manico anche quando la pentola si è raffreddata.</w:t>
      </w:r>
    </w:p>
    <w:bookmarkEnd w:id="25"/>
    <w:bookmarkStart w:id="26" w:name="il-controllo-che-arriva-tardi"/>
    <w:p>
      <w:pPr>
        <w:pStyle w:val="Heading3"/>
      </w:pPr>
      <w:r>
        <w:t xml:space="preserve">2. Il controllo che arriva tardi</w:t>
      </w:r>
    </w:p>
    <w:p>
      <w:pPr>
        <w:pStyle w:val="Compact"/>
        <w:numPr>
          <w:ilvl w:val="0"/>
          <w:numId w:val="1013"/>
        </w:numPr>
      </w:pPr>
      <w:r>
        <w:t xml:space="preserve">Il dolore cambia il modo in cui il tronco viene preparato al movimento, a un livello documentato: nella</w:t>
      </w:r>
      <w:r>
        <w:t xml:space="preserve"> </w:t>
      </w:r>
      <w:r>
        <w:rPr>
          <w:b/>
          <w:bCs/>
        </w:rPr>
        <w:t xml:space="preserve">corteccia motoria primaria</w:t>
      </w:r>
      <w:r>
        <w:t xml:space="preserve"> </w:t>
      </w:r>
      <w:r>
        <w:t xml:space="preserve">la mappa del trasverso dell’addome è spostata, e la sua posizione va di pari passo con il ritardo del muscolo (Tsao,</w:t>
      </w:r>
      <w:r>
        <w:t xml:space="preserve"> </w:t>
      </w:r>
      <w:r>
        <w:rPr>
          <w:i/>
          <w:iCs/>
        </w:rPr>
        <w:t xml:space="preserve">Brain</w:t>
      </w:r>
      <w:r>
        <w:t xml:space="preserve"> </w:t>
      </w:r>
      <w:r>
        <w:t xml:space="preserve">2008, PMID 18669505).</w:t>
      </w:r>
    </w:p>
    <w:p>
      <w:pPr>
        <w:pStyle w:val="Compact"/>
        <w:numPr>
          <w:ilvl w:val="0"/>
          <w:numId w:val="1013"/>
        </w:numPr>
      </w:pPr>
      <w:r>
        <w:t xml:space="preserve">Il trasverso dell’addome parte in ritardo, in tutte le direzioni (Hodges e Richardson,</w:t>
      </w:r>
      <w:r>
        <w:t xml:space="preserve"> </w:t>
      </w:r>
      <w:r>
        <w:rPr>
          <w:i/>
          <w:iCs/>
        </w:rPr>
        <w:t xml:space="preserve">Spine</w:t>
      </w:r>
      <w:r>
        <w:t xml:space="preserve"> </w:t>
      </w:r>
      <w:r>
        <w:t xml:space="preserve">1996, PMID 8961451).</w:t>
      </w:r>
    </w:p>
    <w:p>
      <w:pPr>
        <w:pStyle w:val="Compact"/>
        <w:numPr>
          <w:ilvl w:val="0"/>
          <w:numId w:val="1013"/>
        </w:numPr>
      </w:pPr>
      <w:r>
        <w:t xml:space="preserve">Il multifido, dal lato del dolore, si riduce e non recupera alla scomparsa dei sintomi: recupera con l’esercizio (Hides,</w:t>
      </w:r>
      <w:r>
        <w:t xml:space="preserve"> </w:t>
      </w:r>
      <w:r>
        <w:rPr>
          <w:i/>
          <w:iCs/>
        </w:rPr>
        <w:t xml:space="preserve">Spine</w:t>
      </w:r>
      <w:r>
        <w:t xml:space="preserve"> </w:t>
      </w:r>
      <w:r>
        <w:t xml:space="preserve">1996, PMID 8979323).</w:t>
      </w:r>
    </w:p>
    <w:p>
      <w:pPr>
        <w:pStyle w:val="Compact"/>
        <w:numPr>
          <w:ilvl w:val="0"/>
          <w:numId w:val="1013"/>
        </w:numPr>
      </w:pPr>
      <w:r>
        <w:t xml:space="preserve">Il segmento resta senza controllo fine mentre i muscoli lunghi continuano a muovere, e ogni gesto carica la stessa zona nello stesso modo.</w:t>
      </w:r>
    </w:p>
    <w:p>
      <w:pPr>
        <w:pStyle w:val="Compact"/>
        <w:numPr>
          <w:ilvl w:val="0"/>
          <w:numId w:val="1013"/>
        </w:numPr>
      </w:pPr>
      <w:r>
        <w:t xml:space="preserve">Al gesto successivo, anche minimo, il sistema arriva impreparato. È il blocco</w:t>
      </w:r>
      <w:r>
        <w:t xml:space="preserve"> </w:t>
      </w:r>
      <w:r>
        <w:t xml:space="preserve">“senza motivo”</w:t>
      </w:r>
      <w:r>
        <w:t xml:space="preserve"> </w:t>
      </w:r>
      <w:r>
        <w:t xml:space="preserve">che il paziente racconta.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le differenze fra chi ha dolore e chi non ce l’ha sono misurate e ripetute. La direzione della causa non è stabilita: il ritardo può essere conseguenza del dolore e non sua origine. E l’esercizio costruito su questo bersaglio non è migliore di altre forme di esercizio sugli esiti clinici (Saragiotto,</w:t>
      </w:r>
      <w:r>
        <w:t xml:space="preserve"> </w:t>
      </w:r>
      <w:r>
        <w:rPr>
          <w:i/>
          <w:iCs/>
        </w:rPr>
        <w:t xml:space="preserve">Cochrane Database Syst Rev</w:t>
      </w:r>
      <w:r>
        <w:t xml:space="preserve"> </w:t>
      </w:r>
      <w:r>
        <w:t xml:space="preserve">2016, PMID 26742533).</w:t>
      </w:r>
      <w:r>
        <w:t xml:space="preserve"> </w:t>
      </w:r>
      <w:r>
        <w:rPr>
          <w:b/>
          <w:bCs/>
        </w:rPr>
        <w:t xml:space="preserve">Il tempo di questo meccanismo:</w:t>
      </w:r>
      <w:r>
        <w:t xml:space="preserve"> </w:t>
      </w:r>
      <w:r>
        <w:t xml:space="preserve">due settimane di allenamento motorio</w:t>
      </w:r>
      <w:r>
        <w:t xml:space="preserve"> </w:t>
      </w:r>
      <w:r>
        <w:rPr>
          <w:b/>
          <w:bCs/>
        </w:rPr>
        <w:t xml:space="preserve">specifico</w:t>
      </w:r>
      <w:r>
        <w:t xml:space="preserve"> </w:t>
      </w:r>
      <w:r>
        <w:t xml:space="preserve">riportano quella mappa verso la normalità e anticipano l’attivazione del muscolo, il cammino non specifico no (Tsao,</w:t>
      </w:r>
      <w:r>
        <w:t xml:space="preserve"> </w:t>
      </w:r>
      <w:r>
        <w:rPr>
          <w:i/>
          <w:iCs/>
        </w:rPr>
        <w:t xml:space="preserve">Eur J Pain</w:t>
      </w:r>
      <w:r>
        <w:t xml:space="preserve"> </w:t>
      </w:r>
      <w:r>
        <w:t xml:space="preserve">2010, PMID 20181504). Due settimane, non una seduta — e il risultato non contraddice il dato clinico sopra, perché il marker neurale risponde alla specificità e gli esiti no.</w:t>
      </w:r>
    </w:p>
    <w:p>
      <w:pPr>
        <w:pStyle w:val="FirstParagraph"/>
      </w:pPr>
      <w:r>
        <w:rPr>
          <w:b/>
          <w:bCs/>
        </w:rPr>
        <w:t xml:space="preserve">Come si vede addosso al paziente.</w:t>
      </w:r>
      <w:r>
        <w:t xml:space="preserve"> </w:t>
      </w:r>
      <w:r>
        <w:t xml:space="preserve">Da seduto a in piedi il bacino parte per ultimo. Piegandosi in avanti il movimento è tutto lombare e l’anca resta ferma. Sollevando una gamba da supino il tronco si sposta di lato o l’addome si gonfia. Il blocco è descritto come improvviso e sproporzionato al gesto.</w:t>
      </w:r>
    </w:p>
    <w:p>
      <w:pPr>
        <w:pStyle w:val="BodyText"/>
      </w:pPr>
      <w:r>
        <w:rPr>
          <w:b/>
          <w:bCs/>
        </w:rPr>
        <w:t xml:space="preserve">È la cintura di sicurezza che si blocca mezzo secondo dopo la frenata: c’è, ma serve prima.</w:t>
      </w:r>
    </w:p>
    <w:bookmarkEnd w:id="26"/>
    <w:bookmarkStart w:id="27" w:name="X19933afdaf107783686c019165973f3b588f8f7"/>
    <w:p>
      <w:pPr>
        <w:pStyle w:val="Heading3"/>
      </w:pPr>
      <w:r>
        <w:t xml:space="preserve">3. La sorgente che nessuno può indicare col dito</w:t>
      </w:r>
    </w:p>
    <w:p>
      <w:pPr>
        <w:pStyle w:val="Compact"/>
        <w:numPr>
          <w:ilvl w:val="0"/>
          <w:numId w:val="1014"/>
        </w:numPr>
      </w:pPr>
      <w:r>
        <w:t xml:space="preserve">Un tessuto lombare — disco, faccetta, fascia, legamento — riceve un carico oltre quello che tollera in quel momento.</w:t>
      </w:r>
    </w:p>
    <w:p>
      <w:pPr>
        <w:pStyle w:val="Compact"/>
        <w:numPr>
          <w:ilvl w:val="0"/>
          <w:numId w:val="1014"/>
        </w:numPr>
      </w:pPr>
      <w:r>
        <w:t xml:space="preserve">Quel tessuto è innervato. Nel disco degenerato le fibre crescono fin dentro il nucleo (Freemont,</w:t>
      </w:r>
      <w:r>
        <w:t xml:space="preserve"> </w:t>
      </w:r>
      <w:r>
        <w:rPr>
          <w:i/>
          <w:iCs/>
        </w:rPr>
        <w:t xml:space="preserve">Lancet</w:t>
      </w:r>
      <w:r>
        <w:t xml:space="preserve"> </w:t>
      </w:r>
      <w:r>
        <w:t xml:space="preserve">1997, PMID 9250186). E la fascia toracolombare è densamente innervata nell’uomo, con le fibre nocicettive localizzate nello strato esterno nel ratto (Tesarz,</w:t>
      </w:r>
      <w:r>
        <w:t xml:space="preserve"> </w:t>
      </w:r>
      <w:r>
        <w:rPr>
          <w:i/>
          <w:iCs/>
        </w:rPr>
        <w:t xml:space="preserve">Neuroscience</w:t>
      </w:r>
      <w:r>
        <w:t xml:space="preserve"> </w:t>
      </w:r>
      <w:r>
        <w:t xml:space="preserve">2011, PMID 21839150).</w:t>
      </w:r>
    </w:p>
    <w:p>
      <w:pPr>
        <w:pStyle w:val="Compact"/>
        <w:numPr>
          <w:ilvl w:val="0"/>
          <w:numId w:val="1014"/>
        </w:numPr>
      </w:pPr>
      <w:r>
        <w:t xml:space="preserve">Il segnale parte, il dolore compare, la difesa muscolare si chiude attorno. Ma</w:t>
      </w:r>
      <w:r>
        <w:t xml:space="preserve"> </w:t>
      </w:r>
      <w:r>
        <w:rPr>
          <w:b/>
          <w:bCs/>
        </w:rPr>
        <w:t xml:space="preserve">nessun test clinico dice quale</w:t>
      </w:r>
      <w:r>
        <w:t xml:space="preserve"> </w:t>
      </w:r>
      <w:r>
        <w:t xml:space="preserve">tessuto lo sta generando in questa persona.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l’innervazione dei tessuti e la loro capacità di generare dolore sono misurate. L’attribuzione a un tessuto specifico nel singolo paziente resta impossibile in quasi tutti i casi (Hartvigsen,</w:t>
      </w:r>
      <w:r>
        <w:t xml:space="preserve"> </w:t>
      </w:r>
      <w:r>
        <w:rPr>
          <w:i/>
          <w:iCs/>
        </w:rPr>
        <w:t xml:space="preserve">Lancet</w:t>
      </w:r>
      <w:r>
        <w:t xml:space="preserve"> </w:t>
      </w:r>
      <w:r>
        <w:t xml:space="preserve">2018, PMID 29573870): quella è IPOTESI</w:t>
      </w:r>
      <w:r>
        <w:t xml:space="preserve"> </w:t>
      </w:r>
      <w:r>
        <w:rPr>
          <w:i/>
          <w:iCs/>
        </w:rPr>
        <w:t xml:space="preserve">(meccanismo coerente, nessuno studio)</w:t>
      </w:r>
      <w:r>
        <w:t xml:space="preserve">, e va trattata come tale ogni volta che ti viene voglia di nominare un colpevole al paziente.</w:t>
      </w:r>
    </w:p>
    <w:p>
      <w:pPr>
        <w:pStyle w:val="FirstParagraph"/>
      </w:pPr>
      <w:r>
        <w:rPr>
          <w:b/>
          <w:bCs/>
        </w:rPr>
        <w:t xml:space="preserve">Come si vede addosso al paziente.</w:t>
      </w:r>
      <w:r>
        <w:t xml:space="preserve"> </w:t>
      </w:r>
      <w:r>
        <w:t xml:space="preserve">Dolore riproducibile con un carico preciso e che scompare togliendolo. Sede stabile fra un giorno e l’altro. Peggiora con tosse e starnuto. E nella prima ora del mattino il piegamento costa più che nel pomeriggio.</w:t>
      </w:r>
    </w:p>
    <w:p>
      <w:pPr>
        <w:pStyle w:val="BodyText"/>
      </w:pPr>
      <w:r>
        <w:rPr>
          <w:b/>
          <w:bCs/>
        </w:rPr>
        <w:t xml:space="preserve">È l’impianto elettrico dentro il muro: sai che i fili ci sono, ma il punto in cui fanno contatto non si vede da fuori.</w:t>
      </w:r>
    </w:p>
    <w:bookmarkEnd w:id="27"/>
    <w:bookmarkStart w:id="28" w:name="X41c7f77957ba676a410470cb6edd01d76b12a73"/>
    <w:p>
      <w:pPr>
        <w:pStyle w:val="Heading3"/>
      </w:pPr>
      <w:r>
        <w:t xml:space="preserve">4. Il diaframma che deve fare due mestieri insieme</w:t>
      </w:r>
    </w:p>
    <w:p>
      <w:pPr>
        <w:pStyle w:val="Compact"/>
        <w:numPr>
          <w:ilvl w:val="0"/>
          <w:numId w:val="1015"/>
        </w:numPr>
      </w:pPr>
      <w:r>
        <w:t xml:space="preserve">Il diaframma respira e insieme contribuisce alla rigidità del tronco.</w:t>
      </w:r>
    </w:p>
    <w:p>
      <w:pPr>
        <w:pStyle w:val="Compact"/>
        <w:numPr>
          <w:ilvl w:val="0"/>
          <w:numId w:val="1015"/>
        </w:numPr>
      </w:pPr>
      <w:r>
        <w:t xml:space="preserve">I due comandi arrivano insieme allo stesso muscolo e si sommano: nessuno si spegne, si consuma il margine. Nella lombalgia cronica il diaframma sta più in alto e si muove meno nei compiti posturali (Kolar,</w:t>
      </w:r>
      <w:r>
        <w:t xml:space="preserve"> </w:t>
      </w:r>
      <w:r>
        <w:rPr>
          <w:i/>
          <w:iCs/>
        </w:rPr>
        <w:t xml:space="preserve">J Orthop Sports Phys Ther</w:t>
      </w:r>
      <w:r>
        <w:t xml:space="preserve"> </w:t>
      </w:r>
      <w:r>
        <w:t xml:space="preserve">2012, PMID 22236541).</w:t>
      </w:r>
    </w:p>
    <w:p>
      <w:pPr>
        <w:pStyle w:val="Compact"/>
        <w:numPr>
          <w:ilvl w:val="0"/>
          <w:numId w:val="1015"/>
        </w:numPr>
      </w:pPr>
      <w:r>
        <w:t xml:space="preserve">Quando il margine è consumato, il muscolo si affatica. L’affaticamento dopo carico inspiratorio compare nell’80% dei pazienti contro il 40% dei controlli (Janssens,</w:t>
      </w:r>
      <w:r>
        <w:t xml:space="preserve"> </w:t>
      </w:r>
      <w:r>
        <w:rPr>
          <w:i/>
          <w:iCs/>
        </w:rPr>
        <w:t xml:space="preserve">Respir Physiol Neurobiol</w:t>
      </w:r>
      <w:r>
        <w:t xml:space="preserve"> </w:t>
      </w:r>
      <w:r>
        <w:t xml:space="preserve">2013, PMID 23727158).</w:t>
      </w:r>
    </w:p>
    <w:p>
      <w:pPr>
        <w:pStyle w:val="Compact"/>
        <w:numPr>
          <w:ilvl w:val="0"/>
          <w:numId w:val="1015"/>
        </w:numPr>
      </w:pPr>
      <w:r>
        <w:t xml:space="preserve">Il pattern respiratorio si altera proprio durante i test di controllo lombopelvico, e l’alterazione è legata al controllo motorio, non all’intensità del dolore (Roussel,</w:t>
      </w:r>
      <w:r>
        <w:t xml:space="preserve"> </w:t>
      </w:r>
      <w:r>
        <w:rPr>
          <w:i/>
          <w:iCs/>
        </w:rPr>
        <w:t xml:space="preserve">Eur Spine J</w:t>
      </w:r>
      <w:r>
        <w:t xml:space="preserve"> </w:t>
      </w:r>
      <w:r>
        <w:t xml:space="preserve">2009, PMID 19430948).</w:t>
      </w:r>
    </w:p>
    <w:p>
      <w:pPr>
        <w:pStyle w:val="Compact"/>
        <w:numPr>
          <w:ilvl w:val="0"/>
          <w:numId w:val="1015"/>
        </w:numPr>
      </w:pPr>
      <w:r>
        <w:t xml:space="preserve">Il contributo del respiro alla rigidità si riduce, e il compito torna ai muscoli superficiali, che lo svolgono irrigidendo.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fisiologia del doppio compito è misurata direttamente (Hodges e Gandevia,</w:t>
      </w:r>
      <w:r>
        <w:t xml:space="preserve"> </w:t>
      </w:r>
      <w:r>
        <w:rPr>
          <w:i/>
          <w:iCs/>
        </w:rPr>
        <w:t xml:space="preserve">J Physiol</w:t>
      </w:r>
      <w:r>
        <w:t xml:space="preserve"> </w:t>
      </w:r>
      <w:r>
        <w:t xml:space="preserve">2000, PMID 10618161), e le differenze fra pazienti e controlli sono misurate su campioni piccoli. Che il diaframma sia causa e non conseguenza non è stabilito.</w:t>
      </w:r>
    </w:p>
    <w:p>
      <w:pPr>
        <w:pStyle w:val="FirstParagraph"/>
      </w:pPr>
      <w:r>
        <w:rPr>
          <w:b/>
          <w:bCs/>
        </w:rPr>
        <w:t xml:space="preserve">Come si vede addosso al paziente.</w:t>
      </w:r>
      <w:r>
        <w:t xml:space="preserve"> </w:t>
      </w:r>
      <w:r>
        <w:t xml:space="preserve">Respiro alto e corto, poca escursione delle coste basse, apnea durante i test di controllo, fatica a parlare e muoversi insieme.</w:t>
      </w:r>
      <w:r>
        <w:t xml:space="preserve"> </w:t>
      </w:r>
      <w:r>
        <w:rPr>
          <w:b/>
          <w:bCs/>
        </w:rPr>
        <w:t xml:space="preserve">Quello che non devi concludere:</w:t>
      </w:r>
      <w:r>
        <w:t xml:space="preserve"> </w:t>
      </w:r>
      <w:r>
        <w:t xml:space="preserve">un diaframma che alla palpazione sembra fermo non è un diaframma spento. È un diaframma che sta già lavorando su due fronti.</w:t>
      </w:r>
    </w:p>
    <w:p>
      <w:pPr>
        <w:pStyle w:val="BodyText"/>
      </w:pPr>
      <w:r>
        <w:rPr>
          <w:b/>
          <w:bCs/>
        </w:rPr>
        <w:t xml:space="preserve">È il rubinetto che regola l’acqua e insieme deve reggere il lavandino: quando serve la presa, l’acqua esce a scatti.</w:t>
      </w:r>
    </w:p>
    <w:bookmarkEnd w:id="28"/>
    <w:bookmarkStart w:id="29" w:name="la-soglia-che-si-abbassa"/>
    <w:p>
      <w:pPr>
        <w:pStyle w:val="Heading3"/>
      </w:pPr>
      <w:r>
        <w:t xml:space="preserve">5. La soglia che si abbassa</w:t>
      </w:r>
    </w:p>
    <w:p>
      <w:pPr>
        <w:pStyle w:val="Compact"/>
        <w:numPr>
          <w:ilvl w:val="0"/>
          <w:numId w:val="1016"/>
        </w:numPr>
      </w:pPr>
      <w:r>
        <w:t xml:space="preserve">Un dolore che dura cambia due cose misurate nel sistema che porta e regola il segnale.</w:t>
      </w:r>
    </w:p>
    <w:p>
      <w:pPr>
        <w:pStyle w:val="Compact"/>
        <w:numPr>
          <w:ilvl w:val="0"/>
          <w:numId w:val="1016"/>
        </w:numPr>
      </w:pPr>
      <w:r>
        <w:rPr>
          <w:b/>
          <w:bCs/>
        </w:rPr>
        <w:t xml:space="preserve">La sommazione temporale è facilitata:</w:t>
      </w:r>
      <w:r>
        <w:t xml:space="preserve"> </w:t>
      </w:r>
      <w:r>
        <w:t xml:space="preserve">lo stesso stimolo ripetuto cresce invece di stabilizzarsi.</w:t>
      </w:r>
      <w:r>
        <w:t xml:space="preserve"> </w:t>
      </w:r>
      <w:r>
        <w:rPr>
          <w:b/>
          <w:bCs/>
        </w:rPr>
        <w:t xml:space="preserve">La modulazione discendente inibitoria è ridotta:</w:t>
      </w:r>
      <w:r>
        <w:t xml:space="preserve"> </w:t>
      </w:r>
      <w:r>
        <w:t xml:space="preserve">il freno che il tronco encefalico esercita sull’ingresso del segnale funziona meno. Entrambe crescono con la durata e la gravità del dolore (McPhee,</w:t>
      </w:r>
      <w:r>
        <w:t xml:space="preserve"> </w:t>
      </w:r>
      <w:r>
        <w:rPr>
          <w:i/>
          <w:iCs/>
        </w:rPr>
        <w:t xml:space="preserve">Pain</w:t>
      </w:r>
      <w:r>
        <w:t xml:space="preserve"> </w:t>
      </w:r>
      <w:r>
        <w:t xml:space="preserve">2020, PMID 32049888).</w:t>
      </w:r>
    </w:p>
    <w:p>
      <w:pPr>
        <w:pStyle w:val="Compact"/>
        <w:numPr>
          <w:ilvl w:val="0"/>
          <w:numId w:val="1016"/>
        </w:numPr>
      </w:pPr>
      <w:r>
        <w:t xml:space="preserve">Carichi che prima passavano inosservati arrivano alla coscienza come dolore, e il</w:t>
      </w:r>
      <w:r>
        <w:t xml:space="preserve"> </w:t>
      </w:r>
      <w:r>
        <w:rPr>
          <w:b/>
          <w:bCs/>
        </w:rPr>
        <w:t xml:space="preserve">secondo</w:t>
      </w:r>
      <w:r>
        <w:t xml:space="preserve"> </w:t>
      </w:r>
      <w:r>
        <w:t xml:space="preserve">stimolo pesa più del primo.</w:t>
      </w:r>
    </w:p>
    <w:p>
      <w:pPr>
        <w:pStyle w:val="Compact"/>
        <w:numPr>
          <w:ilvl w:val="0"/>
          <w:numId w:val="1016"/>
        </w:numPr>
      </w:pPr>
      <w:r>
        <w:t xml:space="preserve">Il paziente conclude che il danno è peggiorato, e la protezione del primo meccanismo si stringe.</w:t>
      </w:r>
    </w:p>
    <w:p>
      <w:pPr>
        <w:pStyle w:val="FirstParagraph"/>
      </w:pPr>
      <w:r>
        <w:rPr>
          <w:b/>
          <w:bCs/>
        </w:rPr>
        <w:t xml:space="preserve">E c’è un ingresso misurato che il paziente ti nomina da solo: il sonno.</w:t>
      </w:r>
      <w:r>
        <w:t xml:space="preserve"> </w:t>
      </w:r>
      <w:r>
        <w:t xml:space="preserve">Lo studio ha seguito 1.246 persone con lombalgia recente. Per ogni punto di peggioramento della qualità del sonno — scala 0-3 del Pittsburgh — l’intensità del dolore successiva sale di 2,08 punti su 10. Vale indipendentemente dalla depressione e dagli altri fattori prognostici (Alsaadi,</w:t>
      </w:r>
      <w:r>
        <w:t xml:space="preserve"> </w:t>
      </w:r>
      <w:r>
        <w:rPr>
          <w:i/>
          <w:iCs/>
        </w:rPr>
        <w:t xml:space="preserve">Arthritis Rheumatol</w:t>
      </w:r>
      <w:r>
        <w:t xml:space="preserve"> </w:t>
      </w:r>
      <w:r>
        <w:t xml:space="preserve">2014, PMID 24782195). Nel sano, la privazione di sonno abbassa la soglia in modo sperimentale, con un effetto medio fra gruppi (Schrimpf,</w:t>
      </w:r>
      <w:r>
        <w:t xml:space="preserve"> </w:t>
      </w:r>
      <w:r>
        <w:rPr>
          <w:i/>
          <w:iCs/>
        </w:rPr>
        <w:t xml:space="preserve">Sleep Med</w:t>
      </w:r>
      <w:r>
        <w:t xml:space="preserve"> </w:t>
      </w:r>
      <w:r>
        <w:t xml:space="preserve">2015, PMID 26498229) — misurato su soggetti sani privati del sonno, non su pazienti con lombalgia. E nei pazienti con lombalgia è un’associazione prospettica, non una freccia causale: gli autori stessi scrivono che resta da stabilire se migliorare il sonno riduca il dolore.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i meccanismi centrali di modulazione del dolore hanno un ruolo nello sviluppo della lombalgia persistente e disabilitante, e i tre fattori che predicono quella evoluzione sono l’intensità del dolore iniziale, la sofferenza psicologica e la presenza di dolore in più sedi del corpo (Hartvigsen,</w:t>
      </w:r>
      <w:r>
        <w:t xml:space="preserve"> </w:t>
      </w:r>
      <w:r>
        <w:rPr>
          <w:i/>
          <w:iCs/>
        </w:rPr>
        <w:t xml:space="preserve">Lancet</w:t>
      </w:r>
      <w:r>
        <w:t xml:space="preserve"> </w:t>
      </w:r>
      <w:r>
        <w:t xml:space="preserve">2018, PMID 29573870).</w:t>
      </w:r>
      <w:r>
        <w:t xml:space="preserve"> </w:t>
      </w:r>
      <w:r>
        <w:rPr>
          <w:b/>
          <w:bCs/>
        </w:rPr>
        <w:t xml:space="preserve">Una misura in stanza esiste:</w:t>
      </w:r>
      <w:r>
        <w:t xml:space="preserve"> </w:t>
      </w:r>
      <w:r>
        <w:t xml:space="preserve">la soglia di pressione dolorosa con l’algometro, la sommazione temporale con uno stimolo identico ripetuto, e in italiano il Central Sensitization Inventory (Chiarotto,</w:t>
      </w:r>
      <w:r>
        <w:t xml:space="preserve"> </w:t>
      </w:r>
      <w:r>
        <w:rPr>
          <w:i/>
          <w:iCs/>
        </w:rPr>
        <w:t xml:space="preserve">Musculoskelet Sci Pract</w:t>
      </w:r>
      <w:r>
        <w:t xml:space="preserve"> </w:t>
      </w:r>
      <w:r>
        <w:t xml:space="preserve">2018, PMID 29966856).</w:t>
      </w:r>
      <w:r>
        <w:t xml:space="preserve"> </w:t>
      </w:r>
      <w:r>
        <w:rPr>
          <w:b/>
          <w:bCs/>
        </w:rPr>
        <w:t xml:space="preserve">Il limite vero è un altro:</w:t>
      </w:r>
      <w:r>
        <w:t xml:space="preserve"> </w:t>
      </w:r>
      <w:r>
        <w:t xml:space="preserve">nessuna delle tre ha valori normativi, quindi vale solo contro la baseline dello stesso paziente — e il questionario raccoglie i sintomi associati alla sensibilizzazione, non la misura.</w:t>
      </w:r>
      <w:r>
        <w:t xml:space="preserve"> </w:t>
      </w:r>
      <w:r>
        <w:rPr>
          <w:b/>
          <w:bCs/>
        </w:rPr>
        <w:t xml:space="preserve">Il sonno dentro questo meccanismo:</w:t>
      </w:r>
      <w:r>
        <w:t xml:space="preserve"> </w:t>
      </w:r>
      <w:r>
        <w:t xml:space="preserve">PROBABILE</w:t>
      </w:r>
      <w:r>
        <w:t xml:space="preserve"> </w:t>
      </w:r>
      <w:r>
        <w:rPr>
          <w:i/>
          <w:iCs/>
        </w:rPr>
        <w:t xml:space="preserve">(razionale forte, prove parziali)</w:t>
      </w:r>
      <w:r>
        <w:t xml:space="preserve"> </w:t>
      </w:r>
      <w:r>
        <w:t xml:space="preserve">sul legame fra sonno e soglia; nessuna etichetta su una leva, perché nessuno ha misurato che intervenire sul sonno riduca la lombalgia.</w:t>
      </w:r>
    </w:p>
    <w:p>
      <w:pPr>
        <w:pStyle w:val="FirstParagraph"/>
      </w:pPr>
      <w:r>
        <w:rPr>
          <w:b/>
          <w:bCs/>
        </w:rPr>
        <w:t xml:space="preserve">Come si vede addosso al paziente.</w:t>
      </w:r>
      <w:r>
        <w:t xml:space="preserve"> </w:t>
      </w:r>
      <w:r>
        <w:t xml:space="preserve">Dolore sproporzionato al carico, che cambia sede fra una seduta e l’altra. Fastidio al contatto leggero. Dolore in altre zone. Sonno rotto. Giornate buone e cattive senza rapporto con quello che ha fatto. E spesso un esordio in un periodo preciso della sua vita.</w:t>
      </w:r>
    </w:p>
    <w:p>
      <w:pPr>
        <w:pStyle w:val="BodyText"/>
      </w:pPr>
      <w:r>
        <w:rPr>
          <w:b/>
          <w:bCs/>
        </w:rPr>
        <w:t xml:space="preserve">È la sveglia che continua a suonare alle sei anche la domenica: il motivo per cui era stata messa non c’è più.</w:t>
      </w:r>
    </w:p>
    <w:p>
      <w:pPr>
        <w:pStyle w:val="BodyText"/>
      </w:pPr>
      <w:r>
        <w:rPr>
          <w:b/>
          <w:bCs/>
        </w:rPr>
        <w:t xml:space="preserve">Le tre cose da ricordare, più una</w:t>
      </w:r>
    </w:p>
    <w:p>
      <w:pPr>
        <w:pStyle w:val="Compact"/>
        <w:numPr>
          <w:ilvl w:val="0"/>
          <w:numId w:val="1017"/>
        </w:numPr>
      </w:pPr>
      <w:r>
        <w:t xml:space="preserve">Il meccanismo con le prove migliori è il comportamento di protezione, e si vede guardando come si muove, non palpando.</w:t>
      </w:r>
    </w:p>
    <w:p>
      <w:pPr>
        <w:pStyle w:val="Compact"/>
        <w:numPr>
          <w:ilvl w:val="0"/>
          <w:numId w:val="1017"/>
        </w:numPr>
      </w:pPr>
      <w:r>
        <w:t xml:space="preserve">Il ritardo del controllo e la perdita del multifido spiegano la ricaduta meglio di qualunque immagine.</w:t>
      </w:r>
    </w:p>
    <w:p>
      <w:pPr>
        <w:pStyle w:val="Compact"/>
        <w:numPr>
          <w:ilvl w:val="0"/>
          <w:numId w:val="1017"/>
        </w:numPr>
      </w:pPr>
      <w:r>
        <w:t xml:space="preserve">Nessuno dei cinque meccanismi si diagnostica: si riconosce da un pattern e si verifica trattandolo.</w:t>
      </w:r>
    </w:p>
    <w:p>
      <w:pPr>
        <w:pStyle w:val="Compact"/>
        <w:numPr>
          <w:ilvl w:val="0"/>
          <w:numId w:val="1017"/>
        </w:numPr>
      </w:pPr>
      <w:r>
        <w:rPr>
          <w:b/>
          <w:bCs/>
        </w:rPr>
        <w:t xml:space="preserve">Perché ci sei tu.</w:t>
      </w:r>
      <w:r>
        <w:t xml:space="preserve"> </w:t>
      </w:r>
      <w:r>
        <w:t xml:space="preserve">Dopo un primo episodio risolto il multifido resta più piccolo dal lato del dolore e non recupera da solo; recupera con l’esercizio (Hides,</w:t>
      </w:r>
      <w:r>
        <w:t xml:space="preserve"> </w:t>
      </w:r>
      <w:r>
        <w:rPr>
          <w:i/>
          <w:iCs/>
        </w:rPr>
        <w:t xml:space="preserve">Spine</w:t>
      </w:r>
      <w:r>
        <w:t xml:space="preserve"> </w:t>
      </w:r>
      <w:r>
        <w:t xml:space="preserve">1996, PMID 8979323). Ti autorizza a spiegare la ricaduta con un fatto misurato e a mettere il carico progressivo dentro il ciclo; non a promettere che una tecnica manuale ripristini quel muscolo.</w:t>
      </w:r>
    </w:p>
    <w:p>
      <w:r>
        <w:pict>
          <v:rect style="width:0;height:1.5pt" o:hralign="center" o:hrstd="t" o:hr="t"/>
        </w:pict>
      </w:r>
    </w:p>
    <w:bookmarkEnd w:id="29"/>
    <w:bookmarkEnd w:id="30"/>
    <w:bookmarkStart w:id="31"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sette pattern arrivano con la stessa frase —</w:t>
      </w:r>
      <w:r>
        <w:t xml:space="preserve"> </w:t>
      </w:r>
      <w:r>
        <w:t xml:space="preserve">“mi fa male la schiena”</w:t>
      </w:r>
      <w:r>
        <w:t xml:space="preserve"> </w:t>
      </w:r>
      <w:r>
        <w:t xml:space="preserve">— e due di loro non sono tuoi.</w:t>
      </w:r>
    </w:p>
    <w:p>
      <w:pPr>
        <w:pStyle w:val="FirstParagraph"/>
      </w:pPr>
      <w:r>
        <w:t xml:space="preserve">Sono</w:t>
      </w:r>
      <w:r>
        <w:t xml:space="preserve"> </w:t>
      </w:r>
      <w:r>
        <w:rPr>
          <w:b/>
          <w:bCs/>
        </w:rPr>
        <w:t xml:space="preserve">pattern che arrivano con la stessa frase</w:t>
      </w:r>
      <w:r>
        <w:t xml:space="preserve">, non diagnosi. Tre di loro — radicolare, stenosi, infiammatorio — sono i quadri che «Che cos’è davvero» ha separato dalla lombalgia aspecifica. Là impari a riconoscerli come altro; qui impari quanto puoi fare su ciascuno.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Acuto bloccato</w:t>
            </w:r>
          </w:p>
        </w:tc>
        <w:tc>
          <w:tcPr/>
          <w:p>
            <w:pPr>
              <w:pStyle w:val="Compact"/>
            </w:pPr>
            <w:r>
              <w:t xml:space="preserve">Primo o secondo episodio, deviato di lato</w:t>
            </w:r>
          </w:p>
        </w:tc>
        <w:tc>
          <w:tcPr/>
          <w:p>
            <w:pPr>
              <w:pStyle w:val="Compact"/>
            </w:pPr>
            <w:r>
              <w:t xml:space="preserve">Sorgente e difesa acuta</w:t>
            </w:r>
          </w:p>
        </w:tc>
        <w:tc>
          <w:tcPr/>
          <w:p>
            <w:pPr>
              <w:pStyle w:val="Compact"/>
            </w:pPr>
            <w:r>
              <w:t xml:space="preserve">Molto sulla funzione, poco sulla curva del dolore</w:t>
            </w:r>
          </w:p>
        </w:tc>
      </w:tr>
      <w:tr>
        <w:tc>
          <w:tcPr/>
          <w:p>
            <w:pPr>
              <w:pStyle w:val="Compact"/>
            </w:pPr>
            <w:r>
              <w:t xml:space="preserve">Meccanico ricorrente</w:t>
            </w:r>
          </w:p>
        </w:tc>
        <w:tc>
          <w:tcPr/>
          <w:p>
            <w:pPr>
              <w:pStyle w:val="Compact"/>
            </w:pPr>
            <w:r>
              <w:t xml:space="preserve">Blocchi ripetuti, gesto banale</w:t>
            </w:r>
          </w:p>
        </w:tc>
        <w:tc>
          <w:tcPr/>
          <w:p>
            <w:pPr>
              <w:pStyle w:val="Compact"/>
            </w:pPr>
            <w:r>
              <w:t xml:space="preserve">Controllo tardivo</w:t>
            </w:r>
          </w:p>
        </w:tc>
        <w:tc>
          <w:tcPr/>
          <w:p>
            <w:pPr>
              <w:pStyle w:val="Compact"/>
            </w:pPr>
            <w:r>
              <w:t xml:space="preserve">Molto</w:t>
            </w:r>
          </w:p>
        </w:tc>
      </w:tr>
      <w:tr>
        <w:tc>
          <w:tcPr/>
          <w:p>
            <w:pPr>
              <w:pStyle w:val="Compact"/>
            </w:pPr>
            <w:r>
              <w:t xml:space="preserve">Protezione dominante</w:t>
            </w:r>
          </w:p>
        </w:tc>
        <w:tc>
          <w:tcPr/>
          <w:p>
            <w:pPr>
              <w:pStyle w:val="Compact"/>
            </w:pPr>
            <w:r>
              <w:t xml:space="preserve">Evita gesti, parla di fragilità</w:t>
            </w:r>
          </w:p>
        </w:tc>
        <w:tc>
          <w:tcPr/>
          <w:p>
            <w:pPr>
              <w:pStyle w:val="Compact"/>
            </w:pPr>
            <w:r>
              <w:t xml:space="preserve">Protezione persistente</w:t>
            </w:r>
          </w:p>
        </w:tc>
        <w:tc>
          <w:tcPr/>
          <w:p>
            <w:pPr>
              <w:pStyle w:val="Compact"/>
            </w:pPr>
            <w:r>
              <w:t xml:space="preserve">Molto</w:t>
            </w:r>
          </w:p>
        </w:tc>
      </w:tr>
      <w:tr>
        <w:tc>
          <w:tcPr/>
          <w:p>
            <w:pPr>
              <w:pStyle w:val="Compact"/>
            </w:pPr>
            <w:r>
              <w:t xml:space="preserve">Soglia abbassata</w:t>
            </w:r>
          </w:p>
        </w:tc>
        <w:tc>
          <w:tcPr/>
          <w:p>
            <w:pPr>
              <w:pStyle w:val="Compact"/>
            </w:pPr>
            <w:r>
              <w:t xml:space="preserve">Dolore che migra, contatto leggero fastidioso</w:t>
            </w:r>
          </w:p>
        </w:tc>
        <w:tc>
          <w:tcPr/>
          <w:p>
            <w:pPr>
              <w:pStyle w:val="Compact"/>
            </w:pPr>
            <w:r>
              <w:t xml:space="preserve">Guadagno del sistema</w:t>
            </w:r>
          </w:p>
        </w:tc>
        <w:tc>
          <w:tcPr/>
          <w:p>
            <w:pPr>
              <w:pStyle w:val="Compact"/>
            </w:pPr>
            <w:r>
              <w:t xml:space="preserve">Molto, ma lento</w:t>
            </w:r>
          </w:p>
        </w:tc>
      </w:tr>
      <w:tr>
        <w:tc>
          <w:tcPr/>
          <w:p>
            <w:pPr>
              <w:pStyle w:val="Compact"/>
            </w:pPr>
            <w:r>
              <w:t xml:space="preserve">Radicolare</w:t>
            </w:r>
          </w:p>
        </w:tc>
        <w:tc>
          <w:tcPr/>
          <w:p>
            <w:pPr>
              <w:pStyle w:val="Compact"/>
            </w:pPr>
            <w:r>
              <w:t xml:space="preserve">Dolore sotto il ginocchio</w:t>
            </w:r>
          </w:p>
        </w:tc>
        <w:tc>
          <w:tcPr/>
          <w:p>
            <w:pPr>
              <w:pStyle w:val="Compact"/>
            </w:pPr>
            <w:r>
              <w:t xml:space="preserve">Sorgente sulla radice</w:t>
            </w:r>
          </w:p>
        </w:tc>
        <w:tc>
          <w:tcPr/>
          <w:p>
            <w:pPr>
              <w:pStyle w:val="Compact"/>
            </w:pPr>
            <w:r>
              <w:t xml:space="preserve">Abbastanza</w:t>
            </w:r>
          </w:p>
        </w:tc>
      </w:tr>
      <w:tr>
        <w:tc>
          <w:tcPr/>
          <w:p>
            <w:pPr>
              <w:pStyle w:val="Compact"/>
            </w:pPr>
            <w:r>
              <w:t xml:space="preserve">Stenosi lombare</w:t>
            </w:r>
          </w:p>
        </w:tc>
        <w:tc>
          <w:tcPr/>
          <w:p>
            <w:pPr>
              <w:pStyle w:val="Compact"/>
            </w:pPr>
            <w:r>
              <w:t xml:space="preserve">Peggiora in piedi, meglio seduto</w:t>
            </w:r>
          </w:p>
        </w:tc>
        <w:tc>
          <w:tcPr/>
          <w:p>
            <w:pPr>
              <w:pStyle w:val="Compact"/>
            </w:pPr>
            <w:r>
              <w:t xml:space="preserve">Spazio ridotto per le radici</w:t>
            </w:r>
          </w:p>
        </w:tc>
        <w:tc>
          <w:tcPr/>
          <w:p>
            <w:pPr>
              <w:pStyle w:val="Compact"/>
            </w:pPr>
            <w:r>
              <w:t xml:space="preserve">Poco</w:t>
            </w:r>
          </w:p>
        </w:tc>
      </w:tr>
      <w:tr>
        <w:tc>
          <w:tcPr/>
          <w:p>
            <w:pPr>
              <w:pStyle w:val="Compact"/>
            </w:pPr>
            <w:r>
              <w:t xml:space="preserve">Infiammatorio</w:t>
            </w:r>
          </w:p>
        </w:tc>
        <w:tc>
          <w:tcPr/>
          <w:p>
            <w:pPr>
              <w:pStyle w:val="Compact"/>
            </w:pPr>
            <w:r>
              <w:t xml:space="preserve">Sveglia di notte, migliora muovendosi</w:t>
            </w:r>
          </w:p>
        </w:tc>
        <w:tc>
          <w:tcPr/>
          <w:p>
            <w:pPr>
              <w:pStyle w:val="Compact"/>
            </w:pPr>
            <w:r>
              <w:t xml:space="preserve">Fuori dal nostro campo</w:t>
            </w:r>
          </w:p>
        </w:tc>
        <w:tc>
          <w:tcPr/>
          <w:p>
            <w:pPr>
              <w:pStyle w:val="Compact"/>
            </w:pPr>
            <w:r>
              <w:t xml:space="preserve">Niente, invio</w:t>
            </w:r>
          </w:p>
        </w:tc>
      </w:tr>
    </w:tbl>
    <w:p>
      <w:pPr>
        <w:pStyle w:val="BodyText"/>
      </w:pPr>
      <w:r>
        <w:t xml:space="preserve">E c’è un</w:t>
      </w:r>
      <w:r>
        <w:t xml:space="preserve"> </w:t>
      </w:r>
      <w:r>
        <w:rPr>
          <w:b/>
          <w:bCs/>
        </w:rPr>
        <w:t xml:space="preserve">modificatore</w:t>
      </w:r>
      <w:r>
        <w:t xml:space="preserve">, che non è un sottotipo e si somma a qualunque riga:</w:t>
      </w:r>
      <w:r>
        <w:t xml:space="preserve"> </w:t>
      </w:r>
      <w:r>
        <w:rPr>
          <w:b/>
          <w:bCs/>
        </w:rPr>
        <w:t xml:space="preserve">l’anziano fragile</w:t>
      </w:r>
      <w:r>
        <w:t xml:space="preserve"> </w:t>
      </w:r>
      <w:r>
        <w:t xml:space="preserve">— osteoporosi nota, cortisone prolungato, anticoagulante, oltre i settant’anni. Non cambia il pattern del dolore. Cambia cosa può esserci sotto e cosa non si può fare. Si legge in «Chi ti trova davanti» e comanda in «Dove finisce il nostro campo».</w:t>
      </w:r>
    </w:p>
    <w:p>
      <w:pPr>
        <w:pStyle w:val="BodyText"/>
      </w:pPr>
      <w:r>
        <w:rPr>
          <w:b/>
          <w:bCs/>
        </w:rPr>
        <w:t xml:space="preserve">Acuto bloccato.</w:t>
      </w:r>
      <w:r>
        <w:t xml:space="preserve"> </w:t>
      </w:r>
      <w:r>
        <w:t xml:space="preserve">Lavori sul ritorno alla funzione, non sulla curva del dolore, che sarebbe scesa comunque. Ti orienta un reperto:</w:t>
      </w:r>
      <w:r>
        <w:t xml:space="preserve"> </w:t>
      </w:r>
      <w:r>
        <w:rPr>
          <w:b/>
          <w:bCs/>
        </w:rPr>
        <w:t xml:space="preserve">la preferenza direzionale</w:t>
      </w:r>
      <w:r>
        <w:t xml:space="preserve">, cioè la direzione in cui il dolore si ritira verso la colonna invece di scendere nella gamba. La centralizzazione compare nel 44,4% dei pazienti, più negli acuti (74%) che nei cronici (42%), e ventuno studi su ventitré ne sostengono il valore prognostico (May e Aina,</w:t>
      </w:r>
      <w:r>
        <w:t xml:space="preserve"> </w:t>
      </w:r>
      <w:r>
        <w:rPr>
          <w:i/>
          <w:iCs/>
        </w:rPr>
        <w:t xml:space="preserve">Man Ther</w:t>
      </w:r>
      <w:r>
        <w:t xml:space="preserve"> </w:t>
      </w:r>
      <w:r>
        <w:t xml:space="preserve">2012, PMID 22695365).</w:t>
      </w:r>
      <w:r>
        <w:t xml:space="preserve"> </w:t>
      </w:r>
      <w:r>
        <w:t xml:space="preserve">&gt;</w:t>
      </w:r>
      <w:r>
        <w:t xml:space="preserve"> </w:t>
      </w: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prevalenza e valore prognostico misurati, accordo fra esaminatori molto variabile (kappa 0,15-0,9). Orienta, non decide.</w:t>
      </w:r>
    </w:p>
    <w:p>
      <w:pPr>
        <w:pStyle w:val="BodyText"/>
      </w:pPr>
      <w:r>
        <w:rPr>
          <w:b/>
          <w:bCs/>
        </w:rPr>
        <w:t xml:space="preserve">Meccanico ricorrente.</w:t>
      </w:r>
      <w:r>
        <w:t xml:space="preserve"> </w:t>
      </w:r>
      <w:r>
        <w:t xml:space="preserve">È il più frequente, e quello su cui puoi di più. Comanda il controllo tardivo, e le tue mani aprono la finestra in cui il carico progressivo diventa possibile. Dentro questa riga stanno due persone opposte, e si separano guardandole piegarsi una volta: chi</w:t>
      </w:r>
      <w:r>
        <w:t xml:space="preserve"> </w:t>
      </w:r>
      <w:r>
        <w:rPr>
          <w:b/>
          <w:bCs/>
        </w:rPr>
        <w:t xml:space="preserve">non entra</w:t>
      </w:r>
      <w:r>
        <w:t xml:space="preserve"> </w:t>
      </w:r>
      <w:r>
        <w:t xml:space="preserve">nel movimento e si irrigidisce prima, e chi</w:t>
      </w:r>
      <w:r>
        <w:t xml:space="preserve"> </w:t>
      </w:r>
      <w:r>
        <w:rPr>
          <w:b/>
          <w:bCs/>
        </w:rPr>
        <w:t xml:space="preserve">entra e non lo controlla</w:t>
      </w:r>
      <w:r>
        <w:t xml:space="preserve"> </w:t>
      </w:r>
      <w:r>
        <w:t xml:space="preserve">— RAGIONAMENTO</w:t>
      </w:r>
      <w:r>
        <w:t xml:space="preserve"> </w:t>
      </w:r>
      <w:r>
        <w:rPr>
          <w:i/>
          <w:iCs/>
        </w:rPr>
        <w:t xml:space="preserve">(cornice clinica, non una prova)</w:t>
      </w:r>
      <w:r>
        <w:t xml:space="preserve"> </w:t>
      </w:r>
      <w:r>
        <w:t xml:space="preserve">(O’Sullivan,</w:t>
      </w:r>
      <w:r>
        <w:t xml:space="preserve"> </w:t>
      </w:r>
      <w:r>
        <w:rPr>
          <w:i/>
          <w:iCs/>
        </w:rPr>
        <w:t xml:space="preserve">Man Ther</w:t>
      </w:r>
      <w:r>
        <w:t xml:space="preserve"> </w:t>
      </w:r>
      <w:r>
        <w:t xml:space="preserve">2005, PMID 16154380).</w:t>
      </w:r>
    </w:p>
    <w:p>
      <w:pPr>
        <w:pStyle w:val="BodyText"/>
      </w:pPr>
      <w:r>
        <w:rPr>
          <w:b/>
          <w:bCs/>
        </w:rPr>
        <w:t xml:space="preserve">Protezione dominante.</w:t>
      </w:r>
      <w:r>
        <w:t xml:space="preserve"> </w:t>
      </w:r>
      <w:r>
        <w:t xml:space="preserve">Le tue mani entrano come prova pratica che il movimento è possibile. È il sottotipo su cui è costruito il trattamento con l’effetto più grande misurato su questa condizione, e quel trattamento non è manuale: è spiegazione più esposizione graduata al movimento (Kent,</w:t>
      </w:r>
      <w:r>
        <w:t xml:space="preserve"> </w:t>
      </w:r>
      <w:r>
        <w:rPr>
          <w:i/>
          <w:iCs/>
        </w:rPr>
        <w:t xml:space="preserve">Lancet</w:t>
      </w:r>
      <w:r>
        <w:t xml:space="preserve"> </w:t>
      </w:r>
      <w:r>
        <w:t xml:space="preserve">2023, PMID 37146623). Lo riconosci</w:t>
      </w:r>
      <w:r>
        <w:t xml:space="preserve"> </w:t>
      </w:r>
      <w:r>
        <w:rPr>
          <w:b/>
          <w:bCs/>
        </w:rPr>
        <w:t xml:space="preserve">senza</w:t>
      </w:r>
      <w:r>
        <w:t xml:space="preserve"> </w:t>
      </w:r>
      <w:r>
        <w:t xml:space="preserve">dolore che migra e senza fastidio al contatto leggero.</w:t>
      </w:r>
    </w:p>
    <w:p>
      <w:pPr>
        <w:pStyle w:val="BodyText"/>
      </w:pPr>
      <w:r>
        <w:rPr>
          <w:b/>
          <w:bCs/>
        </w:rPr>
        <w:t xml:space="preserve">“Disabilità alta rispetto al dolore”</w:t>
      </w:r>
      <w:r>
        <w:rPr>
          <w:b/>
          <w:bCs/>
        </w:rPr>
        <w:t xml:space="preserve"> </w:t>
      </w:r>
      <w:r>
        <w:rPr>
          <w:b/>
          <w:bCs/>
        </w:rPr>
        <w:t xml:space="preserve">ha bisogno di una soglia</w:t>
      </w:r>
      <w:r>
        <w:t xml:space="preserve">, altrimenti non si usa. Convenzione di lavoro nostra, dichiarata come tale e non validata:</w:t>
      </w:r>
      <w:r>
        <w:t xml:space="preserve"> </w:t>
      </w:r>
      <w:r>
        <w:rPr>
          <w:b/>
          <w:bCs/>
        </w:rPr>
        <w:t xml:space="preserve">Roland-Morris sopra 12 su 24 con un dolore riferito sotto 5 su 10.</w:t>
      </w:r>
    </w:p>
    <w:p>
      <w:pPr>
        <w:pStyle w:val="BodyText"/>
      </w:pPr>
      <w:r>
        <w:rPr>
          <w:b/>
          <w:bCs/>
        </w:rPr>
        <w:t xml:space="preserve">Soglia abbassata.</w:t>
      </w:r>
      <w:r>
        <w:t xml:space="preserve"> </w:t>
      </w:r>
      <w:r>
        <w:t xml:space="preserve">Stessa famiglia di leva del precedente, ma con tempi più lunghi. Qui il carico locale insistito rende poco. Si sovrappone alla protezione dominante e</w:t>
      </w:r>
      <w:r>
        <w:t xml:space="preserve"> </w:t>
      </w:r>
      <w:r>
        <w:rPr>
          <w:b/>
          <w:bCs/>
        </w:rPr>
        <w:t xml:space="preserve">non coincide</w:t>
      </w:r>
      <w:r>
        <w:t xml:space="preserve"> </w:t>
      </w:r>
      <w:r>
        <w:t xml:space="preserve">con lei: la protezione è un comportamento, la soglia abbassata è un guadagno del sistema. Funziona come la manopola del volume alzata: la radio trasmette come sempre, il suono arriva più forte. È il fenotipo che il consenso internazionale chiama</w:t>
      </w:r>
      <w:r>
        <w:t xml:space="preserve"> </w:t>
      </w:r>
      <w:r>
        <w:rPr>
          <w:b/>
          <w:bCs/>
        </w:rPr>
        <w:t xml:space="preserve">nociplastico</w:t>
      </w:r>
      <w:r>
        <w:t xml:space="preserve">, distinto dal nocicettivo del meccanico ricorrente e dal neuropatico del radicolare.</w:t>
      </w:r>
      <w:r>
        <w:t xml:space="preserve"> </w:t>
      </w:r>
      <w:r>
        <w:t xml:space="preserve">&gt;</w:t>
      </w:r>
      <w:r>
        <w:t xml:space="preserve"> </w:t>
      </w: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asse di consenso, che gli autori stessi dichiarano non ancora pronto per l’uso clinico (Nijs,</w:t>
      </w:r>
      <w:r>
        <w:t xml:space="preserve"> </w:t>
      </w:r>
      <w:r>
        <w:rPr>
          <w:i/>
          <w:iCs/>
        </w:rPr>
        <w:t xml:space="preserve">Lancet Rheumatol</w:t>
      </w:r>
      <w:r>
        <w:t xml:space="preserve"> </w:t>
      </w:r>
      <w:r>
        <w:t xml:space="preserve">2024, PMID 38310923; criteri in Kosek,</w:t>
      </w:r>
      <w:r>
        <w:t xml:space="preserve"> </w:t>
      </w:r>
      <w:r>
        <w:rPr>
          <w:i/>
          <w:iCs/>
        </w:rPr>
        <w:t xml:space="preserve">Pain</w:t>
      </w:r>
      <w:r>
        <w:t xml:space="preserve"> </w:t>
      </w:r>
      <w:r>
        <w:t xml:space="preserve">2021, PMID 33974577).</w:t>
      </w:r>
    </w:p>
    <w:p>
      <w:pPr>
        <w:pStyle w:val="BodyText"/>
      </w:pPr>
      <w:r>
        <w:rPr>
          <w:b/>
          <w:bCs/>
        </w:rPr>
        <w:t xml:space="preserve">Radicolare.</w:t>
      </w:r>
      <w:r>
        <w:t xml:space="preserve"> </w:t>
      </w:r>
      <w:r>
        <w:t xml:space="preserve">Lavori sul contorno — carico, mobilità dell’anca, tolleranza — sapendo che il decorso è più lungo. Se compare o peggiora un deficit di forza, il paziente va in «Dove finisce il nostro campo».</w:t>
      </w:r>
    </w:p>
    <w:p>
      <w:pPr>
        <w:pStyle w:val="BodyText"/>
      </w:pPr>
      <w:r>
        <w:rPr>
          <w:b/>
          <w:bCs/>
        </w:rPr>
        <w:t xml:space="preserve">Stenosi lombare.</w:t>
      </w:r>
      <w:r>
        <w:t xml:space="preserve"> </w:t>
      </w:r>
      <w:r>
        <w:t xml:space="preserve">Puoi poco sul canale e qualcosa sulla tolleranza al cammino,</w:t>
      </w:r>
      <w:r>
        <w:t xml:space="preserve"> </w:t>
      </w:r>
      <w:r>
        <w:rPr>
          <w:b/>
          <w:bCs/>
        </w:rPr>
        <w:t xml:space="preserve">ma dopo l’inquadramento, non in attesa di quello</w:t>
      </w:r>
      <w:r>
        <w:t xml:space="preserve">: finché la stenosi è la bandiera che stai facendo verificare, il sintomo lombare non è il tuo bersaglio. Il coordinamento con il medico è la parte principale del lavoro. Fra i pazienti delle cure primarie inclusi negli studi, la diagnosi clinica di stenosi riguarda circa un quarto delle persone valutate (Jensen,</w:t>
      </w:r>
      <w:r>
        <w:t xml:space="preserve"> </w:t>
      </w:r>
      <w:r>
        <w:rPr>
          <w:i/>
          <w:iCs/>
        </w:rPr>
        <w:t xml:space="preserve">Eur Spine J</w:t>
      </w:r>
      <w:r>
        <w:t xml:space="preserve"> </w:t>
      </w:r>
      <w:r>
        <w:t xml:space="preserve">2020, PMID 32095908).</w:t>
      </w:r>
    </w:p>
    <w:p>
      <w:pPr>
        <w:pStyle w:val="BodyText"/>
      </w:pPr>
      <w:r>
        <w:rPr>
          <w:b/>
          <w:bCs/>
        </w:rPr>
        <w:t xml:space="preserve">Infiammatorio.</w:t>
      </w:r>
      <w:r>
        <w:t xml:space="preserve"> </w:t>
      </w:r>
      <w:r>
        <w:t xml:space="preserve">Non è una lombalgia da trattare: è una persona da mandare dal reumatologo. Si riconosce contando i cinque criteri elencati in «Che cos’è davvero»: quattro su cinque insieme e il quadro è quello.</w:t>
      </w:r>
    </w:p>
    <w:p>
      <w:pPr>
        <w:pStyle w:val="BodyText"/>
      </w:pPr>
      <w:r>
        <w:rPr>
          <w:b/>
          <w:bCs/>
        </w:rPr>
        <w:t xml:space="preserve">Condizioni spesso associate.</w:t>
      </w:r>
      <w:r>
        <w:t xml:space="preserve"> </w:t>
      </w:r>
      <w:r>
        <w:t xml:space="preserve">Se il paziente ha anche dolore inguinale o pubico, limitazione dell’anca o un appoggio del piede alterato, vedi le Bibbie di quelle condizioni. I quadri condividono la distribuzione del carico fra bacino, anca e piede.</w:t>
      </w:r>
    </w:p>
    <w:p>
      <w:pPr>
        <w:pStyle w:val="BodyText"/>
      </w:pPr>
      <w:r>
        <w:rPr>
          <w:b/>
          <w:bCs/>
        </w:rPr>
        <w:t xml:space="preserve">Le tre cose da ricordare, più una</w:t>
      </w:r>
    </w:p>
    <w:p>
      <w:pPr>
        <w:pStyle w:val="Compact"/>
        <w:numPr>
          <w:ilvl w:val="0"/>
          <w:numId w:val="1018"/>
        </w:numPr>
      </w:pPr>
      <w:r>
        <w:t xml:space="preserve">Due domande separano la metà dei pattern: dove arriva il dolore nella gamba, e cosa succede se sta in piedi dieci minuti.</w:t>
      </w:r>
    </w:p>
    <w:p>
      <w:pPr>
        <w:pStyle w:val="Compact"/>
        <w:numPr>
          <w:ilvl w:val="0"/>
          <w:numId w:val="1018"/>
        </w:numPr>
      </w:pPr>
      <w:r>
        <w:t xml:space="preserve">Protezione dominante e soglia abbassata si somigliano e non coincidono: un comportamento e un guadagno del sistema chiedono tempi diversi.</w:t>
      </w:r>
    </w:p>
    <w:p>
      <w:pPr>
        <w:pStyle w:val="Compact"/>
        <w:numPr>
          <w:ilvl w:val="0"/>
          <w:numId w:val="1018"/>
        </w:numPr>
      </w:pPr>
      <w:r>
        <w:t xml:space="preserve">Rigidità mattutina lunga, più risveglio notturno, più miglioramento col movimento, in un under 40, non è una lombalgia comune.</w:t>
      </w:r>
    </w:p>
    <w:p>
      <w:pPr>
        <w:pStyle w:val="Compact"/>
        <w:numPr>
          <w:ilvl w:val="0"/>
          <w:numId w:val="1018"/>
        </w:numPr>
      </w:pPr>
      <w:r>
        <w:rPr>
          <w:b/>
          <w:bCs/>
        </w:rPr>
        <w:t xml:space="preserve">Perché ci sei tu.</w:t>
      </w:r>
      <w:r>
        <w:t xml:space="preserve"> </w:t>
      </w:r>
      <w:r>
        <w:t xml:space="preserve">Su questo sottotipo non ci sei: nella stenosi la limitazione è lo spazio per le radici, e la diagnosi clinica riguarda circa un quarto dei pazienti delle cure primarie valutati (Jensen,</w:t>
      </w:r>
      <w:r>
        <w:t xml:space="preserve"> </w:t>
      </w:r>
      <w:r>
        <w:rPr>
          <w:i/>
          <w:iCs/>
        </w:rPr>
        <w:t xml:space="preserve">Eur Spine J</w:t>
      </w:r>
      <w:r>
        <w:t xml:space="preserve"> </w:t>
      </w:r>
      <w:r>
        <w:t xml:space="preserve">2020, PMID 32095908). Ti autorizza a riconoscerla dalla postura che dà sollievo e a mandarla; non a trattarla come una lombalgia comune.</w:t>
      </w:r>
    </w:p>
    <w:p>
      <w:r>
        <w:pict>
          <v:rect style="width:0;height:1.5pt" o:hralign="center" o:hrstd="t" o:hr="t"/>
        </w:pict>
      </w:r>
    </w:p>
    <w:bookmarkEnd w:id="31"/>
    <w:bookmarkStart w:id="37"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sulla lombalgia comandano il Comportamentale e il Biomeccanico, uno porta fisiologia misurata e nessuna prova di efficacia, e dichiararlo è ciò che rende difendibile tutto il capitolo.</w:t>
      </w:r>
    </w:p>
    <w:p>
      <w:pPr>
        <w:pStyle w:val="BlockText"/>
      </w:pPr>
      <w:r>
        <w:rPr>
          <w:b/>
          <w:bCs/>
        </w:rPr>
        <w:t xml:space="preserve">Definizione.</w:t>
      </w:r>
      <w:r>
        <w:t xml:space="preserve"> </w:t>
      </w:r>
      <w:r>
        <w:t xml:space="preserve">In questa Bibbia un</w:t>
      </w:r>
      <w:r>
        <w:t xml:space="preserve"> </w:t>
      </w:r>
      <w:r>
        <w:rPr>
          <w:b/>
          <w:bCs/>
        </w:rPr>
        <w:t xml:space="preserve">piano</w:t>
      </w:r>
      <w:r>
        <w:t xml:space="preserve"> </w:t>
      </w:r>
      <w:r>
        <w:t xml:space="preserve">è un modello, cioè un livello del funzionamento: biomeccanico, respiratorio, neurologico, metabolico, comportamentale.</w:t>
      </w:r>
      <w:r>
        <w:t xml:space="preserve"> </w:t>
      </w:r>
      <w:r>
        <w:rPr>
          <w:b/>
          <w:bCs/>
        </w:rPr>
        <w:t xml:space="preserve">Non è una regione anatomica.</w:t>
      </w:r>
      <w:r>
        <w:t xml:space="preserve"> </w:t>
      </w:r>
      <w:r>
        <w:t xml:space="preserve">Lombare e anca sono due regioni dello stesso piano, quello biomeccanico. La parola torna in «Come ragiono davanti a questo paziente», dove regge la regola di verifica, e va letta sempre in questo senso.</w:t>
      </w:r>
    </w:p>
    <w:bookmarkStart w:id="32" w:name="biomeccanico-strutturale"/>
    <w:p>
      <w:pPr>
        <w:pStyle w:val="Heading3"/>
      </w:pPr>
      <w:r>
        <w:t xml:space="preserve">Biomeccanico-Strutturale</w:t>
      </w:r>
    </w:p>
    <w:p>
      <w:pPr>
        <w:pStyle w:val="FirstParagraph"/>
      </w:pPr>
      <w:r>
        <w:rPr>
          <w:b/>
          <w:bCs/>
        </w:rPr>
        <w:t xml:space="preserve">Cosa governa qui.</w:t>
      </w:r>
      <w:r>
        <w:t xml:space="preserve"> </w:t>
      </w:r>
      <w:r>
        <w:t xml:space="preserve">La distribuzione del carico fra lombare, bacino, anca e caviglia, e l’escursione disponibile in ciascun tratto.</w:t>
      </w:r>
      <w:r>
        <w:t xml:space="preserve"> </w:t>
      </w:r>
      <w:r>
        <w:rPr>
          <w:b/>
          <w:bCs/>
        </w:rPr>
        <w:t xml:space="preserve">Gli attori.</w:t>
      </w:r>
      <w:r>
        <w:t xml:space="preserve"> </w:t>
      </w:r>
      <w:r>
        <w:t xml:space="preserve">Disco, articolazioni posteriori, fascia toracolombare, multifido, anca, ischiocrurali e tricipite surale.</w:t>
      </w:r>
      <w:r>
        <w:t xml:space="preserve"> </w:t>
      </w:r>
      <w:r>
        <w:rPr>
          <w:b/>
          <w:bCs/>
        </w:rPr>
        <w:t xml:space="preserve">I segnali che ti dicono che pesa in questo paziente.</w:t>
      </w:r>
      <w:r>
        <w:t xml:space="preserve"> </w:t>
      </w:r>
      <w:r>
        <w:t xml:space="preserve">Piegamento tutto lombare con anca ferma, rotazione interna d’anca asimmetrica, scorrimento ridotto da un lato, dolore riproducibile con un carico.</w:t>
      </w:r>
    </w:p>
    <w:p>
      <w:pPr>
        <w:pStyle w:val="BlockText"/>
      </w:pPr>
      <w:r>
        <w:rPr>
          <w:b/>
          <w:bCs/>
        </w:rPr>
        <w:t xml:space="preserve">Quanto è solido:</w:t>
      </w:r>
      <w:r>
        <w:t xml:space="preserve"> </w:t>
      </w:r>
      <w:r>
        <w:t xml:space="preserve">due affermazioni, due etichette.</w:t>
      </w:r>
      <w:r>
        <w:t xml:space="preserve"> </w:t>
      </w:r>
      <w:r>
        <w:rPr>
          <w:b/>
          <w:bCs/>
        </w:rPr>
        <w:t xml:space="preserve">L’efficacia della terapia manuale su questa regione: PROBABILE</w:t>
      </w:r>
      <w:r>
        <w:t xml:space="preserve"> </w:t>
      </w:r>
      <w:r>
        <w:rPr>
          <w:i/>
          <w:iCs/>
        </w:rPr>
        <w:t xml:space="preserve">(razionale forte, prove parziali)</w:t>
      </w:r>
      <w:r>
        <w:t xml:space="preserve"> </w:t>
      </w:r>
      <w:r>
        <w:t xml:space="preserve">— effetti su dolore e funzione simili a quelli delle altre terapie raccomandate (Rubinstein,</w:t>
      </w:r>
      <w:r>
        <w:t xml:space="preserve"> </w:t>
      </w:r>
      <w:r>
        <w:rPr>
          <w:i/>
          <w:iCs/>
        </w:rPr>
        <w:t xml:space="preserve">BMJ</w:t>
      </w:r>
      <w:r>
        <w:t xml:space="preserve"> </w:t>
      </w:r>
      <w:r>
        <w:t xml:space="preserve">2019, PMID 30867144).</w:t>
      </w:r>
      <w:r>
        <w:t xml:space="preserve"> </w:t>
      </w:r>
      <w:r>
        <w:rPr>
          <w:b/>
          <w:bCs/>
        </w:rPr>
        <w:t xml:space="preserve">La tesi del modello, cioè che il problema stia in come il carico si distribuisce fra i tratti: IPOTESI</w:t>
      </w:r>
      <w:r>
        <w:t xml:space="preserve"> </w:t>
      </w:r>
      <w:r>
        <w:rPr>
          <w:i/>
          <w:iCs/>
        </w:rPr>
        <w:t xml:space="preserve">(meccanismo coerente, nessuno studio)</w:t>
      </w:r>
      <w:r>
        <w:t xml:space="preserve"> </w:t>
      </w:r>
      <w:r>
        <w:t xml:space="preserve">— l’unica fonte che l’ha cercata trova la sola rotazione interna d’anca, con prove di qualità molto bassa e trasversali (Avman,</w:t>
      </w:r>
      <w:r>
        <w:t xml:space="preserve"> </w:t>
      </w:r>
      <w:r>
        <w:rPr>
          <w:i/>
          <w:iCs/>
        </w:rPr>
        <w:t xml:space="preserve">Musculoskelet Sci Pract</w:t>
      </w:r>
      <w:r>
        <w:t xml:space="preserve"> </w:t>
      </w:r>
      <w:r>
        <w:t xml:space="preserve">2019, PMID 31030110). Rubinstein misura efficacia, non distribuzione di carico.</w:t>
      </w:r>
    </w:p>
    <w:p>
      <w:pPr>
        <w:pStyle w:val="FirstParagraph"/>
      </w:pPr>
      <w:r>
        <w:rPr>
          <w:b/>
          <w:bCs/>
        </w:rPr>
        <w:t xml:space="preserve">Dove vive la componente viscerale.</w:t>
      </w:r>
      <w:r>
        <w:t xml:space="preserve"> </w:t>
      </w:r>
      <w:r>
        <w:t xml:space="preserve">Non in un modello separato, perché i modelli sono cinque. Il dolore riferito da un organo addominale o pelvico si riconosce in «Che cos’è davvero» e si gestisce in «Dove finisce il nostro campo», dove l’aorta addominale è una bandiera rossa vera. Qui non si tratta un organo per cambiare la lombare.</w:t>
      </w:r>
    </w:p>
    <w:p>
      <w:pPr>
        <w:pStyle w:val="BodyText"/>
      </w:pPr>
      <w:r>
        <w:rPr>
          <w:b/>
          <w:bCs/>
        </w:rPr>
        <w:t xml:space="preserve">E una quota di malattia appartiene a questo modello, non al Metabolico.</w:t>
      </w:r>
      <w:r>
        <w:t xml:space="preserve"> </w:t>
      </w:r>
      <w:r>
        <w:t xml:space="preserve">Dei 38,8 punti percentuali di anni vissuti con disabilità attribuiti a tre fattori,</w:t>
      </w:r>
      <w:r>
        <w:t xml:space="preserve"> </w:t>
      </w:r>
      <w:r>
        <w:rPr>
          <w:b/>
          <w:bCs/>
        </w:rPr>
        <w:t xml:space="preserve">22,0 sono le condizioni ergonomiche di lavoro</w:t>
      </w:r>
      <w:r>
        <w:t xml:space="preserve">, cioè esposizione a carico meccanico (GBD 2021,</w:t>
      </w:r>
      <w:r>
        <w:t xml:space="preserve"> </w:t>
      </w:r>
      <w:r>
        <w:rPr>
          <w:i/>
          <w:iCs/>
        </w:rPr>
        <w:t xml:space="preserve">Lancet Rheumatol</w:t>
      </w:r>
      <w:r>
        <w:t xml:space="preserve"> </w:t>
      </w:r>
      <w:r>
        <w:t xml:space="preserve">2023, PMID 37273833). È la fetta più grande, ed è quella su cui il tuo lavoro incide.</w:t>
      </w:r>
    </w:p>
    <w:bookmarkEnd w:id="32"/>
    <w:bookmarkStart w:id="33" w:name="respiratorio-circolatorio"/>
    <w:p>
      <w:pPr>
        <w:pStyle w:val="Heading3"/>
      </w:pPr>
      <w:r>
        <w:t xml:space="preserve">Respiratorio-Circolatorio</w:t>
      </w:r>
    </w:p>
    <w:p>
      <w:pPr>
        <w:pStyle w:val="FirstParagraph"/>
      </w:pPr>
      <w:r>
        <w:rPr>
          <w:b/>
          <w:bCs/>
        </w:rPr>
        <w:t xml:space="preserve">Cosa governa qui.</w:t>
      </w:r>
      <w:r>
        <w:t xml:space="preserve"> </w:t>
      </w:r>
      <w:r>
        <w:t xml:space="preserve">La meccanica ventilatoria e il contributo del respiro alla rigidità del tronco.</w:t>
      </w:r>
      <w:r>
        <w:t xml:space="preserve"> </w:t>
      </w:r>
      <w:r>
        <w:rPr>
          <w:b/>
          <w:bCs/>
        </w:rPr>
        <w:t xml:space="preserve">Gli attori.</w:t>
      </w:r>
      <w:r>
        <w:t xml:space="preserve"> </w:t>
      </w:r>
      <w:r>
        <w:t xml:space="preserve">Diaframma, coste basse, pressione dentro l’addome, muscoli inspiratori.</w:t>
      </w:r>
      <w:r>
        <w:t xml:space="preserve"> </w:t>
      </w:r>
      <w:r>
        <w:rPr>
          <w:b/>
          <w:bCs/>
        </w:rPr>
        <w:t xml:space="preserve">Il segnale che discrimina.</w:t>
      </w:r>
      <w:r>
        <w:t xml:space="preserve"> </w:t>
      </w:r>
      <w:r>
        <w:t xml:space="preserve">Apnea nei test di controllo lombopelvico.</w:t>
      </w:r>
    </w:p>
    <w:p>
      <w:pPr>
        <w:pStyle w:val="BodyText"/>
      </w:pPr>
      <w:r>
        <w:t xml:space="preserve">Si usa la</w:t>
      </w:r>
      <w:r>
        <w:t xml:space="preserve"> </w:t>
      </w:r>
      <w:r>
        <w:rPr>
          <w:b/>
          <w:bCs/>
        </w:rPr>
        <w:t xml:space="preserve">sola meccanica ventilatoria</w:t>
      </w:r>
      <w:r>
        <w:t xml:space="preserve">. Sulla regione lombare la metà circolatoria del modello — ritorno venoso, drenaggio linfatico, gradienti pressori — non ha nessuna misura prima e dopo un trattamento manuale, e non viene invocata.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posizione ed escursione del diaframma sono diverse nelle persone con lombalgia cronica, su 18 pazienti contro 29 controlli (Kolar,</w:t>
      </w:r>
      <w:r>
        <w:t xml:space="preserve"> </w:t>
      </w:r>
      <w:r>
        <w:rPr>
          <w:i/>
          <w:iCs/>
        </w:rPr>
        <w:t xml:space="preserve">J Orthop Sports Phys Ther</w:t>
      </w:r>
      <w:r>
        <w:t xml:space="preserve"> </w:t>
      </w:r>
      <w:r>
        <w:t xml:space="preserve">2012, PMID 22236541). Sull’allenamento dei muscoli inspiratori il disegno va letto per intero: 28 soggetti, e il confronto non è contro le cure abituali ma contro un</w:t>
      </w:r>
      <w:r>
        <w:t xml:space="preserve"> </w:t>
      </w:r>
      <w:r>
        <w:rPr>
          <w:b/>
          <w:bCs/>
        </w:rPr>
        <w:t xml:space="preserve">allenamento respiratorio a bassa intensità</w:t>
      </w:r>
      <w:r>
        <w:t xml:space="preserve">; il dolore si è mosso nel gruppo ad alta intensità, la disabilità in nessuno dei due (Janssens,</w:t>
      </w:r>
      <w:r>
        <w:t xml:space="preserve"> </w:t>
      </w:r>
      <w:r>
        <w:rPr>
          <w:i/>
          <w:iCs/>
        </w:rPr>
        <w:t xml:space="preserve">Med Sci Sports Exerc</w:t>
      </w:r>
      <w:r>
        <w:t xml:space="preserve"> </w:t>
      </w:r>
      <w:r>
        <w:t xml:space="preserve">2015, PMID 24870567). Da solo sarebbe una prova di dose, non di efficacia. La base però non è quel solo studio: in una sintesi di 14 pubblicazioni e 698 partecipanti si muove anche la disabilità, con qualità disomogenea e nessuna valutazione della certezza (Zhai,</w:t>
      </w:r>
      <w:r>
        <w:t xml:space="preserve"> </w:t>
      </w:r>
      <w:r>
        <w:rPr>
          <w:i/>
          <w:iCs/>
        </w:rPr>
        <w:t xml:space="preserve">J Sport Rehabil</w:t>
      </w:r>
      <w:r>
        <w:t xml:space="preserve"> </w:t>
      </w:r>
      <w:r>
        <w:t xml:space="preserve">2024, PMID 38377983).</w:t>
      </w:r>
      <w:r>
        <w:t xml:space="preserve"> </w:t>
      </w:r>
      <w:r>
        <w:rPr>
          <w:b/>
          <w:bCs/>
        </w:rPr>
        <w:t xml:space="preserve">Sposta il peso, non l’etichetta: resta PROBABILE.</w:t>
      </w:r>
    </w:p>
    <w:bookmarkEnd w:id="33"/>
    <w:bookmarkStart w:id="34" w:name="neurologico"/>
    <w:p>
      <w:pPr>
        <w:pStyle w:val="Heading3"/>
      </w:pPr>
      <w:r>
        <w:t xml:space="preserve">Neurologico</w:t>
      </w:r>
    </w:p>
    <w:p>
      <w:pPr>
        <w:pStyle w:val="FirstParagraph"/>
      </w:pPr>
      <w:r>
        <w:rPr>
          <w:b/>
          <w:bCs/>
        </w:rPr>
        <w:t xml:space="preserve">Cosa governa qui.</w:t>
      </w:r>
      <w:r>
        <w:t xml:space="preserve"> </w:t>
      </w:r>
      <w:r>
        <w:t xml:space="preserve">Il tempo di attivazione dei muscoli profondi, la nocicezione dai tessuti lombari e la soglia a cui un carico diventa dolore.</w:t>
      </w:r>
      <w:r>
        <w:t xml:space="preserve"> </w:t>
      </w:r>
      <w:r>
        <w:rPr>
          <w:b/>
          <w:bCs/>
        </w:rPr>
        <w:t xml:space="preserve">Gli attori.</w:t>
      </w:r>
      <w:r>
        <w:t xml:space="preserve"> </w:t>
      </w:r>
      <w:r>
        <w:t xml:space="preserve">Trasverso dell’addome, multifido, radici lombari, sistemi centrali di modulazione del dolore.</w:t>
      </w:r>
      <w:r>
        <w:t xml:space="preserve"> </w:t>
      </w:r>
      <w:r>
        <w:rPr>
          <w:b/>
          <w:bCs/>
        </w:rPr>
        <w:t xml:space="preserve">Il segnale che discrimina.</w:t>
      </w:r>
      <w:r>
        <w:t xml:space="preserve"> </w:t>
      </w:r>
      <w:r>
        <w:t xml:space="preserve">Fastidio al contatto leggero e dolore in più sedi.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il ritardo del trasverso è misurato e ripetuto (Hodges e Richardson,</w:t>
      </w:r>
      <w:r>
        <w:t xml:space="preserve"> </w:t>
      </w:r>
      <w:r>
        <w:rPr>
          <w:i/>
          <w:iCs/>
        </w:rPr>
        <w:t xml:space="preserve">Spine</w:t>
      </w:r>
      <w:r>
        <w:t xml:space="preserve"> </w:t>
      </w:r>
      <w:r>
        <w:t xml:space="preserve">1996, PMID 8961451), e il livello corticale che lo accompagna pure (Tsao,</w:t>
      </w:r>
      <w:r>
        <w:t xml:space="preserve"> </w:t>
      </w:r>
      <w:r>
        <w:rPr>
          <w:i/>
          <w:iCs/>
        </w:rPr>
        <w:t xml:space="preserve">Brain</w:t>
      </w:r>
      <w:r>
        <w:t xml:space="preserve"> </w:t>
      </w:r>
      <w:r>
        <w:t xml:space="preserve">2008, PMID 18669505); il ruolo dei meccanismi centrali nella cronicizzazione è dichiarato dalla sintesi di riferimento (Hartvigsen,</w:t>
      </w:r>
      <w:r>
        <w:t xml:space="preserve"> </w:t>
      </w:r>
      <w:r>
        <w:rPr>
          <w:i/>
          <w:iCs/>
        </w:rPr>
        <w:t xml:space="preserve">Lancet</w:t>
      </w:r>
      <w:r>
        <w:t xml:space="preserve"> </w:t>
      </w:r>
      <w:r>
        <w:t xml:space="preserve">2018, PMID 29573870). Che una mano cambi la modulazione centrale del dolore in questi pazienti non è misurato: quella parte è IPOTESI</w:t>
      </w:r>
      <w:r>
        <w:t xml:space="preserve"> </w:t>
      </w:r>
      <w:r>
        <w:rPr>
          <w:i/>
          <w:iCs/>
        </w:rPr>
        <w:t xml:space="preserve">(meccanismo coerente, nessuno studio)</w:t>
      </w:r>
      <w:r>
        <w:t xml:space="preserve">.</w:t>
      </w:r>
    </w:p>
    <w:bookmarkEnd w:id="34"/>
    <w:bookmarkStart w:id="35" w:name="metabolico-energetico"/>
    <w:p>
      <w:pPr>
        <w:pStyle w:val="Heading3"/>
      </w:pPr>
      <w:r>
        <w:t xml:space="preserve">Metabolico-Energetico</w:t>
      </w:r>
    </w:p>
    <w:p>
      <w:pPr>
        <w:pStyle w:val="FirstParagraph"/>
      </w:pPr>
      <w:r>
        <w:rPr>
          <w:b/>
          <w:bCs/>
        </w:rPr>
        <w:t xml:space="preserve">Cosa governa qui.</w:t>
      </w:r>
      <w:r>
        <w:t xml:space="preserve"> </w:t>
      </w:r>
      <w:r>
        <w:t xml:space="preserve">Peso, sonno, fumo, condizioni di lavoro, carico complessivo della giornata.</w:t>
      </w:r>
      <w:r>
        <w:t xml:space="preserve"> </w:t>
      </w:r>
      <w:r>
        <w:rPr>
          <w:b/>
          <w:bCs/>
        </w:rPr>
        <w:t xml:space="preserve">Gli attori.</w:t>
      </w:r>
      <w:r>
        <w:t xml:space="preserve"> </w:t>
      </w:r>
      <w:r>
        <w:t xml:space="preserve">Non sono strutture ma abitudini e vincoli, e non si lavorano con le mani.</w:t>
      </w:r>
      <w:r>
        <w:t xml:space="preserve"> </w:t>
      </w:r>
      <w:r>
        <w:rPr>
          <w:b/>
          <w:bCs/>
        </w:rPr>
        <w:t xml:space="preserve">I segnali che ti dicono che pesa in questo paziente.</w:t>
      </w:r>
      <w:r>
        <w:t xml:space="preserve"> </w:t>
      </w:r>
      <w:r>
        <w:t xml:space="preserve">Sonno rotto ogni notte, otto ore nella stessa postura, aumento di peso recente, e una resa del lavoro manuale</w:t>
      </w:r>
      <w:r>
        <w:t xml:space="preserve"> </w:t>
      </w:r>
      <w:r>
        <w:rPr>
          <w:b/>
          <w:bCs/>
        </w:rPr>
        <w:t xml:space="preserve">breve e riassorbita ogni volta</w:t>
      </w:r>
      <w:r>
        <w:t xml:space="preserve"> </w:t>
      </w:r>
      <w:r>
        <w:t xml:space="preserve">finché quelle condizioni restano intatte. È svuotare il lavandino con il rubinetto aperto.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come contributo al carico di malattia,</w:t>
      </w:r>
      <w:r>
        <w:t xml:space="preserve"> </w:t>
      </w:r>
      <w:r>
        <w:rPr>
          <w:b/>
          <w:bCs/>
        </w:rPr>
        <w:t xml:space="preserve">ma su una quota di 24 punti percentuali, non 38,8</w:t>
      </w:r>
      <w:r>
        <w:t xml:space="preserve"> </w:t>
      </w:r>
      <w:r>
        <w:t xml:space="preserve">— fumo 12,5 e peso corporeo elevato 11,5. I restanti 22,0 punti sono le condizioni ergonomiche di lavoro, e appartengono al modello Biomeccanico (GBD 2021 Low Back Pain Collaborators,</w:t>
      </w:r>
      <w:r>
        <w:t xml:space="preserve"> </w:t>
      </w:r>
      <w:r>
        <w:rPr>
          <w:i/>
          <w:iCs/>
        </w:rPr>
        <w:t xml:space="preserve">Lancet Rheumatol</w:t>
      </w:r>
      <w:r>
        <w:t xml:space="preserve"> </w:t>
      </w:r>
      <w:r>
        <w:t xml:space="preserve">2023, PMID 37273833). Questo modello si</w:t>
      </w:r>
      <w:r>
        <w:t xml:space="preserve"> </w:t>
      </w:r>
      <w:r>
        <w:rPr>
          <w:b/>
          <w:bCs/>
        </w:rPr>
        <w:t xml:space="preserve">valuta</w:t>
      </w:r>
      <w:r>
        <w:t xml:space="preserve"> </w:t>
      </w:r>
      <w:r>
        <w:t xml:space="preserve">e si</w:t>
      </w:r>
      <w:r>
        <w:t xml:space="preserve"> </w:t>
      </w:r>
      <w:r>
        <w:rPr>
          <w:b/>
          <w:bCs/>
        </w:rPr>
        <w:t xml:space="preserve">rinvia</w:t>
      </w:r>
      <w:r>
        <w:t xml:space="preserve">: peso e fumo appartengono al medico, non a te.</w:t>
      </w:r>
      <w:r>
        <w:t xml:space="preserve"> </w:t>
      </w:r>
      <w:r>
        <w:rPr>
          <w:b/>
          <w:bCs/>
        </w:rPr>
        <w:t xml:space="preserve">Il sonno no:</w:t>
      </w:r>
      <w:r>
        <w:t xml:space="preserve"> </w:t>
      </w:r>
      <w:r>
        <w:t xml:space="preserve">è l’unico di questi vincoli che porta un dato prospettico su questa condizione — la qualità del sonno di oggi predice l’intensità del dolore di domani (Alsaadi,</w:t>
      </w:r>
      <w:r>
        <w:t xml:space="preserve"> </w:t>
      </w:r>
      <w:r>
        <w:rPr>
          <w:i/>
          <w:iCs/>
        </w:rPr>
        <w:t xml:space="preserve">Arthritis Rheumatol</w:t>
      </w:r>
      <w:r>
        <w:t xml:space="preserve"> </w:t>
      </w:r>
      <w:r>
        <w:t xml:space="preserve">2014, PMID 24782195) — e va misurato e nominato, non solo rinviato. Senza promettere una leva: che migliorare il sonno riduca il dolore non l’ha misurato nessuno.</w:t>
      </w:r>
    </w:p>
    <w:bookmarkEnd w:id="35"/>
    <w:bookmarkStart w:id="36"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Credenze sul proprio corpo, paura del movimento, aspettativa, relazione.</w:t>
      </w:r>
      <w:r>
        <w:t xml:space="preserve"> </w:t>
      </w:r>
      <w:r>
        <w:rPr>
          <w:b/>
          <w:bCs/>
        </w:rPr>
        <w:t xml:space="preserve">Gli attori.</w:t>
      </w:r>
      <w:r>
        <w:t xml:space="preserve"> </w:t>
      </w:r>
      <w:r>
        <w:t xml:space="preserve">La storia che il paziente si racconta, le parole del referto, i gesti evitati.</w:t>
      </w:r>
      <w:r>
        <w:t xml:space="preserve"> </w:t>
      </w:r>
      <w:r>
        <w:rPr>
          <w:b/>
          <w:bCs/>
        </w:rPr>
        <w:t xml:space="preserve">Il segnale che discrimina.</w:t>
      </w:r>
      <w:r>
        <w:t xml:space="preserve"> </w:t>
      </w:r>
      <w:r>
        <w:t xml:space="preserve">Disabilità alta rispetto al dolore.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è il modello con le prove migliori su questa condizione: l’intervento costruito su questo modello produce 4,6 punti Roland-Morris in meno rispetto alle cure abituali, mantenuti a un anno (Kent,</w:t>
      </w:r>
      <w:r>
        <w:t xml:space="preserve"> </w:t>
      </w:r>
      <w:r>
        <w:rPr>
          <w:i/>
          <w:iCs/>
        </w:rPr>
        <w:t xml:space="preserve">Lancet</w:t>
      </w:r>
      <w:r>
        <w:t xml:space="preserve"> </w:t>
      </w:r>
      <w:r>
        <w:t xml:space="preserve">2023, PMID 37146623). Restano due limiti, che non tolgono il DIMOSTRATO. Gli effetti di Kamper contro cure abituali sono</w:t>
      </w:r>
      <w:r>
        <w:t xml:space="preserve"> </w:t>
      </w:r>
      <w:r>
        <w:rPr>
          <w:b/>
          <w:bCs/>
        </w:rPr>
        <w:t xml:space="preserve">piccoli</w:t>
      </w:r>
      <w:r>
        <w:t xml:space="preserve"> </w:t>
      </w:r>
      <w:r>
        <w:t xml:space="preserve">— 0,5 punti su 10 di dolore e 1,5 su 24 di Roland-Morris (Kamper,</w:t>
      </w:r>
      <w:r>
        <w:t xml:space="preserve"> </w:t>
      </w:r>
      <w:r>
        <w:rPr>
          <w:i/>
          <w:iCs/>
        </w:rPr>
        <w:t xml:space="preserve">BMJ</w:t>
      </w:r>
      <w:r>
        <w:t xml:space="preserve"> </w:t>
      </w:r>
      <w:r>
        <w:t xml:space="preserve">2015, PMID 25694111): quello che regge l’etichetta è Kent. E Kent è in aperto, con esito dichiarato dal paziente, quindi una parte dell’effetto può essere aspettativa. Nella stessa fonte che porta il dato scomodo della conduttanza cutanea aumentata c’è anche una</w:t>
      </w:r>
      <w:r>
        <w:t xml:space="preserve"> </w:t>
      </w:r>
      <w:r>
        <w:rPr>
          <w:b/>
          <w:bCs/>
        </w:rPr>
        <w:t xml:space="preserve">riduzione della depressione</w:t>
      </w:r>
      <w:r>
        <w:t xml:space="preserve">, più marcata nelle popolazioni con dolore, su pochi studi e con intervalli ampi (Gordon,</w:t>
      </w:r>
      <w:r>
        <w:t xml:space="preserve"> </w:t>
      </w:r>
      <w:r>
        <w:rPr>
          <w:i/>
          <w:iCs/>
        </w:rPr>
        <w:t xml:space="preserve">BMJ Open</w:t>
      </w:r>
      <w:r>
        <w:t xml:space="preserve"> </w:t>
      </w:r>
      <w:r>
        <w:t xml:space="preserve">2025, PMID 39920074).</w:t>
      </w:r>
    </w:p>
    <w:p>
      <w:pPr>
        <w:pStyle w:val="FirstParagraph"/>
      </w:pPr>
      <w:r>
        <w:rPr>
          <w:b/>
          <w:bCs/>
        </w:rPr>
        <w:t xml:space="preserve">Le tre cose da ricordare, più una</w:t>
      </w:r>
    </w:p>
    <w:p>
      <w:pPr>
        <w:pStyle w:val="Compact"/>
        <w:numPr>
          <w:ilvl w:val="0"/>
          <w:numId w:val="1019"/>
        </w:numPr>
      </w:pPr>
      <w:r>
        <w:t xml:space="preserve">I due modelli che comandano qui sono il Comportamentale e il Biomeccanico. Il primo non si lavora con le mani; il secondo sì, e porta con sé la fetta più grande del carico di malattia — il carico di lavoro.</w:t>
      </w:r>
    </w:p>
    <w:p>
      <w:pPr>
        <w:pStyle w:val="Compact"/>
        <w:numPr>
          <w:ilvl w:val="0"/>
          <w:numId w:val="1019"/>
        </w:numPr>
      </w:pPr>
      <w:r>
        <w:t xml:space="preserve">Sul rachide lombare la metà circolatoria del modello Respiratorio-Circolatorio non viene invocata: nessuno l’ha misurata.</w:t>
      </w:r>
    </w:p>
    <w:p>
      <w:pPr>
        <w:pStyle w:val="Compact"/>
        <w:numPr>
          <w:ilvl w:val="0"/>
          <w:numId w:val="1019"/>
        </w:numPr>
      </w:pPr>
      <w:r>
        <w:t xml:space="preserve">Dichiarare il modello debole rafforza il documento. Gonfiarlo lo rende attaccabile in dieci minuti.</w:t>
      </w:r>
    </w:p>
    <w:p>
      <w:pPr>
        <w:pStyle w:val="Compact"/>
        <w:numPr>
          <w:ilvl w:val="0"/>
          <w:numId w:val="1019"/>
        </w:numPr>
      </w:pPr>
      <w:r>
        <w:rPr>
          <w:b/>
          <w:bCs/>
        </w:rPr>
        <w:t xml:space="preserve">Perché ci sei tu.</w:t>
      </w:r>
      <w:r>
        <w:t xml:space="preserve"> </w:t>
      </w:r>
      <w:r>
        <w:t xml:space="preserve">Nella lombalgia cronica il diaframma sta più in alto e si muove meno nei compiti posturali (Kolar,</w:t>
      </w:r>
      <w:r>
        <w:t xml:space="preserve"> </w:t>
      </w:r>
      <w:r>
        <w:rPr>
          <w:i/>
          <w:iCs/>
        </w:rPr>
        <w:t xml:space="preserve">J Orthop Sports Phys Ther</w:t>
      </w:r>
      <w:r>
        <w:t xml:space="preserve"> </w:t>
      </w:r>
      <w:r>
        <w:t xml:space="preserve">2012, PMID 22236541). Ti autorizza a valutare il respiro come parte del sistema di carico, che è dentro il tuo dominio; non a presentare il diaframma come la causa, perché è stata misurata una differenza, non un’origine.</w:t>
      </w:r>
    </w:p>
    <w:p>
      <w:r>
        <w:pict>
          <v:rect style="width:0;height:1.5pt" o:hralign="center" o:hrstd="t" o:hr="t"/>
        </w:pict>
      </w:r>
    </w:p>
    <w:bookmarkEnd w:id="36"/>
    <w:bookmarkEnd w:id="37"/>
    <w:bookmarkStart w:id="42"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prima decidi quale piano comanda in questa persona, poi scegli dove metti le mani — e verifichi su un segno che non hai toccato.</w:t>
      </w:r>
    </w:p>
    <w:p>
      <w:pPr>
        <w:pStyle w:val="FirstParagraph"/>
      </w:pPr>
      <w:r>
        <w:t xml:space="preserve">Tutto questo capitolo è ragionamento clinico. Non è una prova, e non va presentato al paziente come tale.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la gerarchia dei piani e la prova della chiave di volta sono il modo in cui decidiamo, non un meccanismo dimostrato.</w:t>
      </w:r>
    </w:p>
    <w:bookmarkStart w:id="38" w:name="la-punta-e-il-sommerso"/>
    <w:p>
      <w:pPr>
        <w:pStyle w:val="Heading3"/>
      </w:pPr>
      <w:r>
        <w:t xml:space="preserve">La punta e il sommerso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w:t>
      </w:r>
      <w:r>
        <w:t xml:space="preserve"> </w:t>
      </w:r>
      <w:r>
        <w:rPr>
          <w:b/>
          <w:bCs/>
        </w:rPr>
        <w:t xml:space="preserve">Piano</w:t>
      </w:r>
      <w:r>
        <w:t xml:space="preserve"> </w:t>
      </w:r>
      <w:r>
        <w:t xml:space="preserve">vuol dire modello, come definito in «La lettura osteopatica»: mai regione anatomica. È l’ipotesi di lavoro che decide su cosa agire per primo, non un fatto misurato: per questo porta sempre l’etichetta RAGIONAMENTO.</w:t>
      </w:r>
    </w:p>
    <w:p>
      <w:pPr>
        <w:pStyle w:val="FirstParagraph"/>
      </w:pPr>
      <w:r>
        <w:t xml:space="preserve">Il paziente ti mostra</w:t>
      </w:r>
      <w:r>
        <w:t xml:space="preserve"> </w:t>
      </w:r>
      <w:r>
        <w:rPr>
          <w:b/>
          <w:bCs/>
        </w:rPr>
        <w:t xml:space="preserve">la punta</w:t>
      </w:r>
      <w:r>
        <w:t xml:space="preserve">: il punto che fa male. Il</w:t>
      </w:r>
      <w:r>
        <w:t xml:space="preserve"> </w:t>
      </w:r>
      <w:r>
        <w:rPr>
          <w:b/>
          <w:bCs/>
        </w:rPr>
        <w:t xml:space="preserve">sommerso</w:t>
      </w:r>
      <w:r>
        <w:t xml:space="preserve"> </w:t>
      </w:r>
      <w:r>
        <w:t xml:space="preserve">è quello che l’ha resa possibile: non si vede, e decide.</w:t>
      </w:r>
    </w:p>
    <w:p>
      <w:pPr>
        <w:pStyle w:val="BodyText"/>
      </w:pPr>
      <w:r>
        <w:t xml:space="preserve">Tre pazienti-tipo entrano con la stessa frase, e due di loro hanno una variante. Il sommerso è diverso in tutti. Il</w:t>
      </w:r>
      <w:r>
        <w:t xml:space="preserve"> </w:t>
      </w:r>
      <w:r>
        <w:rPr>
          <w:b/>
          <w:bCs/>
        </w:rPr>
        <w:t xml:space="preserve">compenso</w:t>
      </w:r>
      <w:r>
        <w:t xml:space="preserve"> </w:t>
      </w:r>
      <w:r>
        <w:t xml:space="preserve">— l’adattamento che regge finché può, definito in «Cosa si rompe» — ha ceduto in un punto diverso in ciascuno.</w:t>
      </w:r>
    </w:p>
    <w:p>
      <w:pPr>
        <w:pStyle w:val="BodyText"/>
      </w:pPr>
      <w:r>
        <w:rPr>
          <w:b/>
          <w:bCs/>
        </w:rPr>
        <w:t xml:space="preserve">Il ricorrente meccanico.</w:t>
      </w:r>
      <w:r>
        <w:t xml:space="preserve"> </w:t>
      </w:r>
      <w:r>
        <w:t xml:space="preserve">Quarantadue anni, quarto blocco in due anni, sempre al mattino e su un gesto banale. Da seduto a in piedi il bacino parte per ultimo, e piegandosi in avanti l’anca non partecipa.</w:t>
      </w:r>
      <w:r>
        <w:t xml:space="preserve"> </w:t>
      </w:r>
      <w:r>
        <w:rPr>
          <w:b/>
          <w:bCs/>
        </w:rPr>
        <w:t xml:space="preserve">Cosa fai:</w:t>
      </w:r>
      <w:r>
        <w:t xml:space="preserve"> </w:t>
      </w:r>
      <w:r>
        <w:t xml:space="preserve">lavori sulla distribuzione del carico fra lombare, anca e arto inferiore per aprire la finestra, e nella stessa finestra imposti il carico progressivo. Misuri la rotazione interna d’anca prima di toccarlo.</w:t>
      </w:r>
    </w:p>
    <w:p>
      <w:pPr>
        <w:pStyle w:val="BodyText"/>
      </w:pPr>
      <w:r>
        <w:rPr>
          <w:b/>
          <w:bCs/>
        </w:rPr>
        <w:t xml:space="preserve">E la sua variante, quella che cambia le regole senza cambiare il racconto.</w:t>
      </w:r>
      <w:r>
        <w:t xml:space="preserve"> </w:t>
      </w:r>
      <w:r>
        <w:t xml:space="preserve">Stessa presentazione, settantaquattro anni, cortisone da due anni e un anticoagulante. Il sommerso non cambia: comanda ancora il controllo tardivo. Cambia tutto prima. Conti le tre bandiere informative per la frattura, e finché la riga del Blocco B è aperta il sintomo lombare non è il tuo bersaglio e nessuna tecnica a spinta va su nessun distretto. È la differenza fra avere il ragionamento giusto e avere il permesso di applicarlo.</w:t>
      </w:r>
    </w:p>
    <w:p>
      <w:pPr>
        <w:pStyle w:val="BodyText"/>
      </w:pPr>
      <w:r>
        <w:rPr>
          <w:b/>
          <w:bCs/>
        </w:rPr>
        <w:t xml:space="preserve">Quello in cui comanda la protezione, e la sua variante con la soglia abbassata.</w:t>
      </w:r>
      <w:r>
        <w:t xml:space="preserve"> </w:t>
      </w:r>
      <w:r>
        <w:t xml:space="preserve">Quarantasei anni, dolore da un anno, disabilità alta rispetto a un dolore medio, gesti smessi, parole di struttura per parlare di sé. Se compaiono anche dolore che si sposta, fastidio al contatto leggero, più sedi e sonno rotto, non è lo stesso paziente: comanda la</w:t>
      </w:r>
      <w:r>
        <w:t xml:space="preserve"> </w:t>
      </w:r>
      <w:r>
        <w:rPr>
          <w:b/>
          <w:bCs/>
        </w:rPr>
        <w:t xml:space="preserve">soglia</w:t>
      </w:r>
      <w:r>
        <w:t xml:space="preserve">, i tempi sono più lunghi e insistere sul carico locale rende poco.</w:t>
      </w:r>
      <w:r>
        <w:t xml:space="preserve"> </w:t>
      </w:r>
      <w:r>
        <w:rPr>
          <w:b/>
          <w:bCs/>
        </w:rPr>
        <w:t xml:space="preserve">Non è un vicolo cieco: è l’indicazione più chiara che esista per la leva che sulla soglia agisce, e quella leva ha le prove più forti del documento.</w:t>
      </w:r>
      <w:r>
        <w:t xml:space="preserve"> </w:t>
      </w:r>
      <w:r>
        <w:rPr>
          <w:b/>
          <w:bCs/>
        </w:rPr>
        <w:t xml:space="preserve">Cosa fai in entrambi:</w:t>
      </w:r>
      <w:r>
        <w:t xml:space="preserve"> </w:t>
      </w:r>
      <w:r>
        <w:t xml:space="preserve">spiegazione unita all’esposizione graduata al gesto che ha perso, che su questo quadro ha prodotto l’effetto più grande misurato sulla condizione (Kent,</w:t>
      </w:r>
      <w:r>
        <w:t xml:space="preserve"> </w:t>
      </w:r>
      <w:r>
        <w:rPr>
          <w:i/>
          <w:iCs/>
        </w:rPr>
        <w:t xml:space="preserve">Lancet</w:t>
      </w:r>
      <w:r>
        <w:t xml:space="preserve"> </w:t>
      </w:r>
      <w:r>
        <w:t xml:space="preserve">2023, PMID 37146623). Poi le mani come prova pratica che quel gesto è disponibile. Poi il contatto lento e il tempo dedicato, con l’etichetta reale che portano nel capitolo delle leve. E il respiro lento, che qui è</w:t>
      </w:r>
      <w:r>
        <w:t xml:space="preserve"> </w:t>
      </w:r>
      <w:r>
        <w:rPr>
          <w:b/>
          <w:bCs/>
        </w:rPr>
        <w:t xml:space="preserve">IPOTESI</w:t>
      </w:r>
      <w:r>
        <w:t xml:space="preserve"> </w:t>
      </w:r>
      <w:r>
        <w:rPr>
          <w:i/>
          <w:iCs/>
        </w:rPr>
        <w:t xml:space="preserve">(meccanismo coerente, nessuno studio)</w:t>
      </w:r>
      <w:r>
        <w:t xml:space="preserve"> </w:t>
      </w:r>
      <w:r>
        <w:t xml:space="preserve">— misurato su soggetti sani, mai su pazienti con lombalgia. Verifichi su un marker biomeccanico, che sta su un piano che non hai trattato. È il paziente in cui hai</w:t>
      </w:r>
      <w:r>
        <w:t xml:space="preserve"> </w:t>
      </w:r>
      <w:r>
        <w:rPr>
          <w:b/>
          <w:bCs/>
        </w:rPr>
        <w:t xml:space="preserve">più</w:t>
      </w:r>
      <w:r>
        <w:t xml:space="preserve"> </w:t>
      </w:r>
      <w:r>
        <w:t xml:space="preserve">da fare, non meno.</w:t>
      </w:r>
    </w:p>
    <w:p>
      <w:pPr>
        <w:pStyle w:val="BodyText"/>
      </w:pPr>
      <w:r>
        <w:rPr>
          <w:b/>
          <w:bCs/>
        </w:rPr>
        <w:t xml:space="preserve">Quello in cui comanda un vincolo fuori dalle tue mani.</w:t>
      </w:r>
      <w:r>
        <w:t xml:space="preserve"> </w:t>
      </w:r>
      <w:r>
        <w:t xml:space="preserve">Trentotto anni, otto ore in piedi, cinque ore di sonno, aumento di peso nell’ultimo anno. Ogni ciclo rende per dieci giorni.</w:t>
      </w:r>
      <w:r>
        <w:t xml:space="preserve"> </w:t>
      </w:r>
      <w:r>
        <w:rPr>
          <w:b/>
          <w:bCs/>
        </w:rPr>
        <w:t xml:space="preserve">Cosa fai:</w:t>
      </w:r>
      <w:r>
        <w:t xml:space="preserve"> </w:t>
      </w:r>
      <w:r>
        <w:t xml:space="preserve">tratti la componente meccanica che hai trovato, dichiari l’aspettativa prima di iniziare, nomini la leva metabolica e la passi a chi la governa, e concordi una misura di successo che tenga conto del vincolo. Non tenere aperto un ciclo per compensare una leva che non è tua.</w:t>
      </w:r>
    </w:p>
    <w:bookmarkEnd w:id="38"/>
    <w:bookmarkStart w:id="39" w:name="perché-si-indaga-da-monte"/>
    <w:p>
      <w:pPr>
        <w:pStyle w:val="Heading3"/>
      </w:pPr>
      <w:r>
        <w:t xml:space="preserve">Perché si indaga da monte</w:t>
      </w:r>
    </w:p>
    <w:p>
      <w:pPr>
        <w:pStyle w:val="FirstParagraph"/>
      </w:pPr>
      <w:r>
        <w:t xml:space="preserve">Il corpo sacrifica il comfort per proteggere le funzioni vitali, e il piano che comanda condiziona gli altri. Finché resta com’è, il lavoro sui piani sotto rende poco e per poco tempo.</w:t>
      </w:r>
    </w:p>
    <w:p>
      <w:pPr>
        <w:pStyle w:val="BodyText"/>
      </w:pPr>
      <w:r>
        <w:rPr>
          <w:b/>
          <w:bCs/>
        </w:rPr>
        <w:t xml:space="preserve">“A monte”</w:t>
      </w:r>
      <w:r>
        <w:rPr>
          <w:b/>
          <w:bCs/>
        </w:rPr>
        <w:t xml:space="preserve"> </w:t>
      </w:r>
      <w:r>
        <w:rPr>
          <w:b/>
          <w:bCs/>
        </w:rPr>
        <w:t xml:space="preserve">non è una coordinata anatomica: non vuol dire più vicino alla testa.</w:t>
      </w:r>
      <w:r>
        <w:t xml:space="preserve"> </w:t>
      </w:r>
      <w:r>
        <w:t xml:space="preserve">Vuol dire più in alto nella gerarchia di comando funzionale. Su questa condizione il piano che comanda più spesso è il comportamento di protezione, che non sta da nessuna parte nel corpo.</w:t>
      </w:r>
    </w:p>
    <w:bookmarkEnd w:id="39"/>
    <w:bookmarkStart w:id="40" w:name="la-prova-della-chiave-di-volta"/>
    <w:p>
      <w:pPr>
        <w:pStyle w:val="Heading3"/>
      </w:pPr>
      <w:r>
        <w:t xml:space="preserve">La prova della chiave di volta</w:t>
      </w:r>
    </w:p>
    <w:p>
      <w:pPr>
        <w:pStyle w:val="FirstParagraph"/>
      </w:pPr>
      <w:r>
        <w:t xml:space="preserve">Tratti in prova il piano che sospetti dominante, cioè quello che ipotizzi essere la</w:t>
      </w:r>
      <w:r>
        <w:t xml:space="preserve"> </w:t>
      </w:r>
      <w:r>
        <w:rPr>
          <w:b/>
          <w:bCs/>
        </w:rPr>
        <w:t xml:space="preserve">lesione primaria</w:t>
      </w:r>
      <w:r>
        <w:t xml:space="preserve">, a lemmario nel Glossario. Poi rivaluti gli altri. Se cedono anche loro, hai trovato la chiave.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Quattro condizioni rendono un marker utilizzabile, e chi non le rispetta si costruisce false conferme. Dev’essere</w:t>
      </w:r>
      <w:r>
        <w:t xml:space="preserve"> </w:t>
      </w:r>
      <w:r>
        <w:rPr>
          <w:b/>
          <w:bCs/>
        </w:rPr>
        <w:t xml:space="preserve">misurabile in stanza</w:t>
      </w:r>
      <w:r>
        <w:t xml:space="preserve"> </w:t>
      </w:r>
      <w:r>
        <w:t xml:space="preserve">in meno di un minuto, con lo stesso metodo prima e dopo. Dev’essere</w:t>
      </w:r>
      <w:r>
        <w:t xml:space="preserve"> </w:t>
      </w:r>
      <w:r>
        <w:rPr>
          <w:b/>
          <w:bCs/>
        </w:rPr>
        <w:t xml:space="preserve">scelto prima di trattare</w:t>
      </w:r>
      <w:r>
        <w:t xml:space="preserve"> </w:t>
      </w:r>
      <w:r>
        <w:t xml:space="preserve">e non cambiato dopo aver visto il risultato. Dev’essere</w:t>
      </w:r>
      <w:r>
        <w:t xml:space="preserve"> </w:t>
      </w:r>
      <w:r>
        <w:rPr>
          <w:b/>
          <w:bCs/>
        </w:rPr>
        <w:t xml:space="preserve">su un piano che non hai trattato</w:t>
      </w:r>
      <w:r>
        <w:t xml:space="preserve">. E deve avere una</w:t>
      </w:r>
      <w:r>
        <w:t xml:space="preserve"> </w:t>
      </w:r>
      <w:r>
        <w:rPr>
          <w:b/>
          <w:bCs/>
        </w:rPr>
        <w:t xml:space="preserve">soglia dichiarata</w:t>
      </w:r>
      <w:r>
        <w:t xml:space="preserve">.</w:t>
      </w:r>
    </w:p>
    <w:p>
      <w:pPr>
        <w:pStyle w:val="BodyText"/>
      </w:pPr>
      <w:r>
        <w:t xml:space="preserve">Su questa condizione</w:t>
      </w:r>
      <w:r>
        <w:t xml:space="preserve"> </w:t>
      </w:r>
      <w:r>
        <w:rPr>
          <w:b/>
          <w:bCs/>
        </w:rPr>
        <w:t xml:space="preserve">la regione dolente non è un bersaglio vietato</w:t>
      </w:r>
      <w:r>
        <w:t xml:space="preserve">. Il fatto che lo giustifica è preciso: gli interventi con le prove migliori portano</w:t>
      </w:r>
      <w:r>
        <w:t xml:space="preserve"> </w:t>
      </w:r>
      <w:r>
        <w:rPr>
          <w:b/>
          <w:bCs/>
        </w:rPr>
        <w:t xml:space="preserve">il movimento del paziente</w:t>
      </w:r>
      <w:r>
        <w:t xml:space="preserve"> </w:t>
      </w:r>
      <w:r>
        <w:t xml:space="preserve">proprio sul gesto che fa male. Da lì non discende un permesso generale per la mano. La sede del sintomo non esclude un bersaglio, ma</w:t>
      </w:r>
      <w:r>
        <w:t xml:space="preserve"> </w:t>
      </w:r>
      <w:r>
        <w:rPr>
          <w:b/>
          <w:bCs/>
        </w:rPr>
        <w:t xml:space="preserve">il bersaglio si sceglie sul reperto</w:t>
      </w:r>
      <w:r>
        <w:t xml:space="preserve">, e l’indagine resta a monte. E il reperto ti dice che hai</w:t>
      </w:r>
      <w:r>
        <w:t xml:space="preserve"> </w:t>
      </w:r>
      <w:r>
        <w:rPr>
          <w:b/>
          <w:bCs/>
        </w:rPr>
        <w:t xml:space="preserve">qualcosa</w:t>
      </w:r>
      <w:r>
        <w:t xml:space="preserve"> </w:t>
      </w:r>
      <w:r>
        <w:t xml:space="preserve">da trattare e dove il paziente tollera il contatto, non che quel segmento è la causa: quando i due modi sono stati confrontati, colpire il livello individuato non ha prodotto esiti migliori che colpirne un altro (Sørensen,</w:t>
      </w:r>
      <w:r>
        <w:t xml:space="preserve"> </w:t>
      </w:r>
      <w:r>
        <w:rPr>
          <w:i/>
          <w:iCs/>
        </w:rPr>
        <w:t xml:space="preserve">J Orthop Sports Phys Ther</w:t>
      </w:r>
      <w:r>
        <w:t xml:space="preserve"> </w:t>
      </w:r>
      <w:r>
        <w:t xml:space="preserve">2023, PMID 37506306; il dato per intero in «Cosa dice la scienza»). E la regola non cade affatto sul radicolare con deficit, sulla stenosi e su tutte le righe del Blocco B: lì il segmento sintomatico non si tocca finché il quadro non è inquadrato.</w:t>
      </w:r>
    </w:p>
    <w:p>
      <w:pPr>
        <w:pStyle w:val="BodyText"/>
      </w:pPr>
      <w:r>
        <w:t xml:space="preserve">Quello che sopravvive intatto è la regola di verifica:</w:t>
      </w:r>
      <w:r>
        <w:t xml:space="preserve"> </w:t>
      </w:r>
      <w:r>
        <w:rPr>
          <w:b/>
          <w:bCs/>
        </w:rPr>
        <w:t xml:space="preserve">il marker con cui rivaluti appartiene a un piano che non hai trattato</w:t>
      </w:r>
      <w:r>
        <w:t xml:space="preserve"> </w:t>
      </w:r>
      <w:r>
        <w:t xml:space="preserve">— piano nel senso di modello, non di regione.</w:t>
      </w:r>
    </w:p>
    <w:p>
      <w:pPr>
        <w:pStyle w:val="BodyText"/>
      </w:pPr>
      <w:r>
        <w:rPr>
          <w:b/>
          <w:bCs/>
        </w:rPr>
        <w:t xml:space="preserve">E la forma negativa della stessa prova, che è quella che ti salva.</w:t>
      </w:r>
      <w:r>
        <w:t xml:space="preserve"> </w:t>
      </w:r>
      <w:r>
        <w:t xml:space="preserve">Se rivaluti gli altri piani e nessuno cede, e alla seduta successiva il marker non ha raggiunto la sua soglia, l’ipotesi era sbagliata. Non è una rinuncia, è un’informazione: il piano che comanda è un altro, e si ricomincia dalla Road Map.</w:t>
      </w:r>
    </w:p>
    <w:p>
      <w:pPr>
        <w:pStyle w:val="BodyText"/>
      </w:pPr>
      <w:r>
        <w:rPr>
          <w:b/>
          <w:bCs/>
        </w:rPr>
        <w:t xml:space="preserve">I marker di questa condizione, e servono due tabelle.</w:t>
      </w:r>
      <w:r>
        <w:t xml:space="preserve"> </w:t>
      </w:r>
      <w:r>
        <w:t xml:space="preserve">Una verifica un’ipotesi dentro la seduta, l’altra misura il ciclo. Confonderle è il modo più rapido di darsi ragione.</w:t>
      </w:r>
    </w:p>
    <w:p>
      <w:pPr>
        <w:pStyle w:val="BodyText"/>
      </w:pPr>
      <w:r>
        <w:rPr>
          <w:b/>
          <w:bCs/>
        </w:rPr>
        <w:t xml:space="preserve">Marker di verifica in seduta</w:t>
      </w:r>
      <w:r>
        <w:t xml:space="preserve"> </w:t>
      </w:r>
      <w:r>
        <w:t xml:space="preserve">— uno per piano, così che ci sia sempre qualcosa fuori dal piano che hai trattato.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Piano a cui appartiene</w:t>
            </w:r>
          </w:p>
        </w:tc>
        <w:tc>
          <w:tcPr/>
          <w:p>
            <w:pPr>
              <w:pStyle w:val="Compact"/>
            </w:pPr>
            <w:r>
              <w:t xml:space="preserve">Soglia che conta</w:t>
            </w:r>
          </w:p>
        </w:tc>
      </w:tr>
      <w:tr>
        <w:tc>
          <w:tcPr/>
          <w:p>
            <w:pPr>
              <w:pStyle w:val="Compact"/>
            </w:pPr>
            <w:r>
              <w:t xml:space="preserve">Alzarsi dalla sedia 5 volte</w:t>
            </w:r>
          </w:p>
        </w:tc>
        <w:tc>
          <w:tcPr/>
          <w:p>
            <w:pPr>
              <w:pStyle w:val="Compact"/>
            </w:pPr>
            <w:r>
              <w:t xml:space="preserve">Biomeccanico</w:t>
            </w:r>
          </w:p>
        </w:tc>
        <w:tc>
          <w:tcPr/>
          <w:p>
            <w:pPr>
              <w:pStyle w:val="Compact"/>
            </w:pPr>
            <w:r>
              <w:t xml:space="preserve">Meno 20% sul tempo iniziale</w:t>
            </w:r>
          </w:p>
        </w:tc>
      </w:tr>
      <w:tr>
        <w:tc>
          <w:tcPr/>
          <w:p>
            <w:pPr>
              <w:pStyle w:val="Compact"/>
            </w:pPr>
            <w:r>
              <w:t xml:space="preserve">Rotazione interna d’anca</w:t>
            </w:r>
          </w:p>
        </w:tc>
        <w:tc>
          <w:tcPr/>
          <w:p>
            <w:pPr>
              <w:pStyle w:val="Compact"/>
            </w:pPr>
            <w:r>
              <w:t xml:space="preserve">Biomeccanico</w:t>
            </w:r>
          </w:p>
        </w:tc>
        <w:tc>
          <w:tcPr/>
          <w:p>
            <w:pPr>
              <w:pStyle w:val="Compact"/>
            </w:pPr>
            <w:r>
              <w:t xml:space="preserve">Più 5 gradi, o simmetria</w:t>
            </w:r>
          </w:p>
        </w:tc>
      </w:tr>
      <w:tr>
        <w:tc>
          <w:tcPr/>
          <w:p>
            <w:pPr>
              <w:pStyle w:val="Compact"/>
            </w:pPr>
            <w:r>
              <w:t xml:space="preserve">Il gesto che il paziente ha nominato</w:t>
            </w:r>
          </w:p>
        </w:tc>
        <w:tc>
          <w:tcPr/>
          <w:p>
            <w:pPr>
              <w:pStyle w:val="Compact"/>
            </w:pPr>
            <w:r>
              <w:t xml:space="preserve">Comportamentale</w:t>
            </w:r>
          </w:p>
        </w:tc>
        <w:tc>
          <w:tcPr/>
          <w:p>
            <w:pPr>
              <w:pStyle w:val="Compact"/>
            </w:pPr>
            <w:r>
              <w:t xml:space="preserve">Lo esegue senza chiedere conferma</w:t>
            </w:r>
          </w:p>
        </w:tc>
      </w:tr>
      <w:tr>
        <w:tc>
          <w:tcPr/>
          <w:p>
            <w:pPr>
              <w:pStyle w:val="Compact"/>
            </w:pPr>
            <w:r>
              <w:t xml:space="preserve">Apnea nel test di controllo</w:t>
            </w:r>
          </w:p>
        </w:tc>
        <w:tc>
          <w:tcPr/>
          <w:p>
            <w:pPr>
              <w:pStyle w:val="Compact"/>
            </w:pPr>
            <w:r>
              <w:t xml:space="preserve">Respiratorio</w:t>
            </w:r>
          </w:p>
        </w:tc>
        <w:tc>
          <w:tcPr/>
          <w:p>
            <w:pPr>
              <w:pStyle w:val="Compact"/>
            </w:pPr>
            <w:r>
              <w:t xml:space="preserve">Il respiro non si ferma</w:t>
            </w:r>
          </w:p>
        </w:tc>
      </w:tr>
      <w:tr>
        <w:tc>
          <w:tcPr/>
          <w:p>
            <w:pPr>
              <w:pStyle w:val="Compact"/>
            </w:pPr>
            <w:r>
              <w:t xml:space="preserve">Soglia di pressione a sito remoto</w:t>
            </w:r>
          </w:p>
        </w:tc>
        <w:tc>
          <w:tcPr/>
          <w:p>
            <w:pPr>
              <w:pStyle w:val="Compact"/>
            </w:pPr>
            <w:r>
              <w:t xml:space="preserve">Neurologico</w:t>
            </w:r>
          </w:p>
        </w:tc>
        <w:tc>
          <w:tcPr/>
          <w:p>
            <w:pPr>
              <w:pStyle w:val="Compact"/>
            </w:pPr>
            <w:r>
              <w:t xml:space="preserve">Più 15% sulla mediana di tre misure</w:t>
            </w:r>
          </w:p>
        </w:tc>
      </w:tr>
    </w:tbl>
    <w:p>
      <w:pPr>
        <w:pStyle w:val="BodyText"/>
      </w:pPr>
      <w:r>
        <w:t xml:space="preserve">Le soglie sono</w:t>
      </w:r>
      <w:r>
        <w:t xml:space="preserve"> </w:t>
      </w:r>
      <w:r>
        <w:rPr>
          <w:b/>
          <w:bCs/>
        </w:rPr>
        <w:t xml:space="preserve">convenzioni interne dichiarate</w:t>
      </w:r>
      <w:r>
        <w:t xml:space="preserve">, non valori validati. Servono a impedire che qualunque oscillazione diventi una conferma.</w:t>
      </w:r>
    </w:p>
    <w:p>
      <w:pPr>
        <w:pStyle w:val="BodyText"/>
      </w:pPr>
      <w:r>
        <w:rPr>
          <w:b/>
          <w:bCs/>
        </w:rPr>
        <w:t xml:space="preserve">Perché in questa tabella non c’è un solo marker palpatorio.</w:t>
      </w:r>
      <w:r>
        <w:t xml:space="preserve"> </w:t>
      </w:r>
      <w:r>
        <w:t xml:space="preserve">Non è una dimenticanza, è un criterio, ed è misurato. La revisione ha raccolto 49 studi. Fra quelli che usano il kappa — l’indice che dice quanto due esaminatori diversi trovano la stessa cosa — l’affidabilità è accettabile nel 64% degli studi sui test di provocazione del dolore. Scende al 58% su quelli di movimento e al 33% sui punti di repere. Ed è lo</w:t>
      </w:r>
      <w:r>
        <w:t xml:space="preserve"> </w:t>
      </w:r>
      <w:r>
        <w:rPr>
          <w:b/>
          <w:bCs/>
        </w:rPr>
        <w:t xml:space="preserve">0% sui test palpatori dei tessuti molli paraspinali</w:t>
      </w:r>
      <w:r>
        <w:t xml:space="preserve">. L’escursione regionale è più affidabile di quella segmentale. E disciplina, esperienza, consenso sulla procedura e addestramento appena svolto non migliorano l’affidabilità (Seffinger,</w:t>
      </w:r>
      <w:r>
        <w:t xml:space="preserve"> </w:t>
      </w:r>
      <w:r>
        <w:rPr>
          <w:i/>
          <w:iCs/>
        </w:rPr>
        <w:t xml:space="preserve">Spine</w:t>
      </w:r>
      <w:r>
        <w:t xml:space="preserve"> </w:t>
      </w:r>
      <w:r>
        <w:t xml:space="preserve">2004, PMID 15454722). Sui test attivi di controllo del movimento il dato è buono ma non uniforme: kappa fra esaminatori 0,24-0,71, con</w:t>
      </w:r>
      <w:r>
        <w:t xml:space="preserve"> </w:t>
      </w:r>
      <w:r>
        <w:rPr>
          <w:b/>
          <w:bCs/>
        </w:rPr>
        <w:t xml:space="preserve">sei test su dieci sopra 0,6</w:t>
      </w:r>
      <w:r>
        <w:t xml:space="preserve"> </w:t>
      </w:r>
      <w:r>
        <w:t xml:space="preserve">(Luomajoki,</w:t>
      </w:r>
      <w:r>
        <w:t xml:space="preserve"> </w:t>
      </w:r>
      <w:r>
        <w:rPr>
          <w:i/>
          <w:iCs/>
        </w:rPr>
        <w:t xml:space="preserve">BMC Musculoskelet Disord</w:t>
      </w:r>
      <w:r>
        <w:t xml:space="preserve"> </w:t>
      </w:r>
      <w:r>
        <w:t xml:space="preserve">2007, PMID 17850669).</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 un fatto metodologico — quali procedure d’esame sono riproducibili. Non tocca nessuna etichetta di leva. Ed è misurato sulla riproducibilità fra esaminatori, non sulla capacità di quel reperto di individuare la sorgente del dolore:</w:t>
      </w:r>
      <w:r>
        <w:t xml:space="preserve"> </w:t>
      </w:r>
      <w:r>
        <w:rPr>
          <w:b/>
          <w:bCs/>
        </w:rPr>
        <w:t xml:space="preserve">un test riproducibile può essere riproducibilmente irrilevante.</w:t>
      </w:r>
    </w:p>
    <w:p>
      <w:pPr>
        <w:pStyle w:val="FirstParagraph"/>
      </w:pPr>
      <w:r>
        <w:rPr>
          <w:b/>
          <w:bCs/>
        </w:rPr>
        <w:t xml:space="preserve">La regola che ne discende.</w:t>
      </w:r>
      <w:r>
        <w:t xml:space="preserve"> </w:t>
      </w:r>
      <w:r>
        <w:t xml:space="preserve">Reggono come marker, e come reperto che scrivi in cartella, la provocazione del dolore con un carico definito, l’escursione regionale misurata, i test di controllo del movimento, il tempo su un compito funzionale e la soglia algometrica. La palpazione dei tessuti molli e la valutazione della mobilità</w:t>
      </w:r>
      <w:r>
        <w:t xml:space="preserve"> </w:t>
      </w:r>
      <w:r>
        <w:rPr>
          <w:b/>
          <w:bCs/>
        </w:rPr>
        <w:t xml:space="preserve">segmentale</w:t>
      </w:r>
      <w:r>
        <w:t xml:space="preserve"> </w:t>
      </w:r>
      <w:r>
        <w:t xml:space="preserve">restano parte dell’esame e dell’orientamento, ma non fondano il mandato e non funzionano da marker.</w:t>
      </w:r>
    </w:p>
    <w:p>
      <w:pPr>
        <w:pStyle w:val="BodyText"/>
      </w:pPr>
      <w:r>
        <w:rPr>
          <w:b/>
          <w:bCs/>
        </w:rPr>
        <w:t xml:space="preserve">Come si accoppiano.</w:t>
      </w:r>
      <w:r>
        <w:t xml:space="preserve"> </w:t>
      </w:r>
      <w:r>
        <w:t xml:space="preserve">Tratti il biomeccanico, verifichi su un marker comportamentale o respiratorio. Tratti il comportamentale o il respiro, verifichi su uno biomeccanico.</w:t>
      </w:r>
      <w:r>
        <w:t xml:space="preserve"> </w:t>
      </w:r>
      <w:r>
        <w:rPr>
          <w:b/>
          <w:bCs/>
        </w:rPr>
        <w:t xml:space="preserve">Anca e lombare non sono due piani: sono due regioni dello stesso piano</w:t>
      </w:r>
      <w:r>
        <w:t xml:space="preserve">, e trattare l’anca e rimisurare l’anca non è una verifica: è correggere il compito che hai appena scritto tu. La</w:t>
      </w:r>
      <w:r>
        <w:t xml:space="preserve"> </w:t>
      </w:r>
      <w:r>
        <w:rPr>
          <w:b/>
          <w:bCs/>
        </w:rPr>
        <w:t xml:space="preserve">soglia di pressione a un sito remoto</w:t>
      </w:r>
      <w:r>
        <w:t xml:space="preserve"> </w:t>
      </w:r>
      <w:r>
        <w:t xml:space="preserve">è l’unico marker fuori piano per costruzione: se sale anche dove non hai messo le mani il meccanismo è centrale, se sale solo in lombare è locale (Coronado,</w:t>
      </w:r>
      <w:r>
        <w:t xml:space="preserve"> </w:t>
      </w:r>
      <w:r>
        <w:rPr>
          <w:i/>
          <w:iCs/>
        </w:rPr>
        <w:t xml:space="preserve">J Electromyogr Kinesiol</w:t>
      </w:r>
      <w:r>
        <w:t xml:space="preserve"> </w:t>
      </w:r>
      <w:r>
        <w:t xml:space="preserve">2012, PMID 22296867). È un criterio di orientamento, non un meccanismo dimostrato sul lombare.</w:t>
      </w:r>
    </w:p>
    <w:p>
      <w:pPr>
        <w:pStyle w:val="BodyText"/>
      </w:pPr>
      <w:r>
        <w:rPr>
          <w:b/>
          <w:bCs/>
        </w:rPr>
        <w:t xml:space="preserve">Esiti di ciclo</w:t>
      </w:r>
      <w:r>
        <w:t xml:space="preserve"> </w:t>
      </w:r>
      <w:r>
        <w:t xml:space="preserve">— non decidono chi comanda e non si muovono in una seduta. Sono due. Il primo è il</w:t>
      </w:r>
      <w:r>
        <w:t xml:space="preserve"> </w:t>
      </w:r>
      <w:r>
        <w:rPr>
          <w:b/>
          <w:bCs/>
        </w:rPr>
        <w:t xml:space="preserve">Roland-Morris</w:t>
      </w:r>
      <w:r>
        <w:t xml:space="preserve">, con la sua soglia di riduzione del 30% dal basale (Jordan 2006, PMID 16360560). Il secondo è la</w:t>
      </w:r>
      <w:r>
        <w:t xml:space="preserve"> </w:t>
      </w:r>
      <w:r>
        <w:rPr>
          <w:b/>
          <w:bCs/>
        </w:rPr>
        <w:t xml:space="preserve">discriminazione fra due punti in lombare</w:t>
      </w:r>
      <w:r>
        <w:t xml:space="preserve">, più larga nei lombalgici — 61 mm contro 44 — e associata a un controllo lombopelvico peggiore (Luomajoki e Moseley,</w:t>
      </w:r>
      <w:r>
        <w:t xml:space="preserve"> </w:t>
      </w:r>
      <w:r>
        <w:rPr>
          <w:i/>
          <w:iCs/>
        </w:rPr>
        <w:t xml:space="preserve">Br J Sports Med</w:t>
      </w:r>
      <w:r>
        <w:t xml:space="preserve"> </w:t>
      </w:r>
      <w:r>
        <w:t xml:space="preserve">2011, PMID 19553222).</w:t>
      </w:r>
    </w:p>
    <w:p>
      <w:pPr>
        <w:pStyle w:val="BodyText"/>
      </w:pPr>
      <w:r>
        <w:rPr>
          <w:b/>
          <w:bCs/>
        </w:rPr>
        <w:t xml:space="preserve">Un marker che si muove in una seduta non dimostra che la tua leva ha funzionato.</w:t>
      </w:r>
      <w:r>
        <w:t xml:space="preserve"> </w:t>
      </w:r>
      <w:r>
        <w:t xml:space="preserve">Nelle prime sei settimane il dolore medio scende da 52 a 23 su 100 senza che nessuno faccia niente, e ogni misura oscilla da sola. Per questo la soglia si dichiara prima, e una conferma vale se</w:t>
      </w:r>
      <w:r>
        <w:t xml:space="preserve"> </w:t>
      </w:r>
      <w:r>
        <w:rPr>
          <w:b/>
          <w:bCs/>
        </w:rPr>
        <w:t xml:space="preserve">si ripete alla seduta successiva</w:t>
      </w:r>
      <w:r>
        <w:t xml:space="preserve">.</w:t>
      </w:r>
    </w:p>
    <w:p>
      <w:pPr>
        <w:pStyle w:val="BodyText"/>
      </w:pPr>
      <w:r>
        <w:rPr>
          <w:b/>
          <w:bCs/>
        </w:rPr>
        <w:t xml:space="preserve">La frequenza respiratoria non è un marker di verifica.</w:t>
      </w:r>
      <w:r>
        <w:t xml:space="preserve"> </w:t>
      </w:r>
      <w:r>
        <w:t xml:space="preserve">Descrive lo stato del paziente. Si conta su sessanta secondi senza avvisarlo, e si confronta con la baseline dello stesso paziente, non con una soglia assoluta.</w:t>
      </w:r>
    </w:p>
    <w:bookmarkEnd w:id="40"/>
    <w:bookmarkStart w:id="41" w:name="la-road-map"/>
    <w:p>
      <w:pPr>
        <w:pStyle w:val="Heading3"/>
      </w:pPr>
      <w:r>
        <w:t xml:space="preserve">La Road Map</w:t>
      </w:r>
    </w:p>
    <w:p>
      <w:pPr>
        <w:pStyle w:val="FirstParagraph"/>
      </w:pPr>
      <w:r>
        <w:t xml:space="preserve">Prima di tutto, e fuori da questa gerarchia perché rispondono a un criterio diverso:</w:t>
      </w:r>
      <w:r>
        <w:t xml:space="preserve"> </w:t>
      </w:r>
      <w:r>
        <w:rPr>
          <w:b/>
          <w:bCs/>
        </w:rPr>
        <w:t xml:space="preserve">le bandiere rosse</w:t>
      </w:r>
      <w:r>
        <w:t xml:space="preserve">. Sono sicurezza, e si controllano all’inizio, indipendentemente da chi comanda.</w:t>
      </w:r>
    </w:p>
    <w:p>
      <w:pPr>
        <w:pStyle w:val="BodyText"/>
      </w:pPr>
      <w:r>
        <w:t xml:space="preserve">Poi vengono sei domande.</w:t>
      </w:r>
      <w:r>
        <w:t xml:space="preserve"> </w:t>
      </w:r>
      <w:r>
        <w:rPr>
          <w:b/>
          <w:bCs/>
        </w:rPr>
        <w:t xml:space="preserve">L’ordine combina due criteri, e vanno dichiarati entrambi:</w:t>
      </w:r>
      <w:r>
        <w:t xml:space="preserve"> </w:t>
      </w:r>
      <w:r>
        <w:t xml:space="preserve">quanto ciascun piano condiziona gli altri, e quanto è forte la leva che abbiamo su quel piano. Dove i due divergono, vince il primo.</w:t>
      </w:r>
    </w:p>
    <w:p>
      <w:pPr>
        <w:pStyle w:val="BodyText"/>
      </w:pPr>
      <w:r>
        <w:rPr>
          <w:b/>
          <w:bCs/>
        </w:rPr>
        <w:t xml:space="preserve">Le sei domande non sono un sesto elenco.</w:t>
      </w:r>
      <w:r>
        <w:t xml:space="preserve"> </w:t>
      </w:r>
      <w:r>
        <w:t xml:space="preserve">Sono i cinque meccanismi di «Cosa si rompe» rimessi nell’ordine in cui comandano, con la distribuzione del carico tirata fuori a parte. E ogni domanda ti dice anche su quale piano stai guardando, che è il piano da cui poi non prenderai il marker.</w:t>
      </w:r>
    </w:p>
    <w:p>
      <w:pPr>
        <w:pStyle w:val="Compact"/>
        <w:numPr>
          <w:ilvl w:val="0"/>
          <w:numId w:val="1020"/>
        </w:numPr>
      </w:pPr>
      <w:r>
        <w:rPr>
          <w:b/>
          <w:bCs/>
        </w:rPr>
        <w:t xml:space="preserve">Quanto comanda la protezione?</w:t>
      </w:r>
      <w:r>
        <w:t xml:space="preserve"> </w:t>
      </w:r>
      <w:r>
        <w:t xml:space="preserve">Piano comportamentale.</w:t>
      </w:r>
    </w:p>
    <w:p>
      <w:pPr>
        <w:pStyle w:val="Compact"/>
        <w:numPr>
          <w:ilvl w:val="0"/>
          <w:numId w:val="1020"/>
        </w:numPr>
      </w:pPr>
      <w:r>
        <w:rPr>
          <w:b/>
          <w:bCs/>
        </w:rPr>
        <w:t xml:space="preserve">Dov’è la soglia?</w:t>
      </w:r>
      <w:r>
        <w:t xml:space="preserve"> </w:t>
      </w:r>
      <w:r>
        <w:t xml:space="preserve">Piano neurologico.</w:t>
      </w:r>
    </w:p>
    <w:p>
      <w:pPr>
        <w:pStyle w:val="Compact"/>
        <w:numPr>
          <w:ilvl w:val="0"/>
          <w:numId w:val="1020"/>
        </w:numPr>
      </w:pPr>
      <w:r>
        <w:rPr>
          <w:b/>
          <w:bCs/>
        </w:rPr>
        <w:t xml:space="preserve">Come è distribuito il carico verso il basso?</w:t>
      </w:r>
      <w:r>
        <w:t xml:space="preserve"> </w:t>
      </w:r>
      <w:r>
        <w:t xml:space="preserve">Piano biomeccanico.</w:t>
      </w:r>
    </w:p>
    <w:p>
      <w:pPr>
        <w:pStyle w:val="Compact"/>
        <w:numPr>
          <w:ilvl w:val="0"/>
          <w:numId w:val="1020"/>
        </w:numPr>
      </w:pPr>
      <w:r>
        <w:rPr>
          <w:b/>
          <w:bCs/>
        </w:rPr>
        <w:t xml:space="preserve">Il controllo arriva in tempo?</w:t>
      </w:r>
      <w:r>
        <w:t xml:space="preserve"> </w:t>
      </w:r>
      <w:r>
        <w:t xml:space="preserve">Piano biomeccanico e neurologico insieme.</w:t>
      </w:r>
    </w:p>
    <w:p>
      <w:pPr>
        <w:pStyle w:val="Compact"/>
        <w:numPr>
          <w:ilvl w:val="0"/>
          <w:numId w:val="1020"/>
        </w:numPr>
      </w:pPr>
      <w:r>
        <w:rPr>
          <w:b/>
          <w:bCs/>
        </w:rPr>
        <w:t xml:space="preserve">Il respiro partecipa o si spegne?</w:t>
      </w:r>
      <w:r>
        <w:t xml:space="preserve"> </w:t>
      </w:r>
      <w:r>
        <w:t xml:space="preserve">Piano respiratorio.</w:t>
      </w:r>
    </w:p>
    <w:p>
      <w:pPr>
        <w:pStyle w:val="Compact"/>
        <w:numPr>
          <w:ilvl w:val="0"/>
          <w:numId w:val="1020"/>
        </w:numPr>
      </w:pPr>
      <w:r>
        <w:rPr>
          <w:b/>
          <w:bCs/>
        </w:rPr>
        <w:t xml:space="preserve">Cosa dice il tessuto locale?</w:t>
      </w:r>
      <w:r>
        <w:t xml:space="preserve"> </w:t>
      </w:r>
      <w:r>
        <w:t xml:space="preserve">Piano biomeccanico, in periferia.</w:t>
      </w:r>
    </w:p>
    <w:p>
      <w:pPr>
        <w:pStyle w:val="FirstParagraph"/>
      </w:pPr>
      <w:r>
        <w:t xml:space="preserve">Le domande 3 e 4 stanno prima della 5 perché il biomeccanico è co-dominante qui, mentre la leva manuale sul respiratorio resta IPOTESI. E l’ordine dice dove guardare per primo, non dove mettere le mani per primo.</w:t>
      </w:r>
    </w:p>
    <w:p>
      <w:pPr>
        <w:pStyle w:val="BodyText"/>
      </w:pPr>
      <w:r>
        <w:rPr>
          <w:b/>
          <w:bCs/>
        </w:rPr>
        <w:t xml:space="preserve">E una cosa si stima prima di toccare: il rischio che questo dolore diventi cronico.</w:t>
      </w:r>
      <w:r>
        <w:t xml:space="preserve"> </w:t>
      </w:r>
      <w:r>
        <w:t xml:space="preserve">Esiste uno strumento breve di stratificazione prognostica, raccomandato al primo contatto (NICE NG59, racc. 1.1.2), e indirizzare le cure su quel rischio batte le cure abituali di buona qualità (Hill,</w:t>
      </w:r>
      <w:r>
        <w:t xml:space="preserve"> </w:t>
      </w:r>
      <w:r>
        <w:rPr>
          <w:i/>
          <w:iCs/>
        </w:rPr>
        <w:t xml:space="preserve">Lancet</w:t>
      </w:r>
      <w:r>
        <w:t xml:space="preserve"> </w:t>
      </w:r>
      <w:r>
        <w:t xml:space="preserve">2011, PMID 21963002).</w:t>
      </w:r>
      <w:r>
        <w:t xml:space="preserve"> </w:t>
      </w:r>
      <w:r>
        <w:t xml:space="preserve">&gt;</w:t>
      </w:r>
      <w:r>
        <w:t xml:space="preserve"> </w:t>
      </w: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stratificare cambia l’esito; RAGIONAMENTO</w:t>
      </w:r>
      <w:r>
        <w:t xml:space="preserve"> </w:t>
      </w:r>
      <w:r>
        <w:rPr>
          <w:i/>
          <w:iCs/>
        </w:rPr>
        <w:t xml:space="preserve">(cornice clinica, non una prova)</w:t>
      </w:r>
      <w:r>
        <w:t xml:space="preserve"> </w:t>
      </w:r>
      <w:r>
        <w:t xml:space="preserve">per come pesi quella stima nel tuo ciclo.</w:t>
      </w:r>
    </w:p>
    <w:p>
      <w:pPr>
        <w:pStyle w:val="BodyText"/>
      </w:pPr>
      <w:r>
        <w:rPr>
          <w:b/>
          <w:bCs/>
        </w:rPr>
        <w:t xml:space="preserve">Un’ultima cosa, su come entra il paziente.</w:t>
      </w:r>
      <w:r>
        <w:t xml:space="preserve"> </w:t>
      </w:r>
      <w:r>
        <w:t xml:space="preserve">Il paziente che racconta e associa il dolore a un periodo della sua vita è spesso quello in cui comanda il piano comportamentale, cioè il sottotipo «protezione dominante». L’associazione fra periodo e sintomo va in cartella come dato anamnestico, non come diagnosi.</w:t>
      </w:r>
    </w:p>
    <w:p>
      <w:pPr>
        <w:pStyle w:val="BodyText"/>
      </w:pPr>
      <w:r>
        <w:rPr>
          <w:b/>
          <w:bCs/>
        </w:rPr>
        <w:t xml:space="preserve">Le tre cose da ricordare, più una</w:t>
      </w:r>
    </w:p>
    <w:p>
      <w:pPr>
        <w:pStyle w:val="Compact"/>
        <w:numPr>
          <w:ilvl w:val="0"/>
          <w:numId w:val="1021"/>
        </w:numPr>
      </w:pPr>
      <w:r>
        <w:t xml:space="preserve">Scegli il marker prima di toccare, sceglilo</w:t>
      </w:r>
      <w:r>
        <w:t xml:space="preserve"> </w:t>
      </w:r>
      <w:r>
        <w:rPr>
          <w:b/>
          <w:bCs/>
        </w:rPr>
        <w:t xml:space="preserve">riproducibile</w:t>
      </w:r>
      <w:r>
        <w:t xml:space="preserve"> </w:t>
      </w:r>
      <w:r>
        <w:t xml:space="preserve">— non palpatorio — e su un piano, cioè un modello, che non tratterai. Anca e lombare sono lo stesso piano.</w:t>
      </w:r>
    </w:p>
    <w:p>
      <w:pPr>
        <w:pStyle w:val="Compact"/>
        <w:numPr>
          <w:ilvl w:val="0"/>
          <w:numId w:val="1021"/>
        </w:numPr>
      </w:pPr>
      <w:r>
        <w:t xml:space="preserve">Su questa condizione la mano può stare dove fa male: quello che non può stare lì è la verifica. Ma sul radicolare con deficit, sulla stenosi e sul Blocco B nemmeno la mano ci sta.</w:t>
      </w:r>
    </w:p>
    <w:p>
      <w:pPr>
        <w:pStyle w:val="Compact"/>
        <w:numPr>
          <w:ilvl w:val="0"/>
          <w:numId w:val="1021"/>
        </w:numPr>
      </w:pPr>
      <w:r>
        <w:t xml:space="preserve">Il paziente in cui comanda la soglia è quello in cui hai più da fare, con la leva che sulla soglia agisce e con la sua etichetta reale.</w:t>
      </w:r>
    </w:p>
    <w:p>
      <w:pPr>
        <w:pStyle w:val="Compact"/>
        <w:numPr>
          <w:ilvl w:val="0"/>
          <w:numId w:val="1021"/>
        </w:numPr>
      </w:pPr>
      <w:r>
        <w:rPr>
          <w:b/>
          <w:bCs/>
        </w:rPr>
        <w:t xml:space="preserve">Perché ci sei tu.</w:t>
      </w:r>
      <w:r>
        <w:t xml:space="preserve"> </w:t>
      </w:r>
      <w:r>
        <w:t xml:space="preserve">L’unico movimento d’anca associato alla lombalgia aspecifica in una revisione sistematica è la rotazione interna, con prove di qualità molto bassa (Avman,</w:t>
      </w:r>
      <w:r>
        <w:t xml:space="preserve"> </w:t>
      </w:r>
      <w:r>
        <w:rPr>
          <w:i/>
          <w:iCs/>
        </w:rPr>
        <w:t xml:space="preserve">Musculoskelet Sci Pract</w:t>
      </w:r>
      <w:r>
        <w:t xml:space="preserve"> </w:t>
      </w:r>
      <w:r>
        <w:t xml:space="preserve">2019, PMID 31030110). Ti autorizza a usarla come marker biomeccanico — fuori piano quando hai trattato la protezione o il respiro; non a presentare l’anca rigida come la causa del mal di schiena.</w:t>
      </w:r>
    </w:p>
    <w:p>
      <w:r>
        <w:pict>
          <v:rect style="width:0;height:1.5pt" o:hralign="center" o:hrstd="t" o:hr="t"/>
        </w:pict>
      </w:r>
    </w:p>
    <w:bookmarkEnd w:id="41"/>
    <w:bookmarkEnd w:id="42"/>
    <w:bookmarkStart w:id="47"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la maggior parte delle bandiere rosse è poco informativa presa da sola, e questo alza il valore di come le conti e di come le scrivi.</w:t>
      </w:r>
    </w:p>
    <w:bookmarkStart w:id="43" w:name="le-bandiere-rosse"/>
    <w:p>
      <w:pPr>
        <w:pStyle w:val="Heading3"/>
      </w:pPr>
      <w:r>
        <w:t xml:space="preserve">Le bandiere rosse</w:t>
      </w:r>
    </w:p>
    <w:p>
      <w:pPr>
        <w:pStyle w:val="FirstParagraph"/>
      </w:pPr>
      <w:r>
        <w:t xml:space="preserve">Le bandiere di questa condizione sono quelle che le linee guida di riferimento indicano come motivo di accertamento. Vanno lette con un dato in testa. Fra chi arriva al medico di base con una lombalgia acuta, la patologia grave non ancora diagnosticata riguarda lo 0,9%. Ma l’80,4% delle persone aveva almeno una bandiera rossa, con una mediana di due (Henschke,</w:t>
      </w:r>
      <w:r>
        <w:t xml:space="preserve"> </w:t>
      </w:r>
      <w:r>
        <w:rPr>
          <w:i/>
          <w:iCs/>
        </w:rPr>
        <w:t xml:space="preserve">Arthritis Rheum</w:t>
      </w:r>
      <w:r>
        <w:t xml:space="preserve"> </w:t>
      </w:r>
      <w:r>
        <w:t xml:space="preserve">2009, PMID 19790051).</w:t>
      </w:r>
    </w:p>
    <w:p>
      <w:pPr>
        <w:pStyle w:val="BodyText"/>
      </w:pPr>
      <w:r>
        <w:rPr>
          <w:b/>
          <w:bCs/>
        </w:rPr>
        <w:t xml:space="preserve">Per te:</w:t>
      </w:r>
      <w:r>
        <w:t xml:space="preserve"> </w:t>
      </w:r>
      <w:r>
        <w:t xml:space="preserve">una bandiera isolata non chiude lo studio e non apre un’urgenza. Conta</w:t>
      </w:r>
      <w:r>
        <w:t xml:space="preserve"> </w:t>
      </w:r>
      <w:r>
        <w:rPr>
          <w:b/>
          <w:bCs/>
        </w:rPr>
        <w:t xml:space="preserve">quali</w:t>
      </w:r>
      <w:r>
        <w:t xml:space="preserve"> </w:t>
      </w:r>
      <w:r>
        <w:t xml:space="preserve">e</w:t>
      </w:r>
      <w:r>
        <w:t xml:space="preserve"> </w:t>
      </w:r>
      <w:r>
        <w:rPr>
          <w:b/>
          <w:bCs/>
        </w:rPr>
        <w:t xml:space="preserve">quante insieme</w:t>
      </w:r>
      <w:r>
        <w:t xml:space="preserve">, e i due dati vengono da due lavori diversi. Le tre bandiere per la frattura risultate informative sono corticosteroidi prolungati, età sopra i settant’anni e trauma importante (Henschke,</w:t>
      </w:r>
      <w:r>
        <w:t xml:space="preserve"> </w:t>
      </w:r>
      <w:r>
        <w:rPr>
          <w:i/>
          <w:iCs/>
        </w:rPr>
        <w:t xml:space="preserve">Arthritis Rheum</w:t>
      </w:r>
      <w:r>
        <w:t xml:space="preserve"> </w:t>
      </w:r>
      <w:r>
        <w:t xml:space="preserve">2009, PMID 19790051). Con più bandiere insieme la probabilità di frattura sale fino al 90%, con un intervallo che va dal 34% al 99% (Downie,</w:t>
      </w:r>
      <w:r>
        <w:t xml:space="preserve"> </w:t>
      </w:r>
      <w:r>
        <w:rPr>
          <w:i/>
          <w:iCs/>
        </w:rPr>
        <w:t xml:space="preserve">BMJ</w:t>
      </w:r>
      <w:r>
        <w:t xml:space="preserve"> </w:t>
      </w:r>
      <w:r>
        <w:t xml:space="preserve">2013, PMID 24335669). Lo stesso lavoro segnala la bandiera che quasi nessuno cerca,</w:t>
      </w:r>
      <w:r>
        <w:t xml:space="preserve"> </w:t>
      </w:r>
      <w:r>
        <w:rPr>
          <w:b/>
          <w:bCs/>
        </w:rPr>
        <w:t xml:space="preserve">la contusione o abrasione dopo un trauma</w:t>
      </w:r>
      <w:r>
        <w:t xml:space="preserve">, con la probabilità più alta di tutte: 62%.</w:t>
      </w:r>
    </w:p>
    <w:p>
      <w:pPr>
        <w:pStyle w:val="BodyText"/>
      </w:pPr>
      <w:r>
        <w:t xml:space="preserve">Le tabelle sono due, perché due comportamenti diversi non stanno sotto la stessa etichetta.</w:t>
      </w:r>
    </w:p>
    <w:p>
      <w:pPr>
        <w:pStyle w:val="BodyText"/>
      </w:pPr>
      <w:r>
        <w:rPr>
          <w:b/>
          <w:bCs/>
        </w:rPr>
        <w:t xml:space="preserve">Blocco A — rosso immediato. Non si tratta nulla, in nessun distretto.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Ritenzione o incontinenza urinaria o fecale</w:t>
            </w:r>
          </w:p>
        </w:tc>
        <w:tc>
          <w:tcPr/>
          <w:p>
            <w:pPr>
              <w:pStyle w:val="Compact"/>
            </w:pPr>
            <w:r>
              <w:t xml:space="preserve">Pronto soccorso, neurochirurgia</w:t>
            </w:r>
          </w:p>
        </w:tc>
        <w:tc>
          <w:tcPr/>
          <w:p>
            <w:pPr>
              <w:pStyle w:val="Compact"/>
            </w:pPr>
            <w:r>
              <w:t xml:space="preserve">112</w:t>
            </w:r>
          </w:p>
        </w:tc>
      </w:tr>
      <w:tr>
        <w:tc>
          <w:tcPr/>
          <w:p>
            <w:pPr>
              <w:pStyle w:val="Compact"/>
            </w:pPr>
            <w:r>
              <w:t xml:space="preserve">Anestesia a sella, deficit bilaterale alle gambe</w:t>
            </w:r>
          </w:p>
        </w:tc>
        <w:tc>
          <w:tcPr/>
          <w:p>
            <w:pPr>
              <w:pStyle w:val="Compact"/>
            </w:pPr>
            <w:r>
              <w:t xml:space="preserve">Pronto soccorso, neurochirurgia</w:t>
            </w:r>
          </w:p>
        </w:tc>
        <w:tc>
          <w:tcPr/>
          <w:p>
            <w:pPr>
              <w:pStyle w:val="Compact"/>
            </w:pPr>
            <w:r>
              <w:t xml:space="preserve">112</w:t>
            </w:r>
          </w:p>
        </w:tc>
      </w:tr>
      <w:tr>
        <w:tc>
          <w:tcPr/>
          <w:p>
            <w:pPr>
              <w:pStyle w:val="Compact"/>
            </w:pPr>
            <w:r>
              <w:t xml:space="preserve">Dolore lombo-addominale brusco, non posizionale</w:t>
            </w:r>
          </w:p>
        </w:tc>
        <w:tc>
          <w:tcPr/>
          <w:p>
            <w:pPr>
              <w:pStyle w:val="Compact"/>
            </w:pPr>
            <w:r>
              <w:t xml:space="preserve">Pronto soccorso</w:t>
            </w:r>
          </w:p>
        </w:tc>
        <w:tc>
          <w:tcPr/>
          <w:p>
            <w:pPr>
              <w:pStyle w:val="Compact"/>
            </w:pPr>
            <w:r>
              <w:t xml:space="preserve">112</w:t>
            </w:r>
          </w:p>
        </w:tc>
      </w:tr>
      <w:tr>
        <w:tc>
          <w:tcPr/>
          <w:p>
            <w:pPr>
              <w:pStyle w:val="Compact"/>
            </w:pPr>
            <w:r>
              <w:t xml:space="preserve">Deficit di forza severo, progressivo o persistente</w:t>
            </w:r>
          </w:p>
        </w:tc>
        <w:tc>
          <w:tcPr/>
          <w:p>
            <w:pPr>
              <w:pStyle w:val="Compact"/>
            </w:pPr>
            <w:r>
              <w:t xml:space="preserve">Pronto soccorso, ortopedia o neurochirurgia</w:t>
            </w:r>
          </w:p>
        </w:tc>
        <w:tc>
          <w:tcPr/>
          <w:p>
            <w:pPr>
              <w:pStyle w:val="Compact"/>
            </w:pPr>
            <w:r>
              <w:t xml:space="preserve">Urgente</w:t>
            </w:r>
          </w:p>
        </w:tc>
      </w:tr>
      <w:tr>
        <w:tc>
          <w:tcPr/>
          <w:p>
            <w:pPr>
              <w:pStyle w:val="Compact"/>
            </w:pPr>
            <w:r>
              <w:t xml:space="preserve">Febbre con dolore lombare, infezione recente, immunodepressione</w:t>
            </w:r>
          </w:p>
        </w:tc>
        <w:tc>
          <w:tcPr/>
          <w:p>
            <w:pPr>
              <w:pStyle w:val="Compact"/>
            </w:pPr>
            <w:r>
              <w:t xml:space="preserve">Medico curante, pronto soccorso</w:t>
            </w:r>
          </w:p>
        </w:tc>
        <w:tc>
          <w:tcPr/>
          <w:p>
            <w:pPr>
              <w:pStyle w:val="Compact"/>
            </w:pPr>
            <w:r>
              <w:t xml:space="preserve">Urgente</w:t>
            </w:r>
          </w:p>
        </w:tc>
      </w:tr>
      <w:tr>
        <w:tc>
          <w:tcPr/>
          <w:p>
            <w:pPr>
              <w:pStyle w:val="Compact"/>
            </w:pPr>
            <w:r>
              <w:t xml:space="preserve">Droghe iniettive, procedura spinale recente, catetere</w:t>
            </w:r>
          </w:p>
        </w:tc>
        <w:tc>
          <w:tcPr/>
          <w:p>
            <w:pPr>
              <w:pStyle w:val="Compact"/>
            </w:pPr>
            <w:r>
              <w:t xml:space="preserve">Pronto soccorso</w:t>
            </w:r>
          </w:p>
        </w:tc>
        <w:tc>
          <w:tcPr/>
          <w:p>
            <w:pPr>
              <w:pStyle w:val="Compact"/>
            </w:pPr>
            <w:r>
              <w:t xml:space="preserve">Urgente</w:t>
            </w:r>
          </w:p>
        </w:tc>
      </w:tr>
    </w:tbl>
    <w:p>
      <w:pPr>
        <w:pStyle w:val="BodyText"/>
      </w:pPr>
      <w:r>
        <w:rPr>
          <w:b/>
          <w:bCs/>
        </w:rPr>
        <w:t xml:space="preserve">Due righe vanno lette per esteso, e la parte lunga sta qui e non nella tabella.</w:t>
      </w:r>
      <w:r>
        <w:t xml:space="preserve"> </w:t>
      </w:r>
      <w:r>
        <w:t xml:space="preserve">La riga vascolare conta quando il dolore non si modifica con la posizione e con il carico, in una persona sopra i sessant’anni con fattori di rischio vascolare, oppure quando l’addome ha una massa pulsante. La riga infettiva conta quando un</w:t>
      </w:r>
      <w:r>
        <w:t xml:space="preserve"> </w:t>
      </w:r>
      <w:r>
        <w:rPr>
          <w:b/>
          <w:bCs/>
        </w:rPr>
        <w:t xml:space="preserve">nuovo</w:t>
      </w:r>
      <w:r>
        <w:t xml:space="preserve"> </w:t>
      </w:r>
      <w:r>
        <w:t xml:space="preserve">dolore lombare si accompagna a uso di droghe iniettive, a una procedura spinale o a un’infiltrazione recente, a un catetere o a una batteriemia recente.</w:t>
      </w:r>
    </w:p>
    <w:p>
      <w:pPr>
        <w:pStyle w:val="BodyText"/>
      </w:pPr>
      <w:r>
        <w:rPr>
          <w:b/>
          <w:bCs/>
        </w:rPr>
        <w:t xml:space="preserve">Blocco B — invio non differibile o programmato. Si può trattare un altro distretto, dichiarando per iscritto che il sintomo lombare è in attesa di inquadramento.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Storia di tumore, calo di peso non voluto</w:t>
            </w:r>
          </w:p>
        </w:tc>
        <w:tc>
          <w:tcPr/>
          <w:p>
            <w:pPr>
              <w:pStyle w:val="Compact"/>
            </w:pPr>
            <w:r>
              <w:t xml:space="preserve">Medico curante</w:t>
            </w:r>
          </w:p>
        </w:tc>
        <w:tc>
          <w:tcPr/>
          <w:p>
            <w:pPr>
              <w:pStyle w:val="Compact"/>
            </w:pPr>
            <w:r>
              <w:t xml:space="preserve">Invio, non attendere</w:t>
            </w:r>
          </w:p>
        </w:tc>
      </w:tr>
      <w:tr>
        <w:tc>
          <w:tcPr/>
          <w:p>
            <w:pPr>
              <w:pStyle w:val="Compact"/>
            </w:pPr>
            <w:r>
              <w:t xml:space="preserve">Dolore notturno continuo che cresce, a riposo</w:t>
            </w:r>
          </w:p>
        </w:tc>
        <w:tc>
          <w:tcPr/>
          <w:p>
            <w:pPr>
              <w:pStyle w:val="Compact"/>
            </w:pPr>
            <w:r>
              <w:t xml:space="preserve">Medico curante</w:t>
            </w:r>
          </w:p>
        </w:tc>
        <w:tc>
          <w:tcPr/>
          <w:p>
            <w:pPr>
              <w:pStyle w:val="Compact"/>
            </w:pPr>
            <w:r>
              <w:t xml:space="preserve">Invio, non attendere</w:t>
            </w:r>
          </w:p>
        </w:tc>
      </w:tr>
      <w:tr>
        <w:tc>
          <w:tcPr/>
          <w:p>
            <w:pPr>
              <w:pStyle w:val="Compact"/>
            </w:pPr>
            <w:r>
              <w:t xml:space="preserve">Trauma importante, corticosteroidi prolungati, over 70</w:t>
            </w:r>
          </w:p>
        </w:tc>
        <w:tc>
          <w:tcPr/>
          <w:p>
            <w:pPr>
              <w:pStyle w:val="Compact"/>
            </w:pPr>
            <w:r>
              <w:t xml:space="preserve">Medico curante, radiologia</w:t>
            </w:r>
          </w:p>
        </w:tc>
        <w:tc>
          <w:tcPr/>
          <w:p>
            <w:pPr>
              <w:pStyle w:val="Compact"/>
            </w:pPr>
            <w:r>
              <w:t xml:space="preserve">Invio, non attendere</w:t>
            </w:r>
          </w:p>
        </w:tc>
      </w:tr>
      <w:tr>
        <w:tc>
          <w:tcPr/>
          <w:p>
            <w:pPr>
              <w:pStyle w:val="Compact"/>
            </w:pPr>
            <w:r>
              <w:t xml:space="preserve">Contusione o abrasione dopo un trauma</w:t>
            </w:r>
          </w:p>
        </w:tc>
        <w:tc>
          <w:tcPr/>
          <w:p>
            <w:pPr>
              <w:pStyle w:val="Compact"/>
            </w:pPr>
            <w:r>
              <w:t xml:space="preserve">Medico curante, radiologia</w:t>
            </w:r>
          </w:p>
        </w:tc>
        <w:tc>
          <w:tcPr/>
          <w:p>
            <w:pPr>
              <w:pStyle w:val="Compact"/>
            </w:pPr>
            <w:r>
              <w:t xml:space="preserve">Invio, non attendere</w:t>
            </w:r>
          </w:p>
        </w:tc>
      </w:tr>
      <w:tr>
        <w:tc>
          <w:tcPr/>
          <w:p>
            <w:pPr>
              <w:pStyle w:val="Compact"/>
            </w:pPr>
            <w:r>
              <w:t xml:space="preserve">Quattro criteri su cinque di dolore infiammatorio</w:t>
            </w:r>
          </w:p>
        </w:tc>
        <w:tc>
          <w:tcPr/>
          <w:p>
            <w:pPr>
              <w:pStyle w:val="Compact"/>
            </w:pPr>
            <w:r>
              <w:t xml:space="preserve">Medico curante, reumatologo</w:t>
            </w:r>
          </w:p>
        </w:tc>
        <w:tc>
          <w:tcPr/>
          <w:p>
            <w:pPr>
              <w:pStyle w:val="Compact"/>
            </w:pPr>
            <w:r>
              <w:t xml:space="preserve">Invio programmato</w:t>
            </w:r>
          </w:p>
        </w:tc>
      </w:tr>
      <w:tr>
        <w:tc>
          <w:tcPr/>
          <w:p>
            <w:pPr>
              <w:pStyle w:val="Compact"/>
            </w:pPr>
            <w:r>
              <w:t xml:space="preserve">Pesantezza alle gambe camminando, che passa sedendosi</w:t>
            </w:r>
          </w:p>
        </w:tc>
        <w:tc>
          <w:tcPr/>
          <w:p>
            <w:pPr>
              <w:pStyle w:val="Compact"/>
            </w:pPr>
            <w:r>
              <w:t xml:space="preserve">Medico curante</w:t>
            </w:r>
          </w:p>
        </w:tc>
        <w:tc>
          <w:tcPr/>
          <w:p>
            <w:pPr>
              <w:pStyle w:val="Compact"/>
            </w:pPr>
            <w:r>
              <w:t xml:space="preserve">Invio programmato</w:t>
            </w:r>
          </w:p>
        </w:tc>
      </w:tr>
    </w:tbl>
    <w:p>
      <w:pPr>
        <w:pStyle w:val="BodyText"/>
      </w:pPr>
      <w:r>
        <w:t xml:space="preserve">I cinque criteri del dolore infiammatorio sono elencati in «Che cos’è davvero», e si contano.</w:t>
      </w:r>
    </w:p>
    <w:p>
      <w:pPr>
        <w:pStyle w:val="BodyText"/>
      </w:pPr>
      <w:r>
        <w:rPr>
          <w:b/>
          <w:bCs/>
        </w:rPr>
        <w:t xml:space="preserve">Su ogni riga del Blocco B, finché l’inquadramento non torna: nessuna tecnica a spinta, su nessun distretto del rachide e della gabbia toracica.</w:t>
      </w:r>
      <w:r>
        <w:t xml:space="preserve"> </w:t>
      </w:r>
      <w:r>
        <w:t xml:space="preserve">La frattura è il 9% degli eventi avversi gravi riportati dopo tecniche sul rachide lombopelvico (Hebert,</w:t>
      </w:r>
      <w:r>
        <w:t xml:space="preserve"> </w:t>
      </w:r>
      <w:r>
        <w:rPr>
          <w:i/>
          <w:iCs/>
        </w:rPr>
        <w:t xml:space="preserve">J Manipulative Physiol Ther</w:t>
      </w:r>
      <w:r>
        <w:t xml:space="preserve"> </w:t>
      </w:r>
      <w:r>
        <w:t xml:space="preserve">2015, PMID 23787298), ed è l’ipotesi che stai aspettando di escludere.</w:t>
      </w:r>
    </w:p>
    <w:p>
      <w:pPr>
        <w:pStyle w:val="BodyText"/>
      </w:pPr>
      <w:r>
        <w:t xml:space="preserve">Due numeri spiegano perché due di queste righe stanno qui. L’aneurisma dell’aorta addominale si accompagna a lombalgia nel</w:t>
      </w:r>
      <w:r>
        <w:t xml:space="preserve"> </w:t>
      </w:r>
      <w:r>
        <w:rPr>
          <w:b/>
          <w:bCs/>
        </w:rPr>
        <w:t xml:space="preserve">91%</w:t>
      </w:r>
      <w:r>
        <w:t xml:space="preserve"> </w:t>
      </w:r>
      <w:r>
        <w:t xml:space="preserve">dei casi, e arriva regolarmente negli ambulatori muscolo-scheletrici (García-Macero,</w:t>
      </w:r>
      <w:r>
        <w:t xml:space="preserve"> </w:t>
      </w:r>
      <w:r>
        <w:rPr>
          <w:i/>
          <w:iCs/>
        </w:rPr>
        <w:t xml:space="preserve">Rehabilitación</w:t>
      </w:r>
      <w:r>
        <w:t xml:space="preserve"> </w:t>
      </w:r>
      <w:r>
        <w:t xml:space="preserve">2022, PMID 34503841). La sindrome della cauda equina riguarda lo</w:t>
      </w:r>
      <w:r>
        <w:t xml:space="preserve"> </w:t>
      </w:r>
      <w:r>
        <w:rPr>
          <w:b/>
          <w:bCs/>
        </w:rPr>
        <w:t xml:space="preserve">0,08%</w:t>
      </w:r>
      <w:r>
        <w:t xml:space="preserve"> </w:t>
      </w:r>
      <w:r>
        <w:t xml:space="preserve">di chi arriva al medico di base con lombalgia, e proprio perché è rara ogni singolo caso va riconosciuto (Hoeritzauer,</w:t>
      </w:r>
      <w:r>
        <w:t xml:space="preserve"> </w:t>
      </w:r>
      <w:r>
        <w:rPr>
          <w:i/>
          <w:iCs/>
        </w:rPr>
        <w:t xml:space="preserve">J Neurosurg Spine</w:t>
      </w:r>
      <w:r>
        <w:t xml:space="preserve"> </w:t>
      </w:r>
      <w:r>
        <w:t xml:space="preserve">2020, PMID 32059184).</w:t>
      </w:r>
    </w:p>
    <w:bookmarkEnd w:id="43"/>
    <w:bookmarkStart w:id="44" w:name="il-cancello-dingresso"/>
    <w:p>
      <w:pPr>
        <w:pStyle w:val="Heading3"/>
      </w:pPr>
      <w:r>
        <w:t xml:space="preserve">Il cancello d’ingresso</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il tuo comportamento è diverso.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rPr>
          <w:b/>
          <w:bCs/>
        </w:rPr>
        <w:t xml:space="preserve">Il mandato clinico</w:t>
      </w:r>
      <w:r>
        <w:t xml:space="preserve"> </w:t>
      </w:r>
      <w:r>
        <w:t xml:space="preserve">— avere qualcosa da trattare oggi — nasce da un</w:t>
      </w:r>
      <w:r>
        <w:t xml:space="preserve"> </w:t>
      </w:r>
      <w:r>
        <w:rPr>
          <w:b/>
          <w:bCs/>
        </w:rPr>
        <w:t xml:space="preserve">reperto disfunzionale</w:t>
      </w:r>
      <w:r>
        <w:t xml:space="preserve"> </w:t>
      </w:r>
      <w:r>
        <w:t xml:space="preserve">documentato in cartella e da un marker che si muove quando lo tratti.</w:t>
      </w:r>
      <w:r>
        <w:t xml:space="preserve"> </w:t>
      </w:r>
      <w:r>
        <w:rPr>
          <w:b/>
          <w:bCs/>
        </w:rPr>
        <w:t xml:space="preserve">Senza quelli non hai un motivo per lavorare, nemmeno con la diagnosi in mano.</w:t>
      </w:r>
      <w:r>
        <w:t xml:space="preserve"> </w:t>
      </w:r>
      <w:r>
        <w:t xml:space="preserve">La cornice resta quella del profilo professionale: si opera in riferimento alla diagnosi di competenza medica, e quando l’inquadramento manca il canale medico si attiva contestualmente al tuo lavoro, non dopo.</w:t>
      </w:r>
    </w:p>
    <w:p>
      <w:pPr>
        <w:pStyle w:val="BodyText"/>
      </w:pPr>
      <w:r>
        <w:t xml:space="preserve">E il contrappeso:</w:t>
      </w:r>
      <w:r>
        <w:t xml:space="preserve"> </w:t>
      </w:r>
      <w:r>
        <w:rPr>
          <w:b/>
          <w:bCs/>
        </w:rPr>
        <w:t xml:space="preserve">un reperto positivo giustifica il tuo lavoro, non sostituisce l’inquadramento medico.</w:t>
      </w:r>
      <w:r>
        <w:t xml:space="preserve"> </w:t>
      </w:r>
      <w:r>
        <w:t xml:space="preserve">Hai qualcosa da trattare, non sai cosa ha il paziente. Le due cose convivono, e vanno dette al paziente come conviventi.</w:t>
      </w:r>
    </w:p>
    <w:p>
      <w:pPr>
        <w:pStyle w:val="BodyText"/>
      </w:pPr>
      <w:r>
        <w:rPr>
          <w:b/>
          <w:bCs/>
        </w:rPr>
        <w:t xml:space="preserve">ROSSO — stop.</w:t>
      </w:r>
      <w:r>
        <w:t xml:space="preserve"> </w:t>
      </w:r>
      <w:r>
        <w:t xml:space="preserve">Basta una sola bandiera del Blocco A. Il paziente esce con un’indicazione medica esplicita e</w:t>
      </w:r>
      <w:r>
        <w:t xml:space="preserve"> </w:t>
      </w:r>
      <w:r>
        <w:rPr>
          <w:b/>
          <w:bCs/>
        </w:rPr>
        <w:t xml:space="preserve">scritta</w:t>
      </w:r>
      <w:r>
        <w:t xml:space="preserve">, con i tempi. Nessuna eccezione, e nessun reperto positivo scavalca questa uscita. Nel Blocco B l’invio vale allo stesso modo, e si può trattare un altro distretto a tre condizioni, tutte scritte. In cartella si dichiara che il sintomo lombare è in attesa di inquadramento e non è il bersaglio. Al curante parte una comunicazione scritta lo stesso giorno. Alla seduta successiva si verifica che l’invio sia partito, e</w:t>
      </w:r>
      <w:r>
        <w:t xml:space="preserve"> </w:t>
      </w:r>
      <w:r>
        <w:rPr>
          <w:b/>
          <w:bCs/>
        </w:rPr>
        <w:t xml:space="preserve">se non lo è stato il trattamento si sospende</w:t>
      </w:r>
      <w:r>
        <w:t xml:space="preserve">.</w:t>
      </w:r>
    </w:p>
    <w:p>
      <w:pPr>
        <w:pStyle w:val="BodyText"/>
      </w:pPr>
      <w:r>
        <w:rPr>
          <w:b/>
          <w:bCs/>
        </w:rPr>
        <w:t xml:space="preserve">GIALLO — si lavora, in parallelo.</w:t>
      </w:r>
      <w:r>
        <w:t xml:space="preserve"> </w:t>
      </w:r>
      <w:r>
        <w:t xml:space="preserve">Nessuna bandiera rossa, inquadramento assente o incompleto.</w:t>
      </w:r>
      <w:r>
        <w:t xml:space="preserve"> </w:t>
      </w:r>
      <w:r>
        <w:rPr>
          <w:b/>
          <w:bCs/>
        </w:rPr>
        <w:t xml:space="preserve">È la situazione più frequente, e non è un motivo per rimandare il paziente fuori.</w:t>
      </w:r>
      <w:r>
        <w:t xml:space="preserve"> </w:t>
      </w:r>
      <w:r>
        <w:t xml:space="preserve">Cinque condizioni, tutte verificabili:</w:t>
      </w:r>
    </w:p>
    <w:p>
      <w:pPr>
        <w:pStyle w:val="Compact"/>
        <w:numPr>
          <w:ilvl w:val="0"/>
          <w:numId w:val="1022"/>
        </w:numPr>
      </w:pPr>
      <w:r>
        <w:rPr>
          <w:b/>
          <w:bCs/>
        </w:rPr>
        <w:t xml:space="preserve">Un reperto tuo, positivo e scritto in cartella.</w:t>
      </w:r>
      <w:r>
        <w:t xml:space="preserve"> </w:t>
      </w:r>
      <w:r>
        <w:t xml:space="preserve">Non</w:t>
      </w:r>
      <w:r>
        <w:t xml:space="preserve"> </w:t>
      </w:r>
      <w:r>
        <w:t xml:space="preserve">“il paziente ha la lombalgia”</w:t>
      </w:r>
      <w:r>
        <w:t xml:space="preserve">, ma il reperto meccanico che giustifica la manovra. E un reperto</w:t>
      </w:r>
      <w:r>
        <w:t xml:space="preserve"> </w:t>
      </w:r>
      <w:r>
        <w:rPr>
          <w:b/>
          <w:bCs/>
        </w:rPr>
        <w:t xml:space="preserve">riproducibile</w:t>
      </w:r>
      <w:r>
        <w:t xml:space="preserve">: provocazione del dolore con un carico, escursione regionale, test di controllo del movimento. Non la palpazione dei tessuti molli, che fra esaminatori diversi non regge (Seffinger,</w:t>
      </w:r>
      <w:r>
        <w:t xml:space="preserve"> </w:t>
      </w:r>
      <w:r>
        <w:rPr>
          <w:i/>
          <w:iCs/>
        </w:rPr>
        <w:t xml:space="preserve">Spine</w:t>
      </w:r>
      <w:r>
        <w:t xml:space="preserve"> </w:t>
      </w:r>
      <w:r>
        <w:t xml:space="preserve">2004, PMID 15454722).</w:t>
      </w:r>
    </w:p>
    <w:p>
      <w:pPr>
        <w:pStyle w:val="Compact"/>
        <w:numPr>
          <w:ilvl w:val="0"/>
          <w:numId w:val="1022"/>
        </w:numPr>
      </w:pPr>
      <w:r>
        <w:rPr>
          <w:b/>
          <w:bCs/>
        </w:rPr>
        <w:t xml:space="preserve">Il paziente sa cosa tratti e cosa no:</w:t>
      </w:r>
      <w:r>
        <w:t xml:space="preserve"> </w:t>
      </w:r>
      <w:r>
        <w:rPr>
          <w:i/>
          <w:iCs/>
        </w:rPr>
        <w:t xml:space="preserve">«io lavoro sulla componente meccanica che ho trovato. Il mal di schiena va comunque inquadrato dal tuo medico, e nel frattempo io non aspetto.»</w:t>
      </w:r>
    </w:p>
    <w:p>
      <w:pPr>
        <w:pStyle w:val="Compact"/>
        <w:numPr>
          <w:ilvl w:val="0"/>
          <w:numId w:val="1022"/>
        </w:numPr>
      </w:pPr>
      <w:r>
        <w:rPr>
          <w:b/>
          <w:bCs/>
        </w:rPr>
        <w:t xml:space="preserve">Canale medico attivato senza interrompere il lavoro:</w:t>
      </w:r>
      <w:r>
        <w:t xml:space="preserve"> </w:t>
      </w:r>
      <w:r>
        <w:t xml:space="preserve">una comunicazione scritta al curante, non un rinvio del paziente.</w:t>
      </w:r>
    </w:p>
    <w:p>
      <w:pPr>
        <w:pStyle w:val="Compact"/>
        <w:numPr>
          <w:ilvl w:val="0"/>
          <w:numId w:val="1022"/>
        </w:numPr>
      </w:pPr>
      <w:r>
        <w:rPr>
          <w:b/>
          <w:bCs/>
        </w:rPr>
        <w:t xml:space="preserve">Tempo definito: entro il numero di sedute previsto dalla Procedura, e comunque entro quattro settimane</w:t>
      </w:r>
      <w:r>
        <w:t xml:space="preserve">, con la data di revisione scritta in cartella il giorno in cui apri il ciclo.</w:t>
      </w:r>
    </w:p>
    <w:p>
      <w:pPr>
        <w:pStyle w:val="Compact"/>
        <w:numPr>
          <w:ilvl w:val="0"/>
          <w:numId w:val="1022"/>
        </w:numPr>
      </w:pPr>
      <w:r>
        <w:rPr>
          <w:b/>
          <w:bCs/>
        </w:rPr>
        <w:t xml:space="preserve">Il paziente esce con qualcosa di scritto in mano.</w:t>
      </w:r>
      <w:r>
        <w:t xml:space="preserve"> </w:t>
      </w:r>
      <w:r>
        <w:t xml:space="preserve">È l’elenco dei sintomi che impongono il pronto soccorso lo stesso giorno: difficoltà nuova a urinare o a trattenere; perdita di sensibilità nella zona che tocca la sella; una gamba, o tutte e due, che perdono forza da un giorno all’altro. Vale anche nel VERDE. Il motivo è misurato. L’incidenza della cauda equina si concentra nelle prime due settimane dalla presa in carico,</w:t>
      </w:r>
      <w:r>
        <w:t xml:space="preserve"> </w:t>
      </w:r>
      <w:r>
        <w:rPr>
          <w:b/>
          <w:bCs/>
        </w:rPr>
        <w:t xml:space="preserve">sia</w:t>
      </w:r>
      <w:r>
        <w:t xml:space="preserve"> </w:t>
      </w:r>
      <w:r>
        <w:t xml:space="preserve">in chi riceve manipolazione</w:t>
      </w:r>
      <w:r>
        <w:t xml:space="preserve"> </w:t>
      </w:r>
      <w:r>
        <w:rPr>
          <w:b/>
          <w:bCs/>
        </w:rPr>
        <w:t xml:space="preserve">sia</w:t>
      </w:r>
      <w:r>
        <w:t xml:space="preserve"> </w:t>
      </w:r>
      <w:r>
        <w:t xml:space="preserve">in chi riceve solo una valutazione: dipende dalla condizione, non dal gesto (Trager,</w:t>
      </w:r>
      <w:r>
        <w:t xml:space="preserve"> </w:t>
      </w:r>
      <w:r>
        <w:rPr>
          <w:i/>
          <w:iCs/>
        </w:rPr>
        <w:t xml:space="preserve">PLoS One</w:t>
      </w:r>
      <w:r>
        <w:t xml:space="preserve"> </w:t>
      </w:r>
      <w:r>
        <w:t xml:space="preserve">2024, PMID 38466710). È la finestra in cui il paziente è nel tuo ciclo, e la sera in cui succede tu non ci sei.</w:t>
      </w:r>
    </w:p>
    <w:p>
      <w:pPr>
        <w:pStyle w:val="FirstParagraph"/>
      </w:pPr>
      <w:r>
        <w:rPr>
          <w:b/>
          <w:bCs/>
        </w:rPr>
        <w:t xml:space="preserve">Se il tempo scade e il marker non si è mosso</w:t>
      </w:r>
      <w:r>
        <w:t xml:space="preserve"> </w:t>
      </w:r>
      <w:r>
        <w:t xml:space="preserve">non è una rinuncia, è un’informazione: il tuo reperto non stava sul piano che comandava, e la spinta sul canale medico da parallela diventa prioritaria.</w:t>
      </w:r>
    </w:p>
    <w:p>
      <w:pPr>
        <w:pStyle w:val="BodyText"/>
      </w:pPr>
      <w:r>
        <w:rPr>
          <w:b/>
          <w:bCs/>
        </w:rPr>
        <w:t xml:space="preserve">VERDE — si procede.</w:t>
      </w:r>
      <w:r>
        <w:t xml:space="preserve"> </w:t>
      </w:r>
      <w:r>
        <w:t xml:space="preserve">Nessuna bandiera rossa, e una fra queste tre: lombalgia già valutata dal medico; accertamenti eseguiti e coerenti; ciclo di fisioterapia in corso o concluso con inquadramento noto.</w:t>
      </w:r>
      <w:r>
        <w:t xml:space="preserve"> </w:t>
      </w:r>
      <w:r>
        <w:rPr>
          <w:b/>
          <w:bCs/>
        </w:rPr>
        <w:t xml:space="preserve">Il foglio scritto della quinta condizione del GIALLO si consegna anche qui:</w:t>
      </w:r>
      <w:r>
        <w:t xml:space="preserve"> </w:t>
      </w:r>
      <w:r>
        <w:t xml:space="preserve">l’inquadramento fatto non protegge da un evento che deve ancora succedere.</w:t>
      </w:r>
    </w:p>
    <w:p>
      <w:pPr>
        <w:pStyle w:val="BodyText"/>
      </w:pPr>
      <w:r>
        <w:rPr>
          <w:b/>
          <w:bCs/>
        </w:rPr>
        <w:t xml:space="preserve">La scadenza.</w:t>
      </w:r>
      <w:r>
        <w:t xml:space="preserve"> </w:t>
      </w:r>
      <w:r>
        <w:t xml:space="preserve">L’inquadramento decade se il dolore cambia carattere, sede o intensità rispetto all’ultima valutazione medica: comincia a scendere sotto il ginocchio, compare di notte a riposo, una gamba perde forza.</w:t>
      </w:r>
      <w:r>
        <w:t xml:space="preserve"> </w:t>
      </w:r>
      <w:r>
        <w:rPr>
          <w:b/>
          <w:bCs/>
        </w:rPr>
        <w:t xml:space="preserve">Un quadro che cambia forma torna al triage, dall’inizio.</w:t>
      </w:r>
    </w:p>
    <w:p>
      <w:pPr>
        <w:pStyle w:val="BodyText"/>
      </w:pPr>
      <w:r>
        <w:rPr>
          <w:b/>
          <w:bCs/>
        </w:rPr>
        <w:t xml:space="preserve">Quello che non è scritto non esiste.</w:t>
      </w:r>
      <w:r>
        <w:t xml:space="preserve"> </w:t>
      </w:r>
      <w:r>
        <w:t xml:space="preserve">Un triage non documentato è un’intenzione, e</w:t>
      </w:r>
      <w:r>
        <w:t xml:space="preserve"> </w:t>
      </w:r>
      <w:r>
        <w:rPr>
          <w:b/>
          <w:bCs/>
        </w:rPr>
        <w:t xml:space="preserve">una regola scritta e disattesa vale meno di nessuna regola</w:t>
      </w:r>
      <w:r>
        <w:t xml:space="preserve">, perché fa credere che un controllo esista.</w:t>
      </w:r>
    </w:p>
    <w:bookmarkEnd w:id="44"/>
    <w:bookmarkStart w:id="45" w:name="cosa-fanno-i-farmaci-che-prende"/>
    <w:p>
      <w:pPr>
        <w:pStyle w:val="Heading3"/>
      </w:pPr>
      <w:r>
        <w:t xml:space="preserve">Cosa fanno i farmaci che prende</w:t>
      </w:r>
    </w:p>
    <w:p>
      <w:pPr>
        <w:pStyle w:val="FirstParagraph"/>
      </w:pPr>
      <w:r>
        <w:t xml:space="preserve">Prende antinfiammatori, spesso in autogestione, un miorilassante nel blocco acuto e a volte un breve ciclo di cortisone. Sapere cosa fanno serve a te, per capire cosa stai misurando.</w:t>
      </w:r>
      <w:r>
        <w:t xml:space="preserve"> </w:t>
      </w:r>
      <w:r>
        <w:rPr>
          <w:b/>
          <w:bCs/>
        </w:rPr>
        <w:t xml:space="preserve">Non li commenti, non li valuti, non ne suggerisci la modifica: decide il prescrittore.</w:t>
      </w:r>
    </w:p>
    <w:p>
      <w:pPr>
        <w:pStyle w:val="BodyText"/>
      </w:pPr>
      <w:r>
        <w:t xml:space="preserve">Sei persone devono prendere un antinfiammatorio perché una in più, rispetto al placebo, ottenga una riduzione del dolore clinicamente importante; e il rischio di disturbi gastrici è due volte e mezzo (Machado,</w:t>
      </w:r>
      <w:r>
        <w:t xml:space="preserve"> </w:t>
      </w:r>
      <w:r>
        <w:rPr>
          <w:i/>
          <w:iCs/>
        </w:rPr>
        <w:t xml:space="preserve">Ann Rheum Dis</w:t>
      </w:r>
      <w:r>
        <w:t xml:space="preserve"> </w:t>
      </w:r>
      <w:r>
        <w:t xml:space="preserve">2017, PMID 28153830). I miorilassanti non benzodiazepinici, nell’acuto, abbassano il dolore di 7,7 punti su 100 con certezza molto bassa, non riducono la disabilità e aumentano gli effetti indesiderati (Cashin,</w:t>
      </w:r>
      <w:r>
        <w:t xml:space="preserve"> </w:t>
      </w:r>
      <w:r>
        <w:rPr>
          <w:i/>
          <w:iCs/>
        </w:rPr>
        <w:t xml:space="preserve">BMJ</w:t>
      </w:r>
      <w:r>
        <w:t xml:space="preserve"> </w:t>
      </w:r>
      <w:r>
        <w:t xml:space="preserve">2021, PMID 34233900).</w:t>
      </w:r>
    </w:p>
    <w:p>
      <w:pPr>
        <w:pStyle w:val="BodyText"/>
      </w:pPr>
      <w:r>
        <w:rPr>
          <w:b/>
          <w:bCs/>
        </w:rPr>
        <w:t xml:space="preserve">Per te:</w:t>
      </w:r>
      <w:r>
        <w:t xml:space="preserve"> </w:t>
      </w:r>
      <w:r>
        <w:t xml:space="preserve">il paziente che ti dice</w:t>
      </w:r>
      <w:r>
        <w:t xml:space="preserve"> </w:t>
      </w:r>
      <w:r>
        <w:rPr>
          <w:i/>
          <w:iCs/>
        </w:rPr>
        <w:t xml:space="preserve">“le pastiglie non funzionano più”</w:t>
      </w:r>
      <w:r>
        <w:t xml:space="preserve"> </w:t>
      </w:r>
      <w:r>
        <w:t xml:space="preserve">non sta esagerando e non sta chiedendo di smettere. Sta descrivendo l’ordine di grandezza reale di quel trattamento.</w:t>
      </w:r>
      <w:r>
        <w:t xml:space="preserve"> </w:t>
      </w:r>
      <w:r>
        <w:rPr>
          <w:b/>
          <w:bCs/>
        </w:rPr>
        <w:t xml:space="preserve">E questi numeri servono a te per capire cosa stai misurando: non entrano mai in una frase detta al paziente, nemmeno per rassicurarlo.</w:t>
      </w:r>
    </w:p>
    <w:p>
      <w:pPr>
        <w:pStyle w:val="BodyText"/>
      </w:pPr>
      <w:r>
        <w:t xml:space="preserve">Una cosa però la riferisci, ed è diversa dal commentarla:</w:t>
      </w:r>
      <w:r>
        <w:t xml:space="preserve"> </w:t>
      </w:r>
      <w:r>
        <w:rPr>
          <w:b/>
          <w:bCs/>
        </w:rPr>
        <w:t xml:space="preserve">quanti antinfiammatori al bisogno il paziente dice di prendere davvero.</w:t>
      </w:r>
      <w:r>
        <w:t xml:space="preserve"> </w:t>
      </w:r>
      <w:r>
        <w:t xml:space="preserve">Tu lo vedi sette volte in dodici settimane e spesso sei l’unico a saperlo. Va nella comunicazione al curante come</w:t>
      </w:r>
      <w:r>
        <w:t xml:space="preserve"> </w:t>
      </w:r>
      <w:r>
        <w:rPr>
          <w:b/>
          <w:bCs/>
        </w:rPr>
        <w:t xml:space="preserve">dato riportato e non commentato</w:t>
      </w:r>
      <w:r>
        <w:t xml:space="preserve">. Nell’anziano in anticoagulante cambia la gestione di chi prescrive, perché l’uso concomitante di antinfiammatori è un fattore di rischio riconosciuto di sanguinamento gastrointestinale.</w:t>
      </w:r>
    </w:p>
    <w:bookmarkEnd w:id="45"/>
    <w:bookmarkStart w:id="46" w:name="il-perimetro-per-questa-condizione"/>
    <w:p>
      <w:pPr>
        <w:pStyle w:val="Heading3"/>
      </w:pPr>
      <w:r>
        <w:t xml:space="preserve">Il perimetro, per questa condizione</w:t>
      </w:r>
    </w:p>
    <w:p>
      <w:pPr>
        <w:pStyle w:val="FirstParagraph"/>
      </w:pPr>
      <w:r>
        <w:rPr>
          <w:b/>
          <w:bCs/>
        </w:rPr>
        <w:t xml:space="preserve">Cosa dichiari nel consenso, qui e non altrove.</w:t>
      </w:r>
      <w:r>
        <w:t xml:space="preserve"> </w:t>
      </w:r>
      <w:r>
        <w:t xml:space="preserve">Quattro cose che su un’altra condizione non scriveresti.</w:t>
      </w:r>
    </w:p>
    <w:p>
      <w:pPr>
        <w:pStyle w:val="Compact"/>
        <w:numPr>
          <w:ilvl w:val="0"/>
          <w:numId w:val="1023"/>
        </w:numPr>
      </w:pPr>
      <w:r>
        <w:t xml:space="preserve">Che l’oggetto del trattamento è la disfunzione somatica lombare e la funzione del movimento, non la cura di una patologia della colonna.</w:t>
      </w:r>
    </w:p>
    <w:p>
      <w:pPr>
        <w:pStyle w:val="Compact"/>
        <w:numPr>
          <w:ilvl w:val="0"/>
          <w:numId w:val="1023"/>
        </w:numPr>
      </w:pPr>
      <w:r>
        <w:t xml:space="preserve">Che i reperti dell’imaging sono frequenti anche in chi non ha dolore, e che non li usi per una diagnosi.</w:t>
      </w:r>
    </w:p>
    <w:p>
      <w:pPr>
        <w:pStyle w:val="Compact"/>
        <w:numPr>
          <w:ilvl w:val="0"/>
          <w:numId w:val="1023"/>
        </w:numPr>
      </w:pPr>
      <w:r>
        <w:t xml:space="preserve">Che la parte con le prove migliori è attiva, per cui l’esito dipende anche da quello che il paziente farà fuori.</w:t>
      </w:r>
    </w:p>
    <w:p>
      <w:pPr>
        <w:pStyle w:val="Compact"/>
        <w:numPr>
          <w:ilvl w:val="0"/>
          <w:numId w:val="1023"/>
        </w:numPr>
      </w:pPr>
      <w:r>
        <w:t xml:space="preserve">Che sulla lombare possono essere usate tecniche a impulso rapido. Queste in circa un caso su due danno un indolenzimento transitorio nelle 24-48 ore, e il paziente può chiedere in qualunque momento una tecnica alternativa.</w:t>
      </w:r>
    </w:p>
    <w:p>
      <w:pPr>
        <w:pStyle w:val="FirstParagraph"/>
      </w:pPr>
      <w:r>
        <w:rPr>
          <w:b/>
          <w:bCs/>
        </w:rPr>
        <w:t xml:space="preserve">Il confine di atto, dove questa condizione lo mette alla prova.</w:t>
      </w:r>
      <w:r>
        <w:t xml:space="preserve"> </w:t>
      </w:r>
      <w:r>
        <w:t xml:space="preserve">Dire al paziente cosa significa il suo referto è diagnosi, e non è tua: puoi spiegare cosa quel reperto</w:t>
      </w:r>
      <w:r>
        <w:t xml:space="preserve"> </w:t>
      </w:r>
      <w:r>
        <w:rPr>
          <w:b/>
          <w:bCs/>
        </w:rPr>
        <w:t xml:space="preserve">non</w:t>
      </w:r>
      <w:r>
        <w:t xml:space="preserve"> </w:t>
      </w:r>
      <w:r>
        <w:t xml:space="preserve">spiega. Dire che una vertebra è</w:t>
      </w:r>
      <w:r>
        <w:t xml:space="preserve"> </w:t>
      </w:r>
      <w:r>
        <w:t xml:space="preserve">“fuori posto”</w:t>
      </w:r>
      <w:r>
        <w:t xml:space="preserve"> </w:t>
      </w:r>
      <w:r>
        <w:t xml:space="preserve">e che tu la rimetti è un’affermazione di struttura che nessun test manuale sostiene. E la valutazione neurologica della gamba serve a decidere se il paziente resta o esce, non a stabilire quale radice è coinvolta.</w:t>
      </w:r>
    </w:p>
    <w:p>
      <w:pPr>
        <w:pStyle w:val="BodyText"/>
      </w:pPr>
      <w:r>
        <w:rPr>
          <w:b/>
          <w:bCs/>
        </w:rPr>
        <w:t xml:space="preserve">Le controindicazioni alle tecniche ad alta velocità sul rachide lombare, e non sono negoziabili.</w:t>
      </w:r>
      <w:r>
        <w:t xml:space="preserve"> </w:t>
      </w:r>
      <w:r>
        <w:t xml:space="preserve">Osteoporosi accertata, terapia anticoagulante in corso, frattura vertebrale recente, sospetto di patologia ossea:</w:t>
      </w:r>
      <w:r>
        <w:t xml:space="preserve"> </w:t>
      </w:r>
      <w:r>
        <w:rPr>
          <w:b/>
          <w:bCs/>
        </w:rPr>
        <w:t xml:space="preserve">non si usano</w:t>
      </w:r>
      <w:r>
        <w:t xml:space="preserve">, si sceglie un’altra leva. Un consenso non rende sicuro un osso fragile. Fragilità ossea soltanto sospetta ed età avanzata restano fattori da valutare, dichiarare e scrivere prima di qualunque manovra a leva lunga.</w:t>
      </w:r>
    </w:p>
    <w:p>
      <w:pPr>
        <w:pStyle w:val="BodyText"/>
      </w:pPr>
      <w:r>
        <w:rPr>
          <w:b/>
          <w:bCs/>
        </w:rPr>
        <w:t xml:space="preserve">Il rapporto con il prescrittore.</w:t>
      </w:r>
      <w:r>
        <w:t xml:space="preserve"> </w:t>
      </w:r>
      <w:r>
        <w:t xml:space="preserve">Il medico ha già dato due cose: un farmaco e spesso un esame. La comunicazione utile non commenta né l’uno né l’altro. Dichiara il reperto funzionale, il marker che stai seguendo e il tempo entro cui rivedrai il quadro. È il modo di stare dentro un percorso coordinato, che migliora la probabilità di essere al lavoro a un anno rispetto ai soli trattamenti fisici (Kamper,</w:t>
      </w:r>
      <w:r>
        <w:t xml:space="preserve"> </w:t>
      </w:r>
      <w:r>
        <w:rPr>
          <w:i/>
          <w:iCs/>
        </w:rPr>
        <w:t xml:space="preserve">BMJ</w:t>
      </w:r>
      <w:r>
        <w:t xml:space="preserve"> </w:t>
      </w:r>
      <w:r>
        <w:t xml:space="preserve">2015, PMID 25694111).</w:t>
      </w:r>
    </w:p>
    <w:p>
      <w:pPr>
        <w:pStyle w:val="BodyText"/>
      </w:pPr>
      <w:r>
        <w:rPr>
          <w:b/>
          <w:bCs/>
        </w:rPr>
        <w:t xml:space="preserve">Se sbagli campo,</w:t>
      </w:r>
      <w:r>
        <w:t xml:space="preserve"> </w:t>
      </w:r>
      <w:r>
        <w:t xml:space="preserve">il danno non è la tecnica: è il tempo. Un dolore infiammatorio trattato come meccanico per otto settimane costa al paziente otto settimane di ritardo su una diagnosi che si fa altrove.</w:t>
      </w:r>
    </w:p>
    <w:p>
      <w:pPr>
        <w:pStyle w:val="BodyText"/>
      </w:pPr>
      <w:r>
        <w:rPr>
          <w:b/>
          <w:bCs/>
        </w:rPr>
        <w:t xml:space="preserve">Le tre cose da ricordare, più una</w:t>
      </w:r>
    </w:p>
    <w:p>
      <w:pPr>
        <w:pStyle w:val="Compact"/>
        <w:numPr>
          <w:ilvl w:val="0"/>
          <w:numId w:val="1024"/>
        </w:numPr>
      </w:pPr>
      <w:r>
        <w:t xml:space="preserve">Due tabelle, due comportamenti: nel Blocco A non tratti nulla, nel Blocco B puoi trattare altro dichiarandolo per iscritto.</w:t>
      </w:r>
    </w:p>
    <w:p>
      <w:pPr>
        <w:pStyle w:val="Compact"/>
        <w:numPr>
          <w:ilvl w:val="0"/>
          <w:numId w:val="1024"/>
        </w:numPr>
      </w:pPr>
      <w:r>
        <w:t xml:space="preserve">Il GIALLO è la situazione più frequente, e regge solo su quattro cose scritte.</w:t>
      </w:r>
    </w:p>
    <w:p>
      <w:pPr>
        <w:pStyle w:val="Compact"/>
        <w:numPr>
          <w:ilvl w:val="0"/>
          <w:numId w:val="1024"/>
        </w:numPr>
      </w:pPr>
      <w:r>
        <w:t xml:space="preserve">Un dolore che cambia forma — scende, sveglia di notte, toglie forza — rimanda il paziente al triage dall’inizio.</w:t>
      </w:r>
    </w:p>
    <w:p>
      <w:pPr>
        <w:pStyle w:val="Compact"/>
        <w:numPr>
          <w:ilvl w:val="0"/>
          <w:numId w:val="1024"/>
        </w:numPr>
      </w:pPr>
      <w:r>
        <w:rPr>
          <w:b/>
          <w:bCs/>
        </w:rPr>
        <w:t xml:space="preserve">Perché ci sei tu.</w:t>
      </w:r>
      <w:r>
        <w:t xml:space="preserve"> </w:t>
      </w:r>
      <w:r>
        <w:t xml:space="preserve">Fra chi arriva al medico di base con una lombalgia acuta, lo 0,9% ha una patologia grave ma l’80,4% ha almeno una bandiera rossa (Henschke,</w:t>
      </w:r>
      <w:r>
        <w:t xml:space="preserve"> </w:t>
      </w:r>
      <w:r>
        <w:rPr>
          <w:i/>
          <w:iCs/>
        </w:rPr>
        <w:t xml:space="preserve">Arthritis Rheum</w:t>
      </w:r>
      <w:r>
        <w:t xml:space="preserve"> </w:t>
      </w:r>
      <w:r>
        <w:t xml:space="preserve">2009, PMID 19790051). Ti autorizza a contare le bandiere invece che spaventartene; non ad abbassare la guardia sulle tre informative — cortisone prolungato, oltre settant’anni, trauma — soprattutto insieme.</w:t>
      </w:r>
    </w:p>
    <w:p>
      <w:r>
        <w:pict>
          <v:rect style="width:0;height:1.5pt" o:hralign="center" o:hrstd="t" o:hr="t"/>
        </w:pict>
      </w:r>
    </w:p>
    <w:bookmarkEnd w:id="46"/>
    <w:bookmarkEnd w:id="47"/>
    <w:bookmarkStart w:id="53"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la letteratura è abbondante e dice una cosa scomoda — quello che funziona funziona quanto le altre cose che funzionano, e la parte specifica della tecnica è piccola.</w:t>
      </w:r>
    </w:p>
    <w:bookmarkStart w:id="48" w:name="le-due-ancore"/>
    <w:p>
      <w:pPr>
        <w:pStyle w:val="Heading3"/>
      </w:pPr>
      <w:r>
        <w:t xml:space="preserve">Le due ancore</w:t>
      </w:r>
    </w:p>
    <w:p>
      <w:pPr>
        <w:pStyle w:val="FirstParagraph"/>
      </w:pPr>
      <w:r>
        <w:t xml:space="preserve">L’</w:t>
      </w:r>
      <w:r>
        <w:rPr>
          <w:b/>
          <w:bCs/>
        </w:rPr>
        <w:t xml:space="preserve">ancora clinica</w:t>
      </w:r>
      <w:r>
        <w:t xml:space="preserve"> </w:t>
      </w:r>
      <w:r>
        <w:t xml:space="preserve">è</w:t>
      </w:r>
      <w:r>
        <w:t xml:space="preserve"> </w:t>
      </w:r>
      <w:r>
        <w:rPr>
          <w:b/>
          <w:bCs/>
        </w:rPr>
        <w:t xml:space="preserve">Peter O’Sullivan</w:t>
      </w:r>
      <w:r>
        <w:t xml:space="preserve">, alla Curtin University di Perth. Ha costruito e validato la terapia funzionale cognitiva, che tratta insieme credenze, emozioni e movimento invece del solo tessuto. Il suo gruppo ha prodotto lo studio con l’effetto più grande mai misurato su questa condizione (Kent,</w:t>
      </w:r>
      <w:r>
        <w:t xml:space="preserve"> </w:t>
      </w:r>
      <w:r>
        <w:rPr>
          <w:i/>
          <w:iCs/>
        </w:rPr>
        <w:t xml:space="preserve">Lancet</w:t>
      </w:r>
      <w:r>
        <w:t xml:space="preserve"> </w:t>
      </w:r>
      <w:r>
        <w:t xml:space="preserve">2023, PMID 37146623). Il limite: quel modello nasce fisioterapico, e noi ne usiamo il ragionamento, non il protocollo.</w:t>
      </w:r>
    </w:p>
    <w:p>
      <w:pPr>
        <w:pStyle w:val="BodyText"/>
      </w:pPr>
      <w:r>
        <w:t xml:space="preserve">L’</w:t>
      </w:r>
      <w:r>
        <w:rPr>
          <w:b/>
          <w:bCs/>
        </w:rPr>
        <w:t xml:space="preserve">ancora fisiologica</w:t>
      </w:r>
      <w:r>
        <w:t xml:space="preserve"> </w:t>
      </w:r>
      <w:r>
        <w:t xml:space="preserve">è</w:t>
      </w:r>
      <w:r>
        <w:t xml:space="preserve"> </w:t>
      </w:r>
      <w:r>
        <w:rPr>
          <w:b/>
          <w:bCs/>
        </w:rPr>
        <w:t xml:space="preserve">Paul Hodges</w:t>
      </w:r>
      <w:r>
        <w:t xml:space="preserve">, all’Università del Queensland. Ha stabilito come il tronco si prepara al movimento, come la pressione addominale contribuisce alla rigidità della colonna e come il diaframma svolge insieme compito respiratorio e posturale. Regge il</w:t>
      </w:r>
      <w:r>
        <w:t xml:space="preserve"> </w:t>
      </w:r>
      <w:r>
        <w:rPr>
          <w:b/>
          <w:bCs/>
        </w:rPr>
        <w:t xml:space="preserve">perché</w:t>
      </w:r>
      <w:r>
        <w:t xml:space="preserve"> </w:t>
      </w:r>
      <w:r>
        <w:t xml:space="preserve">guardiamo quello che guardiamo, e non dice nulla su cosa ottenga una mano.</w:t>
      </w:r>
    </w:p>
    <w:bookmarkEnd w:id="48"/>
    <w:bookmarkStart w:id="49"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Kent 2023 (37146623)</w:t>
            </w:r>
          </w:p>
        </w:tc>
        <w:tc>
          <w:tcPr/>
          <w:p>
            <w:pPr>
              <w:pStyle w:val="Compact"/>
            </w:pPr>
            <w:r>
              <w:t xml:space="preserve">Terapia cognitiva funzionale contro cure abituali</w:t>
            </w:r>
          </w:p>
        </w:tc>
        <w:tc>
          <w:tcPr/>
          <w:p>
            <w:pPr>
              <w:pStyle w:val="Compact"/>
            </w:pPr>
            <w:r>
              <w:t xml:space="preserve">Costruire il ciclo sul movimento e sulle credenze</w:t>
            </w:r>
          </w:p>
        </w:tc>
      </w:tr>
      <w:tr>
        <w:tc>
          <w:tcPr/>
          <w:p>
            <w:pPr>
              <w:pStyle w:val="Compact"/>
            </w:pPr>
            <w:r>
              <w:t xml:space="preserve">Hayden 2021 (34580864)</w:t>
            </w:r>
          </w:p>
        </w:tc>
        <w:tc>
          <w:tcPr/>
          <w:p>
            <w:pPr>
              <w:pStyle w:val="Compact"/>
            </w:pPr>
            <w:r>
              <w:t xml:space="preserve">Esercizio contro nulla,</w:t>
            </w:r>
            <w:r>
              <w:t xml:space="preserve"> </w:t>
            </w:r>
            <w:r>
              <w:rPr>
                <w:b/>
                <w:bCs/>
              </w:rPr>
              <w:t xml:space="preserve">solo cronico</w:t>
            </w:r>
          </w:p>
        </w:tc>
        <w:tc>
          <w:tcPr/>
          <w:p>
            <w:pPr>
              <w:pStyle w:val="Compact"/>
            </w:pPr>
            <w:r>
              <w:t xml:space="preserve">Insegnare l’esercizio come leva principale nel cronico</w:t>
            </w:r>
          </w:p>
        </w:tc>
      </w:tr>
      <w:tr>
        <w:tc>
          <w:tcPr/>
          <w:p>
            <w:pPr>
              <w:pStyle w:val="Compact"/>
            </w:pPr>
            <w:r>
              <w:t xml:space="preserve">Rubinstein 2019 (30867144)</w:t>
            </w:r>
          </w:p>
        </w:tc>
        <w:tc>
          <w:tcPr/>
          <w:p>
            <w:pPr>
              <w:pStyle w:val="Compact"/>
            </w:pPr>
            <w:r>
              <w:t xml:space="preserve">Manipolazione contro terapie raccomandate</w:t>
            </w:r>
          </w:p>
        </w:tc>
        <w:tc>
          <w:tcPr/>
          <w:p>
            <w:pPr>
              <w:pStyle w:val="Compact"/>
            </w:pPr>
            <w:r>
              <w:t xml:space="preserve">Usarla dove non è controindicata, senza dirla superiore</w:t>
            </w:r>
          </w:p>
        </w:tc>
      </w:tr>
      <w:tr>
        <w:tc>
          <w:tcPr/>
          <w:p>
            <w:pPr>
              <w:pStyle w:val="Compact"/>
            </w:pPr>
            <w:r>
              <w:t xml:space="preserve">Paige 2017 (28399251)</w:t>
            </w:r>
          </w:p>
        </w:tc>
        <w:tc>
          <w:tcPr/>
          <w:p>
            <w:pPr>
              <w:pStyle w:val="Compact"/>
            </w:pPr>
            <w:r>
              <w:t xml:space="preserve">Manipolazione nel dolore acuto</w:t>
            </w:r>
          </w:p>
        </w:tc>
        <w:tc>
          <w:tcPr/>
          <w:p>
            <w:pPr>
              <w:pStyle w:val="Compact"/>
            </w:pPr>
            <w:r>
              <w:t xml:space="preserve">Usarla nell’acuto, effetto modesto</w:t>
            </w:r>
          </w:p>
        </w:tc>
      </w:tr>
      <w:tr>
        <w:tc>
          <w:tcPr/>
          <w:p>
            <w:pPr>
              <w:pStyle w:val="Compact"/>
            </w:pPr>
            <w:r>
              <w:t xml:space="preserve">Franke 2014 (25175885)</w:t>
            </w:r>
          </w:p>
        </w:tc>
        <w:tc>
          <w:tcPr/>
          <w:p>
            <w:pPr>
              <w:pStyle w:val="Compact"/>
            </w:pPr>
            <w:r>
              <w:t xml:space="preserve">Trattamento osteopatico contro controlli</w:t>
            </w:r>
          </w:p>
        </w:tc>
        <w:tc>
          <w:tcPr/>
          <w:p>
            <w:pPr>
              <w:pStyle w:val="Compact"/>
            </w:pPr>
            <w:r>
              <w:t xml:space="preserve">Dichiararlo in cartella, mai come previsione al paziente</w:t>
            </w:r>
          </w:p>
        </w:tc>
      </w:tr>
      <w:tr>
        <w:tc>
          <w:tcPr/>
          <w:p>
            <w:pPr>
              <w:pStyle w:val="Compact"/>
            </w:pPr>
            <w:r>
              <w:t xml:space="preserve">Nguyen 2021 (33720272)</w:t>
            </w:r>
          </w:p>
        </w:tc>
        <w:tc>
          <w:tcPr/>
          <w:p>
            <w:pPr>
              <w:pStyle w:val="Compact"/>
            </w:pPr>
            <w:r>
              <w:t xml:space="preserve">Trattamento osteopatico contro finto trattamento</w:t>
            </w:r>
          </w:p>
        </w:tc>
        <w:tc>
          <w:tcPr/>
          <w:p>
            <w:pPr>
              <w:pStyle w:val="Compact"/>
            </w:pPr>
            <w:r>
              <w:t xml:space="preserve">Non promettere l’effetto della tecnica</w:t>
            </w:r>
          </w:p>
        </w:tc>
      </w:tr>
      <w:tr>
        <w:tc>
          <w:tcPr/>
          <w:p>
            <w:pPr>
              <w:pStyle w:val="Compact"/>
            </w:pPr>
            <w:r>
              <w:t xml:space="preserve">Steffens 2016 (26752509)</w:t>
            </w:r>
          </w:p>
        </w:tc>
        <w:tc>
          <w:tcPr/>
          <w:p>
            <w:pPr>
              <w:pStyle w:val="Compact"/>
            </w:pPr>
            <w:r>
              <w:t xml:space="preserve">Prevenzione degli episodi futuri</w:t>
            </w:r>
          </w:p>
        </w:tc>
        <w:tc>
          <w:tcPr/>
          <w:p>
            <w:pPr>
              <w:pStyle w:val="Compact"/>
            </w:pPr>
            <w:r>
              <w:t xml:space="preserve">Insegnare esercizio più educazione</w:t>
            </w:r>
          </w:p>
        </w:tc>
      </w:tr>
    </w:tbl>
    <w:bookmarkEnd w:id="49"/>
    <w:bookmarkStart w:id="50" w:name="i-tre-cerchi-e-dove-passa-il-ponte"/>
    <w:p>
      <w:pPr>
        <w:pStyle w:val="Heading3"/>
      </w:pPr>
      <w:r>
        <w:t xml:space="preserve">I tre cerchi, e dove passa il ponte</w:t>
      </w:r>
    </w:p>
    <w:p>
      <w:pPr>
        <w:pStyle w:val="FirstParagraph"/>
      </w:pPr>
      <w:r>
        <w:rPr>
          <w:b/>
          <w:bCs/>
        </w:rPr>
        <w:t xml:space="preserve">Cerchio 1 — quello che è stato misurato su questa condizione.</w:t>
      </w:r>
      <w:r>
        <w:t xml:space="preserve"> </w:t>
      </w:r>
      <w:r>
        <w:t xml:space="preserve">È ricco, e regge le etichette del capitolo delle leve. La manipolazione produce effetti simili alle altre terapie raccomandate nel dolore cronico (Rubinstein,</w:t>
      </w:r>
      <w:r>
        <w:t xml:space="preserve"> </w:t>
      </w:r>
      <w:r>
        <w:rPr>
          <w:i/>
          <w:iCs/>
        </w:rPr>
        <w:t xml:space="preserve">BMJ</w:t>
      </w:r>
      <w:r>
        <w:t xml:space="preserve"> </w:t>
      </w:r>
      <w:r>
        <w:t xml:space="preserve">2019, PMID 30867144) e migliora il dolore di circa 10 punti su 100 in quello acuto (Paige,</w:t>
      </w:r>
      <w:r>
        <w:t xml:space="preserve"> </w:t>
      </w:r>
      <w:r>
        <w:rPr>
          <w:i/>
          <w:iCs/>
        </w:rPr>
        <w:t xml:space="preserve">JAMA</w:t>
      </w:r>
      <w:r>
        <w:t xml:space="preserve"> </w:t>
      </w:r>
      <w:r>
        <w:t xml:space="preserve">2017, PMID 28399251). Il trattamento osteopatico contro controlli dà 12,9 punti su 100 in meno di dolore a tre mesi, con prove di qualità moderata (Franke,</w:t>
      </w:r>
      <w:r>
        <w:t xml:space="preserve"> </w:t>
      </w:r>
      <w:r>
        <w:rPr>
          <w:i/>
          <w:iCs/>
        </w:rPr>
        <w:t xml:space="preserve">BMC Musculoskelet Disord</w:t>
      </w:r>
      <w:r>
        <w:t xml:space="preserve"> </w:t>
      </w:r>
      <w:r>
        <w:t xml:space="preserve">2014, PMID 25175885). Contro un finto trattamento la differenza scende a 3,4 punti su 100 di limitazione delle attività, di rilevanza clinica dubbia per gli autori stessi (Nguyen,</w:t>
      </w:r>
      <w:r>
        <w:t xml:space="preserve"> </w:t>
      </w:r>
      <w:r>
        <w:rPr>
          <w:i/>
          <w:iCs/>
        </w:rPr>
        <w:t xml:space="preserve">JAMA Intern Med</w:t>
      </w:r>
      <w:r>
        <w:t xml:space="preserve"> </w:t>
      </w:r>
      <w:r>
        <w:t xml:space="preserve">2021, PMID 33720272). Sulla tecnica di energia muscolare le prove sono di bassa qualità — dodici studi piccoli, quasi tutti ad alto rischio di distorsione — e non mostrano un beneficio aggiuntivo: non è dimostrato che non funzioni, è che nessuno l’ha misurata abbastanza bene (Franke,</w:t>
      </w:r>
      <w:r>
        <w:t xml:space="preserve"> </w:t>
      </w:r>
      <w:r>
        <w:rPr>
          <w:i/>
          <w:iCs/>
        </w:rPr>
        <w:t xml:space="preserve">Cochrane</w:t>
      </w:r>
      <w:r>
        <w:t xml:space="preserve"> </w:t>
      </w:r>
      <w:r>
        <w:t xml:space="preserve">2015, PMID 25723574). Il massaggio migliora il dolore solo nel breve termine, con prove da basse a molto basse (Furlan,</w:t>
      </w:r>
      <w:r>
        <w:t xml:space="preserve"> </w:t>
      </w:r>
      <w:r>
        <w:rPr>
          <w:i/>
          <w:iCs/>
        </w:rPr>
        <w:t xml:space="preserve">Cochrane</w:t>
      </w:r>
      <w:r>
        <w:t xml:space="preserve"> </w:t>
      </w:r>
      <w:r>
        <w:t xml:space="preserve">2015, PMID 26329399).</w:t>
      </w:r>
    </w:p>
    <w:p>
      <w:pPr>
        <w:pStyle w:val="BodyText"/>
      </w:pPr>
      <w:r>
        <w:rPr>
          <w:b/>
          <w:bCs/>
        </w:rPr>
        <w:t xml:space="preserve">Le due prove contro finto trattamento vanno lette insieme.</w:t>
      </w:r>
      <w:r>
        <w:t xml:space="preserve"> </w:t>
      </w:r>
      <w:r>
        <w:t xml:space="preserve">Su 455 pazienti in doppio cieco il trattamento osteopatico raggiunge un effetto medio sul dolore, mentre la funzione specifica</w:t>
      </w:r>
      <w:r>
        <w:t xml:space="preserve"> </w:t>
      </w:r>
      <w:r>
        <w:rPr>
          <w:b/>
          <w:bCs/>
        </w:rPr>
        <w:t xml:space="preserve">non differisce</w:t>
      </w:r>
      <w:r>
        <w:t xml:space="preserve"> </w:t>
      </w:r>
      <w:r>
        <w:t xml:space="preserve">dal finto trattamento (Licciardone,</w:t>
      </w:r>
      <w:r>
        <w:t xml:space="preserve"> </w:t>
      </w:r>
      <w:r>
        <w:rPr>
          <w:i/>
          <w:iCs/>
        </w:rPr>
        <w:t xml:space="preserve">Ann Fam Med</w:t>
      </w:r>
      <w:r>
        <w:t xml:space="preserve"> </w:t>
      </w:r>
      <w:r>
        <w:t xml:space="preserve">2013, PMID 23508598). Su 400 pazienti la limitazione delle attività migliora di 3,4 punti su 100, di rilevanza dubbia per gli autori stessi (Nguyen,</w:t>
      </w:r>
      <w:r>
        <w:t xml:space="preserve"> </w:t>
      </w:r>
      <w:r>
        <w:rPr>
          <w:i/>
          <w:iCs/>
        </w:rPr>
        <w:t xml:space="preserve">JAMA Intern Med</w:t>
      </w:r>
      <w:r>
        <w:t xml:space="preserve"> </w:t>
      </w:r>
      <w:r>
        <w:t xml:space="preserve">2021, PMID 33720272). Uno positivo sul dolore, uno marginale sulla funzione.</w:t>
      </w:r>
    </w:p>
    <w:p>
      <w:pPr>
        <w:pStyle w:val="BodyText"/>
      </w:pPr>
      <w:r>
        <w:rPr>
          <w:b/>
          <w:bCs/>
        </w:rPr>
        <w:t xml:space="preserve">E il danno, dallo stesso studio da cui prendi l’efficacia.</w:t>
      </w:r>
      <w:r>
        <w:t xml:space="preserve"> </w:t>
      </w:r>
      <w:r>
        <w:t xml:space="preserve">Nelle grandi casistiche riportate da Paige 2017, eventi avversi minori e transitori — dolore aumentato, rigidità, cefalea — compaiono nel 50-67% dei casi entro 24-48 ore. Gli eventi gravi sono rari, e su 67.220 pazienti la manipolazione</w:t>
      </w:r>
      <w:r>
        <w:t xml:space="preserve"> </w:t>
      </w:r>
      <w:r>
        <w:rPr>
          <w:b/>
          <w:bCs/>
        </w:rPr>
        <w:t xml:space="preserve">non</w:t>
      </w:r>
      <w:r>
        <w:t xml:space="preserve"> </w:t>
      </w:r>
      <w:r>
        <w:t xml:space="preserve">è risultata un fattore di rischio per la cauda equina (Trager,</w:t>
      </w:r>
      <w:r>
        <w:t xml:space="preserve"> </w:t>
      </w:r>
      <w:r>
        <w:rPr>
          <w:i/>
          <w:iCs/>
        </w:rPr>
        <w:t xml:space="preserve">PLoS One</w:t>
      </w:r>
      <w:r>
        <w:t xml:space="preserve"> </w:t>
      </w:r>
      <w:r>
        <w:t xml:space="preserve">2024, PMID 38466710). Le due frasi vanno insieme, e il primo dato conta doppio qui: un riacutizzarsi non annunciato cade addosso a un paziente che al blocco successivo ha una prova in più che la sua schiena è fragile.</w:t>
      </w:r>
    </w:p>
    <w:p>
      <w:pPr>
        <w:pStyle w:val="BodyText"/>
      </w:pPr>
      <w:r>
        <w:rPr>
          <w:b/>
          <w:bCs/>
        </w:rPr>
        <w:t xml:space="preserve">La conclusione che questo documento tiene, e non ne tiene due:</w:t>
      </w:r>
      <w:r>
        <w:t xml:space="preserve"> </w:t>
      </w:r>
      <w:r>
        <w:t xml:space="preserve">il pacchetto che comprende la terapia manuale funziona quanto le altre cure raccomandate, e la quota attribuibile alla tecnica specifica è piccola. Le due frasi non si contraddicono: la prima riguarda quello che il paziente ottiene, la seconda quello che puoi attribuire al tuo gesto. È anche la posizione delle linee guida:</w:t>
      </w:r>
      <w:r>
        <w:t xml:space="preserve"> </w:t>
      </w:r>
      <w:r>
        <w:rPr>
          <w:i/>
          <w:iCs/>
        </w:rPr>
        <w:t xml:space="preserve">“considera la terapia manuale… ma solo come parte di un pacchetto di trattamento che include l’esercizio”</w:t>
      </w:r>
      <w:r>
        <w:t xml:space="preserve"> </w:t>
      </w:r>
      <w:r>
        <w:t xml:space="preserve">(NICE NG59, raccomandazione 1.2.7).</w:t>
      </w:r>
    </w:p>
    <w:p>
      <w:pPr>
        <w:pStyle w:val="BodyText"/>
      </w:pPr>
      <w:r>
        <w:rPr>
          <w:b/>
          <w:bCs/>
        </w:rPr>
        <w:t xml:space="preserve">Cerchio 2 — il meccanismo, misurato altrove.</w:t>
      </w:r>
      <w:r>
        <w:t xml:space="preserve"> </w:t>
      </w:r>
      <w:r>
        <w:t xml:space="preserve">Tre famiglie, e ogni fonte porta attaccata la frase che dichiara il salto.</w:t>
      </w:r>
    </w:p>
    <w:p>
      <w:pPr>
        <w:pStyle w:val="BodyText"/>
      </w:pPr>
      <w:r>
        <w:rPr>
          <w:b/>
          <w:bCs/>
        </w:rPr>
        <w:t xml:space="preserve">Il tocco.</w:t>
      </w:r>
      <w:r>
        <w:t xml:space="preserve"> </w:t>
      </w:r>
      <w:r>
        <w:t xml:space="preserve">Il contatto lento attiva le fibre C-tattili. Rispondono al massimo fra 1 e 10 centimetri al secondo, cioè alle velocità percepite come più piacevoli (Löken,</w:t>
      </w:r>
      <w:r>
        <w:t xml:space="preserve"> </w:t>
      </w:r>
      <w:r>
        <w:rPr>
          <w:i/>
          <w:iCs/>
        </w:rPr>
        <w:t xml:space="preserve">Nat Neurosci</w:t>
      </w:r>
      <w:r>
        <w:t xml:space="preserve"> </w:t>
      </w:r>
      <w:r>
        <w:t xml:space="preserve">2009, PMID 19363489) — misurato su soggetti sani, non su pazienti con lombalgia. Alla stessa velocità quel contatto</w:t>
      </w:r>
      <w:r>
        <w:t xml:space="preserve"> </w:t>
      </w:r>
      <w:r>
        <w:rPr>
          <w:b/>
          <w:bCs/>
        </w:rPr>
        <w:t xml:space="preserve">riduce il dolore</w:t>
      </w:r>
      <w:r>
        <w:t xml:space="preserve">, mentre lo sfioramento veloce e la vibrazione no. Sono tre esperimenti psicofisici su 44 volontari sani con dolore da calore (Liljencrantz,</w:t>
      </w:r>
      <w:r>
        <w:t xml:space="preserve"> </w:t>
      </w:r>
      <w:r>
        <w:rPr>
          <w:i/>
          <w:iCs/>
        </w:rPr>
        <w:t xml:space="preserve">Eur J Pain</w:t>
      </w:r>
      <w:r>
        <w:t xml:space="preserve"> </w:t>
      </w:r>
      <w:r>
        <w:t xml:space="preserve">2017, PMID 28263013). Attenzione al salto: misurato su 44 volontari sani con dolore sperimentale da calore, non su pazienti con lombalgia e non su un dolore che dura da mesi.</w:t>
      </w:r>
    </w:p>
    <w:p>
      <w:pPr>
        <w:pStyle w:val="BodyText"/>
      </w:pPr>
      <w:r>
        <w:rPr>
          <w:b/>
          <w:bCs/>
        </w:rPr>
        <w:t xml:space="preserve">Il respiro.</w:t>
      </w:r>
      <w:r>
        <w:t xml:space="preserve"> </w:t>
      </w:r>
      <w:r>
        <w:t xml:space="preserve">Il respiro lento aumenta la variabilità della frequenza cardiaca e sposta gli indici autonomici (Zaccaro,</w:t>
      </w:r>
      <w:r>
        <w:t xml:space="preserve"> </w:t>
      </w:r>
      <w:r>
        <w:rPr>
          <w:i/>
          <w:iCs/>
        </w:rPr>
        <w:t xml:space="preserve">Front Hum Neurosci</w:t>
      </w:r>
      <w:r>
        <w:t xml:space="preserve"> </w:t>
      </w:r>
      <w:r>
        <w:t xml:space="preserve">2018, PMID 30245619) — misurato su soggetti sani, non su pazienti con lombalgia. E una tecnica manuale sul diaframma ha spostato una misura oggettiva: 18 mm di mobilità diaframmatica in più all’ecografia rispetto al finto trattamento, con allocazione occultata e valutatori in cieco, su 20 adulti over 60 con broncopneumopatia cronica ostruttiva. Nella stessa prova le pressioni respiratorie massime hanno mostrato un beneficio acuto, ma</w:t>
      </w:r>
      <w:r>
        <w:t xml:space="preserve"> </w:t>
      </w:r>
      <w:r>
        <w:rPr>
          <w:b/>
          <w:bCs/>
        </w:rPr>
        <w:t xml:space="preserve">nessun beneficio cumulativo</w:t>
      </w:r>
      <w:r>
        <w:t xml:space="preserve"> </w:t>
      </w:r>
      <w:r>
        <w:t xml:space="preserve">(Rocha,</w:t>
      </w:r>
      <w:r>
        <w:t xml:space="preserve"> </w:t>
      </w:r>
      <w:r>
        <w:rPr>
          <w:i/>
          <w:iCs/>
        </w:rPr>
        <w:t xml:space="preserve">J Physiother</w:t>
      </w:r>
      <w:r>
        <w:t xml:space="preserve"> </w:t>
      </w:r>
      <w:r>
        <w:t xml:space="preserve">2015, PMID 26386894). Attenzione al salto: misurato su 20 persone con broncopneumopatia cronica ostruttiva, con esiti respiratori e di cammino, non su pazienti con lombalgia e non su un esito lombare.</w:t>
      </w:r>
    </w:p>
    <w:p>
      <w:pPr>
        <w:pStyle w:val="BodyText"/>
      </w:pPr>
      <w:r>
        <w:rPr>
          <w:b/>
          <w:bCs/>
        </w:rPr>
        <w:t xml:space="preserve">Lo stato in cui il paziente arriva.</w:t>
      </w:r>
      <w:r>
        <w:t xml:space="preserve"> </w:t>
      </w:r>
      <w:r>
        <w:t xml:space="preserve">Contesto e aspettative modulano il dolore muscolo-scheletrico (Rossettini,</w:t>
      </w:r>
      <w:r>
        <w:t xml:space="preserve"> </w:t>
      </w:r>
      <w:r>
        <w:rPr>
          <w:i/>
          <w:iCs/>
        </w:rPr>
        <w:t xml:space="preserve">BMC Musculoskelet Disord</w:t>
      </w:r>
      <w:r>
        <w:t xml:space="preserve"> </w:t>
      </w:r>
      <w:r>
        <w:t xml:space="preserve">2018, PMID 29357856) — misurato sul dolore muscolo-scheletrico in generale, non su pazienti con lombalgia. E la privazione di sonno abbassa la soglia, con un effetto medio fra gruppi (Schrimpf,</w:t>
      </w:r>
      <w:r>
        <w:t xml:space="preserve"> </w:t>
      </w:r>
      <w:r>
        <w:rPr>
          <w:i/>
          <w:iCs/>
        </w:rPr>
        <w:t xml:space="preserve">Sleep Med</w:t>
      </w:r>
      <w:r>
        <w:t xml:space="preserve"> </w:t>
      </w:r>
      <w:r>
        <w:t xml:space="preserve">2015, PMID 26498229) — misurato su soggetti sani privati del sonno, non su pazienti con lombalgia.</w:t>
      </w:r>
    </w:p>
    <w:p>
      <w:pPr>
        <w:pStyle w:val="BodyText"/>
      </w:pPr>
      <w:r>
        <w:t xml:space="preserve">E il dato scomodo, letto per intero. La sintesi più ampia sugli effetti psicofisiologici del trattamento manuale osteopatico raccoglie 20 studi controllati. Non trova effetto su ansia e stress. Trova la</w:t>
      </w:r>
      <w:r>
        <w:t xml:space="preserve"> </w:t>
      </w:r>
      <w:r>
        <w:rPr>
          <w:b/>
          <w:bCs/>
        </w:rPr>
        <w:t xml:space="preserve">conduttanza cutanea aumentata</w:t>
      </w:r>
      <w:r>
        <w:t xml:space="preserve">, cioè un segnale di attivazione simpatica, al limite esatto della significatività. E trova insieme una riduzione della depressione (Gordon,</w:t>
      </w:r>
      <w:r>
        <w:t xml:space="preserve"> </w:t>
      </w:r>
      <w:r>
        <w:rPr>
          <w:i/>
          <w:iCs/>
        </w:rPr>
        <w:t xml:space="preserve">BMJ Open</w:t>
      </w:r>
      <w:r>
        <w:t xml:space="preserve"> </w:t>
      </w:r>
      <w:r>
        <w:t xml:space="preserve">2025, PMID 39920074).</w:t>
      </w:r>
    </w:p>
    <w:p>
      <w:pPr>
        <w:pStyle w:val="BodyText"/>
      </w:pPr>
      <w:r>
        <w:t xml:space="preserve">Dove la direzione è stata misurata contro placebo e in cieco, sul rachide cervicale, le due cose sono arrivate</w:t>
      </w:r>
      <w:r>
        <w:t xml:space="preserve"> </w:t>
      </w:r>
      <w:r>
        <w:rPr>
          <w:b/>
          <w:bCs/>
        </w:rPr>
        <w:t xml:space="preserve">insieme</w:t>
      </w:r>
      <w:r>
        <w:t xml:space="preserve">. La soglia di pressione dolorosa saliva dal lato trattato, cioè ipoalgesia. Nello stesso momento la conduttanza cutanea aumentava e la temperatura cutanea scendeva (Sterling,</w:t>
      </w:r>
      <w:r>
        <w:t xml:space="preserve"> </w:t>
      </w:r>
      <w:r>
        <w:rPr>
          <w:i/>
          <w:iCs/>
        </w:rPr>
        <w:t xml:space="preserve">Man Ther</w:t>
      </w:r>
      <w:r>
        <w:t xml:space="preserve"> </w:t>
      </w:r>
      <w:r>
        <w:t xml:space="preserve">2001, PMID 11414776) — misurato sul collo, non su pazienti con lombalgia.</w:t>
      </w:r>
      <w:r>
        <w:t xml:space="preserve"> </w:t>
      </w:r>
      <w:r>
        <w:rPr>
          <w:b/>
          <w:bCs/>
        </w:rPr>
        <w:t xml:space="preserve">Non sono in conflitto:</w:t>
      </w:r>
      <w:r>
        <w:t xml:space="preserve"> </w:t>
      </w:r>
      <w:r>
        <w:t xml:space="preserve">gli autori le leggono come la firma congiunta di un sistema inibitorio discendente, che alza la soglia del dolore mentre alza l’attivazione simpatica. Una conduttanza che sale non dice che il paziente si è allarmato.</w:t>
      </w:r>
    </w:p>
    <w:p>
      <w:pPr>
        <w:pStyle w:val="BodyText"/>
      </w:pPr>
      <w:r>
        <w:rPr>
          <w:b/>
          <w:bCs/>
        </w:rPr>
        <w:t xml:space="preserve">La regola del ponte.</w:t>
      </w:r>
      <w:r>
        <w:t xml:space="preserve"> </w:t>
      </w:r>
      <w:r>
        <w:t xml:space="preserve">Le fonti del cerchio 2 alzano l’etichetta del</w:t>
      </w:r>
      <w:r>
        <w:t xml:space="preserve"> </w:t>
      </w:r>
      <w:r>
        <w:rPr>
          <w:b/>
          <w:bCs/>
        </w:rPr>
        <w:t xml:space="preserve">meccanismo</w:t>
      </w:r>
      <w:r>
        <w:t xml:space="preserve">, mai quella della leva su questa condizione. Resta non misurato che una mano sposti lo stato di sensibilizzazione di un paziente con lombalgia. Quello che puoi dire è che il contatto ha prodotto, altrove, ipoalgesia e attivazione insieme. Non che calmi.</w:t>
      </w:r>
    </w:p>
    <w:p>
      <w:pPr>
        <w:pStyle w:val="BodyText"/>
      </w:pPr>
      <w:r>
        <w:rPr>
          <w:b/>
          <w:bCs/>
        </w:rPr>
        <w:t xml:space="preserve">Cerchio 3 — la fisiologia.</w:t>
      </w:r>
      <w:r>
        <w:t xml:space="preserve"> </w:t>
      </w:r>
      <w:r>
        <w:t xml:space="preserve">Innervazione del disco e della fascia, pressione addominale e rigidità della colonna, doppio compito del diaframma, variazione giornaliera della meccanica del disco. Reggono il razionale di dove guardi, e nessuna efficacia.</w:t>
      </w:r>
    </w:p>
    <w:bookmarkEnd w:id="50"/>
    <w:bookmarkStart w:id="51" w:name="cosa-possiamo-dire-e-cosa-no"/>
    <w:p>
      <w:pPr>
        <w:pStyle w:val="Heading3"/>
      </w:pPr>
      <w:r>
        <w:t xml:space="preserve">Cosa possiamo dire e cosa no</w:t>
      </w:r>
    </w:p>
    <w:p>
      <w:pPr>
        <w:pStyle w:val="FirstParagraph"/>
      </w:pPr>
      <w:r>
        <w:rPr>
          <w:b/>
          <w:bCs/>
        </w:rPr>
        <w:t xml:space="preserve">Possiamo dire:</w:t>
      </w:r>
      <w:r>
        <w:t xml:space="preserve"> </w:t>
      </w:r>
      <w:r>
        <w:t xml:space="preserve">che nel cronico il movimento allenato riduce il dolore rispetto al non fare nulla; che spiegazione ed esposizione graduata riducono la disabilità in modo ampio e duraturo; che la terapia manuale ha un posto dentro un pacchetto che include l’esercizio; che nell’acuto la manipolazione dà un beneficio modesto; che i reperti dell’imaging sono frequenti anche in chi non ha dolore.</w:t>
      </w:r>
    </w:p>
    <w:p>
      <w:pPr>
        <w:pStyle w:val="BodyText"/>
      </w:pPr>
      <w:r>
        <w:rPr>
          <w:b/>
          <w:bCs/>
        </w:rPr>
        <w:t xml:space="preserve">Non possiamo dire:</w:t>
      </w:r>
      <w:r>
        <w:t xml:space="preserve"> </w:t>
      </w:r>
      <w:r>
        <w:t xml:space="preserve">che una tecnica manuale è superiore a un’altra; che il trattamento agisce sul disco, sulla vertebra o sulla posizione dell’osso; che le mani riducono o alzano lo stato di sensibilizzazione di questo paziente; che il trattamento previene la ricaduta, perché quel dato appartiene all’esercizio con l’educazione; che l’osteopatia cura la lombalgia.</w:t>
      </w:r>
    </w:p>
    <w:p>
      <w:pPr>
        <w:pStyle w:val="BodyText"/>
      </w:pPr>
      <w:r>
        <w:rPr>
          <w:b/>
          <w:bCs/>
        </w:rPr>
        <w:t xml:space="preserve">E cinque cose che non possiamo dire perché qualcuno le ha misurate</w:t>
      </w:r>
      <w:r>
        <w:t xml:space="preserve">: è un’altra faccenda dal non saperle.</w:t>
      </w:r>
    </w:p>
    <w:p>
      <w:pPr>
        <w:pStyle w:val="Compact"/>
        <w:numPr>
          <w:ilvl w:val="0"/>
          <w:numId w:val="1025"/>
        </w:numPr>
      </w:pPr>
      <w:r>
        <w:rPr>
          <w:b/>
          <w:bCs/>
        </w:rPr>
        <w:t xml:space="preserve">Che il livello colpito cambi l’esito.</w:t>
      </w:r>
      <w:r>
        <w:t xml:space="preserve"> </w:t>
      </w:r>
      <w:r>
        <w:t xml:space="preserve">Su 10 studi controllati e 931 pazienti con lombalgia aspecifica le prove mostrano, con</w:t>
      </w:r>
      <w:r>
        <w:t xml:space="preserve"> </w:t>
      </w:r>
      <w:r>
        <w:rPr>
          <w:b/>
          <w:bCs/>
        </w:rPr>
        <w:t xml:space="preserve">certezza moderata, nessuna differenza</w:t>
      </w:r>
      <w:r>
        <w:t xml:space="preserve"> </w:t>
      </w:r>
      <w:r>
        <w:t xml:space="preserve">fra manipolazione mirata a un segmento specifico e approccio non mirato (Sørensen,</w:t>
      </w:r>
      <w:r>
        <w:t xml:space="preserve"> </w:t>
      </w:r>
      <w:r>
        <w:rPr>
          <w:i/>
          <w:iCs/>
        </w:rPr>
        <w:t xml:space="preserve">J Orthop Sports Phys Ther</w:t>
      </w:r>
      <w:r>
        <w:t xml:space="preserve"> </w:t>
      </w:r>
      <w:r>
        <w:t xml:space="preserve">2023, PMID 37506306). Vale sul dolore e sulla disabilità riferita dal paziente, sia a fine trattamento sia al controllo successivo. E nessuno dei nove lavori a rischio di distorsione basso o moderato ha trovato una differenza fra sito</w:t>
      </w:r>
      <w:r>
        <w:t xml:space="preserve"> </w:t>
      </w:r>
      <w:r>
        <w:t xml:space="preserve">“clinicamente rilevante”</w:t>
      </w:r>
      <w:r>
        <w:t xml:space="preserve"> </w:t>
      </w:r>
      <w:r>
        <w:t xml:space="preserve">e sito non rilevante (Nim,</w:t>
      </w:r>
      <w:r>
        <w:t xml:space="preserve"> </w:t>
      </w:r>
      <w:r>
        <w:rPr>
          <w:i/>
          <w:iCs/>
        </w:rPr>
        <w:t xml:space="preserve">Sci Rep</w:t>
      </w:r>
      <w:r>
        <w:t xml:space="preserve"> </w:t>
      </w:r>
      <w:r>
        <w:t xml:space="preserve">2021, PMID 34862434).</w:t>
      </w:r>
      <w:r>
        <w:t xml:space="preserve"> </w:t>
      </w:r>
      <w:r>
        <w:rPr>
          <w:b/>
          <w:bCs/>
        </w:rPr>
        <w:t xml:space="preserve">Questo non dice che la manipolazione non funziona: dice che quello che funziona non è la precisione del bersaglio. Il reperto ti dice che hai qualcosa da trattare e dove il paziente tollera il contatto, non che quel segmento è la causa.</w:t>
      </w:r>
    </w:p>
    <w:p>
      <w:pPr>
        <w:pStyle w:val="Compact"/>
        <w:numPr>
          <w:ilvl w:val="0"/>
          <w:numId w:val="1025"/>
        </w:numPr>
      </w:pPr>
      <w:r>
        <w:rPr>
          <w:b/>
          <w:bCs/>
        </w:rPr>
        <w:t xml:space="preserve">Che la palpazione dei tessuti molli paraspinali sia affidabile.</w:t>
      </w:r>
      <w:r>
        <w:t xml:space="preserve"> </w:t>
      </w:r>
      <w:r>
        <w:t xml:space="preserve">Zero studi con affidabilità accettabile fra esaminatori (Seffinger,</w:t>
      </w:r>
      <w:r>
        <w:t xml:space="preserve"> </w:t>
      </w:r>
      <w:r>
        <w:rPr>
          <w:i/>
          <w:iCs/>
        </w:rPr>
        <w:t xml:space="preserve">Spine</w:t>
      </w:r>
      <w:r>
        <w:t xml:space="preserve"> </w:t>
      </w:r>
      <w:r>
        <w:t xml:space="preserve">2004, PMID 15454722; le cifre in «Come ragiono davanti a questo paziente»).</w:t>
      </w:r>
    </w:p>
    <w:p>
      <w:pPr>
        <w:pStyle w:val="Compact"/>
        <w:numPr>
          <w:ilvl w:val="0"/>
          <w:numId w:val="1025"/>
        </w:numPr>
      </w:pPr>
      <w:r>
        <w:rPr>
          <w:b/>
          <w:bCs/>
        </w:rPr>
        <w:t xml:space="preserve">Che i test di controllo del movimento reggano tutti allo stesso modo:</w:t>
      </w:r>
      <w:r>
        <w:t xml:space="preserve"> </w:t>
      </w:r>
      <w:r>
        <w:t xml:space="preserve">sei su dieci hanno kappa sopra 0,6, gli altri quattro no (Luomajoki,</w:t>
      </w:r>
      <w:r>
        <w:t xml:space="preserve"> </w:t>
      </w:r>
      <w:r>
        <w:rPr>
          <w:i/>
          <w:iCs/>
        </w:rPr>
        <w:t xml:space="preserve">BMC Musculoskelet Disord</w:t>
      </w:r>
      <w:r>
        <w:t xml:space="preserve"> </w:t>
      </w:r>
      <w:r>
        <w:t xml:space="preserve">2007, PMID 17850669).</w:t>
      </w:r>
    </w:p>
    <w:p>
      <w:pPr>
        <w:pStyle w:val="Compact"/>
        <w:numPr>
          <w:ilvl w:val="0"/>
          <w:numId w:val="1025"/>
        </w:numPr>
      </w:pPr>
      <w:r>
        <w:rPr>
          <w:b/>
          <w:bCs/>
        </w:rPr>
        <w:t xml:space="preserve">Che migliorare il sonno riduca il dolore.</w:t>
      </w:r>
      <w:r>
        <w:t xml:space="preserve"> </w:t>
      </w:r>
      <w:r>
        <w:t xml:space="preserve">Il legame è misurato come associazione prospettica, e gli autori dichiarano che quella domanda resta aperta (Alsaadi,</w:t>
      </w:r>
      <w:r>
        <w:t xml:space="preserve"> </w:t>
      </w:r>
      <w:r>
        <w:rPr>
          <w:i/>
          <w:iCs/>
        </w:rPr>
        <w:t xml:space="preserve">Arthritis Rheumatol</w:t>
      </w:r>
      <w:r>
        <w:t xml:space="preserve"> </w:t>
      </w:r>
      <w:r>
        <w:t xml:space="preserve">2014, PMID 24782195).</w:t>
      </w:r>
    </w:p>
    <w:p>
      <w:pPr>
        <w:pStyle w:val="Compact"/>
        <w:numPr>
          <w:ilvl w:val="0"/>
          <w:numId w:val="1025"/>
        </w:numPr>
      </w:pPr>
      <w:r>
        <w:rPr>
          <w:b/>
          <w:bCs/>
        </w:rPr>
        <w:t xml:space="preserve">Che una mano alleni il diaframma.</w:t>
      </w:r>
      <w:r>
        <w:t xml:space="preserve"> </w:t>
      </w:r>
      <w:r>
        <w:t xml:space="preserve">Nella prova su cui poggia il meccanismo il beneficio sulle pressioni respiratorie massime era acuto e non cumulativo (Rocha,</w:t>
      </w:r>
      <w:r>
        <w:t xml:space="preserve"> </w:t>
      </w:r>
      <w:r>
        <w:rPr>
          <w:i/>
          <w:iCs/>
        </w:rPr>
        <w:t xml:space="preserve">J Physiother</w:t>
      </w:r>
      <w:r>
        <w:t xml:space="preserve"> </w:t>
      </w:r>
      <w:r>
        <w:t xml:space="preserve">2015, PMID 26386894).</w:t>
      </w:r>
    </w:p>
    <w:bookmarkEnd w:id="51"/>
    <w:bookmarkStart w:id="52" w:name="quando-la-scienza-tace"/>
    <w:p>
      <w:pPr>
        <w:pStyle w:val="Heading3"/>
      </w:pPr>
      <w:r>
        <w:t xml:space="preserve">Quando la scienza tace</w:t>
      </w:r>
    </w:p>
    <w:p>
      <w:pPr>
        <w:pStyle w:val="FirstParagraph"/>
      </w:pPr>
      <w:r>
        <w:t xml:space="preserve">Su questa condizione la letteratura è ricca, ma tace su una parte precisa del nostro lavoro. Nessuno ha misurato l’effetto del lavoro manuale sul diaframma o sulla fascia toracolombare</w:t>
      </w:r>
      <w:r>
        <w:t xml:space="preserve"> </w:t>
      </w:r>
      <w:r>
        <w:rPr>
          <w:b/>
          <w:bCs/>
        </w:rPr>
        <w:t xml:space="preserve">in pazienti con lombalgia</w:t>
      </w:r>
      <w:r>
        <w:t xml:space="preserve">. Sul diaframma è stato misurato altrove, e sta nel cerchio 2.</w:t>
      </w:r>
    </w:p>
    <w:p>
      <w:pPr>
        <w:pStyle w:val="Compact"/>
        <w:numPr>
          <w:ilvl w:val="0"/>
          <w:numId w:val="1026"/>
        </w:numPr>
      </w:pPr>
      <w:r>
        <w:rPr>
          <w:b/>
          <w:bCs/>
        </w:rPr>
        <w:t xml:space="preserve">Assenza di prove non è prova di assenza.</w:t>
      </w:r>
      <w:r>
        <w:t xml:space="preserve"> </w:t>
      </w:r>
      <w:r>
        <w:t xml:space="preserve">Che nessuno l’abbia misurato non dice niente sull’efficacia: dice che nessuno l’ha misurata.</w:t>
      </w:r>
      <w:r>
        <w:t xml:space="preserve"> </w:t>
      </w:r>
      <w:r>
        <w:rPr>
          <w:b/>
          <w:bCs/>
        </w:rPr>
        <w:t xml:space="preserve">E il rovescio, che vale con la stessa forza.</w:t>
      </w:r>
      <w:r>
        <w:t xml:space="preserve"> </w:t>
      </w:r>
      <w:r>
        <w:t xml:space="preserve">Dove qualcuno</w:t>
      </w:r>
      <w:r>
        <w:t xml:space="preserve"> </w:t>
      </w:r>
      <w:r>
        <w:rPr>
          <w:b/>
          <w:bCs/>
        </w:rPr>
        <w:t xml:space="preserve">ha</w:t>
      </w:r>
      <w:r>
        <w:t xml:space="preserve"> </w:t>
      </w:r>
      <w:r>
        <w:t xml:space="preserve">misurato ed è uscito un risultato negativo,</w:t>
      </w:r>
      <w:r>
        <w:t xml:space="preserve"> </w:t>
      </w:r>
      <w:r>
        <w:t xml:space="preserve">“assenza di prove”</w:t>
      </w:r>
      <w:r>
        <w:t xml:space="preserve"> </w:t>
      </w:r>
      <w:r>
        <w:t xml:space="preserve">non c’entra: quello è un dato, sta in «Cosa non possiamo dire», e non si tratta come una lacuna in attesa di studi.</w:t>
      </w:r>
    </w:p>
    <w:p>
      <w:pPr>
        <w:pStyle w:val="Compact"/>
        <w:numPr>
          <w:ilvl w:val="0"/>
          <w:numId w:val="1026"/>
        </w:numPr>
      </w:pPr>
      <w:r>
        <w:rPr>
          <w:b/>
          <w:bCs/>
        </w:rPr>
        <w:t xml:space="preserve">Perché quegli studi non esistono.</w:t>
      </w:r>
      <w:r>
        <w:t xml:space="preserve"> </w:t>
      </w:r>
      <w:r>
        <w:t xml:space="preserve">Non perché siano stati fatti con risultati negativi: perché non sono stati fatti. Nessun finto trattamento credibile per il tocco, nessun esito standardizzato, campioni piccoli, nessun finanziamento.</w:t>
      </w:r>
    </w:p>
    <w:p>
      <w:pPr>
        <w:pStyle w:val="Compact"/>
        <w:numPr>
          <w:ilvl w:val="0"/>
          <w:numId w:val="1026"/>
        </w:numPr>
      </w:pPr>
      <w:r>
        <w:rPr>
          <w:b/>
          <w:bCs/>
        </w:rPr>
        <w:t xml:space="preserve">Su cosa ti basi allora:</w:t>
      </w:r>
      <w:r>
        <w:t xml:space="preserve"> </w:t>
      </w:r>
      <w:r>
        <w:t xml:space="preserve">il meccanismo dei cerchi 2 e 3; il ragionamento clinico, dichiarato come tale; la verifica sul singolo paziente, con un marker scelto</w:t>
      </w:r>
      <w:r>
        <w:t xml:space="preserve"> </w:t>
      </w:r>
      <w:r>
        <w:rPr>
          <w:b/>
          <w:bCs/>
        </w:rPr>
        <w:t xml:space="preserve">prima</w:t>
      </w:r>
      <w:r>
        <w:t xml:space="preserve">.</w:t>
      </w:r>
    </w:p>
    <w:p>
      <w:pPr>
        <w:pStyle w:val="Compact"/>
        <w:numPr>
          <w:ilvl w:val="0"/>
          <w:numId w:val="1026"/>
        </w:numPr>
      </w:pPr>
      <w:r>
        <w:rPr>
          <w:b/>
          <w:bCs/>
        </w:rPr>
        <w:t xml:space="preserve">Cosa separa questo dal pensiero magico.</w:t>
      </w:r>
      <w:r>
        <w:t xml:space="preserve"> </w:t>
      </w:r>
      <w:r>
        <w:t xml:space="preserve">La verifica, e nient’altro. Sceglierlo dopo aver visto il paziente migliorare non è verifica.</w:t>
      </w:r>
    </w:p>
    <w:p>
      <w:pPr>
        <w:pStyle w:val="Compact"/>
        <w:numPr>
          <w:ilvl w:val="0"/>
          <w:numId w:val="1026"/>
        </w:numPr>
      </w:pPr>
      <w:r>
        <w:rPr>
          <w:b/>
          <w:bCs/>
        </w:rPr>
        <w:t xml:space="preserve">Cosa non autorizza.</w:t>
      </w:r>
      <w:r>
        <w:t xml:space="preserve"> </w:t>
      </w:r>
      <w:r>
        <w:t xml:space="preserve">Non a promettere un esito, non a scrivere DIMOSTRATO dove c’è IPOTESI, non a dire al paziente che</w:t>
      </w:r>
      <w:r>
        <w:t xml:space="preserve"> </w:t>
      </w:r>
      <w:r>
        <w:t xml:space="preserve">“gli studi lo confermano”</w:t>
      </w:r>
      <w:r>
        <w:t xml:space="preserve">.</w:t>
      </w:r>
    </w:p>
    <w:p>
      <w:pPr>
        <w:pStyle w:val="FirstParagraph"/>
      </w:pPr>
      <w:r>
        <w:rPr>
          <w:b/>
          <w:bCs/>
        </w:rPr>
        <w:t xml:space="preserve">Le tre cose da ricordare, più una</w:t>
      </w:r>
    </w:p>
    <w:p>
      <w:pPr>
        <w:pStyle w:val="Compact"/>
        <w:numPr>
          <w:ilvl w:val="0"/>
          <w:numId w:val="1027"/>
        </w:numPr>
      </w:pPr>
      <w:r>
        <w:t xml:space="preserve">Le due frasi vere convivono: il pacchetto funziona, la quota della tecnica è piccola.</w:t>
      </w:r>
    </w:p>
    <w:p>
      <w:pPr>
        <w:pStyle w:val="Compact"/>
        <w:numPr>
          <w:ilvl w:val="0"/>
          <w:numId w:val="1027"/>
        </w:numPr>
      </w:pPr>
      <w:r>
        <w:t xml:space="preserve">Ogni fonte che parla di tocco e sistema nervoso è stata misurata su qualcun altro, e la frase che dichiara il salto va detta anche al paziente.</w:t>
      </w:r>
    </w:p>
    <w:p>
      <w:pPr>
        <w:pStyle w:val="Compact"/>
        <w:numPr>
          <w:ilvl w:val="0"/>
          <w:numId w:val="1027"/>
        </w:numPr>
      </w:pPr>
      <w:r>
        <w:t xml:space="preserve">Dove il contatto è stato misurato, ipoalgesia e attivazione simpatica sono arrivate insieme: non promettere calma, e non concludere che hai allarmato.</w:t>
      </w:r>
    </w:p>
    <w:p>
      <w:pPr>
        <w:pStyle w:val="Compact"/>
        <w:numPr>
          <w:ilvl w:val="0"/>
          <w:numId w:val="1027"/>
        </w:numPr>
      </w:pPr>
      <w:r>
        <w:rPr>
          <w:b/>
          <w:bCs/>
        </w:rPr>
        <w:t xml:space="preserve">Perché ci sei tu.</w:t>
      </w:r>
      <w:r>
        <w:t xml:space="preserve"> </w:t>
      </w:r>
      <w:r>
        <w:t xml:space="preserve">I due studi contro finto trattamento vanno tenuti insieme: sul dolore l’effetto medio c’è (Licciardone,</w:t>
      </w:r>
      <w:r>
        <w:t xml:space="preserve"> </w:t>
      </w:r>
      <w:r>
        <w:rPr>
          <w:i/>
          <w:iCs/>
        </w:rPr>
        <w:t xml:space="preserve">Ann Fam Med</w:t>
      </w:r>
      <w:r>
        <w:t xml:space="preserve"> </w:t>
      </w:r>
      <w:r>
        <w:t xml:space="preserve">2013, PMID 23508598), sulla limitazione è di 3,4 punti su 100 e gli autori stessi ne dichiarano dubbia la rilevanza (Nguyen,</w:t>
      </w:r>
      <w:r>
        <w:t xml:space="preserve"> </w:t>
      </w:r>
      <w:r>
        <w:rPr>
          <w:i/>
          <w:iCs/>
        </w:rPr>
        <w:t xml:space="preserve">JAMA Intern Med</w:t>
      </w:r>
      <w:r>
        <w:t xml:space="preserve"> </w:t>
      </w:r>
      <w:r>
        <w:t xml:space="preserve">2021, PMID 33720272). Ti autorizza a spostare il tuo valore su quello che il pacchetto contiene; non a concludere che l’osteopatia non serve, né a citare solo quello che ti conviene.</w:t>
      </w:r>
    </w:p>
    <w:p>
      <w:r>
        <w:pict>
          <v:rect style="width:0;height:1.5pt" o:hralign="center" o:hrstd="t" o:hr="t"/>
        </w:pict>
      </w:r>
    </w:p>
    <w:bookmarkEnd w:id="52"/>
    <w:bookmarkEnd w:id="53"/>
    <w:bookmarkStart w:id="54"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aprono una finestra di movimento e di fiducia, e dentro quella finestra entra la leva che cambia il decorso.</w:t>
      </w:r>
    </w:p>
    <w:p>
      <w:pPr>
        <w:pStyle w:val="FirstParagraph"/>
      </w:pPr>
      <w:r>
        <w:rPr>
          <w:b/>
          <w:bCs/>
        </w:rPr>
        <w:t xml:space="preserve">Cosa non possono fare le mani, detto per primo.</w:t>
      </w:r>
      <w:r>
        <w:t xml:space="preserve"> </w:t>
      </w:r>
      <w:r>
        <w:t xml:space="preserve">Non riportano una vertebra al suo posto, non riparano un disco, non ricostruiscono il multifido. Non prevengono la ricaduta: quel risultato appartiene all’esercizio unito all’educazione. E non è misurato che spostino lo stato di sensibilizzazione di un paziente con lombalgia: dove il contatto è stato misurato, ipoalgesia e attivazione simpatica sono arrivate insieme, e su questa condizione nessuno ha misurato niente. Su quel piano la leva che regge è la spiegazione unita all’esposizione graduata, più il contesto della seduta — ed è la quinta di questo elenco.</w:t>
      </w:r>
    </w:p>
    <w:p>
      <w:pPr>
        <w:pStyle w:val="BodyText"/>
      </w:pPr>
      <w:r>
        <w:rPr>
          <w:b/>
          <w:bCs/>
        </w:rPr>
        <w:t xml:space="preserve">Sul primo meccanismo, il corpo che continua a proteggersi.</w:t>
      </w:r>
      <w:r>
        <w:t xml:space="preserve"> </w:t>
      </w:r>
      <w:r>
        <w:t xml:space="preserve">Una mano agisce come prova pratica: il paziente riceve movimento e contatto sulla zona che considera fragile, senza la conseguenza che si aspetta. L’effetto atteso è sul comportamento — un gesto che torna disponibile nella stessa seduta.</w:t>
      </w:r>
      <w:r>
        <w:t xml:space="preserve"> </w:t>
      </w:r>
      <w:r>
        <w:t xml:space="preserve">&gt;</w:t>
      </w:r>
      <w:r>
        <w:t xml:space="preserve"> </w:t>
      </w: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l’intervento che unisce spiegazione ed esposizione graduata funziona in modo ampio e duraturo (Kent,</w:t>
      </w:r>
      <w:r>
        <w:t xml:space="preserve"> </w:t>
      </w:r>
      <w:r>
        <w:rPr>
          <w:i/>
          <w:iCs/>
        </w:rPr>
        <w:t xml:space="preserve">Lancet</w:t>
      </w:r>
      <w:r>
        <w:t xml:space="preserve"> </w:t>
      </w:r>
      <w:r>
        <w:t xml:space="preserve">2023, PMID 37146623); che il contatto manuale sia un veicolo efficace di quella esposizione non è stato isolato in nessuno studio. Si vedrebbe</w:t>
      </w:r>
      <w:r>
        <w:t xml:space="preserve"> </w:t>
      </w:r>
      <w:r>
        <w:rPr>
          <w:b/>
          <w:bCs/>
        </w:rPr>
        <w:t xml:space="preserve">dentro la seduta</w:t>
      </w:r>
      <w:r>
        <w:t xml:space="preserve">, sul gesto.</w:t>
      </w:r>
    </w:p>
    <w:p>
      <w:pPr>
        <w:pStyle w:val="BodyText"/>
      </w:pPr>
      <w:r>
        <w:rPr>
          <w:b/>
          <w:bCs/>
        </w:rPr>
        <w:t xml:space="preserve">Sul secondo meccanismo, il controllo che arriva tardi.</w:t>
      </w:r>
      <w:r>
        <w:t xml:space="preserve"> </w:t>
      </w:r>
      <w:r>
        <w:t xml:space="preserve">Una mano riduce il dolore e migliora la funzione a breve termine. L’effetto atteso non è il controllo: è la finestra in cui l’esercizio diventa possibile.</w:t>
      </w:r>
      <w:r>
        <w:t xml:space="preserve"> </w:t>
      </w:r>
      <w:r>
        <w:t xml:space="preserve">&gt;</w:t>
      </w:r>
      <w:r>
        <w:t xml:space="preserve"> </w:t>
      </w: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a breve termine la terapia manuale produce effetti</w:t>
      </w:r>
      <w:r>
        <w:t xml:space="preserve"> </w:t>
      </w:r>
      <w:r>
        <w:rPr>
          <w:b/>
          <w:bCs/>
        </w:rPr>
        <w:t xml:space="preserve">simili</w:t>
      </w:r>
      <w:r>
        <w:t xml:space="preserve"> </w:t>
      </w:r>
      <w:r>
        <w:t xml:space="preserve">alle altre terapie raccomandate, con una differenza sul dolore che non raggiunge la significatività, e contro finto trattamento le prove sono da basse a molto basse (Rubinstein,</w:t>
      </w:r>
      <w:r>
        <w:t xml:space="preserve"> </w:t>
      </w:r>
      <w:r>
        <w:rPr>
          <w:i/>
          <w:iCs/>
        </w:rPr>
        <w:t xml:space="preserve">BMJ</w:t>
      </w:r>
      <w:r>
        <w:t xml:space="preserve"> </w:t>
      </w:r>
      <w:r>
        <w:t xml:space="preserve">2019, PMID 30867144); nell’acuto l’effetto è modesto, con qualità moderata (Paige,</w:t>
      </w:r>
      <w:r>
        <w:t xml:space="preserve"> </w:t>
      </w:r>
      <w:r>
        <w:rPr>
          <w:i/>
          <w:iCs/>
        </w:rPr>
        <w:t xml:space="preserve">JAMA</w:t>
      </w:r>
      <w:r>
        <w:t xml:space="preserve"> </w:t>
      </w:r>
      <w:r>
        <w:t xml:space="preserve">2017, PMID 28399251). Che la mano riduca la difesa muscolare, recuperi escursione d’anca o riorganizzi il controllo motorio è IPOTESI</w:t>
      </w:r>
      <w:r>
        <w:t xml:space="preserve"> </w:t>
      </w:r>
      <w:r>
        <w:rPr>
          <w:i/>
          <w:iCs/>
        </w:rPr>
        <w:t xml:space="preserve">(meccanismo coerente, nessuno studio)</w:t>
      </w:r>
      <w:r>
        <w:t xml:space="preserve">: nessuno dei due lavori l’ha misurato. Il recupero del controllo si vede in</w:t>
      </w:r>
      <w:r>
        <w:t xml:space="preserve"> </w:t>
      </w:r>
      <w:r>
        <w:rPr>
          <w:b/>
          <w:bCs/>
        </w:rPr>
        <w:t xml:space="preserve">settimane di ripetizione</w:t>
      </w:r>
      <w:r>
        <w:t xml:space="preserve"> </w:t>
      </w:r>
      <w:r>
        <w:t xml:space="preserve">— due, con allenamento specifico — e appartiene all’esercizio.</w:t>
      </w:r>
    </w:p>
    <w:p>
      <w:pPr>
        <w:pStyle w:val="BodyText"/>
      </w:pPr>
      <w:r>
        <w:rPr>
          <w:b/>
          <w:bCs/>
        </w:rPr>
        <w:t xml:space="preserve">Sul terzo meccanismo, la sorgente nel tessuto.</w:t>
      </w:r>
      <w:r>
        <w:t xml:space="preserve"> </w:t>
      </w:r>
      <w:r>
        <w:t xml:space="preserve">Una mano carica, scarica e mobilizza tessuti lombari e fascia, che sono innervati e possono generare dolore.</w:t>
      </w:r>
      <w:r>
        <w:t xml:space="preserve"> </w:t>
      </w:r>
      <w:r>
        <w:rPr>
          <w:b/>
          <w:bCs/>
        </w:rPr>
        <w:t xml:space="preserve">Quello che cambia in pochi minuti non è il tessuto: è la sua risposta al carico.</w:t>
      </w:r>
      <w:r>
        <w:t xml:space="preserve"> </w:t>
      </w:r>
      <w:r>
        <w:t xml:space="preserve">Un tessuto non modifica le sue proprietà in una seduta; il guadagno della via che porta il segnale sì.</w:t>
      </w:r>
      <w:r>
        <w:t xml:space="preserve"> </w:t>
      </w:r>
      <w:r>
        <w:t xml:space="preserve">&gt;</w:t>
      </w:r>
      <w:r>
        <w:t xml:space="preserve"> </w:t>
      </w: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l’ipoalgesia da mobilizzazione è misurata sul rachide cervicale, non sul lombare (Sterling,</w:t>
      </w:r>
      <w:r>
        <w:t xml:space="preserve"> </w:t>
      </w:r>
      <w:r>
        <w:rPr>
          <w:i/>
          <w:iCs/>
        </w:rPr>
        <w:t xml:space="preserve">Man Ther</w:t>
      </w:r>
      <w:r>
        <w:t xml:space="preserve"> </w:t>
      </w:r>
      <w:r>
        <w:t xml:space="preserve">2001, PMID 11414776), e l’aumento della soglia di pressione dolorosa è significativo anche in siti lontani dal punto trattato, cioè con un meccanismo centrale (Coronado,</w:t>
      </w:r>
      <w:r>
        <w:t xml:space="preserve"> </w:t>
      </w:r>
      <w:r>
        <w:rPr>
          <w:i/>
          <w:iCs/>
        </w:rPr>
        <w:t xml:space="preserve">J Electromyogr Kinesiol</w:t>
      </w:r>
      <w:r>
        <w:t xml:space="preserve"> </w:t>
      </w:r>
      <w:r>
        <w:t xml:space="preserve">2012, PMID 22296867). Sul lombare regge l’effetto clinico complessivo, non il meccanismo. Si vedrebbe</w:t>
      </w:r>
      <w:r>
        <w:t xml:space="preserve"> </w:t>
      </w:r>
      <w:r>
        <w:rPr>
          <w:b/>
          <w:bCs/>
        </w:rPr>
        <w:t xml:space="preserve">dentro la seduta</w:t>
      </w:r>
      <w:r>
        <w:t xml:space="preserve">, sulla riproducibilità del dolore con il carico e sulla soglia misurata con l’algometro: è quello che rende questa leva falsificabile invece che opinabile.</w:t>
      </w:r>
    </w:p>
    <w:p>
      <w:pPr>
        <w:pStyle w:val="BodyText"/>
      </w:pPr>
      <w:r>
        <w:rPr>
          <w:b/>
          <w:bCs/>
        </w:rPr>
        <w:t xml:space="preserve">Sul quarto meccanismo, il diaframma che fa due mestieri.</w:t>
      </w:r>
      <w:r>
        <w:t xml:space="preserve"> </w:t>
      </w:r>
      <w:r>
        <w:t xml:space="preserve">Una mano lavora su coste basse, giunzione dorso-lombare e contenitore addominale, per restituire escursione ventilatoria.</w:t>
      </w:r>
    </w:p>
    <w:p>
      <w:pPr>
        <w:pStyle w:val="BlockText"/>
      </w:pPr>
      <w:r>
        <w:rPr>
          <w:b/>
          <w:bCs/>
        </w:rPr>
        <w:t xml:space="preserve">Attenzione.</w:t>
      </w:r>
      <w:r>
        <w:t xml:space="preserve"> </w:t>
      </w:r>
      <w:r>
        <w:t xml:space="preserve">L’addome non è un piano neutro. Quattro cose fermano la mano prima di qualunque contatto profondo: una pulsazione mediana ampia e non dolente; un dolore che non cambia con la posizione né con il carico in un over 65 fumatore o iperteso; una storia oncologica addominale; un’anticoagulazione in corso. L’aneurisma dell’aorta addominale si presenta con lombalgia nel 91% dei casi ed è la bandiera che questa condizione fa dimenticare più spesso. Sulle coste basse e sulla giunzione dorso-lombare il rischio è un altro: la frattura è il 9% degli eventi avversi gravi riportati dopo tecniche sul rachide lombopelvico.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sulla leva — nessuno ha misurato l’effetto del lavoro manuale sul diaframma</w:t>
      </w:r>
      <w:r>
        <w:t xml:space="preserve"> </w:t>
      </w:r>
      <w:r>
        <w:rPr>
          <w:b/>
          <w:bCs/>
        </w:rPr>
        <w:t xml:space="preserve">in pazienti con lombalgia</w:t>
      </w:r>
      <w:r>
        <w:t xml:space="preserve">. Altrove sì: una tecnica manuale sul diaframma ne ha aumentato la mobilità, senza beneficio cumulativo sulle pressioni respiratorie massime (Rocha,</w:t>
      </w:r>
      <w:r>
        <w:t xml:space="preserve"> </w:t>
      </w:r>
      <w:r>
        <w:rPr>
          <w:i/>
          <w:iCs/>
        </w:rPr>
        <w:t xml:space="preserve">J Physiother</w:t>
      </w:r>
      <w:r>
        <w:t xml:space="preserve"> </w:t>
      </w:r>
      <w:r>
        <w:t xml:space="preserve">2015, PMID 26386894; il disegno per intero in «Cosa dice la scienza») — misurato su un’altra popolazione, con esiti respiratori e di cammino, non su un esito lombare. Quindi</w:t>
      </w:r>
      <w:r>
        <w:t xml:space="preserve"> </w:t>
      </w:r>
      <w:r>
        <w:rPr>
          <w:b/>
          <w:bCs/>
        </w:rPr>
        <w:t xml:space="preserve">PROBABILE</w:t>
      </w:r>
      <w:r>
        <w:t xml:space="preserve"> </w:t>
      </w:r>
      <w:r>
        <w:rPr>
          <w:i/>
          <w:iCs/>
        </w:rPr>
        <w:t xml:space="preserve">(razionale forte, prove parziali)</w:t>
      </w:r>
      <w:r>
        <w:t xml:space="preserve"> </w:t>
      </w:r>
      <w:r>
        <w:t xml:space="preserve">che una mano possa cambiare la mobilità del diaframma, e</w:t>
      </w:r>
      <w:r>
        <w:t xml:space="preserve"> </w:t>
      </w:r>
      <w:r>
        <w:rPr>
          <w:b/>
          <w:bCs/>
        </w:rPr>
        <w:t xml:space="preserve">IPOTESI</w:t>
      </w:r>
      <w:r>
        <w:t xml:space="preserve"> </w:t>
      </w:r>
      <w:r>
        <w:t xml:space="preserve">che cambiando quella cambi il mal di schiena. La fisiologia del doppio compito è misurata; la leva manuale su di essa, in questi pazienti, no.</w:t>
      </w:r>
      <w:r>
        <w:t xml:space="preserve"> </w:t>
      </w:r>
      <w:r>
        <w:rPr>
          <w:b/>
          <w:bCs/>
        </w:rPr>
        <w:t xml:space="preserve">Due orologi diversi:</w:t>
      </w:r>
      <w:r>
        <w:t xml:space="preserve"> </w:t>
      </w:r>
      <w:r>
        <w:t xml:space="preserve">l’escursione delle coste basse si muove dentro la seduta, il contributo del respiro alla rigidità del tronco no. La leva misurata su questo meccanismo è l’allenamento inspiratorio a otto settimane, e sta nel capitolo seguente.</w:t>
      </w:r>
    </w:p>
    <w:p>
      <w:pPr>
        <w:pStyle w:val="FirstParagraph"/>
      </w:pPr>
      <w:r>
        <w:rPr>
          <w:b/>
          <w:bCs/>
        </w:rPr>
        <w:t xml:space="preserve">Sul quinto meccanismo, la soglia che si abbassa.</w:t>
      </w:r>
      <w:r>
        <w:t xml:space="preserve"> </w:t>
      </w:r>
      <w:r>
        <w:t xml:space="preserve">Una mano lavora dentro un contesto: tempo dedicato, contatto prevedibile, spiegazione coerente, relazione. È lavoro manuale a tutti gli effetti, mirato altrove. Il canale afferente del contatto lento sono le fibre C-tattili, che rispondono al massimo fra 1 e 10 centimetri al secondo. Alla stessa velocità quel contatto ha</w:t>
      </w:r>
      <w:r>
        <w:t xml:space="preserve"> </w:t>
      </w:r>
      <w:r>
        <w:rPr>
          <w:b/>
          <w:bCs/>
        </w:rPr>
        <w:t xml:space="preserve">ridotto il dolore</w:t>
      </w:r>
      <w:r>
        <w:t xml:space="preserve"> </w:t>
      </w:r>
      <w:r>
        <w:t xml:space="preserve">(Liljencrantz,</w:t>
      </w:r>
      <w:r>
        <w:t xml:space="preserve"> </w:t>
      </w:r>
      <w:r>
        <w:rPr>
          <w:i/>
          <w:iCs/>
        </w:rPr>
        <w:t xml:space="preserve">Eur J Pain</w:t>
      </w:r>
      <w:r>
        <w:t xml:space="preserve"> </w:t>
      </w:r>
      <w:r>
        <w:t xml:space="preserve">2017, PMID 28263013). Attenzione al salto: misurato su 44 volontari sani con dolore sperimentale da calore, non su pazienti con lombalgia e non su un dolore che dura da mesi.</w:t>
      </w:r>
      <w:r>
        <w:t xml:space="preserve"> </w:t>
      </w:r>
      <w:r>
        <w:t xml:space="preserve">&gt;</w:t>
      </w:r>
      <w:r>
        <w:t xml:space="preserve"> </w:t>
      </w: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 via relazionale — il rapporto fra clinico e paziente predice l’esito in questa condizione (Ferreira,</w:t>
      </w:r>
      <w:r>
        <w:t xml:space="preserve"> </w:t>
      </w:r>
      <w:r>
        <w:rPr>
          <w:i/>
          <w:iCs/>
        </w:rPr>
        <w:t xml:space="preserve">Phys Ther</w:t>
      </w:r>
      <w:r>
        <w:t xml:space="preserve"> </w:t>
      </w:r>
      <w:r>
        <w:t xml:space="preserve">2013, PMID 23139428), e nel dolore lombare cronico persino un placebo dichiarato come tale, aggiunto alle cure abituali, ha ridotto dolore e disabilità (Carvalho,</w:t>
      </w:r>
      <w:r>
        <w:t xml:space="preserve"> </w:t>
      </w:r>
      <w:r>
        <w:rPr>
          <w:i/>
          <w:iCs/>
        </w:rPr>
        <w:t xml:space="preserve">Pain</w:t>
      </w:r>
      <w:r>
        <w:t xml:space="preserve"> </w:t>
      </w:r>
      <w:r>
        <w:t xml:space="preserve">2016, PMID 27755279).</w:t>
      </w:r>
      <w:r>
        <w:t xml:space="preserve"> </w:t>
      </w:r>
      <w:r>
        <w:rPr>
          <w:b/>
          <w:bCs/>
        </w:rPr>
        <w:t xml:space="preserve">PROBABILE</w:t>
      </w:r>
      <w:r>
        <w:t xml:space="preserve"> </w:t>
      </w:r>
      <w:r>
        <w:rPr>
          <w:i/>
          <w:iCs/>
        </w:rPr>
        <w:t xml:space="preserve">(razionale forte, prove parziali)</w:t>
      </w:r>
      <w:r>
        <w:t xml:space="preserve"> </w:t>
      </w:r>
      <w:r>
        <w:t xml:space="preserve">anche per la</w:t>
      </w:r>
      <w:r>
        <w:t xml:space="preserve"> </w:t>
      </w:r>
      <w:r>
        <w:rPr>
          <w:b/>
          <w:bCs/>
        </w:rPr>
        <w:t xml:space="preserve">via sensoriale del meccanismo</w:t>
      </w:r>
      <w:r>
        <w:t xml:space="preserve">, che è misurata — altrove (Liljencrantz,</w:t>
      </w:r>
      <w:r>
        <w:t xml:space="preserve"> </w:t>
      </w:r>
      <w:r>
        <w:rPr>
          <w:i/>
          <w:iCs/>
        </w:rPr>
        <w:t xml:space="preserve">Eur J Pain</w:t>
      </w:r>
      <w:r>
        <w:t xml:space="preserve"> </w:t>
      </w:r>
      <w:r>
        <w:t xml:space="preserve">2017, PMID 28263013).</w:t>
      </w:r>
      <w:r>
        <w:t xml:space="preserve"> </w:t>
      </w:r>
      <w:r>
        <w:rPr>
          <w:b/>
          <w:bCs/>
        </w:rPr>
        <w:t xml:space="preserve">IPOTESI</w:t>
      </w:r>
      <w:r>
        <w:t xml:space="preserve"> </w:t>
      </w:r>
      <w:r>
        <w:rPr>
          <w:i/>
          <w:iCs/>
        </w:rPr>
        <w:t xml:space="preserve">(meccanismo coerente, nessuno studio)</w:t>
      </w:r>
      <w:r>
        <w:t xml:space="preserve"> </w:t>
      </w:r>
      <w:r>
        <w:t xml:space="preserve">per la via autonomica e per la leva sulla soglia di</w:t>
      </w:r>
      <w:r>
        <w:t xml:space="preserve"> </w:t>
      </w:r>
      <w:r>
        <w:rPr>
          <w:b/>
          <w:bCs/>
        </w:rPr>
        <w:t xml:space="preserve">questo</w:t>
      </w:r>
      <w:r>
        <w:t xml:space="preserve"> </w:t>
      </w:r>
      <w:r>
        <w:t xml:space="preserve">paziente: su questi pazienti nessuno ha misurato niente. Il</w:t>
      </w:r>
      <w:r>
        <w:t xml:space="preserve"> </w:t>
      </w:r>
      <w:r>
        <w:rPr>
          <w:b/>
          <w:bCs/>
        </w:rPr>
        <w:t xml:space="preserve">respiro lento</w:t>
      </w:r>
      <w:r>
        <w:t xml:space="preserve"> </w:t>
      </w:r>
      <w:r>
        <w:t xml:space="preserve">è il gesto che percorre quella via autonomica, e porta la stessa etichetta: sposta gli indici autonomici (Zaccaro,</w:t>
      </w:r>
      <w:r>
        <w:t xml:space="preserve"> </w:t>
      </w:r>
      <w:r>
        <w:rPr>
          <w:i/>
          <w:iCs/>
        </w:rPr>
        <w:t xml:space="preserve">Front Hum Neurosci</w:t>
      </w:r>
      <w:r>
        <w:t xml:space="preserve"> </w:t>
      </w:r>
      <w:r>
        <w:t xml:space="preserve">2018, PMID 30245619) — misurato su soggetti sani, non su pazienti con lombalgia.</w:t>
      </w:r>
      <w:r>
        <w:t xml:space="preserve"> </w:t>
      </w:r>
      <w:r>
        <w:rPr>
          <w:b/>
          <w:bCs/>
        </w:rPr>
        <w:t xml:space="preserve">Due orologi opposti:</w:t>
      </w:r>
      <w:r>
        <w:t xml:space="preserve"> </w:t>
      </w:r>
      <w:r>
        <w:t xml:space="preserve">aspettativa e contesto agiscono dentro la seduta, lo spostamento della soglia richiede settimane. Senza tenerli separati attribuisci alla seduta un guadagno che appartiene alla ripetizione.</w:t>
      </w:r>
    </w:p>
    <w:p>
      <w:pPr>
        <w:pStyle w:val="BodyText"/>
      </w:pPr>
      <w:r>
        <w:rPr>
          <w:b/>
          <w:bCs/>
        </w:rPr>
        <w:t xml:space="preserve">Cosa fa l’osteopata che il resto del percorso non fa.</w:t>
      </w:r>
      <w:r>
        <w:t xml:space="preserve"> </w:t>
      </w:r>
      <w:r>
        <w:t xml:space="preserve">Guarda il tempo del controllo, il respiro dentro il carico e le credenze, tutti insieme.</w:t>
      </w:r>
    </w:p>
    <w:p>
      <w:pPr>
        <w:pStyle w:val="BodyText"/>
      </w:pPr>
      <w:r>
        <w:rPr>
          <w:b/>
          <w:bCs/>
        </w:rPr>
        <w:t xml:space="preserve">Le tre cose da ricordare, più una</w:t>
      </w:r>
    </w:p>
    <w:p>
      <w:pPr>
        <w:pStyle w:val="Compact"/>
        <w:numPr>
          <w:ilvl w:val="0"/>
          <w:numId w:val="1028"/>
        </w:numPr>
      </w:pPr>
      <w:r>
        <w:t xml:space="preserve">Le mani aprono la finestra. Quello che entra nella finestra decide il decorso.</w:t>
      </w:r>
    </w:p>
    <w:p>
      <w:pPr>
        <w:pStyle w:val="Compact"/>
        <w:numPr>
          <w:ilvl w:val="0"/>
          <w:numId w:val="1028"/>
        </w:numPr>
      </w:pPr>
      <w:r>
        <w:t xml:space="preserve">Sul diaframma la leva misurata non è manuale: è l’allenamento respiratorio del paziente.</w:t>
      </w:r>
    </w:p>
    <w:p>
      <w:pPr>
        <w:pStyle w:val="Compact"/>
        <w:numPr>
          <w:ilvl w:val="0"/>
          <w:numId w:val="1028"/>
        </w:numPr>
      </w:pPr>
      <w:r>
        <w:t xml:space="preserve">La leva sulla soglia esiste e passa dal contesto e dalla relazione, non da un effetto sul sistema nervoso che nessuno ha misurato qui.</w:t>
      </w:r>
    </w:p>
    <w:p>
      <w:pPr>
        <w:pStyle w:val="Compact"/>
        <w:numPr>
          <w:ilvl w:val="0"/>
          <w:numId w:val="1028"/>
        </w:numPr>
      </w:pPr>
      <w:r>
        <w:rPr>
          <w:b/>
          <w:bCs/>
        </w:rPr>
        <w:t xml:space="preserve">Perché ci sei tu.</w:t>
      </w:r>
      <w:r>
        <w:t xml:space="preserve"> </w:t>
      </w:r>
      <w:r>
        <w:t xml:space="preserve">Con finto trattamento, su 455 pazienti, chi riceveva il trattamento osteopatico usava farmaci su prescrizione meno spesso a dodici settimane: esito</w:t>
      </w:r>
      <w:r>
        <w:t xml:space="preserve"> </w:t>
      </w:r>
      <w:r>
        <w:rPr>
          <w:b/>
          <w:bCs/>
        </w:rPr>
        <w:t xml:space="preserve">secondario</w:t>
      </w:r>
      <w:r>
        <w:t xml:space="preserve">, al limite della significatività, e nello stesso studio la funzione specifica non differiva (Licciardone,</w:t>
      </w:r>
      <w:r>
        <w:t xml:space="preserve"> </w:t>
      </w:r>
      <w:r>
        <w:rPr>
          <w:i/>
          <w:iCs/>
        </w:rPr>
        <w:t xml:space="preserve">Ann Fam Med</w:t>
      </w:r>
      <w:r>
        <w:t xml:space="preserve"> </w:t>
      </w:r>
      <w:r>
        <w:t xml:space="preserve">2013, PMID 23508598). Ti autorizza a dichiararlo al curante e in cartella; non a dirlo al paziente — è un esito che si osserva, non un obiettivo che si annuncia — né a intervenire sulla terapia.</w:t>
      </w:r>
    </w:p>
    <w:p>
      <w:r>
        <w:pict>
          <v:rect style="width:0;height:1.5pt" o:hralign="center" o:hrstd="t" o:hr="t"/>
        </w:pict>
      </w:r>
    </w:p>
    <w:bookmarkEnd w:id="54"/>
    <w:bookmarkStart w:id="58"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parte attiva non è un complemento del ciclo, è la leva con la base di prove più ampia che esista.</w:t>
      </w:r>
    </w:p>
    <w:p>
      <w:pPr>
        <w:pStyle w:val="FirstParagraph"/>
      </w:pPr>
      <w:r>
        <w:t xml:space="preserve">Il capitolo esiste perché due strumenti attivi reggono un DIMOSTRATO</w:t>
      </w:r>
      <w:r>
        <w:t xml:space="preserve"> </w:t>
      </w:r>
      <w:r>
        <w:rPr>
          <w:i/>
          <w:iCs/>
        </w:rPr>
        <w:t xml:space="preserve">(studi sull’uomo, solidi)</w:t>
      </w:r>
      <w:r>
        <w:t xml:space="preserve">.</w:t>
      </w:r>
    </w:p>
    <w:bookmarkStart w:id="55" w:name="strumento-1-il-movimento-allenato"/>
    <w:p>
      <w:pPr>
        <w:pStyle w:val="Heading3"/>
      </w:pPr>
      <w:r>
        <w:t xml:space="preserve">Strumento 1 — Il movimento allenato</w:t>
      </w:r>
    </w:p>
    <w:p>
      <w:pPr>
        <w:pStyle w:val="FirstParagraph"/>
      </w:pPr>
      <w:r>
        <w:rPr>
          <w:b/>
          <w:bCs/>
        </w:rPr>
        <w:t xml:space="preserve">Cos’è.</w:t>
      </w:r>
      <w:r>
        <w:t xml:space="preserve"> </w:t>
      </w:r>
      <w:r>
        <w:t xml:space="preserve">Muoversi con un carico che cresce nel tempo, in una forma qualunque</w:t>
      </w:r>
      <w:r>
        <w:t xml:space="preserve"> </w:t>
      </w:r>
      <w:r>
        <w:rPr>
          <w:b/>
          <w:bCs/>
        </w:rPr>
        <w:t xml:space="preserve">purché scelta con il paziente e seguita</w:t>
      </w:r>
      <w:r>
        <w:t xml:space="preserve">.</w:t>
      </w:r>
    </w:p>
    <w:p>
      <w:pPr>
        <w:pStyle w:val="BodyText"/>
      </w:pPr>
      <w:r>
        <w:rPr>
          <w:b/>
          <w:bCs/>
        </w:rPr>
        <w:t xml:space="preserve">Su quale meccanismo agisce.</w:t>
      </w:r>
      <w:r>
        <w:t xml:space="preserve"> </w:t>
      </w:r>
      <w:r>
        <w:t xml:space="preserve">Sul secondo, «il controllo che arriva tardi», e sul primo, «il corpo che continua a proteggersi».</w:t>
      </w:r>
    </w:p>
    <w:p>
      <w:pPr>
        <w:pStyle w:val="BodyText"/>
      </w:pPr>
      <w:r>
        <w:rPr>
          <w:b/>
          <w:bCs/>
        </w:rPr>
        <w:t xml:space="preserve">Cosa hanno misurato gli studi, e su chi.</w:t>
      </w:r>
      <w:r>
        <w:t xml:space="preserve"> </w:t>
      </w:r>
      <w:r>
        <w:t xml:space="preserve">La sintesi più ampia mai fatta — 249 studi controllati, 24.486 partecipanti — riguarda</w:t>
      </w:r>
      <w:r>
        <w:t xml:space="preserve"> </w:t>
      </w:r>
      <w:r>
        <w:rPr>
          <w:b/>
          <w:bCs/>
        </w:rPr>
        <w:t xml:space="preserve">solo la lombalgia cronica, oltre le dodici settimane</w:t>
      </w:r>
      <w:r>
        <w:t xml:space="preserve">. L’esercizio abbassa il dolore di 15,2 punti su 100 rispetto a nessun trattamento, alle cure abituali o al placebo, con certezza moderata. Sulla limitazione funzionale il guadagno è di 6,8 punti, e non raggiunge la soglia di rilevanza che gli autori si erano dati (Hayden,</w:t>
      </w:r>
      <w:r>
        <w:t xml:space="preserve"> </w:t>
      </w:r>
      <w:r>
        <w:rPr>
          <w:i/>
          <w:iCs/>
        </w:rPr>
        <w:t xml:space="preserve">Cochrane</w:t>
      </w:r>
      <w:r>
        <w:t xml:space="preserve"> </w:t>
      </w:r>
      <w:r>
        <w:t xml:space="preserve">2021, PMID 34580864).</w:t>
      </w:r>
    </w:p>
    <w:p>
      <w:pPr>
        <w:pStyle w:val="BodyText"/>
      </w:pPr>
      <w:r>
        <w:rPr>
          <w:b/>
          <w:bCs/>
        </w:rPr>
        <w:t xml:space="preserve">Nel dolore acuto quel numero non vale</w:t>
      </w:r>
      <w:r>
        <w:t xml:space="preserve">, e il paziente bloccato arriva prima degli altri. Su 23 studi e 2.674 partecipanti l’esercizio non mostra un effetto clinicamente rilevante, con certezza molto bassa (IJzelenberg,</w:t>
      </w:r>
      <w:r>
        <w:t xml:space="preserve"> </w:t>
      </w:r>
      <w:r>
        <w:rPr>
          <w:i/>
          <w:iCs/>
        </w:rPr>
        <w:t xml:space="preserve">Arch Phys Med Rehabil</w:t>
      </w:r>
      <w:r>
        <w:t xml:space="preserve"> </w:t>
      </w:r>
      <w:r>
        <w:t xml:space="preserve">2024, PMID 38513994). Lì quello che è stato misurato è il</w:t>
      </w:r>
      <w:r>
        <w:t xml:space="preserve"> </w:t>
      </w:r>
      <w:r>
        <w:rPr>
          <w:b/>
          <w:bCs/>
        </w:rPr>
        <w:t xml:space="preserve">consiglio di restare attivi</w:t>
      </w:r>
      <w:r>
        <w:t xml:space="preserve"> </w:t>
      </w:r>
      <w:r>
        <w:t xml:space="preserve">rispetto al riposo a letto, che dà piccoli benefici su dolore e funzione con qualità moderata (Dahm,</w:t>
      </w:r>
      <w:r>
        <w:t xml:space="preserve"> </w:t>
      </w:r>
      <w:r>
        <w:rPr>
          <w:i/>
          <w:iCs/>
        </w:rPr>
        <w:t xml:space="preserve">Cochrane</w:t>
      </w:r>
      <w:r>
        <w:t xml:space="preserve"> </w:t>
      </w:r>
      <w:r>
        <w:t xml:space="preserve">2010, PMID 20556780).</w:t>
      </w:r>
    </w:p>
    <w:p>
      <w:pPr>
        <w:pStyle w:val="BodyText"/>
      </w:pPr>
      <w:r>
        <w:rPr>
          <w:b/>
          <w:bCs/>
        </w:rPr>
        <w:t xml:space="preserve">Sulla forma, e sul formato.</w:t>
      </w:r>
      <w:r>
        <w:t xml:space="preserve"> </w:t>
      </w:r>
      <w:r>
        <w:t xml:space="preserve">L’esercizio di controllo motorio non batte gli altri esercizi (Saragiotto,</w:t>
      </w:r>
      <w:r>
        <w:t xml:space="preserve"> </w:t>
      </w:r>
      <w:r>
        <w:rPr>
          <w:i/>
          <w:iCs/>
        </w:rPr>
        <w:t xml:space="preserve">Cochrane</w:t>
      </w:r>
      <w:r>
        <w:t xml:space="preserve"> </w:t>
      </w:r>
      <w:r>
        <w:t xml:space="preserve">2016, PMID 26742533). Nel confronto in rete alcune forme risultano moderatamente migliori, e gli stessi autori concludono che vada incoraggiato l’esercizio che alla persona piace, perché l’aderenza pesa più della forma (Hayden,</w:t>
      </w:r>
      <w:r>
        <w:t xml:space="preserve"> </w:t>
      </w:r>
      <w:r>
        <w:rPr>
          <w:i/>
          <w:iCs/>
        </w:rPr>
        <w:t xml:space="preserve">J Physiother</w:t>
      </w:r>
      <w:r>
        <w:t xml:space="preserve"> </w:t>
      </w:r>
      <w:r>
        <w:t xml:space="preserve">2021, PMID 34538747).</w:t>
      </w:r>
      <w:r>
        <w:t xml:space="preserve"> </w:t>
      </w:r>
      <w:r>
        <w:rPr>
          <w:b/>
          <w:bCs/>
        </w:rPr>
        <w:t xml:space="preserve">Quello che pesa davvero è il formato:</w:t>
      </w:r>
      <w:r>
        <w:t xml:space="preserve"> </w:t>
      </w:r>
      <w:r>
        <w:t xml:space="preserve">i programmi individualizzati o supervisionati battono di circa cinque punti il solo esercizio a domicilio (Hayden,</w:t>
      </w:r>
      <w:r>
        <w:t xml:space="preserve"> </w:t>
      </w:r>
      <w:r>
        <w:rPr>
          <w:i/>
          <w:iCs/>
        </w:rPr>
        <w:t xml:space="preserve">Ann Intern Med</w:t>
      </w:r>
      <w:r>
        <w:t xml:space="preserve"> </w:t>
      </w:r>
      <w:r>
        <w:t xml:space="preserve">2005, PMID 15867410), e sono l’unica cosa che migliora l’aderenza (Jordan,</w:t>
      </w:r>
      <w:r>
        <w:t xml:space="preserve"> </w:t>
      </w:r>
      <w:r>
        <w:rPr>
          <w:i/>
          <w:iCs/>
        </w:rPr>
        <w:t xml:space="preserve">Cochrane</w:t>
      </w:r>
      <w:r>
        <w:t xml:space="preserve"> </w:t>
      </w:r>
      <w:r>
        <w:t xml:space="preserve">2010, PMID 20091582).</w:t>
      </w:r>
    </w:p>
    <w:p>
      <w:pPr>
        <w:pStyle w:val="BodyText"/>
      </w:pPr>
      <w:r>
        <w:rPr>
          <w:b/>
          <w:bCs/>
        </w:rPr>
        <w:t xml:space="preserve">E una popolazione in cui l’equivalenza fra le forme cade.</w:t>
      </w:r>
      <w:r>
        <w:t xml:space="preserve"> </w:t>
      </w:r>
      <w:r>
        <w:t xml:space="preserve">Quei numeri vengono da adulti di mezza età. Nell’osteoporosi conclamata o dopo una frattura vertebrale la scelta non è neutra: su 59 donne con osteoporosi vertebrale le nuove fratture sono state l’89% con esercizi in flessione contro il 16% in estensione (Sinaki e Mikkelsen,</w:t>
      </w:r>
      <w:r>
        <w:t xml:space="preserve"> </w:t>
      </w:r>
      <w:r>
        <w:rPr>
          <w:i/>
          <w:iCs/>
        </w:rPr>
        <w:t xml:space="preserve">Arch Phys Med Rehabil</w:t>
      </w:r>
      <w:r>
        <w:t xml:space="preserve"> </w:t>
      </w:r>
      <w:r>
        <w:t xml:space="preserve">1984, PMID 6487063).</w:t>
      </w:r>
    </w:p>
    <w:p>
      <w:pPr>
        <w:pStyle w:val="BodyText"/>
      </w:pPr>
      <w:r>
        <w:rPr>
          <w:b/>
          <w:bCs/>
        </w:rPr>
        <w:t xml:space="preserve">Sulla prevenzione degli episodi.</w:t>
      </w:r>
      <w:r>
        <w:t xml:space="preserve"> </w:t>
      </w:r>
      <w:r>
        <w:t xml:space="preserve">Esercizio più educazione riduce di circa il 45% il rischio di un nuovo episodio, e</w:t>
      </w:r>
      <w:r>
        <w:t xml:space="preserve"> </w:t>
      </w:r>
      <w:r>
        <w:rPr>
          <w:b/>
          <w:bCs/>
        </w:rPr>
        <w:t xml:space="preserve">anche il solo esercizio lo riduce</w:t>
      </w:r>
      <w:r>
        <w:t xml:space="preserve">, con prove di qualità bassa; educazione da sola, fasce lombari e plantari no (Steffens,</w:t>
      </w:r>
      <w:r>
        <w:t xml:space="preserve"> </w:t>
      </w:r>
      <w:r>
        <w:rPr>
          <w:i/>
          <w:iCs/>
        </w:rPr>
        <w:t xml:space="preserve">JAMA Intern Med</w:t>
      </w:r>
      <w:r>
        <w:t xml:space="preserve"> </w:t>
      </w:r>
      <w:r>
        <w:t xml:space="preserve">2016, PMID 26752509). La forma più economica misurata è una camminata progressiva individualizzata con educazione, che su 701 adulti ha ridotto di circa un terzo la ricaduta limitante (Pocovi,</w:t>
      </w:r>
      <w:r>
        <w:t xml:space="preserve"> </w:t>
      </w:r>
      <w:r>
        <w:rPr>
          <w:i/>
          <w:iCs/>
        </w:rPr>
        <w:t xml:space="preserve">Lancet</w:t>
      </w:r>
      <w:r>
        <w:t xml:space="preserve"> </w:t>
      </w:r>
      <w:r>
        <w:t xml:space="preserve">2024, PMID 38908392). E i controlli di Hides 2001 — 84% di ricadute contro il 30% —</w:t>
      </w:r>
      <w:r>
        <w:t xml:space="preserve"> </w:t>
      </w:r>
      <w:r>
        <w:rPr>
          <w:b/>
          <w:bCs/>
        </w:rPr>
        <w:t xml:space="preserve">non facevano nessun esercizio</w:t>
      </w:r>
      <w:r>
        <w:t xml:space="preserve"> </w:t>
      </w:r>
      <w:r>
        <w:t xml:space="preserve">(Hides,</w:t>
      </w:r>
      <w:r>
        <w:t xml:space="preserve"> </w:t>
      </w:r>
      <w:r>
        <w:rPr>
          <w:i/>
          <w:iCs/>
        </w:rPr>
        <w:t xml:space="preserve">Spine</w:t>
      </w:r>
      <w:r>
        <w:t xml:space="preserve"> </w:t>
      </w:r>
      <w:r>
        <w:t xml:space="preserve">2001, PMID 11389408).</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 dolore</w:t>
      </w:r>
      <w:r>
        <w:t xml:space="preserve"> </w:t>
      </w:r>
      <w:r>
        <w:rPr>
          <w:b/>
          <w:bCs/>
        </w:rPr>
        <w:t xml:space="preserve">nella lombalgia cronica</w:t>
      </w:r>
      <w:r>
        <w:t xml:space="preserve"> </w:t>
      </w:r>
      <w:r>
        <w:t xml:space="preserve">e sulla prevenzione degli episodi; sulla limitazione funzionale il guadagno è piccolo. Nella lombalgia acuta l’etichetta scende: PROBABILE</w:t>
      </w:r>
      <w:r>
        <w:t xml:space="preserve"> </w:t>
      </w:r>
      <w:r>
        <w:rPr>
          <w:i/>
          <w:iCs/>
        </w:rPr>
        <w:t xml:space="preserve">(razionale forte, prove parziali)</w:t>
      </w:r>
      <w:r>
        <w:t xml:space="preserve"> </w:t>
      </w:r>
      <w:r>
        <w:t xml:space="preserve">per il restare attivi, e nessuna prova di efficacia per l’esercizio strutturato.</w:t>
      </w:r>
    </w:p>
    <w:p>
      <w:pPr>
        <w:pStyle w:val="FirstParagraph"/>
      </w:pPr>
      <w:r>
        <w:rPr>
          <w:b/>
          <w:bCs/>
        </w:rPr>
        <w:t xml:space="preserve">Cosa NON fa, e cosa succede quando si smette.</w:t>
      </w:r>
      <w:r>
        <w:t xml:space="preserve"> </w:t>
      </w:r>
      <w:r>
        <w:t xml:space="preserve">Non elimina il dolore e non lo previene per sempre: il vantaggio appartiene alla ripetizione. È come lavarsi i denti: il risultato è di ogni sera, non dell’ultima. In Hides 2001 il vantaggio è stato rilevato a uno e a tre anni dalla</w:t>
      </w:r>
      <w:r>
        <w:t xml:space="preserve"> </w:t>
      </w:r>
      <w:r>
        <w:rPr>
          <w:b/>
          <w:bCs/>
        </w:rPr>
        <w:t xml:space="preserve">fine</w:t>
      </w:r>
      <w:r>
        <w:t xml:space="preserve"> </w:t>
      </w:r>
      <w:r>
        <w:t xml:space="preserve">del programma, in persone tornate alla vita normale. Cosa succede a un paziente cronico che smette non l’ha isolato nessuno. Quello che il paziente deve sentire non è</w:t>
      </w:r>
      <w:r>
        <w:t xml:space="preserve"> </w:t>
      </w:r>
      <w:r>
        <w:t xml:space="preserve">“guarirai”</w:t>
      </w:r>
      <w:r>
        <w:t xml:space="preserve">, è</w:t>
      </w:r>
      <w:r>
        <w:t xml:space="preserve"> </w:t>
      </w:r>
      <w:r>
        <w:t xml:space="preserve">“gli episodi diventano meno frequenti”</w:t>
      </w:r>
      <w:r>
        <w:t xml:space="preserve">.</w:t>
      </w:r>
    </w:p>
    <w:bookmarkEnd w:id="55"/>
    <w:bookmarkStart w:id="56" w:name="Xed923fe27d1019b0cc0c5ac7f2e6757516fc804"/>
    <w:p>
      <w:pPr>
        <w:pStyle w:val="Heading3"/>
      </w:pPr>
      <w:r>
        <w:t xml:space="preserve">Strumento 2 — Capire il proprio dolore e tornare al gesto evitato</w:t>
      </w:r>
    </w:p>
    <w:p>
      <w:pPr>
        <w:pStyle w:val="FirstParagraph"/>
      </w:pPr>
      <w:r>
        <w:rPr>
          <w:b/>
          <w:bCs/>
        </w:rPr>
        <w:t xml:space="preserve">Cos’è.</w:t>
      </w:r>
      <w:r>
        <w:t xml:space="preserve"> </w:t>
      </w:r>
      <w:r>
        <w:t xml:space="preserve">La spiegazione di cosa produce il dolore, unita al ritorno graduale ai gesti che il paziente ha smesso di fare.</w:t>
      </w:r>
    </w:p>
    <w:p>
      <w:pPr>
        <w:pStyle w:val="BodyText"/>
      </w:pPr>
      <w:r>
        <w:rPr>
          <w:b/>
          <w:bCs/>
        </w:rPr>
        <w:t xml:space="preserve">Su quale meccanismo agisce.</w:t>
      </w:r>
      <w:r>
        <w:t xml:space="preserve"> </w:t>
      </w:r>
      <w:r>
        <w:t xml:space="preserve">Sul primo, «il corpo che continua a proteggersi», e sul quinto, «la soglia che si abbassa».</w:t>
      </w:r>
    </w:p>
    <w:p>
      <w:pPr>
        <w:pStyle w:val="BodyText"/>
      </w:pPr>
      <w:r>
        <w:rPr>
          <w:b/>
          <w:bCs/>
        </w:rPr>
        <w:t xml:space="preserve">Cosa hanno misurato gli studi, e chi lo erogava.</w:t>
      </w:r>
      <w:r>
        <w:t xml:space="preserve"> </w:t>
      </w:r>
      <w:r>
        <w:t xml:space="preserve">Lo studio ha arruolato 492 adulti con lombalgia cronica disabilitante, in venti ambulatori di cure primarie. Il percorso prevedeva fino a sette sedute in dodici settimane, più una a ventisei. Ha ridotto la limitazione delle attività di 4,6 punti sulla scala Roland-Morris rispetto alle cure abituali, con effetto simile a un anno (Kent,</w:t>
      </w:r>
      <w:r>
        <w:t xml:space="preserve"> </w:t>
      </w:r>
      <w:r>
        <w:rPr>
          <w:i/>
          <w:iCs/>
        </w:rPr>
        <w:t xml:space="preserve">Lancet</w:t>
      </w:r>
      <w:r>
        <w:t xml:space="preserve"> </w:t>
      </w:r>
      <w:r>
        <w:t xml:space="preserve">2023, PMID 37146623).</w:t>
      </w:r>
      <w:r>
        <w:t xml:space="preserve"> </w:t>
      </w:r>
      <w:r>
        <w:rPr>
          <w:b/>
          <w:bCs/>
        </w:rPr>
        <w:t xml:space="preserve">Quell’effetto non appartiene all’autogestione:</w:t>
      </w:r>
      <w:r>
        <w:t xml:space="preserve"> </w:t>
      </w:r>
      <w:r>
        <w:t xml:space="preserve">era un percorso guidato da un clinico. Quello che il paziente porta a casa è l’esposizione graduata; il resto è lavoro tuo. E 4,6 punti su 24 vanno letti contro la soglia del 30% dal basale che questa Bibbia usa per il Roland-Morris.</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è l’effetto più grande misurato su questa condizione.</w:t>
      </w:r>
    </w:p>
    <w:p>
      <w:pPr>
        <w:pStyle w:val="FirstParagraph"/>
      </w:pPr>
      <w:r>
        <w:rPr>
          <w:b/>
          <w:bCs/>
        </w:rPr>
        <w:t xml:space="preserve">Cosa NON fa.</w:t>
      </w:r>
      <w:r>
        <w:t xml:space="preserve"> </w:t>
      </w:r>
      <w:r>
        <w:t xml:space="preserve">Non funziona come informazione da sola: due ore di educazione intensiva aggiunte alle cure di prima linea nel dolore acuto non hanno migliorato il dolore rispetto a un’educazione finta (Traeger,</w:t>
      </w:r>
      <w:r>
        <w:t xml:space="preserve"> </w:t>
      </w:r>
      <w:r>
        <w:rPr>
          <w:i/>
          <w:iCs/>
        </w:rPr>
        <w:t xml:space="preserve">JAMA Neurol</w:t>
      </w:r>
      <w:r>
        <w:t xml:space="preserve"> </w:t>
      </w:r>
      <w:r>
        <w:t xml:space="preserve">2019, PMID 30398542). Quello che funziona è la spiegazione</w:t>
      </w:r>
      <w:r>
        <w:t xml:space="preserve"> </w:t>
      </w:r>
      <w:r>
        <w:rPr>
          <w:b/>
          <w:bCs/>
        </w:rPr>
        <w:t xml:space="preserve">attaccata al movimento</w:t>
      </w:r>
      <w:r>
        <w:t xml:space="preserve">.</w:t>
      </w:r>
    </w:p>
    <w:bookmarkEnd w:id="56"/>
    <w:bookmarkStart w:id="57" w:name="Xc18092c96bc806988f2396b0dadbf6a6c9af5ac"/>
    <w:p>
      <w:pPr>
        <w:pStyle w:val="Heading3"/>
      </w:pPr>
      <w:r>
        <w:t xml:space="preserve">Strumento 3 — L’allenamento dei muscoli inspiratori</w:t>
      </w:r>
    </w:p>
    <w:p>
      <w:pPr>
        <w:pStyle w:val="FirstParagraph"/>
      </w:pPr>
      <w:r>
        <w:rPr>
          <w:b/>
          <w:bCs/>
        </w:rPr>
        <w:t xml:space="preserve">Cos’è.</w:t>
      </w:r>
      <w:r>
        <w:t xml:space="preserve"> </w:t>
      </w:r>
      <w:r>
        <w:t xml:space="preserve">Respirare contro una resistenza calibrata, con un piccolo dispositivo.</w:t>
      </w:r>
    </w:p>
    <w:p>
      <w:pPr>
        <w:pStyle w:val="BodyText"/>
      </w:pPr>
      <w:r>
        <w:rPr>
          <w:b/>
          <w:bCs/>
        </w:rPr>
        <w:t xml:space="preserve">Su quale meccanismo agisce.</w:t>
      </w:r>
      <w:r>
        <w:t xml:space="preserve"> </w:t>
      </w:r>
      <w:r>
        <w:t xml:space="preserve">Sul quarto, «il diaframma che deve fare due mestieri insieme».</w:t>
      </w:r>
    </w:p>
    <w:p>
      <w:pPr>
        <w:pStyle w:val="BodyText"/>
      </w:pPr>
      <w:r>
        <w:rPr>
          <w:b/>
          <w:bCs/>
        </w:rPr>
        <w:t xml:space="preserve">Cosa hanno misurato gli studi.</w:t>
      </w:r>
      <w:r>
        <w:t xml:space="preserve"> </w:t>
      </w:r>
      <w:r>
        <w:t xml:space="preserve">Su 28 persone, otto settimane ad alta intensità hanno aumentato la forza inspiratoria e ridotto l’intensità del dolore; a bassa intensità no, e la disabilità non si è mossa in nessuno dei due gruppi (Janssens,</w:t>
      </w:r>
      <w:r>
        <w:t xml:space="preserve"> </w:t>
      </w:r>
      <w:r>
        <w:rPr>
          <w:i/>
          <w:iCs/>
        </w:rPr>
        <w:t xml:space="preserve">Med Sci Sports Exerc</w:t>
      </w:r>
      <w:r>
        <w:t xml:space="preserve"> </w:t>
      </w:r>
      <w:r>
        <w:t xml:space="preserve">2015, PMID 24870567). Il confronto è fra due dosi, non fra allenamento e cure abituali. E la base non è quel solo studio. Una sintesi di 14 pubblicazioni e 698 partecipanti trova che l’esercizio respiratorio riduce il dolore lombare e</w:t>
      </w:r>
      <w:r>
        <w:t xml:space="preserve"> </w:t>
      </w:r>
      <w:r>
        <w:rPr>
          <w:b/>
          <w:bCs/>
        </w:rPr>
        <w:t xml:space="preserve">migliora anche la disabilità fisica</w:t>
      </w:r>
      <w:r>
        <w:t xml:space="preserve">. L’effetto più grande arriva dal lavoro contro resistenza, svolto da tre a cinque volte a settimana per più di quattro settimane (Zhai,</w:t>
      </w:r>
      <w:r>
        <w:t xml:space="preserve"> </w:t>
      </w:r>
      <w:r>
        <w:rPr>
          <w:i/>
          <w:iCs/>
        </w:rPr>
        <w:t xml:space="preserve">J Sport Rehabil</w:t>
      </w:r>
      <w:r>
        <w:t xml:space="preserve"> </w:t>
      </w:r>
      <w:r>
        <w:t xml:space="preserve">2024, PMID 38377983).</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e</w:t>
      </w:r>
      <w:r>
        <w:t xml:space="preserve"> </w:t>
      </w:r>
      <w:r>
        <w:rPr>
          <w:b/>
          <w:bCs/>
        </w:rPr>
        <w:t xml:space="preserve">resta PROBABILE anche con la sintesi</w:t>
      </w:r>
      <w:r>
        <w:t xml:space="preserve">. È una sintesi senza valutazione della certezza delle prove, con eterogeneità dichiarata e interventi non omogenei fra loro — respirazione contro resistenza, tecniche di rilassamento, respiro abbinato al lavoro sul tronco — e con una descrizione del campione che non torna con la letteratura primaria inclusa.</w:t>
      </w:r>
      <w:r>
        <w:t xml:space="preserve"> </w:t>
      </w:r>
      <w:r>
        <w:rPr>
          <w:b/>
          <w:bCs/>
        </w:rPr>
        <w:t xml:space="preserve">Sposta il peso, non l’etichetta:</w:t>
      </w:r>
      <w:r>
        <w:t xml:space="preserve"> </w:t>
      </w:r>
      <w:r>
        <w:t xml:space="preserve">la base non è più un solo studio da 28 persone, è un corpo di 14 studi di qualità disomogenea.</w:t>
      </w:r>
    </w:p>
    <w:p>
      <w:pPr>
        <w:pStyle w:val="FirstParagraph"/>
      </w:pPr>
      <w:r>
        <w:rPr>
          <w:b/>
          <w:bCs/>
        </w:rPr>
        <w:t xml:space="preserve">Cosa NON fa.</w:t>
      </w:r>
      <w:r>
        <w:t xml:space="preserve"> </w:t>
      </w:r>
      <w:r>
        <w:t xml:space="preserve">In Janssens la disabilità non si è mossa in nessuno dei due gruppi, e questo strumento non sostituisce il movimento allenato. È l’unico dei tre che introduce un dispositivo e un carico esterni al gesto quotidiano: si propone, non si prescrive, e con comorbilità cardiaca o respiratoria nota si passa prima dal medico.</w:t>
      </w:r>
    </w:p>
    <w:p>
      <w:pPr>
        <w:pStyle w:val="BodyText"/>
      </w:pPr>
      <w:r>
        <w:rPr>
          <w:b/>
          <w:bCs/>
        </w:rPr>
        <w:t xml:space="preserve">Come e quando consegnarlo al tuo paziente sta nella Procedura.</w:t>
      </w:r>
    </w:p>
    <w:p>
      <w:pPr>
        <w:pStyle w:val="BodyText"/>
      </w:pPr>
      <w:r>
        <w:rPr>
          <w:b/>
          <w:bCs/>
        </w:rPr>
        <w:t xml:space="preserve">Il carico progressivo non è neutro ovunque.</w:t>
      </w:r>
      <w:r>
        <w:t xml:space="preserve"> </w:t>
      </w:r>
      <w:r>
        <w:t xml:space="preserve">Aspetta l’inquadramento in tutte le situazioni del Blocco B di «Dove finisce il nostro campo». Cambia forma nella stenosi, dove camminare è il compito che provoca il sintomo. E non è privo di effetti: negli studi raccolti da Hayden 2021 gli effetti avversi sono comparsi nel 33% dei gruppi esercizio contro il 29% dei controlli, in gran parte indolenzimento.</w:t>
      </w:r>
    </w:p>
    <w:p>
      <w:pPr>
        <w:pStyle w:val="BodyText"/>
      </w:pPr>
      <w:r>
        <w:rPr>
          <w:b/>
          <w:bCs/>
        </w:rPr>
        <w:t xml:space="preserve">Le tre cose da ricordare, più una</w:t>
      </w:r>
    </w:p>
    <w:p>
      <w:pPr>
        <w:pStyle w:val="Compact"/>
        <w:numPr>
          <w:ilvl w:val="0"/>
          <w:numId w:val="1029"/>
        </w:numPr>
      </w:pPr>
      <w:r>
        <w:t xml:space="preserve">La forma dell’esercizio conta meno del</w:t>
      </w:r>
      <w:r>
        <w:t xml:space="preserve"> </w:t>
      </w:r>
      <w:r>
        <w:rPr>
          <w:b/>
          <w:bCs/>
        </w:rPr>
        <w:t xml:space="preserve">formato</w:t>
      </w:r>
      <w:r>
        <w:t xml:space="preserve">: il programma scelto insieme e seguito rende più della scheda lasciata a casa.</w:t>
      </w:r>
    </w:p>
    <w:p>
      <w:pPr>
        <w:pStyle w:val="Compact"/>
        <w:numPr>
          <w:ilvl w:val="0"/>
          <w:numId w:val="1029"/>
        </w:numPr>
      </w:pPr>
      <w:r>
        <w:t xml:space="preserve">I numeri dell’esercizio vengono dal cronico. Nell’acuto la leva misurata è il restare attivi, non l’esercizio strutturato.</w:t>
      </w:r>
    </w:p>
    <w:p>
      <w:pPr>
        <w:pStyle w:val="Compact"/>
        <w:numPr>
          <w:ilvl w:val="0"/>
          <w:numId w:val="1029"/>
        </w:numPr>
      </w:pPr>
      <w:r>
        <w:t xml:space="preserve">Il guadagno appartiene alla ripetizione: attribuirlo alla seduta porta a concludere che su questa condizione non funzioni niente.</w:t>
      </w:r>
    </w:p>
    <w:p>
      <w:pPr>
        <w:pStyle w:val="Compact"/>
        <w:numPr>
          <w:ilvl w:val="0"/>
          <w:numId w:val="1029"/>
        </w:numPr>
      </w:pPr>
      <w:r>
        <w:rPr>
          <w:b/>
          <w:bCs/>
        </w:rPr>
        <w:t xml:space="preserve">Perché ci sei tu.</w:t>
      </w:r>
      <w:r>
        <w:t xml:space="preserve"> </w:t>
      </w:r>
      <w:r>
        <w:t xml:space="preserve">Esercizio più educazione riduce di circa il 45% il rischio di un nuovo episodio; educazione da sola, fasce e plantari no (Steffens,</w:t>
      </w:r>
      <w:r>
        <w:t xml:space="preserve"> </w:t>
      </w:r>
      <w:r>
        <w:rPr>
          <w:i/>
          <w:iCs/>
        </w:rPr>
        <w:t xml:space="preserve">JAMA Intern Med</w:t>
      </w:r>
      <w:r>
        <w:t xml:space="preserve"> </w:t>
      </w:r>
      <w:r>
        <w:t xml:space="preserve">2016, PMID 26752509). Ti autorizza a insegnare la leva della prevenzione, che nessuno gli ha insegnato; non a promettere che non tornerà, perché quel dato riduce una probabilità e non la azzera.</w:t>
      </w:r>
    </w:p>
    <w:p>
      <w:r>
        <w:pict>
          <v:rect style="width:0;height:1.5pt" o:hralign="center" o:hrstd="t" o:hr="t"/>
        </w:pict>
      </w:r>
    </w:p>
    <w:bookmarkEnd w:id="57"/>
    <w:bookmarkEnd w:id="58"/>
    <w:bookmarkStart w:id="63"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frase che gli togli —</w:t>
      </w:r>
      <w:r>
        <w:t xml:space="preserve"> </w:t>
      </w:r>
      <w:r>
        <w:t xml:space="preserve">“sei rovinato”</w:t>
      </w:r>
      <w:r>
        <w:t xml:space="preserve"> </w:t>
      </w:r>
      <w:r>
        <w:t xml:space="preserve">— conta più di quella che gli dai.</w:t>
      </w:r>
    </w:p>
    <w:bookmarkStart w:id="59" w:name="lo-script"/>
    <w:p>
      <w:pPr>
        <w:pStyle w:val="Heading3"/>
      </w:pPr>
      <w:r>
        <w:t xml:space="preserve">Lo script</w:t>
      </w:r>
    </w:p>
    <w:p>
      <w:pPr>
        <w:pStyle w:val="FirstParagraph"/>
      </w:pPr>
      <w:r>
        <w:rPr>
          <w:i/>
          <w:iCs/>
        </w:rPr>
        <w:t xml:space="preserve">“Il tuo mal di schiena non è un pezzo rotto. Quelle immagini le hanno anche tante persone senza dolore: l’esame non era inutile, serviva a guardare le cose che contano, e va rifatto se il dolore cambia. Dopo il primo blocco il corpo impara a proteggersi e continua — e in te ci sono segni che sia andata così: come tenere la mano sul manico quando la pentola si è raffreddata. Serviva allora, adesso costa. Lavoro sul movimento che hai perso e te lo insegno a riprendere, un pezzo per volta. Sul risultato non prometto niente: lo misuriamo insieme.”</w:t>
      </w:r>
    </w:p>
    <w:bookmarkEnd w:id="59"/>
    <w:bookmarkStart w:id="60" w:name="le-obiezioni-e-le-risposte-oneste"/>
    <w:p>
      <w:pPr>
        <w:pStyle w:val="Heading3"/>
      </w:pPr>
      <w:r>
        <w:t xml:space="preserve">Le obiezioni, e le risposte oneste</w:t>
      </w:r>
    </w:p>
    <w:p>
      <w:pPr>
        <w:pStyle w:val="FirstParagraph"/>
      </w:pPr>
      <w:r>
        <w:rPr>
          <w:b/>
          <w:bCs/>
        </w:rPr>
        <w:t xml:space="preserve">“La risonanza mostra ernie e protrusioni: sono rovinato.”</w:t>
      </w:r>
      <w:r>
        <w:t xml:space="preserve"> </w:t>
      </w:r>
      <w:r>
        <w:rPr>
          <w:i/>
          <w:iCs/>
        </w:rPr>
        <w:t xml:space="preserve">“Quelle immagini si trovano in tantissime persone che non hanno mai avuto mal di schiena: tre ventenni su dieci hanno un disco che sporge. L’esame serviva, ed è stato fatto proprio per guardare le cose che contano: quello che ha visto lo commenta il tuo medico, non io. Quello che ti posso dire è che non spiega perché certi giorni stai bene e certi no, e quella parte la guardo io.”</w:t>
      </w:r>
    </w:p>
    <w:p>
      <w:pPr>
        <w:pStyle w:val="BodyText"/>
      </w:pPr>
      <w:r>
        <w:rPr>
          <w:b/>
          <w:bCs/>
        </w:rPr>
        <w:t xml:space="preserve">“Ho paura che il trattamento mi blocchi di più.”</w:t>
      </w:r>
      <w:r>
        <w:t xml:space="preserve"> </w:t>
      </w:r>
      <w:r>
        <w:rPr>
          <w:i/>
          <w:iCs/>
        </w:rPr>
        <w:t xml:space="preserve">“È una paura ragionevole, e hai fatto bene a dirmela prima. Lavoro sulla fase in cui sei, e nella fase acuta non si forza niente: ti dico prima cosa faccio, e ti fermi quando vuoi.”</w:t>
      </w:r>
    </w:p>
    <w:p>
      <w:pPr>
        <w:pStyle w:val="BodyText"/>
      </w:pPr>
      <w:r>
        <w:rPr>
          <w:b/>
          <w:bCs/>
        </w:rPr>
        <w:t xml:space="preserve">“Ho già fatto fisioterapia.”</w:t>
      </w:r>
      <w:r>
        <w:t xml:space="preserve"> </w:t>
      </w:r>
      <w:r>
        <w:rPr>
          <w:i/>
          <w:iCs/>
        </w:rPr>
        <w:t xml:space="preserve">“Bene, e ha lavorato dove fa male, che è la cosa giusta. Io guardo anche come si distribuisce il carico fra anca, bacino e respiro, e come ti muovi quando ti alzi dalla sedia. Se trovo qualcosa, te lo faccio vedere subito.”</w:t>
      </w:r>
    </w:p>
    <w:p>
      <w:pPr>
        <w:pStyle w:val="BodyText"/>
      </w:pPr>
      <w:r>
        <w:rPr>
          <w:b/>
          <w:bCs/>
        </w:rPr>
        <w:t xml:space="preserve">“Tanto torna sempre.”</w:t>
      </w:r>
      <w:r>
        <w:t xml:space="preserve"> </w:t>
      </w:r>
      <w:r>
        <w:rPr>
          <w:i/>
          <w:iCs/>
        </w:rPr>
        <w:t xml:space="preserve">“Torna a più di due persone su tre, quindi non stai esagerando. Non ti prometto che sparisca: si lavora sulla frequenza e su quanto ne esci ogni volta, e la parte che sposta di più quel numero è quella che farai tu.”</w:t>
      </w:r>
    </w:p>
    <w:p>
      <w:pPr>
        <w:pStyle w:val="BodyText"/>
      </w:pPr>
      <w:r>
        <w:rPr>
          <w:b/>
          <w:bCs/>
        </w:rPr>
        <w:t xml:space="preserve">“Quindi devo fare tutto io.”</w:t>
      </w:r>
      <w:r>
        <w:t xml:space="preserve"> </w:t>
      </w:r>
      <w:r>
        <w:rPr>
          <w:i/>
          <w:iCs/>
        </w:rPr>
        <w:t xml:space="preserve">“No, e i dati dicono il contrario: il programma seguito e adattato insieme rende più di quello lasciato a casa da soli. Quello che fai tu è il pezzo che dura; quello che facciamo qui è il pezzo che lo rende possibile e che lo corregge.”</w:t>
      </w:r>
    </w:p>
    <w:p>
      <w:pPr>
        <w:pStyle w:val="BodyText"/>
      </w:pPr>
      <w:r>
        <w:t xml:space="preserve">E la convivenza, con le stesse parole del capitolo sui limiti:</w:t>
      </w:r>
      <w:r>
        <w:t xml:space="preserve"> </w:t>
      </w:r>
      <w:r>
        <w:rPr>
          <w:i/>
          <w:iCs/>
        </w:rPr>
        <w:t xml:space="preserve">“io lavoro sulla componente meccanica che ho trovato. Il mal di schiena va comunque inquadrato dal tuo medico, e nel frattempo io non aspetto.”</w:t>
      </w:r>
    </w:p>
    <w:bookmarkEnd w:id="60"/>
    <w:bookmarkStart w:id="61" w:name="Xd80e8f1357adfc50198528e9a2bd540930db189"/>
    <w:p>
      <w:pPr>
        <w:pStyle w:val="Heading3"/>
      </w:pPr>
      <w:r>
        <w:t xml:space="preserve">Le tre cose che deve sapere prima di uscire</w:t>
      </w:r>
    </w:p>
    <w:p>
      <w:pPr>
        <w:pStyle w:val="FirstParagraph"/>
      </w:pPr>
      <w:r>
        <w:t xml:space="preserve">Si dicono a tutti e si consegnano scritte, nella cornice giusta:</w:t>
      </w:r>
      <w:r>
        <w:t xml:space="preserve"> </w:t>
      </w:r>
      <w:r>
        <w:rPr>
          <w:b/>
          <w:bCs/>
        </w:rPr>
        <w:t xml:space="preserve">non è</w:t>
      </w:r>
      <w:r>
        <w:rPr>
          <w:b/>
          <w:bCs/>
        </w:rPr>
        <w:t xml:space="preserve"> </w:t>
      </w:r>
      <w:r>
        <w:rPr>
          <w:b/>
          <w:bCs/>
        </w:rPr>
        <w:t xml:space="preserve">“se ti faccio male”</w:t>
      </w:r>
      <w:r>
        <w:rPr>
          <w:b/>
          <w:bCs/>
        </w:rPr>
        <w:t xml:space="preserve">, è</w:t>
      </w:r>
      <w:r>
        <w:rPr>
          <w:b/>
          <w:bCs/>
        </w:rPr>
        <w:t xml:space="preserve"> </w:t>
      </w:r>
      <w:r>
        <w:rPr>
          <w:b/>
          <w:bCs/>
        </w:rPr>
        <w:t xml:space="preserve">“questa cosa appartiene alla schiena, e per questo te la nomino”</w:t>
      </w:r>
      <w:r>
        <w:rPr>
          <w:b/>
          <w:bCs/>
        </w:rPr>
        <w:t xml:space="preserve">.</w:t>
      </w:r>
      <w:r>
        <w:t xml:space="preserve"> </w:t>
      </w:r>
      <w:r>
        <w:t xml:space="preserve">Difficoltà nuova a urinare o a trattenere. Insensibilità nella zona che tocca la sella. Una gamba, o tutte e due, che perdono forza da un giorno all’altro.</w:t>
      </w:r>
    </w:p>
    <w:p>
      <w:pPr>
        <w:pStyle w:val="BodyText"/>
      </w:pPr>
      <w:r>
        <w:rPr>
          <w:i/>
          <w:iCs/>
        </w:rPr>
        <w:t xml:space="preserve">“Sono rari e non c’entrano con quello che facciamo qui. Se succedono si va in pronto soccorso subito — non si aspetta la prossima seduta e non mi si manda un messaggio.”</w:t>
      </w:r>
    </w:p>
    <w:bookmarkEnd w:id="61"/>
    <w:bookmarkStart w:id="62" w:name="cosa-non-promettere-mai"/>
    <w:p>
      <w:pPr>
        <w:pStyle w:val="Heading3"/>
      </w:pPr>
      <w:r>
        <w:t xml:space="preserve">Cosa non promettere mai</w:t>
      </w:r>
    </w:p>
    <w:p>
      <w:pPr>
        <w:pStyle w:val="FirstParagraph"/>
      </w:pPr>
      <w:r>
        <w:t xml:space="preserve">Non promettere che il dolore sparisca, né che non torni. Non promettere niente sulla protrusione, sull’ernia o sul disco. Non dire mai una parola sui farmaci che prende, nemmeno per dire che sono troppi.</w:t>
      </w:r>
    </w:p>
    <w:p>
      <w:pPr>
        <w:pStyle w:val="BodyText"/>
      </w:pPr>
      <w:r>
        <w:rPr>
          <w:b/>
          <w:bCs/>
        </w:rPr>
        <w:t xml:space="preserve">Le tre cose da ricordare, più una</w:t>
      </w:r>
    </w:p>
    <w:p>
      <w:pPr>
        <w:pStyle w:val="Compact"/>
        <w:numPr>
          <w:ilvl w:val="0"/>
          <w:numId w:val="1030"/>
        </w:numPr>
      </w:pPr>
      <w:r>
        <w:t xml:space="preserve">La prima cosa che fai è togliere una frase, non aggiungerne una.</w:t>
      </w:r>
    </w:p>
    <w:p>
      <w:pPr>
        <w:pStyle w:val="Compact"/>
        <w:numPr>
          <w:ilvl w:val="0"/>
          <w:numId w:val="1030"/>
        </w:numPr>
      </w:pPr>
      <w:r>
        <w:t xml:space="preserve">Ogni risposta contiene un limite: è il limite che rende credibile il resto.</w:t>
      </w:r>
    </w:p>
    <w:p>
      <w:pPr>
        <w:pStyle w:val="Compact"/>
        <w:numPr>
          <w:ilvl w:val="0"/>
          <w:numId w:val="1030"/>
        </w:numPr>
      </w:pPr>
      <w:r>
        <w:t xml:space="preserve">Sul ritorno degli episodi si è onesti sul numero, e si sposta il bersaglio sulla frequenza.</w:t>
      </w:r>
    </w:p>
    <w:p>
      <w:pPr>
        <w:pStyle w:val="Compact"/>
        <w:numPr>
          <w:ilvl w:val="0"/>
          <w:numId w:val="1030"/>
        </w:numPr>
      </w:pPr>
      <w:r>
        <w:rPr>
          <w:b/>
          <w:bCs/>
        </w:rPr>
        <w:t xml:space="preserve">Perché ci sei tu.</w:t>
      </w:r>
      <w:r>
        <w:t xml:space="preserve"> </w:t>
      </w:r>
      <w:r>
        <w:t xml:space="preserve">Due ore di educazione intensiva aggiunte alle cure di prima linea non hanno migliorato il dolore acuto rispetto a un’educazione finta (Traeger,</w:t>
      </w:r>
      <w:r>
        <w:t xml:space="preserve"> </w:t>
      </w:r>
      <w:r>
        <w:rPr>
          <w:i/>
          <w:iCs/>
        </w:rPr>
        <w:t xml:space="preserve">JAMA Neurol</w:t>
      </w:r>
      <w:r>
        <w:t xml:space="preserve"> </w:t>
      </w:r>
      <w:r>
        <w:t xml:space="preserve">2019, PMID 30398542). Ti autorizza a dire poco, bene e attaccato al movimento; non a pensare che le parole non contino, perché la disabilità si era mossa e la frase sbagliata di qualcun altro è arrivata fino a te.</w:t>
      </w:r>
    </w:p>
    <w:p>
      <w:r>
        <w:pict>
          <v:rect style="width:0;height:1.5pt" o:hralign="center" o:hrstd="t" o:hr="t"/>
        </w:pict>
      </w:r>
    </w:p>
    <w:bookmarkEnd w:id="62"/>
    <w:bookmarkEnd w:id="63"/>
    <w:bookmarkStart w:id="66" w:name="capitolo-14-cosa-fare-adesso"/>
    <w:p>
      <w:pPr>
        <w:pStyle w:val="Heading2"/>
      </w:pPr>
      <w:r>
        <w:t xml:space="preserve">Capitolo 14 — Cosa fare adesso</w:t>
      </w:r>
    </w:p>
    <w:p>
      <w:pPr>
        <w:pStyle w:val="BlockText"/>
      </w:pPr>
      <w:r>
        <w:rPr>
          <w:b/>
          <w:bCs/>
        </w:rPr>
        <w:t xml:space="preserve">In una riga:</w:t>
      </w:r>
      <w:r>
        <w:t xml:space="preserve"> </w:t>
      </w:r>
      <w:r>
        <w:t xml:space="preserve">hai in mano una condizione in cui il bersaglio più importante non si palpa.</w:t>
      </w:r>
    </w:p>
    <w:bookmarkStart w:id="64" w:name="il-filo"/>
    <w:p>
      <w:pPr>
        <w:pStyle w:val="Heading3"/>
      </w:pPr>
      <w:r>
        <w:t xml:space="preserve">Il filo</w:t>
      </w:r>
    </w:p>
    <w:p>
      <w:pPr>
        <w:pStyle w:val="FirstParagraph"/>
      </w:pPr>
      <w:r>
        <w:t xml:space="preserve">Ti arriva una persona che si è bloccata raccogliendo le chiavi e che porta addosso la frase di un referto. Prima conti le bandiere e guardi cosa ha addosso: l’osso fragile, l’anticoagulante, l’aorta di un fumatore di settant’anni cambiano tutto prima ancora del ragionamento. Il dolore viene da tessuti veri e innervati, ma nessuno può dire quali. Quello che si può descrivere è come il suo corpo ha smesso di distribuire il carico e ha cominciato a proteggersi. La protezione era utile e adesso costa, il controllo arriva tardi, il respiro esce dal sistema, la soglia scende. Quasi mai il piano che comanda è quello in cui fa male. Le tue mani aprono la finestra, e dentro quella finestra entra la leva che cambia il decorso: il carico ripetuto e la spiegazione attaccata al gesto. Il tuo campo finisce dove il dolore cambia forma.</w:t>
      </w:r>
    </w:p>
    <w:bookmarkEnd w:id="64"/>
    <w:bookmarkStart w:id="65" w:name="le-tre-cose-che-cambi-da-lunedì"/>
    <w:p>
      <w:pPr>
        <w:pStyle w:val="Heading3"/>
      </w:pPr>
      <w:r>
        <w:t xml:space="preserve">Le tre cose che cambi da lunedì</w:t>
      </w:r>
    </w:p>
    <w:p>
      <w:pPr>
        <w:pStyle w:val="Compact"/>
        <w:numPr>
          <w:ilvl w:val="0"/>
          <w:numId w:val="1031"/>
        </w:numPr>
      </w:pPr>
      <w:r>
        <w:rPr>
          <w:b/>
          <w:bCs/>
        </w:rPr>
        <w:t xml:space="preserve">Guarda come si alza dalla sedia, e cronometralo.</w:t>
      </w:r>
      <w:r>
        <w:t xml:space="preserve"> </w:t>
      </w:r>
      <w:r>
        <w:t xml:space="preserve">Prima di toccarlo, e con lo stesso metodo alla fine.</w:t>
      </w:r>
    </w:p>
    <w:p>
      <w:pPr>
        <w:pStyle w:val="Compact"/>
        <w:numPr>
          <w:ilvl w:val="0"/>
          <w:numId w:val="1031"/>
        </w:numPr>
      </w:pPr>
      <w:r>
        <w:rPr>
          <w:b/>
          <w:bCs/>
        </w:rPr>
        <w:t xml:space="preserve">Digli che quelle immagini ce le hanno anche persone senza dolore, e digli subito dopo che l’esame serviva.</w:t>
      </w:r>
      <w:r>
        <w:t xml:space="preserve"> </w:t>
      </w:r>
      <w:r>
        <w:t xml:space="preserve">Le due frasi insieme, mai una sola.</w:t>
      </w:r>
    </w:p>
    <w:p>
      <w:pPr>
        <w:pStyle w:val="Compact"/>
        <w:numPr>
          <w:ilvl w:val="0"/>
          <w:numId w:val="1031"/>
        </w:numPr>
      </w:pPr>
      <w:r>
        <w:rPr>
          <w:b/>
          <w:bCs/>
        </w:rPr>
        <w:t xml:space="preserve">Smetti di promettere che non tornerà.</w:t>
      </w:r>
      <w:r>
        <w:t xml:space="preserve"> </w:t>
      </w:r>
      <w:r>
        <w:t xml:space="preserve">Sposta la promessa su quello che si può misurare: quanti episodi, quanto durano, quanto ne esci.</w:t>
      </w:r>
    </w:p>
    <w:p>
      <w:pPr>
        <w:pStyle w:val="FirstParagraph"/>
      </w:pPr>
      <w:r>
        <w:rPr>
          <w:i/>
          <w:iCs/>
        </w:rPr>
        <w:t xml:space="preserve">Su questa condizione la parte che sposta di più il decorso non passa dalle tue mani, e non è una brutta notizia: è la ragione per cui il tuo lavoro comincia prima e finisce dopo la seduta. Il ciclo dura poche settimane. Quello che gli insegni dentro il ciclo lavora per il resto dell’anno.</w:t>
      </w:r>
    </w:p>
    <w:p>
      <w:pPr>
        <w:pStyle w:val="BodyText"/>
      </w:pPr>
      <w:r>
        <w:rPr>
          <w:b/>
          <w:bCs/>
        </w:rPr>
        <w:t xml:space="preserve">Le tre cose da ricordare, più una</w:t>
      </w:r>
    </w:p>
    <w:p>
      <w:pPr>
        <w:pStyle w:val="Compact"/>
        <w:numPr>
          <w:ilvl w:val="0"/>
          <w:numId w:val="1032"/>
        </w:numPr>
      </w:pPr>
      <w:r>
        <w:t xml:space="preserve">Guarda e misura il passaggio da seduto a in piedi, prima di toccare.</w:t>
      </w:r>
    </w:p>
    <w:p>
      <w:pPr>
        <w:pStyle w:val="Compact"/>
        <w:numPr>
          <w:ilvl w:val="0"/>
          <w:numId w:val="1032"/>
        </w:numPr>
      </w:pPr>
      <w:r>
        <w:t xml:space="preserve">Di’ le due frasi sull’imaging insieme, mai una sola.</w:t>
      </w:r>
    </w:p>
    <w:p>
      <w:pPr>
        <w:pStyle w:val="Compact"/>
        <w:numPr>
          <w:ilvl w:val="0"/>
          <w:numId w:val="1032"/>
        </w:numPr>
      </w:pPr>
      <w:r>
        <w:t xml:space="preserve">Smetti di promettere che non tornerà, e promettigli una misura.</w:t>
      </w:r>
    </w:p>
    <w:p>
      <w:pPr>
        <w:pStyle w:val="Compact"/>
        <w:numPr>
          <w:ilvl w:val="0"/>
          <w:numId w:val="1032"/>
        </w:numPr>
      </w:pPr>
      <w:r>
        <w:rPr>
          <w:b/>
          <w:bCs/>
        </w:rPr>
        <w:t xml:space="preserve">Perché ci sei tu.</w:t>
      </w:r>
      <w:r>
        <w:t xml:space="preserve"> </w:t>
      </w:r>
      <w:r>
        <w:t xml:space="preserve">Un percorso che unisce parte fisica e parte psicologica aumenta la probabilità di essere al lavoro a un anno rispetto ai soli trattamenti fisici (Kamper,</w:t>
      </w:r>
      <w:r>
        <w:t xml:space="preserve"> </w:t>
      </w:r>
      <w:r>
        <w:rPr>
          <w:i/>
          <w:iCs/>
        </w:rPr>
        <w:t xml:space="preserve">BMJ</w:t>
      </w:r>
      <w:r>
        <w:t xml:space="preserve"> </w:t>
      </w:r>
      <w:r>
        <w:t xml:space="preserve">2015, PMID 25694111). Ti autorizza a considerare il ritorno al lavoro un esito tuo e a coordinarti con chi segue il paziente; non a fare da solo un percorso multidisciplinare.</w:t>
      </w:r>
    </w:p>
    <w:p>
      <w:r>
        <w:pict>
          <v:rect style="width:0;height:1.5pt" o:hralign="center" o:hrstd="t" o:hr="t"/>
        </w:pict>
      </w:r>
    </w:p>
    <w:bookmarkEnd w:id="65"/>
    <w:bookmarkEnd w:id="66"/>
    <w:bookmarkStart w:id="67" w:name="appendice-a-glossario"/>
    <w:p>
      <w:pPr>
        <w:pStyle w:val="Heading2"/>
      </w:pPr>
      <w:r>
        <w:t xml:space="preserve">Appendice A — Glossario</w:t>
      </w:r>
    </w:p>
    <w:p>
      <w:pPr>
        <w:pStyle w:val="Compact"/>
        <w:numPr>
          <w:ilvl w:val="0"/>
          <w:numId w:val="1033"/>
        </w:numPr>
      </w:pPr>
      <w:r>
        <w:rPr>
          <w:b/>
          <w:bCs/>
        </w:rPr>
        <w:t xml:space="preserve">Anestesia a sella</w:t>
      </w:r>
      <w:r>
        <w:t xml:space="preserve"> </w:t>
      </w:r>
      <w:r>
        <w:t xml:space="preserve">— perdita di sensibilità nella zona del corpo che appoggia su una sella: perineo, genitali, faccia interna delle cosce.</w:t>
      </w:r>
    </w:p>
    <w:p>
      <w:pPr>
        <w:pStyle w:val="Compact"/>
        <w:numPr>
          <w:ilvl w:val="0"/>
          <w:numId w:val="1033"/>
        </w:numPr>
      </w:pPr>
      <w:r>
        <w:rPr>
          <w:b/>
          <w:bCs/>
        </w:rPr>
        <w:t xml:space="preserve">Aneurisma dell’aorta addominale</w:t>
      </w:r>
      <w:r>
        <w:t xml:space="preserve"> </w:t>
      </w:r>
      <w:r>
        <w:t xml:space="preserve">— dilatazione dell’aorta nel tratto addominale; si presenta con lombalgia nel 91% dei casi e va escluso prima di un contatto addominale profondo.</w:t>
      </w:r>
    </w:p>
    <w:p>
      <w:pPr>
        <w:pStyle w:val="Compact"/>
        <w:numPr>
          <w:ilvl w:val="0"/>
          <w:numId w:val="1033"/>
        </w:numPr>
      </w:pPr>
      <w:r>
        <w:rPr>
          <w:b/>
          <w:bCs/>
        </w:rPr>
        <w:t xml:space="preserve">Attivazione simpatica</w:t>
      </w:r>
      <w:r>
        <w:t xml:space="preserve"> </w:t>
      </w:r>
      <w:r>
        <w:t xml:space="preserve">— stato di allerta del sistema nervoso autonomo, misurato per esempio con la</w:t>
      </w:r>
      <w:r>
        <w:t xml:space="preserve"> </w:t>
      </w:r>
      <w:r>
        <w:rPr>
          <w:b/>
          <w:bCs/>
        </w:rPr>
        <w:t xml:space="preserve">conduttanza cutanea</w:t>
      </w:r>
      <w:r>
        <w:t xml:space="preserve">, cioè la sudorazione della pelle.</w:t>
      </w:r>
    </w:p>
    <w:p>
      <w:pPr>
        <w:pStyle w:val="Compact"/>
        <w:numPr>
          <w:ilvl w:val="0"/>
          <w:numId w:val="1033"/>
        </w:numPr>
      </w:pPr>
      <w:r>
        <w:rPr>
          <w:b/>
          <w:bCs/>
        </w:rPr>
        <w:t xml:space="preserve">Bandiera rossa</w:t>
      </w:r>
      <w:r>
        <w:t xml:space="preserve"> </w:t>
      </w:r>
      <w:r>
        <w:t xml:space="preserve">— segnale clinico che indica un possibile problema grave e impone un accertamento medico.</w:t>
      </w:r>
    </w:p>
    <w:p>
      <w:pPr>
        <w:pStyle w:val="Compact"/>
        <w:numPr>
          <w:ilvl w:val="0"/>
          <w:numId w:val="1033"/>
        </w:numPr>
      </w:pPr>
      <w:r>
        <w:rPr>
          <w:b/>
          <w:bCs/>
        </w:rPr>
        <w:t xml:space="preserve">Catena</w:t>
      </w:r>
      <w:r>
        <w:t xml:space="preserve"> </w:t>
      </w:r>
      <w:r>
        <w:t xml:space="preserve">— insieme di strutture collegate che si influenzano a distanza, per continuità meccanica o per via nervosa.</w:t>
      </w:r>
    </w:p>
    <w:p>
      <w:pPr>
        <w:pStyle w:val="Compact"/>
        <w:numPr>
          <w:ilvl w:val="0"/>
          <w:numId w:val="1033"/>
        </w:numPr>
      </w:pPr>
      <w:r>
        <w:rPr>
          <w:b/>
          <w:bCs/>
        </w:rPr>
        <w:t xml:space="preserve">Cauda equina, sindrome della</w:t>
      </w:r>
      <w:r>
        <w:t xml:space="preserve"> </w:t>
      </w:r>
      <w:r>
        <w:t xml:space="preserve">— compressione delle radici lombosacrali con disturbi degli sfinteri, anestesia a sella e deficit bilaterale: emergenza.</w:t>
      </w:r>
    </w:p>
    <w:p>
      <w:pPr>
        <w:pStyle w:val="Compact"/>
        <w:numPr>
          <w:ilvl w:val="0"/>
          <w:numId w:val="1033"/>
        </w:numPr>
      </w:pPr>
      <w:r>
        <w:rPr>
          <w:b/>
          <w:bCs/>
        </w:rPr>
        <w:t xml:space="preserve">Centralizzazione e preferenza direzionale</w:t>
      </w:r>
      <w:r>
        <w:t xml:space="preserve"> </w:t>
      </w:r>
      <w:r>
        <w:t xml:space="preserve">— con movimenti ripetuti il dolore si ritira dalla gamba verso la colonna; il contrario è la periferizzazione. La direzione in cui questo accade in modo riproducibile è la preferenza direzionale.</w:t>
      </w:r>
    </w:p>
    <w:p>
      <w:pPr>
        <w:pStyle w:val="Compact"/>
        <w:numPr>
          <w:ilvl w:val="0"/>
          <w:numId w:val="1033"/>
        </w:numPr>
      </w:pPr>
      <w:r>
        <w:rPr>
          <w:b/>
          <w:bCs/>
        </w:rPr>
        <w:t xml:space="preserve">Certezza delle prove (moderata, bassa, molto bassa)</w:t>
      </w:r>
      <w:r>
        <w:t xml:space="preserve"> </w:t>
      </w:r>
      <w:r>
        <w:t xml:space="preserve">— quanta fiducia merita il numero, non quanto è grande l’effetto.</w:t>
      </w:r>
    </w:p>
    <w:p>
      <w:pPr>
        <w:pStyle w:val="Compact"/>
        <w:numPr>
          <w:ilvl w:val="0"/>
          <w:numId w:val="1033"/>
        </w:numPr>
      </w:pPr>
      <w:r>
        <w:rPr>
          <w:b/>
          <w:bCs/>
        </w:rPr>
        <w:t xml:space="preserve">Compenso</w:t>
      </w:r>
      <w:r>
        <w:t xml:space="preserve"> </w:t>
      </w:r>
      <w:r>
        <w:t xml:space="preserve">— adattamento che il corpo mette in atto per continuare a funzionare nonostante un problema; costa comfort, efficienza o escursione.</w:t>
      </w:r>
    </w:p>
    <w:p>
      <w:pPr>
        <w:pStyle w:val="Compact"/>
        <w:numPr>
          <w:ilvl w:val="0"/>
          <w:numId w:val="1033"/>
        </w:numPr>
      </w:pPr>
      <w:r>
        <w:rPr>
          <w:b/>
          <w:bCs/>
        </w:rPr>
        <w:t xml:space="preserve">Degenerazione, protrusione ed ernia discale</w:t>
      </w:r>
      <w:r>
        <w:t xml:space="preserve"> </w:t>
      </w:r>
      <w:r>
        <w:t xml:space="preserve">— perdita di acqua e di altezza del disco; disco che sporge oltre il bordo della vertebra senza rompere l’anello esterno; materiale interno che supera l’anello.</w:t>
      </w:r>
    </w:p>
    <w:p>
      <w:pPr>
        <w:pStyle w:val="Compact"/>
        <w:numPr>
          <w:ilvl w:val="0"/>
          <w:numId w:val="1033"/>
        </w:numPr>
      </w:pPr>
      <w:r>
        <w:rPr>
          <w:b/>
          <w:bCs/>
        </w:rPr>
        <w:t xml:space="preserve">DIMOSTRATO</w:t>
      </w:r>
      <w:r>
        <w:t xml:space="preserve"> </w:t>
      </w:r>
      <w:r>
        <w:t xml:space="preserve">— etichetta di solidità: studi sull’uomo, solidi.</w:t>
      </w:r>
    </w:p>
    <w:p>
      <w:pPr>
        <w:pStyle w:val="Compact"/>
        <w:numPr>
          <w:ilvl w:val="0"/>
          <w:numId w:val="1033"/>
        </w:numPr>
      </w:pPr>
      <w:r>
        <w:rPr>
          <w:b/>
          <w:bCs/>
        </w:rPr>
        <w:t xml:space="preserve">Disfunzione somatica</w:t>
      </w:r>
      <w:r>
        <w:t xml:space="preserve"> </w:t>
      </w:r>
      <w:r>
        <w:t xml:space="preserve">— alterazione della funzione di una parte del sistema muscolo-scheletrico riconoscibile all’esame manuale; descrizione di funzione, non diagnosi di malattia.</w:t>
      </w:r>
    </w:p>
    <w:p>
      <w:pPr>
        <w:pStyle w:val="Compact"/>
        <w:numPr>
          <w:ilvl w:val="0"/>
          <w:numId w:val="1033"/>
        </w:numPr>
      </w:pPr>
      <w:r>
        <w:rPr>
          <w:b/>
          <w:bCs/>
        </w:rPr>
        <w:t xml:space="preserve">Dolore infiammatorio</w:t>
      </w:r>
      <w:r>
        <w:t xml:space="preserve"> </w:t>
      </w:r>
      <w:r>
        <w:t xml:space="preserve">— quadro con esordio lento prima dei 40 anni, rigidità mattutina lunga, risveglio notturno, miglioramento col movimento.</w:t>
      </w:r>
    </w:p>
    <w:p>
      <w:pPr>
        <w:pStyle w:val="Compact"/>
        <w:numPr>
          <w:ilvl w:val="0"/>
          <w:numId w:val="1033"/>
        </w:numPr>
      </w:pPr>
      <w:r>
        <w:rPr>
          <w:b/>
          <w:bCs/>
        </w:rPr>
        <w:t xml:space="preserve">Esposizione graduata</w:t>
      </w:r>
      <w:r>
        <w:t xml:space="preserve"> </w:t>
      </w:r>
      <w:r>
        <w:t xml:space="preserve">— ritorno progressivo ai movimenti evitati, con difficoltà che cresce a piccoli passi.</w:t>
      </w:r>
    </w:p>
    <w:p>
      <w:pPr>
        <w:pStyle w:val="Compact"/>
        <w:numPr>
          <w:ilvl w:val="0"/>
          <w:numId w:val="1033"/>
        </w:numPr>
      </w:pPr>
      <w:r>
        <w:rPr>
          <w:b/>
          <w:bCs/>
        </w:rPr>
        <w:t xml:space="preserve">Fascia toracolombare</w:t>
      </w:r>
      <w:r>
        <w:t xml:space="preserve"> </w:t>
      </w:r>
      <w:r>
        <w:t xml:space="preserve">— foglio connettivo che copre i muscoli paravertebrali e collega bacino, addome e arto superiore.</w:t>
      </w:r>
    </w:p>
    <w:p>
      <w:pPr>
        <w:pStyle w:val="Compact"/>
        <w:numPr>
          <w:ilvl w:val="0"/>
          <w:numId w:val="1033"/>
        </w:numPr>
      </w:pPr>
      <w:r>
        <w:rPr>
          <w:b/>
          <w:bCs/>
        </w:rPr>
        <w:t xml:space="preserve">Fibre C-tattili</w:t>
      </w:r>
      <w:r>
        <w:t xml:space="preserve"> </w:t>
      </w:r>
      <w:r>
        <w:t xml:space="preserve">— fibre nervose lente della pelle che rispondono al massimo al contatto lento e vengono percepite come piacevoli.</w:t>
      </w:r>
    </w:p>
    <w:p>
      <w:pPr>
        <w:pStyle w:val="Compact"/>
        <w:numPr>
          <w:ilvl w:val="0"/>
          <w:numId w:val="1033"/>
        </w:numPr>
      </w:pPr>
      <w:r>
        <w:rPr>
          <w:b/>
          <w:bCs/>
        </w:rPr>
        <w:t xml:space="preserve">Ipoalgesia</w:t>
      </w:r>
      <w:r>
        <w:t xml:space="preserve"> </w:t>
      </w:r>
      <w:r>
        <w:t xml:space="preserve">— riduzione della sensibilità al dolore.</w:t>
      </w:r>
    </w:p>
    <w:p>
      <w:pPr>
        <w:pStyle w:val="Compact"/>
        <w:numPr>
          <w:ilvl w:val="0"/>
          <w:numId w:val="1033"/>
        </w:numPr>
      </w:pPr>
      <w:r>
        <w:rPr>
          <w:b/>
          <w:bCs/>
        </w:rPr>
        <w:t xml:space="preserve">IPOTESI</w:t>
      </w:r>
      <w:r>
        <w:t xml:space="preserve"> </w:t>
      </w:r>
      <w:r>
        <w:t xml:space="preserve">— etichetta di solidità: meccanismo coerente, nessuno studio.</w:t>
      </w:r>
    </w:p>
    <w:p>
      <w:pPr>
        <w:pStyle w:val="Compact"/>
        <w:numPr>
          <w:ilvl w:val="0"/>
          <w:numId w:val="1033"/>
        </w:numPr>
      </w:pPr>
      <w:r>
        <w:rPr>
          <w:b/>
          <w:bCs/>
        </w:rPr>
        <w:t xml:space="preserve">Kappa</w:t>
      </w:r>
      <w:r>
        <w:t xml:space="preserve"> </w:t>
      </w:r>
      <w:r>
        <w:t xml:space="preserve">— indice che misura quanto due esaminatori diversi, guardando la stessa persona, trovano la stessa cosa; sopra 0,6 l’accordo si considera sostanziale.</w:t>
      </w:r>
    </w:p>
    <w:p>
      <w:pPr>
        <w:pStyle w:val="Compact"/>
        <w:numPr>
          <w:ilvl w:val="0"/>
          <w:numId w:val="1033"/>
        </w:numPr>
      </w:pPr>
      <w:r>
        <w:rPr>
          <w:b/>
          <w:bCs/>
        </w:rPr>
        <w:t xml:space="preserve">Lesione primaria</w:t>
      </w:r>
      <w:r>
        <w:t xml:space="preserve"> </w:t>
      </w:r>
      <w:r>
        <w:t xml:space="preserve">— disfunzione che, nella ricostruzione clinica, ha innescato le altre; è una ricostruzione a posteriori, non una prova.</w:t>
      </w:r>
    </w:p>
    <w:p>
      <w:pPr>
        <w:pStyle w:val="Compact"/>
        <w:numPr>
          <w:ilvl w:val="0"/>
          <w:numId w:val="1033"/>
        </w:numPr>
      </w:pPr>
      <w:r>
        <w:rPr>
          <w:b/>
          <w:bCs/>
        </w:rPr>
        <w:t xml:space="preserve">Marker</w:t>
      </w:r>
      <w:r>
        <w:t xml:space="preserve"> </w:t>
      </w:r>
      <w:r>
        <w:t xml:space="preserve">— segno misurabile che scegli prima di trattare e rimisuri dopo, per sapere se quello che hai fatto ha cambiato qualcosa.</w:t>
      </w:r>
    </w:p>
    <w:p>
      <w:pPr>
        <w:pStyle w:val="Compact"/>
        <w:numPr>
          <w:ilvl w:val="0"/>
          <w:numId w:val="1033"/>
        </w:numPr>
      </w:pPr>
      <w:r>
        <w:rPr>
          <w:b/>
          <w:bCs/>
        </w:rPr>
        <w:t xml:space="preserve">Modulazione centrale del dolore</w:t>
      </w:r>
      <w:r>
        <w:t xml:space="preserve"> </w:t>
      </w:r>
      <w:r>
        <w:t xml:space="preserve">— insieme dei meccanismi con cui il sistema nervoso alza o abbassa il dolore percepito a parità di segnale. Il suo verso inibitorio è il freno che il tronco encefalico esercita sul segnale in arrivo, e nella lombalgia cronica risulta indebolito.</w:t>
      </w:r>
    </w:p>
    <w:p>
      <w:pPr>
        <w:pStyle w:val="Compact"/>
        <w:numPr>
          <w:ilvl w:val="0"/>
          <w:numId w:val="1033"/>
        </w:numPr>
      </w:pPr>
      <w:r>
        <w:rPr>
          <w:b/>
          <w:bCs/>
        </w:rPr>
        <w:t xml:space="preserve">Multifido</w:t>
      </w:r>
      <w:r>
        <w:t xml:space="preserve"> </w:t>
      </w:r>
      <w:r>
        <w:t xml:space="preserve">— muscolo profondo della colonna che controlla il singolo segmento.</w:t>
      </w:r>
    </w:p>
    <w:p>
      <w:pPr>
        <w:pStyle w:val="Compact"/>
        <w:numPr>
          <w:ilvl w:val="0"/>
          <w:numId w:val="1033"/>
        </w:numPr>
      </w:pPr>
      <w:r>
        <w:rPr>
          <w:b/>
          <w:bCs/>
        </w:rPr>
        <w:t xml:space="preserve">Nervo frenico</w:t>
      </w:r>
      <w:r>
        <w:t xml:space="preserve"> </w:t>
      </w:r>
      <w:r>
        <w:t xml:space="preserve">— il nervo che comanda il diaframma; stimolarlo fa contrarre il solo diaframma, senza addominali né estensori.</w:t>
      </w:r>
    </w:p>
    <w:p>
      <w:pPr>
        <w:pStyle w:val="Compact"/>
        <w:numPr>
          <w:ilvl w:val="0"/>
          <w:numId w:val="1033"/>
        </w:numPr>
      </w:pPr>
      <w:r>
        <w:rPr>
          <w:b/>
          <w:bCs/>
        </w:rPr>
        <w:t xml:space="preserve">Nocicezione</w:t>
      </w:r>
      <w:r>
        <w:t xml:space="preserve"> </w:t>
      </w:r>
      <w:r>
        <w:t xml:space="preserve">— segnale generato da recettori che rilevano stimoli potenzialmente dannosi; non coincide con il dolore. Quando il segnale dai tessuti non basta a spiegare il sintomo, perché è cambiato il guadagno del sistema, il dolore si dice</w:t>
      </w:r>
      <w:r>
        <w:t xml:space="preserve"> </w:t>
      </w:r>
      <w:r>
        <w:rPr>
          <w:b/>
          <w:bCs/>
        </w:rPr>
        <w:t xml:space="preserve">nociplastico</w:t>
      </w:r>
      <w:r>
        <w:t xml:space="preserve">.</w:t>
      </w:r>
    </w:p>
    <w:p>
      <w:pPr>
        <w:pStyle w:val="Compact"/>
        <w:numPr>
          <w:ilvl w:val="0"/>
          <w:numId w:val="1033"/>
        </w:numPr>
      </w:pPr>
      <w:r>
        <w:rPr>
          <w:b/>
          <w:bCs/>
        </w:rPr>
        <w:t xml:space="preserve">Piano</w:t>
      </w:r>
      <w:r>
        <w:t xml:space="preserve"> </w:t>
      </w:r>
      <w:r>
        <w:t xml:space="preserve">— in questa Bibbia, un modello osteopatico, cioè un livello del funzionamento; mai una regione anatomica.</w:t>
      </w:r>
    </w:p>
    <w:p>
      <w:pPr>
        <w:pStyle w:val="Compact"/>
        <w:numPr>
          <w:ilvl w:val="0"/>
          <w:numId w:val="1033"/>
        </w:numPr>
      </w:pPr>
      <w:r>
        <w:rPr>
          <w:b/>
          <w:bCs/>
        </w:rPr>
        <w:t xml:space="preserve">PROBABILE</w:t>
      </w:r>
      <w:r>
        <w:t xml:space="preserve"> </w:t>
      </w:r>
      <w:r>
        <w:t xml:space="preserve">— etichetta di solidità: razionale forte, prove parziali.</w:t>
      </w:r>
    </w:p>
    <w:p>
      <w:pPr>
        <w:pStyle w:val="Compact"/>
        <w:numPr>
          <w:ilvl w:val="0"/>
          <w:numId w:val="1033"/>
        </w:numPr>
      </w:pPr>
      <w:r>
        <w:rPr>
          <w:b/>
          <w:bCs/>
        </w:rPr>
        <w:t xml:space="preserve">Profilo professionale</w:t>
      </w:r>
      <w:r>
        <w:t xml:space="preserve"> </w:t>
      </w:r>
      <w:r>
        <w:t xml:space="preserve">— il decreto che definisce cosa fa l’osteopata in Italia: disfunzioni somatiche non riconducibili a patologie, con tecniche manuali, in riferimento alla diagnosi medica.</w:t>
      </w:r>
    </w:p>
    <w:p>
      <w:pPr>
        <w:pStyle w:val="Compact"/>
        <w:numPr>
          <w:ilvl w:val="0"/>
          <w:numId w:val="1033"/>
        </w:numPr>
      </w:pPr>
      <w:r>
        <w:rPr>
          <w:b/>
          <w:bCs/>
        </w:rPr>
        <w:t xml:space="preserve">Radicolare (dolore)</w:t>
      </w:r>
      <w:r>
        <w:t xml:space="preserve"> </w:t>
      </w:r>
      <w:r>
        <w:t xml:space="preserve">— dolore che segue il territorio di una radice nervosa, spesso sotto il ginocchio.</w:t>
      </w:r>
    </w:p>
    <w:p>
      <w:pPr>
        <w:pStyle w:val="Compact"/>
        <w:numPr>
          <w:ilvl w:val="0"/>
          <w:numId w:val="1033"/>
        </w:numPr>
      </w:pPr>
      <w:r>
        <w:rPr>
          <w:b/>
          <w:bCs/>
        </w:rPr>
        <w:t xml:space="preserve">RAGIONAMENTO</w:t>
      </w:r>
      <w:r>
        <w:t xml:space="preserve"> </w:t>
      </w:r>
      <w:r>
        <w:t xml:space="preserve">— etichetta di solidità: cornice clinica, non una prova.</w:t>
      </w:r>
    </w:p>
    <w:p>
      <w:pPr>
        <w:pStyle w:val="Compact"/>
        <w:numPr>
          <w:ilvl w:val="0"/>
          <w:numId w:val="1033"/>
        </w:numPr>
      </w:pPr>
      <w:r>
        <w:rPr>
          <w:b/>
          <w:bCs/>
        </w:rPr>
        <w:t xml:space="preserve">Reperto disfunzionale</w:t>
      </w:r>
      <w:r>
        <w:t xml:space="preserve"> </w:t>
      </w:r>
      <w:r>
        <w:t xml:space="preserve">— quello che trovi tu con le mani e con i test e scrivi in cartella; è il bersaglio del tuo lavoro, non la diagnosi del paziente.</w:t>
      </w:r>
    </w:p>
    <w:p>
      <w:pPr>
        <w:pStyle w:val="Compact"/>
        <w:numPr>
          <w:ilvl w:val="0"/>
          <w:numId w:val="1033"/>
        </w:numPr>
      </w:pPr>
      <w:r>
        <w:rPr>
          <w:b/>
          <w:bCs/>
        </w:rPr>
        <w:t xml:space="preserve">Roland-Morris (scala)</w:t>
      </w:r>
      <w:r>
        <w:t xml:space="preserve"> </w:t>
      </w:r>
      <w:r>
        <w:t xml:space="preserve">— questionario a 24 voci che misura quanto il mal di schiena limita le attività quotidiane.</w:t>
      </w:r>
    </w:p>
    <w:p>
      <w:pPr>
        <w:pStyle w:val="Compact"/>
        <w:numPr>
          <w:ilvl w:val="0"/>
          <w:numId w:val="1033"/>
        </w:numPr>
      </w:pPr>
      <w:r>
        <w:rPr>
          <w:b/>
          <w:bCs/>
        </w:rPr>
        <w:t xml:space="preserve">Sistema dominante</w:t>
      </w:r>
      <w:r>
        <w:t xml:space="preserve"> </w:t>
      </w:r>
      <w:r>
        <w:t xml:space="preserve">— piano che in questo paziente sta consumando più capacità di adattamento degli altri; ipotesi di lavoro, non fatto misurato.</w:t>
      </w:r>
    </w:p>
    <w:p>
      <w:pPr>
        <w:pStyle w:val="Compact"/>
        <w:numPr>
          <w:ilvl w:val="0"/>
          <w:numId w:val="1033"/>
        </w:numPr>
      </w:pPr>
      <w:r>
        <w:rPr>
          <w:b/>
          <w:bCs/>
        </w:rPr>
        <w:t xml:space="preserve">Soglia</w:t>
      </w:r>
      <w:r>
        <w:t xml:space="preserve"> </w:t>
      </w:r>
      <w:r>
        <w:t xml:space="preserve">— in questa Bibbia ha due sensi, e vanno tenuti distinti. Come</w:t>
      </w:r>
      <w:r>
        <w:t xml:space="preserve"> </w:t>
      </w:r>
      <w:r>
        <w:rPr>
          <w:b/>
          <w:bCs/>
        </w:rPr>
        <w:t xml:space="preserve">piano clinico</w:t>
      </w:r>
      <w:r>
        <w:t xml:space="preserve"> </w:t>
      </w:r>
      <w:r>
        <w:t xml:space="preserve">è quanto segnale serve, in questa persona, perché un carico diventi dolore. La</w:t>
      </w:r>
      <w:r>
        <w:t xml:space="preserve"> </w:t>
      </w:r>
      <w:r>
        <w:rPr>
          <w:b/>
          <w:bCs/>
        </w:rPr>
        <w:t xml:space="preserve">soglia di pressione dolorosa</w:t>
      </w:r>
      <w:r>
        <w:t xml:space="preserve"> </w:t>
      </w:r>
      <w:r>
        <w:t xml:space="preserve">è invece la pressione minima percepita come dolorosa, misurata con un algometro: non ha valori normativi, quindi si usa solo contro la baseline dello stesso paziente.</w:t>
      </w:r>
    </w:p>
    <w:p>
      <w:pPr>
        <w:pStyle w:val="Compact"/>
        <w:numPr>
          <w:ilvl w:val="0"/>
          <w:numId w:val="1033"/>
        </w:numPr>
      </w:pPr>
      <w:r>
        <w:rPr>
          <w:b/>
          <w:bCs/>
        </w:rPr>
        <w:t xml:space="preserve">Sommazione temporale del dolore</w:t>
      </w:r>
      <w:r>
        <w:t xml:space="preserve"> </w:t>
      </w:r>
      <w:r>
        <w:t xml:space="preserve">— lo stesso stimolo ripetuto produce dolore crescente invece di stabilizzarsi.</w:t>
      </w:r>
    </w:p>
    <w:p>
      <w:pPr>
        <w:pStyle w:val="Compact"/>
        <w:numPr>
          <w:ilvl w:val="0"/>
          <w:numId w:val="1033"/>
        </w:numPr>
      </w:pPr>
      <w:r>
        <w:rPr>
          <w:b/>
          <w:bCs/>
        </w:rPr>
        <w:t xml:space="preserve">Stenosi lombare</w:t>
      </w:r>
      <w:r>
        <w:t xml:space="preserve"> </w:t>
      </w:r>
      <w:r>
        <w:t xml:space="preserve">— riduzione dello spazio disponibile per le radici nervose nel canale lombare.</w:t>
      </w:r>
    </w:p>
    <w:p>
      <w:pPr>
        <w:pStyle w:val="Compact"/>
        <w:numPr>
          <w:ilvl w:val="0"/>
          <w:numId w:val="1033"/>
        </w:numPr>
      </w:pPr>
      <w:r>
        <w:rPr>
          <w:b/>
          <w:bCs/>
        </w:rPr>
        <w:t xml:space="preserve">Terapia funzionale cognitiva</w:t>
      </w:r>
      <w:r>
        <w:t xml:space="preserve"> </w:t>
      </w:r>
      <w:r>
        <w:t xml:space="preserve">— approccio che tratta insieme credenze sul dolore, emozioni e movimento.</w:t>
      </w:r>
    </w:p>
    <w:p>
      <w:pPr>
        <w:pStyle w:val="Compact"/>
        <w:numPr>
          <w:ilvl w:val="0"/>
          <w:numId w:val="1033"/>
        </w:numPr>
      </w:pPr>
      <w:r>
        <w:rPr>
          <w:b/>
          <w:bCs/>
        </w:rPr>
        <w:t xml:space="preserve">Trasverso dell’addome</w:t>
      </w:r>
      <w:r>
        <w:t xml:space="preserve"> </w:t>
      </w:r>
      <w:r>
        <w:t xml:space="preserve">— muscolo addominale profondo e orizzontale che aumenta la pressione dentro l’addome prima del movimento.</w:t>
      </w:r>
    </w:p>
    <w:p>
      <w:pPr>
        <w:pStyle w:val="Compact"/>
        <w:numPr>
          <w:ilvl w:val="0"/>
          <w:numId w:val="1033"/>
        </w:numPr>
      </w:pPr>
      <w:r>
        <w:rPr>
          <w:b/>
          <w:bCs/>
        </w:rPr>
        <w:t xml:space="preserve">Variazione giornaliera del disco</w:t>
      </w:r>
      <w:r>
        <w:t xml:space="preserve"> </w:t>
      </w:r>
      <w:r>
        <w:t xml:space="preserve">— il disco è più alto e più rigido in flessione al mattino, più basso e più flessibile alla sera.</w:t>
      </w:r>
    </w:p>
    <w:p>
      <w:r>
        <w:pict>
          <v:rect style="width:0;height:1.5pt" o:hralign="center" o:hrstd="t" o:hr="t"/>
        </w:pict>
      </w:r>
    </w:p>
    <w:bookmarkEnd w:id="67"/>
    <w:bookmarkStart w:id="68" w:name="appendice-b-le-fonti"/>
    <w:p>
      <w:pPr>
        <w:pStyle w:val="Heading2"/>
      </w:pPr>
      <w:r>
        <w:t xml:space="preserve">Appendice B — Le fonti</w:t>
      </w:r>
    </w:p>
    <w:p>
      <w:pPr>
        <w:pStyle w:val="FirstParagraph"/>
      </w:pPr>
      <w:r>
        <w:t xml:space="preserve">Nell’ordine in cui compaiono nel testo. Tutti i riferimenti sono stati verificati su PubMed.</w:t>
      </w:r>
    </w:p>
    <w:p>
      <w:pPr>
        <w:pStyle w:val="Compact"/>
        <w:numPr>
          <w:ilvl w:val="0"/>
          <w:numId w:val="1034"/>
        </w:numPr>
      </w:pPr>
      <w:r>
        <w:t xml:space="preserve">Hayden JA, Ellis J, Ogilvie R, Malmivaara A, van Tulder MW.</w:t>
      </w:r>
      <w:r>
        <w:t xml:space="preserve"> </w:t>
      </w:r>
      <w:r>
        <w:rPr>
          <w:i/>
          <w:iCs/>
        </w:rPr>
        <w:t xml:space="preserve">Exercise therapy for chronic low back pain.</w:t>
      </w:r>
      <w:r>
        <w:t xml:space="preserve"> </w:t>
      </w:r>
      <w:r>
        <w:t xml:space="preserve">Cochrane Database Syst Rev 2021;9:CD009790. https://pubmed.ncbi.nlm.nih.gov/34580864/</w:t>
      </w:r>
    </w:p>
    <w:p>
      <w:pPr>
        <w:pStyle w:val="Compact"/>
        <w:numPr>
          <w:ilvl w:val="0"/>
          <w:numId w:val="1034"/>
        </w:numPr>
      </w:pPr>
      <w:r>
        <w:t xml:space="preserve">Ferreira PH, Ferreira ML, Maher CG, et al. </w:t>
      </w:r>
      <w:r>
        <w:rPr>
          <w:i/>
          <w:iCs/>
        </w:rPr>
        <w:t xml:space="preserve">The therapeutic alliance between clinicians and patients predicts outcome in chronic low back pain.</w:t>
      </w:r>
      <w:r>
        <w:t xml:space="preserve"> </w:t>
      </w:r>
      <w:r>
        <w:t xml:space="preserve">Phys Ther 2013;93(4):470-8. https://pubmed.ncbi.nlm.nih.gov/23139428/</w:t>
      </w:r>
    </w:p>
    <w:p>
      <w:pPr>
        <w:pStyle w:val="Compact"/>
        <w:numPr>
          <w:ilvl w:val="0"/>
          <w:numId w:val="1034"/>
        </w:numPr>
      </w:pPr>
      <w:r>
        <w:t xml:space="preserve">DO-HEALTH investigators.</w:t>
      </w:r>
      <w:r>
        <w:t xml:space="preserve"> </w:t>
      </w:r>
      <w:r>
        <w:rPr>
          <w:i/>
          <w:iCs/>
        </w:rPr>
        <w:t xml:space="preserve">Vertebral fractures in community-dwelling adults aged 70 and older.</w:t>
      </w:r>
      <w:r>
        <w:t xml:space="preserve"> </w:t>
      </w:r>
      <w:r>
        <w:t xml:space="preserve">Osteoporos Int 2025. https://pubmed.ncbi.nlm.nih.gov/40278864/</w:t>
      </w:r>
    </w:p>
    <w:p>
      <w:pPr>
        <w:pStyle w:val="Compact"/>
        <w:numPr>
          <w:ilvl w:val="0"/>
          <w:numId w:val="1034"/>
        </w:numPr>
      </w:pPr>
      <w:r>
        <w:t xml:space="preserve">García-Macero RA, et al. </w:t>
      </w:r>
      <w:r>
        <w:rPr>
          <w:i/>
          <w:iCs/>
        </w:rPr>
        <w:t xml:space="preserve">Lumbalgia y aneurisma de aorta abdominal: banderas rojas.</w:t>
      </w:r>
      <w:r>
        <w:t xml:space="preserve"> </w:t>
      </w:r>
      <w:r>
        <w:t xml:space="preserve">Rehabilitación (Madr) 2022;56(1):74-77. https://pubmed.ncbi.nlm.nih.gov/34503841/</w:t>
      </w:r>
    </w:p>
    <w:p>
      <w:pPr>
        <w:pStyle w:val="Compact"/>
        <w:numPr>
          <w:ilvl w:val="0"/>
          <w:numId w:val="1034"/>
        </w:numPr>
      </w:pPr>
      <w:r>
        <w:t xml:space="preserve">Wu WH, Meijer OG, Uegaki K, et al. </w:t>
      </w:r>
      <w:r>
        <w:rPr>
          <w:i/>
          <w:iCs/>
        </w:rPr>
        <w:t xml:space="preserve">Pregnancy-related pelvic girdle pain (PPP), I: terminology, clinical presentation, and prevalence.</w:t>
      </w:r>
      <w:r>
        <w:t xml:space="preserve"> </w:t>
      </w:r>
      <w:r>
        <w:t xml:space="preserve">Eur Spine J 2004;13(7):575-89. https://pubmed.ncbi.nlm.nih.gov/15338362/</w:t>
      </w:r>
    </w:p>
    <w:p>
      <w:pPr>
        <w:pStyle w:val="Compact"/>
        <w:numPr>
          <w:ilvl w:val="0"/>
          <w:numId w:val="1034"/>
        </w:numPr>
      </w:pPr>
      <w:r>
        <w:t xml:space="preserve">Hartvigsen J, Hancock MJ, Kongsted A, et al. </w:t>
      </w:r>
      <w:r>
        <w:rPr>
          <w:i/>
          <w:iCs/>
        </w:rPr>
        <w:t xml:space="preserve">What low back pain is and why we need to pay attention.</w:t>
      </w:r>
      <w:r>
        <w:t xml:space="preserve"> </w:t>
      </w:r>
      <w:r>
        <w:t xml:space="preserve">Lancet 2018;391(10137):2356-2367. https://pubmed.ncbi.nlm.nih.gov/29573870/</w:t>
      </w:r>
    </w:p>
    <w:p>
      <w:pPr>
        <w:pStyle w:val="Compact"/>
        <w:numPr>
          <w:ilvl w:val="0"/>
          <w:numId w:val="1034"/>
        </w:numPr>
      </w:pPr>
      <w:r>
        <w:t xml:space="preserve">GBD 2021 Low Back Pain Collaborators.</w:t>
      </w:r>
      <w:r>
        <w:t xml:space="preserve"> </w:t>
      </w:r>
      <w:r>
        <w:rPr>
          <w:i/>
          <w:iCs/>
        </w:rPr>
        <w:t xml:space="preserve">Global, regional, and national burden of low back pain, 1990-2020, its attributable risk factors, and projections to 2050.</w:t>
      </w:r>
      <w:r>
        <w:t xml:space="preserve"> </w:t>
      </w:r>
      <w:r>
        <w:t xml:space="preserve">Lancet Rheumatol 2023;5(6):e316-e329. https://pubmed.ncbi.nlm.nih.gov/37273833/</w:t>
      </w:r>
    </w:p>
    <w:p>
      <w:pPr>
        <w:pStyle w:val="Compact"/>
        <w:numPr>
          <w:ilvl w:val="0"/>
          <w:numId w:val="1034"/>
        </w:numPr>
      </w:pPr>
      <w:r>
        <w:t xml:space="preserve">da C Menezes Costa L, Maher CG, Hancock MJ, et al. </w:t>
      </w:r>
      <w:r>
        <w:rPr>
          <w:i/>
          <w:iCs/>
        </w:rPr>
        <w:t xml:space="preserve">The prognosis of acute and persistent low-back pain: a meta-analysis.</w:t>
      </w:r>
      <w:r>
        <w:t xml:space="preserve"> </w:t>
      </w:r>
      <w:r>
        <w:t xml:space="preserve">CMAJ 2012;184(11):E613-24. https://pubmed.ncbi.nlm.nih.gov/22586331/</w:t>
      </w:r>
    </w:p>
    <w:p>
      <w:pPr>
        <w:pStyle w:val="Compact"/>
        <w:numPr>
          <w:ilvl w:val="0"/>
          <w:numId w:val="1034"/>
        </w:numPr>
      </w:pPr>
      <w:r>
        <w:t xml:space="preserve">da Silva T, Mills K, Brown BT, et al. </w:t>
      </w:r>
      <w:r>
        <w:rPr>
          <w:i/>
          <w:iCs/>
        </w:rPr>
        <w:t xml:space="preserve">Recurrence of low back pain is common: a prospective inception cohort study.</w:t>
      </w:r>
      <w:r>
        <w:t xml:space="preserve"> </w:t>
      </w:r>
      <w:r>
        <w:t xml:space="preserve">J Physiother 2019;65(3):159-165. https://pubmed.ncbi.nlm.nih.gov/31208917/</w:t>
      </w:r>
    </w:p>
    <w:p>
      <w:pPr>
        <w:pStyle w:val="Compact"/>
        <w:numPr>
          <w:ilvl w:val="0"/>
          <w:numId w:val="1034"/>
        </w:numPr>
      </w:pPr>
      <w:r>
        <w:t xml:space="preserve">Brinjikji W, Luetmer PH, Comstock B, et al. </w:t>
      </w:r>
      <w:r>
        <w:rPr>
          <w:i/>
          <w:iCs/>
        </w:rPr>
        <w:t xml:space="preserve">Systematic literature review of imaging features of spinal degeneration in asymptomatic populations.</w:t>
      </w:r>
      <w:r>
        <w:t xml:space="preserve"> </w:t>
      </w:r>
      <w:r>
        <w:t xml:space="preserve">AJNR Am J Neuroradiol 2015;36(4):811-6. https://pubmed.ncbi.nlm.nih.gov/25430861/</w:t>
      </w:r>
    </w:p>
    <w:p>
      <w:pPr>
        <w:pStyle w:val="Compact"/>
        <w:numPr>
          <w:ilvl w:val="0"/>
          <w:numId w:val="1034"/>
        </w:numPr>
      </w:pPr>
      <w:r>
        <w:t xml:space="preserve">Webster BS, Bauer AZ, Choi Y, Cifuentes M, Pransky GS.</w:t>
      </w:r>
      <w:r>
        <w:t xml:space="preserve"> </w:t>
      </w:r>
      <w:r>
        <w:rPr>
          <w:i/>
          <w:iCs/>
        </w:rPr>
        <w:t xml:space="preserve">Iatrogenic consequences of early magnetic resonance imaging in acute, work-related, disabling low back pain.</w:t>
      </w:r>
      <w:r>
        <w:t xml:space="preserve"> </w:t>
      </w:r>
      <w:r>
        <w:t xml:space="preserve">Spine 2013;38(22):1939-46. https://pubmed.ncbi.nlm.nih.gov/23883826/</w:t>
      </w:r>
    </w:p>
    <w:p>
      <w:pPr>
        <w:pStyle w:val="Compact"/>
        <w:numPr>
          <w:ilvl w:val="0"/>
          <w:numId w:val="1034"/>
        </w:numPr>
      </w:pPr>
      <w:r>
        <w:t xml:space="preserve">National Institute for Health and Care Excellence.</w:t>
      </w:r>
      <w:r>
        <w:t xml:space="preserve"> </w:t>
      </w:r>
      <w:r>
        <w:rPr>
          <w:i/>
          <w:iCs/>
        </w:rPr>
        <w:t xml:space="preserve">Low back pain and sciatica in over 16s: assessment and management.</w:t>
      </w:r>
      <w:r>
        <w:t xml:space="preserve"> </w:t>
      </w:r>
      <w:r>
        <w:t xml:space="preserve">NICE Guideline NG59. https://www.nice.org.uk/guidance/ng59</w:t>
      </w:r>
    </w:p>
    <w:p>
      <w:pPr>
        <w:pStyle w:val="Compact"/>
        <w:numPr>
          <w:ilvl w:val="0"/>
          <w:numId w:val="1034"/>
        </w:numPr>
      </w:pPr>
      <w:r>
        <w:t xml:space="preserve">Sieper J, van der Heijde D, Landewé R, et al. </w:t>
      </w:r>
      <w:r>
        <w:rPr>
          <w:i/>
          <w:iCs/>
        </w:rPr>
        <w:t xml:space="preserve">New criteria for inflammatory back pain in patients with chronic back pain (ASAS).</w:t>
      </w:r>
      <w:r>
        <w:t xml:space="preserve"> </w:t>
      </w:r>
      <w:r>
        <w:t xml:space="preserve">Ann Rheum Dis 2009;68(6):784-8. https://pubmed.ncbi.nlm.nih.gov/19147614/</w:t>
      </w:r>
    </w:p>
    <w:p>
      <w:pPr>
        <w:pStyle w:val="Compact"/>
        <w:numPr>
          <w:ilvl w:val="0"/>
          <w:numId w:val="1034"/>
        </w:numPr>
      </w:pPr>
      <w:r>
        <w:t xml:space="preserve">Freemont AJ, Peacock TE, Goupille P, et al. </w:t>
      </w:r>
      <w:r>
        <w:rPr>
          <w:i/>
          <w:iCs/>
        </w:rPr>
        <w:t xml:space="preserve">Nerve ingrowth into diseased intervertebral disc in chronic back pain.</w:t>
      </w:r>
      <w:r>
        <w:t xml:space="preserve"> </w:t>
      </w:r>
      <w:r>
        <w:t xml:space="preserve">Lancet 1997;350(9072):178-81. https://pubmed.ncbi.nlm.nih.gov/9250186/</w:t>
      </w:r>
    </w:p>
    <w:p>
      <w:pPr>
        <w:pStyle w:val="Compact"/>
        <w:numPr>
          <w:ilvl w:val="0"/>
          <w:numId w:val="1034"/>
        </w:numPr>
      </w:pPr>
      <w:r>
        <w:t xml:space="preserve">Tesarz J, Hoheisel U, Wiedenhöfer B, Mense S.</w:t>
      </w:r>
      <w:r>
        <w:t xml:space="preserve"> </w:t>
      </w:r>
      <w:r>
        <w:rPr>
          <w:i/>
          <w:iCs/>
        </w:rPr>
        <w:t xml:space="preserve">Sensory innervation of the thoracolumbar fascia in rats and humans.</w:t>
      </w:r>
      <w:r>
        <w:t xml:space="preserve"> </w:t>
      </w:r>
      <w:r>
        <w:t xml:space="preserve">Neuroscience 2011;194:302-8. https://pubmed.ncbi.nlm.nih.gov/21839150/</w:t>
      </w:r>
    </w:p>
    <w:p>
      <w:pPr>
        <w:pStyle w:val="Compact"/>
        <w:numPr>
          <w:ilvl w:val="0"/>
          <w:numId w:val="1034"/>
        </w:numPr>
      </w:pPr>
      <w:r>
        <w:t xml:space="preserve">Langevin HM, Fox JR, Koptiuch C, et al. </w:t>
      </w:r>
      <w:r>
        <w:rPr>
          <w:i/>
          <w:iCs/>
        </w:rPr>
        <w:t xml:space="preserve">Reduced thoracolumbar fascia shear strain in human chronic low back pain.</w:t>
      </w:r>
      <w:r>
        <w:t xml:space="preserve"> </w:t>
      </w:r>
      <w:r>
        <w:t xml:space="preserve">BMC Musculoskelet Disord 2011;12:203. https://pubmed.ncbi.nlm.nih.gov/21929806/</w:t>
      </w:r>
    </w:p>
    <w:p>
      <w:pPr>
        <w:pStyle w:val="Compact"/>
        <w:numPr>
          <w:ilvl w:val="0"/>
          <w:numId w:val="1034"/>
        </w:numPr>
      </w:pPr>
      <w:r>
        <w:t xml:space="preserve">Hides JA, Richardson CA, Jull GA.</w:t>
      </w:r>
      <w:r>
        <w:t xml:space="preserve"> </w:t>
      </w:r>
      <w:r>
        <w:rPr>
          <w:i/>
          <w:iCs/>
        </w:rPr>
        <w:t xml:space="preserve">Multifidus muscle recovery is not automatic after resolution of acute, first-episode low back pain.</w:t>
      </w:r>
      <w:r>
        <w:t xml:space="preserve"> </w:t>
      </w:r>
      <w:r>
        <w:t xml:space="preserve">Spine 1996;21(23):2763-9. https://pubmed.ncbi.nlm.nih.gov/8979323/</w:t>
      </w:r>
    </w:p>
    <w:p>
      <w:pPr>
        <w:pStyle w:val="Compact"/>
        <w:numPr>
          <w:ilvl w:val="0"/>
          <w:numId w:val="1034"/>
        </w:numPr>
      </w:pPr>
      <w:r>
        <w:t xml:space="preserve">Hodges PW, Richardson CA.</w:t>
      </w:r>
      <w:r>
        <w:t xml:space="preserve"> </w:t>
      </w:r>
      <w:r>
        <w:rPr>
          <w:i/>
          <w:iCs/>
        </w:rPr>
        <w:t xml:space="preserve">Inefficient muscular stabilization of the lumbar spine associated with low back pain.</w:t>
      </w:r>
      <w:r>
        <w:t xml:space="preserve"> </w:t>
      </w:r>
      <w:r>
        <w:t xml:space="preserve">Spine 1996;21(22):2640-50. https://pubmed.ncbi.nlm.nih.gov/8961451/</w:t>
      </w:r>
    </w:p>
    <w:p>
      <w:pPr>
        <w:pStyle w:val="Compact"/>
        <w:numPr>
          <w:ilvl w:val="0"/>
          <w:numId w:val="1034"/>
        </w:numPr>
      </w:pPr>
      <w:r>
        <w:t xml:space="preserve">Avman MA, Osmotherly PG, Snodgrass S, Rivett DA.</w:t>
      </w:r>
      <w:r>
        <w:t xml:space="preserve"> </w:t>
      </w:r>
      <w:r>
        <w:rPr>
          <w:i/>
          <w:iCs/>
        </w:rPr>
        <w:t xml:space="preserve">Is there an association between hip range of motion and nonspecific low back pain? A systematic review.</w:t>
      </w:r>
      <w:r>
        <w:t xml:space="preserve"> </w:t>
      </w:r>
      <w:r>
        <w:t xml:space="preserve">Musculoskelet Sci Pract 2019;42:38-51. https://pubmed.ncbi.nlm.nih.gov/31030110/</w:t>
      </w:r>
    </w:p>
    <w:p>
      <w:pPr>
        <w:pStyle w:val="Compact"/>
        <w:numPr>
          <w:ilvl w:val="0"/>
          <w:numId w:val="1034"/>
        </w:numPr>
      </w:pPr>
      <w:r>
        <w:t xml:space="preserve">Adams MA, Dolan P, Hutton WC, Porter RW.</w:t>
      </w:r>
      <w:r>
        <w:t xml:space="preserve"> </w:t>
      </w:r>
      <w:r>
        <w:rPr>
          <w:i/>
          <w:iCs/>
        </w:rPr>
        <w:t xml:space="preserve">Diurnal changes in spinal mechanics and their clinical significance.</w:t>
      </w:r>
      <w:r>
        <w:t xml:space="preserve"> </w:t>
      </w:r>
      <w:r>
        <w:t xml:space="preserve">J Bone Joint Surg Br 1990;72(2):266-70. https://pubmed.ncbi.nlm.nih.gov/2138156/</w:t>
      </w:r>
    </w:p>
    <w:p>
      <w:pPr>
        <w:pStyle w:val="Compact"/>
        <w:numPr>
          <w:ilvl w:val="0"/>
          <w:numId w:val="1034"/>
        </w:numPr>
      </w:pPr>
      <w:r>
        <w:t xml:space="preserve">Adams MA, Dolan P, Hutton WC.</w:t>
      </w:r>
      <w:r>
        <w:t xml:space="preserve"> </w:t>
      </w:r>
      <w:r>
        <w:rPr>
          <w:i/>
          <w:iCs/>
        </w:rPr>
        <w:t xml:space="preserve">Diurnal variations in the stresses on the lumbar spine.</w:t>
      </w:r>
      <w:r>
        <w:t xml:space="preserve"> </w:t>
      </w:r>
      <w:r>
        <w:t xml:space="preserve">Spine 1987;12(2):130-137. https://pubmed.ncbi.nlm.nih.gov/3589804/</w:t>
      </w:r>
    </w:p>
    <w:p>
      <w:pPr>
        <w:pStyle w:val="Compact"/>
        <w:numPr>
          <w:ilvl w:val="0"/>
          <w:numId w:val="1034"/>
        </w:numPr>
      </w:pPr>
      <w:r>
        <w:t xml:space="preserve">Hodges PW, Eriksson AE, Shirley D, Gandevia SC.</w:t>
      </w:r>
      <w:r>
        <w:t xml:space="preserve"> </w:t>
      </w:r>
      <w:r>
        <w:rPr>
          <w:i/>
          <w:iCs/>
        </w:rPr>
        <w:t xml:space="preserve">Intra-abdominal pressure increases stiffness of the lumbar spine.</w:t>
      </w:r>
      <w:r>
        <w:t xml:space="preserve"> </w:t>
      </w:r>
      <w:r>
        <w:t xml:space="preserve">J Biomech 2005;38(9):1873-80. https://pubmed.ncbi.nlm.nih.gov/16023475/</w:t>
      </w:r>
    </w:p>
    <w:p>
      <w:pPr>
        <w:pStyle w:val="Compact"/>
        <w:numPr>
          <w:ilvl w:val="0"/>
          <w:numId w:val="1034"/>
        </w:numPr>
      </w:pPr>
      <w:r>
        <w:t xml:space="preserve">Hodges PW, Gandevia SC.</w:t>
      </w:r>
      <w:r>
        <w:t xml:space="preserve"> </w:t>
      </w:r>
      <w:r>
        <w:rPr>
          <w:i/>
          <w:iCs/>
        </w:rPr>
        <w:t xml:space="preserve">Activation of the human diaphragm during a repetitive postural task.</w:t>
      </w:r>
      <w:r>
        <w:t xml:space="preserve"> </w:t>
      </w:r>
      <w:r>
        <w:t xml:space="preserve">J Physiol 2000;522(1):165-75. https://pubmed.ncbi.nlm.nih.gov/10618161/</w:t>
      </w:r>
    </w:p>
    <w:p>
      <w:pPr>
        <w:pStyle w:val="Compact"/>
        <w:numPr>
          <w:ilvl w:val="0"/>
          <w:numId w:val="1034"/>
        </w:numPr>
      </w:pPr>
      <w:r>
        <w:t xml:space="preserve">Wertli MM, Rasmussen-Barr E, Weiser S, et al. </w:t>
      </w:r>
      <w:r>
        <w:rPr>
          <w:i/>
          <w:iCs/>
        </w:rPr>
        <w:t xml:space="preserve">The role of fear avoidance beliefs as a prognostic factor for outcome in patients with nonspecific low back pain: a systematic review.</w:t>
      </w:r>
      <w:r>
        <w:t xml:space="preserve"> </w:t>
      </w:r>
      <w:r>
        <w:t xml:space="preserve">Spine J 2014;14(5):816-36. https://pubmed.ncbi.nlm.nih.gov/24412032/</w:t>
      </w:r>
    </w:p>
    <w:p>
      <w:pPr>
        <w:pStyle w:val="Compact"/>
        <w:numPr>
          <w:ilvl w:val="0"/>
          <w:numId w:val="1034"/>
        </w:numPr>
      </w:pPr>
      <w:r>
        <w:t xml:space="preserve">Kent P, Haines T, O’Sullivan P, et al. </w:t>
      </w:r>
      <w:r>
        <w:rPr>
          <w:i/>
          <w:iCs/>
        </w:rPr>
        <w:t xml:space="preserve">Cognitive functional therapy with or without movement sensor biofeedback versus usual care for chronic, disabling low back pain (RESTORE).</w:t>
      </w:r>
      <w:r>
        <w:t xml:space="preserve"> </w:t>
      </w:r>
      <w:r>
        <w:t xml:space="preserve">Lancet 2023;401(10391):1866-1877. https://pubmed.ncbi.nlm.nih.gov/37146623/</w:t>
      </w:r>
    </w:p>
    <w:p>
      <w:pPr>
        <w:pStyle w:val="Compact"/>
        <w:numPr>
          <w:ilvl w:val="0"/>
          <w:numId w:val="1034"/>
        </w:numPr>
      </w:pPr>
      <w:r>
        <w:t xml:space="preserve">Tsao H, Galea MP, Hodges PW.</w:t>
      </w:r>
      <w:r>
        <w:t xml:space="preserve"> </w:t>
      </w:r>
      <w:r>
        <w:rPr>
          <w:i/>
          <w:iCs/>
        </w:rPr>
        <w:t xml:space="preserve">Reorganization of the motor cortex is associated with postural control deficits in recurrent low back pain.</w:t>
      </w:r>
      <w:r>
        <w:t xml:space="preserve"> </w:t>
      </w:r>
      <w:r>
        <w:t xml:space="preserve">Brain 2008;131(Pt 8):2161-71. https://pubmed.ncbi.nlm.nih.gov/18669505/</w:t>
      </w:r>
    </w:p>
    <w:p>
      <w:pPr>
        <w:pStyle w:val="Compact"/>
        <w:numPr>
          <w:ilvl w:val="0"/>
          <w:numId w:val="1034"/>
        </w:numPr>
      </w:pPr>
      <w:r>
        <w:t xml:space="preserve">Saragiotto BT, Maher CG, Yamato TP, et al. </w:t>
      </w:r>
      <w:r>
        <w:rPr>
          <w:i/>
          <w:iCs/>
        </w:rPr>
        <w:t xml:space="preserve">Motor control exercise for chronic non-specific low-back pain.</w:t>
      </w:r>
      <w:r>
        <w:t xml:space="preserve"> </w:t>
      </w:r>
      <w:r>
        <w:t xml:space="preserve">Cochrane Database Syst Rev 2016;1:CD012004. https://pubmed.ncbi.nlm.nih.gov/26742533/</w:t>
      </w:r>
    </w:p>
    <w:p>
      <w:pPr>
        <w:pStyle w:val="Compact"/>
        <w:numPr>
          <w:ilvl w:val="0"/>
          <w:numId w:val="1034"/>
        </w:numPr>
      </w:pPr>
      <w:r>
        <w:t xml:space="preserve">Tsao H, Galea MP, Hodges PW.</w:t>
      </w:r>
      <w:r>
        <w:t xml:space="preserve"> </w:t>
      </w:r>
      <w:r>
        <w:rPr>
          <w:i/>
          <w:iCs/>
        </w:rPr>
        <w:t xml:space="preserve">Driving plasticity in the motor cortex in recurrent low back pain.</w:t>
      </w:r>
      <w:r>
        <w:t xml:space="preserve"> </w:t>
      </w:r>
      <w:r>
        <w:t xml:space="preserve">Eur J Pain 2010;14(8):832-9. https://pubmed.ncbi.nlm.nih.gov/20181504/</w:t>
      </w:r>
    </w:p>
    <w:p>
      <w:pPr>
        <w:pStyle w:val="Compact"/>
        <w:numPr>
          <w:ilvl w:val="0"/>
          <w:numId w:val="1034"/>
        </w:numPr>
      </w:pPr>
      <w:r>
        <w:t xml:space="preserve">Kolar P, Sulc J, Kyncl M, et al. </w:t>
      </w:r>
      <w:r>
        <w:rPr>
          <w:i/>
          <w:iCs/>
        </w:rPr>
        <w:t xml:space="preserve">Postural function of the diaphragm in persons with and without chronic low back pain.</w:t>
      </w:r>
      <w:r>
        <w:t xml:space="preserve"> </w:t>
      </w:r>
      <w:r>
        <w:t xml:space="preserve">J Orthop Sports Phys Ther 2012;42(4):352-62. https://pubmed.ncbi.nlm.nih.gov/22236541/</w:t>
      </w:r>
    </w:p>
    <w:p>
      <w:pPr>
        <w:pStyle w:val="Compact"/>
        <w:numPr>
          <w:ilvl w:val="0"/>
          <w:numId w:val="1034"/>
        </w:numPr>
      </w:pPr>
      <w:r>
        <w:t xml:space="preserve">Janssens L, Brumagne S, McConnell AK, et al. </w:t>
      </w:r>
      <w:r>
        <w:rPr>
          <w:i/>
          <w:iCs/>
        </w:rPr>
        <w:t xml:space="preserve">Greater diaphragm fatigability in individuals with recurrent low back pain.</w:t>
      </w:r>
      <w:r>
        <w:t xml:space="preserve"> </w:t>
      </w:r>
      <w:r>
        <w:t xml:space="preserve">Respir Physiol Neurobiol 2013;188(2):119-23. https://pubmed.ncbi.nlm.nih.gov/23727158/</w:t>
      </w:r>
    </w:p>
    <w:p>
      <w:pPr>
        <w:pStyle w:val="Compact"/>
        <w:numPr>
          <w:ilvl w:val="0"/>
          <w:numId w:val="1034"/>
        </w:numPr>
      </w:pPr>
      <w:r>
        <w:t xml:space="preserve">Roussel N, Nijs J, Truijen S, et al. </w:t>
      </w:r>
      <w:r>
        <w:rPr>
          <w:i/>
          <w:iCs/>
        </w:rPr>
        <w:t xml:space="preserve">Altered breathing patterns during lumbopelvic motor control tests in chronic low back pain: a case-control study.</w:t>
      </w:r>
      <w:r>
        <w:t xml:space="preserve"> </w:t>
      </w:r>
      <w:r>
        <w:t xml:space="preserve">Eur Spine J 2009;18(7):1066-73. https://pubmed.ncbi.nlm.nih.gov/19430948/</w:t>
      </w:r>
    </w:p>
    <w:p>
      <w:pPr>
        <w:pStyle w:val="Compact"/>
        <w:numPr>
          <w:ilvl w:val="0"/>
          <w:numId w:val="1034"/>
        </w:numPr>
      </w:pPr>
      <w:r>
        <w:t xml:space="preserve">McPhee ME, Vaegter HB, Graven-Nielsen T.</w:t>
      </w:r>
      <w:r>
        <w:t xml:space="preserve"> </w:t>
      </w:r>
      <w:r>
        <w:rPr>
          <w:i/>
          <w:iCs/>
        </w:rPr>
        <w:t xml:space="preserve">Alterations in pronociceptive and antinociceptive mechanisms in patients with low back pain: a systematic review with meta-analysis.</w:t>
      </w:r>
      <w:r>
        <w:t xml:space="preserve"> </w:t>
      </w:r>
      <w:r>
        <w:t xml:space="preserve">Pain 2020;161(3):464-475. https://pubmed.ncbi.nlm.nih.gov/32049888/</w:t>
      </w:r>
    </w:p>
    <w:p>
      <w:pPr>
        <w:pStyle w:val="Compact"/>
        <w:numPr>
          <w:ilvl w:val="0"/>
          <w:numId w:val="1034"/>
        </w:numPr>
      </w:pPr>
      <w:r>
        <w:t xml:space="preserve">Alsaadi SM, McAuley JH, Hush JM, et al. </w:t>
      </w:r>
      <w:r>
        <w:rPr>
          <w:i/>
          <w:iCs/>
        </w:rPr>
        <w:t xml:space="preserve">Poor sleep quality is strongly associated with subsequent pain intensity in patients with acute low back pain.</w:t>
      </w:r>
      <w:r>
        <w:t xml:space="preserve"> </w:t>
      </w:r>
      <w:r>
        <w:t xml:space="preserve">Arthritis Rheumatol 2014;66(5):1388-94. https://pubmed.ncbi.nlm.nih.gov/24782195/</w:t>
      </w:r>
    </w:p>
    <w:p>
      <w:pPr>
        <w:pStyle w:val="Compact"/>
        <w:numPr>
          <w:ilvl w:val="0"/>
          <w:numId w:val="1034"/>
        </w:numPr>
      </w:pPr>
      <w:r>
        <w:t xml:space="preserve">Schrimpf M, Liegl G, Boeckle M, et al. </w:t>
      </w:r>
      <w:r>
        <w:rPr>
          <w:i/>
          <w:iCs/>
        </w:rPr>
        <w:t xml:space="preserve">The effect of sleep deprivation on pain perception in healthy subjects: a meta-analysis.</w:t>
      </w:r>
      <w:r>
        <w:t xml:space="preserve"> </w:t>
      </w:r>
      <w:r>
        <w:t xml:space="preserve">Sleep Med 2015;16(11):1313-1320. https://pubmed.ncbi.nlm.nih.gov/26498229/</w:t>
      </w:r>
    </w:p>
    <w:p>
      <w:pPr>
        <w:pStyle w:val="Compact"/>
        <w:numPr>
          <w:ilvl w:val="0"/>
          <w:numId w:val="1034"/>
        </w:numPr>
      </w:pPr>
      <w:r>
        <w:t xml:space="preserve">Chiarotto A, Viti C, Sulli A, et al. </w:t>
      </w:r>
      <w:r>
        <w:rPr>
          <w:i/>
          <w:iCs/>
        </w:rPr>
        <w:t xml:space="preserve">Cross-cultural adaptation and validity of the Italian version of the Central Sensitization Inventory.</w:t>
      </w:r>
      <w:r>
        <w:t xml:space="preserve"> </w:t>
      </w:r>
      <w:r>
        <w:t xml:space="preserve">Musculoskelet Sci Pract 2018;37:20-28. https://pubmed.ncbi.nlm.nih.gov/29966856/</w:t>
      </w:r>
    </w:p>
    <w:p>
      <w:pPr>
        <w:pStyle w:val="Compact"/>
        <w:numPr>
          <w:ilvl w:val="0"/>
          <w:numId w:val="1034"/>
        </w:numPr>
      </w:pPr>
      <w:r>
        <w:t xml:space="preserve">May S, Aina A.</w:t>
      </w:r>
      <w:r>
        <w:t xml:space="preserve"> </w:t>
      </w:r>
      <w:r>
        <w:rPr>
          <w:i/>
          <w:iCs/>
        </w:rPr>
        <w:t xml:space="preserve">Centralization and directional preference: a systematic review.</w:t>
      </w:r>
      <w:r>
        <w:t xml:space="preserve"> </w:t>
      </w:r>
      <w:r>
        <w:t xml:space="preserve">Man Ther 2012;17(6):497-506. https://pubmed.ncbi.nlm.nih.gov/22695365/</w:t>
      </w:r>
    </w:p>
    <w:p>
      <w:pPr>
        <w:pStyle w:val="Compact"/>
        <w:numPr>
          <w:ilvl w:val="0"/>
          <w:numId w:val="1034"/>
        </w:numPr>
      </w:pPr>
      <w:r>
        <w:t xml:space="preserve">O’Sullivan P.</w:t>
      </w:r>
      <w:r>
        <w:t xml:space="preserve"> </w:t>
      </w:r>
      <w:r>
        <w:rPr>
          <w:i/>
          <w:iCs/>
        </w:rPr>
        <w:t xml:space="preserve">Diagnosis and classification of chronic low back pain disorders: maladaptive movement and motor control impairments as underlying mechanism.</w:t>
      </w:r>
      <w:r>
        <w:t xml:space="preserve"> </w:t>
      </w:r>
      <w:r>
        <w:t xml:space="preserve">Man Ther 2005;10(4):242-55. https://pubmed.ncbi.nlm.nih.gov/16154380/</w:t>
      </w:r>
    </w:p>
    <w:p>
      <w:pPr>
        <w:pStyle w:val="Compact"/>
        <w:numPr>
          <w:ilvl w:val="0"/>
          <w:numId w:val="1034"/>
        </w:numPr>
      </w:pPr>
      <w:r>
        <w:t xml:space="preserve">Nijs J, Kosek E, Chiarotto A, et al. </w:t>
      </w:r>
      <w:r>
        <w:rPr>
          <w:i/>
          <w:iCs/>
        </w:rPr>
        <w:t xml:space="preserve">Nociceptive, neuropathic, or nociplastic low back pain? The low back pain phenotyping (BACPAP) consortium’s international and multidisciplinary consensus recommendations.</w:t>
      </w:r>
      <w:r>
        <w:t xml:space="preserve"> </w:t>
      </w:r>
      <w:r>
        <w:t xml:space="preserve">Lancet Rheumatol 2024;6(3):e178-e188. https://pubmed.ncbi.nlm.nih.gov/38310923/</w:t>
      </w:r>
    </w:p>
    <w:p>
      <w:pPr>
        <w:pStyle w:val="Compact"/>
        <w:numPr>
          <w:ilvl w:val="0"/>
          <w:numId w:val="1034"/>
        </w:numPr>
      </w:pPr>
      <w:r>
        <w:t xml:space="preserve">Kosek E, Clauw D, Nijs J, et al. </w:t>
      </w:r>
      <w:r>
        <w:rPr>
          <w:i/>
          <w:iCs/>
        </w:rPr>
        <w:t xml:space="preserve">Chronic nociplastic pain affecting the musculoskeletal system: clinical criteria and grading system.</w:t>
      </w:r>
      <w:r>
        <w:t xml:space="preserve"> </w:t>
      </w:r>
      <w:r>
        <w:t xml:space="preserve">Pain 2021;162(11):2629-2634. https://pubmed.ncbi.nlm.nih.gov/33974577/</w:t>
      </w:r>
    </w:p>
    <w:p>
      <w:pPr>
        <w:pStyle w:val="Compact"/>
        <w:numPr>
          <w:ilvl w:val="0"/>
          <w:numId w:val="1034"/>
        </w:numPr>
      </w:pPr>
      <w:r>
        <w:t xml:space="preserve">Jensen RK, Jensen TS, Koes B, Hartvigsen J.</w:t>
      </w:r>
      <w:r>
        <w:t xml:space="preserve"> </w:t>
      </w:r>
      <w:r>
        <w:rPr>
          <w:i/>
          <w:iCs/>
        </w:rPr>
        <w:t xml:space="preserve">Prevalence of lumbar spinal stenosis in general and clinical populations: a systematic review and meta-analysis.</w:t>
      </w:r>
      <w:r>
        <w:t xml:space="preserve"> </w:t>
      </w:r>
      <w:r>
        <w:t xml:space="preserve">Eur Spine J 2020;29(9):2143-2163. https://pubmed.ncbi.nlm.nih.gov/32095908/</w:t>
      </w:r>
    </w:p>
    <w:p>
      <w:pPr>
        <w:pStyle w:val="Compact"/>
        <w:numPr>
          <w:ilvl w:val="0"/>
          <w:numId w:val="1034"/>
        </w:numPr>
      </w:pPr>
      <w:r>
        <w:t xml:space="preserve">Rubinstein SM, de Zoete A, van Middelkoop M, et al. </w:t>
      </w:r>
      <w:r>
        <w:rPr>
          <w:i/>
          <w:iCs/>
        </w:rPr>
        <w:t xml:space="preserve">Benefits and harms of spinal manipulative therapy for the treatment of chronic low back pain.</w:t>
      </w:r>
      <w:r>
        <w:t xml:space="preserve"> </w:t>
      </w:r>
      <w:r>
        <w:t xml:space="preserve">BMJ 2019;364:l689. https://pubmed.ncbi.nlm.nih.gov/30867144/</w:t>
      </w:r>
    </w:p>
    <w:p>
      <w:pPr>
        <w:pStyle w:val="Compact"/>
        <w:numPr>
          <w:ilvl w:val="0"/>
          <w:numId w:val="1034"/>
        </w:numPr>
      </w:pPr>
      <w:r>
        <w:t xml:space="preserve">Janssens L, McConnell AK, Pijnenburg M, et al. </w:t>
      </w:r>
      <w:r>
        <w:rPr>
          <w:i/>
          <w:iCs/>
        </w:rPr>
        <w:t xml:space="preserve">Inspiratory muscle training affects proprioceptive use and low back pain.</w:t>
      </w:r>
      <w:r>
        <w:t xml:space="preserve"> </w:t>
      </w:r>
      <w:r>
        <w:t xml:space="preserve">Med Sci Sports Exerc 2015;47(1):12-9. https://pubmed.ncbi.nlm.nih.gov/24870567/</w:t>
      </w:r>
    </w:p>
    <w:p>
      <w:pPr>
        <w:pStyle w:val="Compact"/>
        <w:numPr>
          <w:ilvl w:val="0"/>
          <w:numId w:val="1034"/>
        </w:numPr>
      </w:pPr>
      <w:r>
        <w:t xml:space="preserve">Kamper SJ, Apeldoorn AT, Chiarotto A, et al. </w:t>
      </w:r>
      <w:r>
        <w:rPr>
          <w:i/>
          <w:iCs/>
        </w:rPr>
        <w:t xml:space="preserve">Multidisciplinary biopsychosocial rehabilitation for chronic low back pain.</w:t>
      </w:r>
      <w:r>
        <w:t xml:space="preserve"> </w:t>
      </w:r>
      <w:r>
        <w:t xml:space="preserve">BMJ 2015;350:h444. https://pubmed.ncbi.nlm.nih.gov/25694111/</w:t>
      </w:r>
    </w:p>
    <w:p>
      <w:pPr>
        <w:pStyle w:val="Compact"/>
        <w:numPr>
          <w:ilvl w:val="0"/>
          <w:numId w:val="1034"/>
        </w:numPr>
      </w:pPr>
      <w:r>
        <w:t xml:space="preserve">Gordon TC, Hope-Bell J, Draper-Rodi J, et al. </w:t>
      </w:r>
      <w:r>
        <w:rPr>
          <w:i/>
          <w:iCs/>
        </w:rPr>
        <w:t xml:space="preserve">Effects of manual osteopathic interventions on psychometric and psychophysiological indicators of anxiety, depression and stress in adults.</w:t>
      </w:r>
      <w:r>
        <w:t xml:space="preserve"> </w:t>
      </w:r>
      <w:r>
        <w:t xml:space="preserve">BMJ Open 2025;15(2):e095933. https://pubmed.ncbi.nlm.nih.gov/39920074/</w:t>
      </w:r>
    </w:p>
    <w:p>
      <w:pPr>
        <w:pStyle w:val="Compact"/>
        <w:numPr>
          <w:ilvl w:val="0"/>
          <w:numId w:val="1034"/>
        </w:numPr>
      </w:pPr>
      <w:r>
        <w:t xml:space="preserve">Sørensen PW, Nim CG, Poulsen E, Juhl CB.</w:t>
      </w:r>
      <w:r>
        <w:t xml:space="preserve"> </w:t>
      </w:r>
      <w:r>
        <w:rPr>
          <w:i/>
          <w:iCs/>
        </w:rPr>
        <w:t xml:space="preserve">Spinal manipulative therapy for nonspecific low back pain: does targeting a specific vertebral level make a difference? A systematic review with meta-analysis.</w:t>
      </w:r>
      <w:r>
        <w:t xml:space="preserve"> </w:t>
      </w:r>
      <w:r>
        <w:t xml:space="preserve">J Orthop Sports Phys Ther 2023;53(9):529-539. https://pubmed.ncbi.nlm.nih.gov/37506306/</w:t>
      </w:r>
    </w:p>
    <w:p>
      <w:pPr>
        <w:pStyle w:val="Compact"/>
        <w:numPr>
          <w:ilvl w:val="0"/>
          <w:numId w:val="1034"/>
        </w:numPr>
      </w:pPr>
      <w:r>
        <w:t xml:space="preserve">Seffinger MA, Najm WI, Mishra SI, et al. </w:t>
      </w:r>
      <w:r>
        <w:rPr>
          <w:i/>
          <w:iCs/>
        </w:rPr>
        <w:t xml:space="preserve">Reliability of spinal palpation for diagnosis of back and neck pain: a systematic review of the literature.</w:t>
      </w:r>
      <w:r>
        <w:t xml:space="preserve"> </w:t>
      </w:r>
      <w:r>
        <w:t xml:space="preserve">Spine 2004;29(19):E413-25. https://pubmed.ncbi.nlm.nih.gov/15454722/</w:t>
      </w:r>
    </w:p>
    <w:p>
      <w:pPr>
        <w:pStyle w:val="Compact"/>
        <w:numPr>
          <w:ilvl w:val="0"/>
          <w:numId w:val="1034"/>
        </w:numPr>
      </w:pPr>
      <w:r>
        <w:t xml:space="preserve">Luomajoki H, Kool J, de Bruin ED, Airaksinen O.</w:t>
      </w:r>
      <w:r>
        <w:t xml:space="preserve"> </w:t>
      </w:r>
      <w:r>
        <w:rPr>
          <w:i/>
          <w:iCs/>
        </w:rPr>
        <w:t xml:space="preserve">Reliability of movement control tests in the lumbar spine.</w:t>
      </w:r>
      <w:r>
        <w:t xml:space="preserve"> </w:t>
      </w:r>
      <w:r>
        <w:t xml:space="preserve">BMC Musculoskelet Disord 2007;8:90. https://pubmed.ncbi.nlm.nih.gov/17850669/</w:t>
      </w:r>
    </w:p>
    <w:p>
      <w:pPr>
        <w:pStyle w:val="Compact"/>
        <w:numPr>
          <w:ilvl w:val="0"/>
          <w:numId w:val="1034"/>
        </w:numPr>
      </w:pPr>
      <w:r>
        <w:t xml:space="preserve">Coronado RA, Gay CW, Bialosky JE, et al. </w:t>
      </w:r>
      <w:r>
        <w:rPr>
          <w:i/>
          <w:iCs/>
        </w:rPr>
        <w:t xml:space="preserve">Changes in pain sensitivity following spinal manipulation: a systematic review and meta-analysis.</w:t>
      </w:r>
      <w:r>
        <w:t xml:space="preserve"> </w:t>
      </w:r>
      <w:r>
        <w:t xml:space="preserve">J Electromyogr Kinesiol 2012;22(5):752-67. https://pubmed.ncbi.nlm.nih.gov/22296867/</w:t>
      </w:r>
    </w:p>
    <w:p>
      <w:pPr>
        <w:pStyle w:val="Compact"/>
        <w:numPr>
          <w:ilvl w:val="0"/>
          <w:numId w:val="1034"/>
        </w:numPr>
      </w:pPr>
      <w:r>
        <w:t xml:space="preserve">Jordan K, Dunn KM, Lewis M, Croft P.</w:t>
      </w:r>
      <w:r>
        <w:t xml:space="preserve"> </w:t>
      </w:r>
      <w:r>
        <w:rPr>
          <w:i/>
          <w:iCs/>
        </w:rPr>
        <w:t xml:space="preserve">A minimal clinically important difference was derived for the Roland-Morris Disability Questionnaire for low back pain.</w:t>
      </w:r>
      <w:r>
        <w:t xml:space="preserve"> </w:t>
      </w:r>
      <w:r>
        <w:t xml:space="preserve">J Clin Epidemiol 2006;59(1):45-52. https://pubmed.ncbi.nlm.nih.gov/16360560/</w:t>
      </w:r>
    </w:p>
    <w:p>
      <w:pPr>
        <w:pStyle w:val="Compact"/>
        <w:numPr>
          <w:ilvl w:val="0"/>
          <w:numId w:val="1034"/>
        </w:numPr>
      </w:pPr>
      <w:r>
        <w:t xml:space="preserve">Luomajoki H, Moseley GL.</w:t>
      </w:r>
      <w:r>
        <w:t xml:space="preserve"> </w:t>
      </w:r>
      <w:r>
        <w:rPr>
          <w:i/>
          <w:iCs/>
        </w:rPr>
        <w:t xml:space="preserve">Tactile acuity and lumbopelvic motor control in patients with back pain and healthy controls.</w:t>
      </w:r>
      <w:r>
        <w:t xml:space="preserve"> </w:t>
      </w:r>
      <w:r>
        <w:t xml:space="preserve">Br J Sports Med 2011;45(5):437-40. https://pubmed.ncbi.nlm.nih.gov/19553222/</w:t>
      </w:r>
    </w:p>
    <w:p>
      <w:pPr>
        <w:pStyle w:val="Compact"/>
        <w:numPr>
          <w:ilvl w:val="0"/>
          <w:numId w:val="1034"/>
        </w:numPr>
      </w:pPr>
      <w:r>
        <w:t xml:space="preserve">Hill JC, Whitehurst DGT, Lewis M, et al. </w:t>
      </w:r>
      <w:r>
        <w:rPr>
          <w:i/>
          <w:iCs/>
        </w:rPr>
        <w:t xml:space="preserve">Comparison of stratified primary care management for low back pain with current best practice (STarT Back): a randomised controlled trial.</w:t>
      </w:r>
      <w:r>
        <w:t xml:space="preserve"> </w:t>
      </w:r>
      <w:r>
        <w:t xml:space="preserve">Lancet 2011;378(9802):1560-71. https://pubmed.ncbi.nlm.nih.gov/21963002/</w:t>
      </w:r>
    </w:p>
    <w:p>
      <w:pPr>
        <w:pStyle w:val="Compact"/>
        <w:numPr>
          <w:ilvl w:val="0"/>
          <w:numId w:val="1034"/>
        </w:numPr>
      </w:pPr>
      <w:r>
        <w:t xml:space="preserve">Henschke N, Maher CG, Refshauge KM, et al. </w:t>
      </w:r>
      <w:r>
        <w:rPr>
          <w:i/>
          <w:iCs/>
        </w:rPr>
        <w:t xml:space="preserve">Prevalence of and screening for serious spinal pathology in patients presenting to primary care settings with acute low back pain.</w:t>
      </w:r>
      <w:r>
        <w:t xml:space="preserve"> </w:t>
      </w:r>
      <w:r>
        <w:t xml:space="preserve">Arthritis Rheum 2009;60(10):3072-80. https://pubmed.ncbi.nlm.nih.gov/19790051/</w:t>
      </w:r>
    </w:p>
    <w:p>
      <w:pPr>
        <w:pStyle w:val="Compact"/>
        <w:numPr>
          <w:ilvl w:val="0"/>
          <w:numId w:val="1034"/>
        </w:numPr>
      </w:pPr>
      <w:r>
        <w:t xml:space="preserve">Downie A, Williams CM, Henschke N, et al. </w:t>
      </w:r>
      <w:r>
        <w:rPr>
          <w:i/>
          <w:iCs/>
        </w:rPr>
        <w:t xml:space="preserve">Red flags to screen for malignancy and fracture in patients with low back pain: systematic review.</w:t>
      </w:r>
      <w:r>
        <w:t xml:space="preserve"> </w:t>
      </w:r>
      <w:r>
        <w:t xml:space="preserve">BMJ 2013;347:f7095. https://pubmed.ncbi.nlm.nih.gov/24335669/</w:t>
      </w:r>
    </w:p>
    <w:p>
      <w:pPr>
        <w:pStyle w:val="Compact"/>
        <w:numPr>
          <w:ilvl w:val="0"/>
          <w:numId w:val="1034"/>
        </w:numPr>
      </w:pPr>
      <w:r>
        <w:t xml:space="preserve">Hebert JJ, Stomski NJ, French SD, Rubinstein SM.</w:t>
      </w:r>
      <w:r>
        <w:t xml:space="preserve"> </w:t>
      </w:r>
      <w:r>
        <w:rPr>
          <w:i/>
          <w:iCs/>
        </w:rPr>
        <w:t xml:space="preserve">Serious adverse events and spinal manipulative therapy of the low back region: a systematic review of cases.</w:t>
      </w:r>
      <w:r>
        <w:t xml:space="preserve"> </w:t>
      </w:r>
      <w:r>
        <w:t xml:space="preserve">J Manipulative Physiol Ther 2015;38(9):677-691. https://pubmed.ncbi.nlm.nih.gov/23787298/</w:t>
      </w:r>
    </w:p>
    <w:p>
      <w:pPr>
        <w:pStyle w:val="Compact"/>
        <w:numPr>
          <w:ilvl w:val="0"/>
          <w:numId w:val="1034"/>
        </w:numPr>
      </w:pPr>
      <w:r>
        <w:t xml:space="preserve">Hoeritzauer I, Wood M, Copley PC, et al. </w:t>
      </w:r>
      <w:r>
        <w:rPr>
          <w:i/>
          <w:iCs/>
        </w:rPr>
        <w:t xml:space="preserve">What is the incidence of cauda equina syndrome? A systematic review.</w:t>
      </w:r>
      <w:r>
        <w:t xml:space="preserve"> </w:t>
      </w:r>
      <w:r>
        <w:t xml:space="preserve">J Neurosurg Spine 2020;32(6):832-841. https://pubmed.ncbi.nlm.nih.gov/32059184/</w:t>
      </w:r>
    </w:p>
    <w:p>
      <w:pPr>
        <w:pStyle w:val="Compact"/>
        <w:numPr>
          <w:ilvl w:val="0"/>
          <w:numId w:val="1034"/>
        </w:numPr>
      </w:pPr>
      <w:r>
        <w:t xml:space="preserve">Trager RJ, Baumann AN, Perez JA, et al. </w:t>
      </w:r>
      <w:r>
        <w:rPr>
          <w:i/>
          <w:iCs/>
        </w:rPr>
        <w:t xml:space="preserve">Association between chiropractic spinal manipulation and cauda equina syndrome in adults with low back pain.</w:t>
      </w:r>
      <w:r>
        <w:t xml:space="preserve"> </w:t>
      </w:r>
      <w:r>
        <w:t xml:space="preserve">PLoS One 2024;19(3):e0299159. https://pubmed.ncbi.nlm.nih.gov/38466710/</w:t>
      </w:r>
    </w:p>
    <w:p>
      <w:pPr>
        <w:pStyle w:val="Compact"/>
        <w:numPr>
          <w:ilvl w:val="0"/>
          <w:numId w:val="1034"/>
        </w:numPr>
      </w:pPr>
      <w:r>
        <w:t xml:space="preserve">Machado GC, Maher CG, Ferreira PH, et al. </w:t>
      </w:r>
      <w:r>
        <w:rPr>
          <w:i/>
          <w:iCs/>
        </w:rPr>
        <w:t xml:space="preserve">Non-steroidal anti-inflammatory drugs for spinal pain: a systematic review and meta-analysis.</w:t>
      </w:r>
      <w:r>
        <w:t xml:space="preserve"> </w:t>
      </w:r>
      <w:r>
        <w:t xml:space="preserve">Ann Rheum Dis 2017;76(7):1269-1278. https://pubmed.ncbi.nlm.nih.gov/28153830/</w:t>
      </w:r>
    </w:p>
    <w:p>
      <w:pPr>
        <w:pStyle w:val="Compact"/>
        <w:numPr>
          <w:ilvl w:val="0"/>
          <w:numId w:val="1034"/>
        </w:numPr>
      </w:pPr>
      <w:r>
        <w:t xml:space="preserve">Cashin AG, Folly T, Bagg MK, et al. </w:t>
      </w:r>
      <w:r>
        <w:rPr>
          <w:i/>
          <w:iCs/>
        </w:rPr>
        <w:t xml:space="preserve">Efficacy, acceptability, and safety of muscle relaxants for adults with non-specific low back pain.</w:t>
      </w:r>
      <w:r>
        <w:t xml:space="preserve"> </w:t>
      </w:r>
      <w:r>
        <w:t xml:space="preserve">BMJ 2021;374:n1446. https://pubmed.ncbi.nlm.nih.gov/34233900/</w:t>
      </w:r>
    </w:p>
    <w:p>
      <w:pPr>
        <w:pStyle w:val="Compact"/>
        <w:numPr>
          <w:ilvl w:val="0"/>
          <w:numId w:val="1034"/>
        </w:numPr>
      </w:pPr>
      <w:r>
        <w:t xml:space="preserve">Paige NM, Miake-Lye IM, Booth MS, et al. </w:t>
      </w:r>
      <w:r>
        <w:rPr>
          <w:i/>
          <w:iCs/>
        </w:rPr>
        <w:t xml:space="preserve">Association of spinal manipulative therapy with clinical benefit and harm for acute low back pain.</w:t>
      </w:r>
      <w:r>
        <w:t xml:space="preserve"> </w:t>
      </w:r>
      <w:r>
        <w:t xml:space="preserve">JAMA 2017;317(14):1451-1460. https://pubmed.ncbi.nlm.nih.gov/28399251/</w:t>
      </w:r>
    </w:p>
    <w:p>
      <w:pPr>
        <w:pStyle w:val="Compact"/>
        <w:numPr>
          <w:ilvl w:val="0"/>
          <w:numId w:val="1034"/>
        </w:numPr>
      </w:pPr>
      <w:r>
        <w:t xml:space="preserve">Franke H, Franke JD, Fryer G.</w:t>
      </w:r>
      <w:r>
        <w:t xml:space="preserve"> </w:t>
      </w:r>
      <w:r>
        <w:rPr>
          <w:i/>
          <w:iCs/>
        </w:rPr>
        <w:t xml:space="preserve">Osteopathic manipulative treatment for nonspecific low back pain: a systematic review and meta-analysis.</w:t>
      </w:r>
      <w:r>
        <w:t xml:space="preserve"> </w:t>
      </w:r>
      <w:r>
        <w:t xml:space="preserve">BMC Musculoskelet Disord 2014;15:286. https://pubmed.ncbi.nlm.nih.gov/25175885/</w:t>
      </w:r>
    </w:p>
    <w:p>
      <w:pPr>
        <w:pStyle w:val="Compact"/>
        <w:numPr>
          <w:ilvl w:val="0"/>
          <w:numId w:val="1034"/>
        </w:numPr>
      </w:pPr>
      <w:r>
        <w:t xml:space="preserve">Nguyen C, Boutron I, Zegarra-Parodi R, et al. </w:t>
      </w:r>
      <w:r>
        <w:rPr>
          <w:i/>
          <w:iCs/>
        </w:rPr>
        <w:t xml:space="preserve">Effect of osteopathic manipulative treatment vs sham treatment on activity limitations in patients with nonspecific subacute and chronic low back pain.</w:t>
      </w:r>
      <w:r>
        <w:t xml:space="preserve"> </w:t>
      </w:r>
      <w:r>
        <w:t xml:space="preserve">JAMA Intern Med 2021;181(5):620-630. https://pubmed.ncbi.nlm.nih.gov/33720272/</w:t>
      </w:r>
    </w:p>
    <w:p>
      <w:pPr>
        <w:pStyle w:val="Compact"/>
        <w:numPr>
          <w:ilvl w:val="0"/>
          <w:numId w:val="1034"/>
        </w:numPr>
      </w:pPr>
      <w:r>
        <w:t xml:space="preserve">Franke H, Fryer G, Ostelo RW, Kamper SJ.</w:t>
      </w:r>
      <w:r>
        <w:t xml:space="preserve"> </w:t>
      </w:r>
      <w:r>
        <w:rPr>
          <w:i/>
          <w:iCs/>
        </w:rPr>
        <w:t xml:space="preserve">Muscle energy technique for non-specific low-back pain.</w:t>
      </w:r>
      <w:r>
        <w:t xml:space="preserve"> </w:t>
      </w:r>
      <w:r>
        <w:t xml:space="preserve">Cochrane Database Syst Rev 2015;2:CD009852. https://pubmed.ncbi.nlm.nih.gov/25723574/</w:t>
      </w:r>
    </w:p>
    <w:p>
      <w:pPr>
        <w:pStyle w:val="Compact"/>
        <w:numPr>
          <w:ilvl w:val="0"/>
          <w:numId w:val="1034"/>
        </w:numPr>
      </w:pPr>
      <w:r>
        <w:t xml:space="preserve">Furlan AD, Giraldo M, Baskwill A, et al. </w:t>
      </w:r>
      <w:r>
        <w:rPr>
          <w:i/>
          <w:iCs/>
        </w:rPr>
        <w:t xml:space="preserve">Massage for low-back pain.</w:t>
      </w:r>
      <w:r>
        <w:t xml:space="preserve"> </w:t>
      </w:r>
      <w:r>
        <w:t xml:space="preserve">Cochrane Database Syst Rev 2015;9:CD001929. https://pubmed.ncbi.nlm.nih.gov/26329399/</w:t>
      </w:r>
    </w:p>
    <w:p>
      <w:pPr>
        <w:pStyle w:val="Compact"/>
        <w:numPr>
          <w:ilvl w:val="0"/>
          <w:numId w:val="1034"/>
        </w:numPr>
      </w:pPr>
      <w:r>
        <w:t xml:space="preserve">Licciardone JC, Minotti DE, Gatchel RJ, et al. </w:t>
      </w:r>
      <w:r>
        <w:rPr>
          <w:i/>
          <w:iCs/>
        </w:rPr>
        <w:t xml:space="preserve">Osteopathic manual treatment and ultrasound therapy for chronic low back pain: a randomized controlled trial.</w:t>
      </w:r>
      <w:r>
        <w:t xml:space="preserve"> </w:t>
      </w:r>
      <w:r>
        <w:t xml:space="preserve">Ann Fam Med 2013;11(2):122-9. https://pubmed.ncbi.nlm.nih.gov/23508598/</w:t>
      </w:r>
    </w:p>
    <w:p>
      <w:pPr>
        <w:pStyle w:val="Compact"/>
        <w:numPr>
          <w:ilvl w:val="0"/>
          <w:numId w:val="1034"/>
        </w:numPr>
      </w:pPr>
      <w:r>
        <w:t xml:space="preserve">Löken LS, Wessberg J, Morrison I, et al. </w:t>
      </w:r>
      <w:r>
        <w:rPr>
          <w:i/>
          <w:iCs/>
        </w:rPr>
        <w:t xml:space="preserve">Coding of pleasant touch by unmyelinated afferents in humans.</w:t>
      </w:r>
      <w:r>
        <w:t xml:space="preserve"> </w:t>
      </w:r>
      <w:r>
        <w:t xml:space="preserve">Nat Neurosci 2009;12(5):547-8. https://pubmed.ncbi.nlm.nih.gov/19363489/</w:t>
      </w:r>
    </w:p>
    <w:p>
      <w:pPr>
        <w:pStyle w:val="Compact"/>
        <w:numPr>
          <w:ilvl w:val="0"/>
          <w:numId w:val="1034"/>
        </w:numPr>
      </w:pPr>
      <w:r>
        <w:t xml:space="preserve">Liljencrantz J, Strigo I, Ellingsen DM, et al. </w:t>
      </w:r>
      <w:r>
        <w:rPr>
          <w:i/>
          <w:iCs/>
        </w:rPr>
        <w:t xml:space="preserve">Slow brushing reduces heat pain in humans.</w:t>
      </w:r>
      <w:r>
        <w:t xml:space="preserve"> </w:t>
      </w:r>
      <w:r>
        <w:t xml:space="preserve">Eur J Pain 2017;21(7):1173-1185. https://pubmed.ncbi.nlm.nih.gov/28263013/</w:t>
      </w:r>
    </w:p>
    <w:p>
      <w:pPr>
        <w:pStyle w:val="Compact"/>
        <w:numPr>
          <w:ilvl w:val="0"/>
          <w:numId w:val="1034"/>
        </w:numPr>
      </w:pPr>
      <w:r>
        <w:t xml:space="preserve">Zaccaro A, Piarulli A, Laurino M, et al. </w:t>
      </w:r>
      <w:r>
        <w:rPr>
          <w:i/>
          <w:iCs/>
        </w:rPr>
        <w:t xml:space="preserve">How breath-control can change your life: a systematic review on psycho-physiological correlates of slow breathing.</w:t>
      </w:r>
      <w:r>
        <w:t xml:space="preserve"> </w:t>
      </w:r>
      <w:r>
        <w:t xml:space="preserve">Front Hum Neurosci 2018;12:353. https://pubmed.ncbi.nlm.nih.gov/30245619/</w:t>
      </w:r>
    </w:p>
    <w:p>
      <w:pPr>
        <w:pStyle w:val="Compact"/>
        <w:numPr>
          <w:ilvl w:val="0"/>
          <w:numId w:val="1034"/>
        </w:numPr>
      </w:pPr>
      <w:r>
        <w:t xml:space="preserve">Rocha T, Souza H, Brandão DC, et al. </w:t>
      </w:r>
      <w:r>
        <w:rPr>
          <w:i/>
          <w:iCs/>
        </w:rPr>
        <w:t xml:space="preserve">The Manual Diaphragm Release Technique improves diaphragmatic mobility, inspiratory capacity and exercise capacity in people with chronic obstructive pulmonary disease: a randomised trial.</w:t>
      </w:r>
      <w:r>
        <w:t xml:space="preserve"> </w:t>
      </w:r>
      <w:r>
        <w:t xml:space="preserve">J Physiother 2015;61(4):182-9. https://pubmed.ncbi.nlm.nih.gov/26386894/</w:t>
      </w:r>
    </w:p>
    <w:p>
      <w:pPr>
        <w:pStyle w:val="Compact"/>
        <w:numPr>
          <w:ilvl w:val="0"/>
          <w:numId w:val="1034"/>
        </w:numPr>
      </w:pPr>
      <w:r>
        <w:t xml:space="preserve">Rossettini G, Carlino E, Testa M.</w:t>
      </w:r>
      <w:r>
        <w:t xml:space="preserve"> </w:t>
      </w:r>
      <w:r>
        <w:rPr>
          <w:i/>
          <w:iCs/>
        </w:rPr>
        <w:t xml:space="preserve">Clinical relevance of contextual factors as triggers of placebo and nocebo effects in musculoskeletal pain.</w:t>
      </w:r>
      <w:r>
        <w:t xml:space="preserve"> </w:t>
      </w:r>
      <w:r>
        <w:t xml:space="preserve">BMC Musculoskelet Disord 2018;19(1):27. https://pubmed.ncbi.nlm.nih.gov/29357856/</w:t>
      </w:r>
    </w:p>
    <w:p>
      <w:pPr>
        <w:pStyle w:val="Compact"/>
        <w:numPr>
          <w:ilvl w:val="0"/>
          <w:numId w:val="1034"/>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2001;6(2):72-81. https://pubmed.ncbi.nlm.nih.gov/11414776/</w:t>
      </w:r>
    </w:p>
    <w:p>
      <w:pPr>
        <w:pStyle w:val="Compact"/>
        <w:numPr>
          <w:ilvl w:val="0"/>
          <w:numId w:val="1034"/>
        </w:numPr>
      </w:pPr>
      <w:r>
        <w:t xml:space="preserve">Nim CG, Downie A, O’Neill S, et al. </w:t>
      </w:r>
      <w:r>
        <w:rPr>
          <w:i/>
          <w:iCs/>
        </w:rPr>
        <w:t xml:space="preserve">The importance of selecting the correct site to apply spinal manipulation when treating spinal pain: myth or reality? A systematic review.</w:t>
      </w:r>
      <w:r>
        <w:t xml:space="preserve"> </w:t>
      </w:r>
      <w:r>
        <w:t xml:space="preserve">Sci Rep 2021;11:23415. https://pubmed.ncbi.nlm.nih.gov/34862434/</w:t>
      </w:r>
    </w:p>
    <w:p>
      <w:pPr>
        <w:pStyle w:val="Compact"/>
        <w:numPr>
          <w:ilvl w:val="0"/>
          <w:numId w:val="1034"/>
        </w:numPr>
      </w:pPr>
      <w:r>
        <w:t xml:space="preserve">Carvalho C, Caetano JM, Cunha L, et al. </w:t>
      </w:r>
      <w:r>
        <w:rPr>
          <w:i/>
          <w:iCs/>
        </w:rPr>
        <w:t xml:space="preserve">Open-label placebo treatment in chronic low back pain: a randomized controlled trial.</w:t>
      </w:r>
      <w:r>
        <w:t xml:space="preserve"> </w:t>
      </w:r>
      <w:r>
        <w:t xml:space="preserve">Pain 2016;157(12):2766-2772. https://pubmed.ncbi.nlm.nih.gov/27755279/</w:t>
      </w:r>
    </w:p>
    <w:p>
      <w:pPr>
        <w:pStyle w:val="Compact"/>
        <w:numPr>
          <w:ilvl w:val="0"/>
          <w:numId w:val="1034"/>
        </w:numPr>
      </w:pPr>
      <w:r>
        <w:t xml:space="preserve">IJzelenberg W, Oosterhuis T, Hayden JA, et al. </w:t>
      </w:r>
      <w:r>
        <w:rPr>
          <w:i/>
          <w:iCs/>
        </w:rPr>
        <w:t xml:space="preserve">Exercise therapy for acute non-specific low back pain.</w:t>
      </w:r>
      <w:r>
        <w:t xml:space="preserve"> </w:t>
      </w:r>
      <w:r>
        <w:t xml:space="preserve">Arch Phys Med Rehabil 2024. https://pubmed.ncbi.nlm.nih.gov/38513994/</w:t>
      </w:r>
    </w:p>
    <w:p>
      <w:pPr>
        <w:pStyle w:val="Compact"/>
        <w:numPr>
          <w:ilvl w:val="0"/>
          <w:numId w:val="1034"/>
        </w:numPr>
      </w:pPr>
      <w:r>
        <w:t xml:space="preserve">Dahm KT, Brurberg KG, Jamtvedt G, Hagen KB.</w:t>
      </w:r>
      <w:r>
        <w:t xml:space="preserve"> </w:t>
      </w:r>
      <w:r>
        <w:rPr>
          <w:i/>
          <w:iCs/>
        </w:rPr>
        <w:t xml:space="preserve">Advice to rest in bed versus advice to stay active for acute low-back pain and sciatica.</w:t>
      </w:r>
      <w:r>
        <w:t xml:space="preserve"> </w:t>
      </w:r>
      <w:r>
        <w:t xml:space="preserve">Cochrane Database Syst Rev 2010;(6):CD007612. https://pubmed.ncbi.nlm.nih.gov/20556780/</w:t>
      </w:r>
    </w:p>
    <w:p>
      <w:pPr>
        <w:pStyle w:val="Compact"/>
        <w:numPr>
          <w:ilvl w:val="0"/>
          <w:numId w:val="1034"/>
        </w:numPr>
      </w:pPr>
      <w:r>
        <w:t xml:space="preserve">Hayden JA, Ellis J, Ogilvie R, et al. </w:t>
      </w:r>
      <w:r>
        <w:rPr>
          <w:i/>
          <w:iCs/>
        </w:rPr>
        <w:t xml:space="preserve">Some types of exercise are more effective than others in people with chronic low back pain: a network meta-analysis.</w:t>
      </w:r>
      <w:r>
        <w:t xml:space="preserve"> </w:t>
      </w:r>
      <w:r>
        <w:t xml:space="preserve">J Physiother 2021;67(4):252-262. https://pubmed.ncbi.nlm.nih.gov/34538747/</w:t>
      </w:r>
    </w:p>
    <w:p>
      <w:pPr>
        <w:pStyle w:val="Compact"/>
        <w:numPr>
          <w:ilvl w:val="0"/>
          <w:numId w:val="1034"/>
        </w:numPr>
      </w:pPr>
      <w:r>
        <w:t xml:space="preserve">Hayden JA, van Tulder MW, Tomlinson G.</w:t>
      </w:r>
      <w:r>
        <w:t xml:space="preserve"> </w:t>
      </w:r>
      <w:r>
        <w:rPr>
          <w:i/>
          <w:iCs/>
        </w:rPr>
        <w:t xml:space="preserve">Systematic review: strategies for using exercise therapy to improve outcomes in chronic low back pain.</w:t>
      </w:r>
      <w:r>
        <w:t xml:space="preserve"> </w:t>
      </w:r>
      <w:r>
        <w:t xml:space="preserve">Ann Intern Med 2005;142(9):776-85. https://pubmed.ncbi.nlm.nih.gov/15867410/</w:t>
      </w:r>
    </w:p>
    <w:p>
      <w:pPr>
        <w:pStyle w:val="Compact"/>
        <w:numPr>
          <w:ilvl w:val="0"/>
          <w:numId w:val="1034"/>
        </w:numPr>
      </w:pPr>
      <w:r>
        <w:t xml:space="preserve">Jordan JL, Holden MA, Mason EEJ, Foster NE.</w:t>
      </w:r>
      <w:r>
        <w:t xml:space="preserve"> </w:t>
      </w:r>
      <w:r>
        <w:rPr>
          <w:i/>
          <w:iCs/>
        </w:rPr>
        <w:t xml:space="preserve">Interventions to improve adherence to exercise for chronic musculoskeletal pain in adults.</w:t>
      </w:r>
      <w:r>
        <w:t xml:space="preserve"> </w:t>
      </w:r>
      <w:r>
        <w:t xml:space="preserve">Cochrane Database Syst Rev 2010;(1):CD005956. https://pubmed.ncbi.nlm.nih.gov/20091582/</w:t>
      </w:r>
    </w:p>
    <w:p>
      <w:pPr>
        <w:pStyle w:val="Compact"/>
        <w:numPr>
          <w:ilvl w:val="0"/>
          <w:numId w:val="1034"/>
        </w:numPr>
      </w:pPr>
      <w:r>
        <w:t xml:space="preserve">Sinaki M, Mikkelsen BA.</w:t>
      </w:r>
      <w:r>
        <w:t xml:space="preserve"> </w:t>
      </w:r>
      <w:r>
        <w:rPr>
          <w:i/>
          <w:iCs/>
        </w:rPr>
        <w:t xml:space="preserve">Postmenopausal spinal osteoporosis: flexion versus extension exercises.</w:t>
      </w:r>
      <w:r>
        <w:t xml:space="preserve"> </w:t>
      </w:r>
      <w:r>
        <w:t xml:space="preserve">Arch Phys Med Rehabil 1984;65(10):593-6. https://pubmed.ncbi.nlm.nih.gov/6487063/</w:t>
      </w:r>
    </w:p>
    <w:p>
      <w:pPr>
        <w:pStyle w:val="Compact"/>
        <w:numPr>
          <w:ilvl w:val="0"/>
          <w:numId w:val="1034"/>
        </w:numPr>
      </w:pPr>
      <w:r>
        <w:t xml:space="preserve">Steffens D, Maher CG, Pereira LS, et al. </w:t>
      </w:r>
      <w:r>
        <w:rPr>
          <w:i/>
          <w:iCs/>
        </w:rPr>
        <w:t xml:space="preserve">Prevention of low back pain: a systematic review and meta-analysis.</w:t>
      </w:r>
      <w:r>
        <w:t xml:space="preserve"> </w:t>
      </w:r>
      <w:r>
        <w:t xml:space="preserve">JAMA Intern Med 2016;176(2):199-208. https://pubmed.ncbi.nlm.nih.gov/26752509/</w:t>
      </w:r>
    </w:p>
    <w:p>
      <w:pPr>
        <w:pStyle w:val="Compact"/>
        <w:numPr>
          <w:ilvl w:val="0"/>
          <w:numId w:val="1034"/>
        </w:numPr>
      </w:pPr>
      <w:r>
        <w:t xml:space="preserve">Pocovi NC, Lin CC, French SD, et al. </w:t>
      </w:r>
      <w:r>
        <w:rPr>
          <w:i/>
          <w:iCs/>
        </w:rPr>
        <w:t xml:space="preserve">Effectiveness and cost-effectiveness of an individualised, progressive walking and education intervention for the prevention of low back pain recurrence (WalkBack).</w:t>
      </w:r>
      <w:r>
        <w:t xml:space="preserve"> </w:t>
      </w:r>
      <w:r>
        <w:t xml:space="preserve">Lancet 2024;404(10448):134-144. https://pubmed.ncbi.nlm.nih.gov/38908392/</w:t>
      </w:r>
    </w:p>
    <w:p>
      <w:pPr>
        <w:pStyle w:val="Compact"/>
        <w:numPr>
          <w:ilvl w:val="0"/>
          <w:numId w:val="1034"/>
        </w:numPr>
      </w:pPr>
      <w:r>
        <w:t xml:space="preserve">Hides JA, Jull GA, Richardson CA.</w:t>
      </w:r>
      <w:r>
        <w:t xml:space="preserve"> </w:t>
      </w:r>
      <w:r>
        <w:rPr>
          <w:i/>
          <w:iCs/>
        </w:rPr>
        <w:t xml:space="preserve">Long-term effects of specific stabilizing exercises for first-episode low back pain.</w:t>
      </w:r>
      <w:r>
        <w:t xml:space="preserve"> </w:t>
      </w:r>
      <w:r>
        <w:t xml:space="preserve">Spine 2001;26(11):E243-8. https://pubmed.ncbi.nlm.nih.gov/11389408/</w:t>
      </w:r>
    </w:p>
    <w:p>
      <w:pPr>
        <w:pStyle w:val="Compact"/>
        <w:numPr>
          <w:ilvl w:val="0"/>
          <w:numId w:val="1034"/>
        </w:numPr>
      </w:pPr>
      <w:r>
        <w:t xml:space="preserve">Traeger AC, Lee H, Hübscher M, et al. </w:t>
      </w:r>
      <w:r>
        <w:rPr>
          <w:i/>
          <w:iCs/>
        </w:rPr>
        <w:t xml:space="preserve">Effect of intensive patient education vs placebo patient education on outcomes in patients with acute low back pain.</w:t>
      </w:r>
      <w:r>
        <w:t xml:space="preserve"> </w:t>
      </w:r>
      <w:r>
        <w:t xml:space="preserve">JAMA Neurol 2019;76(2):161-169. https://pubmed.ncbi.nlm.nih.gov/30398542/</w:t>
      </w:r>
    </w:p>
    <w:p>
      <w:pPr>
        <w:pStyle w:val="Compact"/>
        <w:numPr>
          <w:ilvl w:val="0"/>
          <w:numId w:val="1034"/>
        </w:numPr>
      </w:pPr>
      <w:r>
        <w:t xml:space="preserve">Zhai H, Zhang L, Xia J, Li C.</w:t>
      </w:r>
      <w:r>
        <w:t xml:space="preserve"> </w:t>
      </w:r>
      <w:r>
        <w:rPr>
          <w:i/>
          <w:iCs/>
        </w:rPr>
        <w:t xml:space="preserve">The efficiency of respiratory exercises in rehabilitation of low back pain: a systematic review and meta-analysis.</w:t>
      </w:r>
      <w:r>
        <w:t xml:space="preserve"> </w:t>
      </w:r>
      <w:r>
        <w:t xml:space="preserve">J Sport Rehabil 2024;33(3):189-200. https://pubmed.ncbi.nlm.nih.gov/38377983/</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Lombalgia</dc:title>
  <dc:creator>Mobilitas — Direzione Osteopatica</dc:creator>
  <dc:language>it-IT</dc:language>
  <cp:keywords/>
  <dcterms:created xsi:type="dcterms:W3CDTF">2026-08-19T09:10:16Z</dcterms:created>
  <dcterms:modified xsi:type="dcterms:W3CDTF">2026-08-19T09:10:16Z</dcterms:modified>
</cp:coreProperties>
</file>

<file path=docProps/custom.xml><?xml version="1.0" encoding="utf-8"?>
<Properties xmlns="http://schemas.openxmlformats.org/officeDocument/2006/custom-properties" xmlns:vt="http://schemas.openxmlformats.org/officeDocument/2006/docPropsVTypes"/>
</file>