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6" w:name="X51ac31ddcca6f65152ae1fad3198e813be3f14e"/>
    <w:p>
      <w:pPr>
        <w:pStyle w:val="Heading1"/>
      </w:pPr>
      <w:r>
        <w:t xml:space="preserve">Mappa concettuale — Reflusso gastroesofageo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Ángel Oliva-Pascual-Vaca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Ravinder K. Mittal —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Il contenuto dello stomaco risale nell’esofago e produce sintomi o danno alla mucosa: è una malattia della barriera, non dell’acido.</w:t>
      </w:r>
      <w:r>
        <w:t xml:space="preserve"> </w:t>
      </w:r>
      <w:r>
        <w:t xml:space="preserve">Riguarda circa il 14% della popolazione mondiale. Fra chi prende un inibitore di pompa il bruciore persiste nel 17-32% negli studi clinici e nel 45% in medicina generale.</w:t>
      </w:r>
      <w:r>
        <w:t xml:space="preserve"> </w:t>
      </w:r>
      <w:r>
        <w:t xml:space="preserve">È cronica e fluttuante: nei trial il placebo vale il 18,85%, ma la remissione spontanea è solo il 2,32% l’anno. Oscilla molto, guarisce poco.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pasto o pressione addominale ↑ → distensione del fondo gastrico → riflesso vago-vagale che apre insieme LES e crus (inibizione selettiva del solo crus) → barriera aperta con liquido sopra → risalita e contatto con la mucosa → bruciore, rigurgito, tosse notturna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Rilasciamento transitorio</w:t>
            </w:r>
          </w:p>
        </w:tc>
        <w:tc>
          <w:tcPr/>
          <w:p>
            <w:pPr>
              <w:pStyle w:val="Compact"/>
            </w:pPr>
            <w:r>
              <w:t xml:space="preserve">Solo dopo i pasti, eruttazioni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Separazione dei due sfinteri</w:t>
            </w:r>
          </w:p>
        </w:tc>
        <w:tc>
          <w:tcPr/>
          <w:p>
            <w:pPr>
              <w:pStyle w:val="Compact"/>
            </w:pPr>
            <w:r>
              <w:t xml:space="preserve">Rigurgito, ernia a referto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Amplificazione percettiva</w:t>
            </w:r>
          </w:p>
        </w:tc>
        <w:tc>
          <w:tcPr/>
          <w:p>
            <w:pPr>
              <w:pStyle w:val="Compact"/>
            </w:pPr>
            <w:r>
              <w:t xml:space="preserve">Segue lo stato emotivo, a dieta invariata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 dal contenitore</w:t>
            </w:r>
          </w:p>
        </w:tc>
        <w:tc>
          <w:tcPr/>
          <w:p>
            <w:pPr>
              <w:pStyle w:val="Compact"/>
            </w:pPr>
            <w:r>
              <w:t xml:space="preserve">Peggiora piegandosi, cintura stretta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 crurale ridotto</w:t>
            </w:r>
          </w:p>
        </w:tc>
        <w:tc>
          <w:tcPr/>
          <w:p>
            <w:pPr>
              <w:pStyle w:val="Compact"/>
            </w:pPr>
            <w:r>
              <w:t xml:space="preserve">Respiro apicale, dorsale rigida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Clearance notturna assente</w:t>
            </w:r>
          </w:p>
        </w:tc>
        <w:tc>
          <w:tcPr/>
          <w:p>
            <w:pPr>
              <w:pStyle w:val="Compact"/>
            </w:pPr>
            <w:r>
              <w:t xml:space="preserve">Tosse notturna, voce roca al mattino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Le etichette valgono per il</w:t>
      </w:r>
      <w:r>
        <w:t xml:space="preserve"> </w:t>
      </w:r>
      <w:r>
        <w:rPr>
          <w:b/>
          <w:bCs/>
        </w:rPr>
        <w:t xml:space="preserve">meccanismo</w:t>
      </w:r>
      <w:r>
        <w:t xml:space="preserve">. La</w:t>
      </w:r>
      <w:r>
        <w:t xml:space="preserve"> </w:t>
      </w:r>
      <w:r>
        <w:rPr>
          <w:b/>
          <w:bCs/>
        </w:rPr>
        <w:t xml:space="preserve">leva manuale</w:t>
      </w:r>
      <w:r>
        <w:t xml:space="preserve"> </w:t>
      </w:r>
      <w:r>
        <w:t xml:space="preserve">su quel meccanismo non sale mai con loro. Sulla pressione e sulla percezione resta IPOTESI. Sul crus è PROBABILE solo per l’effetto immediato — e il crus è un bersaglio, non una causa dimostrata.</w:t>
      </w:r>
      <w:r>
        <w:t xml:space="preserve"> </w:t>
      </w:r>
      <w:r>
        <w:t xml:space="preserve">Le mani hanno una leva solo sul terzo, sul quarto e sul quinto. E le leve con le prove migliori non sono manuali.</w:t>
      </w:r>
      <w:r>
        <w:t xml:space="preserve"> </w:t>
      </w:r>
      <w:r>
        <w:rPr>
          <w:b/>
          <w:bCs/>
        </w:rPr>
        <w:t xml:space="preserve">I tre limiti da dire ad alta voce:</w:t>
      </w:r>
      <w:r>
        <w:t xml:space="preserve"> </w:t>
      </w:r>
      <w:r>
        <w:t xml:space="preserve">non si riduce un’ernia con le mani; non si riduce l’esposizione acida, mai misurata dopo trattamento manuale; non si tocca la terapia farmacologica.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Post-prandiale</w:t>
            </w:r>
          </w:p>
        </w:tc>
        <w:tc>
          <w:tcPr/>
          <w:p>
            <w:pPr>
              <w:pStyle w:val="Compact"/>
            </w:pPr>
            <w:r>
              <w:t xml:space="preserve">Legato al volume, non al cibo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svuotamento lento</w:t>
            </w:r>
          </w:p>
        </w:tc>
        <w:tc>
          <w:tcPr/>
          <w:p>
            <w:pPr>
              <w:pStyle w:val="Compact"/>
            </w:pPr>
            <w:r>
              <w:t xml:space="preserve">Sazietà precoce, pienezza che dura</w:t>
            </w:r>
          </w:p>
        </w:tc>
        <w:tc>
          <w:tcPr/>
          <w:p>
            <w:pPr>
              <w:pStyle w:val="Compact"/>
            </w:pPr>
            <w:r>
              <w:t xml:space="preserve">Poco: si segnala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Pressorio-posturale</w:t>
            </w:r>
          </w:p>
        </w:tc>
        <w:tc>
          <w:tcPr/>
          <w:p>
            <w:pPr>
              <w:pStyle w:val="Compact"/>
            </w:pPr>
            <w:r>
              <w:t xml:space="preserve">Peggiora piegandosi, anche a digiuno</w:t>
            </w:r>
          </w:p>
        </w:tc>
        <w:tc>
          <w:tcPr/>
          <w:p>
            <w:pPr>
              <w:pStyle w:val="Compact"/>
            </w:pPr>
            <w:r>
              <w:t xml:space="preserve">Abbastanza (leva IPOTESI)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Diaframmatico</w:t>
            </w:r>
          </w:p>
        </w:tc>
        <w:tc>
          <w:tcPr/>
          <w:p>
            <w:pPr>
              <w:pStyle w:val="Compact"/>
            </w:pPr>
            <w:r>
              <w:t xml:space="preserve">Respiro alto, torace chiuso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Sproporzionato al referto</w:t>
            </w:r>
          </w:p>
        </w:tc>
        <w:tc>
          <w:tcPr/>
          <w:p>
            <w:pPr>
              <w:pStyle w:val="Compact"/>
            </w:pPr>
            <w:r>
              <w:t xml:space="preserve">Segue lo stato emotivo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Notturno-extraesofageo</w:t>
            </w:r>
          </w:p>
        </w:tc>
        <w:tc>
          <w:tcPr/>
          <w:p>
            <w:pPr>
              <w:pStyle w:val="Compact"/>
            </w:pPr>
            <w:r>
              <w:t xml:space="preserve">Tosse, voce, nodo in gola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Strutturale-erosivo</w:t>
            </w:r>
          </w:p>
        </w:tc>
        <w:tc>
          <w:tcPr/>
          <w:p>
            <w:pPr>
              <w:pStyle w:val="Compact"/>
            </w:pPr>
            <w:r>
              <w:t xml:space="preserve">Ernia grande, esofagite, Barrett</w:t>
            </w:r>
          </w:p>
        </w:tc>
        <w:tc>
          <w:tcPr/>
          <w:p>
            <w:pPr>
              <w:pStyle w:val="Compact"/>
            </w:pPr>
            <w:r>
              <w:t xml:space="preserve">Poco: invio</w:t>
            </w:r>
          </w:p>
        </w:tc>
      </w:tr>
    </w:tbl>
    <w:p>
      <w:pPr>
        <w:pStyle w:val="BodyText"/>
      </w:pPr>
      <w:r>
        <w:t xml:space="preserve">Tre domande separano i quattro più frequenti:</w:t>
      </w:r>
      <w:r>
        <w:t xml:space="preserve"> </w:t>
      </w:r>
      <w:r>
        <w:rPr>
          <w:i/>
          <w:iCs/>
        </w:rPr>
        <w:t xml:space="preserve">“peggiora per quanto mangi o per quando ti pieghi?”</w:t>
      </w:r>
      <w:r>
        <w:t xml:space="preserve">,</w:t>
      </w:r>
      <w:r>
        <w:t xml:space="preserve"> </w:t>
      </w:r>
      <w:r>
        <w:rPr>
          <w:i/>
          <w:iCs/>
        </w:rPr>
        <w:t xml:space="preserve">“succede anche a stomaco vuoto?”</w:t>
      </w:r>
      <w:r>
        <w:t xml:space="preserve">,</w:t>
      </w:r>
      <w:r>
        <w:t xml:space="preserve"> </w:t>
      </w:r>
      <w:r>
        <w:rPr>
          <w:i/>
          <w:iCs/>
        </w:rPr>
        <w:t xml:space="preserve">“ti senti pieno a lungo dopo mangiato?”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e92089a6dd609d2c9aa8399af4945e43c491082"/>
    <w:p>
      <w:pPr>
        <w:pStyle w:val="Heading2"/>
      </w:pPr>
      <w:r>
        <w:t xml:space="preserve">5 · Cosa fa il paziente da solo — le leve con le prove migliori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quale meccanismo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respiratorio diaframmatico</w:t>
            </w:r>
          </w:p>
        </w:tc>
        <w:tc>
          <w:tcPr/>
          <w:p>
            <w:pPr>
              <w:pStyle w:val="Compact"/>
            </w:pPr>
            <w:r>
              <w:t xml:space="preserve">Contributo crurale, forse i rilasciamenti</w:t>
            </w:r>
          </w:p>
        </w:tc>
        <w:tc>
          <w:tcPr/>
          <w:p>
            <w:pPr>
              <w:pStyle w:val="Compact"/>
            </w:pPr>
            <w:r>
              <w:t xml:space="preserve">PROBABILE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 corporeo</w:t>
            </w:r>
          </w:p>
        </w:tc>
        <w:tc>
          <w:tcPr/>
          <w:p>
            <w:pPr>
              <w:pStyle w:val="Compact"/>
            </w:pPr>
            <w:r>
              <w:t xml:space="preserve">Pressione dal contenitore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Posizione notturna sul fianco sinistro</w:t>
            </w:r>
          </w:p>
        </w:tc>
        <w:tc>
          <w:tcPr/>
          <w:p>
            <w:pPr>
              <w:pStyle w:val="Compact"/>
            </w:pPr>
            <w:r>
              <w:t xml:space="preserve">Clearance notturna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Togliere cintura e indumenti compressivi</w:t>
            </w:r>
          </w:p>
        </w:tc>
        <w:tc>
          <w:tcPr/>
          <w:p>
            <w:pPr>
              <w:pStyle w:val="Compact"/>
            </w:pPr>
            <w:r>
              <w:t xml:space="preserve">Pressione dal contenitore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Testata del letto alzata, non il cuscino</w:t>
            </w:r>
          </w:p>
        </w:tc>
        <w:tc>
          <w:tcPr/>
          <w:p>
            <w:pPr>
              <w:pStyle w:val="Compact"/>
            </w:pPr>
            <w:r>
              <w:t xml:space="preserve">Clearance notturna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Il guadagno appartiene alla ripetizione: chi smette torna dov’era. La testata alzata ha eventi avversi nel 54%.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Dolore toracico sotto sforzo, sudorazione, affanno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immediata</w:t>
      </w:r>
    </w:p>
    <w:p>
      <w:pPr>
        <w:pStyle w:val="Compact"/>
        <w:numPr>
          <w:ilvl w:val="0"/>
          <w:numId w:val="1001"/>
        </w:numPr>
      </w:pPr>
      <w:r>
        <w:t xml:space="preserve">Vomito con sangue, feci nere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immediata</w:t>
      </w:r>
    </w:p>
    <w:p>
      <w:pPr>
        <w:pStyle w:val="Compact"/>
        <w:numPr>
          <w:ilvl w:val="0"/>
          <w:numId w:val="1001"/>
        </w:numPr>
      </w:pPr>
      <w:r>
        <w:t xml:space="preserve">Dolore epigastrico in terzo trimestre →</w:t>
      </w:r>
      <w:r>
        <w:t xml:space="preserve"> </w:t>
      </w:r>
      <w:r>
        <w:rPr>
          <w:b/>
          <w:bCs/>
        </w:rPr>
        <w:t xml:space="preserve">ostetrico</w:t>
      </w:r>
      <w:r>
        <w:t xml:space="preserve"> </w:t>
      </w:r>
      <w:r>
        <w:t xml:space="preserve">→ immediata</w:t>
      </w:r>
    </w:p>
    <w:p>
      <w:pPr>
        <w:pStyle w:val="Compact"/>
        <w:numPr>
          <w:ilvl w:val="0"/>
          <w:numId w:val="1001"/>
        </w:numPr>
      </w:pPr>
      <w:r>
        <w:t xml:space="preserve">Massa pulsante con dolore addominale o lombare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immediata</w:t>
      </w:r>
    </w:p>
    <w:p>
      <w:pPr>
        <w:pStyle w:val="Compact"/>
        <w:numPr>
          <w:ilvl w:val="0"/>
          <w:numId w:val="1001"/>
        </w:numPr>
      </w:pPr>
      <w:r>
        <w:t xml:space="preserve">Massa addominale pulsante isolata →</w:t>
      </w:r>
      <w:r>
        <w:t xml:space="preserve"> </w:t>
      </w:r>
      <w:r>
        <w:rPr>
          <w:b/>
          <w:bCs/>
        </w:rPr>
        <w:t xml:space="preserve">ecografia dell’aorta</w:t>
      </w:r>
      <w:r>
        <w:t xml:space="preserve"> </w:t>
      </w:r>
      <w:r>
        <w:t xml:space="preserve">→ giorni</w:t>
      </w:r>
    </w:p>
    <w:p>
      <w:pPr>
        <w:pStyle w:val="Compact"/>
        <w:numPr>
          <w:ilvl w:val="0"/>
          <w:numId w:val="1001"/>
        </w:numPr>
      </w:pPr>
      <w:r>
        <w:t xml:space="preserve">Vomito ripetuto che non si ferma → medico di base →</w:t>
      </w:r>
      <w:r>
        <w:t xml:space="preserve"> </w:t>
      </w:r>
      <w:r>
        <w:rPr>
          <w:b/>
          <w:bCs/>
        </w:rPr>
        <w:t xml:space="preserve">in giornata</w:t>
      </w:r>
    </w:p>
    <w:p>
      <w:pPr>
        <w:pStyle w:val="Compact"/>
        <w:numPr>
          <w:ilvl w:val="0"/>
          <w:numId w:val="1001"/>
        </w:numPr>
      </w:pPr>
      <w:r>
        <w:t xml:space="preserve">Difficoltà o dolore a deglutire →</w:t>
      </w:r>
      <w:r>
        <w:t xml:space="preserve"> </w:t>
      </w:r>
      <w:r>
        <w:rPr>
          <w:b/>
          <w:bCs/>
        </w:rPr>
        <w:t xml:space="preserve">gastroenterologo</w:t>
      </w:r>
      <w:r>
        <w:t xml:space="preserve"> </w:t>
      </w:r>
      <w:r>
        <w:t xml:space="preserve">→ giorni</w:t>
      </w:r>
    </w:p>
    <w:p>
      <w:pPr>
        <w:pStyle w:val="Compact"/>
        <w:numPr>
          <w:ilvl w:val="0"/>
          <w:numId w:val="1001"/>
        </w:numPr>
      </w:pPr>
      <w:r>
        <w:t xml:space="preserve">Calo di peso involontario → medico di base → giorni</w:t>
      </w:r>
    </w:p>
    <w:p>
      <w:pPr>
        <w:pStyle w:val="Compact"/>
        <w:numPr>
          <w:ilvl w:val="0"/>
          <w:numId w:val="1001"/>
        </w:numPr>
      </w:pPr>
      <w:r>
        <w:t xml:space="preserve">Voce roca oltre tre settimane →</w:t>
      </w:r>
      <w:r>
        <w:t xml:space="preserve"> </w:t>
      </w:r>
      <w:r>
        <w:rPr>
          <w:b/>
          <w:bCs/>
        </w:rPr>
        <w:t xml:space="preserve">otorinolaringoiatra</w:t>
      </w:r>
      <w:r>
        <w:t xml:space="preserve"> </w:t>
      </w:r>
      <w:r>
        <w:t xml:space="preserve">→ prima del ciclo</w:t>
      </w:r>
    </w:p>
    <w:p>
      <w:pPr>
        <w:pStyle w:val="Compact"/>
        <w:numPr>
          <w:ilvl w:val="0"/>
          <w:numId w:val="1001"/>
        </w:numPr>
      </w:pPr>
      <w:r>
        <w:t xml:space="preserve">Sintomi nuovi dopo i 50 anni → medico di base → prima del ciclo</w:t>
      </w:r>
    </w:p>
    <w:p>
      <w:pPr>
        <w:pStyle w:val="Compact"/>
        <w:numPr>
          <w:ilvl w:val="0"/>
          <w:numId w:val="1001"/>
        </w:numPr>
      </w:pPr>
      <w:r>
        <w:t xml:space="preserve">Anemia o stanchezza ingiustificata → medico di base → prima del ciclo</w:t>
      </w:r>
    </w:p>
    <w:p>
      <w:pPr>
        <w:pStyle w:val="FirstParagraph"/>
      </w:pPr>
      <w:r>
        <w:t xml:space="preserve">In donne, over-65, diabetici e nefropatici il filtro cardiaco classico fallisce: un bruciore epigastrico isolato è cardiaco fino a prova contraria.</w:t>
      </w:r>
      <w:r>
        <w:t xml:space="preserve"> </w:t>
      </w:r>
      <w:r>
        <w:t xml:space="preserve">Nel paziente in anticoagulante o antiaggregante, melena e anemia scendono di un livello di urgenza.</w:t>
      </w:r>
    </w:p>
    <w:p>
      <w:pPr>
        <w:pStyle w:val="BodyText"/>
      </w:pPr>
      <w:r>
        <w:rPr>
          <w:b/>
          <w:bCs/>
        </w:rPr>
        <w:t xml:space="preserve">Le zone che non si premono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Collo anteriore</w:t>
      </w:r>
      <w:r>
        <w:t xml:space="preserve">, fra osso ioide e cartilagine tiroidea: guaina carotidea e biforcazione. Non è una leva.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Epigastrio e ipocondrio destro in terzo trimestre</w:t>
      </w:r>
      <w:r>
        <w:t xml:space="preserve">: è la sede del segno di preeclampsia e HELLP.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Addome operato di fresco</w:t>
      </w:r>
      <w:r>
        <w:t xml:space="preserve">, e qualunque</w:t>
      </w:r>
      <w:r>
        <w:t xml:space="preserve"> </w:t>
      </w:r>
      <w:r>
        <w:rPr>
          <w:b/>
          <w:bCs/>
        </w:rPr>
        <w:t xml:space="preserve">pulsazione espansiva in epigastrio</w:t>
      </w:r>
      <w:r>
        <w:t xml:space="preserve">: la seduta si interrompe.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Gabbia toracica bassa e cerniera dorso-lombare</w:t>
      </w:r>
      <w:r>
        <w:t xml:space="preserve"> </w:t>
      </w:r>
      <w:r>
        <w:t xml:space="preserve">di un paziente in inibitore di pompa da anni: densità ossea ridotta finché non è escluso.</w:t>
      </w:r>
    </w:p>
    <w:p>
      <w:r>
        <w:pict>
          <v:rect style="width:0;height:1.5pt" o:hralign="center" o:hrstd="t" o:hr="t"/>
        </w:pict>
      </w:r>
    </w:p>
    <w:bookmarkEnd w:id="14"/>
    <w:bookmarkStart w:id="15" w:name="la-frase-per-il-paziente"/>
    <w:p>
      <w:pPr>
        <w:pStyle w:val="Heading2"/>
      </w:pPr>
      <w:r>
        <w:t xml:space="preserve">7 · La frase per il paziente</w:t>
      </w:r>
    </w:p>
    <w:p>
      <w:pPr>
        <w:pStyle w:val="FirstParagraph"/>
      </w:pPr>
      <w:r>
        <w:rPr>
          <w:i/>
          <w:iCs/>
        </w:rPr>
        <w:t xml:space="preserve">“Non conta quanto è stretto il tappo del tubetto: conta quanto stringi il tubo.”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 di struttura.</w:t>
      </w:r>
      <w:r>
        <w:t xml:space="preserve"> </w:t>
      </w:r>
      <w:r>
        <w:t xml:space="preserve">Il blocco 5 è il settimo blocco condizionale previsto per le condizioni in cui il Capitolo 12 della Bibbia è attivo. È una deviazione dichiarata da</w:t>
      </w:r>
      <w:r>
        <w:t xml:space="preserve"> </w:t>
      </w:r>
      <w:r>
        <w:rPr>
          <w:rStyle w:val="VerbatimChar"/>
        </w:rPr>
        <w:t xml:space="preserve">mappa-concettuale.md</w:t>
      </w:r>
      <w:r>
        <w:t xml:space="preserve">, registrata come D-011.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2026-08-07T14:13:54Z</dcterms:created>
  <dcterms:modified xsi:type="dcterms:W3CDTF">2026-08-07T14:13:54Z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