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Iperlordosi Lombare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2" w:name="la-bibbia-delliperlordosi-lombare"/>
    <w:p>
      <w:pPr>
        <w:pStyle w:val="Heading1"/>
      </w:pPr>
      <w:r>
        <w:t xml:space="preserve">La Bibbia dell’Iperlordosi lombare</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Erika Nelson-Wong (Regis University, Denver) —</w:t>
      </w:r>
      <w:r>
        <w:t xml:space="preserve"> </w:t>
      </w:r>
      <w:r>
        <w:rPr>
          <w:b/>
          <w:bCs/>
        </w:rPr>
        <w:t xml:space="preserve">Ancora morfologica:</w:t>
      </w:r>
      <w:r>
        <w:t xml:space="preserve"> </w:t>
      </w:r>
      <w:r>
        <w:t xml:space="preserve">Pierre Roussouly e Jean Legaye (scuola francese dell’equilibrio sagittale)</w:t>
      </w:r>
      <w:r>
        <w:t xml:space="preserve"> </w:t>
      </w:r>
      <w:r>
        <w:rPr>
          <w:b/>
          <w:bCs/>
        </w:rPr>
        <w:t xml:space="preserve">Versione:</w:t>
      </w:r>
      <w:r>
        <w:t xml:space="preserve"> </w:t>
      </w:r>
      <w:r>
        <w:t xml:space="preserve">v7.0 (revisione di lingua) —</w:t>
      </w:r>
      <w:r>
        <w:t xml:space="preserve"> </w:t>
      </w:r>
      <w:r>
        <w:rPr>
          <w:b/>
          <w:bCs/>
        </w:rPr>
        <w:t xml:space="preserve">Data:</w:t>
      </w:r>
      <w:r>
        <w:t xml:space="preserve"> </w:t>
      </w:r>
      <w:r>
        <w:t xml:space="preserve">agosto 2026</w:t>
      </w:r>
    </w:p>
    <w:p>
      <w:r>
        <w:pict>
          <v:rect style="width:0;height:1.5pt" o:hralign="center" o:hrstd="t" o:hr="t"/>
        </w:pic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la curva che il paziente ti mostra non è la misura che devi spostare, e capire perché è tutto il lavoro di questo documento.</w:t>
      </w:r>
    </w:p>
    <w:p>
      <w:pPr>
        <w:pStyle w:val="FirstParagraph"/>
      </w:pPr>
      <w:r>
        <w:rPr>
          <w:b/>
          <w:bCs/>
        </w:rPr>
        <w:t xml:space="preserve">A chi parla.</w:t>
      </w:r>
      <w:r>
        <w:t xml:space="preserve"> </w:t>
      </w:r>
      <w:r>
        <w:t xml:space="preserve">All’osteopata del team. Arriva una persona, quasi sempre una donna. Dice due frasi:</w:t>
      </w:r>
      <w:r>
        <w:t xml:space="preserve"> </w:t>
      </w:r>
      <w:r>
        <w:rPr>
          <w:i/>
          <w:iCs/>
        </w:rPr>
        <w:t xml:space="preserve">“ho la pancia che sporge anche se sono magra”</w:t>
      </w:r>
      <w:r>
        <w:t xml:space="preserve"> </w:t>
      </w:r>
      <w:r>
        <w:t xml:space="preserve">e</w:t>
      </w:r>
      <w:r>
        <w:t xml:space="preserve"> </w:t>
      </w:r>
      <w:r>
        <w:rPr>
          <w:i/>
          <w:iCs/>
        </w:rPr>
        <w:t xml:space="preserve">“dopo venti minuti in piedi mi si spacca la schiena”</w:t>
      </w:r>
      <w:r>
        <w:t xml:space="preserve">. In quelle due frasi ci sono una forma, un sintomo e una convinzione. Non sono la stessa cosa.</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 Quando un’affermazione è fatta di pezzi con forza diversa,</w:t>
      </w:r>
      <w:r>
        <w:t xml:space="preserve"> </w:t>
      </w:r>
      <w:r>
        <w:rPr>
          <w:b/>
          <w:bCs/>
        </w:rPr>
        <w:t xml:space="preserve">l’etichetta si spezza</w:t>
      </w:r>
      <w:r>
        <w:t xml:space="preserve">: ogni pezzo porta la sua. E qui capita spesso che qualcuno abbia misurato e abbia trovato il contrario. Allora l’etichetta resta</w:t>
      </w:r>
      <w:r>
        <w:t xml:space="preserve"> </w:t>
      </w:r>
      <w:r>
        <w:rPr>
          <w:b/>
          <w:bCs/>
        </w:rPr>
        <w:t xml:space="preserve">IPOTESI</w:t>
      </w:r>
      <w:r>
        <w:t xml:space="preserve"> </w:t>
      </w:r>
      <w:r>
        <w:t xml:space="preserve">e la glossa diventa</w:t>
      </w:r>
      <w:r>
        <w:t xml:space="preserve"> </w:t>
      </w:r>
      <w:r>
        <w:rPr>
          <w:i/>
          <w:iCs/>
        </w:rPr>
        <w:t xml:space="preserve">(meccanismo coerente, prove contrarie)</w:t>
      </w:r>
      <w:r>
        <w:t xml:space="preserve">. È l’unica variante ammessa.</w:t>
      </w:r>
    </w:p>
    <w:p>
      <w:pPr>
        <w:pStyle w:val="BodyText"/>
      </w:pPr>
      <w:r>
        <w:rPr>
          <w:b/>
          <w:bCs/>
        </w:rPr>
        <w:t xml:space="preserve">Le parole del metodo.</w:t>
      </w:r>
      <w:r>
        <w:t xml:space="preserve"> </w:t>
      </w:r>
      <w:r>
        <w:t xml:space="preserve">Sette parole hanno una definizione fissa:</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w:t>
      </w:r>
      <w:r>
        <w:t xml:space="preserve"> </w:t>
      </w:r>
      <w:r>
        <w:rPr>
          <w:i/>
          <w:iCs/>
        </w:rPr>
        <w:t xml:space="preserve">lesione primaria</w:t>
      </w:r>
      <w:r>
        <w:t xml:space="preserve">. La definizione compare in un box alla prima comparsa</w:t>
      </w:r>
      <w:r>
        <w:t xml:space="preserve"> </w:t>
      </w:r>
      <w:r>
        <w:rPr>
          <w:b/>
          <w:bCs/>
        </w:rPr>
        <w:t xml:space="preserve">operativa</w:t>
      </w:r>
      <w:r>
        <w:t xml:space="preserve">, quella in cui la parola regge una regola di condotta. Per intero sta nel Glossario.</w:t>
      </w:r>
    </w:p>
    <w:p>
      <w:pPr>
        <w:pStyle w:val="BodyText"/>
      </w:pPr>
      <w:r>
        <w:rPr>
          <w:b/>
          <w:bCs/>
        </w:rPr>
        <w:t xml:space="preserve">Come si studia.</w:t>
      </w:r>
    </w:p>
    <w:p>
      <w:pPr>
        <w:pStyle w:val="Compact"/>
        <w:numPr>
          <w:ilvl w:val="0"/>
          <w:numId w:val="1001"/>
        </w:numPr>
      </w:pPr>
      <w:r>
        <w:t xml:space="preserve">Prima lettura: tutta di fila.</w:t>
      </w:r>
    </w:p>
    <w:p>
      <w:pPr>
        <w:pStyle w:val="Compact"/>
        <w:numPr>
          <w:ilvl w:val="0"/>
          <w:numId w:val="1001"/>
        </w:numPr>
      </w:pPr>
      <w:r>
        <w:t xml:space="preserve">Seconda passata: con un paziente vero in testa, su «Cosa si rompe» e «Come ragiono davanti a questo paziente».</w:t>
      </w:r>
    </w:p>
    <w:p>
      <w:pPr>
        <w:pStyle w:val="Compact"/>
        <w:numPr>
          <w:ilvl w:val="0"/>
          <w:numId w:val="1001"/>
        </w:numPr>
      </w:pPr>
      <w:r>
        <w:t xml:space="preserve">Poi chiudi il documento e di’ ad alta voce i cinque meccanismi.</w:t>
      </w:r>
      <w:r>
        <w:t xml:space="preserve"> </w:t>
      </w:r>
      <w:r>
        <w:rPr>
          <w:b/>
          <w:bCs/>
        </w:rPr>
        <w:t xml:space="preserve">Quello che non sai dire, non l’hai imparato.</w:t>
      </w:r>
    </w:p>
    <w:p>
      <w:pPr>
        <w:pStyle w:val="Compact"/>
        <w:numPr>
          <w:ilvl w:val="0"/>
          <w:numId w:val="1001"/>
        </w:numPr>
      </w:pPr>
      <w:r>
        <w:t xml:space="preserve">Il richiamo però non è la soglia. La soglia sta in «Cosa fare adesso», ed è fatta di tre situazioni difficili.</w:t>
      </w:r>
    </w:p>
    <w:p>
      <w:pPr>
        <w:pStyle w:val="Compact"/>
        <w:numPr>
          <w:ilvl w:val="0"/>
          <w:numId w:val="1001"/>
        </w:numPr>
      </w:pPr>
      <w:r>
        <w:t xml:space="preserve">Prima del paziente, la Mappa: due minuti, non la Bibbia.</w:t>
      </w:r>
    </w:p>
    <w:p>
      <w:pPr>
        <w:pStyle w:val="Compact"/>
        <w:numPr>
          <w:ilvl w:val="0"/>
          <w:numId w:val="1001"/>
        </w:numPr>
      </w:pPr>
      <w:r>
        <w:t xml:space="preserve">Dopo i primi tre pazienti rileggi «Dove finisce il nostro campo» e «Cosa dice la scienza». Dicono una cosa diversa quando hai avuto qualcuno davanti.</w:t>
      </w:r>
    </w:p>
    <w:p>
      <w:pPr>
        <w:pStyle w:val="Compact"/>
        <w:numPr>
          <w:ilvl w:val="0"/>
          <w:numId w:val="1001"/>
        </w:numPr>
      </w:pPr>
      <w:r>
        <w:t xml:space="preserve">A sei mesi, solo la Mappa. Se un blocco della Mappa non ti riaccende il capitolo, quello è il capitolo da rileggere.</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La Bibbia arriva fino al razionale della leva. Le tecniche stanno nella Procedura.</w:t>
      </w:r>
    </w:p>
    <w:p>
      <w:pPr>
        <w:pStyle w:val="Compact"/>
        <w:numPr>
          <w:ilvl w:val="0"/>
          <w:numId w:val="1002"/>
        </w:numPr>
      </w:pPr>
      <w:r>
        <w:t xml:space="preserve">Qui la parola</w:t>
      </w:r>
      <w:r>
        <w:t xml:space="preserve"> </w:t>
      </w:r>
      <w:r>
        <w:rPr>
          <w:i/>
          <w:iCs/>
        </w:rPr>
        <w:t xml:space="preserve">iperlordosi</w:t>
      </w:r>
      <w:r>
        <w:t xml:space="preserve"> </w:t>
      </w:r>
      <w:r>
        <w:t xml:space="preserve">nomina una forma. Il tuo bersaglio è un’altra cosa, e il capitolo sulle leve dice quale.</w:t>
      </w:r>
    </w:p>
    <w:p>
      <w:pPr>
        <w:pStyle w:val="Compact"/>
        <w:numPr>
          <w:ilvl w:val="0"/>
          <w:numId w:val="1002"/>
        </w:numPr>
      </w:pPr>
      <w:r>
        <w:t xml:space="preserve">Ogni affermazione importante porta la sua etichetta. Se manca, è un’affermazione gonfiata.</w:t>
      </w:r>
    </w:p>
    <w:p>
      <w:pPr>
        <w:pStyle w:val="Compact"/>
        <w:numPr>
          <w:ilvl w:val="0"/>
          <w:numId w:val="1002"/>
        </w:numPr>
      </w:pPr>
      <w:r>
        <w:rPr>
          <w:b/>
          <w:bCs/>
        </w:rPr>
        <w:t xml:space="preserve">Perché ci sei tu.</w:t>
      </w:r>
      <w:r>
        <w:t xml:space="preserve"> </w:t>
      </w:r>
      <w:r>
        <w:t xml:space="preserve">La revisione dedicata al trattamento non chirurgico dell’inclinazione anteriore del bacino ha cercato in tutta la letteratura mondiale e ha trovato</w:t>
      </w:r>
      <w:r>
        <w:t xml:space="preserve"> </w:t>
      </w:r>
      <w:r>
        <w:rPr>
          <w:b/>
          <w:bCs/>
        </w:rPr>
        <w:t xml:space="preserve">due studi randomizzati per 72 persone</w:t>
      </w:r>
      <w:r>
        <w:t xml:space="preserve">. Il migliore ha spostato l’inclinazione di</w:t>
      </w:r>
      <w:r>
        <w:t xml:space="preserve"> </w:t>
      </w:r>
      <w:r>
        <w:rPr>
          <w:b/>
          <w:bCs/>
        </w:rPr>
        <w:t xml:space="preserve">meno di due gradi</w:t>
      </w:r>
      <w:r>
        <w:t xml:space="preserve">, con certezza molto bassa (Falk Brekke, 2020, PMID 32071772). Ti autorizza a costruirti un ragionamento tuo e a verificarlo paziente per paziente; non a presentare la correzione posturale come un intervento efficace.</w:t>
      </w:r>
    </w:p>
    <w:p>
      <w:pPr>
        <w:pStyle w:val="FirstParagraph"/>
      </w:pPr>
      <w:r>
        <w:t xml:space="preserve">Buon nutrimento!</w:t>
      </w:r>
    </w:p>
    <w:p>
      <w:r>
        <w:pict>
          <v:rect style="width:0;height:1.5pt" o:hralign="center" o:hrstd="t" o:hr="t"/>
        </w:pict>
      </w:r>
    </w:p>
    <w:p>
      <w:r>
        <w:pict>
          <v:rect style="width:0;height:1.5pt" o:hralign="center" o:hrstd="t" o:hr="t"/>
        </w:pict>
      </w:r>
    </w:p>
    <w:bookmarkEnd w:id="9"/>
    <w:bookmarkStart w:id="14" w:name="capitolo-1-chi-ti-trova-davanti"/>
    <w:p>
      <w:pPr>
        <w:pStyle w:val="Heading2"/>
      </w:pPr>
      <w:r>
        <w:t xml:space="preserve">Capitolo 1 — Chi ti trova davanti</w:t>
      </w:r>
    </w:p>
    <w:p>
      <w:pPr>
        <w:pStyle w:val="BlockText"/>
      </w:pPr>
      <w:r>
        <w:rPr>
          <w:b/>
          <w:bCs/>
        </w:rPr>
        <w:t xml:space="preserve">In una riga:</w:t>
      </w:r>
      <w:r>
        <w:t xml:space="preserve"> </w:t>
      </w:r>
      <w:r>
        <w:t xml:space="preserve">viene per una silhouette e resta per un dolore, e la catena causale che ha in testa è la stessa che le hanno raccontato in palestra.</w:t>
      </w:r>
    </w:p>
    <w:p>
      <w:pPr>
        <w:pStyle w:val="FirstParagraph"/>
      </w:pPr>
      <w:r>
        <w:rPr>
          <w:b/>
          <w:bCs/>
        </w:rPr>
        <w:t xml:space="preserve">Di chi parla questo capitolo.</w:t>
      </w:r>
      <w:r>
        <w:t xml:space="preserve"> </w:t>
      </w:r>
      <w:r>
        <w:t xml:space="preserve">Della donna fra i trenta e i cinquant’anni,</w:t>
      </w:r>
      <w:r>
        <w:t xml:space="preserve"> </w:t>
      </w:r>
      <w:r>
        <w:rPr>
          <w:b/>
          <w:bCs/>
        </w:rPr>
        <w:t xml:space="preserve">non in gravidanza</w:t>
      </w:r>
      <w:r>
        <w:t xml:space="preserve">. È il quadro centrale, e i capitoli che seguono sono scritti su di lei. Sopra i sessantacinque anni il dolore in piedi cambia significato. In gravidanza cambia il triage. Entrambi stanno in «Dove finisce il nostro campo».</w:t>
      </w:r>
    </w:p>
    <w:bookmarkStart w:id="10" w:name="come-lo-racconta-lei"/>
    <w:p>
      <w:pPr>
        <w:pStyle w:val="Heading3"/>
      </w:pPr>
      <w:r>
        <w:t xml:space="preserve">Come lo racconta lei</w:t>
      </w:r>
    </w:p>
    <w:p>
      <w:pPr>
        <w:pStyle w:val="FirstParagraph"/>
      </w:pPr>
      <w:r>
        <w:t xml:space="preserve">Comincia dal profilo:</w:t>
      </w:r>
      <w:r>
        <w:t xml:space="preserve"> </w:t>
      </w:r>
      <w:r>
        <w:rPr>
          <w:i/>
          <w:iCs/>
        </w:rPr>
        <w:t xml:space="preserve">“mi vedo grassa anche quando non lo sono”</w:t>
      </w:r>
      <w:r>
        <w:t xml:space="preserve">,</w:t>
      </w:r>
      <w:r>
        <w:t xml:space="preserve"> </w:t>
      </w:r>
      <w:r>
        <w:rPr>
          <w:i/>
          <w:iCs/>
        </w:rPr>
        <w:t xml:space="preserve">“sembro sempre incinta”</w:t>
      </w:r>
      <w:r>
        <w:t xml:space="preserve">. E la frase che pesa di più:</w:t>
      </w:r>
      <w:r>
        <w:t xml:space="preserve"> </w:t>
      </w:r>
      <w:r>
        <w:rPr>
          <w:i/>
          <w:iCs/>
        </w:rPr>
        <w:t xml:space="preserve">“perdo peso ovunque e quella pancia resta”</w:t>
      </w:r>
      <w:r>
        <w:t xml:space="preserve">.</w:t>
      </w:r>
    </w:p>
    <w:p>
      <w:pPr>
        <w:pStyle w:val="BodyText"/>
      </w:pPr>
      <w:r>
        <w:t xml:space="preserve">Il sintomo arriva secondo:</w:t>
      </w:r>
      <w:r>
        <w:t xml:space="preserve"> </w:t>
      </w:r>
      <w:r>
        <w:rPr>
          <w:i/>
          <w:iCs/>
        </w:rPr>
        <w:t xml:space="preserve">“una fila alle poste, la cucina a Natale: dopo venti minuti devo appoggiarmi”</w:t>
      </w:r>
      <w:r>
        <w:t xml:space="preserve">.</w:t>
      </w:r>
    </w:p>
    <w:p>
      <w:pPr>
        <w:pStyle w:val="BodyText"/>
      </w:pPr>
      <w:r>
        <w:t xml:space="preserve">Poi arriva il gesto:</w:t>
      </w:r>
      <w:r>
        <w:t xml:space="preserve"> </w:t>
      </w:r>
      <w:r>
        <w:rPr>
          <w:i/>
          <w:iCs/>
        </w:rPr>
        <w:t xml:space="preserve">“alzo sempre un piede su un gradino, lo faccio da anni e non so perché”</w:t>
      </w:r>
      <w:r>
        <w:t xml:space="preserve">. Quel gesto è il dato più utile del racconto. Lei non sa di avertelo dato, ed è l’unica strategia di scarico che qualcuno abbia misurato: vedi «Cosa può fare il paziente da solo».</w:t>
      </w:r>
    </w:p>
    <w:p>
      <w:pPr>
        <w:pStyle w:val="BodyText"/>
      </w:pPr>
      <w:r>
        <w:t xml:space="preserve">Poi arriva il resto. Muscoli lombari sempre duri, non riesce a stare a pancia in su, i jeans tirano sul girovita. E spesso una data:</w:t>
      </w:r>
      <w:r>
        <w:t xml:space="preserve"> </w:t>
      </w:r>
      <w:r>
        <w:rPr>
          <w:i/>
          <w:iCs/>
        </w:rPr>
        <w:t xml:space="preserve">“dopo la gravidanza non sono più tornata”</w:t>
      </w:r>
      <w:r>
        <w:t xml:space="preserve">, oppure</w:t>
      </w:r>
      <w:r>
        <w:t xml:space="preserve"> </w:t>
      </w:r>
      <w:r>
        <w:rPr>
          <w:i/>
          <w:iCs/>
        </w:rPr>
        <w:t xml:space="preserve">“da quando lavoro seduta”</w:t>
      </w:r>
      <w:r>
        <w:t xml:space="preserve">. E una frase che dice con rabbia:</w:t>
      </w:r>
      <w:r>
        <w:t xml:space="preserve"> </w:t>
      </w:r>
      <w:r>
        <w:rPr>
          <w:b/>
          <w:bCs/>
        </w:rPr>
        <w:t xml:space="preserve">“nessuno mi ha mai guardato il bacino.”</w:t>
      </w:r>
      <w:r>
        <w:t xml:space="preserve"> </w:t>
      </w:r>
      <w:r>
        <w:t xml:space="preserve">È la porta da cui entri, ed è anche quella da cui si esce dicendo cose che non reggono.</w:t>
      </w:r>
    </w:p>
    <w:bookmarkEnd w:id="10"/>
    <w:bookmarkStart w:id="11" w:name="cosa-ha-già-fatto"/>
    <w:p>
      <w:pPr>
        <w:pStyle w:val="Heading3"/>
      </w:pPr>
      <w:r>
        <w:t xml:space="preserve">Cosa ha già fatto</w:t>
      </w:r>
    </w:p>
    <w:p>
      <w:pPr>
        <w:pStyle w:val="FirstParagraph"/>
      </w:pPr>
      <w:r>
        <w:t xml:space="preserve">Diete, che hanno funzionato ovunque tranne lì. Addominali e crunch per anni:</w:t>
      </w:r>
      <w:r>
        <w:t xml:space="preserve"> </w:t>
      </w:r>
      <w:r>
        <w:rPr>
          <w:b/>
          <w:bCs/>
        </w:rPr>
        <w:t xml:space="preserve">il core è più forte e il profilo è identico</w:t>
      </w:r>
      <w:r>
        <w:t xml:space="preserve">. Fascia lombare, antinfiammatori, a volte un miorilassante. Massaggi, palestra, stretching, pilates, con un beneficio vero e parziale. E la radiografia lombosacrale sotto carico, che le ha dato</w:t>
      </w:r>
      <w:r>
        <w:t xml:space="preserve"> </w:t>
      </w:r>
      <w:r>
        <w:rPr>
          <w:b/>
          <w:bCs/>
        </w:rPr>
        <w:t xml:space="preserve">un numero di gradi e nessuna spiegazione</w:t>
      </w:r>
      <w:r>
        <w:t xml:space="preserve">.</w:t>
      </w:r>
    </w:p>
    <w:p>
      <w:pPr>
        <w:pStyle w:val="BodyText"/>
      </w:pPr>
      <w:r>
        <w:t xml:space="preserve">E ha ricevuto sempre la stessa catena:</w:t>
      </w:r>
      <w:r>
        <w:t xml:space="preserve"> </w:t>
      </w:r>
      <w:r>
        <w:rPr>
          <w:i/>
          <w:iCs/>
        </w:rPr>
        <w:t xml:space="preserve">flessori corti → bacino inclinato → schiena inarcata → addominali deboli</w:t>
      </w:r>
      <w:r>
        <w:t xml:space="preserve">. È elegante, la trovi identica su cento siti, e le misure la rompono.</w:t>
      </w:r>
    </w:p>
    <w:bookmarkEnd w:id="11"/>
    <w:bookmarkStart w:id="12" w:name="cosa-nessuno-ha-guardato"/>
    <w:p>
      <w:pPr>
        <w:pStyle w:val="Heading3"/>
      </w:pPr>
      <w:r>
        <w:t xml:space="preserve">Cosa nessuno ha guardato</w:t>
      </w:r>
    </w:p>
    <w:p>
      <w:pPr>
        <w:pStyle w:val="FirstParagraph"/>
      </w:pPr>
      <w:r>
        <w:rPr>
          <w:b/>
          <w:bCs/>
        </w:rPr>
        <w:t xml:space="preserve">Quanto regge in piedi.</w:t>
      </w:r>
      <w:r>
        <w:t xml:space="preserve"> </w:t>
      </w:r>
      <w:r>
        <w:t xml:space="preserve">È il sintomo per cui soffre davvero. Ed è l’unico punto in cui la sua curva è stata collegata a qualcosa di misurato. Nessuno ha mai guardato l’orologio.</w:t>
      </w:r>
    </w:p>
    <w:p>
      <w:pPr>
        <w:pStyle w:val="BodyText"/>
      </w:pPr>
      <w:r>
        <w:rPr>
          <w:b/>
          <w:bCs/>
        </w:rPr>
        <w:t xml:space="preserve">Se il bacino inclinato sia un reperto o la normalità.</w:t>
      </w:r>
      <w:r>
        <w:t xml:space="preserve"> </w:t>
      </w:r>
      <w:r>
        <w:t xml:space="preserve">In</w:t>
      </w:r>
      <w:r>
        <w:t xml:space="preserve"> </w:t>
      </w:r>
      <w:r>
        <w:rPr>
          <w:b/>
          <w:bCs/>
        </w:rPr>
        <w:t xml:space="preserve">120 adulti sani senza sintomi, età media 23,8 anni</w:t>
      </w:r>
      <w:r>
        <w:t xml:space="preserve">, misurati con inclinometro palpatorio,</w:t>
      </w:r>
      <w:r>
        <w:t xml:space="preserve"> </w:t>
      </w:r>
      <w:r>
        <w:rPr>
          <w:b/>
          <w:bCs/>
        </w:rPr>
        <w:t xml:space="preserve">l’85% degli uomini e il 75% delle donne aveva il bacino inclinato in avanti</w:t>
      </w:r>
      <w:r>
        <w:t xml:space="preserve">. Il valore tipico era intorno agli otto gradi (Herrington,</w:t>
      </w:r>
      <w:r>
        <w:t xml:space="preserve"> </w:t>
      </w:r>
      <w:r>
        <w:rPr>
          <w:i/>
          <w:iCs/>
        </w:rPr>
        <w:t xml:space="preserve">Man Ther</w:t>
      </w:r>
      <w:r>
        <w:t xml:space="preserve"> </w:t>
      </w:r>
      <w:r>
        <w:t xml:space="preserve">2011, PMID 21658988).</w:t>
      </w:r>
    </w:p>
    <w:p>
      <w:pPr>
        <w:pStyle w:val="BodyText"/>
      </w:pPr>
      <w:r>
        <w:rPr>
          <w:b/>
          <w:bCs/>
        </w:rPr>
        <w:t xml:space="preserve">Per te:</w:t>
      </w:r>
      <w:r>
        <w:t xml:space="preserve"> </w:t>
      </w:r>
      <w:r>
        <w:t xml:space="preserve">un bacino inclinato in avanti non è un difetto. È la configurazione della maggioranza di chi sta bene. Entra in cartella come misura di partenza, non come diagnosi e non come spiegazione. La frase</w:t>
      </w:r>
      <w:r>
        <w:t xml:space="preserve"> </w:t>
      </w:r>
      <w:r>
        <w:rPr>
          <w:i/>
          <w:iCs/>
        </w:rPr>
        <w:t xml:space="preserve">“hai il bacino ruotato in avanti”</w:t>
      </w:r>
      <w:r>
        <w:t xml:space="preserve">, detta da sola, dice a una persona sana che ha qualcosa di rotto.</w:t>
      </w:r>
    </w:p>
    <w:p>
      <w:pPr>
        <w:pStyle w:val="BodyText"/>
      </w:pPr>
      <w:r>
        <w:rPr>
          <w:b/>
          <w:bCs/>
        </w:rPr>
        <w:t xml:space="preserve">Quanta corsa ha l’anca in estensione, e in che direzione manca.</w:t>
      </w:r>
      <w:r>
        <w:t xml:space="preserve"> </w:t>
      </w:r>
      <w:r>
        <w:t xml:space="preserve">È la cosa che il percorso standard non misura mai, ed è l’unico anello della catena popolare che regge alle misure. Il test ha</w:t>
      </w:r>
      <w:r>
        <w:t xml:space="preserve"> </w:t>
      </w:r>
      <w:r>
        <w:rPr>
          <w:b/>
          <w:bCs/>
        </w:rPr>
        <w:t xml:space="preserve">due</w:t>
      </w:r>
      <w:r>
        <w:t xml:space="preserve"> </w:t>
      </w:r>
      <w:r>
        <w:t xml:space="preserve">esiti anomali, non uno, e il capitolo sui sottotipi spiega perché.</w:t>
      </w:r>
    </w:p>
    <w:p>
      <w:pPr>
        <w:pStyle w:val="BodyText"/>
      </w:pPr>
      <w:r>
        <w:rPr>
          <w:b/>
          <w:bCs/>
        </w:rPr>
        <w:t xml:space="preserve">Che cosa prende.</w:t>
      </w:r>
      <w:r>
        <w:t xml:space="preserve"> </w:t>
      </w:r>
      <w:r>
        <w:t xml:space="preserve">La lista dei farmaci non è un dettaglio amministrativo. Qui la mano arriva sull’addome anteriore, e tre categorie cambiano il profilo di rischio. Vedi «Dove finisce il nostro campo».</w:t>
      </w:r>
    </w:p>
    <w:bookmarkEnd w:id="12"/>
    <w:bookmarkStart w:id="13" w:name="le-tre-domande-che-ti-farà"/>
    <w:p>
      <w:pPr>
        <w:pStyle w:val="Heading3"/>
      </w:pPr>
      <w:r>
        <w:t xml:space="preserve">Le tre domande che ti farà</w:t>
      </w:r>
    </w:p>
    <w:p>
      <w:pPr>
        <w:pStyle w:val="FirstParagraph"/>
      </w:pPr>
      <w:r>
        <w:t xml:space="preserve">Se dimagrisce, la pancia va via? No, per un motivo geometrico. Perché gli addominali non hanno funzionato? È una domanda giusta. Le raddrizzate il bacino? La risposta onesta è più piccola di quanto spera, e sta in «Cosa dire al paziente».</w:t>
      </w:r>
    </w:p>
    <w:p>
      <w:pPr>
        <w:pStyle w:val="BodyText"/>
      </w:pPr>
      <w:r>
        <w:rPr>
          <w:b/>
          <w:bCs/>
        </w:rPr>
        <w:t xml:space="preserve">Le tre cose da ricordare, più una</w:t>
      </w:r>
    </w:p>
    <w:p>
      <w:pPr>
        <w:pStyle w:val="Compact"/>
        <w:numPr>
          <w:ilvl w:val="0"/>
          <w:numId w:val="1003"/>
        </w:numPr>
      </w:pPr>
      <w:r>
        <w:t xml:space="preserve">Viene per l’aspetto e soffre per il carico in piedi. Sono due obiettivi diversi, e vanno separati alla prima seduta.</w:t>
      </w:r>
    </w:p>
    <w:p>
      <w:pPr>
        <w:pStyle w:val="Compact"/>
        <w:numPr>
          <w:ilvl w:val="0"/>
          <w:numId w:val="1003"/>
        </w:numPr>
      </w:pPr>
      <w:r>
        <w:t xml:space="preserve">Il gesto del piede sul gradino è un dato clinico: te lo sta dicendo senza sapere di dirlo.</w:t>
      </w:r>
    </w:p>
    <w:p>
      <w:pPr>
        <w:pStyle w:val="Compact"/>
        <w:numPr>
          <w:ilvl w:val="0"/>
          <w:numId w:val="1003"/>
        </w:numPr>
      </w:pPr>
      <w:r>
        <w:t xml:space="preserve">Il bacino inclinato in avanti è la configurazione della maggioranza dei sani. Scrivilo, non usarlo come spiegazione.</w:t>
      </w:r>
    </w:p>
    <w:p>
      <w:pPr>
        <w:pStyle w:val="Compact"/>
        <w:numPr>
          <w:ilvl w:val="0"/>
          <w:numId w:val="1003"/>
        </w:numPr>
      </w:pPr>
      <w:r>
        <w:rPr>
          <w:b/>
          <w:bCs/>
        </w:rPr>
        <w:t xml:space="preserve">Perché ci sei tu.</w:t>
      </w:r>
      <w:r>
        <w:t xml:space="preserve"> </w:t>
      </w:r>
      <w:r>
        <w:t xml:space="preserve">Su 90 adulti senza mal di schiena</w:t>
      </w:r>
      <w:r>
        <w:t xml:space="preserve"> </w:t>
      </w:r>
      <w:r>
        <w:rPr>
          <w:b/>
          <w:bCs/>
        </w:rPr>
        <w:t xml:space="preserve">non c’era correlazione fra inclinazione del bacino e profondità della curva</w:t>
      </w:r>
      <w:r>
        <w:t xml:space="preserve">. Gli autori concludono che usare addominali e stretching per correggere la postura</w:t>
      </w:r>
      <w:r>
        <w:t xml:space="preserve"> </w:t>
      </w:r>
      <w:r>
        <w:rPr>
          <w:i/>
          <w:iCs/>
        </w:rPr>
        <w:t xml:space="preserve">va messo in discussione</w:t>
      </w:r>
      <w:r>
        <w:t xml:space="preserve"> </w:t>
      </w:r>
      <w:r>
        <w:t xml:space="preserve">(Youdas,</w:t>
      </w:r>
      <w:r>
        <w:t xml:space="preserve"> </w:t>
      </w:r>
      <w:r>
        <w:rPr>
          <w:i/>
          <w:iCs/>
        </w:rPr>
        <w:t xml:space="preserve">Phys Ther</w:t>
      </w:r>
      <w:r>
        <w:t xml:space="preserve"> </w:t>
      </w:r>
      <w:r>
        <w:t xml:space="preserve">1996, PMID 8863760). Ti autorizza a togliere alla paziente la colpa di dieci anni di addominali; non a dirle che l’esercizio non serve.</w:t>
      </w:r>
    </w:p>
    <w:p>
      <w:r>
        <w:pict>
          <v:rect style="width:0;height:1.5pt" o:hralign="center" o:hrstd="t" o:hr="t"/>
        </w:pict>
      </w:r>
    </w:p>
    <w:bookmarkEnd w:id="13"/>
    <w:bookmarkEnd w:id="14"/>
    <w:bookmarkStart w:id="20" w:name="capitolo-2-che-cosè-davvero"/>
    <w:p>
      <w:pPr>
        <w:pStyle w:val="Heading2"/>
      </w:pPr>
      <w:r>
        <w:t xml:space="preserve">Capitolo 2 — Che cos’è davvero</w:t>
      </w:r>
    </w:p>
    <w:p>
      <w:pPr>
        <w:pStyle w:val="BlockText"/>
      </w:pPr>
      <w:r>
        <w:rPr>
          <w:b/>
          <w:bCs/>
        </w:rPr>
        <w:t xml:space="preserve">In una riga:</w:t>
      </w:r>
      <w:r>
        <w:t xml:space="preserve"> </w:t>
      </w:r>
      <w:r>
        <w:t xml:space="preserve">l’iperlordosi è una misura fuori dalla media, non una malattia — e chi ha mal di schiena cronico, in media, ne ha meno degli altri, non di più.</w:t>
      </w:r>
    </w:p>
    <w:bookmarkStart w:id="15" w:name="la-definizione"/>
    <w:p>
      <w:pPr>
        <w:pStyle w:val="Heading3"/>
      </w:pPr>
      <w:r>
        <w:t xml:space="preserve">La definizione</w:t>
      </w:r>
    </w:p>
    <w:p>
      <w:pPr>
        <w:pStyle w:val="FirstParagraph"/>
      </w:pPr>
      <w:r>
        <w:rPr>
          <w:b/>
          <w:bCs/>
        </w:rPr>
        <w:t xml:space="preserve">L’iperlordosi lombare è una curvatura lombare a concavità posteriore più ampia dei valori attesi per quella persona.</w:t>
      </w:r>
      <w:r>
        <w:t xml:space="preserve"> </w:t>
      </w:r>
      <w:r>
        <w:t xml:space="preserve">Si misura sulla radiografia laterale in piedi, come angolo fra il piatto superiore di L1 e il piatto superiore di S1.</w:t>
      </w:r>
    </w:p>
    <w:p>
      <w:pPr>
        <w:pStyle w:val="BodyText"/>
      </w:pPr>
      <w:r>
        <w:t xml:space="preserve">Il punto delicato è</w:t>
      </w:r>
      <w:r>
        <w:t xml:space="preserve"> </w:t>
      </w:r>
      <w:r>
        <w:t xml:space="preserve">“per quella persona”</w:t>
      </w:r>
      <w:r>
        <w:t xml:space="preserve">. Su 300 volontari asintomatici la lordosi massima media era</w:t>
      </w:r>
      <w:r>
        <w:t xml:space="preserve"> </w:t>
      </w:r>
      <w:r>
        <w:rPr>
          <w:b/>
          <w:bCs/>
        </w:rPr>
        <w:t xml:space="preserve">60 gradi, con deviazione standard di 10</w:t>
      </w:r>
      <w:r>
        <w:t xml:space="preserve"> </w:t>
      </w:r>
      <w:r>
        <w:t xml:space="preserve">(Vialle,</w:t>
      </w:r>
      <w:r>
        <w:t xml:space="preserve"> </w:t>
      </w:r>
      <w:r>
        <w:rPr>
          <w:i/>
          <w:iCs/>
        </w:rPr>
        <w:t xml:space="preserve">J Bone Joint Surg Am</w:t>
      </w:r>
      <w:r>
        <w:t xml:space="preserve"> </w:t>
      </w:r>
      <w:r>
        <w:t xml:space="preserve">2005, PMID 15687145). Una curva di 70 gradi è quindi dentro la variabilità dei sani. Ed età, sesso, peso, etnia e sport la spostano tutti (Been e Kalichman,</w:t>
      </w:r>
      <w:r>
        <w:t xml:space="preserve"> </w:t>
      </w:r>
      <w:r>
        <w:rPr>
          <w:i/>
          <w:iCs/>
        </w:rPr>
        <w:t xml:space="preserve">Spine J</w:t>
      </w:r>
      <w:r>
        <w:t xml:space="preserve"> </w:t>
      </w:r>
      <w:r>
        <w:t xml:space="preserve">2014, PMID 24095099).</w:t>
      </w:r>
    </w:p>
    <w:p>
      <w:pPr>
        <w:pStyle w:val="BodyText"/>
      </w:pPr>
      <w:r>
        <w:rPr>
          <w:b/>
          <w:bCs/>
        </w:rPr>
        <w:t xml:space="preserve">La soglia assoluta non esiste. Quella relativa sì.</w:t>
      </w:r>
      <w:r>
        <w:t xml:space="preserve"> </w:t>
      </w:r>
      <w:r>
        <w:t xml:space="preserve">È il disallineamento fra incidenza pelvica e lordosi,</w:t>
      </w:r>
      <w:r>
        <w:t xml:space="preserve"> </w:t>
      </w:r>
      <w:r>
        <w:rPr>
          <w:b/>
          <w:bCs/>
        </w:rPr>
        <w:t xml:space="preserve">PI − LL</w:t>
      </w:r>
      <w:r>
        <w:t xml:space="preserve">: sotto i 10 gradi allineato, fra 10 e 20 moderato, sopra i 20 marcato (modificatore SRS-Schwab; Schwab,</w:t>
      </w:r>
      <w:r>
        <w:t xml:space="preserve"> </w:t>
      </w:r>
      <w:r>
        <w:rPr>
          <w:i/>
          <w:iCs/>
        </w:rPr>
        <w:t xml:space="preserve">Spine</w:t>
      </w:r>
      <w:r>
        <w:t xml:space="preserve"> </w:t>
      </w:r>
      <w:r>
        <w:t xml:space="preserve">2012, PMID 22045006).</w:t>
      </w:r>
    </w:p>
    <w:p>
      <w:pPr>
        <w:pStyle w:val="BodyText"/>
      </w:pPr>
      <w:r>
        <w:t xml:space="preserve">Smetti quindi di cercare il numero oltre il quale si è iperlordotici. Cerca lo</w:t>
      </w:r>
      <w:r>
        <w:t xml:space="preserve"> </w:t>
      </w:r>
      <w:r>
        <w:rPr>
          <w:b/>
          <w:bCs/>
        </w:rPr>
        <w:t xml:space="preserve">scarto fra la curva che quel bacino chiede e quella che ha</w:t>
      </w:r>
      <w:r>
        <w:t xml:space="preserve">. Se il referto dice 62 gradi e non riporta l’incidenza pelvica, quel numero da solo non ti dice niente. È come uno stipendio: mille euro sono tanti o pochi solo rispetto all’affitto che devi pagare.</w:t>
      </w:r>
    </w:p>
    <w:p>
      <w:pPr>
        <w:pStyle w:val="BlockText"/>
      </w:pPr>
      <w:r>
        <w:rPr>
          <w:b/>
          <w:bCs/>
        </w:rPr>
        <w:t xml:space="preserve">Quanto è solido:</w:t>
      </w:r>
      <w:r>
        <w:t xml:space="preserve"> </w:t>
      </w:r>
      <w:r>
        <w:t xml:space="preserve">che PI − LL descriva l’allineamento sagittale:</w:t>
      </w:r>
      <w:r>
        <w:t xml:space="preserve"> </w:t>
      </w:r>
      <w:r>
        <w:rPr>
          <w:b/>
          <w:bCs/>
        </w:rPr>
        <w:t xml:space="preserve">DIMOSTRATO</w:t>
      </w:r>
      <w:r>
        <w:t xml:space="preserve"> </w:t>
      </w:r>
      <w:r>
        <w:rPr>
          <w:i/>
          <w:iCs/>
        </w:rPr>
        <w:t xml:space="preserve">(studi sull’uomo, solidi)</w:t>
      </w:r>
      <w:r>
        <w:t xml:space="preserve"> </w:t>
      </w:r>
      <w:r>
        <w:t xml:space="preserve">—</w:t>
      </w:r>
      <w:r>
        <w:t xml:space="preserve"> </w:t>
      </w:r>
      <w:r>
        <w:rPr>
          <w:i/>
          <w:iCs/>
        </w:rPr>
        <w:t xml:space="preserve">costruito sull’adulto con deformità del rachide</w:t>
      </w:r>
      <w:r>
        <w:t xml:space="preserve">. Che uno scarto ampio produca il sintomo in lei:</w:t>
      </w:r>
      <w:r>
        <w:t xml:space="preserve"> </w:t>
      </w:r>
      <w:r>
        <w:rPr>
          <w:b/>
          <w:bCs/>
        </w:rPr>
        <w:t xml:space="preserve">IPOTESI</w:t>
      </w:r>
      <w:r>
        <w:t xml:space="preserve"> </w:t>
      </w:r>
      <w:r>
        <w:rPr>
          <w:i/>
          <w:iCs/>
        </w:rPr>
        <w:t xml:space="preserve">(meccanismo coerente, nessuno studio)</w:t>
      </w:r>
      <w:r>
        <w:t xml:space="preserve">.</w:t>
      </w:r>
    </w:p>
    <w:bookmarkEnd w:id="15"/>
    <w:bookmarkStart w:id="16" w:name="quanto-è-diffusa-e-chi-colpisce"/>
    <w:p>
      <w:pPr>
        <w:pStyle w:val="Heading3"/>
      </w:pPr>
      <w:r>
        <w:t xml:space="preserve">Quanto è diffusa e chi colpisce</w:t>
      </w:r>
    </w:p>
    <w:p>
      <w:pPr>
        <w:pStyle w:val="FirstParagraph"/>
      </w:pPr>
      <w:r>
        <w:t xml:space="preserve">Senza una soglia condivisa non esiste una prevalenza affidabile. Esiste il dato di Herrington sul segno che vedi per primo. Chi arriva in studio è in larghissima maggioranza donna, per la ragione anatomica che sta in «Le strutture in gioco». Le due finestre in cui il quadro compare sono la</w:t>
      </w:r>
      <w:r>
        <w:t xml:space="preserve"> </w:t>
      </w:r>
      <w:r>
        <w:rPr>
          <w:b/>
          <w:bCs/>
        </w:rPr>
        <w:t xml:space="preserve">gravidanza</w:t>
      </w:r>
      <w:r>
        <w:t xml:space="preserve"> </w:t>
      </w:r>
      <w:r>
        <w:t xml:space="preserve">e il</w:t>
      </w:r>
      <w:r>
        <w:t xml:space="preserve"> </w:t>
      </w:r>
      <w:r>
        <w:rPr>
          <w:b/>
          <w:bCs/>
        </w:rPr>
        <w:t xml:space="preserve">lavoro sedentario intenso</w:t>
      </w:r>
      <w:r>
        <w:t xml:space="preserve">.</w:t>
      </w:r>
    </w:p>
    <w:bookmarkEnd w:id="16"/>
    <w:bookmarkStart w:id="17" w:name="come-evolve-se-non-fai-nulla"/>
    <w:p>
      <w:pPr>
        <w:pStyle w:val="Heading3"/>
      </w:pPr>
      <w:r>
        <w:t xml:space="preserve">Come evolve se non fai nulla</w:t>
      </w:r>
    </w:p>
    <w:p>
      <w:pPr>
        <w:pStyle w:val="FirstParagraph"/>
      </w:pPr>
      <w:r>
        <w:rPr>
          <w:b/>
          <w:bCs/>
        </w:rPr>
        <w:t xml:space="preserve">Sulla curva non lo sappiamo.</w:t>
      </w:r>
      <w:r>
        <w:t xml:space="preserve"> </w:t>
      </w:r>
      <w:r>
        <w:t xml:space="preserve">Nessuno ne segue l’andamento naturale in adulti sintomatici. È un vuoto, e va detto.</w:t>
      </w:r>
    </w:p>
    <w:p>
      <w:pPr>
        <w:pStyle w:val="BodyText"/>
      </w:pPr>
      <w:r>
        <w:rPr>
          <w:b/>
          <w:bCs/>
        </w:rPr>
        <w:t xml:space="preserve">Sul dolore lo sappiamo, ed è il numero da conoscere prima di intestarsi un miglioramento.</w:t>
      </w:r>
      <w:r>
        <w:t xml:space="preserve"> </w:t>
      </w:r>
      <w:r>
        <w:t xml:space="preserve">Nelle coorti con dolore lombare persistente il punteggio medio scende da</w:t>
      </w:r>
      <w:r>
        <w:t xml:space="preserve"> </w:t>
      </w:r>
      <w:r>
        <w:rPr>
          <w:b/>
          <w:bCs/>
        </w:rPr>
        <w:t xml:space="preserve">51 a 33 su 100 nelle prime sei settimane</w:t>
      </w:r>
      <w:r>
        <w:t xml:space="preserve">. Poi scende a 26 a sei mesi e a 23 a un anno. Sono 33 coorti e 11.166 persone (Menezes Costa,</w:t>
      </w:r>
      <w:r>
        <w:t xml:space="preserve"> </w:t>
      </w:r>
      <w:r>
        <w:rPr>
          <w:i/>
          <w:iCs/>
        </w:rPr>
        <w:t xml:space="preserve">CMAJ</w:t>
      </w:r>
      <w:r>
        <w:t xml:space="preserve"> </w:t>
      </w:r>
      <w:r>
        <w:t xml:space="preserve">2012, PMID 22586331). E su</w:t>
      </w:r>
      <w:r>
        <w:t xml:space="preserve"> </w:t>
      </w:r>
      <w:r>
        <w:rPr>
          <w:b/>
          <w:bCs/>
        </w:rPr>
        <w:t xml:space="preserve">118 trial</w:t>
      </w:r>
      <w:r>
        <w:t xml:space="preserve"> </w:t>
      </w:r>
      <w:r>
        <w:t xml:space="preserve">il miglioramento segue</w:t>
      </w:r>
      <w:r>
        <w:t xml:space="preserve"> </w:t>
      </w:r>
      <w:r>
        <w:rPr>
          <w:b/>
          <w:bCs/>
        </w:rPr>
        <w:t xml:space="preserve">lo stesso andamento dopo trattamento attivo, placebo, cure abituali e lista d’attesa</w:t>
      </w:r>
      <w:r>
        <w:t xml:space="preserve"> </w:t>
      </w:r>
      <w:r>
        <w:t xml:space="preserve">(Artus,</w:t>
      </w:r>
      <w:r>
        <w:t xml:space="preserve"> </w:t>
      </w:r>
      <w:r>
        <w:rPr>
          <w:i/>
          <w:iCs/>
        </w:rPr>
        <w:t xml:space="preserve">Rheumatology</w:t>
      </w:r>
      <w:r>
        <w:t xml:space="preserve"> </w:t>
      </w:r>
      <w:r>
        <w:t xml:space="preserve">2010, PMID 20713495).</w:t>
      </w:r>
    </w:p>
    <w:p>
      <w:pPr>
        <w:pStyle w:val="BodyText"/>
      </w:pPr>
      <w:r>
        <w:rPr>
          <w:b/>
          <w:bCs/>
        </w:rPr>
        <w:t xml:space="preserve">Per te:</w:t>
      </w:r>
      <w:r>
        <w:t xml:space="preserve"> </w:t>
      </w:r>
      <w:r>
        <w:t xml:space="preserve">chi entra in studio entra quasi sempre nel suo giorno peggiore, e il giorno dopo il peggiore è quasi sempre migliore. Non è un motivo per non lavorare: è il motivo per cui una misura sola non prova niente.</w:t>
      </w:r>
    </w:p>
    <w:p>
      <w:pPr>
        <w:pStyle w:val="BodyText"/>
      </w:pPr>
      <w:r>
        <w:t xml:space="preserve">Un dato prognostico c’è, ed è nel riquadro di chiusura di «Dove finisce il nostro campo»: il dolore transitorio in piedi, in chi non ha mai avuto mal di schiena, precede la lombalgia clinica.</w:t>
      </w:r>
    </w:p>
    <w:bookmarkEnd w:id="17"/>
    <w:bookmarkStart w:id="18" w:name="X6820c7f04c7379b5930bec9ad9aa3ee0e127e21"/>
    <w:p>
      <w:pPr>
        <w:pStyle w:val="Heading3"/>
      </w:pPr>
      <w:r>
        <w:t xml:space="preserve">Cosa dicono le etichette che porta, e cosa non dicono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Etichetta sul referto</w:t>
            </w:r>
          </w:p>
        </w:tc>
        <w:tc>
          <w:tcPr/>
          <w:p>
            <w:pPr>
              <w:pStyle w:val="Compact"/>
            </w:pPr>
            <w:r>
              <w:t xml:space="preserve">Cosa dice</w:t>
            </w:r>
          </w:p>
        </w:tc>
        <w:tc>
          <w:tcPr/>
          <w:p>
            <w:pPr>
              <w:pStyle w:val="Compact"/>
            </w:pPr>
            <w:r>
              <w:t xml:space="preserve">Cosa non dice</w:t>
            </w:r>
          </w:p>
        </w:tc>
      </w:tr>
      <w:tr>
        <w:tc>
          <w:tcPr/>
          <w:p>
            <w:pPr>
              <w:pStyle w:val="Compact"/>
            </w:pPr>
            <w:r>
              <w:t xml:space="preserve">Iperlordosi lombare</w:t>
            </w:r>
          </w:p>
        </w:tc>
        <w:tc>
          <w:tcPr/>
          <w:p>
            <w:pPr>
              <w:pStyle w:val="Compact"/>
            </w:pPr>
            <w:r>
              <w:t xml:space="preserve">La curva in quella posizione</w:t>
            </w:r>
          </w:p>
        </w:tc>
        <w:tc>
          <w:tcPr/>
          <w:p>
            <w:pPr>
              <w:pStyle w:val="Compact"/>
            </w:pPr>
            <w:r>
              <w:t xml:space="preserve">Se sia fuori norma per lei</w:t>
            </w:r>
          </w:p>
        </w:tc>
      </w:tr>
      <w:tr>
        <w:tc>
          <w:tcPr/>
          <w:p>
            <w:pPr>
              <w:pStyle w:val="Compact"/>
            </w:pPr>
            <w:r>
              <w:t xml:space="preserve">Incidenza pelvica X°</w:t>
            </w:r>
          </w:p>
        </w:tc>
        <w:tc>
          <w:tcPr/>
          <w:p>
            <w:pPr>
              <w:pStyle w:val="Compact"/>
            </w:pPr>
            <w:r>
              <w:t xml:space="preserve">La forma del bacino</w:t>
            </w:r>
          </w:p>
        </w:tc>
        <w:tc>
          <w:tcPr/>
          <w:p>
            <w:pPr>
              <w:pStyle w:val="Compact"/>
            </w:pPr>
            <w:r>
              <w:t xml:space="preserve">Nulla di modificabile</w:t>
            </w:r>
          </w:p>
        </w:tc>
      </w:tr>
      <w:tr>
        <w:tc>
          <w:tcPr/>
          <w:p>
            <w:pPr>
              <w:pStyle w:val="Compact"/>
            </w:pPr>
            <w:r>
              <w:t xml:space="preserve">Discopatia L4-L5, L5-S1</w:t>
            </w:r>
          </w:p>
        </w:tc>
        <w:tc>
          <w:tcPr/>
          <w:p>
            <w:pPr>
              <w:pStyle w:val="Compact"/>
            </w:pPr>
            <w:r>
              <w:t xml:space="preserve">Dischi consumati</w:t>
            </w:r>
          </w:p>
        </w:tc>
        <w:tc>
          <w:tcPr/>
          <w:p>
            <w:pPr>
              <w:pStyle w:val="Compact"/>
            </w:pPr>
            <w:r>
              <w:t xml:space="preserve">Che siano la causa del dolore</w:t>
            </w:r>
          </w:p>
        </w:tc>
      </w:tr>
      <w:tr>
        <w:tc>
          <w:tcPr/>
          <w:p>
            <w:pPr>
              <w:pStyle w:val="Compact"/>
            </w:pPr>
            <w:r>
              <w:t xml:space="preserve">Spondilolisi / listesi istmica</w:t>
            </w:r>
          </w:p>
        </w:tc>
        <w:tc>
          <w:tcPr/>
          <w:p>
            <w:pPr>
              <w:pStyle w:val="Compact"/>
            </w:pPr>
            <w:r>
              <w:t xml:space="preserve">Un difetto dell’arco posteriore</w:t>
            </w:r>
          </w:p>
        </w:tc>
        <w:tc>
          <w:tcPr/>
          <w:p>
            <w:pPr>
              <w:pStyle w:val="Compact"/>
            </w:pPr>
            <w:r>
              <w:t xml:space="preserve">Se sia recente o instabile</w:t>
            </w:r>
          </w:p>
        </w:tc>
      </w:tr>
      <w:tr>
        <w:tc>
          <w:tcPr/>
          <w:p>
            <w:pPr>
              <w:pStyle w:val="Compact"/>
            </w:pPr>
            <w:r>
              <w:t xml:space="preserve">Bacino antiverso</w:t>
            </w:r>
          </w:p>
        </w:tc>
        <w:tc>
          <w:tcPr/>
          <w:p>
            <w:pPr>
              <w:pStyle w:val="Compact"/>
            </w:pPr>
            <w:r>
              <w:t xml:space="preserve">Un rilievo di postura</w:t>
            </w:r>
          </w:p>
        </w:tc>
        <w:tc>
          <w:tcPr/>
          <w:p>
            <w:pPr>
              <w:pStyle w:val="Compact"/>
            </w:pPr>
            <w:r>
              <w:t xml:space="preserve">Se discrimini dai sani</w:t>
            </w:r>
          </w:p>
        </w:tc>
      </w:tr>
    </w:tbl>
    <w:p>
      <w:pPr>
        <w:pStyle w:val="BodyText"/>
      </w:pPr>
      <w:r>
        <w:t xml:space="preserve">La diagnosi è atto medico. Qui impari a leggere un referto, non a formularne uno.</w:t>
      </w:r>
    </w:p>
    <w:bookmarkEnd w:id="18"/>
    <w:bookmarkStart w:id="19" w:name="cosa-non-è"/>
    <w:p>
      <w:pPr>
        <w:pStyle w:val="Heading3"/>
      </w:pPr>
      <w:r>
        <w:t xml:space="preserve">Cosa non è</w:t>
      </w:r>
    </w:p>
    <w:p>
      <w:pPr>
        <w:pStyle w:val="FirstParagraph"/>
      </w:pPr>
      <w:r>
        <w:rPr>
          <w:b/>
          <w:bCs/>
        </w:rPr>
        <w:t xml:space="preserve">Non è la causa della lombalgia comune.</w:t>
      </w:r>
      <w:r>
        <w:t xml:space="preserve"> </w:t>
      </w:r>
      <w:r>
        <w:t xml:space="preserve">È il punto che ribalta l’intuizione. La meta-analisi su</w:t>
      </w:r>
      <w:r>
        <w:t xml:space="preserve"> </w:t>
      </w:r>
      <w:r>
        <w:rPr>
          <w:b/>
          <w:bCs/>
        </w:rPr>
        <w:t xml:space="preserve">13 studi, 796 pazienti con lombalgia e 927 controlli</w:t>
      </w:r>
      <w:r>
        <w:t xml:space="preserve"> </w:t>
      </w:r>
      <w:r>
        <w:t xml:space="preserve">trova che i pazienti hanno una curva</w:t>
      </w:r>
      <w:r>
        <w:t xml:space="preserve"> </w:t>
      </w:r>
      <w:r>
        <w:rPr>
          <w:b/>
          <w:bCs/>
        </w:rPr>
        <w:t xml:space="preserve">più piccola</w:t>
      </w:r>
      <w:r>
        <w:t xml:space="preserve">, non più grande: differenza standardizzata −0,33 nei sei studi appaiati per età (Chun,</w:t>
      </w:r>
      <w:r>
        <w:t xml:space="preserve"> </w:t>
      </w:r>
      <w:r>
        <w:rPr>
          <w:i/>
          <w:iCs/>
        </w:rPr>
        <w:t xml:space="preserve">Spine J</w:t>
      </w:r>
      <w:r>
        <w:t xml:space="preserve"> </w:t>
      </w:r>
      <w:r>
        <w:t xml:space="preserve">2017, PMID 28476690).</w:t>
      </w:r>
    </w:p>
    <w:p>
      <w:pPr>
        <w:pStyle w:val="BodyText"/>
      </w:pPr>
      <w:r>
        <w:t xml:space="preserve">Il secondo numero dice dove la curva conta davvero. Fra persone senza mal di schiena messe in piedi due ore,</w:t>
      </w:r>
      <w:r>
        <w:t xml:space="preserve"> </w:t>
      </w:r>
      <w:r>
        <w:rPr>
          <w:b/>
          <w:bCs/>
        </w:rPr>
        <w:t xml:space="preserve">chi sviluppava dolore aveva in partenza una lordosi maggiore di 4,4 gradi</w:t>
      </w:r>
      <w:r>
        <w:t xml:space="preserve"> </w:t>
      </w:r>
      <w:r>
        <w:t xml:space="preserve">(Sorensen,</w:t>
      </w:r>
      <w:r>
        <w:t xml:space="preserve"> </w:t>
      </w:r>
      <w:r>
        <w:rPr>
          <w:i/>
          <w:iCs/>
        </w:rPr>
        <w:t xml:space="preserve">Man Ther</w:t>
      </w:r>
      <w:r>
        <w:t xml:space="preserve"> </w:t>
      </w:r>
      <w:r>
        <w:t xml:space="preserve">2015, PMID 25637464).</w:t>
      </w:r>
    </w:p>
    <w:p>
      <w:pPr>
        <w:pStyle w:val="BodyText"/>
      </w:pPr>
      <w:r>
        <w:rPr>
          <w:b/>
          <w:bCs/>
        </w:rPr>
        <w:t xml:space="preserve">Per te:</w:t>
      </w:r>
      <w:r>
        <w:t xml:space="preserve"> </w:t>
      </w:r>
      <w:r>
        <w:t xml:space="preserve">i due numeri misurano due mondi diversi, con due strumenti diversi. Chun aggrega lordosi</w:t>
      </w:r>
      <w:r>
        <w:t xml:space="preserve"> </w:t>
      </w:r>
      <w:r>
        <w:rPr>
          <w:b/>
          <w:bCs/>
        </w:rPr>
        <w:t xml:space="preserve">radiografiche</w:t>
      </w:r>
      <w:r>
        <w:t xml:space="preserve"> </w:t>
      </w:r>
      <w:r>
        <w:t xml:space="preserve">in lombalgie croniche, dove la curva si è appiattita nel tempo. Sorensen calcola la lordosi da</w:t>
      </w:r>
      <w:r>
        <w:t xml:space="preserve"> </w:t>
      </w:r>
      <w:r>
        <w:rPr>
          <w:b/>
          <w:bCs/>
        </w:rPr>
        <w:t xml:space="preserve">marker cutanei</w:t>
      </w:r>
      <w:r>
        <w:t xml:space="preserve"> </w:t>
      </w:r>
      <w:r>
        <w:t xml:space="preserve">su sani a cui il dolore veniva provocato dalla stazione eretta, cioè il tuo paziente. Vale il secondo:</w:t>
      </w:r>
      <w:r>
        <w:t xml:space="preserve"> </w:t>
      </w:r>
      <w:r>
        <w:rPr>
          <w:b/>
          <w:bCs/>
        </w:rPr>
        <w:t xml:space="preserve">la lordosi è un fattore di rischio del dolore in piedi, non della lombalgia in generale.</w:t>
      </w:r>
    </w:p>
    <w:p>
      <w:pPr>
        <w:pStyle w:val="BodyText"/>
      </w:pPr>
      <w:r>
        <w:rPr>
          <w:b/>
          <w:bCs/>
        </w:rPr>
        <w:t xml:space="preserve">Non è la pancia grassa.</w:t>
      </w:r>
      <w:r>
        <w:t xml:space="preserve"> </w:t>
      </w:r>
      <w:r>
        <w:t xml:space="preserve">L’addome spinto avanti da un bacino inclinato e l’addome pieno di grasso si sommano, non si sostituiscono. E nessuno ha mai quantificato quanto pesi la componente posturale sul profilo.</w:t>
      </w:r>
    </w:p>
    <w:p>
      <w:pPr>
        <w:pStyle w:val="BodyText"/>
      </w:pPr>
      <w:r>
        <w:rPr>
          <w:b/>
          <w:bCs/>
        </w:rPr>
        <w:t xml:space="preserve">Non è la diastasi dei retti</w:t>
      </w:r>
      <w:r>
        <w:t xml:space="preserve">, ed è la spiegazione più prevalente di tutte per il sintomo che la porta da te. La diastasi è la separazione dei due retti sulla linea mediana. Su 300 primipare è presente nel</w:t>
      </w:r>
      <w:r>
        <w:t xml:space="preserve"> </w:t>
      </w:r>
      <w:r>
        <w:rPr>
          <w:b/>
          <w:bCs/>
        </w:rPr>
        <w:t xml:space="preserve">60,0% a sei settimane dal parto, nel 45,4% a sei mesi e nel 32,6% a dodici mesi</w:t>
      </w:r>
      <w:r>
        <w:t xml:space="preserve"> </w:t>
      </w:r>
      <w:r>
        <w:t xml:space="preserve">(Sperstad,</w:t>
      </w:r>
      <w:r>
        <w:t xml:space="preserve"> </w:t>
      </w:r>
      <w:r>
        <w:rPr>
          <w:i/>
          <w:iCs/>
        </w:rPr>
        <w:t xml:space="preserve">Br J Sports Med</w:t>
      </w:r>
      <w:r>
        <w:t xml:space="preserve"> </w:t>
      </w:r>
      <w:r>
        <w:t xml:space="preserve">2016, PMID 27324871).</w:t>
      </w:r>
    </w:p>
    <w:p>
      <w:pPr>
        <w:pStyle w:val="BodyText"/>
      </w:pPr>
      <w:r>
        <w:t xml:space="preserve">Si palpa in trenta secondi: in supino, con un curl-up parziale, contando le dita di separazione sopra, all’altezza e sotto l’ombelico. Nella puerpera si cerca</w:t>
      </w:r>
      <w:r>
        <w:t xml:space="preserve"> </w:t>
      </w:r>
      <w:r>
        <w:rPr>
          <w:b/>
          <w:bCs/>
        </w:rPr>
        <w:t xml:space="preserve">prima</w:t>
      </w:r>
      <w:r>
        <w:t xml:space="preserve"> </w:t>
      </w:r>
      <w:r>
        <w:t xml:space="preserve">di attribuire il profilo alla geometria del bacino. Nello stesso studio le donne con e senza diastasi riferivano</w:t>
      </w:r>
      <w:r>
        <w:t xml:space="preserve"> </w:t>
      </w:r>
      <w:r>
        <w:rPr>
          <w:b/>
          <w:bCs/>
        </w:rPr>
        <w:t xml:space="preserve">lo stesso</w:t>
      </w:r>
      <w:r>
        <w:t xml:space="preserve"> </w:t>
      </w:r>
      <w:r>
        <w:t xml:space="preserve">dolore lombo-pelvico: la diastasi spiega una parte del profilo, non il dolore.</w:t>
      </w:r>
    </w:p>
    <w:p>
      <w:pPr>
        <w:pStyle w:val="BodyText"/>
      </w:pPr>
      <w:r>
        <w:rPr>
          <w:b/>
          <w:bCs/>
        </w:rPr>
        <w:t xml:space="preserve">Non è un’ernia della parete.</w:t>
      </w:r>
      <w:r>
        <w:t xml:space="preserve"> </w:t>
      </w:r>
      <w:r>
        <w:t xml:space="preserve">Un rigonfiamento sulla linea mediana</w:t>
      </w:r>
      <w:r>
        <w:t xml:space="preserve"> </w:t>
      </w:r>
      <w:r>
        <w:rPr>
          <w:b/>
          <w:bCs/>
        </w:rPr>
        <w:t xml:space="preserve">dolente, irriducibile o comparso di recente</w:t>
      </w:r>
      <w:r>
        <w:t xml:space="preserve"> </w:t>
      </w:r>
      <w:r>
        <w:t xml:space="preserve">è un’ernia ombelicale o ventrale finché un medico non dice il contrario. È un invio chirurgico, non un reperto disfunzionale.</w:t>
      </w:r>
    </w:p>
    <w:p>
      <w:pPr>
        <w:pStyle w:val="BodyText"/>
      </w:pPr>
      <w:r>
        <w:rPr>
          <w:b/>
          <w:bCs/>
        </w:rPr>
        <w:t xml:space="preserve">Non è la spondiloartrite assiale</w:t>
      </w:r>
      <w:r>
        <w:t xml:space="preserve">, dove la lordosi si</w:t>
      </w:r>
      <w:r>
        <w:t xml:space="preserve"> </w:t>
      </w:r>
      <w:r>
        <w:rPr>
          <w:b/>
          <w:bCs/>
        </w:rPr>
        <w:t xml:space="preserve">perde</w:t>
      </w:r>
      <w:r>
        <w:t xml:space="preserve">.</w:t>
      </w:r>
      <w:r>
        <w:t xml:space="preserve"> </w:t>
      </w:r>
      <w:r>
        <w:rPr>
          <w:b/>
          <w:bCs/>
        </w:rPr>
        <w:t xml:space="preserve">Non è la stenosi lombare</w:t>
      </w:r>
      <w:r>
        <w:t xml:space="preserve">: stesso dolore in piedi alleviato dalla flessione, ma con il sintomo che scende nelle gambe.</w:t>
      </w:r>
      <w:r>
        <w:t xml:space="preserve"> </w:t>
      </w:r>
      <w:r>
        <w:rPr>
          <w:b/>
          <w:bCs/>
        </w:rPr>
        <w:t xml:space="preserve">Non è la spondilolistesi degenerativa L4-L5</w:t>
      </w:r>
      <w:r>
        <w:t xml:space="preserve">, che nella donna fra i cinquanta e i settanta dà dolore in piedi alleviato dalla flessione anche senza sintomi alle gambe. Tutte e tre si riconoscono e si mandano: i criteri stanno in «Dove finisce il nostro campo».</w:t>
      </w:r>
    </w:p>
    <w:p>
      <w:pPr>
        <w:pStyle w:val="BodyText"/>
      </w:pPr>
      <w:r>
        <w:rPr>
          <w:b/>
          <w:bCs/>
        </w:rPr>
        <w:t xml:space="preserve">Le tre cose da ricordare, più una</w:t>
      </w:r>
    </w:p>
    <w:p>
      <w:pPr>
        <w:pStyle w:val="Compact"/>
        <w:numPr>
          <w:ilvl w:val="0"/>
          <w:numId w:val="1004"/>
        </w:numPr>
      </w:pPr>
      <w:r>
        <w:t xml:space="preserve">Non esiste una soglia assoluta di gradi. Esiste lo scarto fra la curva attesa per quel bacino e quella che c’è.</w:t>
      </w:r>
    </w:p>
    <w:p>
      <w:pPr>
        <w:pStyle w:val="Compact"/>
        <w:numPr>
          <w:ilvl w:val="0"/>
          <w:numId w:val="1004"/>
        </w:numPr>
      </w:pPr>
      <w:r>
        <w:t xml:space="preserve">Chi ha lombalgia cronica ha in media meno curva, non più. Chi soffre in piedi ne ha di più.</w:t>
      </w:r>
    </w:p>
    <w:p>
      <w:pPr>
        <w:pStyle w:val="Compact"/>
        <w:numPr>
          <w:ilvl w:val="0"/>
          <w:numId w:val="1004"/>
        </w:numPr>
      </w:pPr>
      <w:r>
        <w:t xml:space="preserve">Nella puerpera il profilo si separa in diastasi e geometria prima di attribuirlo alla seconda.</w:t>
      </w:r>
    </w:p>
    <w:p>
      <w:pPr>
        <w:pStyle w:val="Compact"/>
        <w:numPr>
          <w:ilvl w:val="0"/>
          <w:numId w:val="1004"/>
        </w:numPr>
      </w:pPr>
      <w:r>
        <w:rPr>
          <w:b/>
          <w:bCs/>
        </w:rPr>
        <w:t xml:space="preserve">Perché ci sei tu.</w:t>
      </w:r>
      <w:r>
        <w:t xml:space="preserve"> </w:t>
      </w:r>
      <w:r>
        <w:t xml:space="preserve">Su 1.723 persone la lombalgia cronica si accompagna a una curva</w:t>
      </w:r>
      <w:r>
        <w:t xml:space="preserve"> </w:t>
      </w:r>
      <w:r>
        <w:rPr>
          <w:b/>
          <w:bCs/>
        </w:rPr>
        <w:t xml:space="preserve">più piccola</w:t>
      </w:r>
      <w:r>
        <w:t xml:space="preserve"> </w:t>
      </w:r>
      <w:r>
        <w:t xml:space="preserve">dei controlli appaiati per età (Chun, PMID 28476690). Ti autorizza a smettere di trattare la curva come se fosse la malattia; non a dire che non conta mai, perché nel dolore da stazione eretta conta.</w:t>
      </w:r>
    </w:p>
    <w:p>
      <w:r>
        <w:pict>
          <v:rect style="width:0;height:1.5pt" o:hralign="center" o:hrstd="t" o:hr="t"/>
        </w:pict>
      </w:r>
    </w:p>
    <w:bookmarkEnd w:id="19"/>
    <w:bookmarkEnd w:id="20"/>
    <w:bookmarkStart w:id="21" w:name="capitolo-3-le-strutture-in-gioco"/>
    <w:p>
      <w:pPr>
        <w:pStyle w:val="Heading2"/>
      </w:pPr>
      <w:r>
        <w:t xml:space="preserve">Capitolo 3 — Le strutture in gioco</w:t>
      </w:r>
    </w:p>
    <w:p>
      <w:pPr>
        <w:pStyle w:val="BlockText"/>
      </w:pPr>
      <w:r>
        <w:rPr>
          <w:b/>
          <w:bCs/>
        </w:rPr>
        <w:t xml:space="preserve">In una riga:</w:t>
      </w:r>
      <w:r>
        <w:t xml:space="preserve"> </w:t>
      </w:r>
      <w:r>
        <w:t xml:space="preserve">la curva lombare non è un’abitudine che il corpo ha preso, è la conseguenza geometrica dell’orientamento di un osso che non si muove.</w:t>
      </w:r>
    </w:p>
    <w:p>
      <w:pPr>
        <w:pStyle w:val="FirstParagraph"/>
      </w:pPr>
      <w:r>
        <w:rPr>
          <w:b/>
          <w:bCs/>
        </w:rPr>
        <w:t xml:space="preserve">Il sacro e l’incidenza pelvica.</w:t>
      </w:r>
      <w:r>
        <w:t xml:space="preserve"> </w:t>
      </w:r>
      <w:r>
        <w:t xml:space="preserve">L’incidenza pelvica è l’angolo fra due linee: la perpendicolare al piatto sacrale, e la linea che unisce il centro del piatto sacrale al centro delle teste femorali. È un</w:t>
      </w:r>
      <w:r>
        <w:t xml:space="preserve"> </w:t>
      </w:r>
      <w:r>
        <w:rPr>
          <w:b/>
          <w:bCs/>
        </w:rPr>
        <w:t xml:space="preserve">parametro anatomico</w:t>
      </w:r>
      <w:r>
        <w:t xml:space="preserve">: non cambia con la posizione, con il tono muscolare o con quello che fai.</w:t>
      </w:r>
    </w:p>
    <w:p>
      <w:pPr>
        <w:pStyle w:val="BodyText"/>
      </w:pPr>
      <w:r>
        <w:t xml:space="preserve">L’incidenza determina la pendenza del sacro, e la pendenza del sacro determina la lordosi (Legaye e Duval-Beaupère,</w:t>
      </w:r>
      <w:r>
        <w:t xml:space="preserve"> </w:t>
      </w:r>
      <w:r>
        <w:rPr>
          <w:i/>
          <w:iCs/>
        </w:rPr>
        <w:t xml:space="preserve">Eur Spine J</w:t>
      </w:r>
      <w:r>
        <w:t xml:space="preserve"> </w:t>
      </w:r>
      <w:r>
        <w:t xml:space="preserve">1998, PMID 9629932). Su 300 asintomatici in piedi la correlazione fra pendenza sacrale e lordosi è</w:t>
      </w:r>
      <w:r>
        <w:t xml:space="preserve"> </w:t>
      </w:r>
      <w:r>
        <w:rPr>
          <w:b/>
          <w:bCs/>
        </w:rPr>
        <w:t xml:space="preserve">0,86</w:t>
      </w:r>
      <w:r>
        <w:t xml:space="preserve">, quella fra incidenza e pendenza sacrale</w:t>
      </w:r>
      <w:r>
        <w:t xml:space="preserve"> </w:t>
      </w:r>
      <w:r>
        <w:rPr>
          <w:b/>
          <w:bCs/>
        </w:rPr>
        <w:t xml:space="preserve">0,80</w:t>
      </w:r>
      <w:r>
        <w:t xml:space="preserve"> </w:t>
      </w:r>
      <w:r>
        <w:t xml:space="preserve">(Vialle, PMID 15687145).</w:t>
      </w:r>
    </w:p>
    <w:p>
      <w:pPr>
        <w:pStyle w:val="BodyText"/>
      </w:pPr>
      <w:r>
        <w:rPr>
          <w:b/>
          <w:bCs/>
        </w:rPr>
        <w:t xml:space="preserve">Per te:</w:t>
      </w:r>
      <w:r>
        <w:t xml:space="preserve"> </w:t>
      </w:r>
      <w:r>
        <w:t xml:space="preserve">una parte della curva è un dato di costruzione, come l’altezza. Se l’incidenza è alta, la lordosi ampia è la soluzione corretta a quel problema geometrico, non un errore. La lastra sotto carico si legge cercando l’incidenza pelvica</w:t>
      </w:r>
      <w:r>
        <w:t xml:space="preserve"> </w:t>
      </w:r>
      <w:r>
        <w:rPr>
          <w:b/>
          <w:bCs/>
        </w:rPr>
        <w:t xml:space="preserve">prima</w:t>
      </w:r>
      <w:r>
        <w:t xml:space="preserve"> </w:t>
      </w:r>
      <w:r>
        <w:t xml:space="preserve">della lordosi.</w:t>
      </w:r>
    </w:p>
    <w:p>
      <w:pPr>
        <w:pStyle w:val="BodyText"/>
      </w:pPr>
      <w:r>
        <w:rPr>
          <w:b/>
          <w:bCs/>
        </w:rPr>
        <w:t xml:space="preserve">I quattro assetti sagittali.</w:t>
      </w:r>
      <w:r>
        <w:t xml:space="preserve"> </w:t>
      </w:r>
      <w:r>
        <w:t xml:space="preserve">Su 160 volontari Roussouly ha descritto quattro modi normali di stare in piedi, perché due curve dello stesso valore non si comportano allo stesso modo (Roussouly,</w:t>
      </w:r>
      <w:r>
        <w:t xml:space="preserve"> </w:t>
      </w:r>
      <w:r>
        <w:rPr>
          <w:i/>
          <w:iCs/>
        </w:rPr>
        <w:t xml:space="preserve">Spine</w:t>
      </w:r>
      <w:r>
        <w:t xml:space="preserve"> </w:t>
      </w:r>
      <w:r>
        <w:t xml:space="preserve">2005, PMID 15682018).</w:t>
      </w:r>
    </w:p>
    <w:p>
      <w:pPr>
        <w:pStyle w:val="Compact"/>
        <w:numPr>
          <w:ilvl w:val="0"/>
          <w:numId w:val="1005"/>
        </w:numPr>
      </w:pPr>
      <w:r>
        <w:t xml:space="preserve">Su incidenza bassa la curva è corta e angolata sopra il sacro (tipo 1).</w:t>
      </w:r>
    </w:p>
    <w:p>
      <w:pPr>
        <w:pStyle w:val="Compact"/>
        <w:numPr>
          <w:ilvl w:val="0"/>
          <w:numId w:val="1005"/>
        </w:numPr>
      </w:pPr>
      <w:r>
        <w:t xml:space="preserve">Sempre su incidenza bassa, può essere invece piatta e poco protettiva (tipo 2).</w:t>
      </w:r>
    </w:p>
    <w:p>
      <w:pPr>
        <w:pStyle w:val="Compact"/>
        <w:numPr>
          <w:ilvl w:val="0"/>
          <w:numId w:val="1005"/>
        </w:numPr>
      </w:pPr>
      <w:r>
        <w:t xml:space="preserve">Su incidenza media è armonica (tipo 3).</w:t>
      </w:r>
    </w:p>
    <w:p>
      <w:pPr>
        <w:pStyle w:val="Compact"/>
        <w:numPr>
          <w:ilvl w:val="0"/>
          <w:numId w:val="1005"/>
        </w:numPr>
      </w:pPr>
      <w:r>
        <w:t xml:space="preserve">Su incidenza alta è ampia e distribuita su più segmenti (tipo 4).</w:t>
      </w:r>
    </w:p>
    <w:p>
      <w:pPr>
        <w:pStyle w:val="FirstParagraph"/>
      </w:pPr>
      <w:r>
        <w:rPr>
          <w:b/>
          <w:bCs/>
        </w:rPr>
        <w:t xml:space="preserve">Per te:</w:t>
      </w:r>
      <w:r>
        <w:t xml:space="preserve"> </w:t>
      </w:r>
      <w:r>
        <w:t xml:space="preserve">tipo 1 e tipo 4 arrivano entrambi etichettati come</w:t>
      </w:r>
      <w:r>
        <w:t xml:space="preserve"> </w:t>
      </w:r>
      <w:r>
        <w:t xml:space="preserve">“iperlordosi”</w:t>
      </w:r>
      <w:r>
        <w:t xml:space="preserve"> </w:t>
      </w:r>
      <w:r>
        <w:t xml:space="preserve">e non sono la stessa cosa. Nel tipo 1 pochi segmenti fanno tutta l’estensione, ed è la geometria in cui il rischio di difetto istmico è più concreto.</w:t>
      </w:r>
    </w:p>
    <w:p>
      <w:pPr>
        <w:pStyle w:val="BlockText"/>
      </w:pPr>
      <w:r>
        <w:rPr>
          <w:b/>
          <w:bCs/>
        </w:rPr>
        <w:t xml:space="preserve">Quanto è solido:</w:t>
      </w:r>
      <w:r>
        <w:t xml:space="preserve"> </w:t>
      </w:r>
      <w:r>
        <w:t xml:space="preserve">l’esistenza dei quattro assetti:</w:t>
      </w:r>
      <w:r>
        <w:t xml:space="preserve"> </w:t>
      </w:r>
      <w:r>
        <w:rPr>
          <w:b/>
          <w:bCs/>
        </w:rPr>
        <w:t xml:space="preserve">DIMOSTRATO</w:t>
      </w:r>
      <w:r>
        <w:t xml:space="preserve"> </w:t>
      </w:r>
      <w:r>
        <w:rPr>
          <w:i/>
          <w:iCs/>
        </w:rPr>
        <w:t xml:space="preserve">(studi sull’uomo, solidi)</w:t>
      </w:r>
      <w:r>
        <w:t xml:space="preserve">. Che l’assetto predica il sintomo in lei:</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Le vertebre lombari, le faccette e i processi spinosi.</w:t>
      </w:r>
      <w:r>
        <w:t xml:space="preserve"> </w:t>
      </w:r>
      <w:r>
        <w:t xml:space="preserve">Cinque corpi con dischi alti e faccette quasi sagittali. Permettono flessione ed estensione e limitano la rotazione. Più la colonna estende, più il carico si sposta sull’arco posteriore.</w:t>
      </w:r>
    </w:p>
    <w:p>
      <w:pPr>
        <w:pStyle w:val="BodyText"/>
      </w:pPr>
      <w:r>
        <w:t xml:space="preserve">I processi spinosi sono larghi e orizzontali, e in estensione si avvicinano fino a toccarsi. È dove comincia il danno: su segmenti lombari</w:t>
      </w:r>
      <w:r>
        <w:t xml:space="preserve"> </w:t>
      </w:r>
      <w:r>
        <w:rPr>
          <w:b/>
          <w:bCs/>
        </w:rPr>
        <w:t xml:space="preserve">cadaverici</w:t>
      </w:r>
      <w:r>
        <w:t xml:space="preserve"> </w:t>
      </w:r>
      <w:r>
        <w:t xml:space="preserve">caricati in estensione fino alla rottura cedono per primi i processi spinosi o il tessuto schiacciato fra loro. Solo quando i processi sono molto distanziati cedono prima le faccette (Adams, Dolan e Hutton,</w:t>
      </w:r>
      <w:r>
        <w:t xml:space="preserve"> </w:t>
      </w:r>
      <w:r>
        <w:rPr>
          <w:i/>
          <w:iCs/>
        </w:rPr>
        <w:t xml:space="preserve">Spine</w:t>
      </w:r>
      <w:r>
        <w:t xml:space="preserve"> </w:t>
      </w:r>
      <w:r>
        <w:t xml:space="preserve">1988, PMID 3206295).</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L’ileopsoas.</w:t>
      </w:r>
      <w:r>
        <w:t xml:space="preserve"> </w:t>
      </w:r>
      <w:r>
        <w:t xml:space="preserve">Va dai corpi e dai processi trasversi lombari al piccolo trocantere, davanti alla testa del femore. Sulla sua faccia anterolaterale decorre il</w:t>
      </w:r>
      <w:r>
        <w:t xml:space="preserve"> </w:t>
      </w:r>
      <w:r>
        <w:rPr>
          <w:b/>
          <w:bCs/>
        </w:rPr>
        <w:t xml:space="preserve">nervo femorale</w:t>
      </w:r>
      <w:r>
        <w:t xml:space="preserve">; sull’anteriore emerge il</w:t>
      </w:r>
      <w:r>
        <w:t xml:space="preserve"> </w:t>
      </w:r>
      <w:r>
        <w:rPr>
          <w:b/>
          <w:bCs/>
        </w:rPr>
        <w:t xml:space="preserve">genitofemorale</w:t>
      </w:r>
      <w:r>
        <w:t xml:space="preserve">. La posizione di entrambi rispetto al ventre muscolare cambia molto da persona a persona (Maldonado,</w:t>
      </w:r>
      <w:r>
        <w:t xml:space="preserve"> </w:t>
      </w:r>
      <w:r>
        <w:rPr>
          <w:i/>
          <w:iCs/>
        </w:rPr>
        <w:t xml:space="preserve">Am J Obstet Gynecol</w:t>
      </w:r>
      <w:r>
        <w:t xml:space="preserve"> </w:t>
      </w:r>
      <w:r>
        <w:t xml:space="preserve">2014, PMID 25019482). Più in profondità ci sono i grandi vasi e l’intestino.</w:t>
      </w:r>
    </w:p>
    <w:p>
      <w:pPr>
        <w:pStyle w:val="BodyText"/>
      </w:pPr>
      <w:r>
        <w:rPr>
          <w:b/>
          <w:bCs/>
        </w:rPr>
        <w:t xml:space="preserve">Il retto femorale.</w:t>
      </w:r>
      <w:r>
        <w:t xml:space="preserve"> </w:t>
      </w:r>
      <w:r>
        <w:t xml:space="preserve">Attraversa anca e ginocchio. Quando è corto tira il bacino in avanti proprio quando l’anca estende, cioè nella seconda metà del passo.</w:t>
      </w:r>
    </w:p>
    <w:p>
      <w:pPr>
        <w:pStyle w:val="BodyText"/>
      </w:pPr>
      <w:r>
        <w:rPr>
          <w:b/>
          <w:bCs/>
        </w:rPr>
        <w:t xml:space="preserve">La parete addominale e la fascia toracolombare.</w:t>
      </w:r>
      <w:r>
        <w:t xml:space="preserve"> </w:t>
      </w:r>
      <w:r>
        <w:t xml:space="preserve">Retti, obliqui e trasverso chiudono il contenitore davanti. La fascia toracolombare lo chiude dietro e trasmette carico fra tronco e bacino.</w:t>
      </w:r>
    </w:p>
    <w:p>
      <w:pPr>
        <w:pStyle w:val="BodyText"/>
      </w:pPr>
      <w:r>
        <w:rPr>
          <w:b/>
          <w:bCs/>
        </w:rPr>
        <w:t xml:space="preserve">Il diaframma, le coste basse e i propriocettori lombari.</w:t>
      </w:r>
      <w:r>
        <w:t xml:space="preserve"> </w:t>
      </w:r>
      <w:r>
        <w:t xml:space="preserve">Il diaframma è il tetto del contenitore e non è solo un muscolo respiratorio: partecipa al controllo posturale, e nella lombalgia cronica quella funzione è alterata (Kolar,</w:t>
      </w:r>
      <w:r>
        <w:t xml:space="preserve"> </w:t>
      </w:r>
      <w:r>
        <w:rPr>
          <w:i/>
          <w:iCs/>
        </w:rPr>
        <w:t xml:space="preserve">J Orthop Sports Phys Ther</w:t>
      </w:r>
      <w:r>
        <w:t xml:space="preserve"> </w:t>
      </w:r>
      <w:r>
        <w:t xml:space="preserve">2012, PMID 22236541). Le coste basse sono la sua leva, e il pavimento pelvico è il fondo dello stesso contenitore.</w:t>
      </w:r>
    </w:p>
    <w:p>
      <w:pPr>
        <w:pStyle w:val="BodyText"/>
      </w:pPr>
      <w:r>
        <w:t xml:space="preserve">Accanto c’è l’</w:t>
      </w:r>
      <w:r>
        <w:rPr>
          <w:b/>
          <w:bCs/>
        </w:rPr>
        <w:t xml:space="preserve">apparato propriocettivo dei paravertebrali lombari</w:t>
      </w:r>
      <w:r>
        <w:t xml:space="preserve">. È l’informazione con cui il sistema sa dove si trova il tronco in piedi. Quanto una persona vi si affidi, invece che alla caviglia, cambia nel dolore lombare e con l’allenamento (Janssens,</w:t>
      </w:r>
      <w:r>
        <w:t xml:space="preserve"> </w:t>
      </w:r>
      <w:r>
        <w:rPr>
          <w:i/>
          <w:iCs/>
        </w:rPr>
        <w:t xml:space="preserve">Med Sci Sports Exerc</w:t>
      </w:r>
      <w:r>
        <w:t xml:space="preserve"> </w:t>
      </w:r>
      <w:r>
        <w:t xml:space="preserve">2015, PMID 24870567).</w:t>
      </w:r>
    </w:p>
    <w:p>
      <w:pPr>
        <w:pStyle w:val="BodyText"/>
      </w:pPr>
      <w:r>
        <w:rPr>
          <w:b/>
          <w:bCs/>
        </w:rPr>
        <w:t xml:space="preserve">Il gluteo medio.</w:t>
      </w:r>
      <w:r>
        <w:t xml:space="preserve"> </w:t>
      </w:r>
      <w:r>
        <w:t xml:space="preserve">È lo stabilizzatore del bacino sul piano frontale. In stazione eretta prolungata i due glutei medi possono lavorare in due modi:</w:t>
      </w:r>
      <w:r>
        <w:t xml:space="preserve"> </w:t>
      </w:r>
      <w:r>
        <w:rPr>
          <w:b/>
          <w:bCs/>
        </w:rPr>
        <w:t xml:space="preserve">a turno</w:t>
      </w:r>
      <w:r>
        <w:t xml:space="preserve">, ed è ciò che consente al carico di alternare, oppure</w:t>
      </w:r>
      <w:r>
        <w:t xml:space="preserve"> </w:t>
      </w:r>
      <w:r>
        <w:rPr>
          <w:b/>
          <w:bCs/>
        </w:rPr>
        <w:t xml:space="preserve">insieme</w:t>
      </w:r>
      <w:r>
        <w:t xml:space="preserve">. Quale delle due strategie una persona usa separa chi svilupperà dolore da chi no. Il dato è in «Cosa si rompe».</w:t>
      </w:r>
    </w:p>
    <w:p>
      <w:pPr>
        <w:pStyle w:val="BodyText"/>
      </w:pPr>
      <w:r>
        <w:rPr>
          <w:b/>
          <w:bCs/>
        </w:rPr>
        <w:t xml:space="preserve">La chicca: la lordosi femminile è costruita diversa, e la biologia lo ha voluto.</w:t>
      </w:r>
      <w:r>
        <w:t xml:space="preserve"> </w:t>
      </w:r>
      <w:r>
        <w:t xml:space="preserve">Nella donna la curvatura lombare e il rinforzo delle sue vertebre si sono modificati nel corso dell’evoluzione. Servivano a reggere il carico fetale, che sposta in avanti il centro di massa del tronco. È un dimorfismo già presente nei fossili di</w:t>
      </w:r>
      <w:r>
        <w:t xml:space="preserve"> </w:t>
      </w:r>
      <w:r>
        <w:rPr>
          <w:i/>
          <w:iCs/>
        </w:rPr>
        <w:t xml:space="preserve">Australopithecus</w:t>
      </w:r>
      <w:r>
        <w:t xml:space="preserve"> </w:t>
      </w:r>
      <w:r>
        <w:t xml:space="preserve">(Whitcome, Shapiro e Lieberman,</w:t>
      </w:r>
      <w:r>
        <w:t xml:space="preserve"> </w:t>
      </w:r>
      <w:r>
        <w:rPr>
          <w:i/>
          <w:iCs/>
        </w:rPr>
        <w:t xml:space="preserve">Nature</w:t>
      </w:r>
      <w:r>
        <w:t xml:space="preserve"> </w:t>
      </w:r>
      <w:r>
        <w:t xml:space="preserve">2007, PMID 18075592).</w:t>
      </w:r>
    </w:p>
    <w:p>
      <w:pPr>
        <w:pStyle w:val="BodyText"/>
      </w:pPr>
      <w:r>
        <w:rPr>
          <w:b/>
          <w:bCs/>
        </w:rPr>
        <w:t xml:space="preserve">Le tre cose da ricordare, più una</w:t>
      </w:r>
    </w:p>
    <w:p>
      <w:pPr>
        <w:pStyle w:val="Compact"/>
        <w:numPr>
          <w:ilvl w:val="0"/>
          <w:numId w:val="1006"/>
        </w:numPr>
      </w:pPr>
      <w:r>
        <w:t xml:space="preserve">L’incidenza pelvica decide la curva, e non si tocca. Cercala sulla lastra prima dei gradi di lordosi.</w:t>
      </w:r>
    </w:p>
    <w:p>
      <w:pPr>
        <w:pStyle w:val="Compact"/>
        <w:numPr>
          <w:ilvl w:val="0"/>
          <w:numId w:val="1006"/>
        </w:numPr>
      </w:pPr>
      <w:r>
        <w:t xml:space="preserve">Due curve dello stesso valore su assetti diversi caricano posti diversi: conta dove la curva è corta e angolata.</w:t>
      </w:r>
    </w:p>
    <w:p>
      <w:pPr>
        <w:pStyle w:val="Compact"/>
        <w:numPr>
          <w:ilvl w:val="0"/>
          <w:numId w:val="1006"/>
        </w:numPr>
      </w:pPr>
      <w:r>
        <w:t xml:space="preserve">Sotto la mano che entra dall’addome ci sono due nervi la cui posizione non si può prevedere.</w:t>
      </w:r>
    </w:p>
    <w:p>
      <w:pPr>
        <w:pStyle w:val="Compact"/>
        <w:numPr>
          <w:ilvl w:val="0"/>
          <w:numId w:val="1006"/>
        </w:numPr>
      </w:pPr>
      <w:r>
        <w:rPr>
          <w:b/>
          <w:bCs/>
        </w:rPr>
        <w:t xml:space="preserve">Perché ci sei tu.</w:t>
      </w:r>
      <w:r>
        <w:t xml:space="preserve"> </w:t>
      </w:r>
      <w:r>
        <w:t xml:space="preserve">La curva lombare della donna e il rinforzo delle sue vertebre sono un adattamento evolutivo al carico della gravidanza (Whitcome, PMID 18075592). Ti autorizza a dirle che una parte della sua forma non è un errore né un cedimento. Non ti autorizza a stabilire quanta parte della</w:t>
      </w:r>
      <w:r>
        <w:t xml:space="preserve"> </w:t>
      </w:r>
      <w:r>
        <w:rPr>
          <w:i/>
          <w:iCs/>
        </w:rPr>
        <w:t xml:space="preserve">sua</w:t>
      </w:r>
      <w:r>
        <w:t xml:space="preserve"> </w:t>
      </w:r>
      <w:r>
        <w:t xml:space="preserve">curva sia morfologia: si legge su una lastra, e la lastra la chiede un medico.</w:t>
      </w:r>
    </w:p>
    <w:p>
      <w:r>
        <w:pict>
          <v:rect style="width:0;height:1.5pt" o:hralign="center" o:hrstd="t" o:hr="t"/>
        </w:pict>
      </w:r>
    </w:p>
    <w:bookmarkEnd w:id="21"/>
    <w:bookmarkStart w:id="22"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stare in piedi senza fatica non è tenere una posizione, è cambiarla di continuo con micro-spostamenti che nessuno nota.</w:t>
      </w:r>
    </w:p>
    <w:p>
      <w:pPr>
        <w:pStyle w:val="FirstParagraph"/>
      </w:pPr>
      <w:r>
        <w:t xml:space="preserve">La catena, in ordine.</w:t>
      </w:r>
    </w:p>
    <w:p>
      <w:pPr>
        <w:numPr>
          <w:ilvl w:val="0"/>
          <w:numId w:val="1007"/>
        </w:numPr>
      </w:pPr>
      <w:r>
        <w:rPr>
          <w:b/>
          <w:bCs/>
        </w:rPr>
        <w:t xml:space="preserve">Il bacino si orienta sulla sua incidenza, e la lordosi si costruisce sopra quella pendenza.</w:t>
      </w:r>
      <w:r>
        <w:t xml:space="preserve"> </w:t>
      </w:r>
      <w:r>
        <w:t xml:space="preserve">È la geometria di «Le strutture in gioco». Le tre curve — lombare, dorsale, cervicale — sono un unico compromesso: la testa deve stare sopra i piedi con il minimo dispendio.</w:t>
      </w:r>
    </w:p>
    <w:p>
      <w:pPr>
        <w:numPr>
          <w:ilvl w:val="0"/>
          <w:numId w:val="1007"/>
        </w:numPr>
      </w:pPr>
      <w:r>
        <w:rPr>
          <w:b/>
          <w:bCs/>
        </w:rPr>
        <w:t xml:space="preserve">In stazione eretta il lavoro muscolare è quasi nullo.</w:t>
      </w:r>
      <w:r>
        <w:t xml:space="preserve"> </w:t>
      </w:r>
      <w:r>
        <w:t xml:space="preserve">La linea di gravità passa vicino ai corpi vertebrali, i legamenti reggono la maggior parte e i muscoli correggono solo lo scarto. Tienilo a mente: è il fatto che rende impossibile spiegare il dolore da stazione eretta con la fatica muscolare.</w:t>
      </w:r>
    </w:p>
    <w:p>
      <w:pPr>
        <w:numPr>
          <w:ilvl w:val="0"/>
          <w:numId w:val="1007"/>
        </w:numPr>
      </w:pPr>
      <w:r>
        <w:rPr>
          <w:b/>
          <w:bCs/>
        </w:rPr>
        <w:t xml:space="preserve">Il corpo non sta mai davvero fermo, e questo è il punto.</w:t>
      </w:r>
      <w:r>
        <w:t xml:space="preserve"> </w:t>
      </w:r>
      <w:r>
        <w:t xml:space="preserve">In piedi a lungo il peso migra da un piede all’altro, il bacino oscilla, l’anca si estende e si flette di pochi gradi. Quelle micro-variazioni sono la ragione per cui il carico non insiste mai sugli stessi tessuti. È il letto in cui ti giri decine di volte per notte senza accorgertene.</w:t>
      </w:r>
      <w:r>
        <w:t xml:space="preserve"> </w:t>
      </w:r>
      <w:r>
        <w:rPr>
          <w:b/>
          <w:bCs/>
        </w:rPr>
        <w:t xml:space="preserve">È l’unica variabile misurata che separa chi svilupperà dolore da chi no:</w:t>
      </w:r>
      <w:r>
        <w:t xml:space="preserve"> </w:t>
      </w:r>
      <w:r>
        <w:t xml:space="preserve">chi lo sviluppa sposta il carico</w:t>
      </w:r>
      <w:r>
        <w:t xml:space="preserve"> </w:t>
      </w:r>
      <w:r>
        <w:rPr>
          <w:b/>
          <w:bCs/>
        </w:rPr>
        <w:t xml:space="preserve">meno</w:t>
      </w:r>
      <w:r>
        <w:t xml:space="preserve"> </w:t>
      </w:r>
      <w:r>
        <w:t xml:space="preserve">degli altri (Khoshroo,</w:t>
      </w:r>
      <w:r>
        <w:t xml:space="preserve"> </w:t>
      </w:r>
      <w:r>
        <w:rPr>
          <w:i/>
          <w:iCs/>
        </w:rPr>
        <w:t xml:space="preserve">Sci Rep</w:t>
      </w:r>
      <w:r>
        <w:t xml:space="preserve"> </w:t>
      </w:r>
      <w:r>
        <w:t xml:space="preserve">2023, PMID 37076546).</w:t>
      </w:r>
    </w:p>
    <w:p>
      <w:pPr>
        <w:numPr>
          <w:ilvl w:val="0"/>
          <w:numId w:val="1007"/>
        </w:numPr>
      </w:pPr>
      <w:r>
        <w:rPr>
          <w:b/>
          <w:bCs/>
        </w:rPr>
        <w:t xml:space="preserve">L’anca è la valvola di sfogo del bacino.</w:t>
      </w:r>
      <w:r>
        <w:t xml:space="preserve"> </w:t>
      </w:r>
      <w:r>
        <w:t xml:space="preserve">Finché l’anca ha corsa in estensione, il bacino può restare dov’è. Quando la corsa finisce, il movimento continua da qualche parte, e quel qualche parte è la lombare.</w:t>
      </w:r>
    </w:p>
    <w:p>
      <w:pPr>
        <w:numPr>
          <w:ilvl w:val="0"/>
          <w:numId w:val="1007"/>
        </w:numPr>
      </w:pPr>
      <w:r>
        <w:rPr>
          <w:b/>
          <w:bCs/>
        </w:rPr>
        <w:t xml:space="preserve">La parete addominale e il diaframma governano la pressione.</w:t>
      </w:r>
      <w:r>
        <w:t xml:space="preserve"> </w:t>
      </w:r>
      <w:r>
        <w:t xml:space="preserve">Non tirano il bacino indietro: chiudono un contenitore e ne governano la pressione insieme al pavimento pelvico.</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8"/>
        </w:numPr>
      </w:pPr>
      <w:r>
        <w:t xml:space="preserve">La stazione eretta sana è una posizione che cambia in continuazione, non una posizione tenuta.</w:t>
      </w:r>
    </w:p>
    <w:p>
      <w:pPr>
        <w:pStyle w:val="Compact"/>
        <w:numPr>
          <w:ilvl w:val="0"/>
          <w:numId w:val="1008"/>
        </w:numPr>
      </w:pPr>
      <w:r>
        <w:t xml:space="preserve">In piedi il lavoro muscolare è quasi nullo: qualunque spiegazione del dolore basata sulla fatica parte già smentita.</w:t>
      </w:r>
    </w:p>
    <w:p>
      <w:pPr>
        <w:pStyle w:val="Compact"/>
        <w:numPr>
          <w:ilvl w:val="0"/>
          <w:numId w:val="1008"/>
        </w:numPr>
      </w:pPr>
      <w:r>
        <w:t xml:space="preserve">L’anca è la valvola di sfogo del bacino. Se non ha corsa, il movimento lo fa la lombare.</w:t>
      </w:r>
    </w:p>
    <w:p>
      <w:pPr>
        <w:pStyle w:val="Compact"/>
        <w:numPr>
          <w:ilvl w:val="0"/>
          <w:numId w:val="1008"/>
        </w:numPr>
      </w:pPr>
      <w:r>
        <w:rPr>
          <w:b/>
          <w:bCs/>
        </w:rPr>
        <w:t xml:space="preserve">Perché ci sei tu.</w:t>
      </w:r>
      <w:r>
        <w:t xml:space="preserve"> </w:t>
      </w:r>
      <w:r>
        <w:t xml:space="preserve">Su 300 volontari senza sintomi la correlazione fra pendenza sacrale e lordosi è</w:t>
      </w:r>
      <w:r>
        <w:t xml:space="preserve"> </w:t>
      </w:r>
      <w:r>
        <w:rPr>
          <w:b/>
          <w:bCs/>
        </w:rPr>
        <w:t xml:space="preserve">0,86</w:t>
      </w:r>
      <w:r>
        <w:t xml:space="preserve"> </w:t>
      </w:r>
      <w:r>
        <w:t xml:space="preserve">(Vialle, PMID 15687145). Ti autorizza a spiegare perché due persone con la stessa curva non hanno lo stesso problema; non a stimare l’incidenza pelvica con le mani, che è un parametro radiografico e non si palpa.</w:t>
      </w:r>
    </w:p>
    <w:p>
      <w:r>
        <w:pict>
          <v:rect style="width:0;height:1.5pt" o:hralign="center" o:hrstd="t" o:hr="t"/>
        </w:pict>
      </w:r>
    </w:p>
    <w:p>
      <w:r>
        <w:pict>
          <v:rect style="width:0;height:1.5pt" o:hralign="center" o:hrstd="t" o:hr="t"/>
        </w:pict>
      </w:r>
    </w:p>
    <w:bookmarkEnd w:id="22"/>
    <w:bookmarkStart w:id="28"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il primo non è un guasto — è una forma; il guasto comincia quando quella forma incontra il tempo passato ferma in piedi.</w:t>
      </w:r>
    </w:p>
    <w:p>
      <w:pPr>
        <w:pStyle w:val="FirstParagraph"/>
      </w:pPr>
      <w:r>
        <w:t xml:space="preserve">I meccanismi sono ordinati dal più solido al meno solido, e convivono quasi sempre. Il lavoro non è scegliere quello giusto: è stabilire</w:t>
      </w:r>
      <w:r>
        <w:t xml:space="preserve"> </w:t>
      </w:r>
      <w:r>
        <w:rPr>
          <w:b/>
          <w:bCs/>
        </w:rPr>
        <w:t xml:space="preserve">quale sta consumando più margine adesso</w:t>
      </w:r>
      <w:r>
        <w:t xml:space="preserv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Qui il dolore è</w:t>
      </w:r>
      <w:r>
        <w:t xml:space="preserve"> </w:t>
      </w:r>
      <w:r>
        <w:rPr>
          <w:b/>
          <w:bCs/>
        </w:rPr>
        <w:t xml:space="preserve">nocicettivo</w:t>
      </w:r>
      <w:r>
        <w:t xml:space="preserve"> </w:t>
      </w:r>
      <w:r>
        <w:t xml:space="preserve">salvo prova contraria: un ingresso costante e di basso livello dai tessuti caricati, che si accende con una posizione e si spegne cambiandola. Quando invece è</w:t>
      </w:r>
      <w:r>
        <w:t xml:space="preserve"> </w:t>
      </w:r>
      <w:r>
        <w:rPr>
          <w:b/>
          <w:bCs/>
        </w:rPr>
        <w:t xml:space="preserve">nociplastico</w:t>
      </w:r>
      <w:r>
        <w:t xml:space="preserve"> </w:t>
      </w:r>
      <w:r>
        <w:t xml:space="preserve">cambia tutto. I criteri per riconoscerlo stanno in «Non è una condizione sola».</w:t>
      </w:r>
    </w:p>
    <w:bookmarkStart w:id="23" w:name="X6de200550e7a1fb88750c37b797d7d086acd290"/>
    <w:p>
      <w:pPr>
        <w:pStyle w:val="Heading3"/>
      </w:pPr>
      <w:r>
        <w:t xml:space="preserve">1. La forma è scritta nell’osso — la lordosi come conseguenza dell’incidenza pelvica</w:t>
      </w:r>
      <w:r>
        <w:t xml:space="preserve"> </w:t>
      </w:r>
      <w:r>
        <w:rPr>
          <w:i/>
          <w:iCs/>
        </w:rPr>
        <w:t xml:space="preserve">(biomeccanico)</w:t>
      </w:r>
    </w:p>
    <w:p>
      <w:pPr>
        <w:pStyle w:val="Compact"/>
        <w:numPr>
          <w:ilvl w:val="0"/>
          <w:numId w:val="1009"/>
        </w:numPr>
      </w:pPr>
      <w:r>
        <w:t xml:space="preserve">L’incidenza pelvica è un parametro anatomico individuale. Da essa dipendono la pendenza del sacro in piedi e l’ampiezza della lordosi.</w:t>
      </w:r>
    </w:p>
    <w:p>
      <w:pPr>
        <w:pStyle w:val="Compact"/>
        <w:numPr>
          <w:ilvl w:val="0"/>
          <w:numId w:val="1009"/>
        </w:numPr>
      </w:pPr>
      <w:r>
        <w:t xml:space="preserve">Una curva ampia su incidenza alta è l’assetto corretto. La stessa curva su incidenza bassa non è giustificata dall’osso: è il compenso di qualcos’altro.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Quanto è solido:</w:t>
      </w:r>
      <w:r>
        <w:t xml:space="preserve"> </w:t>
      </w:r>
      <w:r>
        <w:t xml:space="preserve">l’etichetta si spezza.</w:t>
      </w:r>
      <w:r>
        <w:t xml:space="preserve"> </w:t>
      </w:r>
      <w:r>
        <w:t xml:space="preserve">- Che l’incidenza pelvica determini la pendenza sacrale, e questa la lordosi:</w:t>
      </w:r>
      <w:r>
        <w:t xml:space="preserve"> </w:t>
      </w:r>
      <w:r>
        <w:rPr>
          <w:b/>
          <w:bCs/>
        </w:rPr>
        <w:t xml:space="preserve">DIMOSTRATO</w:t>
      </w:r>
      <w:r>
        <w:t xml:space="preserve"> </w:t>
      </w:r>
      <w:r>
        <w:rPr>
          <w:i/>
          <w:iCs/>
        </w:rPr>
        <w:t xml:space="preserve">(studi sull’uomo, solidi)</w:t>
      </w:r>
      <w:r>
        <w:t xml:space="preserve"> </w:t>
      </w:r>
      <w:r>
        <w:t xml:space="preserve">— 300 asintomatici, correlazioni 0,80 e 0,86 (Legaye, PMID 9629932; Vialle, PMID 15687145).</w:t>
      </w:r>
      <w:r>
        <w:t xml:space="preserve"> </w:t>
      </w:r>
      <w:r>
        <w:t xml:space="preserve">- Che produca il sintomo:</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Come si vede addosso al paziente.</w:t>
      </w:r>
      <w:r>
        <w:t xml:space="preserve"> </w:t>
      </w:r>
      <w:r>
        <w:t xml:space="preserve">Curva ampia da sempre, senza data d’esordio, spesso familiare:</w:t>
      </w:r>
      <w:r>
        <w:t xml:space="preserve"> </w:t>
      </w:r>
      <w:r>
        <w:rPr>
          <w:i/>
          <w:iCs/>
        </w:rPr>
        <w:t xml:space="preserve">“mia madre è identica”</w:t>
      </w:r>
      <w:r>
        <w:t xml:space="preserve">. Resta ampia da sdraiata e anche quando prova a spianarla. Nessun dolore, oppure dolore comparso molti anni dopo la forma.</w:t>
      </w:r>
    </w:p>
    <w:p>
      <w:pPr>
        <w:pStyle w:val="BodyText"/>
      </w:pPr>
      <w:r>
        <w:rPr>
          <w:b/>
          <w:bCs/>
        </w:rPr>
        <w:t xml:space="preserve">È la casa costruita su un terreno in pendenza: i muri sono a piombo, è il terreno che decide dove cade il peso.</w:t>
      </w:r>
    </w:p>
    <w:bookmarkEnd w:id="23"/>
    <w:bookmarkStart w:id="24" w:name="Xabb75990fdfcfe36d9c72a414a3b64c9853ba21"/>
    <w:p>
      <w:pPr>
        <w:pStyle w:val="Heading3"/>
      </w:pPr>
      <w:r>
        <w:t xml:space="preserve">2. La frizione tenuta a metà — il dolore da stazione eretta prolungata</w:t>
      </w:r>
      <w:r>
        <w:t xml:space="preserve"> </w:t>
      </w:r>
      <w:r>
        <w:rPr>
          <w:i/>
          <w:iCs/>
        </w:rPr>
        <w:t xml:space="preserve">(biomeccanico + neurologico)</w:t>
      </w:r>
    </w:p>
    <w:p>
      <w:pPr>
        <w:pStyle w:val="Compact"/>
        <w:numPr>
          <w:ilvl w:val="0"/>
          <w:numId w:val="1010"/>
        </w:numPr>
      </w:pPr>
      <w:r>
        <w:t xml:space="preserve">In stazione eretta il carico è basso e costante, e l’ingresso nocicettivo dai tessuti caricati è aperto</w:t>
      </w:r>
      <w:r>
        <w:t xml:space="preserve"> </w:t>
      </w:r>
      <w:r>
        <w:rPr>
          <w:b/>
          <w:bCs/>
        </w:rPr>
        <w:t xml:space="preserve">fin dal primo minuto</w:t>
      </w:r>
      <w:r>
        <w:t xml:space="preserve">.</w:t>
      </w:r>
    </w:p>
    <w:p>
      <w:pPr>
        <w:pStyle w:val="Compact"/>
        <w:numPr>
          <w:ilvl w:val="0"/>
          <w:numId w:val="1010"/>
        </w:numPr>
      </w:pPr>
      <w:r>
        <w:t xml:space="preserve">Quello che manca in chi sviluppa dolore è</w:t>
      </w:r>
      <w:r>
        <w:t xml:space="preserve"> </w:t>
      </w:r>
      <w:r>
        <w:rPr>
          <w:b/>
          <w:bCs/>
        </w:rPr>
        <w:t xml:space="preserve">l’alternanza</w:t>
      </w:r>
      <w:r>
        <w:t xml:space="preserve">: i due glutei medi lavorano insieme invece che a turno, e il carico resta sugli stessi tessuti.</w:t>
      </w:r>
    </w:p>
    <w:p>
      <w:pPr>
        <w:pStyle w:val="Compact"/>
        <w:numPr>
          <w:ilvl w:val="0"/>
          <w:numId w:val="1010"/>
        </w:numPr>
      </w:pPr>
      <w:r>
        <w:t xml:space="preserve">In chi ha una curva più ampia il carico si concentra sull’arco posteriore, e il margine di micro-movimento disponibile è più piccolo.</w:t>
      </w:r>
    </w:p>
    <w:p>
      <w:pPr>
        <w:pStyle w:val="Compact"/>
        <w:numPr>
          <w:ilvl w:val="0"/>
          <w:numId w:val="1010"/>
        </w:numPr>
      </w:pPr>
      <w:r>
        <w:t xml:space="preserve">Il dolore compare quando quell’ingresso costante supera la soglia di modulazione di quella persona: a poco più di quaranta minuti in chi la soglia ce l’ha bassa, mai in chi ce l’ha alta.</w:t>
      </w:r>
    </w:p>
    <w:p>
      <w:pPr>
        <w:pStyle w:val="Compact"/>
        <w:numPr>
          <w:ilvl w:val="0"/>
          <w:numId w:val="1010"/>
        </w:numPr>
      </w:pPr>
      <w:r>
        <w:t xml:space="preserve">Il paziente scarica flettendo un ginocchio o mettendo un piede su un rialzo, cioè cambiando l’assetto del carico.</w:t>
      </w:r>
    </w:p>
    <w:p>
      <w:pPr>
        <w:pStyle w:val="BlockText"/>
      </w:pPr>
      <w:r>
        <w:rPr>
          <w:b/>
          <w:bCs/>
        </w:rPr>
        <w:t xml:space="preserve">Quanto è solido:</w:t>
      </w:r>
      <w:r>
        <w:t xml:space="preserve"> </w:t>
      </w:r>
      <w:r>
        <w:t xml:space="preserve">l’etichetta si spezza.</w:t>
      </w:r>
      <w:r>
        <w:t xml:space="preserve"> </w:t>
      </w:r>
      <w:r>
        <w:t xml:space="preserve">- Che il dolore da stazione eretta non sia fatica accumulata:</w:t>
      </w:r>
      <w:r>
        <w:t xml:space="preserve"> </w:t>
      </w:r>
      <w:r>
        <w:rPr>
          <w:b/>
          <w:bCs/>
        </w:rPr>
        <w:t xml:space="preserve">DIMOSTRATO</w:t>
      </w:r>
      <w:r>
        <w:t xml:space="preserve"> </w:t>
      </w:r>
      <w:r>
        <w:rPr>
          <w:i/>
          <w:iCs/>
        </w:rPr>
        <w:t xml:space="preserve">(studi sull’uomo, solidi)</w:t>
      </w:r>
      <w:r>
        <w:t xml:space="preserve"> </w:t>
      </w:r>
      <w:r>
        <w:t xml:space="preserve">(Gregory e Callaghan, PMID 18053722; Coenen, PMID 28863296).</w:t>
      </w:r>
      <w:r>
        <w:t xml:space="preserve"> </w:t>
      </w:r>
      <w:r>
        <w:t xml:space="preserve">- Che chi lo sviluppa abbia in partenza una lordosi maggiore:</w:t>
      </w:r>
      <w:r>
        <w:t xml:space="preserve"> </w:t>
      </w:r>
      <w:r>
        <w:rPr>
          <w:b/>
          <w:bCs/>
        </w:rPr>
        <w:t xml:space="preserve">PROBABILE</w:t>
      </w:r>
      <w:r>
        <w:t xml:space="preserve"> </w:t>
      </w:r>
      <w:r>
        <w:rPr>
          <w:i/>
          <w:iCs/>
        </w:rPr>
        <w:t xml:space="preserve">(razionale forte, prove parziali)</w:t>
      </w:r>
      <w:r>
        <w:t xml:space="preserve"> </w:t>
      </w:r>
      <w:r>
        <w:t xml:space="preserve">— un solo studio trasversale, 24 su 57 sani, differenza 4,4 gradi con intervallo di confidenza da 0,9 a 7,8, lordosi calcolata da marker cutanei e non da radiografia (Sorensen, PMID 25637464).</w:t>
      </w:r>
      <w:r>
        <w:t xml:space="preserve"> </w:t>
      </w:r>
      <w:r>
        <w:t xml:space="preserve">- Che il pattern sia la co-attivazione dei due glutei medi:</w:t>
      </w:r>
      <w:r>
        <w:t xml:space="preserve"> </w:t>
      </w:r>
      <w:r>
        <w:rPr>
          <w:b/>
          <w:bCs/>
        </w:rPr>
        <w:t xml:space="preserve">PROBABILE</w:t>
      </w:r>
      <w:r>
        <w:t xml:space="preserve"> </w:t>
      </w:r>
      <w:r>
        <w:rPr>
          <w:i/>
          <w:iCs/>
        </w:rPr>
        <w:t xml:space="preserve">(razionale forte, prove parziali)</w:t>
      </w:r>
      <w:r>
        <w:t xml:space="preserve"> </w:t>
      </w:r>
      <w:r>
        <w:t xml:space="preserve">— classificazione corretta nel 76% dei casi, sensibilità 0,87 ma</w:t>
      </w:r>
      <w:r>
        <w:t xml:space="preserve"> </w:t>
      </w:r>
      <w:r>
        <w:rPr>
          <w:b/>
          <w:bCs/>
        </w:rPr>
        <w:t xml:space="preserve">specificità 0,50</w:t>
      </w:r>
      <w:r>
        <w:t xml:space="preserve"> </w:t>
      </w:r>
      <w:r>
        <w:t xml:space="preserve">(Nelson-Wong,</w:t>
      </w:r>
      <w:r>
        <w:t xml:space="preserve"> </w:t>
      </w:r>
      <w:r>
        <w:rPr>
          <w:i/>
          <w:iCs/>
        </w:rPr>
        <w:t xml:space="preserve">Clin Biomech</w:t>
      </w:r>
      <w:r>
        <w:t xml:space="preserve"> </w:t>
      </w:r>
      <w:r>
        <w:t xml:space="preserve">2008, PMID 18282648). Ed è un tratto che</w:t>
      </w:r>
      <w:r>
        <w:t xml:space="preserve"> </w:t>
      </w:r>
      <w:r>
        <w:rPr>
          <w:b/>
          <w:bCs/>
        </w:rPr>
        <w:t xml:space="preserve">precede</w:t>
      </w:r>
      <w:r>
        <w:t xml:space="preserve"> </w:t>
      </w:r>
      <w:r>
        <w:t xml:space="preserve">il dolore, non una reazione a esso (Nelson-Wong e Callaghan, PMID 19467607).</w:t>
      </w:r>
      <w:r>
        <w:t xml:space="preserve"> </w:t>
      </w:r>
      <w:r>
        <w:t xml:space="preserve">- Che chi sviluppa dolore sposti il carico meno degli altri:</w:t>
      </w:r>
      <w:r>
        <w:t xml:space="preserve"> </w:t>
      </w:r>
      <w:r>
        <w:rPr>
          <w:b/>
          <w:bCs/>
        </w:rPr>
        <w:t xml:space="preserve">PROBABILE</w:t>
      </w:r>
      <w:r>
        <w:t xml:space="preserve"> </w:t>
      </w:r>
      <w:r>
        <w:rPr>
          <w:i/>
          <w:iCs/>
        </w:rPr>
        <w:t xml:space="preserve">(razionale forte, prove parziali)</w:t>
      </w:r>
      <w:r>
        <w:t xml:space="preserve"> </w:t>
      </w:r>
      <w:r>
        <w:t xml:space="preserve">— Hedge’s g −0,72 (Khoshroo, PMID 37076546).</w:t>
      </w:r>
    </w:p>
    <w:p>
      <w:pPr>
        <w:pStyle w:val="FirstParagraph"/>
      </w:pPr>
      <w:r>
        <w:rPr>
          <w:b/>
          <w:bCs/>
        </w:rPr>
        <w:t xml:space="preserve">Come si vede addosso al paziente.</w:t>
      </w:r>
      <w:r>
        <w:t xml:space="preserve"> </w:t>
      </w:r>
      <w:r>
        <w:t xml:space="preserve">Il dolore ha un orologio: compare dopo un tempo prevedibile in piedi, non camminando, e sparisce sedendosi. C’è un gesto di scarico automatico che il paziente fa da anni. Non c’è dolore al risveglio.</w:t>
      </w:r>
    </w:p>
    <w:p>
      <w:pPr>
        <w:pStyle w:val="BodyText"/>
      </w:pPr>
      <w:r>
        <w:rPr>
          <w:b/>
          <w:bCs/>
        </w:rPr>
        <w:t xml:space="preserve">La co-attivazione dei glutei medi non si palpa e non si vede a occhio.</w:t>
      </w:r>
      <w:r>
        <w:t xml:space="preserve"> </w:t>
      </w:r>
      <w:r>
        <w:t xml:space="preserve">Negli studi si misura con l’elettromiografia. Il surrogato clinico è il</w:t>
      </w:r>
      <w:r>
        <w:t xml:space="preserve"> </w:t>
      </w:r>
      <w:r>
        <w:rPr>
          <w:b/>
          <w:bCs/>
        </w:rPr>
        <w:t xml:space="preserve">test di abduzione attiva d’anca</w:t>
      </w:r>
      <w:r>
        <w:t xml:space="preserve">, unica misura clinica che discriminava chi avrebbe sviluppato dolore: rapporto di probabilità 3,85 su 43 asintomatici (Nelson-Wong, Flynn e Callaghan,</w:t>
      </w:r>
      <w:r>
        <w:t xml:space="preserve"> </w:t>
      </w:r>
      <w:r>
        <w:rPr>
          <w:i/>
          <w:iCs/>
        </w:rPr>
        <w:t xml:space="preserve">JOSPT</w:t>
      </w:r>
      <w:r>
        <w:t xml:space="preserve"> </w:t>
      </w:r>
      <w:r>
        <w:t xml:space="preserve">2009, PMID 19721214). Non è un test diagnostico.</w:t>
      </w:r>
    </w:p>
    <w:p>
      <w:pPr>
        <w:pStyle w:val="BodyText"/>
      </w:pPr>
      <w:r>
        <w:rPr>
          <w:b/>
          <w:bCs/>
        </w:rPr>
        <w:t xml:space="preserve">È la macchina ferma al semaforo con la frizione tenuta a metà: il motore gira, non si sposta niente, e intanto la frizione si consuma.</w:t>
      </w:r>
    </w:p>
    <w:bookmarkEnd w:id="24"/>
    <w:bookmarkStart w:id="25" w:name="Xa0a408b226fd12b8a1a512f0f4a34ab397b9ee7"/>
    <w:p>
      <w:pPr>
        <w:pStyle w:val="Heading3"/>
      </w:pPr>
      <w:r>
        <w:t xml:space="preserve">3. Due mattonelle senza fuga — il conto dell’arco posteriore</w:t>
      </w:r>
      <w:r>
        <w:t xml:space="preserve"> </w:t>
      </w:r>
      <w:r>
        <w:rPr>
          <w:i/>
          <w:iCs/>
        </w:rPr>
        <w:t xml:space="preserve">(biomeccanico)</w:t>
      </w:r>
    </w:p>
    <w:p>
      <w:pPr>
        <w:pStyle w:val="Compact"/>
        <w:numPr>
          <w:ilvl w:val="0"/>
          <w:numId w:val="1011"/>
        </w:numPr>
      </w:pPr>
      <w:r>
        <w:t xml:space="preserve">In estensione il carico si sposta dai dischi all’arco posteriore.</w:t>
      </w:r>
    </w:p>
    <w:p>
      <w:pPr>
        <w:pStyle w:val="Compact"/>
        <w:numPr>
          <w:ilvl w:val="0"/>
          <w:numId w:val="1011"/>
        </w:numPr>
      </w:pPr>
      <w:r>
        <w:t xml:space="preserve">Conta</w:t>
      </w:r>
      <w:r>
        <w:t xml:space="preserve"> </w:t>
      </w:r>
      <w:r>
        <w:rPr>
          <w:b/>
          <w:bCs/>
        </w:rPr>
        <w:t xml:space="preserve">quale segmento fa tutta l’estensione</w:t>
      </w:r>
      <w:r>
        <w:t xml:space="preserve">, non l’angolo sommato. Una curva corta e angolata concentra su uno o due segmenti quello che una curva lunga distribuisce su cinque. È la ragione per cui la letteratura sull’angolo totale resta inconcludente e la clinica no.</w:t>
      </w:r>
    </w:p>
    <w:p>
      <w:pPr>
        <w:pStyle w:val="Compact"/>
        <w:numPr>
          <w:ilvl w:val="0"/>
          <w:numId w:val="1011"/>
        </w:numPr>
      </w:pPr>
      <w:r>
        <w:t xml:space="preserve">Ripetuto per anni, o intensificato dallo sport, il carico si concentra sull’istmo, l’anello più sottile dell’arco.</w:t>
      </w:r>
    </w:p>
    <w:p>
      <w:pPr>
        <w:pStyle w:val="BlockText"/>
      </w:pPr>
      <w:r>
        <w:rPr>
          <w:b/>
          <w:bCs/>
        </w:rPr>
        <w:t xml:space="preserve">Quanto è solido:</w:t>
      </w:r>
      <w:r>
        <w:t xml:space="preserve"> </w:t>
      </w:r>
      <w:r>
        <w:t xml:space="preserve">l’etichetta si spezza.</w:t>
      </w:r>
      <w:r>
        <w:t xml:space="preserve"> </w:t>
      </w:r>
      <w:r>
        <w:t xml:space="preserve">- Che</w:t>
      </w:r>
      <w:r>
        <w:t xml:space="preserve"> </w:t>
      </w:r>
      <w:r>
        <w:rPr>
          <w:b/>
          <w:bCs/>
        </w:rPr>
        <w:t xml:space="preserve">nei preparati cadaverici</w:t>
      </w:r>
      <w:r>
        <w:t xml:space="preserve"> </w:t>
      </w:r>
      <w:r>
        <w:t xml:space="preserve">in iperestensione il danno cominci dai processi spinosi:</w:t>
      </w:r>
      <w:r>
        <w:t xml:space="preserve"> </w:t>
      </w:r>
      <w:r>
        <w:rPr>
          <w:b/>
          <w:bCs/>
        </w:rPr>
        <w:t xml:space="preserve">DIMOSTRATO</w:t>
      </w:r>
      <w:r>
        <w:t xml:space="preserve"> </w:t>
      </w:r>
      <w:r>
        <w:rPr>
          <w:i/>
          <w:iCs/>
        </w:rPr>
        <w:t xml:space="preserve">(studi sull’uomo, solidi)</w:t>
      </w:r>
      <w:r>
        <w:t xml:space="preserve"> </w:t>
      </w:r>
      <w:r>
        <w:t xml:space="preserve">(Adams, PMID 3206295) —</w:t>
      </w:r>
      <w:r>
        <w:t xml:space="preserve"> </w:t>
      </w:r>
      <w:r>
        <w:rPr>
          <w:i/>
          <w:iCs/>
        </w:rPr>
        <w:t xml:space="preserve">è un banco prova su segmenti isolati, e l’estensione al paziente in piedi è un ragionamento</w:t>
      </w:r>
      <w:r>
        <w:t xml:space="preserve">.</w:t>
      </w:r>
      <w:r>
        <w:t xml:space="preserve"> </w:t>
      </w:r>
      <w:r>
        <w:t xml:space="preserve">- Che una lordosi ampia si accompagni a spondilolisi e listesi istmica:</w:t>
      </w:r>
      <w:r>
        <w:t xml:space="preserve"> </w:t>
      </w:r>
      <w:r>
        <w:rPr>
          <w:b/>
          <w:bCs/>
        </w:rPr>
        <w:t xml:space="preserve">PROBABILE</w:t>
      </w:r>
      <w:r>
        <w:t xml:space="preserve"> </w:t>
      </w:r>
      <w:r>
        <w:rPr>
          <w:i/>
          <w:iCs/>
        </w:rPr>
        <w:t xml:space="preserve">(razionale forte, prove parziali)</w:t>
      </w:r>
      <w:r>
        <w:t xml:space="preserve"> </w:t>
      </w:r>
      <w:r>
        <w:t xml:space="preserve">— associazione costante in una rassegna narrativa di oltre 120 lavori, assente per le altre alterazioni degenerative, direzione causale non stabilita (Been e Kalichman, PMID 24095099).</w:t>
      </w:r>
      <w:r>
        <w:t xml:space="preserve"> </w:t>
      </w:r>
      <w:r>
        <w:t xml:space="preserve">- Che il segmento-cerniera sia la sorgente del dolore in questo paziente:</w:t>
      </w:r>
      <w:r>
        <w:t xml:space="preserve"> </w:t>
      </w:r>
      <w:r>
        <w:rPr>
          <w:b/>
          <w:bCs/>
        </w:rPr>
        <w:t xml:space="preserve">IPOTESI</w:t>
      </w:r>
      <w:r>
        <w:t xml:space="preserve"> </w:t>
      </w:r>
      <w:r>
        <w:rPr>
          <w:i/>
          <w:iCs/>
        </w:rPr>
        <w:t xml:space="preserve">(meccanismo coerente, nessuno studio)</w:t>
      </w:r>
      <w:r>
        <w:t xml:space="preserve">.</w:t>
      </w:r>
      <w:r>
        <w:t xml:space="preserve"> </w:t>
      </w:r>
      <w:r>
        <w:t xml:space="preserve">- Che il contatto interspinoso sia doloroso:</w:t>
      </w:r>
      <w:r>
        <w:t xml:space="preserve"> </w:t>
      </w:r>
      <w:r>
        <w:rPr>
          <w:b/>
          <w:bCs/>
        </w:rPr>
        <w:t xml:space="preserve">PROBABILE</w:t>
      </w:r>
      <w:r>
        <w:t xml:space="preserve"> </w:t>
      </w:r>
      <w:r>
        <w:rPr>
          <w:i/>
          <w:iCs/>
        </w:rPr>
        <w:t xml:space="preserve">(razionale forte, prove parziali)</w:t>
      </w:r>
      <w:r>
        <w:t xml:space="preserve"> </w:t>
      </w:r>
      <w:r>
        <w:t xml:space="preserve">— la malattia di Baastrup è descritta su 1.308 pazienti, e la diagnosi richiede imaging (Meluzio,</w:t>
      </w:r>
      <w:r>
        <w:t xml:space="preserve"> </w:t>
      </w:r>
      <w:r>
        <w:rPr>
          <w:i/>
          <w:iCs/>
        </w:rPr>
        <w:t xml:space="preserve">J Neurosurg Sci</w:t>
      </w:r>
      <w:r>
        <w:t xml:space="preserve"> </w:t>
      </w:r>
      <w:r>
        <w:t xml:space="preserve">2022, PMID 34342202).</w:t>
      </w:r>
    </w:p>
    <w:p>
      <w:pPr>
        <w:pStyle w:val="FirstParagraph"/>
      </w:pPr>
      <w:r>
        <w:rPr>
          <w:b/>
          <w:bCs/>
        </w:rPr>
        <w:t xml:space="preserve">Come si vede addosso al paziente.</w:t>
      </w:r>
      <w:r>
        <w:t xml:space="preserve"> </w:t>
      </w:r>
      <w:r>
        <w:t xml:space="preserve">Dolore centrale, sulla linea mediana, che compare in estensione, sparisce in flessione e migliora seduto in avanti. Succede</w:t>
      </w:r>
      <w:r>
        <w:t xml:space="preserve"> </w:t>
      </w:r>
      <w:r>
        <w:rPr>
          <w:b/>
          <w:bCs/>
        </w:rPr>
        <w:t xml:space="preserve">a qualunque età</w:t>
      </w:r>
      <w:r>
        <w:t xml:space="preserve">, non solo nell’adolescente: la spondilolisi è presente nell’</w:t>
      </w:r>
      <w:r>
        <w:rPr>
          <w:b/>
          <w:bCs/>
        </w:rPr>
        <w:t xml:space="preserve">11,5%</w:t>
      </w:r>
      <w:r>
        <w:t xml:space="preserve"> </w:t>
      </w:r>
      <w:r>
        <w:t xml:space="preserve">degli adulti studiati in TC, quasi il doppio delle stime radiografiche, e</w:t>
      </w:r>
      <w:r>
        <w:t xml:space="preserve"> </w:t>
      </w:r>
      <w:r>
        <w:rPr>
          <w:b/>
          <w:bCs/>
        </w:rPr>
        <w:t xml:space="preserve">non è associata alla lombalgia</w:t>
      </w:r>
      <w:r>
        <w:t xml:space="preserve"> </w:t>
      </w:r>
      <w:r>
        <w:t xml:space="preserve">(Kalichman,</w:t>
      </w:r>
      <w:r>
        <w:t xml:space="preserve"> </w:t>
      </w:r>
      <w:r>
        <w:rPr>
          <w:i/>
          <w:iCs/>
        </w:rPr>
        <w:t xml:space="preserve">Spine</w:t>
      </w:r>
      <w:r>
        <w:t xml:space="preserve"> </w:t>
      </w:r>
      <w:r>
        <w:t xml:space="preserve">2009, PMID 19139672). Né il sintomo né l’esame manuale la escludono.</w:t>
      </w:r>
    </w:p>
    <w:p>
      <w:pPr>
        <w:pStyle w:val="BodyText"/>
      </w:pPr>
      <w:r>
        <w:rPr>
          <w:b/>
          <w:bCs/>
        </w:rPr>
        <w:t xml:space="preserve">Sono due mattonelle posate senza fuga: finché il pavimento sta fermo non succede niente, ma appena si dilata non hanno dove andare, e saltano proprio sul bordo dove si toccano.</w:t>
      </w:r>
    </w:p>
    <w:bookmarkEnd w:id="25"/>
    <w:bookmarkStart w:id="26" w:name="X0e6d1d90cf2735c23c6e8196fe6fb38a8d73050"/>
    <w:p>
      <w:pPr>
        <w:pStyle w:val="Heading3"/>
      </w:pPr>
      <w:r>
        <w:t xml:space="preserve">4. Il cassetto che non esce più tutto — la corsa persa dall’anca</w:t>
      </w:r>
      <w:r>
        <w:t xml:space="preserve"> </w:t>
      </w:r>
      <w:r>
        <w:rPr>
          <w:i/>
          <w:iCs/>
        </w:rPr>
        <w:t xml:space="preserve">(biomeccanico)</w:t>
      </w:r>
    </w:p>
    <w:p>
      <w:pPr>
        <w:pStyle w:val="Compact"/>
        <w:numPr>
          <w:ilvl w:val="0"/>
          <w:numId w:val="1012"/>
        </w:numPr>
      </w:pPr>
      <w:r>
        <w:t xml:space="preserve">Ore da seduti, gravidanze e sport asimmetrici accorciano la corsa dell’anca in estensione.</w:t>
      </w:r>
    </w:p>
    <w:p>
      <w:pPr>
        <w:pStyle w:val="Compact"/>
        <w:numPr>
          <w:ilvl w:val="0"/>
          <w:numId w:val="1012"/>
        </w:numPr>
      </w:pPr>
      <w:r>
        <w:t xml:space="preserve">Quando quella corsa finisce, il movimento deve venire da un’altra parte, e la più vicina è il bacino.</w:t>
      </w:r>
    </w:p>
    <w:p>
      <w:pPr>
        <w:pStyle w:val="Compact"/>
        <w:numPr>
          <w:ilvl w:val="0"/>
          <w:numId w:val="1012"/>
        </w:numPr>
      </w:pPr>
      <w:r>
        <w:t xml:space="preserve">Il bacino ruota in avanti per prestare gradi all’anca, e la lombare aumenta la curva per tenere il tronco verticale.</w:t>
      </w:r>
    </w:p>
    <w:p>
      <w:pPr>
        <w:pStyle w:val="BlockText"/>
      </w:pPr>
      <w:r>
        <w:rPr>
          <w:b/>
          <w:bCs/>
        </w:rPr>
        <w:t xml:space="preserve">Quanto è solido:</w:t>
      </w:r>
      <w:r>
        <w:t xml:space="preserve"> </w:t>
      </w:r>
      <w:r>
        <w:t xml:space="preserve">l’etichetta si spezza, ed è il punto più importante del capitolo.</w:t>
      </w:r>
      <w:r>
        <w:t xml:space="preserve"> </w:t>
      </w:r>
      <w:r>
        <w:t xml:space="preserve">- Che allungare i flessori aumenti l’estensione d’anca e riduca l’inclinazione del bacino:</w:t>
      </w:r>
      <w:r>
        <w:t xml:space="preserve"> </w:t>
      </w:r>
      <w:r>
        <w:rPr>
          <w:b/>
          <w:bCs/>
        </w:rPr>
        <w:t xml:space="preserve">PROBABILE</w:t>
      </w:r>
      <w:r>
        <w:t xml:space="preserve"> </w:t>
      </w:r>
      <w:r>
        <w:rPr>
          <w:i/>
          <w:iCs/>
        </w:rPr>
        <w:t xml:space="preserve">(razionale forte, prove parziali)</w:t>
      </w:r>
      <w:r>
        <w:t xml:space="preserve"> </w:t>
      </w:r>
      <w:r>
        <w:t xml:space="preserve">— +2,6 e −1,2 gradi dopo una singola sessione. Ma il disegno è un</w:t>
      </w:r>
      <w:r>
        <w:t xml:space="preserve"> </w:t>
      </w:r>
      <w:r>
        <w:rPr>
          <w:b/>
          <w:bCs/>
        </w:rPr>
        <w:t xml:space="preserve">pre-post a braccio singolo, 23 uomini sani, senza gruppo di controllo</w:t>
      </w:r>
      <w:r>
        <w:t xml:space="preserve">. E la variazione del bacino sta sotto la soglia di 4 gradi che questo documento adotta come cambiamento minimo rilevabile (Preece,</w:t>
      </w:r>
      <w:r>
        <w:t xml:space="preserve"> </w:t>
      </w:r>
      <w:r>
        <w:rPr>
          <w:i/>
          <w:iCs/>
        </w:rPr>
        <w:t xml:space="preserve">J Manipulative Physiol Ther</w:t>
      </w:r>
      <w:r>
        <w:t xml:space="preserve"> </w:t>
      </w:r>
      <w:r>
        <w:t xml:space="preserve">2021, PMID 34090549).</w:t>
      </w:r>
      <w:r>
        <w:t xml:space="preserve"> </w:t>
      </w:r>
      <w:r>
        <w:t xml:space="preserve">- Che da lì scenda una riduzione della lordosi:</w:t>
      </w:r>
      <w:r>
        <w:t xml:space="preserve"> </w:t>
      </w:r>
      <w:r>
        <w:rPr>
          <w:b/>
          <w:bCs/>
        </w:rPr>
        <w:t xml:space="preserve">IPOTESI</w:t>
      </w:r>
      <w:r>
        <w:t xml:space="preserve"> </w:t>
      </w:r>
      <w:r>
        <w:rPr>
          <w:i/>
          <w:iCs/>
        </w:rPr>
        <w:t xml:space="preserve">(meccanismo coerente, prove contrarie)</w:t>
      </w:r>
      <w:r>
        <w:t xml:space="preserve"> </w:t>
      </w:r>
      <w:r>
        <w:t xml:space="preserve">— nello stesso studio</w:t>
      </w:r>
      <w:r>
        <w:t xml:space="preserve"> </w:t>
      </w:r>
      <w:r>
        <w:rPr>
          <w:b/>
          <w:bCs/>
        </w:rPr>
        <w:t xml:space="preserve">la lordosi non è cambiata</w:t>
      </w:r>
      <w:r>
        <w:t xml:space="preserve">.</w:t>
      </w:r>
      <w:r>
        <w:t xml:space="preserve"> </w:t>
      </w:r>
      <w:r>
        <w:t xml:space="preserve">- Che inclinazione del bacino e curva lombare siano legate in piedi:</w:t>
      </w:r>
      <w:r>
        <w:t xml:space="preserve"> </w:t>
      </w:r>
      <w:r>
        <w:rPr>
          <w:b/>
          <w:bCs/>
        </w:rPr>
        <w:t xml:space="preserve">IPOTESI</w:t>
      </w:r>
      <w:r>
        <w:t xml:space="preserve"> </w:t>
      </w:r>
      <w:r>
        <w:rPr>
          <w:i/>
          <w:iCs/>
        </w:rPr>
        <w:t xml:space="preserve">(meccanismo coerente, prove contrarie)</w:t>
      </w:r>
      <w:r>
        <w:t xml:space="preserve"> </w:t>
      </w:r>
      <w:r>
        <w:t xml:space="preserve">— nessuna correlazione su 90 adulti asintomatici (Youdas, PMID 8863760), correlazione 0,32 su 31 sani (Walker,</w:t>
      </w:r>
      <w:r>
        <w:t xml:space="preserve"> </w:t>
      </w:r>
      <w:r>
        <w:rPr>
          <w:i/>
          <w:iCs/>
        </w:rPr>
        <w:t xml:space="preserve">Phys Ther</w:t>
      </w:r>
      <w:r>
        <w:t xml:space="preserve"> </w:t>
      </w:r>
      <w:r>
        <w:t xml:space="preserve">1987, PMID 2951745).</w:t>
      </w:r>
    </w:p>
    <w:p>
      <w:pPr>
        <w:pStyle w:val="FirstParagraph"/>
      </w:pPr>
      <w:r>
        <w:rPr>
          <w:b/>
          <w:bCs/>
        </w:rPr>
        <w:t xml:space="preserve">Per te:</w:t>
      </w:r>
      <w:r>
        <w:t xml:space="preserve"> </w:t>
      </w:r>
      <w:r>
        <w:t xml:space="preserve">la catena</w:t>
      </w:r>
      <w:r>
        <w:t xml:space="preserve"> </w:t>
      </w:r>
      <w:r>
        <w:rPr>
          <w:i/>
          <w:iCs/>
        </w:rPr>
        <w:t xml:space="preserve">anca → bacino → lombare</w:t>
      </w:r>
      <w:r>
        <w:t xml:space="preserve"> </w:t>
      </w:r>
      <w:r>
        <w:t xml:space="preserve">è verosimile nei primi due anelli e non è mai stata dimostrata nel terzo. Lavori sull’anca perché l’anca abbia corsa. L’esito che dichiari è la corsa e la tolleranza al carico, non i gradi di curva.</w:t>
      </w:r>
    </w:p>
    <w:p>
      <w:pPr>
        <w:pStyle w:val="BodyText"/>
      </w:pPr>
      <w:r>
        <w:rPr>
          <w:b/>
          <w:bCs/>
        </w:rPr>
        <w:t xml:space="preserve">Come si vede addosso al paziente.</w:t>
      </w:r>
      <w:r>
        <w:t xml:space="preserve"> </w:t>
      </w:r>
      <w:r>
        <w:t xml:space="preserve">Il test di Thomas modificato ha tre esiti, non uno.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Esito del test</w:t>
            </w:r>
          </w:p>
        </w:tc>
        <w:tc>
          <w:tcPr/>
          <w:p>
            <w:pPr>
              <w:pStyle w:val="Compact"/>
            </w:pPr>
            <w:r>
              <w:t xml:space="preserve">Cosa suggerisce</w:t>
            </w:r>
          </w:p>
        </w:tc>
        <w:tc>
          <w:tcPr/>
          <w:p>
            <w:pPr>
              <w:pStyle w:val="Compact"/>
            </w:pPr>
            <w:r>
              <w:t xml:space="preserve">È tuo?</w:t>
            </w:r>
          </w:p>
        </w:tc>
      </w:tr>
      <w:tr>
        <w:tc>
          <w:tcPr/>
          <w:p>
            <w:pPr>
              <w:pStyle w:val="Compact"/>
            </w:pPr>
            <w:r>
              <w:t xml:space="preserve">Arresto elastico, indolore, simmetrico</w:t>
            </w:r>
          </w:p>
        </w:tc>
        <w:tc>
          <w:tcPr/>
          <w:p>
            <w:pPr>
              <w:pStyle w:val="Compact"/>
            </w:pPr>
            <w:r>
              <w:t xml:space="preserve">Tessuti anteriori dell’anca</w:t>
            </w:r>
          </w:p>
        </w:tc>
        <w:tc>
          <w:tcPr/>
          <w:p>
            <w:pPr>
              <w:pStyle w:val="Compact"/>
            </w:pPr>
            <w:r>
              <w:t xml:space="preserve">Sì</w:t>
            </w:r>
          </w:p>
        </w:tc>
      </w:tr>
      <w:tr>
        <w:tc>
          <w:tcPr/>
          <w:p>
            <w:pPr>
              <w:pStyle w:val="Compact"/>
            </w:pPr>
            <w:r>
              <w:t xml:space="preserve">Arresto duro, rotazione interna ridotta, dolore inguinale</w:t>
            </w:r>
          </w:p>
        </w:tc>
        <w:tc>
          <w:tcPr/>
          <w:p>
            <w:pPr>
              <w:pStyle w:val="Compact"/>
            </w:pPr>
            <w:r>
              <w:t xml:space="preserve">Articolazione: coxartrosi o conflitto</w:t>
            </w:r>
          </w:p>
        </w:tc>
        <w:tc>
          <w:tcPr/>
          <w:p>
            <w:pPr>
              <w:pStyle w:val="Compact"/>
            </w:pPr>
            <w:r>
              <w:t xml:space="preserve">No, si inquadra</w:t>
            </w:r>
          </w:p>
        </w:tc>
      </w:tr>
      <w:tr>
        <w:tc>
          <w:tcPr/>
          <w:p>
            <w:pPr>
              <w:pStyle w:val="Compact"/>
            </w:pPr>
            <w:r>
              <w:t xml:space="preserve">Estensione</w:t>
            </w:r>
            <w:r>
              <w:t xml:space="preserve"> </w:t>
            </w:r>
            <w:r>
              <w:rPr>
                <w:b/>
                <w:bCs/>
              </w:rPr>
              <w:t xml:space="preserve">eccessiva</w:t>
            </w:r>
            <w:r>
              <w:t xml:space="preserve">, tessuti anteriori lunghi</w:t>
            </w:r>
          </w:p>
        </w:tc>
        <w:tc>
          <w:tcPr/>
          <w:p>
            <w:pPr>
              <w:pStyle w:val="Compact"/>
            </w:pPr>
            <w:r>
              <w:t xml:space="preserve">Non è questo: vedi il quadro da traslazione</w:t>
            </w:r>
          </w:p>
        </w:tc>
        <w:tc>
          <w:tcPr/>
          <w:p>
            <w:pPr>
              <w:pStyle w:val="Compact"/>
            </w:pPr>
            <w:r>
              <w:t xml:space="preserve">No</w:t>
            </w:r>
          </w:p>
        </w:tc>
      </w:tr>
    </w:tbl>
    <w:p>
      <w:pPr>
        <w:pStyle w:val="BodyText"/>
      </w:pPr>
      <w:r>
        <w:rPr>
          <w:b/>
          <w:bCs/>
        </w:rPr>
        <w:t xml:space="preserve">Per te:</w:t>
      </w:r>
      <w:r>
        <w:t xml:space="preserve"> </w:t>
      </w:r>
      <w:r>
        <w:t xml:space="preserve">in un cinquantenne l’estensione d’anca limitata è coxartrosi finché non si dimostra il contrario. Nella sindrome anca-rachide l’anca è</w:t>
      </w:r>
      <w:r>
        <w:t xml:space="preserve"> </w:t>
      </w:r>
      <w:r>
        <w:rPr>
          <w:b/>
          <w:bCs/>
        </w:rPr>
        <w:t xml:space="preserve">sottodiagnosticata</w:t>
      </w:r>
      <w:r>
        <w:t xml:space="preserve"> </w:t>
      </w:r>
      <w:r>
        <w:t xml:space="preserve">(Khoury,</w:t>
      </w:r>
      <w:r>
        <w:t xml:space="preserve"> </w:t>
      </w:r>
      <w:r>
        <w:rPr>
          <w:i/>
          <w:iCs/>
        </w:rPr>
        <w:t xml:space="preserve">J Hip Preserv Surg</w:t>
      </w:r>
      <w:r>
        <w:t xml:space="preserve"> </w:t>
      </w:r>
      <w:r>
        <w:t xml:space="preserve">2020, PMID 33948195). E la leva più diretta che hai, la catena anteriore, è proprio quella che in un conflitto anteriore irrita il quadro.</w:t>
      </w:r>
    </w:p>
    <w:p>
      <w:pPr>
        <w:pStyle w:val="BodyText"/>
      </w:pPr>
      <w:r>
        <w:rPr>
          <w:b/>
          <w:bCs/>
        </w:rPr>
        <w:t xml:space="preserve">È il cassetto che non esce più fino in fondo: per prendere quello che sta dietro finisci per tirare tutto il mobile.</w:t>
      </w:r>
    </w:p>
    <w:bookmarkEnd w:id="26"/>
    <w:bookmarkStart w:id="27" w:name="Xf7c0daeda3edfb7bd18e688103835d0308b648a"/>
    <w:p>
      <w:pPr>
        <w:pStyle w:val="Heading3"/>
      </w:pPr>
      <w:r>
        <w:t xml:space="preserve">5. La valigia riempita male — il profilo che sporge e il corpo guardato</w:t>
      </w:r>
      <w:r>
        <w:t xml:space="preserve"> </w:t>
      </w:r>
      <w:r>
        <w:rPr>
          <w:i/>
          <w:iCs/>
        </w:rPr>
        <w:t xml:space="preserve">(comportamentale, con la parte percettiva al neurologico)</w:t>
      </w:r>
    </w:p>
    <w:p>
      <w:pPr>
        <w:pStyle w:val="Compact"/>
        <w:numPr>
          <w:ilvl w:val="0"/>
          <w:numId w:val="1013"/>
        </w:numPr>
      </w:pPr>
      <w:r>
        <w:t xml:space="preserve">Il bacino inclinato orienta il contenitore addominale in avanti e in basso, e il contenuto ne segue la geometria: il profilo cambia a parità di massa.</w:t>
      </w:r>
    </w:p>
    <w:p>
      <w:pPr>
        <w:pStyle w:val="Compact"/>
        <w:numPr>
          <w:ilvl w:val="0"/>
          <w:numId w:val="1013"/>
        </w:numPr>
      </w:pPr>
      <w:r>
        <w:t xml:space="preserve">Una parte del profilo, nella puerpera, è</w:t>
      </w:r>
      <w:r>
        <w:t xml:space="preserve"> </w:t>
      </w:r>
      <w:r>
        <w:rPr>
          <w:b/>
          <w:bCs/>
        </w:rPr>
        <w:t xml:space="preserve">diastasi dei retti</w:t>
      </w:r>
      <w:r>
        <w:t xml:space="preserve"> </w:t>
      </w:r>
      <w:r>
        <w:t xml:space="preserve">e non geometria del bacino (Sperstad, PMID 27324871): va cercata per prima.</w:t>
      </w:r>
    </w:p>
    <w:p>
      <w:pPr>
        <w:pStyle w:val="Compact"/>
        <w:numPr>
          <w:ilvl w:val="0"/>
          <w:numId w:val="1013"/>
        </w:numPr>
      </w:pPr>
      <w:r>
        <w:t xml:space="preserve">La paziente legge il profilo come grasso e reagisce con dieta e addominali. Nessuna delle due tocca la geometria.</w:t>
      </w:r>
    </w:p>
    <w:p>
      <w:pPr>
        <w:pStyle w:val="Compact"/>
        <w:numPr>
          <w:ilvl w:val="0"/>
          <w:numId w:val="1013"/>
        </w:numPr>
      </w:pPr>
      <w:r>
        <w:t xml:space="preserve">Fallito il tentativo, subentrano l’evitamento — abiti larghi, foto solo frontali — e una vigilanza continua sulla zona.</w:t>
      </w:r>
    </w:p>
    <w:p>
      <w:pPr>
        <w:pStyle w:val="Compact"/>
        <w:numPr>
          <w:ilvl w:val="0"/>
          <w:numId w:val="1013"/>
        </w:numPr>
      </w:pPr>
      <w:r>
        <w:t xml:space="preserve">Nel dolore lombare cronico la rappresentazione della schiena si disorganizza, e l’acuità tattile peggiora proprio lì. Si misura con la</w:t>
      </w:r>
      <w:r>
        <w:t xml:space="preserve"> </w:t>
      </w:r>
      <w:r>
        <w:rPr>
          <w:b/>
          <w:bCs/>
        </w:rPr>
        <w:t xml:space="preserve">discriminazione a due punti, lato dolente contro controlaterale</w:t>
      </w:r>
      <w:r>
        <w:t xml:space="preserve">.</w:t>
      </w:r>
    </w:p>
    <w:p>
      <w:pPr>
        <w:pStyle w:val="BlockText"/>
      </w:pPr>
      <w:r>
        <w:rPr>
          <w:b/>
          <w:bCs/>
        </w:rPr>
        <w:t xml:space="preserve">Quanto è solido:</w:t>
      </w:r>
      <w:r>
        <w:t xml:space="preserve"> </w:t>
      </w:r>
      <w:r>
        <w:t xml:space="preserve">l’etichetta si spezza.</w:t>
      </w:r>
      <w:r>
        <w:t xml:space="preserve"> </w:t>
      </w:r>
      <w:r>
        <w:t xml:space="preserve">- Diastasi frequente nel post-partum:</w:t>
      </w:r>
      <w:r>
        <w:t xml:space="preserve"> </w:t>
      </w:r>
      <w:r>
        <w:rPr>
          <w:b/>
          <w:bCs/>
        </w:rPr>
        <w:t xml:space="preserve">DIMOSTRATO</w:t>
      </w:r>
      <w:r>
        <w:t xml:space="preserve"> </w:t>
      </w:r>
      <w:r>
        <w:rPr>
          <w:i/>
          <w:iCs/>
        </w:rPr>
        <w:t xml:space="preserve">(studi sull’uomo, solidi)</w:t>
      </w:r>
      <w:r>
        <w:t xml:space="preserve"> </w:t>
      </w:r>
      <w:r>
        <w:t xml:space="preserve">—</w:t>
      </w:r>
      <w:r>
        <w:t xml:space="preserve"> </w:t>
      </w:r>
      <w:r>
        <w:rPr>
          <w:i/>
          <w:iCs/>
        </w:rPr>
        <w:t xml:space="preserve">misurato su 300 primipare, non su iperlordosi</w:t>
      </w:r>
      <w:r>
        <w:t xml:space="preserve">.</w:t>
      </w:r>
      <w:r>
        <w:t xml:space="preserve"> </w:t>
      </w:r>
      <w:r>
        <w:t xml:space="preserve">- Che spieghi il dolore:</w:t>
      </w:r>
      <w:r>
        <w:t xml:space="preserve"> </w:t>
      </w:r>
      <w:r>
        <w:rPr>
          <w:b/>
          <w:bCs/>
        </w:rPr>
        <w:t xml:space="preserve">IPOTESI</w:t>
      </w:r>
      <w:r>
        <w:t xml:space="preserve"> </w:t>
      </w:r>
      <w:r>
        <w:rPr>
          <w:i/>
          <w:iCs/>
        </w:rPr>
        <w:t xml:space="preserve">(meccanismo coerente, prove contrarie)</w:t>
      </w:r>
      <w:r>
        <w:t xml:space="preserve"> </w:t>
      </w:r>
      <w:r>
        <w:t xml:space="preserve">— con e senza diastasi il dolore lombo-pelvico era lo stesso.</w:t>
      </w:r>
      <w:r>
        <w:t xml:space="preserve"> </w:t>
      </w:r>
      <w:r>
        <w:t xml:space="preserve">- Acuità tattile peggiore nel sito doloroso:</w:t>
      </w:r>
      <w:r>
        <w:t xml:space="preserve"> </w:t>
      </w:r>
      <w:r>
        <w:rPr>
          <w:b/>
          <w:bCs/>
        </w:rPr>
        <w:t xml:space="preserve">PROBABILE</w:t>
      </w:r>
      <w:r>
        <w:t xml:space="preserve"> </w:t>
      </w:r>
      <w:r>
        <w:rPr>
          <w:i/>
          <w:iCs/>
        </w:rPr>
        <w:t xml:space="preserve">(razionale forte, prove parziali)</w:t>
      </w:r>
      <w:r>
        <w:t xml:space="preserve"> </w:t>
      </w:r>
      <w:r>
        <w:t xml:space="preserve">— 16 studi, e</w:t>
      </w:r>
      <w:r>
        <w:t xml:space="preserve"> </w:t>
      </w:r>
      <w:r>
        <w:rPr>
          <w:b/>
          <w:bCs/>
        </w:rPr>
        <w:t xml:space="preserve">non correla con intensità né durata</w:t>
      </w:r>
      <w:r>
        <w:t xml:space="preserve">: caratterizza, non è un esito (Catley,</w:t>
      </w:r>
      <w:r>
        <w:t xml:space="preserve"> </w:t>
      </w:r>
      <w:r>
        <w:rPr>
          <w:i/>
          <w:iCs/>
        </w:rPr>
        <w:t xml:space="preserve">J Pain</w:t>
      </w:r>
      <w:r>
        <w:t xml:space="preserve"> </w:t>
      </w:r>
      <w:r>
        <w:t xml:space="preserve">2014, PMID 24983492).</w:t>
      </w:r>
      <w:r>
        <w:t xml:space="preserve"> </w:t>
      </w:r>
      <w:r>
        <w:t xml:space="preserve">- Immagine corporea distorta:</w:t>
      </w:r>
      <w:r>
        <w:t xml:space="preserve"> </w:t>
      </w:r>
      <w:r>
        <w:rPr>
          <w:b/>
          <w:bCs/>
        </w:rPr>
        <w:t xml:space="preserve">IPOTESI</w:t>
      </w:r>
      <w:r>
        <w:t xml:space="preserve"> </w:t>
      </w:r>
      <w:r>
        <w:rPr>
          <w:i/>
          <w:iCs/>
        </w:rPr>
        <w:t xml:space="preserve">(meccanismo coerente, nessuno studio)</w:t>
      </w:r>
      <w:r>
        <w:t xml:space="preserve"> </w:t>
      </w:r>
      <w:r>
        <w:t xml:space="preserve">— sei pazienti e dieci controlli, dati che l’autore chiama preliminari (Moseley,</w:t>
      </w:r>
      <w:r>
        <w:t xml:space="preserve"> </w:t>
      </w:r>
      <w:r>
        <w:rPr>
          <w:i/>
          <w:iCs/>
        </w:rPr>
        <w:t xml:space="preserve">Pain</w:t>
      </w:r>
      <w:r>
        <w:t xml:space="preserve"> </w:t>
      </w:r>
      <w:r>
        <w:t xml:space="preserve">2008, PMID 18786763).</w:t>
      </w:r>
      <w:r>
        <w:t xml:space="preserve"> </w:t>
      </w:r>
      <w:r>
        <w:t xml:space="preserve">- Che il bacino inclinato produca il profilo:</w:t>
      </w:r>
      <w:r>
        <w:t xml:space="preserve"> </w:t>
      </w:r>
      <w:r>
        <w:rPr>
          <w:b/>
          <w:bCs/>
        </w:rPr>
        <w:t xml:space="preserve">IPOTESI</w:t>
      </w:r>
      <w:r>
        <w:t xml:space="preserve"> </w:t>
      </w:r>
      <w:r>
        <w:rPr>
          <w:i/>
          <w:iCs/>
        </w:rPr>
        <w:t xml:space="preserve">(meccanismo coerente, nessuno studio)</w:t>
      </w:r>
      <w:r>
        <w:t xml:space="preserve"> </w:t>
      </w:r>
      <w:r>
        <w:t xml:space="preserve">— è geometria, e nessuno l’ha quantificata.</w:t>
      </w:r>
    </w:p>
    <w:p>
      <w:pPr>
        <w:pStyle w:val="FirstParagraph"/>
      </w:pPr>
      <w:r>
        <w:rPr>
          <w:b/>
          <w:bCs/>
        </w:rPr>
        <w:t xml:space="preserve">Come si vede addosso al paziente.</w:t>
      </w:r>
      <w:r>
        <w:t xml:space="preserve"> </w:t>
      </w:r>
      <w:r>
        <w:t xml:space="preserve">Il motivo del consulto è la figura, non il dolore. Diete riuscite ovunque tranne lì. Evita gli specchi di profilo. Chiede quanti centimetri si guadagnano.</w:t>
      </w:r>
      <w:r>
        <w:t xml:space="preserve"> </w:t>
      </w:r>
      <w:r>
        <w:rPr>
          <w:b/>
          <w:bCs/>
        </w:rPr>
        <w:t xml:space="preserve">Oltre una certa soglia questo quadro smette di essere il tuo campo:</w:t>
      </w:r>
      <w:r>
        <w:t xml:space="preserve"> </w:t>
      </w:r>
      <w:r>
        <w:t xml:space="preserve">i criteri di invio stanno in «Dove finisce il nostro campo».</w:t>
      </w:r>
    </w:p>
    <w:p>
      <w:pPr>
        <w:pStyle w:val="BodyText"/>
      </w:pPr>
      <w:r>
        <w:rPr>
          <w:b/>
          <w:bCs/>
        </w:rPr>
        <w:t xml:space="preserve">È la valigia riempita male: la roba dentro è la stessa, non è di più — è che spinge tutta dove la cerniera cede.</w:t>
      </w:r>
    </w:p>
    <w:p>
      <w:pPr>
        <w:pStyle w:val="BodyText"/>
      </w:pPr>
      <w:r>
        <w:rPr>
          <w:b/>
          <w:bCs/>
        </w:rPr>
        <w:t xml:space="preserve">Le tre cose da ricordare, più una</w:t>
      </w:r>
    </w:p>
    <w:p>
      <w:pPr>
        <w:pStyle w:val="Compact"/>
        <w:numPr>
          <w:ilvl w:val="0"/>
          <w:numId w:val="1014"/>
        </w:numPr>
      </w:pPr>
      <w:r>
        <w:t xml:space="preserve">Un meccanismo su cinque è forma pura e non risponde a niente di quello che fai. Dillo per primo.</w:t>
      </w:r>
    </w:p>
    <w:p>
      <w:pPr>
        <w:pStyle w:val="Compact"/>
        <w:numPr>
          <w:ilvl w:val="0"/>
          <w:numId w:val="1014"/>
        </w:numPr>
      </w:pPr>
      <w:r>
        <w:t xml:space="preserve">Il dolore in piedi non è fatica accumulata: è un ingresso costante che supera una soglia, e la variabile che decide è l’alternanza.</w:t>
      </w:r>
    </w:p>
    <w:p>
      <w:pPr>
        <w:pStyle w:val="Compact"/>
        <w:numPr>
          <w:ilvl w:val="0"/>
          <w:numId w:val="1014"/>
        </w:numPr>
      </w:pPr>
      <w:r>
        <w:t xml:space="preserve">La catena anca-bacino-lombare regge nei primi due anelli e si interrompe nel terzo.</w:t>
      </w:r>
    </w:p>
    <w:p>
      <w:pPr>
        <w:pStyle w:val="Compact"/>
        <w:numPr>
          <w:ilvl w:val="0"/>
          <w:numId w:val="1014"/>
        </w:numPr>
      </w:pPr>
      <w:r>
        <w:rPr>
          <w:b/>
          <w:bCs/>
        </w:rPr>
        <w:t xml:space="preserve">Perché ci sei tu.</w:t>
      </w:r>
      <w:r>
        <w:t xml:space="preserve"> </w:t>
      </w:r>
      <w:r>
        <w:t xml:space="preserve">Su 37 variabili misurate in due ore in piedi ne cambiano solo tre, e i</w:t>
      </w:r>
      <w:r>
        <w:t xml:space="preserve"> </w:t>
      </w:r>
      <w:r>
        <w:rPr>
          <w:b/>
          <w:bCs/>
        </w:rPr>
        <w:t xml:space="preserve">primi quindici minuti</w:t>
      </w:r>
      <w:r>
        <w:t xml:space="preserve"> </w:t>
      </w:r>
      <w:r>
        <w:t xml:space="preserve">spiegano il 78% del fastidio finale (Gregory e Callaghan, PMID 18053722). Ti autorizza a smettere di cercare la fatica e a guardare come la persona si organizza appena si alza; non a dire che il tempo non conta, perché è la misura del sintomo.</w:t>
      </w:r>
    </w:p>
    <w:p>
      <w:r>
        <w:pict>
          <v:rect style="width:0;height:1.5pt" o:hralign="center" o:hrstd="t" o:hr="t"/>
        </w:pict>
      </w:r>
    </w:p>
    <w:bookmarkEnd w:id="27"/>
    <w:bookmarkEnd w:id="28"/>
    <w:bookmarkStart w:id="29"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la domanda che divide i quadri non è quanto è ampia la curva, è che cosa succede al sintomo quando il paziente sta fermo in piedi e quando si piega — e in quale direzione il test dell’anca è anomalo.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Da carico statico</w:t>
            </w:r>
          </w:p>
        </w:tc>
        <w:tc>
          <w:tcPr/>
          <w:p>
            <w:pPr>
              <w:pStyle w:val="Compact"/>
            </w:pPr>
            <w:r>
              <w:t xml:space="preserve">Dolore dopo minuti in piedi</w:t>
            </w:r>
          </w:p>
        </w:tc>
        <w:tc>
          <w:tcPr/>
          <w:p>
            <w:pPr>
              <w:pStyle w:val="Compact"/>
            </w:pPr>
            <w:r>
              <w:t xml:space="preserve">Frizione tenuta a metà</w:t>
            </w:r>
          </w:p>
        </w:tc>
        <w:tc>
          <w:tcPr/>
          <w:p>
            <w:pPr>
              <w:pStyle w:val="Compact"/>
            </w:pPr>
            <w:r>
              <w:t xml:space="preserve">Molto</w:t>
            </w:r>
          </w:p>
        </w:tc>
      </w:tr>
      <w:tr>
        <w:tc>
          <w:tcPr/>
          <w:p>
            <w:pPr>
              <w:pStyle w:val="Compact"/>
            </w:pPr>
            <w:r>
              <w:t xml:space="preserve">Da corsa persa dall’anca</w:t>
            </w:r>
          </w:p>
        </w:tc>
        <w:tc>
          <w:tcPr/>
          <w:p>
            <w:pPr>
              <w:pStyle w:val="Compact"/>
            </w:pPr>
            <w:r>
              <w:t xml:space="preserve">Estensione d’anca limitata, arresto elastico</w:t>
            </w:r>
          </w:p>
        </w:tc>
        <w:tc>
          <w:tcPr/>
          <w:p>
            <w:pPr>
              <w:pStyle w:val="Compact"/>
            </w:pPr>
            <w:r>
              <w:t xml:space="preserve">Cassetto che non esce</w:t>
            </w:r>
          </w:p>
        </w:tc>
        <w:tc>
          <w:tcPr/>
          <w:p>
            <w:pPr>
              <w:pStyle w:val="Compact"/>
            </w:pPr>
            <w:r>
              <w:t xml:space="preserve">Abbastanza</w:t>
            </w:r>
          </w:p>
        </w:tc>
      </w:tr>
      <w:tr>
        <w:tc>
          <w:tcPr/>
          <w:p>
            <w:pPr>
              <w:pStyle w:val="Compact"/>
            </w:pPr>
            <w:r>
              <w:t xml:space="preserve">Da estensione ripetuta</w:t>
            </w:r>
          </w:p>
        </w:tc>
        <w:tc>
          <w:tcPr/>
          <w:p>
            <w:pPr>
              <w:pStyle w:val="Compact"/>
            </w:pPr>
            <w:r>
              <w:t xml:space="preserve">Dolore mediano in estensione,</w:t>
            </w:r>
            <w:r>
              <w:t xml:space="preserve"> </w:t>
            </w:r>
            <w:r>
              <w:rPr>
                <w:b/>
                <w:bCs/>
              </w:rPr>
              <w:t xml:space="preserve">dopo inquadramento negativo</w:t>
            </w:r>
          </w:p>
        </w:tc>
        <w:tc>
          <w:tcPr/>
          <w:p>
            <w:pPr>
              <w:pStyle w:val="Compact"/>
            </w:pPr>
            <w:r>
              <w:t xml:space="preserve">Arco posteriore</w:t>
            </w:r>
          </w:p>
        </w:tc>
        <w:tc>
          <w:tcPr/>
          <w:p>
            <w:pPr>
              <w:pStyle w:val="Compact"/>
            </w:pPr>
            <w:r>
              <w:t xml:space="preserve">Abbastanza, con cautela</w:t>
            </w:r>
          </w:p>
        </w:tc>
      </w:tr>
      <w:tr>
        <w:tc>
          <w:tcPr/>
          <w:p>
            <w:pPr>
              <w:pStyle w:val="Compact"/>
            </w:pPr>
            <w:r>
              <w:rPr>
                <w:b/>
                <w:bCs/>
              </w:rPr>
              <w:t xml:space="preserve">Iperlordosi apparente da traslazione</w:t>
            </w:r>
          </w:p>
        </w:tc>
        <w:tc>
          <w:tcPr/>
          <w:p>
            <w:pPr>
              <w:pStyle w:val="Compact"/>
            </w:pPr>
            <w:r>
              <w:t xml:space="preserve">Bacino avanti e</w:t>
            </w:r>
            <w:r>
              <w:t xml:space="preserve"> </w:t>
            </w:r>
            <w:r>
              <w:rPr>
                <w:b/>
                <w:bCs/>
              </w:rPr>
              <w:t xml:space="preserve">retroverso</w:t>
            </w:r>
            <w:r>
              <w:t xml:space="preserve">, anca con estensione eccessiva</w:t>
            </w:r>
          </w:p>
        </w:tc>
        <w:tc>
          <w:tcPr/>
          <w:p>
            <w:pPr>
              <w:pStyle w:val="Compact"/>
            </w:pPr>
            <w:r>
              <w:t xml:space="preserve">Non è la corsa persa</w:t>
            </w:r>
          </w:p>
        </w:tc>
        <w:tc>
          <w:tcPr/>
          <w:p>
            <w:pPr>
              <w:pStyle w:val="Compact"/>
            </w:pPr>
            <w:r>
              <w:t xml:space="preserve">Abbastanza, in direzione opposta</w:t>
            </w:r>
          </w:p>
        </w:tc>
      </w:tr>
      <w:tr>
        <w:tc>
          <w:tcPr/>
          <w:p>
            <w:pPr>
              <w:pStyle w:val="Compact"/>
            </w:pPr>
            <w:r>
              <w:t xml:space="preserve">Morfologico ad alta incidenza</w:t>
            </w:r>
          </w:p>
        </w:tc>
        <w:tc>
          <w:tcPr/>
          <w:p>
            <w:pPr>
              <w:pStyle w:val="Compact"/>
            </w:pPr>
            <w:r>
              <w:t xml:space="preserve">Curva ampia da sempre, indolore</w:t>
            </w:r>
          </w:p>
        </w:tc>
        <w:tc>
          <w:tcPr/>
          <w:p>
            <w:pPr>
              <w:pStyle w:val="Compact"/>
            </w:pPr>
            <w:r>
              <w:t xml:space="preserve">Valigia riempita male</w:t>
            </w:r>
          </w:p>
        </w:tc>
        <w:tc>
          <w:tcPr/>
          <w:p>
            <w:pPr>
              <w:pStyle w:val="Compact"/>
            </w:pPr>
            <w:r>
              <w:t xml:space="preserve">Poco sulla forma, molto su ciò che crede</w:t>
            </w:r>
          </w:p>
        </w:tc>
      </w:tr>
      <w:tr>
        <w:tc>
          <w:tcPr/>
          <w:p>
            <w:pPr>
              <w:pStyle w:val="Compact"/>
            </w:pPr>
            <w:r>
              <w:t xml:space="preserve">Con sospetta lesione dell’arco</w:t>
            </w:r>
          </w:p>
        </w:tc>
        <w:tc>
          <w:tcPr/>
          <w:p>
            <w:pPr>
              <w:pStyle w:val="Compact"/>
            </w:pPr>
            <w:r>
              <w:t xml:space="preserve">Dolore mediano in estensione, a qualunque età</w:t>
            </w:r>
          </w:p>
        </w:tc>
        <w:tc>
          <w:tcPr/>
          <w:p>
            <w:pPr>
              <w:pStyle w:val="Compact"/>
            </w:pPr>
            <w:r>
              <w:t xml:space="preserve">Arco posteriore</w:t>
            </w:r>
          </w:p>
        </w:tc>
        <w:tc>
          <w:tcPr/>
          <w:p>
            <w:pPr>
              <w:pStyle w:val="Compact"/>
            </w:pPr>
            <w:r>
              <w:t xml:space="preserve">È un cancello</w:t>
            </w:r>
          </w:p>
        </w:tc>
      </w:tr>
      <w:tr>
        <w:tc>
          <w:tcPr/>
          <w:p>
            <w:pPr>
              <w:pStyle w:val="Compact"/>
            </w:pPr>
            <w:r>
              <w:t xml:space="preserve">Con claudicatio o rigidità infiammatoria</w:t>
            </w:r>
          </w:p>
        </w:tc>
        <w:tc>
          <w:tcPr/>
          <w:p>
            <w:pPr>
              <w:pStyle w:val="Compact"/>
            </w:pPr>
            <w:r>
              <w:t xml:space="preserve">Sintomo alle gambe, o rigidità mattutina lunga</w:t>
            </w:r>
          </w:p>
        </w:tc>
        <w:tc>
          <w:tcPr/>
          <w:p>
            <w:pPr>
              <w:pStyle w:val="Compact"/>
            </w:pPr>
            <w:r>
              <w:t xml:space="preserve">Non è tuo</w:t>
            </w:r>
          </w:p>
        </w:tc>
        <w:tc>
          <w:tcPr/>
          <w:p>
            <w:pPr>
              <w:pStyle w:val="Compact"/>
            </w:pPr>
            <w:r>
              <w:t xml:space="preserve">È un cancello</w:t>
            </w:r>
          </w:p>
        </w:tc>
      </w:tr>
    </w:tbl>
    <w:p>
      <w:pPr>
        <w:pStyle w:val="BodyText"/>
      </w:pPr>
      <w:r>
        <w:t xml:space="preserve">I primi cinque sono pattern clinici. Gli ultimi due sono</w:t>
      </w:r>
      <w:r>
        <w:t xml:space="preserve"> </w:t>
      </w:r>
      <w:r>
        <w:rPr>
          <w:b/>
          <w:bCs/>
        </w:rPr>
        <w:t xml:space="preserve">cancelli</w:t>
      </w:r>
      <w:r>
        <w:t xml:space="preserve"> </w:t>
      </w:r>
      <w:r>
        <w:t xml:space="preserve">—</w:t>
      </w:r>
      <w:r>
        <w:t xml:space="preserve"> </w:t>
      </w:r>
      <w:r>
        <w:rPr>
          <w:b/>
          <w:bCs/>
        </w:rPr>
        <w:t xml:space="preserve">RAGIONAMENTO</w:t>
      </w:r>
      <w:r>
        <w:t xml:space="preserve"> </w:t>
      </w:r>
      <w:r>
        <w:rPr>
          <w:i/>
          <w:iCs/>
        </w:rPr>
        <w:t xml:space="preserve">(cornice clinica, non una prova)</w:t>
      </w:r>
      <w:r>
        <w:t xml:space="preserve">, perché non sono sottotipi ma decisioni di triage — e cambiano l’uscita.</w:t>
      </w:r>
    </w:p>
    <w:p>
      <w:pPr>
        <w:pStyle w:val="BodyText"/>
      </w:pPr>
      <w:r>
        <w:t xml:space="preserve">Su ciascuno si pone la domanda del capitolo precedente: nocicettivo o sensibilizzato? Decide molto. Nel quadro nocicettivo il carico progressivo è la leva con le prove migliori. In quello sensibilizzato il carico locale non risponde, e insistere lo peggiora.</w:t>
      </w:r>
    </w:p>
    <w:p>
      <w:pPr>
        <w:pStyle w:val="BodyText"/>
      </w:pPr>
      <w:r>
        <w:t xml:space="preserve">Il quadro sensibilizzato si riconosce prima di somministrare un questionario. I segni sono tre: ipersensibilità diffusa oltre la zona lombare; sintomi di accompagnamento, cioè sonno, stanchezza e tolleranza al rumore; un dolore che non risponde al carico locale.</w:t>
      </w:r>
      <w:r>
        <w:t xml:space="preserve"> </w:t>
      </w:r>
      <w:r>
        <w:rPr>
          <w:b/>
          <w:bCs/>
        </w:rPr>
        <w:t xml:space="preserve">Prima i segni, il questionario dopo.</w:t>
      </w:r>
      <w:r>
        <w:t xml:space="preserve"> </w:t>
      </w:r>
      <w:r>
        <w:t xml:space="preserve">Lo strumento di screening è il</w:t>
      </w:r>
      <w:r>
        <w:t xml:space="preserve"> </w:t>
      </w:r>
      <w:r>
        <w:rPr>
          <w:b/>
          <w:bCs/>
        </w:rPr>
        <w:t xml:space="preserve">Central Sensitization Inventory</w:t>
      </w:r>
      <w:r>
        <w:t xml:space="preserve">: cut-off 40 su 100, sensibilità 81%, specificità 75% (Neblett, PMID 23490634). Che identifichi un sottotipo distinto</w:t>
      </w:r>
      <w:r>
        <w:t xml:space="preserve"> </w:t>
      </w:r>
      <w:r>
        <w:rPr>
          <w:b/>
          <w:bCs/>
        </w:rPr>
        <w:t xml:space="preserve">in questa condizione</w:t>
      </w:r>
      <w:r>
        <w:t xml:space="preserve"> </w:t>
      </w:r>
      <w:r>
        <w:t xml:space="preserve">resta</w:t>
      </w:r>
      <w:r>
        <w:t xml:space="preserve"> </w:t>
      </w:r>
      <w:r>
        <w:rPr>
          <w:b/>
          <w:bCs/>
        </w:rPr>
        <w:t xml:space="preserve">IPOTESI</w:t>
      </w:r>
      <w:r>
        <w:t xml:space="preserve"> </w:t>
      </w:r>
      <w:r>
        <w:rPr>
          <w:i/>
          <w:iCs/>
        </w:rPr>
        <w:t xml:space="preserve">(meccanismo coerente, nessuno studio)</w:t>
      </w:r>
      <w:r>
        <w:t xml:space="preserve">.</w:t>
      </w:r>
    </w:p>
    <w:p>
      <w:pPr>
        <w:pStyle w:val="BodyText"/>
      </w:pPr>
      <w:r>
        <w:rPr>
          <w:b/>
          <w:bCs/>
        </w:rPr>
        <w:t xml:space="preserve">I sessanta secondi di profilo che dividono i quadri.</w:t>
      </w:r>
      <w:r>
        <w:t xml:space="preserve"> </w:t>
      </w:r>
      <w:r>
        <w:t xml:space="preserve">Guardi quattro cose:</w:t>
      </w:r>
    </w:p>
    <w:p>
      <w:pPr>
        <w:pStyle w:val="Compact"/>
        <w:numPr>
          <w:ilvl w:val="0"/>
          <w:numId w:val="1015"/>
        </w:numPr>
      </w:pPr>
      <w:r>
        <w:t xml:space="preserve">Dove cade il gran trocantere rispetto al malleolo.</w:t>
      </w:r>
    </w:p>
    <w:p>
      <w:pPr>
        <w:pStyle w:val="Compact"/>
        <w:numPr>
          <w:ilvl w:val="0"/>
          <w:numId w:val="1015"/>
        </w:numPr>
      </w:pPr>
      <w:r>
        <w:t xml:space="preserve">Se la spina iliaca anteriore superiore sta davanti o dietro alla sinfisi pubica.</w:t>
      </w:r>
    </w:p>
    <w:p>
      <w:pPr>
        <w:pStyle w:val="Compact"/>
        <w:numPr>
          <w:ilvl w:val="0"/>
          <w:numId w:val="1015"/>
        </w:numPr>
      </w:pPr>
      <w:r>
        <w:t xml:space="preserve">Se la curva è lunga e uniforme, oppure corta e spezzata sopra il sacro.</w:t>
      </w:r>
    </w:p>
    <w:p>
      <w:pPr>
        <w:pStyle w:val="Compact"/>
        <w:numPr>
          <w:ilvl w:val="0"/>
          <w:numId w:val="1015"/>
        </w:numPr>
      </w:pPr>
      <w:r>
        <w:t xml:space="preserve">Se l’estensione d’anca al Thomas è</w:t>
      </w:r>
      <w:r>
        <w:t xml:space="preserve"> </w:t>
      </w:r>
      <w:r>
        <w:rPr>
          <w:b/>
          <w:bCs/>
        </w:rPr>
        <w:t xml:space="preserve">limitata o eccessiva</w:t>
      </w:r>
      <w:r>
        <w:t xml:space="preserve">.</w:t>
      </w:r>
    </w:p>
    <w:p>
      <w:pPr>
        <w:pStyle w:val="FirstParagraph"/>
      </w:pPr>
      <w:r>
        <w:rPr>
          <w:b/>
          <w:bCs/>
        </w:rPr>
        <w:t xml:space="preserve">Da carico statico.</w:t>
      </w:r>
      <w:r>
        <w:t xml:space="preserve"> </w:t>
      </w:r>
      <w:r>
        <w:t xml:space="preserve">Tipico della donna fra i trenta e i cinquant’anni, con un gesto di scarico automatico. L’esito è misurabile — il tempo in piedi — ed è il solo quadro in cui esiste una prova che l’intervento sposti il sintomo.</w:t>
      </w:r>
    </w:p>
    <w:p>
      <w:pPr>
        <w:pStyle w:val="BodyText"/>
      </w:pPr>
      <w:r>
        <w:rPr>
          <w:b/>
          <w:bCs/>
        </w:rPr>
        <w:t xml:space="preserve">Da corsa persa dall’anca.</w:t>
      </w:r>
      <w:r>
        <w:t xml:space="preserve"> </w:t>
      </w:r>
      <w:r>
        <w:t xml:space="preserve">Sedentarietà o gravidanze, tensione anteriore. Qui la mano ha il ruolo più chiaro:</w:t>
      </w:r>
      <w:r>
        <w:t xml:space="preserve"> </w:t>
      </w:r>
      <w:r>
        <w:rPr>
          <w:b/>
          <w:bCs/>
        </w:rPr>
        <w:t xml:space="preserve">restituire all’anca la corsa intorno a cui l’esercizio gira</w:t>
      </w:r>
      <w:r>
        <w:t xml:space="preserve">. L’errore è dichiarare come obiettivo la riduzione della curva: nello studio che l’ha misurata, la curva non si è mossa.</w:t>
      </w:r>
    </w:p>
    <w:p>
      <w:pPr>
        <w:pStyle w:val="BodyText"/>
      </w:pPr>
      <w:r>
        <w:rPr>
          <w:b/>
          <w:bCs/>
        </w:rPr>
        <w:t xml:space="preserve">Da estensione ripetuta.</w:t>
      </w:r>
      <w:r>
        <w:t xml:space="preserve"> </w:t>
      </w:r>
      <w:r>
        <w:t xml:space="preserve">È il quadro in cui si entra</w:t>
      </w:r>
      <w:r>
        <w:t xml:space="preserve"> </w:t>
      </w:r>
      <w:r>
        <w:rPr>
          <w:b/>
          <w:bCs/>
        </w:rPr>
        <w:t xml:space="preserve">dopo</w:t>
      </w:r>
      <w:r>
        <w:t xml:space="preserve"> </w:t>
      </w:r>
      <w:r>
        <w:t xml:space="preserve">che il cancello dell’arco si è chiuso. Sportivo o ex sportivo, con il dolore che sparisce in flessione. Il bersaglio è la distribuzione del carico e la corsa in flessione, non la curva. Sull’alta velocità in estensione la cautela è nel box di rischio di «Perché le mani possono cambiare qualcosa».</w:t>
      </w:r>
    </w:p>
    <w:p>
      <w:pPr>
        <w:pStyle w:val="BodyText"/>
      </w:pPr>
      <w:r>
        <w:rPr>
          <w:b/>
          <w:bCs/>
        </w:rPr>
        <w:t xml:space="preserve">Iperlordosi apparente da traslazione.</w:t>
      </w:r>
      <w:r>
        <w:t xml:space="preserve"> </w:t>
      </w:r>
      <w:r>
        <w:t xml:space="preserve">Sembra identico agli altri e ne è l’opposto: cifosi dorso-lombare lunga, lordosi corta e angolata sopra il sacro. L’anca non ha perso corsa, ne ha troppa, e la catena anteriore è lunga. Chi applica la logica abituale spinge questo paziente più dentro il suo pattern.</w:t>
      </w:r>
    </w:p>
    <w:p>
      <w:pPr>
        <w:pStyle w:val="BodyText"/>
      </w:pPr>
      <w:r>
        <w:t xml:space="preserve">È anche la spiegazione meccanica del dato che regge mezza Bibbia:</w:t>
      </w:r>
      <w:r>
        <w:t xml:space="preserve"> </w:t>
      </w:r>
      <w:r>
        <w:rPr>
          <w:b/>
          <w:bCs/>
        </w:rPr>
        <w:t xml:space="preserve">due posizioni opposte del bacino producono entrambe una schiena che all’occhio sembra molto curva</w:t>
      </w:r>
      <w:r>
        <w:t xml:space="preserve">. Sono due guasti diversi che accendono la stessa spia. È per questo che Youdas non trova correlazione.</w:t>
      </w:r>
    </w:p>
    <w:p>
      <w:pPr>
        <w:pStyle w:val="BodyText"/>
      </w:pPr>
      <w:r>
        <w:t xml:space="preserve">Il caso speculare è la</w:t>
      </w:r>
      <w:r>
        <w:t xml:space="preserve"> </w:t>
      </w:r>
      <w:r>
        <w:rPr>
          <w:b/>
          <w:bCs/>
        </w:rPr>
        <w:t xml:space="preserve">curva ampia su incidenza bassa</w:t>
      </w:r>
      <w:r>
        <w:t xml:space="preserve">, e si riconosce solo sulla lastra. Lì la curva non è giustificata dall’osso, è il compenso di qualcos’altro, ed è il paziente in cui hai di più da fare.</w:t>
      </w:r>
    </w:p>
    <w:p>
      <w:pPr>
        <w:pStyle w:val="BlockText"/>
      </w:pPr>
      <w:r>
        <w:rPr>
          <w:b/>
          <w:bCs/>
        </w:rPr>
        <w:t xml:space="preserve">Quanto è solido:</w:t>
      </w:r>
      <w:r>
        <w:t xml:space="preserve"> </w:t>
      </w:r>
      <w:r>
        <w:t xml:space="preserve">che esistano assetti distinti, e non un continuo di gradi, e che i quadri non neutri si accompagnino a più mal di schiena:</w:t>
      </w:r>
      <w:r>
        <w:t xml:space="preserve"> </w:t>
      </w:r>
      <w:r>
        <w:rPr>
          <w:b/>
          <w:bCs/>
        </w:rPr>
        <w:t xml:space="preserve">PROBABILE</w:t>
      </w:r>
      <w:r>
        <w:t xml:space="preserve"> </w:t>
      </w:r>
      <w:r>
        <w:rPr>
          <w:i/>
          <w:iCs/>
        </w:rPr>
        <w:t xml:space="preserve">(razionale forte, prove parziali)</w:t>
      </w:r>
      <w:r>
        <w:t xml:space="preserve"> </w:t>
      </w:r>
      <w:r>
        <w:t xml:space="preserve">— 766 adolescenti, cluster analysis su fotografia laterale, 7 analisi su 15 significative (Smith, O’Sullivan e Straker,</w:t>
      </w:r>
      <w:r>
        <w:t xml:space="preserve"> </w:t>
      </w:r>
      <w:r>
        <w:rPr>
          <w:i/>
          <w:iCs/>
        </w:rPr>
        <w:t xml:space="preserve">Spine</w:t>
      </w:r>
      <w:r>
        <w:t xml:space="preserve"> </w:t>
      </w:r>
      <w:r>
        <w:t xml:space="preserve">2008, PMID 18758367). Il criterio con cui li discrimini in stanza:</w:t>
      </w:r>
      <w:r>
        <w:t xml:space="preserve"> </w:t>
      </w:r>
      <w:r>
        <w:rPr>
          <w:b/>
          <w:bCs/>
        </w:rPr>
        <w:t xml:space="preserve">RAGIONAMENTO</w:t>
      </w:r>
      <w:r>
        <w:t xml:space="preserve"> </w:t>
      </w:r>
      <w:r>
        <w:rPr>
          <w:i/>
          <w:iCs/>
        </w:rPr>
        <w:t xml:space="preserve">(cornice clinica, non una prova)</w:t>
      </w:r>
      <w:r>
        <w:t xml:space="preserve">.</w:t>
      </w:r>
    </w:p>
    <w:p>
      <w:pPr>
        <w:pStyle w:val="FirstParagraph"/>
      </w:pPr>
      <w:r>
        <w:rPr>
          <w:b/>
          <w:bCs/>
        </w:rPr>
        <w:t xml:space="preserve">Morfologico ad alta incidenza pelvica.</w:t>
      </w:r>
      <w:r>
        <w:t xml:space="preserve"> </w:t>
      </w:r>
      <w:r>
        <w:t xml:space="preserve">Spesso familiare, consulto estetico.</w:t>
      </w:r>
      <w:r>
        <w:t xml:space="preserve"> </w:t>
      </w:r>
      <w:r>
        <w:rPr>
          <w:b/>
          <w:bCs/>
        </w:rPr>
        <w:t xml:space="preserve">Non comanda la forma — è la condizione di partenza, e su di essa non agisce nessuna leva: comanda «La valigia riempita male».</w:t>
      </w:r>
      <w:r>
        <w:t xml:space="preserve"> </w:t>
      </w:r>
      <w:r>
        <w:t xml:space="preserve">Il lavoro utile è il colloquio e un obiettivo riscritto: tolleranza al carico, corsa dell’anca, e la parola</w:t>
      </w:r>
      <w:r>
        <w:t xml:space="preserve"> </w:t>
      </w:r>
      <w:r>
        <w:rPr>
          <w:i/>
          <w:iCs/>
        </w:rPr>
        <w:t xml:space="preserve">“difetto”</w:t>
      </w:r>
      <w:r>
        <w:t xml:space="preserve"> </w:t>
      </w:r>
      <w:r>
        <w:t xml:space="preserve">fuori dalla conversazione.</w:t>
      </w:r>
    </w:p>
    <w:p>
      <w:pPr>
        <w:pStyle w:val="BodyText"/>
      </w:pPr>
      <w:r>
        <w:rPr>
          <w:b/>
          <w:bCs/>
        </w:rPr>
        <w:t xml:space="preserve">Con sospetta lesione dell’arco.</w:t>
      </w:r>
      <w:r>
        <w:t xml:space="preserve"> </w:t>
      </w:r>
      <w:r>
        <w:t xml:space="preserve">Vale</w:t>
      </w:r>
      <w:r>
        <w:t xml:space="preserve"> </w:t>
      </w:r>
      <w:r>
        <w:rPr>
          <w:b/>
          <w:bCs/>
        </w:rPr>
        <w:t xml:space="preserve">a qualunque età</w:t>
      </w:r>
      <w:r>
        <w:t xml:space="preserve">: l’adolescente con sport in estensione ripetuta è il caso più urgente, non l’unico. Si inquadra prima e si tratta dopo, e il</w:t>
      </w:r>
      <w:r>
        <w:t xml:space="preserve"> </w:t>
      </w:r>
      <w:r>
        <w:t xml:space="preserve">“dopo”</w:t>
      </w:r>
      <w:r>
        <w:t xml:space="preserve"> </w:t>
      </w:r>
      <w:r>
        <w:t xml:space="preserve">ha un contenuto. Mentre l’inquadramento corre si lavora altrove, per iscritto, con l’arco posteriore dichiarato non-bersaglio in cartella. Se l’imaging torna negativo il paziente</w:t>
      </w:r>
      <w:r>
        <w:t xml:space="preserve"> </w:t>
      </w:r>
      <w:r>
        <w:rPr>
          <w:b/>
          <w:bCs/>
        </w:rPr>
        <w:t xml:space="preserve">rientra</w:t>
      </w:r>
      <w:r>
        <w:t xml:space="preserve"> </w:t>
      </w:r>
      <w:r>
        <w:t xml:space="preserve">nel quadro da estensione ripetuta.</w:t>
      </w:r>
    </w:p>
    <w:p>
      <w:pPr>
        <w:pStyle w:val="BodyText"/>
      </w:pPr>
      <w:r>
        <w:rPr>
          <w:b/>
          <w:bCs/>
        </w:rPr>
        <w:t xml:space="preserve">Con claudicatio o rigidità infiammatoria.</w:t>
      </w:r>
      <w:r>
        <w:t xml:space="preserve"> </w:t>
      </w:r>
      <w:r>
        <w:t xml:space="preserve">Due presentazioni. Pesantezza che scende nelle gambe, con sollievo flettendosi: è la</w:t>
      </w:r>
      <w:r>
        <w:t xml:space="preserve"> </w:t>
      </w:r>
      <w:r>
        <w:rPr>
          <w:i/>
          <w:iCs/>
        </w:rPr>
        <w:t xml:space="preserve">claudicatio</w:t>
      </w:r>
      <w:r>
        <w:t xml:space="preserve"> </w:t>
      </w:r>
      <w:r>
        <w:t xml:space="preserve">neurogena. Oppure, sotto i quarant’anni, esordio graduale con dolore nella seconda metà della notte. Entrambi vanno in «Dove finisce il nostro campo».</w:t>
      </w:r>
    </w:p>
    <w:p>
      <w:pPr>
        <w:pStyle w:val="BodyText"/>
      </w:pPr>
      <w:r>
        <w:rPr>
          <w:b/>
          <w:bCs/>
        </w:rPr>
        <w:t xml:space="preserve">Condizioni spesso associate.</w:t>
      </w:r>
      <w:r>
        <w:t xml:space="preserve"> </w:t>
      </w:r>
      <w:r>
        <w:t xml:space="preserve">Lombalgia persistente → Bibbia della</w:t>
      </w:r>
      <w:r>
        <w:t xml:space="preserve"> </w:t>
      </w:r>
      <w:r>
        <w:rPr>
          <w:b/>
          <w:bCs/>
        </w:rPr>
        <w:t xml:space="preserve">Lombalgia</w:t>
      </w:r>
      <w:r>
        <w:t xml:space="preserve">. Dolore sotto il ginocchio →</w:t>
      </w:r>
      <w:r>
        <w:t xml:space="preserve"> </w:t>
      </w:r>
      <w:r>
        <w:rPr>
          <w:b/>
          <w:bCs/>
        </w:rPr>
        <w:t xml:space="preserve">Sciatalgia</w:t>
      </w:r>
      <w:r>
        <w:t xml:space="preserve"> </w:t>
      </w:r>
      <w:r>
        <w:t xml:space="preserve">ed</w:t>
      </w:r>
      <w:r>
        <w:t xml:space="preserve"> </w:t>
      </w:r>
      <w:r>
        <w:rPr>
          <w:b/>
          <w:bCs/>
        </w:rPr>
        <w:t xml:space="preserve">Ernia del disco</w:t>
      </w:r>
      <w:r>
        <w:t xml:space="preserve">. Curva dorsale accentuata →</w:t>
      </w:r>
      <w:r>
        <w:t xml:space="preserve"> </w:t>
      </w:r>
      <w:r>
        <w:rPr>
          <w:b/>
          <w:bCs/>
        </w:rPr>
        <w:t xml:space="preserve">Ipercifosi</w:t>
      </w:r>
      <w:r>
        <w:t xml:space="preserve">: le tre curve sono un unico compromesso.</w:t>
      </w:r>
    </w:p>
    <w:p>
      <w:pPr>
        <w:pStyle w:val="BodyText"/>
      </w:pPr>
      <w:r>
        <w:rPr>
          <w:b/>
          <w:bCs/>
        </w:rPr>
        <w:t xml:space="preserve">Le tre cose da ricordare, più una</w:t>
      </w:r>
    </w:p>
    <w:p>
      <w:pPr>
        <w:pStyle w:val="Compact"/>
        <w:numPr>
          <w:ilvl w:val="0"/>
          <w:numId w:val="1016"/>
        </w:numPr>
      </w:pPr>
      <w:r>
        <w:t xml:space="preserve">Il test che divide i quadri è il tempo in piedi e la direzione in cui il test dell’anca è anomalo, non il numero di gradi.</w:t>
      </w:r>
    </w:p>
    <w:p>
      <w:pPr>
        <w:pStyle w:val="Compact"/>
        <w:numPr>
          <w:ilvl w:val="0"/>
          <w:numId w:val="1016"/>
        </w:numPr>
      </w:pPr>
      <w:r>
        <w:t xml:space="preserve">Non tutte le schiene che sembrano iperlordotiche lo sono: nel quadro da traslazione la logica abituale va al contrario.</w:t>
      </w:r>
    </w:p>
    <w:p>
      <w:pPr>
        <w:pStyle w:val="Compact"/>
        <w:numPr>
          <w:ilvl w:val="0"/>
          <w:numId w:val="1016"/>
        </w:numPr>
      </w:pPr>
      <w:r>
        <w:t xml:space="preserve">Sul morfologico puro comanda ciò che la paziente crede della propria forma, non la forma.</w:t>
      </w:r>
    </w:p>
    <w:p>
      <w:pPr>
        <w:pStyle w:val="Compact"/>
        <w:numPr>
          <w:ilvl w:val="0"/>
          <w:numId w:val="1016"/>
        </w:numPr>
      </w:pPr>
      <w:r>
        <w:rPr>
          <w:b/>
          <w:bCs/>
        </w:rPr>
        <w:t xml:space="preserve">Perché ci sei tu.</w:t>
      </w:r>
      <w:r>
        <w:t xml:space="preserve"> </w:t>
      </w:r>
      <w:r>
        <w:t xml:space="preserve">La rassegna dedicata trova che la lordosi ampia si associa in modo costante alla</w:t>
      </w:r>
      <w:r>
        <w:t xml:space="preserve"> </w:t>
      </w:r>
      <w:r>
        <w:rPr>
          <w:b/>
          <w:bCs/>
        </w:rPr>
        <w:t xml:space="preserve">spondilolisi e alla listesi istmica</w:t>
      </w:r>
      <w:r>
        <w:t xml:space="preserve">, e non alle altre alterazioni degenerative (Been e Kalichman, PMID 24095099). Ti autorizza a inquadrare il dolore mediano in estensione prima di toccarlo; non a trattarlo come un quadro posturale, perché un difetto dell’arco non è una postura.</w:t>
      </w:r>
    </w:p>
    <w:p>
      <w:r>
        <w:pict>
          <v:rect style="width:0;height:1.5pt" o:hralign="center" o:hrstd="t" o:hr="t"/>
        </w:pict>
      </w:r>
    </w:p>
    <w:bookmarkEnd w:id="29"/>
    <w:bookmarkStart w:id="35"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il modello biomeccanico è quello che tutti usano e non è quello con le prove migliori.</w:t>
      </w:r>
    </w:p>
    <w:p>
      <w:pPr>
        <w:pStyle w:val="FirstParagraph"/>
      </w:pPr>
      <w:r>
        <w:t xml:space="preserve">Come si applica sta in «Come ragiono davanti a questo paziente».</w:t>
      </w:r>
    </w:p>
    <w:bookmarkStart w:id="30" w:name="biomeccanico-strutturale"/>
    <w:p>
      <w:pPr>
        <w:pStyle w:val="Heading3"/>
      </w:pPr>
      <w:r>
        <w:t xml:space="preserve">Biomeccanico-Strutturale</w:t>
      </w:r>
    </w:p>
    <w:p>
      <w:pPr>
        <w:pStyle w:val="FirstParagraph"/>
      </w:pPr>
      <w:r>
        <w:rPr>
          <w:b/>
          <w:bCs/>
        </w:rPr>
        <w:t xml:space="preserve">Cosa governa qui.</w:t>
      </w:r>
      <w:r>
        <w:t xml:space="preserve"> </w:t>
      </w:r>
      <w:r>
        <w:t xml:space="preserve">La geometria: incidenza pelvica, pendenza sacrale, assetto sagittale, ampiezza e</w:t>
      </w:r>
      <w:r>
        <w:t xml:space="preserve"> </w:t>
      </w:r>
      <w:r>
        <w:rPr>
          <w:b/>
          <w:bCs/>
        </w:rPr>
        <w:t xml:space="preserve">distribuzione</w:t>
      </w:r>
      <w:r>
        <w:t xml:space="preserve"> </w:t>
      </w:r>
      <w:r>
        <w:t xml:space="preserve">della curva, corsa dell’anca, ripartizione del carico fra dischi e arco posteriore.</w:t>
      </w:r>
    </w:p>
    <w:p>
      <w:pPr>
        <w:pStyle w:val="BodyText"/>
      </w:pPr>
      <w:r>
        <w:t xml:space="preserve">Gli attori sono il sacro e il bacino, le faccette e i processi spinosi lombari, l’ileopsoas e il retto femorale. E poi la parete addominale, la fascia toracolombare, la cerniera dorso-lombare e la gabbia toracica. I segnali stanno in «Non è una condizione sola» e in «Come ragiono davanti a questo paziente». Uno si vede solo qui:</w:t>
      </w:r>
      <w:r>
        <w:t xml:space="preserve"> </w:t>
      </w:r>
      <w:r>
        <w:rPr>
          <w:b/>
          <w:bCs/>
        </w:rPr>
        <w:t xml:space="preserve">il bacino che si porta avanti appena chiedi l’estensione</w:t>
      </w:r>
      <w:r>
        <w:t xml:space="preserve">.</w:t>
      </w:r>
    </w:p>
    <w:p>
      <w:pPr>
        <w:pStyle w:val="BodyText"/>
      </w:pPr>
      <w:r>
        <w:rPr>
          <w:b/>
          <w:bCs/>
        </w:rPr>
        <w:t xml:space="preserve">Quali meccanismi governa.</w:t>
      </w:r>
      <w:r>
        <w:t xml:space="preserve"> </w:t>
      </w:r>
      <w:r>
        <w:t xml:space="preserve">«La forma è scritta nell’osso», «Due mattonelle senza fuga» e «Il cassetto che non esce più tutto». E, insieme al neurologico, «La frizione tenuta a metà», per la concentrazione del carico sull’arco posteriore e il margine di micro-movimento ridotto.</w:t>
      </w:r>
    </w:p>
    <w:p>
      <w:pPr>
        <w:pStyle w:val="BlockText"/>
      </w:pPr>
      <w:r>
        <w:rPr>
          <w:b/>
          <w:bCs/>
        </w:rPr>
        <w:t xml:space="preserve">Quanto è solido:</w:t>
      </w:r>
      <w:r>
        <w:t xml:space="preserve"> </w:t>
      </w:r>
      <w:r>
        <w:t xml:space="preserve">l’etichetta si spezza.</w:t>
      </w:r>
      <w:r>
        <w:t xml:space="preserve"> </w:t>
      </w:r>
      <w:r>
        <w:t xml:space="preserve">- Che la geometria bacino-lordosi sia quella descritta:</w:t>
      </w:r>
      <w:r>
        <w:t xml:space="preserve"> </w:t>
      </w:r>
      <w:r>
        <w:rPr>
          <w:b/>
          <w:bCs/>
        </w:rPr>
        <w:t xml:space="preserve">DIMOSTRATO</w:t>
      </w:r>
      <w:r>
        <w:t xml:space="preserve"> </w:t>
      </w:r>
      <w:r>
        <w:rPr>
          <w:i/>
          <w:iCs/>
        </w:rPr>
        <w:t xml:space="preserve">(studi sull’uomo, solidi)</w:t>
      </w:r>
      <w:r>
        <w:t xml:space="preserve"> </w:t>
      </w:r>
      <w:r>
        <w:t xml:space="preserve">(Vialle, PMID 15687145; Roussouly, PMID 15682018).</w:t>
      </w:r>
      <w:r>
        <w:t xml:space="preserve"> </w:t>
      </w:r>
      <w:r>
        <w:t xml:space="preserve">- Che</w:t>
      </w:r>
      <w:r>
        <w:t xml:space="preserve"> </w:t>
      </w:r>
      <w:r>
        <w:rPr>
          <w:b/>
          <w:bCs/>
        </w:rPr>
        <w:t xml:space="preserve">la terapia manuale</w:t>
      </w:r>
      <w:r>
        <w:t xml:space="preserve"> </w:t>
      </w:r>
      <w:r>
        <w:t xml:space="preserve">sposti quella geometria:</w:t>
      </w:r>
      <w:r>
        <w:t xml:space="preserve"> </w:t>
      </w:r>
      <w:r>
        <w:rPr>
          <w:b/>
          <w:bCs/>
        </w:rPr>
        <w:t xml:space="preserve">IPOTESI</w:t>
      </w:r>
      <w:r>
        <w:t xml:space="preserve"> </w:t>
      </w:r>
      <w:r>
        <w:rPr>
          <w:i/>
          <w:iCs/>
        </w:rPr>
        <w:t xml:space="preserve">(meccanismo coerente, nessuno studio)</w:t>
      </w:r>
      <w:r>
        <w:t xml:space="preserve"> </w:t>
      </w:r>
      <w:r>
        <w:t xml:space="preserve">— nessuno l’ha studiata.</w:t>
      </w:r>
      <w:r>
        <w:t xml:space="preserve"> </w:t>
      </w:r>
      <w:r>
        <w:t xml:space="preserve">- Che gli interventi</w:t>
      </w:r>
      <w:r>
        <w:t xml:space="preserve"> </w:t>
      </w:r>
      <w:r>
        <w:rPr>
          <w:b/>
          <w:bCs/>
        </w:rPr>
        <w:t xml:space="preserve">non chirurgici in generale</w:t>
      </w:r>
      <w:r>
        <w:t xml:space="preserve">, esercizio e stretching, la spostino:</w:t>
      </w:r>
      <w:r>
        <w:t xml:space="preserve"> </w:t>
      </w:r>
      <w:r>
        <w:rPr>
          <w:b/>
          <w:bCs/>
        </w:rPr>
        <w:t xml:space="preserve">IPOTESI</w:t>
      </w:r>
      <w:r>
        <w:t xml:space="preserve"> </w:t>
      </w:r>
      <w:r>
        <w:rPr>
          <w:i/>
          <w:iCs/>
        </w:rPr>
        <w:t xml:space="preserve">(meccanismo coerente, prove contrarie)</w:t>
      </w:r>
      <w:r>
        <w:t xml:space="preserve"> </w:t>
      </w:r>
      <w:r>
        <w:t xml:space="preserve">— i numeri sono in «Cosa dice la scienza» (Falk Brekke, PMID 32071772).</w:t>
      </w:r>
    </w:p>
    <w:p>
      <w:pPr>
        <w:pStyle w:val="BlockText"/>
      </w:pPr>
      <w:r>
        <w:t xml:space="preserve">Sono due frasi diverse e restano separate.</w:t>
      </w:r>
    </w:p>
    <w:bookmarkEnd w:id="30"/>
    <w:bookmarkStart w:id="31" w:name="respiratorio-circolatorio"/>
    <w:p>
      <w:pPr>
        <w:pStyle w:val="Heading3"/>
      </w:pPr>
      <w:r>
        <w:t xml:space="preserve">Respiratorio-Circolatorio</w:t>
      </w:r>
    </w:p>
    <w:p>
      <w:pPr>
        <w:pStyle w:val="FirstParagraph"/>
      </w:pPr>
      <w:r>
        <w:rPr>
          <w:b/>
          <w:bCs/>
        </w:rPr>
        <w:t xml:space="preserve">Cosa governa qui.</w:t>
      </w:r>
      <w:r>
        <w:t xml:space="preserve"> </w:t>
      </w:r>
      <w:r>
        <w:t xml:space="preserve">La</w:t>
      </w:r>
      <w:r>
        <w:t xml:space="preserve"> </w:t>
      </w:r>
      <w:r>
        <w:rPr>
          <w:b/>
          <w:bCs/>
        </w:rPr>
        <w:t xml:space="preserve">funzione posturale e propriocettiva</w:t>
      </w:r>
      <w:r>
        <w:t xml:space="preserve"> </w:t>
      </w:r>
      <w:r>
        <w:t xml:space="preserve">del diaframma in piedi, oltre alla meccanica ventilatoria del contenitore: escursione diaframmatica, pressione interna, partecipazione della parete anteriore, ritorno espiratorio.</w:t>
      </w:r>
    </w:p>
    <w:p>
      <w:pPr>
        <w:pStyle w:val="BodyText"/>
      </w:pPr>
      <w:r>
        <w:t xml:space="preserve">Gli attori sono il diaframma, le coste basse, la parete addominale, il pavimento pelvico e i propriocettori dei paravertebrali lombari. I segnali che si vedono solo qui:</w:t>
      </w:r>
      <w:r>
        <w:t xml:space="preserve"> </w:t>
      </w:r>
      <w:r>
        <w:rPr>
          <w:b/>
          <w:bCs/>
        </w:rPr>
        <w:t xml:space="preserve">respiro alto con addome fermo, coste basse che non si aprono, e la paziente che spinge la pancia in fuori credendo di respirare bene.</w:t>
      </w:r>
    </w:p>
    <w:p>
      <w:pPr>
        <w:pStyle w:val="BodyText"/>
      </w:pPr>
      <w:r>
        <w:rPr>
          <w:b/>
          <w:bCs/>
        </w:rPr>
        <w:t xml:space="preserve">Quali meccanismi governa.</w:t>
      </w:r>
      <w:r>
        <w:t xml:space="preserve"> </w:t>
      </w:r>
      <w:r>
        <w:t xml:space="preserve">«La frizione tenuta a metà», per la parte di controllo posturale che il diaframma sostiene sotto carico prolungato.</w:t>
      </w:r>
    </w:p>
    <w:p>
      <w:pPr>
        <w:pStyle w:val="BlockText"/>
      </w:pPr>
      <w:r>
        <w:rPr>
          <w:b/>
          <w:bCs/>
        </w:rPr>
        <w:t xml:space="preserve">Attenzione — restrizione di perimetro.</w:t>
      </w:r>
      <w:r>
        <w:t xml:space="preserve"> </w:t>
      </w:r>
      <w:r>
        <w:t xml:space="preserve">Qui si usa la sola</w:t>
      </w:r>
      <w:r>
        <w:t xml:space="preserve"> </w:t>
      </w:r>
      <w:r>
        <w:rPr>
          <w:b/>
          <w:bCs/>
        </w:rPr>
        <w:t xml:space="preserve">meccanica ventilatoria e posturale</w:t>
      </w:r>
      <w:r>
        <w:t xml:space="preserve">. La metà circolatoria — ritorno venoso, drenaggio linfatico, gradienti pressori — non viene invocata, perché nessuno l’ha misurata prima e dopo un trattamento manuale su questo distretto.</w:t>
      </w:r>
    </w:p>
    <w:p>
      <w:pPr>
        <w:pStyle w:val="BlockText"/>
      </w:pPr>
      <w:r>
        <w:rPr>
          <w:b/>
          <w:bCs/>
        </w:rPr>
        <w:t xml:space="preserve">Quanto è solido:</w:t>
      </w:r>
      <w:r>
        <w:t xml:space="preserve"> </w:t>
      </w:r>
      <w:r>
        <w:t xml:space="preserve">l’etichetta si spezza.</w:t>
      </w:r>
      <w:r>
        <w:t xml:space="preserve"> </w:t>
      </w:r>
      <w:r>
        <w:t xml:space="preserve">- Che il diaframma abbia una funzione posturale alterata nella lombalgia cronica, e che allenarne la componente inspiratoria sposti la propriocezione del tronco in piedi e l’intensità del dolore:</w:t>
      </w:r>
      <w:r>
        <w:t xml:space="preserve"> </w:t>
      </w:r>
      <w:r>
        <w:rPr>
          <w:b/>
          <w:bCs/>
        </w:rPr>
        <w:t xml:space="preserve">PROBABILE</w:t>
      </w:r>
      <w:r>
        <w:t xml:space="preserve"> </w:t>
      </w:r>
      <w:r>
        <w:rPr>
          <w:i/>
          <w:iCs/>
        </w:rPr>
        <w:t xml:space="preserve">(razionale forte, prove parziali)</w:t>
      </w:r>
      <w:r>
        <w:t xml:space="preserve"> </w:t>
      </w:r>
      <w:r>
        <w:t xml:space="preserve">(Kolar, PMID 22236541; Janssens, PMID 24870567).</w:t>
      </w:r>
      <w:r>
        <w:t xml:space="preserve"> </w:t>
      </w:r>
      <w:r>
        <w:rPr>
          <w:i/>
          <w:iCs/>
        </w:rPr>
        <w:t xml:space="preserve">Misurato su lombalgia cronica e ricorrente, con allenamento respiratorio e non con le mani; in Janssens la disabilità non è cambiata.</w:t>
      </w:r>
      <w:r>
        <w:t xml:space="preserve"> </w:t>
      </w:r>
      <w:r>
        <w:t xml:space="preserve">- Che il</w:t>
      </w:r>
      <w:r>
        <w:t xml:space="preserve"> </w:t>
      </w:r>
      <w:r>
        <w:rPr>
          <w:b/>
          <w:bCs/>
        </w:rPr>
        <w:t xml:space="preserve">nostro lavoro manuale</w:t>
      </w:r>
      <w:r>
        <w:t xml:space="preserve"> </w:t>
      </w:r>
      <w:r>
        <w:t xml:space="preserve">modifichi l’assetto del bacino o il profilo:</w:t>
      </w:r>
      <w:r>
        <w:t xml:space="preserve"> </w:t>
      </w:r>
      <w:r>
        <w:rPr>
          <w:b/>
          <w:bCs/>
        </w:rPr>
        <w:t xml:space="preserve">IPOTESI</w:t>
      </w:r>
      <w:r>
        <w:t xml:space="preserve"> </w:t>
      </w:r>
      <w:r>
        <w:rPr>
          <w:i/>
          <w:iCs/>
        </w:rPr>
        <w:t xml:space="preserve">(meccanismo coerente, nessuno studio)</w:t>
      </w:r>
      <w:r>
        <w:t xml:space="preserve">.</w:t>
      </w:r>
    </w:p>
    <w:bookmarkEnd w:id="31"/>
    <w:bookmarkStart w:id="32" w:name="neurologico"/>
    <w:p>
      <w:pPr>
        <w:pStyle w:val="Heading3"/>
      </w:pPr>
      <w:r>
        <w:t xml:space="preserve">Neurologico</w:t>
      </w:r>
    </w:p>
    <w:p>
      <w:pPr>
        <w:pStyle w:val="FirstParagraph"/>
      </w:pPr>
      <w:r>
        <w:rPr>
          <w:b/>
          <w:bCs/>
        </w:rPr>
        <w:t xml:space="preserve">Cosa governa qui.</w:t>
      </w:r>
      <w:r>
        <w:t xml:space="preserve"> </w:t>
      </w:r>
      <w:r>
        <w:t xml:space="preserve">Tre cose, in quest’ordine.</w:t>
      </w:r>
    </w:p>
    <w:p>
      <w:pPr>
        <w:pStyle w:val="BodyText"/>
      </w:pPr>
      <w:r>
        <w:rPr>
          <w:b/>
          <w:bCs/>
        </w:rPr>
        <w:t xml:space="preserve">(a)</w:t>
      </w:r>
      <w:r>
        <w:t xml:space="preserve"> </w:t>
      </w:r>
      <w:r>
        <w:t xml:space="preserve">La</w:t>
      </w:r>
      <w:r>
        <w:t xml:space="preserve"> </w:t>
      </w:r>
      <w:r>
        <w:rPr>
          <w:b/>
          <w:bCs/>
        </w:rPr>
        <w:t xml:space="preserve">strategia motoria</w:t>
      </w:r>
      <w:r>
        <w:t xml:space="preserve"> </w:t>
      </w:r>
      <w:r>
        <w:t xml:space="preserve">del cingolo pelvico sotto carico prolungato: alternanza contro co-contrazione.</w:t>
      </w:r>
      <w:r>
        <w:t xml:space="preserve"> </w:t>
      </w:r>
      <w:r>
        <w:rPr>
          <w:b/>
          <w:bCs/>
        </w:rPr>
        <w:t xml:space="preserve">(b)</w:t>
      </w:r>
      <w:r>
        <w:t xml:space="preserve"> </w:t>
      </w:r>
      <w:r>
        <w:t xml:space="preserve">La</w:t>
      </w:r>
      <w:r>
        <w:t xml:space="preserve"> </w:t>
      </w:r>
      <w:r>
        <w:rPr>
          <w:b/>
          <w:bCs/>
        </w:rPr>
        <w:t xml:space="preserve">nocicezione</w:t>
      </w:r>
      <w:r>
        <w:t xml:space="preserve"> </w:t>
      </w:r>
      <w:r>
        <w:t xml:space="preserve">dei tessuti caricati senza fasi di scarico, e la soglia di modulazione che decide quando quell’ingresso diventa dolore.</w:t>
      </w:r>
      <w:r>
        <w:t xml:space="preserve"> </w:t>
      </w:r>
      <w:r>
        <w:rPr>
          <w:b/>
          <w:bCs/>
        </w:rPr>
        <w:t xml:space="preserve">(c)</w:t>
      </w:r>
      <w:r>
        <w:t xml:space="preserve"> </w:t>
      </w:r>
      <w:r>
        <w:t xml:space="preserve">La rappresentazione corporea del dorso, la tolleranza al contatto, il livello di attivazione.</w:t>
      </w:r>
    </w:p>
    <w:p>
      <w:pPr>
        <w:pStyle w:val="BodyText"/>
      </w:pPr>
      <w:r>
        <w:t xml:space="preserve">Gli attori sono i glutei medi e il cingolo pelvico sotto carico, i propriocettori dei paravertebrali lombari, il ritmo respiratorio e la rappresentazione corporea del dorso. Le misure — carico prolungato riprodotto in stanza, conteggio degli spostamenti, test di abduzione attiva d’anca, discriminazione a due punti — stanno in «Come ragiono davanti a questo paziente». I segnali che si vedono solo qui:</w:t>
      </w:r>
      <w:r>
        <w:t xml:space="preserve"> </w:t>
      </w:r>
      <w:r>
        <w:rPr>
          <w:b/>
          <w:bCs/>
        </w:rPr>
        <w:t xml:space="preserve">il sobbalzo al contatto anteriore, e la paziente che non sa indicare dove finisce la propria zona lombare.</w:t>
      </w:r>
    </w:p>
    <w:p>
      <w:pPr>
        <w:pStyle w:val="BodyText"/>
      </w:pPr>
      <w:r>
        <w:rPr>
          <w:b/>
          <w:bCs/>
        </w:rPr>
        <w:t xml:space="preserve">Quali meccanismi governa.</w:t>
      </w:r>
      <w:r>
        <w:t xml:space="preserve"> </w:t>
      </w:r>
      <w:r>
        <w:t xml:space="preserve">«La frizione tenuta a metà», per intero, sul piano della strategia motoria e della nocicezione. E «La valigia riempita male» per la sola parte percettiva, dove comanda il comportamentale.</w:t>
      </w:r>
    </w:p>
    <w:p>
      <w:pPr>
        <w:pStyle w:val="BlockText"/>
      </w:pPr>
      <w:r>
        <w:rPr>
          <w:b/>
          <w:bCs/>
        </w:rPr>
        <w:t xml:space="preserve">Quanto è solido:</w:t>
      </w:r>
      <w:r>
        <w:t xml:space="preserve"> </w:t>
      </w:r>
      <w:r>
        <w:t xml:space="preserve">l’etichetta si spezza in tre.</w:t>
      </w:r>
      <w:r>
        <w:t xml:space="preserve"> </w:t>
      </w:r>
      <w:r>
        <w:t xml:space="preserve">- Che la co-attivazione bilaterale dei glutei medi preceda e classifichi lo sviluppo del dolore in piedi:</w:t>
      </w:r>
      <w:r>
        <w:t xml:space="preserve"> </w:t>
      </w:r>
      <w:r>
        <w:rPr>
          <w:b/>
          <w:bCs/>
        </w:rPr>
        <w:t xml:space="preserve">PROBABILE</w:t>
      </w:r>
      <w:r>
        <w:t xml:space="preserve"> </w:t>
      </w:r>
      <w:r>
        <w:rPr>
          <w:i/>
          <w:iCs/>
        </w:rPr>
        <w:t xml:space="preserve">(razionale forte, prove parziali)</w:t>
      </w:r>
      <w:r>
        <w:t xml:space="preserve"> </w:t>
      </w:r>
      <w:r>
        <w:t xml:space="preserve">— i numeri sono in «Cosa si rompe», e con essi il freno che conta:</w:t>
      </w:r>
      <w:r>
        <w:t xml:space="preserve"> </w:t>
      </w:r>
      <w:r>
        <w:rPr>
          <w:b/>
          <w:bCs/>
        </w:rPr>
        <w:t xml:space="preserve">specificità 0,50</w:t>
      </w:r>
      <w:r>
        <w:t xml:space="preserve"> </w:t>
      </w:r>
      <w:r>
        <w:t xml:space="preserve">(Nelson-Wong, PMID 18282648). È un fattore di rischio, non una reazione (PMID 19467607).</w:t>
      </w:r>
      <w:r>
        <w:t xml:space="preserve"> </w:t>
      </w:r>
      <w:r>
        <w:t xml:space="preserve">- Che sia modificabile:</w:t>
      </w:r>
      <w:r>
        <w:t xml:space="preserve"> </w:t>
      </w:r>
      <w:r>
        <w:rPr>
          <w:b/>
          <w:bCs/>
        </w:rPr>
        <w:t xml:space="preserve">PROBABILE</w:t>
      </w:r>
      <w:r>
        <w:t xml:space="preserve"> </w:t>
      </w:r>
      <w:r>
        <w:rPr>
          <w:i/>
          <w:iCs/>
        </w:rPr>
        <w:t xml:space="preserve">(razionale forte, prove parziali)</w:t>
      </w:r>
      <w:r>
        <w:t xml:space="preserve">, con un solo studio e nei soli maschi (Nelson-Wong, PMID 20674390).</w:t>
      </w:r>
      <w:r>
        <w:t xml:space="preserve"> </w:t>
      </w:r>
      <w:r>
        <w:t xml:space="preserve">- Che il</w:t>
      </w:r>
      <w:r>
        <w:t xml:space="preserve"> </w:t>
      </w:r>
      <w:r>
        <w:rPr>
          <w:b/>
          <w:bCs/>
        </w:rPr>
        <w:t xml:space="preserve">nostro lavoro</w:t>
      </w:r>
      <w:r>
        <w:t xml:space="preserve"> </w:t>
      </w:r>
      <w:r>
        <w:t xml:space="preserve">abbassi il livello tonico di attivazione:</w:t>
      </w:r>
      <w:r>
        <w:t xml:space="preserve"> </w:t>
      </w:r>
      <w:r>
        <w:rPr>
          <w:b/>
          <w:bCs/>
        </w:rPr>
        <w:t xml:space="preserve">IPOTESI</w:t>
      </w:r>
      <w:r>
        <w:t xml:space="preserve"> </w:t>
      </w:r>
      <w:r>
        <w:rPr>
          <w:i/>
          <w:iCs/>
        </w:rPr>
        <w:t xml:space="preserve">(meccanismo coerente, nessuno studio)</w:t>
      </w:r>
      <w:r>
        <w:t xml:space="preserve">.</w:t>
      </w:r>
    </w:p>
    <w:p>
      <w:pPr>
        <w:pStyle w:val="BlockText"/>
      </w:pPr>
      <w:r>
        <w:rPr>
          <w:b/>
          <w:bCs/>
        </w:rPr>
        <w:t xml:space="preserve">Attenzione — le due leve vanno in direzioni autonomiche opposte.</w:t>
      </w:r>
      <w:r>
        <w:t xml:space="preserve"> </w:t>
      </w:r>
      <w:r>
        <w:t xml:space="preserve">La mobilizzazione è</w:t>
      </w:r>
      <w:r>
        <w:t xml:space="preserve"> </w:t>
      </w:r>
      <w:r>
        <w:rPr>
          <w:b/>
          <w:bCs/>
        </w:rPr>
        <w:t xml:space="preserve">simpatoeccitatoria</w:t>
      </w:r>
      <w:r>
        <w:t xml:space="preserve">: la conduttanza cutanea sale insieme alla soglia dolorosa. È il braccio autonomico della modulazione discendente, non una prova contraria (Sterling, PMID 11414776). Il contatto cutaneo lento va nella direzione opposta ed è affiliativo. Chi legge una cosa sola porta via</w:t>
      </w:r>
      <w:r>
        <w:t xml:space="preserve"> </w:t>
      </w:r>
      <w:r>
        <w:rPr>
          <w:i/>
          <w:iCs/>
        </w:rPr>
        <w:t xml:space="preserve">“le mani calmano”</w:t>
      </w:r>
      <w:r>
        <w:t xml:space="preserve">, e non è così.</w:t>
      </w:r>
    </w:p>
    <w:bookmarkEnd w:id="32"/>
    <w:bookmarkStart w:id="33" w:name="metabolico-energetico"/>
    <w:p>
      <w:pPr>
        <w:pStyle w:val="Heading3"/>
      </w:pPr>
      <w:r>
        <w:t xml:space="preserve">Metabolico-Energetico</w:t>
      </w:r>
    </w:p>
    <w:p>
      <w:pPr>
        <w:pStyle w:val="FirstParagraph"/>
      </w:pPr>
      <w:r>
        <w:rPr>
          <w:b/>
          <w:bCs/>
        </w:rPr>
        <w:t xml:space="preserve">Cosa governa qui.</w:t>
      </w:r>
      <w:r>
        <w:t xml:space="preserve"> </w:t>
      </w:r>
      <w:r>
        <w:t xml:space="preserve">L’esposizione sedentaria come variabile di carico, e la capacità di sostenere un carico ripetuto nel tempo. Il peso corporeo compare con la riserva dichiarata in «Che cos’è davvero»: è una variabile di carico, non una spiegazione della forma.</w:t>
      </w:r>
    </w:p>
    <w:p>
      <w:pPr>
        <w:pStyle w:val="BodyText"/>
      </w:pPr>
      <w:r>
        <w:rPr>
          <w:b/>
          <w:bCs/>
        </w:rPr>
        <w:t xml:space="preserve">Quali meccanismi governa.</w:t>
      </w:r>
      <w:r>
        <w:t xml:space="preserve"> </w:t>
      </w:r>
      <w:r>
        <w:t xml:space="preserve">Nessuno in proprio: sposta la fattibilità di tutto il resto. È il fuoco sotto la pentola: non è un ingrediente, ma senza non cuoce niente.</w:t>
      </w:r>
    </w:p>
    <w:p>
      <w:pPr>
        <w:pStyle w:val="BodyText"/>
      </w:pPr>
      <w:r>
        <w:rPr>
          <w:b/>
          <w:bCs/>
        </w:rPr>
        <w:t xml:space="preserve">Gli attori e i segnali.</w:t>
      </w:r>
      <w:r>
        <w:t xml:space="preserve"> </w:t>
      </w:r>
      <w:r>
        <w:t xml:space="preserve">Ore di seduta al giorno — venti o più alla settimana —, livello di attività, massa corporea.</w:t>
      </w:r>
      <w:r>
        <w:t xml:space="preserve"> </w:t>
      </w:r>
      <w:r>
        <w:rPr>
          <w:b/>
          <w:bCs/>
        </w:rPr>
        <w:t xml:space="preserve">Nessuna di queste leve si lavora con le mani: si valutano, si nominano e si rinviano.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 nessuno ha misurato l’effetto di un intervento metabolico su questa condizione.</w:t>
      </w:r>
    </w:p>
    <w:bookmarkEnd w:id="33"/>
    <w:bookmarkStart w:id="34"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Quello che la paziente crede della propria forma, quanto pesa sulla sua immagine di sé, e se farà o no la parte attiva.</w:t>
      </w:r>
    </w:p>
    <w:p>
      <w:pPr>
        <w:pStyle w:val="BodyText"/>
      </w:pPr>
      <w:r>
        <w:rPr>
          <w:b/>
          <w:bCs/>
        </w:rPr>
        <w:t xml:space="preserve">Quali meccanismi governa.</w:t>
      </w:r>
      <w:r>
        <w:t xml:space="preserve"> </w:t>
      </w:r>
      <w:r>
        <w:t xml:space="preserve">«La valigia riempita male», che</w:t>
      </w:r>
      <w:r>
        <w:t xml:space="preserve"> </w:t>
      </w:r>
      <w:r>
        <w:rPr>
          <w:b/>
          <w:bCs/>
        </w:rPr>
        <w:t xml:space="preserve">comanda</w:t>
      </w:r>
      <w:r>
        <w:t xml:space="preserve">. Il neurologico vi aggiunge la sola parte percettiva.</w:t>
      </w:r>
    </w:p>
    <w:p>
      <w:pPr>
        <w:pStyle w:val="BodyText"/>
      </w:pPr>
      <w:r>
        <w:rPr>
          <w:b/>
          <w:bCs/>
        </w:rPr>
        <w:t xml:space="preserve">Gli attori e i segnali.</w:t>
      </w:r>
      <w:r>
        <w:t xml:space="preserve"> </w:t>
      </w:r>
      <w:r>
        <w:t xml:space="preserve">Anni di diete fallite, la parola</w:t>
      </w:r>
      <w:r>
        <w:t xml:space="preserve"> </w:t>
      </w:r>
      <w:r>
        <w:rPr>
          <w:i/>
          <w:iCs/>
        </w:rPr>
        <w:t xml:space="preserve">“grassa”</w:t>
      </w:r>
      <w:r>
        <w:t xml:space="preserve">, l’evitamento del profilo, la catena causale imparata in palestra, le ore di seduta come comportamento e non come metabolismo. E poi: consulto estetico, aspettativa numerica —</w:t>
      </w:r>
      <w:r>
        <w:t xml:space="preserve"> </w:t>
      </w:r>
      <w:r>
        <w:rPr>
          <w:i/>
          <w:iCs/>
        </w:rPr>
        <w:t xml:space="preserve">“quanti centimetri”</w:t>
      </w:r>
      <w:r>
        <w:t xml:space="preserve"> </w:t>
      </w:r>
      <w:r>
        <w:t xml:space="preserve">—, frasi di vergogna, molti tentativi abbandonati.</w:t>
      </w:r>
    </w:p>
    <w:p>
      <w:pPr>
        <w:pStyle w:val="BlockText"/>
      </w:pPr>
      <w:r>
        <w:rPr>
          <w:b/>
          <w:bCs/>
        </w:rPr>
        <w:t xml:space="preserve">Quanto è solido:</w:t>
      </w:r>
      <w:r>
        <w:t xml:space="preserve"> </w:t>
      </w:r>
      <w:r>
        <w:t xml:space="preserve">l’etichetta si spezza.</w:t>
      </w:r>
      <w:r>
        <w:t xml:space="preserve"> </w:t>
      </w:r>
      <w:r>
        <w:t xml:space="preserve">- Che un intervento strutturato multicomponente su cognizioni, emozioni e comportamenti riduca la limitazione di attività:</w:t>
      </w:r>
      <w:r>
        <w:t xml:space="preserve"> </w:t>
      </w:r>
      <w:r>
        <w:rPr>
          <w:b/>
          <w:bCs/>
        </w:rPr>
        <w:t xml:space="preserve">PROBABILE</w:t>
      </w:r>
      <w:r>
        <w:t xml:space="preserve"> </w:t>
      </w:r>
      <w:r>
        <w:rPr>
          <w:i/>
          <w:iCs/>
        </w:rPr>
        <w:t xml:space="preserve">(razionale forte, prove parziali)</w:t>
      </w:r>
      <w:r>
        <w:t xml:space="preserve"> </w:t>
      </w:r>
      <w:r>
        <w:t xml:space="preserve">— un solo studio randomizzato</w:t>
      </w:r>
      <w:r>
        <w:t xml:space="preserve"> </w:t>
      </w:r>
      <w:r>
        <w:rPr>
          <w:b/>
          <w:bCs/>
        </w:rPr>
        <w:t xml:space="preserve">in aperto</w:t>
      </w:r>
      <w:r>
        <w:t xml:space="preserve"> </w:t>
      </w:r>
      <w:r>
        <w:t xml:space="preserve">contro cure abituali, 492 adulti, esito auto-riferito, −4,6 punti su 24 a un anno (Kent,</w:t>
      </w:r>
      <w:r>
        <w:t xml:space="preserve"> </w:t>
      </w:r>
      <w:r>
        <w:rPr>
          <w:i/>
          <w:iCs/>
        </w:rPr>
        <w:t xml:space="preserve">Lancet</w:t>
      </w:r>
      <w:r>
        <w:t xml:space="preserve"> </w:t>
      </w:r>
      <w:r>
        <w:t xml:space="preserve">2023, PMID 37146623).</w:t>
      </w:r>
      <w:r>
        <w:t xml:space="preserve"> </w:t>
      </w:r>
      <w:r>
        <w:rPr>
          <w:i/>
          <w:iCs/>
        </w:rPr>
        <w:t xml:space="preserve">I salti sono quattro — popolazione, intervento, erogatore e componente: il trial ha testato la terapia cognitivo-funzionale per intero, erogata da fisioterapisti formati e senza contatto manuale.</w:t>
      </w:r>
      <w:r>
        <w:t xml:space="preserve"> </w:t>
      </w:r>
      <w:r>
        <w:t xml:space="preserve">- Che la stessa leva esercitata da noi faccia lo stesso:</w:t>
      </w:r>
      <w:r>
        <w:t xml:space="preserve"> </w:t>
      </w:r>
      <w:r>
        <w:rPr>
          <w:b/>
          <w:bCs/>
        </w:rPr>
        <w:t xml:space="preserve">IPOTESI</w:t>
      </w:r>
      <w:r>
        <w:t xml:space="preserve"> </w:t>
      </w:r>
      <w:r>
        <w:rPr>
          <w:i/>
          <w:iCs/>
        </w:rPr>
        <w:t xml:space="preserve">(meccanismo coerente, nessuno studio)</w:t>
      </w:r>
      <w:r>
        <w:t xml:space="preserve">.</w:t>
      </w:r>
      <w:r>
        <w:t xml:space="preserve"> </w:t>
      </w:r>
      <w:r>
        <w:t xml:space="preserve">- Che ridurre il tempo di seduta con un pacchetto comportamentale riduca la disabilità:</w:t>
      </w:r>
      <w:r>
        <w:t xml:space="preserve"> </w:t>
      </w:r>
      <w:r>
        <w:rPr>
          <w:b/>
          <w:bCs/>
        </w:rPr>
        <w:t xml:space="preserve">PROBABILE</w:t>
      </w:r>
      <w:r>
        <w:t xml:space="preserve"> </w:t>
      </w:r>
      <w:r>
        <w:rPr>
          <w:i/>
          <w:iCs/>
        </w:rPr>
        <w:t xml:space="preserve">(razionale forte, prove parziali)</w:t>
      </w:r>
      <w:r>
        <w:t xml:space="preserve"> </w:t>
      </w:r>
      <w:r>
        <w:t xml:space="preserve">— ODI −8 punti, dolore invariato, su</w:t>
      </w:r>
      <w:r>
        <w:t xml:space="preserve"> </w:t>
      </w:r>
      <w:r>
        <w:rPr>
          <w:b/>
          <w:bCs/>
        </w:rPr>
        <w:t xml:space="preserve">27 persone</w:t>
      </w:r>
      <w:r>
        <w:t xml:space="preserve"> </w:t>
      </w:r>
      <w:r>
        <w:t xml:space="preserve">(Barone Gibbs,</w:t>
      </w:r>
      <w:r>
        <w:t xml:space="preserve"> </w:t>
      </w:r>
      <w:r>
        <w:rPr>
          <w:i/>
          <w:iCs/>
        </w:rPr>
        <w:t xml:space="preserve">Occup Environ Med</w:t>
      </w:r>
      <w:r>
        <w:t xml:space="preserve"> </w:t>
      </w:r>
      <w:r>
        <w:t xml:space="preserve">2018, PMID 29330230):</w:t>
      </w:r>
      <w:r>
        <w:t xml:space="preserve"> </w:t>
      </w:r>
      <w:r>
        <w:rPr>
          <w:i/>
          <w:iCs/>
        </w:rPr>
        <w:t xml:space="preserve">la frase utile è</w:t>
      </w:r>
      <w:r>
        <w:rPr>
          <w:i/>
          <w:iCs/>
        </w:rPr>
        <w:t xml:space="preserve"> </w:t>
      </w:r>
      <w:r>
        <w:rPr>
          <w:i/>
          <w:iCs/>
        </w:rPr>
        <w:t xml:space="preserve">“stia meno seduta e riuscirà a fare più cose”</w:t>
      </w:r>
      <w:r>
        <w:t xml:space="preserve">.</w:t>
      </w:r>
      <w:r>
        <w:t xml:space="preserve"> </w:t>
      </w:r>
      <w:r>
        <w:t xml:space="preserve">- Che un intervento manuale osteopatico riduca i sintomi depressivi:</w:t>
      </w:r>
      <w:r>
        <w:t xml:space="preserve"> </w:t>
      </w:r>
      <w:r>
        <w:rPr>
          <w:b/>
          <w:bCs/>
        </w:rPr>
        <w:t xml:space="preserve">PROBABILE</w:t>
      </w:r>
      <w:r>
        <w:t xml:space="preserve"> </w:t>
      </w:r>
      <w:r>
        <w:rPr>
          <w:i/>
          <w:iCs/>
        </w:rPr>
        <w:t xml:space="preserve">(razionale forte, prove parziali)</w:t>
      </w:r>
      <w:r>
        <w:t xml:space="preserve"> </w:t>
      </w:r>
      <w:r>
        <w:t xml:space="preserve">— i numeri sono in «Perché le mani possono cambiare qualcosa» (Gordon, PMID 39920074). È l’unica fonte del capitolo in cui l’intervento misurato è il nostro.</w:t>
      </w:r>
      <w:r>
        <w:t xml:space="preserve"> </w:t>
      </w:r>
      <w:r>
        <w:t xml:space="preserve">- Che i fattori di contesto modifichino il dolore riferito:</w:t>
      </w:r>
      <w:r>
        <w:t xml:space="preserve"> </w:t>
      </w:r>
      <w:r>
        <w:rPr>
          <w:b/>
          <w:bCs/>
        </w:rPr>
        <w:t xml:space="preserve">PROBABILE</w:t>
      </w:r>
      <w:r>
        <w:t xml:space="preserve"> </w:t>
      </w:r>
      <w:r>
        <w:rPr>
          <w:i/>
          <w:iCs/>
        </w:rPr>
        <w:t xml:space="preserve">(razionale forte, prove parziali)</w:t>
      </w:r>
      <w:r>
        <w:t xml:space="preserve"> </w:t>
      </w:r>
      <w:r>
        <w:t xml:space="preserve">(Rossettini, PMID 29357856).</w:t>
      </w:r>
      <w:r>
        <w:t xml:space="preserve"> </w:t>
      </w:r>
      <w:r>
        <w:t xml:space="preserve">- Che la qualità della relazione predica l’esito:</w:t>
      </w:r>
      <w:r>
        <w:t xml:space="preserve"> </w:t>
      </w:r>
      <w:r>
        <w:rPr>
          <w:b/>
          <w:bCs/>
        </w:rPr>
        <w:t xml:space="preserve">PROBABILE</w:t>
      </w:r>
      <w:r>
        <w:t xml:space="preserve"> </w:t>
      </w:r>
      <w:r>
        <w:rPr>
          <w:i/>
          <w:iCs/>
        </w:rPr>
        <w:t xml:space="preserve">(razionale forte, prove parziali)</w:t>
      </w:r>
      <w:r>
        <w:t xml:space="preserve"> </w:t>
      </w:r>
      <w:r>
        <w:t xml:space="preserve">— 182 pazienti con lombalgia cronica dentro un trial di esercizio e manipolazione. L’alleanza terapeutica è stata misurata con il Working Alliance Inventory</w:t>
      </w:r>
      <w:r>
        <w:t xml:space="preserve"> </w:t>
      </w:r>
      <w:r>
        <w:rPr>
          <w:b/>
          <w:bCs/>
        </w:rPr>
        <w:t xml:space="preserve">alla seconda seduta</w:t>
      </w:r>
      <w:r>
        <w:t xml:space="preserve">, e ha predetto in modo coerente funzione, dolore, disabilità ed effetto percepito a otto settimane (Ferreira,</w:t>
      </w:r>
      <w:r>
        <w:t xml:space="preserve"> </w:t>
      </w:r>
      <w:r>
        <w:rPr>
          <w:i/>
          <w:iCs/>
        </w:rPr>
        <w:t xml:space="preserve">Phys Ther</w:t>
      </w:r>
      <w:r>
        <w:t xml:space="preserve"> </w:t>
      </w:r>
      <w:r>
        <w:t xml:space="preserve">2013, PMID 23139428).</w:t>
      </w:r>
      <w:r>
        <w:t xml:space="preserve"> </w:t>
      </w:r>
      <w:r>
        <w:rPr>
          <w:i/>
          <w:iCs/>
        </w:rPr>
        <w:t xml:space="preserve">Misurato su lombalgia cronica in trattamento fisioterapico, non su iperlordosi, ed è un’associazione predittiva: nessuno ha randomizzato l’alleanza terapeutica.</w:t>
      </w:r>
    </w:p>
    <w:p>
      <w:pPr>
        <w:pStyle w:val="FirstParagraph"/>
      </w:pPr>
      <w:r>
        <w:rPr>
          <w:b/>
          <w:bCs/>
        </w:rPr>
        <w:t xml:space="preserve">Le tre cose da ricordare, più una</w:t>
      </w:r>
    </w:p>
    <w:p>
      <w:pPr>
        <w:pStyle w:val="Compact"/>
        <w:numPr>
          <w:ilvl w:val="0"/>
          <w:numId w:val="1017"/>
        </w:numPr>
      </w:pPr>
      <w:r>
        <w:t xml:space="preserve">Il modello biomeccanico è quello che tutti usano qui, ed è quello con le prove peggiori sull’intervento.</w:t>
      </w:r>
    </w:p>
    <w:p>
      <w:pPr>
        <w:pStyle w:val="Compact"/>
        <w:numPr>
          <w:ilvl w:val="0"/>
          <w:numId w:val="1017"/>
        </w:numPr>
      </w:pPr>
      <w:r>
        <w:t xml:space="preserve">Il meccanismo con le prove migliori è governato da due modelli insieme: biomeccanico per il carico, neurologico per la strategia motoria.</w:t>
      </w:r>
    </w:p>
    <w:p>
      <w:pPr>
        <w:pStyle w:val="Compact"/>
        <w:numPr>
          <w:ilvl w:val="0"/>
          <w:numId w:val="1017"/>
        </w:numPr>
      </w:pPr>
      <w:r>
        <w:t xml:space="preserve">Il comportamentale non è un contorno: il motivo del consulto è dentro quel modello, ed è l’unico con una misura fatta sulle nostre mani.</w:t>
      </w:r>
    </w:p>
    <w:p>
      <w:pPr>
        <w:pStyle w:val="Compact"/>
        <w:numPr>
          <w:ilvl w:val="0"/>
          <w:numId w:val="1017"/>
        </w:numPr>
      </w:pPr>
      <w:r>
        <w:rPr>
          <w:b/>
          <w:bCs/>
        </w:rPr>
        <w:t xml:space="preserve">Perché ci sei tu.</w:t>
      </w:r>
      <w:r>
        <w:t xml:space="preserve"> </w:t>
      </w:r>
      <w:r>
        <w:t xml:space="preserve">Dieci fisioterapisti hanno giudicato a occhio la curva lombare su scansioni tridimensionali. Erano d’accordo fra loro con un coefficiente di</w:t>
      </w:r>
      <w:r>
        <w:t xml:space="preserve"> </w:t>
      </w:r>
      <w:r>
        <w:rPr>
          <w:b/>
          <w:bCs/>
        </w:rPr>
        <w:t xml:space="preserve">0,13</w:t>
      </w:r>
      <w:r>
        <w:t xml:space="preserve">, poco sopra il caso (Harvie,</w:t>
      </w:r>
      <w:r>
        <w:t xml:space="preserve"> </w:t>
      </w:r>
      <w:r>
        <w:rPr>
          <w:i/>
          <w:iCs/>
        </w:rPr>
        <w:t xml:space="preserve">J Bodyw Mov Ther</w:t>
      </w:r>
      <w:r>
        <w:t xml:space="preserve"> </w:t>
      </w:r>
      <w:r>
        <w:t xml:space="preserve">2024, PMID 38876627). Ti autorizza a misurare invece di guardare, e a mettere in cartella un numero e uno strumento; non a fidarti del tuo occhio perché hai vent’anni di esperienza.</w:t>
      </w:r>
    </w:p>
    <w:p>
      <w:r>
        <w:pict>
          <v:rect style="width:0;height:1.5pt" o:hralign="center" o:hrstd="t" o:hr="t"/>
        </w:pict>
      </w:r>
    </w:p>
    <w:bookmarkEnd w:id="34"/>
    <w:bookmarkEnd w:id="35"/>
    <w:bookmarkStart w:id="41"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prima decisione non è dove mettere le mani, è separare l’obiettivo che la paziente porta da quello che si può misurare — e farlo ad alta voce, il primo giorno.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w:t>
      </w:r>
      <w:r>
        <w:t xml:space="preserve"> </w:t>
      </w:r>
      <w:r>
        <w:rPr>
          <w:b/>
          <w:bCs/>
        </w:rPr>
        <w:t xml:space="preserve">RAGIONAMENTO</w:t>
      </w:r>
      <w:r>
        <w:t xml:space="preserve"> </w:t>
      </w:r>
      <w:r>
        <w:rPr>
          <w:i/>
          <w:iCs/>
        </w:rPr>
        <w:t xml:space="preserve">(cornice clinica, non una prova)</w:t>
      </w:r>
      <w:r>
        <w:t xml:space="preserve">, e vale per l’intero capitolo — qui si descrive come si decide, non si dimostra un’efficacia.</w:t>
      </w:r>
    </w:p>
    <w:bookmarkStart w:id="36" w:name="la-punta-e-il-sommerso"/>
    <w:p>
      <w:pPr>
        <w:pStyle w:val="Heading3"/>
      </w:pPr>
      <w:r>
        <w:t xml:space="preserve">La punta e il sommerso</w:t>
      </w:r>
    </w:p>
    <w:p>
      <w:pPr>
        <w:pStyle w:val="FirstParagraph"/>
      </w:pPr>
      <w:r>
        <w:t xml:space="preserve">La punta è quello che la paziente porta in stanza: il dolore dopo venti minuti in piedi, e un profilo che non le piace. Il sommerso sono i cinque meccanismi, e nessuno di loro si vede dalla superficie.</w:t>
      </w:r>
    </w:p>
    <w:p>
      <w:pPr>
        <w:pStyle w:val="BodyText"/>
      </w:pPr>
      <w:r>
        <w:t xml:space="preserve">Il rischio, qui, è trattare il piano che</w:t>
      </w:r>
      <w:r>
        <w:t xml:space="preserve"> </w:t>
      </w:r>
      <w:r>
        <w:rPr>
          <w:b/>
          <w:bCs/>
        </w:rPr>
        <w:t xml:space="preserve">compensa</w:t>
      </w:r>
      <w:r>
        <w:t xml:space="preserve"> </w:t>
      </w:r>
      <w:r>
        <w:t xml:space="preserve">invece di quello che</w:t>
      </w:r>
      <w:r>
        <w:t xml:space="preserve"> </w:t>
      </w:r>
      <w:r>
        <w:rPr>
          <w:b/>
          <w:bCs/>
        </w:rPr>
        <w:t xml:space="preserve">comanda</w:t>
      </w:r>
      <w:r>
        <w:t xml:space="preserve">. Il compenso è il posto dove il sistema ha ceduto, non quello da cui il problema è partito. Lavorarci dà un risultato che dura fino alla settimana dopo, poi la paziente torna.</w:t>
      </w:r>
    </w:p>
    <w:p>
      <w:pPr>
        <w:pStyle w:val="BodyText"/>
      </w:pPr>
      <w:r>
        <w:t xml:space="preserve">Quello da cui il problema è partito è la</w:t>
      </w:r>
      <w:r>
        <w:t xml:space="preserve"> </w:t>
      </w:r>
      <w:r>
        <w:rPr>
          <w:b/>
          <w:bCs/>
        </w:rPr>
        <w:t xml:space="preserve">lesione primaria</w:t>
      </w:r>
      <w:r>
        <w:t xml:space="preserve">. È una ricostruzione a posteriori, e si scrive come ipotesi, mai come fatto.</w:t>
      </w:r>
    </w:p>
    <w:p>
      <w:pPr>
        <w:pStyle w:val="BodyText"/>
      </w:pPr>
      <w:r>
        <w:t xml:space="preserve">Tre pazienti con lo stesso sintomo, tre sommersi diversi.</w:t>
      </w:r>
    </w:p>
    <w:p>
      <w:pPr>
        <w:pStyle w:val="BodyText"/>
      </w:pPr>
      <w:r>
        <w:rPr>
          <w:b/>
          <w:bCs/>
        </w:rPr>
        <w:t xml:space="preserve">Paziente A — quarantadue anni, commessa, dolore dopo venti minuti in piedi.</w:t>
      </w:r>
      <w:r>
        <w:t xml:space="preserve"> </w:t>
      </w:r>
      <w:r>
        <w:t xml:space="preserve">Estensione d’anca quasi normale, un piede sempre sul ripiano basso della cassa. Il</w:t>
      </w:r>
      <w:r>
        <w:t xml:space="preserve"> </w:t>
      </w:r>
      <w:r>
        <w:rPr>
          <w:b/>
          <w:bCs/>
        </w:rPr>
        <w:t xml:space="preserve">sistema dominante</w:t>
      </w:r>
      <w:r>
        <w:t xml:space="preserve"> </w:t>
      </w:r>
      <w:r>
        <w:t xml:space="preserve">è il</w:t>
      </w:r>
      <w:r>
        <w:t xml:space="preserve"> </w:t>
      </w:r>
      <w:r>
        <w:rPr>
          <w:b/>
          <w:bCs/>
        </w:rPr>
        <w:t xml:space="preserve">carico statico</w:t>
      </w:r>
      <w:r>
        <w:t xml:space="preserve">: un sistema che non alterna. Lavori sulla disponibilità di movimento del contenitore lombo-pelvico. E</w:t>
      </w:r>
      <w:r>
        <w:t xml:space="preserve"> </w:t>
      </w:r>
      <w:r>
        <w:rPr>
          <w:b/>
          <w:bCs/>
        </w:rPr>
        <w:t xml:space="preserve">metti da subito la parte attiva accanto alla mano</w:t>
      </w:r>
      <w:r>
        <w:t xml:space="preserve">: la mano apre, l’esercizio tiene. È il solo quadro con uno studio controllato. L’esito è il tempo in piedi.</w:t>
      </w:r>
    </w:p>
    <w:p>
      <w:pPr>
        <w:pStyle w:val="BodyText"/>
      </w:pPr>
      <w:r>
        <w:rPr>
          <w:b/>
          <w:bCs/>
        </w:rPr>
        <w:t xml:space="preserve">Paziente B — trentasei anni, due gravidanze, è venuta per la pancia.</w:t>
      </w:r>
      <w:r>
        <w:t xml:space="preserve"> </w:t>
      </w:r>
      <w:r>
        <w:t xml:space="preserve">Il profilo è identico a quello del quadro da traslazione: pancia in fuori, schiena che a occhio sembra molto curva, dolore in piedi.</w:t>
      </w:r>
    </w:p>
    <w:p>
      <w:pPr>
        <w:pStyle w:val="BodyText"/>
      </w:pPr>
      <w:r>
        <w:t xml:space="preserve">A separarli è una sola osservazione, e va fatta prima di decidere:</w:t>
      </w:r>
      <w:r>
        <w:t xml:space="preserve"> </w:t>
      </w:r>
      <w:r>
        <w:rPr>
          <w:b/>
          <w:bCs/>
        </w:rPr>
        <w:t xml:space="preserve">la direzione in cui il Thomas è anomalo, e dove cade la spina iliaca anteriore rispetto alla sinfisi.</w:t>
      </w:r>
      <w:r>
        <w:t xml:space="preserve"> </w:t>
      </w:r>
      <w:r>
        <w:t xml:space="preserve">In lei l’estensione è limitata da entrambe le parti con arresto elastico, e la spina sta davanti: è corsa persa, e il dominante è il</w:t>
      </w:r>
      <w:r>
        <w:t xml:space="preserve"> </w:t>
      </w:r>
      <w:r>
        <w:rPr>
          <w:b/>
          <w:bCs/>
        </w:rPr>
        <w:t xml:space="preserve">cassetto che non esce più tutto</w:t>
      </w:r>
      <w:r>
        <w:t xml:space="preserve">. Se l’estensione fosse stata eccessiva, con la spina dietro, la stessa leva sulla catena anteriore l’avrebbe spinta più dentro il suo pattern.</w:t>
      </w:r>
    </w:p>
    <w:p>
      <w:pPr>
        <w:pStyle w:val="BodyText"/>
      </w:pPr>
      <w:r>
        <w:t xml:space="preserve">Lavori sull’anca e sulla catena anteriore, dichiarando prima che l’esito misurato sarà la corsa e la tolleranza al carico, non i centimetri di girovita. E aggiungi la parte attiva, perché l’escursione passiva guadagnata non si trasferisce da sola al gesto (Moreside e McGill, PMID 23591949). Prima di tutto questo, in una puerpera, si cerca la diastasi.</w:t>
      </w:r>
    </w:p>
    <w:p>
      <w:pPr>
        <w:pStyle w:val="BodyText"/>
      </w:pPr>
      <w:r>
        <w:rPr>
          <w:b/>
          <w:bCs/>
        </w:rPr>
        <w:t xml:space="preserve">Paziente C — cinquant’anni, curva ampia da sempre, nessun dolore, viene perché</w:t>
      </w:r>
      <w:r>
        <w:rPr>
          <w:b/>
          <w:bCs/>
        </w:rPr>
        <w:t xml:space="preserve"> </w:t>
      </w:r>
      <w:r>
        <w:rPr>
          <w:b/>
          <w:bCs/>
        </w:rPr>
        <w:t xml:space="preserve">“sembro incinta”</w:t>
      </w:r>
      <w:r>
        <w:rPr>
          <w:b/>
          <w:bCs/>
        </w:rPr>
        <w:t xml:space="preserve">.</w:t>
      </w:r>
      <w:r>
        <w:t xml:space="preserve"> </w:t>
      </w:r>
      <w:r>
        <w:t xml:space="preserve">Estensione d’anca e tolleranza in piedi normali. Il dominante è il</w:t>
      </w:r>
      <w:r>
        <w:t xml:space="preserve"> </w:t>
      </w:r>
      <w:r>
        <w:rPr>
          <w:b/>
          <w:bCs/>
        </w:rPr>
        <w:t xml:space="preserve">livello di attivazione e ciò che crede del proprio corpo</w:t>
      </w:r>
      <w:r>
        <w:t xml:space="preserve">: anni di diete, specchi di profilo evitati, vigilanza continua sull’addome.</w:t>
      </w:r>
    </w:p>
    <w:p>
      <w:pPr>
        <w:pStyle w:val="BodyText"/>
      </w:pPr>
      <w:r>
        <w:t xml:space="preserve">Non è un capolinea, ed è il punto in cui il ragionamento sbaglia più spesso. Se il dominante è ciò che la persona crede,</w:t>
      </w:r>
      <w:r>
        <w:t xml:space="preserve"> </w:t>
      </w:r>
      <w:r>
        <w:rPr>
          <w:b/>
          <w:bCs/>
        </w:rPr>
        <w:t xml:space="preserve">allora quello è il bersaglio</w:t>
      </w:r>
      <w:r>
        <w:t xml:space="preserve">, e la leva ce l’hai: contatto lento, ritmo del respiro guidato, tempo dedicato, e un’esperienza guidata della propria zona lombare che si muove, in una persona che l’ha guardata per anni solo per giudicarla. È lavoro manuale a tutti gli effetti, mirato altrove.</w:t>
      </w:r>
    </w:p>
    <w:p>
      <w:pPr>
        <w:pStyle w:val="BodyText"/>
      </w:pPr>
      <w:r>
        <w:rPr>
          <w:b/>
          <w:bCs/>
        </w:rPr>
        <w:t xml:space="preserve">La prima cosa da fare, però, è distinguere una convinzione che si corregge con l’informazione da una sofferenza che va inviata:</w:t>
      </w:r>
      <w:r>
        <w:t xml:space="preserve"> </w:t>
      </w:r>
      <w:r>
        <w:t xml:space="preserve">i criteri stanno in «Dove finisce il nostro campo».</w:t>
      </w:r>
    </w:p>
    <w:bookmarkEnd w:id="36"/>
    <w:bookmarkStart w:id="37" w:name="perché-si-indaga-da-monte"/>
    <w:p>
      <w:pPr>
        <w:pStyle w:val="Heading3"/>
      </w:pPr>
      <w:r>
        <w:t xml:space="preserve">Perché si indaga da monte</w:t>
      </w:r>
    </w:p>
    <w:p>
      <w:pPr>
        <w:pStyle w:val="FirstParagraph"/>
      </w:pPr>
      <w:r>
        <w:t xml:space="preserve">Il piano che comanda è il più</w:t>
      </w:r>
      <w:r>
        <w:t xml:space="preserve"> </w:t>
      </w:r>
      <w:r>
        <w:rPr>
          <w:b/>
          <w:bCs/>
        </w:rPr>
        <w:t xml:space="preserve">a monte sul piano funzionale</w:t>
      </w:r>
      <w:r>
        <w:t xml:space="preserve">.</w:t>
      </w:r>
      <w:r>
        <w:t xml:space="preserve"> </w:t>
      </w:r>
      <w:r>
        <w:rPr>
          <w:i/>
          <w:iCs/>
        </w:rPr>
        <w:t xml:space="preserve">A monte</w:t>
      </w:r>
      <w:r>
        <w:t xml:space="preserve"> </w:t>
      </w:r>
      <w:r>
        <w:t xml:space="preserve">non è una coordinata anatomica: vuol dire più vicino alla causa nella catena che hai ricostruito.</w:t>
      </w:r>
    </w:p>
    <w:p>
      <w:pPr>
        <w:pStyle w:val="BodyText"/>
      </w:pPr>
      <w:r>
        <w:rPr>
          <w:b/>
          <w:bCs/>
        </w:rPr>
        <w:t xml:space="preserve">E c’è una ragione fisiologica, non solo una regola.</w:t>
      </w:r>
      <w:r>
        <w:t xml:space="preserve"> </w:t>
      </w:r>
      <w:r>
        <w:t xml:space="preserve">Il corpo protegge due cose che non può sospendere: la verticalità del tronco e l’orizzontalità dello sguardo. Per tenerle spende la corsa dell’anca, il comfort lombare, il margine di micro-movimento. La curva che vedi è il prezzo di una funzione che resta in piedi comunque. Cercare a monte vuol dire cercare</w:t>
      </w:r>
      <w:r>
        <w:t xml:space="preserve"> </w:t>
      </w:r>
      <w:r>
        <w:rPr>
          <w:b/>
          <w:bCs/>
        </w:rPr>
        <w:t xml:space="preserve">cosa ha costretto il sistema a pagarlo</w:t>
      </w:r>
      <w:r>
        <w:t xml:space="preserve">, non ammirare il prezzo.</w:t>
      </w:r>
    </w:p>
    <w:p>
      <w:pPr>
        <w:pStyle w:val="BodyText"/>
      </w:pPr>
      <w:r>
        <w:t xml:space="preserve">L’ordine è questo:</w:t>
      </w:r>
    </w:p>
    <w:p>
      <w:pPr>
        <w:pStyle w:val="Compact"/>
        <w:numPr>
          <w:ilvl w:val="0"/>
          <w:numId w:val="1018"/>
        </w:numPr>
      </w:pPr>
      <w:r>
        <w:rPr>
          <w:b/>
          <w:bCs/>
        </w:rPr>
        <w:t xml:space="preserve">Quello che non è tuo:</w:t>
      </w:r>
      <w:r>
        <w:t xml:space="preserve"> </w:t>
      </w:r>
      <w:r>
        <w:t xml:space="preserve">arco posteriore da inquadrare, anca articolare, morfologia del bacino.</w:t>
      </w:r>
    </w:p>
    <w:p>
      <w:pPr>
        <w:pStyle w:val="Compact"/>
        <w:numPr>
          <w:ilvl w:val="0"/>
          <w:numId w:val="1018"/>
        </w:numPr>
      </w:pPr>
      <w:r>
        <w:rPr>
          <w:b/>
          <w:bCs/>
        </w:rPr>
        <w:t xml:space="preserve">Quello che limita l’accesso:</w:t>
      </w:r>
      <w:r>
        <w:t xml:space="preserve"> </w:t>
      </w:r>
      <w:r>
        <w:t xml:space="preserve">attivazione, tolleranza al contatto, aspettativa.</w:t>
      </w:r>
    </w:p>
    <w:p>
      <w:pPr>
        <w:pStyle w:val="Compact"/>
        <w:numPr>
          <w:ilvl w:val="0"/>
          <w:numId w:val="1018"/>
        </w:numPr>
      </w:pPr>
      <w:r>
        <w:rPr>
          <w:b/>
          <w:bCs/>
        </w:rPr>
        <w:t xml:space="preserve">Quello che restituisce corsa:</w:t>
      </w:r>
      <w:r>
        <w:t xml:space="preserve"> </w:t>
      </w:r>
      <w:r>
        <w:t xml:space="preserve">anca, torace, contenitore lombo-pelvico.</w:t>
      </w:r>
    </w:p>
    <w:p>
      <w:pPr>
        <w:pStyle w:val="Compact"/>
        <w:numPr>
          <w:ilvl w:val="0"/>
          <w:numId w:val="1018"/>
        </w:numPr>
      </w:pPr>
      <w:r>
        <w:rPr>
          <w:b/>
          <w:bCs/>
        </w:rPr>
        <w:t xml:space="preserve">Quello che la mantiene:</w:t>
      </w:r>
      <w:r>
        <w:t xml:space="preserve"> </w:t>
      </w:r>
      <w:r>
        <w:t xml:space="preserve">la parte attiva.</w:t>
      </w:r>
    </w:p>
    <w:p>
      <w:pPr>
        <w:pStyle w:val="FirstParagraph"/>
      </w:pPr>
      <w:r>
        <w:t xml:space="preserve">Il criterio è uno solo: quanto un piano, se resta com’è, rende inutile il lavoro sui piani sotto.</w:t>
      </w:r>
    </w:p>
    <w:p>
      <w:pPr>
        <w:pStyle w:val="BlockText"/>
      </w:pPr>
      <w:r>
        <w:rPr>
          <w:b/>
          <w:bCs/>
        </w:rPr>
        <w:t xml:space="preserve">Attenzione — la regola che si tocca, e quella che non si tocca.</w:t>
      </w:r>
      <w:r>
        <w:t xml:space="preserve"> </w:t>
      </w:r>
      <w:r>
        <w:t xml:space="preserve">Nel metodo si evita di trattare per prima la zona in cui il paziente sente, perché il posto che duole spesso non è quello che comanda.</w:t>
      </w:r>
    </w:p>
    <w:p>
      <w:pPr>
        <w:pStyle w:val="BlockText"/>
      </w:pPr>
      <w:r>
        <w:t xml:space="preserve">Qui</w:t>
      </w:r>
      <w:r>
        <w:t xml:space="preserve"> </w:t>
      </w:r>
      <w:r>
        <w:rPr>
          <w:b/>
          <w:bCs/>
        </w:rPr>
        <w:t xml:space="preserve">il divieto di toccare il lombare viene tolto</w:t>
      </w:r>
      <w:r>
        <w:t xml:space="preserve">: gli interventi manuali con le prove migliori</w:t>
      </w:r>
      <w:r>
        <w:t xml:space="preserve"> </w:t>
      </w:r>
      <w:r>
        <w:rPr>
          <w:b/>
          <w:bCs/>
        </w:rPr>
        <w:t xml:space="preserve">nella lombalgia cronica</w:t>
      </w:r>
      <w:r>
        <w:t xml:space="preserve"> </w:t>
      </w:r>
      <w:r>
        <w:t xml:space="preserve">si applicano proprio su regione lombare e anca (Rubinstein, PMID 30867144; Licciardone, PMID 23508598) —</w:t>
      </w:r>
      <w:r>
        <w:t xml:space="preserve"> </w:t>
      </w:r>
      <w:r>
        <w:rPr>
          <w:b/>
          <w:bCs/>
        </w:rPr>
        <w:t xml:space="preserve">è un salto di popolazione, e basta a togliere il divieto, non a promettere l’esito</w:t>
      </w:r>
      <w:r>
        <w:t xml:space="preserve">. Il profilo di rischio di quel gesto sta nel box di «Perché le mani possono cambiare qualcosa».</w:t>
      </w:r>
    </w:p>
    <w:p>
      <w:pPr>
        <w:pStyle w:val="BlockText"/>
      </w:pPr>
      <w:r>
        <w:rPr>
          <w:b/>
          <w:bCs/>
        </w:rPr>
        <w:t xml:space="preserve">Il divieto di dare per scontato che il lombare comandi resta intero.</w:t>
      </w:r>
      <w:r>
        <w:t xml:space="preserve"> </w:t>
      </w:r>
      <w:r>
        <w:t xml:space="preserve">Il lombare è bersaglio quando il dominante è il carico statico e i marker si muovono. È solo il posto che duole quando il dominante è la corsa dell’anca o ciò che la paziente crede.</w:t>
      </w:r>
    </w:p>
    <w:p>
      <w:pPr>
        <w:pStyle w:val="BlockText"/>
      </w:pPr>
      <w:r>
        <w:t xml:space="preserve">Resta intatta anche la</w:t>
      </w:r>
      <w:r>
        <w:t xml:space="preserve"> </w:t>
      </w:r>
      <w:r>
        <w:rPr>
          <w:b/>
          <w:bCs/>
        </w:rPr>
        <w:t xml:space="preserve">regola di verifica</w:t>
      </w:r>
      <w:r>
        <w:t xml:space="preserve">: il marker con cui rivaluti appartiene a un piano che non hai trattato.</w:t>
      </w:r>
    </w:p>
    <w:bookmarkEnd w:id="37"/>
    <w:bookmarkStart w:id="38" w:name="i-tre-stati-del-paziente"/>
    <w:p>
      <w:pPr>
        <w:pStyle w:val="Heading3"/>
      </w:pPr>
      <w:r>
        <w:t xml:space="preserve">I tre stati del paziente</w:t>
      </w:r>
    </w:p>
    <w:p>
      <w:pPr>
        <w:pStyle w:val="FirstParagraph"/>
      </w:pPr>
      <w:r>
        <w:rPr>
          <w:b/>
          <w:bCs/>
        </w:rPr>
        <w:t xml:space="preserve">In difesa.</w:t>
      </w:r>
      <w:r>
        <w:t xml:space="preserve"> </w:t>
      </w:r>
      <w:r>
        <w:t xml:space="preserve">Monosillabi, si copre, si irrigidisce al contatto anteriore. È frequente qui, perché la parte di cui si vergogna è quella che devi scoprire. Parla al bisogno di</w:t>
      </w:r>
      <w:r>
        <w:t xml:space="preserve"> </w:t>
      </w:r>
      <w:r>
        <w:rPr>
          <w:b/>
          <w:bCs/>
        </w:rPr>
        <w:t xml:space="preserve">sicurezza</w:t>
      </w:r>
      <w:r>
        <w:t xml:space="preserve">: annuncia ogni contatto, lavora prima da vestita.</w:t>
      </w:r>
    </w:p>
    <w:p>
      <w:pPr>
        <w:pStyle w:val="BodyText"/>
      </w:pPr>
      <w:r>
        <w:rPr>
          <w:b/>
          <w:bCs/>
        </w:rPr>
        <w:t xml:space="preserve">Emotivo.</w:t>
      </w:r>
      <w:r>
        <w:t xml:space="preserve"> </w:t>
      </w:r>
      <w:r>
        <w:t xml:space="preserve">Racconta la frase del collega, dieci anni di diete. Parla al bisogno di</w:t>
      </w:r>
      <w:r>
        <w:t xml:space="preserve"> </w:t>
      </w:r>
      <w:r>
        <w:rPr>
          <w:b/>
          <w:bCs/>
        </w:rPr>
        <w:t xml:space="preserve">essere capito</w:t>
      </w:r>
      <w:r>
        <w:t xml:space="preserve">.</w:t>
      </w:r>
    </w:p>
    <w:p>
      <w:pPr>
        <w:pStyle w:val="BodyText"/>
      </w:pPr>
      <w:r>
        <w:rPr>
          <w:b/>
          <w:bCs/>
        </w:rPr>
        <w:t xml:space="preserve">Razionale.</w:t>
      </w:r>
      <w:r>
        <w:t xml:space="preserve"> </w:t>
      </w:r>
      <w:r>
        <w:t xml:space="preserve">Ha portato la lastra e vuole i gradi. Misura davanti a lei la corsa dell’anca e mostrale l’incidenza pelvica sul referto.</w:t>
      </w:r>
    </w:p>
    <w:bookmarkEnd w:id="38"/>
    <w:bookmarkStart w:id="39" w:name="le-tre-famiglie-di-misure"/>
    <w:p>
      <w:pPr>
        <w:pStyle w:val="Heading3"/>
      </w:pPr>
      <w:r>
        <w:t xml:space="preserve">Le tre famiglie di misure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funziona a quattro condizioni:</w:t>
      </w:r>
    </w:p>
    <w:p>
      <w:pPr>
        <w:pStyle w:val="Compact"/>
        <w:numPr>
          <w:ilvl w:val="0"/>
          <w:numId w:val="1019"/>
        </w:numPr>
      </w:pPr>
      <w:r>
        <w:t xml:space="preserve">Si misura in meno di un minuto, e sempre allo stesso modo.</w:t>
      </w:r>
    </w:p>
    <w:p>
      <w:pPr>
        <w:pStyle w:val="Compact"/>
        <w:numPr>
          <w:ilvl w:val="0"/>
          <w:numId w:val="1019"/>
        </w:numPr>
      </w:pPr>
      <w:r>
        <w:t xml:space="preserve">Si sceglie</w:t>
      </w:r>
      <w:r>
        <w:t xml:space="preserve"> </w:t>
      </w:r>
      <w:r>
        <w:rPr>
          <w:b/>
          <w:bCs/>
        </w:rPr>
        <w:t xml:space="preserve">prima</w:t>
      </w:r>
      <w:r>
        <w:t xml:space="preserve">.</w:t>
      </w:r>
    </w:p>
    <w:p>
      <w:pPr>
        <w:pStyle w:val="Compact"/>
        <w:numPr>
          <w:ilvl w:val="0"/>
          <w:numId w:val="1019"/>
        </w:numPr>
      </w:pPr>
      <w:r>
        <w:rPr>
          <w:b/>
          <w:bCs/>
        </w:rPr>
        <w:t xml:space="preserve">Appartiene a un piano che non hai trattato.</w:t>
      </w:r>
    </w:p>
    <w:p>
      <w:pPr>
        <w:pStyle w:val="Compact"/>
        <w:numPr>
          <w:ilvl w:val="0"/>
          <w:numId w:val="1019"/>
        </w:numPr>
      </w:pPr>
      <w:r>
        <w:t xml:space="preserve">Ha una soglia, e la soglia ha una provenienza dichiarata.</w:t>
      </w:r>
    </w:p>
    <w:p>
      <w:pPr>
        <w:pStyle w:val="FirstParagraph"/>
      </w:pPr>
      <w:r>
        <w:t xml:space="preserve">Le famiglie sono tre, e confonderle è l’errore più comune.</w:t>
      </w:r>
    </w:p>
    <w:p>
      <w:pPr>
        <w:pStyle w:val="BodyText"/>
      </w:pPr>
      <w:r>
        <w:rPr>
          <w:b/>
          <w:bCs/>
        </w:rPr>
        <w:t xml:space="preserve">1. Le misure di effetto immediato.</w:t>
      </w:r>
      <w:r>
        <w:t xml:space="preserve"> </w:t>
      </w:r>
      <w:r>
        <w:t xml:space="preserve">Stanno sul piano che tratti. Dicono se la manovra ha fatto quello che doveva, non se il sistema ha ceduto.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Misura</w:t>
            </w:r>
          </w:p>
        </w:tc>
        <w:tc>
          <w:tcPr/>
          <w:p>
            <w:pPr>
              <w:pStyle w:val="Compact"/>
            </w:pPr>
            <w:r>
              <w:t xml:space="preserve">Come si prende</w:t>
            </w:r>
          </w:p>
        </w:tc>
        <w:tc>
          <w:tcPr/>
          <w:p>
            <w:pPr>
              <w:pStyle w:val="Compact"/>
            </w:pPr>
            <w:r>
              <w:t xml:space="preserve">Soglia che conta</w:t>
            </w:r>
          </w:p>
        </w:tc>
      </w:tr>
      <w:tr>
        <w:tc>
          <w:tcPr/>
          <w:p>
            <w:pPr>
              <w:pStyle w:val="Compact"/>
            </w:pPr>
            <w:r>
              <w:t xml:space="preserve">Estensione d’anca, Thomas modificato</w:t>
            </w:r>
          </w:p>
        </w:tc>
        <w:tc>
          <w:tcPr/>
          <w:p>
            <w:pPr>
              <w:pStyle w:val="Compact"/>
            </w:pPr>
            <w:r>
              <w:t xml:space="preserve">Goniometro, stesso operatore ogni volta</w:t>
            </w:r>
          </w:p>
        </w:tc>
        <w:tc>
          <w:tcPr/>
          <w:p>
            <w:pPr>
              <w:pStyle w:val="Compact"/>
            </w:pPr>
            <w:r>
              <w:t xml:space="preserve">Variazione ≥ 8°</w:t>
            </w:r>
          </w:p>
        </w:tc>
      </w:tr>
      <w:tr>
        <w:tc>
          <w:tcPr/>
          <w:p>
            <w:pPr>
              <w:pStyle w:val="Compact"/>
            </w:pPr>
            <w:r>
              <w:t xml:space="preserve">Inclinazione pelvica sagittale</w:t>
            </w:r>
          </w:p>
        </w:tc>
        <w:tc>
          <w:tcPr/>
          <w:p>
            <w:pPr>
              <w:pStyle w:val="Compact"/>
            </w:pPr>
            <w:r>
              <w:t xml:space="preserve">Inclinometro palpatorio, in piedi</w:t>
            </w:r>
          </w:p>
        </w:tc>
        <w:tc>
          <w:tcPr/>
          <w:p>
            <w:pPr>
              <w:pStyle w:val="Compact"/>
            </w:pPr>
            <w:r>
              <w:t xml:space="preserve">Variazione ≥ 4°</w:t>
            </w:r>
          </w:p>
        </w:tc>
      </w:tr>
      <w:tr>
        <w:tc>
          <w:tcPr/>
          <w:p>
            <w:pPr>
              <w:pStyle w:val="Compact"/>
            </w:pPr>
            <w:r>
              <w:t xml:space="preserve">Spostamenti di carico nei primi 15 minuti</w:t>
            </w:r>
          </w:p>
        </w:tc>
        <w:tc>
          <w:tcPr/>
          <w:p>
            <w:pPr>
              <w:pStyle w:val="Compact"/>
            </w:pPr>
            <w:r>
              <w:t xml:space="preserve">Conteggio a vista, stesso compito</w:t>
            </w:r>
          </w:p>
        </w:tc>
        <w:tc>
          <w:tcPr/>
          <w:p>
            <w:pPr>
              <w:pStyle w:val="Compact"/>
            </w:pPr>
            <w:r>
              <w:t xml:space="preserve">Aumento del conteggio</w:t>
            </w:r>
          </w:p>
        </w:tc>
      </w:tr>
    </w:tbl>
    <w:p>
      <w:pPr>
        <w:pStyle w:val="BodyText"/>
      </w:pPr>
      <w:r>
        <w:t xml:space="preserve">Nessuna delle tre soglie viene da uno studio longitudinale, e la provenienza va detta.</w:t>
      </w:r>
    </w:p>
    <w:p>
      <w:pPr>
        <w:pStyle w:val="BodyText"/>
      </w:pPr>
      <w:r>
        <w:rPr>
          <w:i/>
          <w:iCs/>
        </w:rPr>
        <w:t xml:space="preserve">Gli otto gradi al Thomas.</w:t>
      </w:r>
      <w:r>
        <w:t xml:space="preserve"> </w:t>
      </w:r>
      <w:r>
        <w:t xml:space="preserve">Sono il primo valore intero sopra l’</w:t>
      </w:r>
      <w:r>
        <w:rPr>
          <w:b/>
          <w:bCs/>
        </w:rPr>
        <w:t xml:space="preserve">errore standard della misura</w:t>
      </w:r>
      <w:r>
        <w:t xml:space="preserve"> </w:t>
      </w:r>
      <w:r>
        <w:t xml:space="preserve">del test di Thomas modificato, che è di</w:t>
      </w:r>
      <w:r>
        <w:t xml:space="preserve"> </w:t>
      </w:r>
      <w:r>
        <w:rPr>
          <w:b/>
          <w:bCs/>
        </w:rPr>
        <w:t xml:space="preserve">sette gradi</w:t>
      </w:r>
      <w:r>
        <w:t xml:space="preserve">. Il dato viene da 54 adulti sani e attivi e da tre terapisti esperti: ICC 0,67 dentro lo stesso operatore e</w:t>
      </w:r>
      <w:r>
        <w:t xml:space="preserve"> </w:t>
      </w:r>
      <w:r>
        <w:rPr>
          <w:b/>
          <w:bCs/>
        </w:rPr>
        <w:t xml:space="preserve">0,50 fra operatori diversi</w:t>
      </w:r>
      <w:r>
        <w:t xml:space="preserve">, e gli autori mettono in dubbio l’affidabilità statistica del test (Peeler e Anderson,</w:t>
      </w:r>
      <w:r>
        <w:t xml:space="preserve"> </w:t>
      </w:r>
      <w:r>
        <w:rPr>
          <w:i/>
          <w:iCs/>
        </w:rPr>
        <w:t xml:space="preserve">J Athl Train</w:t>
      </w:r>
      <w:r>
        <w:t xml:space="preserve"> </w:t>
      </w:r>
      <w:r>
        <w:t xml:space="preserve">2008, PMID 18833309).</w:t>
      </w:r>
      <w:r>
        <w:t xml:space="preserve"> </w:t>
      </w:r>
      <w:r>
        <w:rPr>
          <w:i/>
          <w:iCs/>
        </w:rPr>
        <w:t xml:space="preserve">Misurato sull’angolo del ginocchio al Thomas modificato in 54 adulti sani e attivi, non sull’estensione d’anca in queste pazienti: è l’errore dello strumento, non la sua accuratezza su questa popolazione.</w:t>
      </w:r>
    </w:p>
    <w:p>
      <w:pPr>
        <w:pStyle w:val="BodyText"/>
      </w:pPr>
      <w:r>
        <w:t xml:space="preserve">Ne discende un vincolo operativo:</w:t>
      </w:r>
      <w:r>
        <w:t xml:space="preserve"> </w:t>
      </w:r>
      <w:r>
        <w:rPr>
          <w:b/>
          <w:bCs/>
        </w:rPr>
        <w:t xml:space="preserve">la soglia vale solo se a misurare è sempre la stessa persona.</w:t>
      </w:r>
      <w:r>
        <w:t xml:space="preserve"> </w:t>
      </w:r>
      <w:r>
        <w:t xml:space="preserve">Non c’entra invece lo scostamento fra strumenti: il goniometro legge</w:t>
      </w:r>
      <w:r>
        <w:t xml:space="preserve"> </w:t>
      </w:r>
      <w:r>
        <w:rPr>
          <w:b/>
          <w:bCs/>
        </w:rPr>
        <w:t xml:space="preserve">3,9 gradi in meno</w:t>
      </w:r>
      <w:r>
        <w:t xml:space="preserve"> </w:t>
      </w:r>
      <w:r>
        <w:t xml:space="preserve">del 3D (Moreside e McGill, PMID 21546144). Quello è uno scostamento sistematico, si cancella nel prima/dopo, e non fissa soglie.</w:t>
      </w:r>
    </w:p>
    <w:p>
      <w:pPr>
        <w:pStyle w:val="BodyText"/>
      </w:pPr>
      <w:r>
        <w:rPr>
          <w:i/>
          <w:iCs/>
        </w:rPr>
        <w:t xml:space="preserve">I quattro gradi di inclinazione pelvica.</w:t>
      </w:r>
      <w:r>
        <w:t xml:space="preserve"> </w:t>
      </w:r>
      <w:r>
        <w:t xml:space="preserve">Sono il cambiamento minimo rilevabile più alto indicato per l’inclinometro palpatorio, su un intervallo da 1,5 a 4,0 (Azevedo,</w:t>
      </w:r>
      <w:r>
        <w:t xml:space="preserve"> </w:t>
      </w:r>
      <w:r>
        <w:rPr>
          <w:i/>
          <w:iCs/>
        </w:rPr>
        <w:t xml:space="preserve">J Bodyw Mov Ther</w:t>
      </w:r>
      <w:r>
        <w:t xml:space="preserve"> </w:t>
      </w:r>
      <w:r>
        <w:t xml:space="preserve">2014, PMID 24725788). L’inclinometro palpatorio è la pinza che appoggia sulle spine iliache e legge l’angolo con l’orizzontale. Senza quello strumento il reperto non è documentabile.</w:t>
      </w:r>
    </w:p>
    <w:p>
      <w:pPr>
        <w:pStyle w:val="BodyText"/>
      </w:pPr>
      <w:r>
        <w:rPr>
          <w:i/>
          <w:iCs/>
        </w:rPr>
        <w:t xml:space="preserve">Il conteggio degli spostamenti.</w:t>
      </w:r>
      <w:r>
        <w:t xml:space="preserve"> </w:t>
      </w:r>
      <w:r>
        <w:t xml:space="preserve">Non è una convenzione. Si prende nei</w:t>
      </w:r>
      <w:r>
        <w:t xml:space="preserve"> </w:t>
      </w:r>
      <w:r>
        <w:rPr>
          <w:b/>
          <w:bCs/>
        </w:rPr>
        <w:t xml:space="preserve">primi quindici minuti</w:t>
      </w:r>
      <w:r>
        <w:t xml:space="preserve"> </w:t>
      </w:r>
      <w:r>
        <w:t xml:space="preserve">e riguarda due cose: i micro-aggiustamenti lombari in flesso-estensione e i grandi trasferimenti di peso.</w:t>
      </w:r>
    </w:p>
    <w:p>
      <w:pPr>
        <w:pStyle w:val="BodyText"/>
      </w:pPr>
      <w:r>
        <w:t xml:space="preserve">Su 32 volontari in due ore in piedi, chi non avrebbe sviluppato dolore ne faceva di più. La differenza</w:t>
      </w:r>
      <w:r>
        <w:t xml:space="preserve"> </w:t>
      </w:r>
      <w:r>
        <w:rPr>
          <w:b/>
          <w:bCs/>
        </w:rPr>
        <w:t xml:space="preserve">precedeva</w:t>
      </w:r>
      <w:r>
        <w:t xml:space="preserve"> </w:t>
      </w:r>
      <w:r>
        <w:t xml:space="preserve">il dolore invece di seguirlo (Gallagher e Callaghan,</w:t>
      </w:r>
      <w:r>
        <w:t xml:space="preserve"> </w:t>
      </w:r>
      <w:r>
        <w:rPr>
          <w:i/>
          <w:iCs/>
        </w:rPr>
        <w:t xml:space="preserve">Hum Mov Sci</w:t>
      </w:r>
      <w:r>
        <w:t xml:space="preserve"> </w:t>
      </w:r>
      <w:r>
        <w:t xml:space="preserve">2015, PMID 26340276). Ma su 41 soggetti dello stesso gruppo, con lo stesso protocollo, quella differenza non si ritrova: gli autori leggono il cambio di controllo posturale come adattativo e non causativo (Gallagher, Nelson-Wong e Callaghan,</w:t>
      </w:r>
      <w:r>
        <w:t xml:space="preserve"> </w:t>
      </w:r>
      <w:r>
        <w:rPr>
          <w:i/>
          <w:iCs/>
        </w:rPr>
        <w:t xml:space="preserve">Gait Posture</w:t>
      </w:r>
      <w:r>
        <w:t xml:space="preserve"> </w:t>
      </w:r>
      <w:r>
        <w:t xml:space="preserve">2011, PMID 21802955). Sul marker vale quindi</w:t>
      </w:r>
      <w:r>
        <w:t xml:space="preserve"> </w:t>
      </w:r>
      <w:r>
        <w:rPr>
          <w:b/>
          <w:bCs/>
        </w:rPr>
        <w:t xml:space="preserve">IPOTESI</w:t>
      </w:r>
      <w:r>
        <w:t xml:space="preserve"> </w:t>
      </w:r>
      <w:r>
        <w:rPr>
          <w:i/>
          <w:iCs/>
        </w:rPr>
        <w:t xml:space="preserve">(meccanismo coerente, prove contrarie)</w:t>
      </w:r>
      <w:r>
        <w:t xml:space="preserve">.</w:t>
      </w:r>
      <w:r>
        <w:t xml:space="preserve"> </w:t>
      </w:r>
      <w:r>
        <w:rPr>
          <w:i/>
          <w:iCs/>
        </w:rPr>
        <w:t xml:space="preserve">Misurato su volontari sani in una simulazione occupazionale, come differenza fra gruppi diversi e non come cambiamento dentro la stessa persona: il conteggio dice a quale gruppo la paziente somiglia, non se sta migliorando.</w:t>
      </w:r>
    </w:p>
    <w:p>
      <w:pPr>
        <w:pStyle w:val="BlockText"/>
      </w:pPr>
      <w:r>
        <w:rPr>
          <w:b/>
          <w:bCs/>
        </w:rPr>
        <w:t xml:space="preserve">Attenzione.</w:t>
      </w:r>
      <w:r>
        <w:t xml:space="preserve"> </w:t>
      </w:r>
      <w:r>
        <w:t xml:space="preserve">Quando l’escursione aumenta hai spostato una</w:t>
      </w:r>
      <w:r>
        <w:t xml:space="preserve"> </w:t>
      </w:r>
      <w:r>
        <w:rPr>
          <w:b/>
          <w:bCs/>
        </w:rPr>
        <w:t xml:space="preserve">tolleranza allo stiramento</w:t>
      </w:r>
      <w:r>
        <w:t xml:space="preserve">, non guadagnato lunghezza di tessuto (Weppler e Magnusson,</w:t>
      </w:r>
      <w:r>
        <w:t xml:space="preserve"> </w:t>
      </w:r>
      <w:r>
        <w:rPr>
          <w:i/>
          <w:iCs/>
        </w:rPr>
        <w:t xml:space="preserve">Phys Ther</w:t>
      </w:r>
      <w:r>
        <w:t xml:space="preserve"> </w:t>
      </w:r>
      <w:r>
        <w:t xml:space="preserve">2010, PMID 20075147).</w:t>
      </w:r>
    </w:p>
    <w:p>
      <w:pPr>
        <w:pStyle w:val="FirstParagraph"/>
      </w:pPr>
      <w:r>
        <w:rPr>
          <w:b/>
          <w:bCs/>
        </w:rPr>
        <w:t xml:space="preserve">2. Il marker della prova della chiave di volta.</w:t>
      </w:r>
      <w:r>
        <w:t xml:space="preserve"> </w:t>
      </w:r>
      <w:r>
        <w:t xml:space="preserve">Deve stare</w:t>
      </w:r>
      <w:r>
        <w:t xml:space="preserve"> </w:t>
      </w:r>
      <w:r>
        <w:rPr>
          <w:b/>
          <w:bCs/>
        </w:rPr>
        <w:t xml:space="preserve">fuori dal piano trattato</w:t>
      </w:r>
      <w:r>
        <w:t xml:space="preserve">. È come chiedere l’ora a un orologio che non hai appena regolato tu. Per questo non ne esiste uno solo: si appaia al piano che hai trattato in quella seduta.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 hai trattato</w:t>
            </w:r>
          </w:p>
        </w:tc>
        <w:tc>
          <w:tcPr/>
          <w:p>
            <w:pPr>
              <w:pStyle w:val="Compact"/>
            </w:pPr>
            <w:r>
              <w:t xml:space="preserve">Il marker fuori piano è</w:t>
            </w:r>
          </w:p>
        </w:tc>
      </w:tr>
      <w:tr>
        <w:tc>
          <w:tcPr/>
          <w:p>
            <w:pPr>
              <w:pStyle w:val="Compact"/>
            </w:pPr>
            <w:r>
              <w:t xml:space="preserve">Anca, contenitore lombo-pelvico, torace</w:t>
            </w:r>
          </w:p>
        </w:tc>
        <w:tc>
          <w:tcPr/>
          <w:p>
            <w:pPr>
              <w:pStyle w:val="Compact"/>
            </w:pPr>
            <w:r>
              <w:t xml:space="preserve">Soglia di pressione dolorosa remota, o frequenza respiratoria</w:t>
            </w:r>
          </w:p>
        </w:tc>
      </w:tr>
      <w:tr>
        <w:tc>
          <w:tcPr/>
          <w:p>
            <w:pPr>
              <w:pStyle w:val="Compact"/>
            </w:pPr>
            <w:r>
              <w:t xml:space="preserve">Attivazione, ritmo del respiro guidato, percezione</w:t>
            </w:r>
          </w:p>
        </w:tc>
        <w:tc>
          <w:tcPr/>
          <w:p>
            <w:pPr>
              <w:pStyle w:val="Compact"/>
            </w:pPr>
            <w:r>
              <w:t xml:space="preserve">Escursione di rotazione del tronco da seduto</w:t>
            </w:r>
          </w:p>
        </w:tc>
      </w:tr>
    </w:tbl>
    <w:p>
      <w:pPr>
        <w:pStyle w:val="BodyText"/>
      </w:pPr>
      <w:r>
        <w:rPr>
          <w:i/>
          <w:iCs/>
        </w:rPr>
        <w:t xml:space="preserve">La soglia di pressione dolorosa.</w:t>
      </w:r>
      <w:r>
        <w:t xml:space="preserve"> </w:t>
      </w:r>
      <w:r>
        <w:t xml:space="preserve">Si prende con un algometro su un sito remoto, il tibiale anteriore controlaterale, prima e dopo. È il marker standard della modulazione discendente. La meta-analisi più vecchia trova un effetto ai siti remoti (Coronado, PMID 22296867); quella più recente non lo trova contro finto trattamento (Jung, PMID 37172128).</w:t>
      </w:r>
      <w:r>
        <w:t xml:space="preserve"> </w:t>
      </w:r>
      <w:r>
        <w:rPr>
          <w:b/>
          <w:bCs/>
        </w:rPr>
        <w:t xml:space="preserve">Può non muoversi, e quello è un dato, non un fallimento.</w:t>
      </w:r>
    </w:p>
    <w:p>
      <w:pPr>
        <w:pStyle w:val="BodyText"/>
      </w:pPr>
      <w:r>
        <w:rPr>
          <w:i/>
          <w:iCs/>
        </w:rPr>
        <w:t xml:space="preserve">L’escursione di rotazione del tronco da seduto.</w:t>
      </w:r>
      <w:r>
        <w:t xml:space="preserve"> </w:t>
      </w:r>
      <w:r>
        <w:t xml:space="preserve">Si prende con inclinometro allo sterno e bacino bloccato, e vale</w:t>
      </w:r>
      <w:r>
        <w:t xml:space="preserve"> </w:t>
      </w:r>
      <w:r>
        <w:rPr>
          <w:b/>
          <w:bCs/>
        </w:rPr>
        <w:t xml:space="preserve">solo nelle sedute in cui il torace non è stato trattato</w:t>
      </w:r>
      <w:r>
        <w:t xml:space="preserve">. La sua provenienza è una differenza</w:t>
      </w:r>
      <w:r>
        <w:t xml:space="preserve"> </w:t>
      </w:r>
      <w:r>
        <w:rPr>
          <w:b/>
          <w:bCs/>
        </w:rPr>
        <w:t xml:space="preserve">fra gruppi diversi</w:t>
      </w:r>
      <w:r>
        <w:t xml:space="preserve">: 64,75 gradi contro 74,96 fra chi sta seduto più di sette ore e chi è attivo (Heneghan,</w:t>
      </w:r>
      <w:r>
        <w:t xml:space="preserve"> </w:t>
      </w:r>
      <w:r>
        <w:rPr>
          <w:i/>
          <w:iCs/>
        </w:rPr>
        <w:t xml:space="preserve">BMJ Open</w:t>
      </w:r>
      <w:r>
        <w:t xml:space="preserve"> </w:t>
      </w:r>
      <w:r>
        <w:t xml:space="preserve">2018, PMID 29730619). Non è un cambiamento dentro la stessa persona.</w:t>
      </w:r>
      <w:r>
        <w:t xml:space="preserve"> </w:t>
      </w:r>
      <w:r>
        <w:rPr>
          <w:b/>
          <w:bCs/>
        </w:rPr>
        <w:t xml:space="preserve">Quella distanza non si usa come soglia:</w:t>
      </w:r>
      <w:r>
        <w:t xml:space="preserve"> </w:t>
      </w:r>
      <w:r>
        <w:t xml:space="preserve">la soglia è la ripetibilità del tuo strumento sulla mediana di tre misure di partenza.</w:t>
      </w:r>
    </w:p>
    <w:p>
      <w:pPr>
        <w:pStyle w:val="BodyText"/>
      </w:pPr>
      <w:r>
        <w:rPr>
          <w:b/>
          <w:bCs/>
        </w:rPr>
        <w:t xml:space="preserve">3. L’esito, che si legge in settimane, e cambia con il quadro.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Quadro</w:t>
            </w:r>
          </w:p>
        </w:tc>
        <w:tc>
          <w:tcPr/>
          <w:p>
            <w:pPr>
              <w:pStyle w:val="Compact"/>
            </w:pPr>
            <w:r>
              <w:t xml:space="preserve">Qual è l’esito</w:t>
            </w:r>
          </w:p>
        </w:tc>
      </w:tr>
      <w:tr>
        <w:tc>
          <w:tcPr/>
          <w:p>
            <w:pPr>
              <w:pStyle w:val="Compact"/>
            </w:pPr>
            <w:r>
              <w:t xml:space="preserve">Da carico statico</w:t>
            </w:r>
          </w:p>
        </w:tc>
        <w:tc>
          <w:tcPr/>
          <w:p>
            <w:pPr>
              <w:pStyle w:val="Compact"/>
            </w:pPr>
            <w:r>
              <w:t xml:space="preserve">Tempo in piedi prima del dolore</w:t>
            </w:r>
          </w:p>
        </w:tc>
      </w:tr>
      <w:tr>
        <w:tc>
          <w:tcPr/>
          <w:p>
            <w:pPr>
              <w:pStyle w:val="Compact"/>
            </w:pPr>
            <w:r>
              <w:t xml:space="preserve">Da estensione ripetuta</w:t>
            </w:r>
          </w:p>
        </w:tc>
        <w:tc>
          <w:tcPr/>
          <w:p>
            <w:pPr>
              <w:pStyle w:val="Compact"/>
            </w:pPr>
            <w:r>
              <w:t xml:space="preserve">Dolore in estensione standardizzata, e disponibilità in flessione</w:t>
            </w:r>
          </w:p>
        </w:tc>
      </w:tr>
      <w:tr>
        <w:tc>
          <w:tcPr/>
          <w:p>
            <w:pPr>
              <w:pStyle w:val="Compact"/>
            </w:pPr>
            <w:r>
              <w:t xml:space="preserve">Da corsa persa dall’anca</w:t>
            </w:r>
          </w:p>
        </w:tc>
        <w:tc>
          <w:tcPr/>
          <w:p>
            <w:pPr>
              <w:pStyle w:val="Compact"/>
            </w:pPr>
            <w:r>
              <w:t xml:space="preserve">Gradi al Thomas</w:t>
            </w:r>
            <w:r>
              <w:t xml:space="preserve"> </w:t>
            </w:r>
            <w:r>
              <w:rPr>
                <w:b/>
                <w:bCs/>
              </w:rPr>
              <w:t xml:space="preserve">più</w:t>
            </w:r>
            <w:r>
              <w:t xml:space="preserve"> </w:t>
            </w:r>
            <w:r>
              <w:t xml:space="preserve">un compito quotidiano d’anca</w:t>
            </w:r>
          </w:p>
        </w:tc>
      </w:tr>
      <w:tr>
        <w:tc>
          <w:tcPr/>
          <w:p>
            <w:pPr>
              <w:pStyle w:val="Compact"/>
            </w:pPr>
            <w:r>
              <w:t xml:space="preserve">Morfologico indolore</w:t>
            </w:r>
          </w:p>
        </w:tc>
        <w:tc>
          <w:tcPr/>
          <w:p>
            <w:pPr>
              <w:pStyle w:val="Compact"/>
            </w:pPr>
            <w:r>
              <w:rPr>
                <w:b/>
                <w:bCs/>
              </w:rPr>
              <w:t xml:space="preserve">Non c’è un esito misurabile</w:t>
            </w:r>
          </w:p>
        </w:tc>
      </w:tr>
    </w:tbl>
    <w:p>
      <w:pPr>
        <w:pStyle w:val="BodyText"/>
      </w:pPr>
      <w:r>
        <w:t xml:space="preserve">Nel quadro morfologico indolore il valore della presa in carico è l’obiettivo riscritto. La verifica è che la paziente sappia ripetere la distinzione fra forma e corsa.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Un quadro che dichiara di non avere un esito misurabile rende credibili gli altri tre.</w:t>
      </w:r>
    </w:p>
    <w:p>
      <w:pPr>
        <w:pStyle w:val="FirstParagraph"/>
      </w:pPr>
      <w:r>
        <w:rPr>
          <w:b/>
          <w:bCs/>
        </w:rPr>
        <w:t xml:space="preserve">Come si prende il tempo in piedi, e chi lo prende.</w:t>
      </w:r>
    </w:p>
    <w:p>
      <w:pPr>
        <w:pStyle w:val="BodyText"/>
      </w:pPr>
      <w:r>
        <w:t xml:space="preserve">Il compito è preciso:</w:t>
      </w:r>
      <w:r>
        <w:t xml:space="preserve"> </w:t>
      </w:r>
      <w:r>
        <w:rPr>
          <w:b/>
          <w:bCs/>
        </w:rPr>
        <w:t xml:space="preserve">in piedi, fermi, su superficie rigida, senza appoggiarsi e senza spostare il peso su un rialzo</w:t>
      </w:r>
      <w:r>
        <w:t xml:space="preserve">, stessa calzatura, sguardo davanti. Si contano i minuti fino a quando il dolore sale di</w:t>
      </w:r>
      <w:r>
        <w:t xml:space="preserve"> </w:t>
      </w:r>
      <w:r>
        <w:rPr>
          <w:b/>
          <w:bCs/>
        </w:rPr>
        <w:t xml:space="preserve">dieci millimetri sulla scala visiva analogica</w:t>
      </w:r>
      <w:r>
        <w:t xml:space="preserve"> </w:t>
      </w:r>
      <w:r>
        <w:t xml:space="preserve">(Nelson-Wong, PMID 20674390). La scala è la riga di 100 millimetri dove 0 è nessun dolore e 100 il peggiore immaginabile.</w:t>
      </w:r>
    </w:p>
    <w:p>
      <w:pPr>
        <w:pStyle w:val="BodyText"/>
      </w:pPr>
      <w:r>
        <w:t xml:space="preserve">Negli studi il compito dura</w:t>
      </w:r>
      <w:r>
        <w:t xml:space="preserve"> </w:t>
      </w:r>
      <w:r>
        <w:rPr>
          <w:b/>
          <w:bCs/>
        </w:rPr>
        <w:t xml:space="preserve">due ore</w:t>
      </w:r>
      <w:r>
        <w:t xml:space="preserve">. Non è quindi una prova di stanza: è una</w:t>
      </w:r>
      <w:r>
        <w:t xml:space="preserve"> </w:t>
      </w:r>
      <w:r>
        <w:rPr>
          <w:b/>
          <w:bCs/>
        </w:rPr>
        <w:t xml:space="preserve">misura di riferimento che il paziente raccoglie</w:t>
      </w:r>
      <w:r>
        <w:t xml:space="preserve"> </w:t>
      </w:r>
      <w:r>
        <w:t xml:space="preserve">e ti riporta. In studio la sostituisci con l’orologio del sintomo e con il gesto di scarico descritto in «Chi ti trova davanti».</w:t>
      </w:r>
    </w:p>
    <w:p>
      <w:pPr>
        <w:pStyle w:val="BodyText"/>
      </w:pPr>
      <w:r>
        <w:t xml:space="preserve">Il metro per leggerla:</w:t>
      </w:r>
      <w:r>
        <w:t xml:space="preserve"> </w:t>
      </w:r>
      <w:r>
        <w:rPr>
          <w:b/>
          <w:bCs/>
        </w:rPr>
        <w:t xml:space="preserve">42 minuti</w:t>
      </w:r>
      <w:r>
        <w:t xml:space="preserve"> </w:t>
      </w:r>
      <w:r>
        <w:t xml:space="preserve">è il tempo medio alla comparsa in chi sviluppa dolore,</w:t>
      </w:r>
      <w:r>
        <w:t xml:space="preserve"> </w:t>
      </w:r>
      <w:r>
        <w:rPr>
          <w:b/>
          <w:bCs/>
        </w:rPr>
        <w:t xml:space="preserve">71</w:t>
      </w:r>
      <w:r>
        <w:t xml:space="preserve"> </w:t>
      </w:r>
      <w:r>
        <w:t xml:space="preserve">nella popolazione generale (Coenen, PMID 28863296). Conta un guadagno di almeno il</w:t>
      </w:r>
      <w:r>
        <w:t xml:space="preserve"> </w:t>
      </w:r>
      <w:r>
        <w:rPr>
          <w:b/>
          <w:bCs/>
        </w:rPr>
        <w:t xml:space="preserve">50%</w:t>
      </w:r>
      <w:r>
        <w:t xml:space="preserve"> </w:t>
      </w:r>
      <w:r>
        <w:t xml:space="preserve">sul tempo di partenza, ed è una convenzione, non un dato di studio. Il tempo in piedi, e non l’inclinazione del bacino, è</w:t>
      </w:r>
      <w:r>
        <w:t xml:space="preserve"> </w:t>
      </w:r>
      <w:r>
        <w:rPr>
          <w:b/>
          <w:bCs/>
        </w:rPr>
        <w:t xml:space="preserve">l’esito</w:t>
      </w:r>
      <w:r>
        <w:t xml:space="preserve"> </w:t>
      </w:r>
      <w:r>
        <w:t xml:space="preserve">nel quadro da carico statico.</w:t>
      </w:r>
    </w:p>
    <w:p>
      <w:pPr>
        <w:pStyle w:val="BodyText"/>
      </w:pPr>
      <w:r>
        <w:t xml:space="preserve">Il compito resta questo</w:t>
      </w:r>
      <w:r>
        <w:t xml:space="preserve"> </w:t>
      </w:r>
      <w:r>
        <w:rPr>
          <w:b/>
          <w:bCs/>
        </w:rPr>
        <w:t xml:space="preserve">anche dopo</w:t>
      </w:r>
      <w:r>
        <w:t xml:space="preserve"> </w:t>
      </w:r>
      <w:r>
        <w:t xml:space="preserve">che la strategia di scarico è stata consegnata: è la condizione standard della misura, non un divieto per la giornata. Quello che quella strategia sposta si vede nella giornata, non in questo numero.</w:t>
      </w:r>
    </w:p>
    <w:bookmarkEnd w:id="39"/>
    <w:bookmarkStart w:id="40" w:name="la-road-map"/>
    <w:p>
      <w:pPr>
        <w:pStyle w:val="Heading3"/>
      </w:pPr>
      <w:r>
        <w:t xml:space="preserve">La Road Map</w:t>
      </w:r>
    </w:p>
    <w:p>
      <w:pPr>
        <w:pStyle w:val="Compact"/>
        <w:numPr>
          <w:ilvl w:val="0"/>
          <w:numId w:val="1020"/>
        </w:numPr>
      </w:pPr>
      <w:r>
        <w:rPr>
          <w:b/>
          <w:bCs/>
        </w:rPr>
        <w:t xml:space="preserve">C’è una bandiera rossa? Che cosa prende?</w:t>
      </w:r>
      <w:r>
        <w:t xml:space="preserve"> </w:t>
      </w:r>
      <w:r>
        <w:rPr>
          <w:i/>
          <w:iCs/>
        </w:rPr>
        <w:t xml:space="preserve">(perimetro)</w:t>
      </w:r>
      <w:r>
        <w:t xml:space="preserve"> </w:t>
      </w:r>
      <w:r>
        <w:t xml:space="preserve">La lista dei farmaci si scrive prima di decidere qualunque cosa.</w:t>
      </w:r>
    </w:p>
    <w:p>
      <w:pPr>
        <w:pStyle w:val="Compact"/>
        <w:numPr>
          <w:ilvl w:val="0"/>
          <w:numId w:val="1020"/>
        </w:numPr>
      </w:pPr>
      <w:r>
        <w:rPr>
          <w:b/>
          <w:bCs/>
        </w:rPr>
        <w:t xml:space="preserve">Come cambia il dolore in flessione e in estensione?</w:t>
      </w:r>
      <w:r>
        <w:t xml:space="preserve"> </w:t>
      </w:r>
      <w:r>
        <w:rPr>
          <w:i/>
          <w:iCs/>
        </w:rPr>
        <w:t xml:space="preserve">(biomeccanico)</w:t>
      </w:r>
      <w:r>
        <w:t xml:space="preserve"> </w:t>
      </w:r>
      <w:r>
        <w:t xml:space="preserve">Separa l’arco posteriore dal resto. Nel dolore mediano in estensione apre un cancello a qualunque età.</w:t>
      </w:r>
    </w:p>
    <w:p>
      <w:pPr>
        <w:pStyle w:val="Compact"/>
        <w:numPr>
          <w:ilvl w:val="0"/>
          <w:numId w:val="1020"/>
        </w:numPr>
      </w:pPr>
      <w:r>
        <w:rPr>
          <w:b/>
          <w:bCs/>
        </w:rPr>
        <w:t xml:space="preserve">Che tolleranza al carico riferisce, e con che orologio?</w:t>
      </w:r>
      <w:r>
        <w:t xml:space="preserve"> </w:t>
      </w:r>
      <w:r>
        <w:rPr>
          <w:i/>
          <w:iCs/>
        </w:rPr>
        <w:t xml:space="preserve">(neurologico)</w:t>
      </w:r>
      <w:r>
        <w:t xml:space="preserve"> </w:t>
      </w:r>
      <w:r>
        <w:t xml:space="preserve">È l’esito nel quadro da carico statico, e si raccoglie prima di toccare.</w:t>
      </w:r>
    </w:p>
    <w:p>
      <w:pPr>
        <w:pStyle w:val="Compact"/>
        <w:numPr>
          <w:ilvl w:val="0"/>
          <w:numId w:val="1020"/>
        </w:numPr>
      </w:pPr>
      <w:r>
        <w:rPr>
          <w:b/>
          <w:bCs/>
        </w:rPr>
        <w:t xml:space="preserve">Tollera il contatto, e cosa si aspetta?</w:t>
      </w:r>
      <w:r>
        <w:t xml:space="preserve"> </w:t>
      </w:r>
      <w:r>
        <w:rPr>
          <w:i/>
          <w:iCs/>
        </w:rPr>
        <w:t xml:space="preserve">(comportamentale)</w:t>
      </w:r>
      <w:r>
        <w:t xml:space="preserve"> </w:t>
      </w:r>
      <w:r>
        <w:t xml:space="preserve">Se l’aspettativa è un numero di centimetri, l’obiettivo si riscrive prima di lavorare. Se la preoccupazione per la forma occupa la giornata, si passa da «Dove finisce il nostro campo».</w:t>
      </w:r>
    </w:p>
    <w:p>
      <w:pPr>
        <w:pStyle w:val="Compact"/>
        <w:numPr>
          <w:ilvl w:val="0"/>
          <w:numId w:val="1020"/>
        </w:numPr>
      </w:pPr>
      <w:r>
        <w:rPr>
          <w:b/>
          <w:bCs/>
        </w:rPr>
        <w:t xml:space="preserve">Quanta corsa ha l’anca, da entrambi i lati, e in che direzione è anomala?</w:t>
      </w:r>
      <w:r>
        <w:t xml:space="preserve"> </w:t>
      </w:r>
      <w:r>
        <w:rPr>
          <w:i/>
          <w:iCs/>
        </w:rPr>
        <w:t xml:space="preserve">(biomeccanico)</w:t>
      </w:r>
    </w:p>
    <w:p>
      <w:pPr>
        <w:pStyle w:val="Compact"/>
        <w:numPr>
          <w:ilvl w:val="0"/>
          <w:numId w:val="1020"/>
        </w:numPr>
      </w:pPr>
      <w:r>
        <w:rPr>
          <w:b/>
          <w:bCs/>
        </w:rPr>
        <w:t xml:space="preserve">Chi mantiene quello che hai guadagnato?</w:t>
      </w:r>
      <w:r>
        <w:t xml:space="preserve"> </w:t>
      </w:r>
      <w:r>
        <w:rPr>
          <w:i/>
          <w:iCs/>
        </w:rPr>
        <w:t xml:space="preserve">(neurologico + comportamentale)</w:t>
      </w:r>
      <w:r>
        <w:t xml:space="preserve"> </w:t>
      </w:r>
      <w:r>
        <w:t xml:space="preserve">Solo la parte attiva.</w:t>
      </w:r>
    </w:p>
    <w:p>
      <w:pPr>
        <w:pStyle w:val="Compact"/>
        <w:numPr>
          <w:ilvl w:val="0"/>
          <w:numId w:val="1020"/>
        </w:numPr>
      </w:pPr>
      <w:r>
        <w:rPr>
          <w:b/>
          <w:bCs/>
        </w:rPr>
        <w:t xml:space="preserve">Quale piano comanda, e su cosa agisci per primo?</w:t>
      </w:r>
      <w:r>
        <w:t xml:space="preserve"> </w:t>
      </w:r>
      <w:r>
        <w:t xml:space="preserve">Con la regola di ri-decisione:</w:t>
      </w:r>
      <w:r>
        <w:t xml:space="preserve"> </w:t>
      </w:r>
      <w:r>
        <w:rPr>
          <w:b/>
          <w:bCs/>
        </w:rPr>
        <w:t xml:space="preserve">se il marker fuori piano non si muove, il piano che hai scelto non comandava.</w:t>
      </w:r>
      <w:r>
        <w:t xml:space="preserve"> </w:t>
      </w:r>
      <w:r>
        <w:t xml:space="preserve">Si torna al passo 3 e si sale di un piano.</w:t>
      </w:r>
    </w:p>
    <w:p>
      <w:pPr>
        <w:pStyle w:val="FirstParagraph"/>
      </w:pPr>
      <w:r>
        <w:rPr>
          <w:b/>
          <w:bCs/>
        </w:rPr>
        <w:t xml:space="preserve">Le tre cose da ricordare, più una</w:t>
      </w:r>
    </w:p>
    <w:p>
      <w:pPr>
        <w:pStyle w:val="Compact"/>
        <w:numPr>
          <w:ilvl w:val="0"/>
          <w:numId w:val="1021"/>
        </w:numPr>
      </w:pPr>
      <w:r>
        <w:t xml:space="preserve">L’esito cambia con il quadro, e in uno dei quattro non esiste. Dichiararlo è ciò che rende credibili gli altri tre.</w:t>
      </w:r>
    </w:p>
    <w:p>
      <w:pPr>
        <w:pStyle w:val="Compact"/>
        <w:numPr>
          <w:ilvl w:val="0"/>
          <w:numId w:val="1021"/>
        </w:numPr>
      </w:pPr>
      <w:r>
        <w:t xml:space="preserve">Il marker della prova si appaia al piano trattato: non ne esiste uno buono per tutte le sedute.</w:t>
      </w:r>
    </w:p>
    <w:p>
      <w:pPr>
        <w:pStyle w:val="Compact"/>
        <w:numPr>
          <w:ilvl w:val="0"/>
          <w:numId w:val="1021"/>
        </w:numPr>
      </w:pPr>
      <w:r>
        <w:t xml:space="preserve">Se il marker fuori piano non si muove, il piano che avevi scelto non comandava. Non è un fallimento, è un’informazione.</w:t>
      </w:r>
    </w:p>
    <w:p>
      <w:pPr>
        <w:pStyle w:val="Compact"/>
        <w:numPr>
          <w:ilvl w:val="0"/>
          <w:numId w:val="1021"/>
        </w:numPr>
      </w:pPr>
      <w:r>
        <w:rPr>
          <w:b/>
          <w:bCs/>
        </w:rPr>
        <w:t xml:space="preserve">Perché ci sei tu.</w:t>
      </w:r>
      <w:r>
        <w:t xml:space="preserve"> </w:t>
      </w:r>
      <w:r>
        <w:t xml:space="preserve">Il 65% di persone senza storia di mal di schiena ha sviluppato dolore in due ore in piedi. La co-attivazione dei glutei medi classificava correttamente il 76% dei casi, con</w:t>
      </w:r>
      <w:r>
        <w:t xml:space="preserve"> </w:t>
      </w:r>
      <w:r>
        <w:rPr>
          <w:b/>
          <w:bCs/>
        </w:rPr>
        <w:t xml:space="preserve">specificità 0,50</w:t>
      </w:r>
      <w:r>
        <w:t xml:space="preserve"> </w:t>
      </w:r>
      <w:r>
        <w:t xml:space="preserve">(Nelson-Wong, PMID 18282648). Ti autorizza a cercare il fenomeno con un carico prolungato invece che con una palpazione; non a usarlo come test diagnostico, perché metà dei positivi non svilupperà niente.</w:t>
      </w:r>
    </w:p>
    <w:p>
      <w:r>
        <w:pict>
          <v:rect style="width:0;height:1.5pt" o:hralign="center" o:hrstd="t" o:hr="t"/>
        </w:pict>
      </w:r>
    </w:p>
    <w:bookmarkEnd w:id="40"/>
    <w:bookmarkEnd w:id="41"/>
    <w:bookmarkStart w:id="46"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il rischio principale qui non è di far male con le mani, è di prendere in carico per mesi una forma mentre sotto c’è un difetto dell’arco, un canale stretto, una malattia infiammatoria o una sofferenza che non è nostra.</w:t>
      </w:r>
    </w:p>
    <w:bookmarkStart w:id="42" w:name="prima-di-tutto-cosa-prende"/>
    <w:p>
      <w:pPr>
        <w:pStyle w:val="Heading3"/>
      </w:pPr>
      <w:r>
        <w:t xml:space="preserve">Prima di tutto: cosa prende</w:t>
      </w:r>
    </w:p>
    <w:p>
      <w:pPr>
        <w:pStyle w:val="FirstParagraph"/>
      </w:pPr>
      <w:r>
        <w:t xml:space="preserve">La lista dei farmaci si scrive in cartella alla prima seduta. Tre categorie cambiano il profilo di rischio.</w:t>
      </w:r>
    </w:p>
    <w:p>
      <w:pPr>
        <w:pStyle w:val="BodyText"/>
      </w:pPr>
      <w:r>
        <w:rPr>
          <w:b/>
          <w:bCs/>
        </w:rPr>
        <w:t xml:space="preserve">Anticoagulanti orali e antiaggreganti.</w:t>
      </w:r>
      <w:r>
        <w:t xml:space="preserve"> </w:t>
      </w:r>
      <w:r>
        <w:t xml:space="preserve">Una revisione ha raccolto 174 casi di ematoma dell’ileopsoas con paralisi del nervo femorale. Il</w:t>
      </w:r>
      <w:r>
        <w:t xml:space="preserve"> </w:t>
      </w:r>
      <w:r>
        <w:rPr>
          <w:b/>
          <w:bCs/>
        </w:rPr>
        <w:t xml:space="preserve">54% è dovuto ad anticoagulazione</w:t>
      </w:r>
      <w:r>
        <w:t xml:space="preserve">, e il 66% dei casi trattati conservativamente resta con un deficit motorio (Guild,</w:t>
      </w:r>
      <w:r>
        <w:t xml:space="preserve"> </w:t>
      </w:r>
      <w:r>
        <w:rPr>
          <w:i/>
          <w:iCs/>
        </w:rPr>
        <w:t xml:space="preserve">Injury</w:t>
      </w:r>
      <w:r>
        <w:t xml:space="preserve"> </w:t>
      </w:r>
      <w:r>
        <w:t xml:space="preserve">2023, PMID 36586813). È l’evento avverso documentato della via anteriore all’ileopsoas, e per questo la riga viene prima di tutte.</w:t>
      </w:r>
    </w:p>
    <w:p>
      <w:pPr>
        <w:pStyle w:val="BodyText"/>
      </w:pPr>
      <w:r>
        <w:rPr>
          <w:b/>
          <w:bCs/>
        </w:rPr>
        <w:t xml:space="preserve">Cortisone prolungato.</w:t>
      </w:r>
      <w:r>
        <w:t xml:space="preserve"> </w:t>
      </w:r>
      <w:r>
        <w:t xml:space="preserve">È un indicatore di frattura, ed è una controindicazione alle leve lunghe e all’alta velocità.</w:t>
      </w:r>
    </w:p>
    <w:p>
      <w:pPr>
        <w:pStyle w:val="BodyText"/>
      </w:pPr>
      <w:r>
        <w:rPr>
          <w:b/>
          <w:bCs/>
        </w:rPr>
        <w:t xml:space="preserve">Bisfosfonati.</w:t>
      </w:r>
      <w:r>
        <w:t xml:space="preserve"> </w:t>
      </w:r>
      <w:r>
        <w:t xml:space="preserve">Sono un segnale di osteoporosi nota.</w:t>
      </w:r>
    </w:p>
    <w:p>
      <w:pPr>
        <w:pStyle w:val="BodyText"/>
      </w:pPr>
      <w:r>
        <w:rPr>
          <w:b/>
          <w:bCs/>
        </w:rPr>
        <w:t xml:space="preserve">Cosa fanno i farmaci, e perché non li commenti.</w:t>
      </w:r>
      <w:r>
        <w:t xml:space="preserve"> </w:t>
      </w:r>
      <w:r>
        <w:t xml:space="preserve">Antinfiammatori e miorilassanti agiscono sul dolore e sulla contrattura, non sull’assetto che li produce:</w:t>
      </w:r>
      <w:r>
        <w:t xml:space="preserve"> </w:t>
      </w:r>
      <w:r>
        <w:rPr>
          <w:b/>
          <w:bCs/>
        </w:rPr>
        <w:t xml:space="preserve">nessun farmaco ha un ruolo causale qui</w:t>
      </w:r>
      <w:r>
        <w:t xml:space="preserve">.</w:t>
      </w:r>
    </w:p>
    <w:p>
      <w:pPr>
        <w:pStyle w:val="BodyText"/>
      </w:pPr>
      <w:r>
        <w:t xml:space="preserve">Una cosa va saputa e non si discute con la paziente. Il tiocolcoside è il miorilassante più prescritto in Italia. Dal 2014 l’EMA lo ha</w:t>
      </w:r>
      <w:r>
        <w:t xml:space="preserve"> </w:t>
      </w:r>
      <w:r>
        <w:rPr>
          <w:b/>
          <w:bCs/>
        </w:rPr>
        <w:t xml:space="preserve">ristretto a 7 giorni per via orale, vietato nelle condizioni croniche e controindicato in gravidanza e nelle donne in età fertile senza contraccezione</w:t>
      </w:r>
      <w:r>
        <w:t xml:space="preserve"> </w:t>
      </w:r>
      <w:r>
        <w:t xml:space="preserve">— cioè la popolazione di questa Bibbia. Un uso cronico che eccede l’indicazione è una</w:t>
      </w:r>
      <w:r>
        <w:t xml:space="preserve"> </w:t>
      </w:r>
      <w:r>
        <w:rPr>
          <w:b/>
          <w:bCs/>
        </w:rPr>
        <w:t xml:space="preserve">voce per la comunicazione al curante</w:t>
      </w:r>
      <w:r>
        <w:t xml:space="preserve">, non un argomento da aprire in studio.</w:t>
      </w:r>
    </w:p>
    <w:bookmarkEnd w:id="42"/>
    <w:bookmarkStart w:id="43" w:name="le-bandiere-rosse"/>
    <w:p>
      <w:pPr>
        <w:pStyle w:val="Heading3"/>
      </w:pPr>
      <w:r>
        <w:t xml:space="preserve">Le bandiere rosse</w:t>
      </w:r>
    </w:p>
    <w:p>
      <w:pPr>
        <w:pStyle w:val="FirstParagraph"/>
      </w:pPr>
      <w:r>
        <w:t xml:space="preserve">Vengono da due fonti: la revisione sull’accuratezza delle bandiere rosse per frattura e neoplasia (Downie,</w:t>
      </w:r>
      <w:r>
        <w:t xml:space="preserve"> </w:t>
      </w:r>
      <w:r>
        <w:rPr>
          <w:i/>
          <w:iCs/>
        </w:rPr>
        <w:t xml:space="preserve">BMJ</w:t>
      </w:r>
      <w:r>
        <w:t xml:space="preserve"> </w:t>
      </w:r>
      <w:r>
        <w:t xml:space="preserve">2013, PMID 24335669) e i criteri internazionali per il dolore lombare infiammatorio (Sieper,</w:t>
      </w:r>
      <w:r>
        <w:t xml:space="preserve"> </w:t>
      </w:r>
      <w:r>
        <w:rPr>
          <w:i/>
          <w:iCs/>
        </w:rPr>
        <w:t xml:space="preserve">Ann Rheum Dis</w:t>
      </w:r>
      <w:r>
        <w:t xml:space="preserve"> </w:t>
      </w:r>
      <w:r>
        <w:t xml:space="preserve">2009, PMID 19147614). Le righe vascolare, ostetrica, dell’anca e psicologica non sono coperte da nessuna delle due: vengono dalle fonti citate sotto.</w:t>
      </w:r>
    </w:p>
    <w:p>
      <w:pPr>
        <w:pStyle w:val="BlockText"/>
      </w:pPr>
      <w:r>
        <w:rPr>
          <w:b/>
          <w:bCs/>
        </w:rPr>
        <w:t xml:space="preserve">Attenzione — come si usa questa tabella.</w:t>
      </w:r>
      <w:r>
        <w:t xml:space="preserve"> </w:t>
      </w:r>
      <w:r>
        <w:t xml:space="preserve">Su 16 linee guida nazionali sono state contate</w:t>
      </w:r>
      <w:r>
        <w:t xml:space="preserve"> </w:t>
      </w:r>
      <w:r>
        <w:rPr>
          <w:b/>
          <w:bCs/>
        </w:rPr>
        <w:t xml:space="preserve">46 bandiere rosse distinte</w:t>
      </w:r>
      <w:r>
        <w:t xml:space="preserve">, molte solo da consenso e quasi sempre senza dati di accuratezza (Verhagen,</w:t>
      </w:r>
      <w:r>
        <w:t xml:space="preserve"> </w:t>
      </w:r>
      <w:r>
        <w:rPr>
          <w:i/>
          <w:iCs/>
        </w:rPr>
        <w:t xml:space="preserve">Eur Spine J</w:t>
      </w:r>
      <w:r>
        <w:t xml:space="preserve"> </w:t>
      </w:r>
      <w:r>
        <w:t xml:space="preserve">2016, PMID 27376890). È la lista migliore disponibile, e non è uno strumento validato.</w:t>
      </w:r>
    </w:p>
    <w:p>
      <w:pPr>
        <w:pStyle w:val="BlockText"/>
      </w:pPr>
      <w:r>
        <w:t xml:space="preserve">La usi</w:t>
      </w:r>
      <w:r>
        <w:t xml:space="preserve"> </w:t>
      </w:r>
      <w:r>
        <w:rPr>
          <w:b/>
          <w:bCs/>
        </w:rPr>
        <w:t xml:space="preserve">come rete, non come filtro</w:t>
      </w:r>
      <w:r>
        <w:t xml:space="preserve">: una riga presente ti fa fermare, tutte assenti non autorizzano a escludere niente. E in cartella scrivi che l’hai passata in rassegna, non che il paziente è negativo.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Entro quando</w:t>
            </w:r>
          </w:p>
        </w:tc>
      </w:tr>
      <w:tr>
        <w:tc>
          <w:tcPr/>
          <w:p>
            <w:pPr>
              <w:pStyle w:val="Compact"/>
            </w:pPr>
            <w:r>
              <w:t xml:space="preserve">Perdita di controllo sfinterico o anestesia a sella</w:t>
            </w:r>
          </w:p>
        </w:tc>
        <w:tc>
          <w:tcPr/>
          <w:p>
            <w:pPr>
              <w:pStyle w:val="Compact"/>
            </w:pPr>
            <w:r>
              <w:t xml:space="preserve">Pronto soccorso</w:t>
            </w:r>
          </w:p>
        </w:tc>
        <w:tc>
          <w:tcPr/>
          <w:p>
            <w:pPr>
              <w:pStyle w:val="Compact"/>
            </w:pPr>
            <w:r>
              <w:t xml:space="preserve">112, subito</w:t>
            </w:r>
          </w:p>
        </w:tc>
      </w:tr>
      <w:tr>
        <w:tc>
          <w:tcPr/>
          <w:p>
            <w:pPr>
              <w:pStyle w:val="Compact"/>
            </w:pPr>
            <w:r>
              <w:t xml:space="preserve">Deficit di forza a una gamba che progredisce</w:t>
            </w:r>
          </w:p>
        </w:tc>
        <w:tc>
          <w:tcPr/>
          <w:p>
            <w:pPr>
              <w:pStyle w:val="Compact"/>
            </w:pPr>
            <w:r>
              <w:t xml:space="preserve">Pronto soccorso</w:t>
            </w:r>
          </w:p>
        </w:tc>
        <w:tc>
          <w:tcPr/>
          <w:p>
            <w:pPr>
              <w:pStyle w:val="Compact"/>
            </w:pPr>
            <w:r>
              <w:t xml:space="preserve">Oggi stesso</w:t>
            </w:r>
          </w:p>
        </w:tc>
      </w:tr>
      <w:tr>
        <w:tc>
          <w:tcPr/>
          <w:p>
            <w:pPr>
              <w:pStyle w:val="Compact"/>
            </w:pPr>
            <w:r>
              <w:t xml:space="preserve">Massa addominale pulsante, o aneurisma aortico noto</w:t>
            </w:r>
          </w:p>
        </w:tc>
        <w:tc>
          <w:tcPr/>
          <w:p>
            <w:pPr>
              <w:pStyle w:val="Compact"/>
            </w:pPr>
            <w:r>
              <w:t xml:space="preserve">Pronto soccorso o curante</w:t>
            </w:r>
          </w:p>
        </w:tc>
        <w:tc>
          <w:tcPr/>
          <w:p>
            <w:pPr>
              <w:pStyle w:val="Compact"/>
            </w:pPr>
            <w:r>
              <w:t xml:space="preserve">Oggi stesso</w:t>
            </w:r>
          </w:p>
        </w:tc>
      </w:tr>
      <w:tr>
        <w:tc>
          <w:tcPr/>
          <w:p>
            <w:pPr>
              <w:pStyle w:val="Compact"/>
            </w:pPr>
            <w:r>
              <w:t xml:space="preserve">Gravida: dolore ritmico, perdite, febbre, dolore al fianco</w:t>
            </w:r>
          </w:p>
        </w:tc>
        <w:tc>
          <w:tcPr/>
          <w:p>
            <w:pPr>
              <w:pStyle w:val="Compact"/>
            </w:pPr>
            <w:r>
              <w:t xml:space="preserve">Ostetrico o pronto soccorso</w:t>
            </w:r>
          </w:p>
        </w:tc>
        <w:tc>
          <w:tcPr/>
          <w:p>
            <w:pPr>
              <w:pStyle w:val="Compact"/>
            </w:pPr>
            <w:r>
              <w:t xml:space="preserve">Oggi stesso</w:t>
            </w:r>
          </w:p>
        </w:tc>
      </w:tr>
      <w:tr>
        <w:tc>
          <w:tcPr/>
          <w:p>
            <w:pPr>
              <w:pStyle w:val="Compact"/>
            </w:pPr>
            <w:r>
              <w:t xml:space="preserve">Over 60, dolore lombare non meccanico, rischio vascolare</w:t>
            </w:r>
          </w:p>
        </w:tc>
        <w:tc>
          <w:tcPr/>
          <w:p>
            <w:pPr>
              <w:pStyle w:val="Compact"/>
            </w:pPr>
            <w:r>
              <w:t xml:space="preserve">Curante</w:t>
            </w:r>
          </w:p>
        </w:tc>
        <w:tc>
          <w:tcPr/>
          <w:p>
            <w:pPr>
              <w:pStyle w:val="Compact"/>
            </w:pPr>
            <w:r>
              <w:t xml:space="preserve">Entro 48 ore</w:t>
            </w:r>
          </w:p>
        </w:tc>
      </w:tr>
      <w:tr>
        <w:tc>
          <w:tcPr/>
          <w:p>
            <w:pPr>
              <w:pStyle w:val="Compact"/>
            </w:pPr>
            <w:r>
              <w:t xml:space="preserve">Febbre con dolore lombare, o infezione recente</w:t>
            </w:r>
          </w:p>
        </w:tc>
        <w:tc>
          <w:tcPr/>
          <w:p>
            <w:pPr>
              <w:pStyle w:val="Compact"/>
            </w:pPr>
            <w:r>
              <w:t xml:space="preserve">Curante o pronto soccorso</w:t>
            </w:r>
          </w:p>
        </w:tc>
        <w:tc>
          <w:tcPr/>
          <w:p>
            <w:pPr>
              <w:pStyle w:val="Compact"/>
            </w:pPr>
            <w:r>
              <w:t xml:space="preserve">Entro 48 ore</w:t>
            </w:r>
          </w:p>
        </w:tc>
      </w:tr>
      <w:tr>
        <w:tc>
          <w:tcPr/>
          <w:p>
            <w:pPr>
              <w:pStyle w:val="Compact"/>
            </w:pPr>
            <w:r>
              <w:t xml:space="preserve">Dolore notturno crescente, calo di peso, tumore noto</w:t>
            </w:r>
          </w:p>
        </w:tc>
        <w:tc>
          <w:tcPr/>
          <w:p>
            <w:pPr>
              <w:pStyle w:val="Compact"/>
            </w:pPr>
            <w:r>
              <w:t xml:space="preserve">Curante, per iscritto</w:t>
            </w:r>
          </w:p>
        </w:tc>
        <w:tc>
          <w:tcPr/>
          <w:p>
            <w:pPr>
              <w:pStyle w:val="Compact"/>
            </w:pPr>
            <w:r>
              <w:t xml:space="preserve">Entro 48 ore</w:t>
            </w:r>
          </w:p>
        </w:tc>
      </w:tr>
      <w:tr>
        <w:tc>
          <w:tcPr/>
          <w:p>
            <w:pPr>
              <w:pStyle w:val="Compact"/>
            </w:pPr>
            <w:r>
              <w:t xml:space="preserve">Trauma, o osteoporosi nota con dolore acuto</w:t>
            </w:r>
          </w:p>
        </w:tc>
        <w:tc>
          <w:tcPr/>
          <w:p>
            <w:pPr>
              <w:pStyle w:val="Compact"/>
            </w:pPr>
            <w:r>
              <w:t xml:space="preserve">Curante per radiografia</w:t>
            </w:r>
          </w:p>
        </w:tc>
        <w:tc>
          <w:tcPr/>
          <w:p>
            <w:pPr>
              <w:pStyle w:val="Compact"/>
            </w:pPr>
            <w:r>
              <w:t xml:space="preserve">Entro 7 giorni</w:t>
            </w:r>
          </w:p>
        </w:tc>
      </w:tr>
      <w:tr>
        <w:tc>
          <w:tcPr/>
          <w:p>
            <w:pPr>
              <w:pStyle w:val="Compact"/>
            </w:pPr>
            <w:r>
              <w:t xml:space="preserve">Cortisone prolungato più dolore lombare nuovo</w:t>
            </w:r>
          </w:p>
        </w:tc>
        <w:tc>
          <w:tcPr/>
          <w:p>
            <w:pPr>
              <w:pStyle w:val="Compact"/>
            </w:pPr>
            <w:r>
              <w:t xml:space="preserve">Curante per radiografia</w:t>
            </w:r>
          </w:p>
        </w:tc>
        <w:tc>
          <w:tcPr/>
          <w:p>
            <w:pPr>
              <w:pStyle w:val="Compact"/>
            </w:pPr>
            <w:r>
              <w:t xml:space="preserve">Entro 7 giorni</w:t>
            </w:r>
          </w:p>
        </w:tc>
      </w:tr>
      <w:tr>
        <w:tc>
          <w:tcPr/>
          <w:p>
            <w:pPr>
              <w:pStyle w:val="Compact"/>
            </w:pPr>
            <w:r>
              <w:t xml:space="preserve">Dolore mediano in estensione, lordosi ampia, ogni età</w:t>
            </w:r>
          </w:p>
        </w:tc>
        <w:tc>
          <w:tcPr/>
          <w:p>
            <w:pPr>
              <w:pStyle w:val="Compact"/>
            </w:pPr>
            <w:r>
              <w:t xml:space="preserve">Specialista del rachide, per</w:t>
            </w:r>
            <w:r>
              <w:t xml:space="preserve"> </w:t>
            </w:r>
            <w:r>
              <w:rPr>
                <w:b/>
                <w:bCs/>
              </w:rPr>
              <w:t xml:space="preserve">RM con sequenze STIR</w:t>
            </w:r>
          </w:p>
        </w:tc>
        <w:tc>
          <w:tcPr/>
          <w:p>
            <w:pPr>
              <w:pStyle w:val="Compact"/>
            </w:pPr>
            <w:r>
              <w:t xml:space="preserve">Entro 7 giorni</w:t>
            </w:r>
          </w:p>
        </w:tc>
      </w:tr>
      <w:tr>
        <w:tc>
          <w:tcPr/>
          <w:p>
            <w:pPr>
              <w:pStyle w:val="Compact"/>
            </w:pPr>
            <w:r>
              <w:t xml:space="preserve">Dolore inguinale, rotazione interna d’anca limitata e dolorosa</w:t>
            </w:r>
          </w:p>
        </w:tc>
        <w:tc>
          <w:tcPr/>
          <w:p>
            <w:pPr>
              <w:pStyle w:val="Compact"/>
            </w:pPr>
            <w:r>
              <w:t xml:space="preserve">Curante per radiografia del bacino</w:t>
            </w:r>
          </w:p>
        </w:tc>
        <w:tc>
          <w:tcPr/>
          <w:p>
            <w:pPr>
              <w:pStyle w:val="Compact"/>
            </w:pPr>
            <w:r>
              <w:t xml:space="preserve">Entro 7 giorni</w:t>
            </w:r>
          </w:p>
        </w:tc>
      </w:tr>
      <w:tr>
        <w:tc>
          <w:tcPr/>
          <w:p>
            <w:pPr>
              <w:pStyle w:val="Compact"/>
            </w:pPr>
            <w:r>
              <w:t xml:space="preserve">Sotto 40 anni, quattro criteri infiammatori su cinque</w:t>
            </w:r>
          </w:p>
        </w:tc>
        <w:tc>
          <w:tcPr/>
          <w:p>
            <w:pPr>
              <w:pStyle w:val="Compact"/>
            </w:pPr>
            <w:r>
              <w:t xml:space="preserve">Curante per reumatologo</w:t>
            </w:r>
          </w:p>
        </w:tc>
        <w:tc>
          <w:tcPr/>
          <w:p>
            <w:pPr>
              <w:pStyle w:val="Compact"/>
            </w:pPr>
            <w:r>
              <w:t xml:space="preserve">Entro 7 giorni</w:t>
            </w:r>
          </w:p>
        </w:tc>
      </w:tr>
      <w:tr>
        <w:tc>
          <w:tcPr/>
          <w:p>
            <w:pPr>
              <w:pStyle w:val="Compact"/>
            </w:pPr>
            <w:r>
              <w:t xml:space="preserve">Dolore alle gambe in piedi, sollievo flettendosi</w:t>
            </w:r>
          </w:p>
        </w:tc>
        <w:tc>
          <w:tcPr/>
          <w:p>
            <w:pPr>
              <w:pStyle w:val="Compact"/>
            </w:pPr>
            <w:r>
              <w:t xml:space="preserve">Curante per imaging</w:t>
            </w:r>
          </w:p>
        </w:tc>
        <w:tc>
          <w:tcPr/>
          <w:p>
            <w:pPr>
              <w:pStyle w:val="Compact"/>
            </w:pPr>
            <w:r>
              <w:t xml:space="preserve">Entro 7 giorni</w:t>
            </w:r>
          </w:p>
        </w:tc>
      </w:tr>
      <w:tr>
        <w:tc>
          <w:tcPr/>
          <w:p>
            <w:pPr>
              <w:pStyle w:val="Compact"/>
            </w:pPr>
            <w:r>
              <w:t xml:space="preserve">Corpo che occupa la giornata, restrizione, condotte compensatorie</w:t>
            </w:r>
          </w:p>
        </w:tc>
        <w:tc>
          <w:tcPr/>
          <w:p>
            <w:pPr>
              <w:pStyle w:val="Compact"/>
            </w:pPr>
            <w:r>
              <w:t xml:space="preserve">Curante, per valutazione psicologica</w:t>
            </w:r>
          </w:p>
        </w:tc>
        <w:tc>
          <w:tcPr/>
          <w:p>
            <w:pPr>
              <w:pStyle w:val="Compact"/>
            </w:pPr>
            <w:r>
              <w:t xml:space="preserve">Entro 7 giorni</w:t>
            </w:r>
          </w:p>
        </w:tc>
      </w:tr>
    </w:tbl>
    <w:p>
      <w:pPr>
        <w:pStyle w:val="BodyText"/>
      </w:pPr>
      <w:r>
        <w:rPr>
          <w:b/>
          <w:bCs/>
        </w:rPr>
        <w:t xml:space="preserve">Per ogni riga si annota data dell’invio, destinatario e finestra, e si programma un contatto di verifica entro la finestra: se il paziente non è andato, si richiama e si annota.</w:t>
      </w:r>
      <w:r>
        <w:t xml:space="preserve"> </w:t>
      </w:r>
      <w:r>
        <w:t xml:space="preserve">Le prime tre righe non ammettono trattamento in nessun distretto. Le altre ammettono di lavorare altrove, per iscritto, mentre l’invio segue il suo corso.</w:t>
      </w:r>
    </w:p>
    <w:p>
      <w:pPr>
        <w:pStyle w:val="BodyText"/>
      </w:pPr>
      <w:r>
        <w:rPr>
          <w:b/>
          <w:bCs/>
        </w:rPr>
        <w:t xml:space="preserve">Le righe che vanno spiegate.</w:t>
      </w:r>
    </w:p>
    <w:p>
      <w:pPr>
        <w:pStyle w:val="BodyText"/>
      </w:pPr>
      <w:r>
        <w:rPr>
          <w:i/>
          <w:iCs/>
        </w:rPr>
        <w:t xml:space="preserve">Vascolare.</w:t>
      </w:r>
      <w:r>
        <w:t xml:space="preserve"> </w:t>
      </w:r>
      <w:r>
        <w:t xml:space="preserve">Il dolore lombare accompagna l’aneurisma dell’aorta addominale nel</w:t>
      </w:r>
      <w:r>
        <w:t xml:space="preserve"> </w:t>
      </w:r>
      <w:r>
        <w:rPr>
          <w:b/>
          <w:bCs/>
        </w:rPr>
        <w:t xml:space="preserve">91%</w:t>
      </w:r>
      <w:r>
        <w:t xml:space="preserve"> </w:t>
      </w:r>
      <w:r>
        <w:t xml:space="preserve">dei casi (García-Macero,</w:t>
      </w:r>
      <w:r>
        <w:t xml:space="preserve"> </w:t>
      </w:r>
      <w:r>
        <w:rPr>
          <w:i/>
          <w:iCs/>
        </w:rPr>
        <w:t xml:space="preserve">Rehabilitacion</w:t>
      </w:r>
      <w:r>
        <w:t xml:space="preserve"> </w:t>
      </w:r>
      <w:r>
        <w:t xml:space="preserve">2022, PMID 34503841). Questa è l’unica Bibbia del corpus che descrive un accesso manuale sopra l’aorta:</w:t>
      </w:r>
      <w:r>
        <w:t xml:space="preserve"> </w:t>
      </w:r>
      <w:r>
        <w:rPr>
          <w:b/>
          <w:bCs/>
        </w:rPr>
        <w:t xml:space="preserve">nessun contatto anteriore profondo prima di aver palpato l’addome ed escluso una pulsazione espansiva</w:t>
      </w:r>
      <w:r>
        <w:t xml:space="preserve">, che chiude quel contatto il giorno stesso.</w:t>
      </w:r>
    </w:p>
    <w:p>
      <w:pPr>
        <w:pStyle w:val="BodyText"/>
      </w:pPr>
      <w:r>
        <w:rPr>
          <w:i/>
          <w:iCs/>
        </w:rPr>
        <w:t xml:space="preserve">Arco posteriore.</w:t>
      </w:r>
      <w:r>
        <w:t xml:space="preserve"> </w:t>
      </w:r>
      <w:r>
        <w:t xml:space="preserve">La finestra di guarigione dell’istmo si misura in settimane, e il ritardo la consuma. Con segnale osseo positivo alla STIR guarisce il</w:t>
      </w:r>
      <w:r>
        <w:t xml:space="preserve"> </w:t>
      </w:r>
      <w:r>
        <w:rPr>
          <w:b/>
          <w:bCs/>
        </w:rPr>
        <w:t xml:space="preserve">79%</w:t>
      </w:r>
      <w:r>
        <w:t xml:space="preserve"> </w:t>
      </w:r>
      <w:r>
        <w:t xml:space="preserve">dei difetti trattati conservativamente; con segnale negativo lo</w:t>
      </w:r>
      <w:r>
        <w:t xml:space="preserve"> </w:t>
      </w:r>
      <w:r>
        <w:rPr>
          <w:b/>
          <w:bCs/>
        </w:rPr>
        <w:t xml:space="preserve">0%</w:t>
      </w:r>
      <w:r>
        <w:t xml:space="preserve"> </w:t>
      </w:r>
      <w:r>
        <w:t xml:space="preserve">(Sairyo,</w:t>
      </w:r>
      <w:r>
        <w:t xml:space="preserve"> </w:t>
      </w:r>
      <w:r>
        <w:rPr>
          <w:i/>
          <w:iCs/>
        </w:rPr>
        <w:t xml:space="preserve">Spine</w:t>
      </w:r>
      <w:r>
        <w:t xml:space="preserve"> </w:t>
      </w:r>
      <w:r>
        <w:t xml:space="preserve">2006, PMID 16418642). La radiografia non vede lo stadio precoce, che è quello che guarisce: la domanda al medico è una</w:t>
      </w:r>
      <w:r>
        <w:t xml:space="preserve"> </w:t>
      </w:r>
      <w:r>
        <w:rPr>
          <w:b/>
          <w:bCs/>
        </w:rPr>
        <w:t xml:space="preserve">RM con sequenze STIR</w:t>
      </w:r>
      <w:r>
        <w:t xml:space="preserve">. Finché l’imaging non arriva, il carico in estensione ripetuta si sospende.</w:t>
      </w:r>
    </w:p>
    <w:p>
      <w:pPr>
        <w:pStyle w:val="BodyText"/>
      </w:pPr>
      <w:r>
        <w:rPr>
          <w:i/>
          <w:iCs/>
        </w:rPr>
        <w:t xml:space="preserve">Forma del corpo.</w:t>
      </w:r>
      <w:r>
        <w:t xml:space="preserve"> </w:t>
      </w:r>
      <w:r>
        <w:t xml:space="preserve">Anni di diete, oscillazioni di peso, evitamento del profilo, vergogna, e una richiesta in centimetri mantenuta dopo che l’obiettivo è stato riscritto: è il quadro di sospetto di un disturbo del comportamento alimentare o di dismorfismo corporeo.</w:t>
      </w:r>
      <w:r>
        <w:t xml:space="preserve"> </w:t>
      </w:r>
      <w:r>
        <w:rPr>
          <w:b/>
          <w:bCs/>
        </w:rPr>
        <w:t xml:space="preserve">Si continua a lavorare su corsa dell’anca e tolleranza al carico, per iscritto; non si lavora sull’immagine del corpo, che non è nostra.</w:t>
      </w:r>
    </w:p>
    <w:p>
      <w:pPr>
        <w:pStyle w:val="BodyText"/>
      </w:pPr>
      <w:r>
        <w:rPr>
          <w:i/>
          <w:iCs/>
        </w:rPr>
        <w:t xml:space="preserve">Frattura.</w:t>
      </w:r>
      <w:r>
        <w:t xml:space="preserve"> </w:t>
      </w:r>
      <w:r>
        <w:t xml:space="preserve">La probabilità di trovarne una sale al</w:t>
      </w:r>
      <w:r>
        <w:t xml:space="preserve"> </w:t>
      </w:r>
      <w:r>
        <w:rPr>
          <w:b/>
          <w:bCs/>
        </w:rPr>
        <w:t xml:space="preserve">33%</w:t>
      </w:r>
      <w:r>
        <w:t xml:space="preserve"> </w:t>
      </w:r>
      <w:r>
        <w:t xml:space="preserve">con cortisone prolungato e al</w:t>
      </w:r>
      <w:r>
        <w:t xml:space="preserve"> </w:t>
      </w:r>
      <w:r>
        <w:rPr>
          <w:b/>
          <w:bCs/>
        </w:rPr>
        <w:t xml:space="preserve">62%</w:t>
      </w:r>
      <w:r>
        <w:t xml:space="preserve"> </w:t>
      </w:r>
      <w:r>
        <w:t xml:space="preserve">con contusione o abrasione dopo trauma. L’età avanzata da sola porta invece al 9% (Downie, PMID 24335669). L’età non è quindi una bandiera operativa; il cortisone e il trauma con segno cutaneo sì, e cambiano la condotta della stessa seduta: niente leve lunghe, niente alta velocità, comunicazione scritta oggi.</w:t>
      </w:r>
    </w:p>
    <w:p>
      <w:pPr>
        <w:pStyle w:val="BodyText"/>
      </w:pPr>
      <w:r>
        <w:rPr>
          <w:i/>
          <w:iCs/>
        </w:rPr>
        <w:t xml:space="preserve">Infiammatoria.</w:t>
      </w:r>
      <w:r>
        <w:t xml:space="preserve"> </w:t>
      </w:r>
      <w:r>
        <w:t xml:space="preserve">I cinque elementi sono</w:t>
      </w:r>
      <w:r>
        <w:t xml:space="preserve"> </w:t>
      </w:r>
      <w:r>
        <w:rPr>
          <w:b/>
          <w:bCs/>
        </w:rPr>
        <w:t xml:space="preserve">miglioramento con il movimento, dolore notturno, esordio graduale, comparsa prima dei 40 anni, nessun miglioramento con il riposo</w:t>
      </w:r>
      <w:r>
        <w:t xml:space="preserve">. Quattro su cinque danno sensibilità 79,6% e specificità 72,4% (Sieper, PMID 19147614).</w:t>
      </w:r>
    </w:p>
    <w:p>
      <w:pPr>
        <w:pStyle w:val="BodyText"/>
      </w:pPr>
      <w:r>
        <w:rPr>
          <w:b/>
          <w:bCs/>
        </w:rPr>
        <w:t xml:space="preserve">Due domande che non sono bandiere ma aprono un canale:</w:t>
      </w:r>
      <w:r>
        <w:t xml:space="preserve"> </w:t>
      </w:r>
      <w:r>
        <w:rPr>
          <w:i/>
          <w:iCs/>
        </w:rPr>
        <w:t xml:space="preserve">“le scappa qualcosa quando tossisce?”</w:t>
      </w:r>
      <w:r>
        <w:t xml:space="preserve"> </w:t>
      </w:r>
      <w:r>
        <w:t xml:space="preserve">e</w:t>
      </w:r>
      <w:r>
        <w:t xml:space="preserve"> </w:t>
      </w:r>
      <w:r>
        <w:rPr>
          <w:i/>
          <w:iCs/>
        </w:rPr>
        <w:t xml:space="preserve">“sente peso in basso a fine giornata?”</w:t>
      </w:r>
      <w:r>
        <w:t xml:space="preserve">. Il canale è la riabilitazione del pavimento pelvico.</w:t>
      </w:r>
    </w:p>
    <w:bookmarkEnd w:id="43"/>
    <w:bookmarkStart w:id="44" w:name="il-cancello-dingresso-tre-uscite"/>
    <w:p>
      <w:pPr>
        <w:pStyle w:val="Heading3"/>
      </w:pPr>
      <w:r>
        <w:t xml:space="preserve">Il cancello d’ingresso — tre uscite</w:t>
      </w:r>
    </w:p>
    <w:p>
      <w:pPr>
        <w:pStyle w:val="FirstParagraph"/>
      </w:pPr>
      <w:r>
        <w:t xml:space="preserve">Il cancello serve a stabilire</w:t>
      </w:r>
      <w:r>
        <w:t xml:space="preserve"> </w:t>
      </w:r>
      <w:r>
        <w:rPr>
          <w:b/>
          <w:bCs/>
        </w:rPr>
        <w:t xml:space="preserve">quale delle tre situazioni hai davanti</w:t>
      </w:r>
      <w:r>
        <w:t xml:space="preserve">, perché in ciascuna il comportamento è diverso.</w:t>
      </w:r>
    </w:p>
    <w:p>
      <w:pPr>
        <w:pStyle w:val="BodyText"/>
      </w:pPr>
      <w:r>
        <w:rPr>
          <w:b/>
          <w:bCs/>
        </w:rPr>
        <w:t xml:space="preserve">Il mandato clinico</w:t>
      </w:r>
      <w:r>
        <w:t xml:space="preserve"> </w:t>
      </w:r>
      <w:r>
        <w:t xml:space="preserve">è avere qualcosa da trattare oggi. Nasce da un</w:t>
      </w:r>
      <w:r>
        <w:t xml:space="preserve"> </w:t>
      </w:r>
      <w:r>
        <w:rPr>
          <w:b/>
          <w:bCs/>
        </w:rPr>
        <w:t xml:space="preserve">reperto disfunzionale</w:t>
      </w:r>
      <w:r>
        <w:t xml:space="preserve"> </w:t>
      </w:r>
      <w:r>
        <w:t xml:space="preserve">documentato e da un</w:t>
      </w:r>
      <w:r>
        <w:t xml:space="preserve"> </w:t>
      </w:r>
      <w:r>
        <w:rPr>
          <w:b/>
          <w:bCs/>
        </w:rPr>
        <w:t xml:space="preserve">marker</w:t>
      </w:r>
      <w:r>
        <w:t xml:space="preserve"> </w:t>
      </w:r>
      <w:r>
        <w:t xml:space="preserve">che si muove quando lo tratti.</w:t>
      </w:r>
      <w:r>
        <w:t xml:space="preserve"> </w:t>
      </w:r>
      <w:r>
        <w:rPr>
          <w:b/>
          <w:bCs/>
        </w:rPr>
        <w:t xml:space="preserve">Senza quelli non hai un motivo per lavorare nemmeno con la diagnosi in mano.</w:t>
      </w:r>
    </w:p>
    <w:p>
      <w:pPr>
        <w:pStyle w:val="BodyText"/>
      </w:pPr>
      <w:r>
        <w:t xml:space="preserve">Nel quadro morfologico indolore, dove l’esito misurabile non esiste, il mandato è più stretto: si apre un colloquio e si riscrive l’obiettivo, non un ciclo. Quando l’inquadramento manca, il canale medico si attiva</w:t>
      </w:r>
      <w:r>
        <w:t xml:space="preserve"> </w:t>
      </w:r>
      <w:r>
        <w:rPr>
          <w:b/>
          <w:bCs/>
        </w:rPr>
        <w:t xml:space="preserve">contestualmente</w:t>
      </w:r>
      <w:r>
        <w:t xml:space="preserve">. E vale il contrappeso:</w:t>
      </w:r>
      <w:r>
        <w:t xml:space="preserve"> </w:t>
      </w:r>
      <w:r>
        <w:rPr>
          <w:b/>
          <w:bCs/>
        </w:rPr>
        <w:t xml:space="preserve">un reperto positivo giustifica il tuo lavoro, non sostituisce l’inquadramento medico.</w:t>
      </w:r>
    </w:p>
    <w:p>
      <w:pPr>
        <w:pStyle w:val="BodyText"/>
      </w:pPr>
      <w:r>
        <w:rPr>
          <w:b/>
          <w:bCs/>
        </w:rPr>
        <w:t xml:space="preserve">Cosa conta come reperto.</w:t>
      </w:r>
      <w:r>
        <w:t xml:space="preserve"> </w:t>
      </w:r>
      <w:r>
        <w:t xml:space="preserve">Reggono le misure del capitolo precedente.</w:t>
      </w:r>
      <w:r>
        <w:t xml:space="preserve"> </w:t>
      </w:r>
      <w:r>
        <w:rPr>
          <w:b/>
          <w:bCs/>
        </w:rPr>
        <w:t xml:space="preserve">Non reggono</w:t>
      </w:r>
      <w:r>
        <w:t xml:space="preserve"> </w:t>
      </w:r>
      <w:r>
        <w:t xml:space="preserve">il giudizio a occhio sulla curva — accordo fra operatori 0,13 (Harvie, PMID 38876627) — né la palpazione dei tessuti molli paravertebrali e la mobilità della singola vertebra. Palpazione e mobilità restano parte dell’esame, ma non fondano il mandato e non funzionano da marker.</w:t>
      </w:r>
    </w:p>
    <w:p>
      <w:pPr>
        <w:pStyle w:val="BodyText"/>
      </w:pPr>
      <w:r>
        <w:rPr>
          <w:b/>
          <w:bCs/>
        </w:rPr>
        <w:t xml:space="preserve">🔴 ROSSO — Stop.</w:t>
      </w:r>
      <w:r>
        <w:t xml:space="preserve"> </w:t>
      </w:r>
      <w:r>
        <w:t xml:space="preserve">Basta una sola bandiera rossa. Il paziente esce con un’indicazione medica</w:t>
      </w:r>
      <w:r>
        <w:t xml:space="preserve"> </w:t>
      </w:r>
      <w:r>
        <w:rPr>
          <w:b/>
          <w:bCs/>
        </w:rPr>
        <w:t xml:space="preserve">esplicita e scritta</w:t>
      </w:r>
      <w:r>
        <w:t xml:space="preserve"> </w:t>
      </w:r>
      <w:r>
        <w:t xml:space="preserve">e con la finestra dichiarata, e non si apre un ciclo.</w:t>
      </w:r>
    </w:p>
    <w:p>
      <w:pPr>
        <w:pStyle w:val="BodyText"/>
      </w:pPr>
      <w:r>
        <w:t xml:space="preserve">Se coesiste una disfunzione somatica autonoma in un altro distretto, la si può trattare — salvo le prime tre righe, che non ammettono trattamento in nessun distretto. La cartella dichiara che il quadro lombare è in attesa di inquadramento e non è il bersaglio.</w:t>
      </w:r>
      <w:r>
        <w:t xml:space="preserve"> </w:t>
      </w:r>
      <w:r>
        <w:rPr>
          <w:b/>
          <w:bCs/>
        </w:rPr>
        <w:t xml:space="preserve">Nessuna eccezione sul quadro lombare: nessun reperto positivo lo riapre.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 GIALLO — Si lavora, in parallelo.</w:t>
      </w:r>
      <w:r>
        <w:t xml:space="preserve"> </w:t>
      </w:r>
      <w:r>
        <w:t xml:space="preserve">Nessuna bandiera rossa, inquadramento assente o incompleto: è il caso più frequente. Quattro condizioni, tutte verificabili.</w:t>
      </w:r>
    </w:p>
    <w:p>
      <w:pPr>
        <w:pStyle w:val="Compact"/>
        <w:numPr>
          <w:ilvl w:val="0"/>
          <w:numId w:val="1022"/>
        </w:numPr>
      </w:pPr>
      <w:r>
        <w:rPr>
          <w:b/>
          <w:bCs/>
        </w:rPr>
        <w:t xml:space="preserve">Un reperto tuo, positivo e scritto in cartella</w:t>
      </w:r>
      <w:r>
        <w:t xml:space="preserve">, con numero, strumento e data.</w:t>
      </w:r>
    </w:p>
    <w:p>
      <w:pPr>
        <w:pStyle w:val="Compact"/>
        <w:numPr>
          <w:ilvl w:val="0"/>
          <w:numId w:val="1022"/>
        </w:numPr>
      </w:pPr>
      <w:r>
        <w:rPr>
          <w:b/>
          <w:bCs/>
        </w:rPr>
        <w:t xml:space="preserve">Il paziente sa cosa tratti e cosa no.</w:t>
      </w:r>
      <w:r>
        <w:t xml:space="preserve"> </w:t>
      </w:r>
      <w:r>
        <w:t xml:space="preserve">Frase da usare:</w:t>
      </w:r>
      <w:r>
        <w:t xml:space="preserve"> </w:t>
      </w:r>
      <w:r>
        <w:rPr>
          <w:i/>
          <w:iCs/>
        </w:rPr>
        <w:t xml:space="preserve">«io lavoro sulla corsa che l’anca ha perso e su quanto regge la schiena stando in piedi. Quanto della curva sia la forma con cui sei fatta va inquadrato dal tuo medico, e nel frattempo io non aspetto.»</w:t>
      </w:r>
    </w:p>
    <w:p>
      <w:pPr>
        <w:pStyle w:val="Compact"/>
        <w:numPr>
          <w:ilvl w:val="0"/>
          <w:numId w:val="1022"/>
        </w:numPr>
      </w:pPr>
      <w:r>
        <w:rPr>
          <w:b/>
          <w:bCs/>
        </w:rPr>
        <w:t xml:space="preserve">Canale medico attivato con una comunicazione scritta al curante</w:t>
      </w:r>
      <w:r>
        <w:t xml:space="preserve">, non un rinvio del paziente. Contiene le misure rilevate, il comportamento del dolore in flessione e in estensione, la</w:t>
      </w:r>
      <w:r>
        <w:t xml:space="preserve"> </w:t>
      </w:r>
      <w:r>
        <w:rPr>
          <w:b/>
          <w:bCs/>
        </w:rPr>
        <w:t xml:space="preserve">terapia in corso</w:t>
      </w:r>
      <w:r>
        <w:t xml:space="preserve"> </w:t>
      </w:r>
      <w:r>
        <w:t xml:space="preserve">e una domanda specifica. Il destinatario è sempre il medico di medicina generale:</w:t>
      </w:r>
      <w:r>
        <w:t xml:space="preserve"> </w:t>
      </w:r>
      <w:r>
        <w:rPr>
          <w:i/>
          <w:iCs/>
        </w:rPr>
        <w:t xml:space="preserve">“non ha un curante per questo”</w:t>
      </w:r>
      <w:r>
        <w:t xml:space="preserve"> </w:t>
      </w:r>
      <w:r>
        <w:t xml:space="preserve">non è un motivo per non scrivere.</w:t>
      </w:r>
    </w:p>
    <w:p>
      <w:pPr>
        <w:pStyle w:val="Compact"/>
        <w:numPr>
          <w:ilvl w:val="0"/>
          <w:numId w:val="1022"/>
        </w:numPr>
      </w:pPr>
      <w:r>
        <w:rPr>
          <w:b/>
          <w:bCs/>
        </w:rPr>
        <w:t xml:space="preserve">Tempo definito.</w:t>
      </w:r>
      <w:r>
        <w:t xml:space="preserve"> </w:t>
      </w:r>
      <w:r>
        <w:t xml:space="preserve">Il primo giorno si scrive in cartella la</w:t>
      </w:r>
      <w:r>
        <w:t xml:space="preserve"> </w:t>
      </w:r>
      <w:r>
        <w:rPr>
          <w:b/>
          <w:bCs/>
        </w:rPr>
        <w:t xml:space="preserve">data</w:t>
      </w:r>
      <w:r>
        <w:t xml:space="preserve"> </w:t>
      </w:r>
      <w:r>
        <w:t xml:space="preserve">entro cui il GIALLO si rivede. È una data di calendario, non un numero di sedute, e comunque</w:t>
      </w:r>
      <w:r>
        <w:t xml:space="preserve"> </w:t>
      </w:r>
      <w:r>
        <w:rPr>
          <w:b/>
          <w:bCs/>
        </w:rPr>
        <w:t xml:space="preserve">non oltre otto settimane</w:t>
      </w:r>
      <w:r>
        <w:t xml:space="preserve"> </w:t>
      </w:r>
      <w:r>
        <w:t xml:space="preserve">dalla prima seduta.</w:t>
      </w:r>
    </w:p>
    <w:p>
      <w:pPr>
        <w:pStyle w:val="FirstParagraph"/>
      </w:pPr>
      <w:r>
        <w:rPr>
          <w:b/>
          <w:bCs/>
        </w:rPr>
        <w:t xml:space="preserve">Se la data arriva e nessun marker si è mosso</w:t>
      </w:r>
      <w:r>
        <w:t xml:space="preserve">, oppure la risposta del curante non è arrivata, non è una rinuncia: è un’informazione. Il tuo reperto non comandava, il canale medico diventa prioritario e il ciclo non si rinnova.</w:t>
      </w:r>
    </w:p>
    <w:p>
      <w:pPr>
        <w:pStyle w:val="BodyText"/>
      </w:pPr>
      <w:r>
        <w:rPr>
          <w:b/>
          <w:bCs/>
        </w:rPr>
        <w:t xml:space="preserve">🟢 VERDE — Si procede.</w:t>
      </w:r>
      <w:r>
        <w:t xml:space="preserve"> </w:t>
      </w:r>
      <w:r>
        <w:t xml:space="preserve">Nessuna bandiera rossa, e almeno una di queste tre: radiografia lombosacrale sotto carico refertata; risonanza lombare eseguita e coerente; valutazione specialistica già fatta per questo sintomo.</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Un dolore da carico che diventa continuo, che scende sotto il ginocchio o che compare di notte</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w:t>
      </w:r>
      <w:r>
        <w:t xml:space="preserve"> </w:t>
      </w:r>
      <w:r>
        <w:rPr>
          <w:b/>
          <w:bCs/>
        </w:rPr>
        <w:t xml:space="preserve">Quello che non è scritto non esiste.</w:t>
      </w:r>
    </w:p>
    <w:p>
      <w:pPr>
        <w:pStyle w:val="BodyText"/>
      </w:pPr>
      <w:r>
        <w:rPr>
          <w:b/>
          <w:bCs/>
        </w:rPr>
        <w:t xml:space="preserve">Perché questa versione protegge di più, non di meno.</w:t>
      </w:r>
      <w:r>
        <w:t xml:space="preserve"> </w:t>
      </w:r>
      <w:r>
        <w:t xml:space="preserve">Il cancello vecchio dichiarava un requisito e nella pratica veniva aggirato.</w:t>
      </w:r>
      <w:r>
        <w:t xml:space="preserve"> </w:t>
      </w:r>
      <w:r>
        <w:rPr>
          <w:b/>
          <w:bCs/>
        </w:rPr>
        <w:t xml:space="preserve">Una regola scritta e disattesa vale meno di nessuna regola</w:t>
      </w:r>
      <w:r>
        <w:t xml:space="preserve">, perché fa credere che un controllo esista. Questo cancello dichiara cosa fai davvero in ciascuna delle tre situazioni, tiene il ROSSO rigido, e mette per iscritto l’unica cosa che rende difendibile il GIALLO: il reperto tuo, il marker, il canale medico attivato, la data.</w:t>
      </w:r>
    </w:p>
    <w:bookmarkEnd w:id="44"/>
    <w:bookmarkStart w:id="45" w:name="il-perimetro-su-questa-condizione"/>
    <w:p>
      <w:pPr>
        <w:pStyle w:val="Heading3"/>
      </w:pPr>
      <w:r>
        <w:t xml:space="preserve">Il perimetro, su questa condizione</w:t>
      </w:r>
    </w:p>
    <w:p>
      <w:pPr>
        <w:pStyle w:val="FirstParagraph"/>
      </w:pPr>
      <w:r>
        <w:rPr>
          <w:b/>
          <w:bCs/>
        </w:rPr>
        <w:t xml:space="preserve">Cosa dichiari nel consenso, qui e non altrove.</w:t>
      </w:r>
      <w:r>
        <w:t xml:space="preserve"> </w:t>
      </w:r>
      <w:r>
        <w:t xml:space="preserve">Quattro cose.</w:t>
      </w:r>
    </w:p>
    <w:p>
      <w:pPr>
        <w:pStyle w:val="Compact"/>
        <w:numPr>
          <w:ilvl w:val="0"/>
          <w:numId w:val="1023"/>
        </w:numPr>
      </w:pPr>
      <w:r>
        <w:t xml:space="preserve">Che l’oggetto del trattamento</w:t>
      </w:r>
      <w:r>
        <w:t xml:space="preserve"> </w:t>
      </w:r>
      <w:r>
        <w:rPr>
          <w:b/>
          <w:bCs/>
        </w:rPr>
        <w:t xml:space="preserve">non è la correzione dell’angolo lombare né dell’inclinazione del bacino</w:t>
      </w:r>
      <w:r>
        <w:t xml:space="preserve">, ma la corsa dell’anca e la tolleranza al carico in piedi.</w:t>
      </w:r>
    </w:p>
    <w:p>
      <w:pPr>
        <w:pStyle w:val="Compact"/>
        <w:numPr>
          <w:ilvl w:val="0"/>
          <w:numId w:val="1023"/>
        </w:numPr>
      </w:pPr>
      <w:r>
        <w:t xml:space="preserve">Che la componente</w:t>
      </w:r>
      <w:r>
        <w:t xml:space="preserve"> </w:t>
      </w:r>
      <w:r>
        <w:rPr>
          <w:b/>
          <w:bCs/>
        </w:rPr>
        <w:t xml:space="preserve">morfologica</w:t>
      </w:r>
      <w:r>
        <w:t xml:space="preserve"> </w:t>
      </w:r>
      <w:r>
        <w:t xml:space="preserve">della curva — l’incidenza pelvica — non si modifica né con le mani né con l’esercizio.</w:t>
      </w:r>
    </w:p>
    <w:p>
      <w:pPr>
        <w:pStyle w:val="Compact"/>
        <w:numPr>
          <w:ilvl w:val="0"/>
          <w:numId w:val="1023"/>
        </w:numPr>
      </w:pPr>
      <w:r>
        <w:t xml:space="preserve">Che</w:t>
      </w:r>
      <w:r>
        <w:t xml:space="preserve"> </w:t>
      </w:r>
      <w:r>
        <w:rPr>
          <w:b/>
          <w:bCs/>
        </w:rPr>
        <w:t xml:space="preserve">il profilo dell’addome non è un esito del trattamento</w:t>
      </w:r>
      <w:r>
        <w:t xml:space="preserve">: non è misurato e non è promesso.</w:t>
      </w:r>
    </w:p>
    <w:p>
      <w:pPr>
        <w:pStyle w:val="Compact"/>
        <w:numPr>
          <w:ilvl w:val="0"/>
          <w:numId w:val="1023"/>
        </w:numPr>
      </w:pPr>
      <w:r>
        <w:t xml:space="preserve">Che il trattamento</w:t>
      </w:r>
      <w:r>
        <w:t xml:space="preserve"> </w:t>
      </w:r>
      <w:r>
        <w:rPr>
          <w:b/>
          <w:bCs/>
        </w:rPr>
        <w:t xml:space="preserve">può comprendere il contatto manuale sulla parete addominale e sulla regione inguinale anteriore</w:t>
      </w:r>
      <w:r>
        <w:t xml:space="preserve">. La zona si nomina prima di toccarla; il paziente può rifiutarla in qualsiasi momento senza che il percorso si interrompa e può chiedere la presenza di un terzo; il rifiuto si annota in cartella.</w:t>
      </w:r>
    </w:p>
    <w:p>
      <w:pPr>
        <w:pStyle w:val="FirstParagraph"/>
      </w:pPr>
      <w:r>
        <w:rPr>
          <w:b/>
          <w:bCs/>
        </w:rPr>
        <w:t xml:space="preserve">Controindicazioni alla via anteriore.</w:t>
      </w:r>
      <w:r>
        <w:t xml:space="preserve"> </w:t>
      </w:r>
      <w:r>
        <w:t xml:space="preserve">Nessun accesso anteriore all’addome in questi casi: massa addominale palpabile o pulsante, aneurisma aortico noto, gravidanza in corso, terapia anticoagulante o antiaggregante in atto, chirurgia addominale o pelvica recente, dolore addominale non inquadrato. Si lavora da altra direzione, e il reperto addominale si segnala al curante.</w:t>
      </w:r>
    </w:p>
    <w:p>
      <w:pPr>
        <w:pStyle w:val="BodyText"/>
      </w:pPr>
      <w:r>
        <w:rPr>
          <w:b/>
          <w:bCs/>
        </w:rPr>
        <w:t xml:space="preserve">Il confine di atto.</w:t>
      </w:r>
      <w:r>
        <w:t xml:space="preserve"> </w:t>
      </w:r>
      <w:r>
        <w:t xml:space="preserve">Il paziente arriva con una lastra e ti chiede di leggerla: puoi dire cosa misura un angolo, non attribuire la sua curva a una causa. Non si dice</w:t>
      </w:r>
      <w:r>
        <w:t xml:space="preserve"> </w:t>
      </w:r>
      <w:r>
        <w:rPr>
          <w:i/>
          <w:iCs/>
        </w:rPr>
        <w:t xml:space="preserve">“il tuo mal di schiena viene dal bacino ruotato”</w:t>
      </w:r>
      <w:r>
        <w:t xml:space="preserve">: è insieme una diagnosi e un’affermazione che le misure non reggono.</w:t>
      </w:r>
    </w:p>
    <w:p>
      <w:pPr>
        <w:pStyle w:val="BodyText"/>
      </w:pPr>
      <w:r>
        <w:t xml:space="preserve">E poiché la richiesta arriva quasi sempre in chiave estetica, qualunque comunicazione che colleghi il trattamento a un cambiamento della figura è pubblicità sanitaria di un esito non dimostrato. Il riferimento è il DPR 131/2021.</w:t>
      </w:r>
      <w:r>
        <w:t xml:space="preserve"> </w:t>
      </w:r>
      <w:r>
        <w:rPr>
          <w:b/>
          <w:bCs/>
        </w:rPr>
        <w:t xml:space="preserve">E se sbagli campo il conto lo paga il tempo:</w:t>
      </w:r>
      <w:r>
        <w:t xml:space="preserve"> </w:t>
      </w:r>
      <w:r>
        <w:t xml:space="preserve">un dolore mediano in estensione trattato per mesi come postura consuma la finestra in cui l’istmo guarisce.</w:t>
      </w:r>
    </w:p>
    <w:p>
      <w:pPr>
        <w:pStyle w:val="BodyText"/>
      </w:pPr>
      <w:r>
        <w:rPr>
          <w:b/>
          <w:bCs/>
        </w:rPr>
        <w:t xml:space="preserve">Le tre cose da ricordare, più una</w:t>
      </w:r>
    </w:p>
    <w:p>
      <w:pPr>
        <w:pStyle w:val="Compact"/>
        <w:numPr>
          <w:ilvl w:val="0"/>
          <w:numId w:val="1024"/>
        </w:numPr>
      </w:pPr>
      <w:r>
        <w:t xml:space="preserve">Il GIALLO è la situazione normale, e la comunicazione scritta al curante con una data di calendario è ciò che lo rende difendibile.</w:t>
      </w:r>
    </w:p>
    <w:p>
      <w:pPr>
        <w:pStyle w:val="Compact"/>
        <w:numPr>
          <w:ilvl w:val="0"/>
          <w:numId w:val="1024"/>
        </w:numPr>
      </w:pPr>
      <w:r>
        <w:t xml:space="preserve">La lista dei farmaci precede il contatto anteriore. Nel paziente scoagulato quella via ha un evento avverso documentato.</w:t>
      </w:r>
    </w:p>
    <w:p>
      <w:pPr>
        <w:pStyle w:val="Compact"/>
        <w:numPr>
          <w:ilvl w:val="0"/>
          <w:numId w:val="1024"/>
        </w:numPr>
      </w:pPr>
      <w:r>
        <w:t xml:space="preserve">Nel consenso si dichiara che il profilo dell’addome non è un esito, e che il contatto addominale è rifiutabile.</w:t>
      </w:r>
    </w:p>
    <w:p>
      <w:pPr>
        <w:pStyle w:val="Compact"/>
        <w:numPr>
          <w:ilvl w:val="0"/>
          <w:numId w:val="1024"/>
        </w:numPr>
      </w:pPr>
      <w:r>
        <w:rPr>
          <w:b/>
          <w:bCs/>
        </w:rPr>
        <w:t xml:space="preserve">Perché ci sei tu.</w:t>
      </w:r>
      <w:r>
        <w:t xml:space="preserve"> </w:t>
      </w:r>
      <w:r>
        <w:t xml:space="preserve">Prendi le persone senza storia di mal di schiena messe in piedi due ore. Chi sviluppava dolore transitorio ha avuto lombalgia clinica nel</w:t>
      </w:r>
      <w:r>
        <w:t xml:space="preserve"> </w:t>
      </w:r>
      <w:r>
        <w:rPr>
          <w:b/>
          <w:bCs/>
        </w:rPr>
        <w:t xml:space="preserve">35,3% dei casi contro il 23,1%</w:t>
      </w:r>
      <w:r>
        <w:t xml:space="preserve"> </w:t>
      </w:r>
      <w:r>
        <w:t xml:space="preserve">entro tre anni (Nelson-Wong e Callaghan, PMID 24384659). Ti autorizza a prendere sul serio chi non ha dolore e si stanca in piedi, e a scriverlo in cartella; non a dirle che trattandola eviterai la lombalgia, perché nessuno ha misurato se intervenire su quel gruppo cambi la sua storia.</w:t>
      </w:r>
    </w:p>
    <w:p>
      <w:r>
        <w:pict>
          <v:rect style="width:0;height:1.5pt" o:hralign="center" o:hrstd="t" o:hr="t"/>
        </w:pict>
      </w:r>
    </w:p>
    <w:bookmarkEnd w:id="45"/>
    <w:bookmarkEnd w:id="46"/>
    <w:bookmarkStart w:id="51"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letteratura è chiara su due cose e muta su una terza — ed è la terza quella che il paziente ti chiede.</w:t>
      </w:r>
    </w:p>
    <w:bookmarkStart w:id="47" w:name="le-due-ancore"/>
    <w:p>
      <w:pPr>
        <w:pStyle w:val="Heading3"/>
      </w:pPr>
      <w:r>
        <w:t xml:space="preserve">Le due ancore</w:t>
      </w:r>
    </w:p>
    <w:p>
      <w:pPr>
        <w:pStyle w:val="FirstParagraph"/>
      </w:pPr>
      <w:r>
        <w:rPr>
          <w:b/>
          <w:bCs/>
        </w:rPr>
        <w:t xml:space="preserve">L’ancora clinica è Erika Nelson-Wong</w:t>
      </w:r>
      <w:r>
        <w:t xml:space="preserve">, fisioterapista alla Regis University di Denver. Ha costruito il modello sperimentale del dolore lombare indotto dalla stazione eretta. Ha identificato il pattern muscolare che lo precede. E ha mostrato che quel pattern predice la lombalgia futura e risponde all’esercizio. È l’unico programma di ricerca che ha collegato la lordosi a un sintomo misurato e a un intervento.</w:t>
      </w:r>
    </w:p>
    <w:p>
      <w:pPr>
        <w:pStyle w:val="BodyText"/>
      </w:pPr>
      <w:r>
        <w:rPr>
          <w:b/>
          <w:bCs/>
        </w:rPr>
        <w:t xml:space="preserve">L’ancora morfologica è la scuola francese dell’equilibrio sagittale</w:t>
      </w:r>
      <w:r>
        <w:t xml:space="preserve"> </w:t>
      </w:r>
      <w:r>
        <w:t xml:space="preserve">— Legaye, Duval-Beaupère e Roussouly. Ha stabilito che la lordosi non è una postura, ma la conseguenza di un parametro anatomico individuale (Roussouly, PMID 15682018).</w:t>
      </w:r>
    </w:p>
    <w:p>
      <w:pPr>
        <w:pStyle w:val="BodyText"/>
      </w:pPr>
      <w:r>
        <w:t xml:space="preserve">Le due non coincidono: chi ha stabilito la forma non ha studiato il trattamento, e chi ha studiato il trattamento non lavorava con le mani.</w:t>
      </w:r>
      <w:r>
        <w:t xml:space="preserve"> </w:t>
      </w:r>
      <w:r>
        <w:rPr>
          <w:b/>
          <w:bCs/>
        </w:rPr>
        <w:t xml:space="preserve">Sulla parte manuale non esiste un’ancora</w:t>
      </w:r>
      <w:r>
        <w:t xml:space="preserve">, e va detto per primo.</w:t>
      </w:r>
    </w:p>
    <w:bookmarkEnd w:id="47"/>
    <w:bookmarkStart w:id="48" w:name="i-tre-cerchi"/>
    <w:p>
      <w:pPr>
        <w:pStyle w:val="Heading3"/>
      </w:pPr>
      <w:r>
        <w:t xml:space="preserve">I tre cerchi</w:t>
      </w:r>
    </w:p>
    <w:p>
      <w:pPr>
        <w:pStyle w:val="FirstParagraph"/>
      </w:pPr>
      <w:r>
        <w:rPr>
          <w:b/>
          <w:bCs/>
        </w:rPr>
        <w:t xml:space="preserve">Cerchio 1 — l’evidenza specifica.</w:t>
      </w:r>
      <w:r>
        <w:t xml:space="preserve"> </w:t>
      </w:r>
      <w:r>
        <w:t xml:space="preserve">Dice tre cose, e i numeri stanno nei capitoli dove servono.</w:t>
      </w:r>
    </w:p>
    <w:p>
      <w:pPr>
        <w:pStyle w:val="BodyText"/>
      </w:pPr>
      <w:r>
        <w:rPr>
          <w:i/>
          <w:iCs/>
        </w:rPr>
        <w:t xml:space="preserve">Sulla forma come causa del dolore il segno è negativo.</w:t>
      </w:r>
      <w:r>
        <w:t xml:space="preserve"> </w:t>
      </w:r>
      <w:r>
        <w:t xml:space="preserve">Chi ha lombalgia ha una curva più piccola (Chun, PMID 28476690). L’associazione è inconcludente, e l’unica costante è con la spondilolisi istmica (Been e Kalichman, PMID 24095099). E su 41 revisioni sistematiche non c’è consenso sul fatto che le posture della colonna causino il dolore lombare (Swain,</w:t>
      </w:r>
      <w:r>
        <w:t xml:space="preserve"> </w:t>
      </w:r>
      <w:r>
        <w:rPr>
          <w:i/>
          <w:iCs/>
        </w:rPr>
        <w:t xml:space="preserve">J Biomech</w:t>
      </w:r>
      <w:r>
        <w:t xml:space="preserve"> </w:t>
      </w:r>
      <w:r>
        <w:t xml:space="preserve">2020, PMID 31451200).</w:t>
      </w:r>
    </w:p>
    <w:p>
      <w:pPr>
        <w:pStyle w:val="BodyText"/>
      </w:pPr>
      <w:r>
        <w:rPr>
          <w:i/>
          <w:iCs/>
        </w:rPr>
        <w:t xml:space="preserve">Sul dolore da stazione eretta il segno cambia,</w:t>
      </w:r>
      <w:r>
        <w:t xml:space="preserve"> </w:t>
      </w:r>
      <w:r>
        <w:t xml:space="preserve">e c’è un intervento (Sorensen, PMID 25637464; Nelson-Wong, PMID 18282648 e 20674390). Le percentuali di chi sviluppa dolore oscillano fra 40 e 65 nei tre esperimenti perché cambiano compito, campione e soglia: non è una contraddizione.</w:t>
      </w:r>
    </w:p>
    <w:p>
      <w:pPr>
        <w:pStyle w:val="BodyText"/>
      </w:pPr>
      <w:r>
        <w:rPr>
          <w:i/>
          <w:iCs/>
        </w:rPr>
        <w:t xml:space="preserve">Sul trattamento della postura c’è il vuoto.</w:t>
      </w:r>
      <w:r>
        <w:t xml:space="preserve"> </w:t>
      </w:r>
      <w:r>
        <w:t xml:space="preserve">Due studi randomizzati per 72 persone, meno di due gradi, certezza molto bassa (Falk Brekke, PMID 32071772). E la meta-analisi che trova un effetto sull’angolo non lo separa dal passare del tempo, perché il sottogruppo non trattato si muove quanto quello trattato (Dimitrijević, PMID 35457772).</w:t>
      </w:r>
    </w:p>
    <w:p>
      <w:pPr>
        <w:pStyle w:val="BodyText"/>
      </w:pPr>
      <w:r>
        <w:rPr>
          <w:b/>
          <w:bCs/>
        </w:rPr>
        <w:t xml:space="preserve">Per te:</w:t>
      </w:r>
      <w:r>
        <w:t xml:space="preserve"> </w:t>
      </w:r>
      <w:r>
        <w:t xml:space="preserve">l’esercizio correttivo ha spostato solo la misura della postura, e nemmeno quella l’ha separata dal tempo. A spostare il sintomo è stato l’esercizio nel paziente che soffre in piedi. E nessuno ha collegato le due cose. L’esito si sceglie</w:t>
      </w:r>
      <w:r>
        <w:t xml:space="preserve"> </w:t>
      </w:r>
      <w:r>
        <w:rPr>
          <w:b/>
          <w:bCs/>
        </w:rPr>
        <w:t xml:space="preserve">prima</w:t>
      </w:r>
      <w:r>
        <w:t xml:space="preserve">, ed è il sintomo.</w:t>
      </w:r>
    </w:p>
    <w:p>
      <w:pPr>
        <w:pStyle w:val="BodyText"/>
      </w:pPr>
      <w:r>
        <w:rPr>
          <w:b/>
          <w:bCs/>
        </w:rPr>
        <w:t xml:space="preserve">Cerchio 2 — il meccanismo, misurato altrove.</w:t>
      </w:r>
    </w:p>
    <w:p>
      <w:pPr>
        <w:pStyle w:val="BodyText"/>
      </w:pPr>
      <w:r>
        <w:t xml:space="preserve">L’osteopatia manuale riduce il dolore lombare cronico contro un finto trattamento: 455 pazienti in doppio cieco, rapporto 1,38 per il miglioramento moderato e 1,41 per quello sostanziale, mentre</w:t>
      </w:r>
      <w:r>
        <w:t xml:space="preserve"> </w:t>
      </w:r>
      <w:r>
        <w:rPr>
          <w:b/>
          <w:bCs/>
        </w:rPr>
        <w:t xml:space="preserve">funzione e disabilità non differivano</w:t>
      </w:r>
      <w:r>
        <w:t xml:space="preserve"> </w:t>
      </w:r>
      <w:r>
        <w:t xml:space="preserve">(Licciardone,</w:t>
      </w:r>
      <w:r>
        <w:t xml:space="preserve"> </w:t>
      </w:r>
      <w:r>
        <w:rPr>
          <w:i/>
          <w:iCs/>
        </w:rPr>
        <w:t xml:space="preserve">Ann Fam Med</w:t>
      </w:r>
      <w:r>
        <w:t xml:space="preserve"> </w:t>
      </w:r>
      <w:r>
        <w:t xml:space="preserve">2013, PMID 23508598).</w:t>
      </w:r>
    </w:p>
    <w:p>
      <w:pPr>
        <w:pStyle w:val="BodyText"/>
      </w:pPr>
      <w:r>
        <w:t xml:space="preserve">Il trial più grande contro finto trattamento trova il pattern rovesciato. Sono 400 randomizzati, sei sedute in dodici settimane, osteopatia contro finta osteopatia. Sulla limitazione di attività la differenza è di</w:t>
      </w:r>
      <w:r>
        <w:t xml:space="preserve"> </w:t>
      </w:r>
      <w:r>
        <w:rPr>
          <w:b/>
          <w:bCs/>
        </w:rPr>
        <w:t xml:space="preserve">−3,4 punti</w:t>
      </w:r>
      <w:r>
        <w:t xml:space="preserve"> </w:t>
      </w:r>
      <w:r>
        <w:t xml:space="preserve">al questionario Quebec a tre mesi, da −6,0 a −0,7. Gli autori scrivono che la rilevanza clinica di quell’effetto è discutibile.</w:t>
      </w:r>
      <w:r>
        <w:t xml:space="preserve"> </w:t>
      </w:r>
      <w:r>
        <w:rPr>
          <w:b/>
          <w:bCs/>
        </w:rPr>
        <w:t xml:space="preserve">Sul dolore non c’è nessuna differenza</w:t>
      </w:r>
      <w:r>
        <w:t xml:space="preserve">, né a tre mesi né a dodici (Nguyen,</w:t>
      </w:r>
      <w:r>
        <w:t xml:space="preserve"> </w:t>
      </w:r>
      <w:r>
        <w:rPr>
          <w:i/>
          <w:iCs/>
        </w:rPr>
        <w:t xml:space="preserve">JAMA Intern Med</w:t>
      </w:r>
      <w:r>
        <w:t xml:space="preserve"> </w:t>
      </w:r>
      <w:r>
        <w:t xml:space="preserve">2021, PMID 33720272).</w:t>
      </w:r>
      <w:r>
        <w:t xml:space="preserve"> </w:t>
      </w:r>
      <w:r>
        <w:rPr>
          <w:i/>
          <w:iCs/>
        </w:rPr>
        <w:t xml:space="preserve">Misurato su lombalgia cronica e subacuta aspecifica, non su iperlordosi; e nei due soli trial contro finto trattamento l’effetto compare su esiti diversi — dolore in uno, limitazione di attività nell’altro — mai sullo stesso.</w:t>
      </w:r>
    </w:p>
    <w:p>
      <w:pPr>
        <w:pStyle w:val="BodyText"/>
      </w:pPr>
      <w:r>
        <w:t xml:space="preserve">Il resto del cerchio, in breve. La manipolazione spinale produce effetti simili alle altre terapie raccomandate (Rubinstein,</w:t>
      </w:r>
      <w:r>
        <w:t xml:space="preserve"> </w:t>
      </w:r>
      <w:r>
        <w:rPr>
          <w:i/>
          <w:iCs/>
        </w:rPr>
        <w:t xml:space="preserve">BMJ</w:t>
      </w:r>
      <w:r>
        <w:t xml:space="preserve"> </w:t>
      </w:r>
      <w:r>
        <w:t xml:space="preserve">2019, PMID 30867144). La tecnica di energia muscolare non aggiunge nulla (Franke, PMID 25723574). L’esercizio riduce il dolore di 15,2 punti su 100 con certezza moderata, su 249 studi (Hayden, PMID 34580864). L’escursione guadagnata all’anca non si trasferisce da sola al gesto (Moreside, PMID 23591949). E sui</w:t>
      </w:r>
      <w:r>
        <w:t xml:space="preserve"> </w:t>
      </w:r>
      <w:r>
        <w:rPr>
          <w:b/>
          <w:bCs/>
        </w:rPr>
        <w:t xml:space="preserve">tacchi</w:t>
      </w:r>
      <w:r>
        <w:t xml:space="preserve"> </w:t>
      </w:r>
      <w:r>
        <w:t xml:space="preserve">la letteratura trova il contrario di quello che si racconta (Baaklini, PMID 28407504; Russell, PMID 22027108).</w:t>
      </w:r>
      <w:r>
        <w:t xml:space="preserve"> </w:t>
      </w:r>
      <w:r>
        <w:rPr>
          <w:i/>
          <w:iCs/>
        </w:rPr>
        <w:t xml:space="preserve">Tutto misurato su lombalgia cronica aspecifica, non su iperlordosi.</w:t>
      </w:r>
    </w:p>
    <w:p>
      <w:pPr>
        <w:pStyle w:val="BodyText"/>
      </w:pPr>
      <w:r>
        <w:rPr>
          <w:b/>
          <w:bCs/>
        </w:rPr>
        <w:t xml:space="preserve">Cerchio 3 — la fisiologia.</w:t>
      </w:r>
      <w:r>
        <w:t xml:space="preserve"> </w:t>
      </w:r>
      <w:r>
        <w:t xml:space="preserve">Cinque fatti, già portati per esteso nei capitoli d’origine: incidenza pelvica e lordosi (Legaye, PMID 9629932; Vialle, PMID 15687145); il danno che comincia dai processi spinosi (Adams, PMID 3206295); nessuna fatica accumulata in piedi (Gregory e Callaghan, PMID 18053722; Coenen, PMID 28863296); l’escursione come tolleranza allo stiramento (Weppler, PMID 20075147); il diaframma posturale (Kolar, PMID 22236541). Regge il</w:t>
      </w:r>
      <w:r>
        <w:t xml:space="preserve"> </w:t>
      </w:r>
      <w:r>
        <w:rPr>
          <w:b/>
          <w:bCs/>
        </w:rPr>
        <w:t xml:space="preserve">razionale</w:t>
      </w:r>
      <w:r>
        <w:t xml:space="preserve">, mai l’efficacia.</w:t>
      </w:r>
    </w:p>
    <w:bookmarkEnd w:id="48"/>
    <w:bookmarkStart w:id="49"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5"/>
        </w:numPr>
      </w:pPr>
      <w:r>
        <w:t xml:space="preserve">che una curva più ampia è un fattore di rischio per il dolore che compare stando fermi in piedi;</w:t>
      </w:r>
    </w:p>
    <w:p>
      <w:pPr>
        <w:pStyle w:val="Compact"/>
        <w:numPr>
          <w:ilvl w:val="0"/>
          <w:numId w:val="1025"/>
        </w:numPr>
      </w:pPr>
      <w:r>
        <w:t xml:space="preserve">che quel dolore predice lombalgia clinica negli anni successivi;</w:t>
      </w:r>
    </w:p>
    <w:p>
      <w:pPr>
        <w:pStyle w:val="Compact"/>
        <w:numPr>
          <w:ilvl w:val="0"/>
          <w:numId w:val="1025"/>
        </w:numPr>
      </w:pPr>
      <w:r>
        <w:t xml:space="preserve">che l’esercizio riduce quel dolore, misurato contro un controllo;</w:t>
      </w:r>
    </w:p>
    <w:p>
      <w:pPr>
        <w:pStyle w:val="Compact"/>
        <w:numPr>
          <w:ilvl w:val="0"/>
          <w:numId w:val="1025"/>
        </w:numPr>
      </w:pPr>
      <w:r>
        <w:t xml:space="preserve">che la terapia manuale ha un effetto contro un finto trattamento nella lombalgia cronica — sapendo che i due trial disponibili lo trovano su esiti diversi, e nessuno dei due su entrambi;</w:t>
      </w:r>
    </w:p>
    <w:p>
      <w:pPr>
        <w:pStyle w:val="Compact"/>
        <w:numPr>
          <w:ilvl w:val="0"/>
          <w:numId w:val="1025"/>
        </w:numPr>
      </w:pPr>
      <w:r>
        <w:t xml:space="preserve">che una parte della curva dipende da un parametro anatomico che nessun trattamento modifica.</w:t>
      </w:r>
    </w:p>
    <w:p>
      <w:pPr>
        <w:pStyle w:val="FirstParagraph"/>
      </w:pPr>
      <w:r>
        <w:rPr>
          <w:b/>
          <w:bCs/>
        </w:rPr>
        <w:t xml:space="preserve">Non possiamo dire:</w:t>
      </w:r>
    </w:p>
    <w:p>
      <w:pPr>
        <w:pStyle w:val="Compact"/>
        <w:numPr>
          <w:ilvl w:val="0"/>
          <w:numId w:val="1026"/>
        </w:numPr>
      </w:pPr>
      <w:r>
        <w:t xml:space="preserve">che l’iperlordosi causi la lombalgia: la meta-analisi va nella direzione opposta;</w:t>
      </w:r>
    </w:p>
    <w:p>
      <w:pPr>
        <w:pStyle w:val="Compact"/>
        <w:numPr>
          <w:ilvl w:val="0"/>
          <w:numId w:val="1026"/>
        </w:numPr>
      </w:pPr>
      <w:r>
        <w:t xml:space="preserve">che correggere la curva o l’inclinazione del bacino riduca il dolore: nessuno l’ha misurato;</w:t>
      </w:r>
    </w:p>
    <w:p>
      <w:pPr>
        <w:pStyle w:val="Compact"/>
        <w:numPr>
          <w:ilvl w:val="0"/>
          <w:numId w:val="1026"/>
        </w:numPr>
      </w:pPr>
      <w:r>
        <w:t xml:space="preserve">che lo stretching dei flessori dell’anca riduca la lordosi: è stato misurato e non è successo;</w:t>
      </w:r>
    </w:p>
    <w:p>
      <w:pPr>
        <w:pStyle w:val="Compact"/>
        <w:numPr>
          <w:ilvl w:val="0"/>
          <w:numId w:val="1026"/>
        </w:numPr>
      </w:pPr>
      <w:r>
        <w:t xml:space="preserve">che il rinforzo addominale riduca l’inclinazione del bacino:</w:t>
      </w:r>
      <w:r>
        <w:t xml:space="preserve"> </w:t>
      </w:r>
      <w:r>
        <w:rPr>
          <w:b/>
          <w:bCs/>
        </w:rPr>
        <w:t xml:space="preserve">nessuno studio ha somministrato un programma di rinforzo e misurato quell’esito</w:t>
      </w:r>
      <w:r>
        <w:t xml:space="preserve">;</w:t>
      </w:r>
    </w:p>
    <w:p>
      <w:pPr>
        <w:pStyle w:val="Compact"/>
        <w:numPr>
          <w:ilvl w:val="0"/>
          <w:numId w:val="1026"/>
        </w:numPr>
      </w:pPr>
      <w:r>
        <w:t xml:space="preserve">che l’esercizio correttivo separi il proprio effetto dal passare del tempo;</w:t>
      </w:r>
    </w:p>
    <w:p>
      <w:pPr>
        <w:pStyle w:val="Compact"/>
        <w:numPr>
          <w:ilvl w:val="0"/>
          <w:numId w:val="1026"/>
        </w:numPr>
      </w:pPr>
      <w:r>
        <w:t xml:space="preserve">che il dolore in piedi sia fatica muscolare accumulata;</w:t>
      </w:r>
    </w:p>
    <w:p>
      <w:pPr>
        <w:pStyle w:val="Compact"/>
        <w:numPr>
          <w:ilvl w:val="0"/>
          <w:numId w:val="1026"/>
        </w:numPr>
      </w:pPr>
      <w:r>
        <w:t xml:space="preserve">che i tacchi aumentino la curva lombare;</w:t>
      </w:r>
    </w:p>
    <w:p>
      <w:pPr>
        <w:pStyle w:val="Compact"/>
        <w:numPr>
          <w:ilvl w:val="0"/>
          <w:numId w:val="1026"/>
        </w:numPr>
      </w:pPr>
      <w:r>
        <w:t xml:space="preserve">che il trattamento cambi il profilo dell’addome;</w:t>
      </w:r>
    </w:p>
    <w:p>
      <w:pPr>
        <w:pStyle w:val="Compact"/>
        <w:numPr>
          <w:ilvl w:val="0"/>
          <w:numId w:val="1026"/>
        </w:numPr>
      </w:pPr>
      <w:r>
        <w:t xml:space="preserve">che il nostro lavoro regoli il sistema nervoso autonomo;</w:t>
      </w:r>
    </w:p>
    <w:p>
      <w:pPr>
        <w:pStyle w:val="Compact"/>
        <w:numPr>
          <w:ilvl w:val="0"/>
          <w:numId w:val="1026"/>
        </w:numPr>
      </w:pPr>
      <w:r>
        <w:t xml:space="preserve">che le nostre mani riducano il dolore contro un finto trattamento: nel trial più grande, 400 pazienti, il dolore non si è mosso;</w:t>
      </w:r>
    </w:p>
    <w:p>
      <w:pPr>
        <w:pStyle w:val="Compact"/>
        <w:numPr>
          <w:ilvl w:val="0"/>
          <w:numId w:val="1026"/>
        </w:numPr>
      </w:pPr>
      <w:r>
        <w:t xml:space="preserve">che il test di Thomas sia una misura affidabile fra operatori diversi: la concordanza fra operatori è appena moderata;</w:t>
      </w:r>
    </w:p>
    <w:p>
      <w:pPr>
        <w:pStyle w:val="Compact"/>
        <w:numPr>
          <w:ilvl w:val="0"/>
          <w:numId w:val="1026"/>
        </w:numPr>
      </w:pPr>
      <w:r>
        <w:t xml:space="preserve">che le solette prevengano la lombalgia: è stato misurato, e non succede;</w:t>
      </w:r>
    </w:p>
    <w:p>
      <w:pPr>
        <w:pStyle w:val="Compact"/>
        <w:numPr>
          <w:ilvl w:val="0"/>
          <w:numId w:val="1026"/>
        </w:numPr>
      </w:pPr>
      <w:r>
        <w:t xml:space="preserve">che la terapia manuale sia equivalente all’esercizio: in un’analisi per sottogruppi a bassa certezza le due non sono risultate diverse — differenza media 1,0 punto, da −3,1 a 5,1 (Hayden, PMID 34580864) — e un’assenza di differenza non è una prova di equivalenza.</w:t>
      </w:r>
    </w:p>
    <w:bookmarkEnd w:id="49"/>
    <w:bookmarkStart w:id="50" w:name="quando-la-scienza-tace"/>
    <w:p>
      <w:pPr>
        <w:pStyle w:val="Heading3"/>
      </w:pPr>
      <w:r>
        <w:t xml:space="preserve">Quando la scienza tace</w:t>
      </w:r>
    </w:p>
    <w:p>
      <w:pPr>
        <w:pStyle w:val="FirstParagraph"/>
      </w:pPr>
      <w:r>
        <w:t xml:space="preserve">Sulla parte manuale la letteratura è sottile fino al vuoto: nessuno studio randomizzato ha mai valutato la terapia manuale nell’iperlordosi come tale.</w:t>
      </w:r>
      <w:r>
        <w:t xml:space="preserve"> </w:t>
      </w:r>
      <w:r>
        <w:rPr>
          <w:b/>
          <w:bCs/>
        </w:rPr>
        <w:t xml:space="preserve">Assenza di prove non è prova di assenza:</w:t>
      </w:r>
      <w:r>
        <w:t xml:space="preserve"> </w:t>
      </w:r>
      <w:r>
        <w:t xml:space="preserve">che nessuno l’abbia misurata non dice niente sulla sua efficacia.</w:t>
      </w:r>
    </w:p>
    <w:p>
      <w:pPr>
        <w:pStyle w:val="BodyText"/>
      </w:pPr>
      <w:r>
        <w:rPr>
          <w:b/>
          <w:bCs/>
        </w:rPr>
        <w:t xml:space="preserve">Perché quella letteratura non esiste.</w:t>
      </w:r>
      <w:r>
        <w:t xml:space="preserve"> </w:t>
      </w:r>
      <w:r>
        <w:t xml:space="preserve">Non perché gli studi siano stati fatti e siano risultati negativi — quello sarebbe un dato. Perché non sono stati fatti, e per quattro ragioni:</w:t>
      </w:r>
    </w:p>
    <w:p>
      <w:pPr>
        <w:pStyle w:val="Compact"/>
        <w:numPr>
          <w:ilvl w:val="0"/>
          <w:numId w:val="1027"/>
        </w:numPr>
      </w:pPr>
      <w:r>
        <w:t xml:space="preserve">Senza definizione condivisa né soglia, i pazienti non si possono selezionare.</w:t>
      </w:r>
    </w:p>
    <w:p>
      <w:pPr>
        <w:pStyle w:val="Compact"/>
        <w:numPr>
          <w:ilvl w:val="0"/>
          <w:numId w:val="1027"/>
        </w:numPr>
      </w:pPr>
      <w:r>
        <w:t xml:space="preserve">L’esito radiografico richiede radiazioni ripetute per un problema considerato estetico.</w:t>
      </w:r>
    </w:p>
    <w:p>
      <w:pPr>
        <w:pStyle w:val="Compact"/>
        <w:numPr>
          <w:ilvl w:val="0"/>
          <w:numId w:val="1027"/>
        </w:numPr>
      </w:pPr>
      <w:r>
        <w:t xml:space="preserve">Non esiste un finto trattamento manuale credibile.</w:t>
      </w:r>
    </w:p>
    <w:p>
      <w:pPr>
        <w:pStyle w:val="Compact"/>
        <w:numPr>
          <w:ilvl w:val="0"/>
          <w:numId w:val="1027"/>
        </w:numPr>
      </w:pPr>
      <w:r>
        <w:t xml:space="preserve">Nessuno finanzia studi su una condizione senza farmaci in sviluppo.</w:t>
      </w:r>
    </w:p>
    <w:p>
      <w:pPr>
        <w:pStyle w:val="FirstParagraph"/>
      </w:pPr>
      <w:r>
        <w:rPr>
          <w:b/>
          <w:bCs/>
        </w:rPr>
        <w:t xml:space="preserve">Su cosa ti basi allora.</w:t>
      </w:r>
      <w:r>
        <w:t xml:space="preserve"> </w:t>
      </w:r>
      <w:r>
        <w:t xml:space="preserve">Sul meccanismo fisiologico documentato, sul ragionamento clinico dichiarato come tale, e sulla verifica sul singolo paziente con un marker scelto</w:t>
      </w:r>
      <w:r>
        <w:t xml:space="preserve"> </w:t>
      </w:r>
      <w:r>
        <w:rPr>
          <w:i/>
          <w:iCs/>
        </w:rPr>
        <w:t xml:space="preserve">prima</w:t>
      </w:r>
      <w:r>
        <w:t xml:space="preserve">.</w:t>
      </w:r>
    </w:p>
    <w:p>
      <w:pPr>
        <w:pStyle w:val="BodyText"/>
      </w:pPr>
      <w:r>
        <w:rPr>
          <w:b/>
          <w:bCs/>
        </w:rPr>
        <w:t xml:space="preserve">Cosa separa questo dal pensiero magico — e cosa no.</w:t>
      </w:r>
      <w:r>
        <w:t xml:space="preserve"> </w:t>
      </w:r>
      <w:r>
        <w:t xml:space="preserve">La verifica. Ma la verifica non è una prova di efficacia.</w:t>
      </w:r>
      <w:r>
        <w:t xml:space="preserve"> </w:t>
      </w:r>
      <w:r>
        <w:rPr>
          <w:b/>
          <w:bCs/>
        </w:rPr>
        <w:t xml:space="preserve">Un pre-post su un singolo paziente non distingue il tuo effetto dalla regressione alla media.</w:t>
      </w:r>
      <w:r>
        <w:t xml:space="preserve"> </w:t>
      </w:r>
      <w:r>
        <w:t xml:space="preserve">Se misuri nel giorno peggiore, la volta dopo il numero salirà comunque (Menezes Costa, PMID 22586331; Artus, PMID 20713495). Misurare prima di toccare e accettare il verdetto ti separa dal pensiero magico; non ti autorizza a intestarti il risultato. Serve la ripetizione nel tempo, e serve dirlo alla paziente.</w:t>
      </w:r>
    </w:p>
    <w:p>
      <w:pPr>
        <w:pStyle w:val="BodyText"/>
      </w:pPr>
      <w:r>
        <w:rPr>
          <w:b/>
          <w:bCs/>
        </w:rPr>
        <w:t xml:space="preserve">Cosa non autorizza.</w:t>
      </w:r>
      <w:r>
        <w:t xml:space="preserve"> </w:t>
      </w:r>
      <w:r>
        <w:t xml:space="preserve">Non autorizza a promettere un esito. Non a scrivere DIMOSTRATO dove c’è IPOTESI. Non a dire che</w:t>
      </w:r>
      <w:r>
        <w:t xml:space="preserve"> </w:t>
      </w:r>
      <w:r>
        <w:rPr>
          <w:i/>
          <w:iCs/>
        </w:rPr>
        <w:t xml:space="preserve">“gli studi confermano”</w:t>
      </w:r>
      <w:r>
        <w:t xml:space="preserve"> </w:t>
      </w:r>
      <w:r>
        <w:t xml:space="preserve">che il trattamento raddrizza il bacino: quello studio esiste, ha 72 persone, e ha mosso meno di due gradi.</w:t>
      </w:r>
    </w:p>
    <w:p>
      <w:pPr>
        <w:pStyle w:val="BodyText"/>
      </w:pPr>
      <w:r>
        <w:rPr>
          <w:b/>
          <w:bCs/>
        </w:rPr>
        <w:t xml:space="preserve">Le tre cose da ricordare, più una</w:t>
      </w:r>
    </w:p>
    <w:p>
      <w:pPr>
        <w:pStyle w:val="Compact"/>
        <w:numPr>
          <w:ilvl w:val="0"/>
          <w:numId w:val="1028"/>
        </w:numPr>
      </w:pPr>
      <w:r>
        <w:t xml:space="preserve">Due studi randomizzati e 72 persone: è tutta la letteratura sul trattamento del bacino inclinato.</w:t>
      </w:r>
    </w:p>
    <w:p>
      <w:pPr>
        <w:pStyle w:val="Compact"/>
        <w:numPr>
          <w:ilvl w:val="0"/>
          <w:numId w:val="1028"/>
        </w:numPr>
      </w:pPr>
      <w:r>
        <w:t xml:space="preserve">L’unica cosa che l’esercizio correttivo ha spostato è la misura della postura, e nemmeno quella l’ha separata dal tempo.</w:t>
      </w:r>
    </w:p>
    <w:p>
      <w:pPr>
        <w:pStyle w:val="Compact"/>
        <w:numPr>
          <w:ilvl w:val="0"/>
          <w:numId w:val="1028"/>
        </w:numPr>
      </w:pPr>
      <w:r>
        <w:t xml:space="preserve">Il miglioramento arriva anche in lista d’attesa. Una misura sola non prova niente.</w:t>
      </w:r>
    </w:p>
    <w:p>
      <w:pPr>
        <w:pStyle w:val="Compact"/>
        <w:numPr>
          <w:ilvl w:val="0"/>
          <w:numId w:val="1028"/>
        </w:numPr>
      </w:pPr>
      <w:r>
        <w:rPr>
          <w:b/>
          <w:bCs/>
        </w:rPr>
        <w:t xml:space="preserve">Perché ci sei tu.</w:t>
      </w:r>
      <w:r>
        <w:t xml:space="preserve"> </w:t>
      </w:r>
      <w:r>
        <w:t xml:space="preserve">I due trial contro finto trattamento sono grandi e non concordano. Su 455 pazienti in doppio cieco l’osteopatia manuale ha migliorato il</w:t>
      </w:r>
      <w:r>
        <w:t xml:space="preserve"> </w:t>
      </w:r>
      <w:r>
        <w:rPr>
          <w:b/>
          <w:bCs/>
        </w:rPr>
        <w:t xml:space="preserve">dolore</w:t>
      </w:r>
      <w:r>
        <w:t xml:space="preserve">, e non funzione e disabilità (Licciardone, PMID 23508598). Su 400 pazienti ha spostato di</w:t>
      </w:r>
      <w:r>
        <w:t xml:space="preserve"> </w:t>
      </w:r>
      <w:r>
        <w:rPr>
          <w:b/>
          <w:bCs/>
        </w:rPr>
        <w:t xml:space="preserve">3,4 punti</w:t>
      </w:r>
      <w:r>
        <w:t xml:space="preserve"> </w:t>
      </w:r>
      <w:r>
        <w:t xml:space="preserve">la limitazione di attività, con rilevanza clinica che gli autori dichiarano discutibile, e il</w:t>
      </w:r>
      <w:r>
        <w:t xml:space="preserve"> </w:t>
      </w:r>
      <w:r>
        <w:rPr>
          <w:b/>
          <w:bCs/>
        </w:rPr>
        <w:t xml:space="preserve">dolore non si è mosso</w:t>
      </w:r>
      <w:r>
        <w:t xml:space="preserve"> </w:t>
      </w:r>
      <w:r>
        <w:t xml:space="preserve">(Nguyen, PMID 33720272). Ti autorizza a dire che le tue mani fanno qualcosa contro un finto trattamento; non a dire che riducono il dolore, perché nel trial più grande il dolore non si è mosso.</w:t>
      </w:r>
    </w:p>
    <w:p>
      <w:r>
        <w:pict>
          <v:rect style="width:0;height:1.5pt" o:hralign="center" o:hrstd="t" o:hr="t"/>
        </w:pict>
      </w:r>
    </w:p>
    <w:bookmarkEnd w:id="50"/>
    <w:bookmarkEnd w:id="51"/>
    <w:bookmarkStart w:id="59"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la tua mano non cambia la forma della curva, restituisce corsa e tolleranza al carico — e dirlo per primo è ciò che ti rende credibile.</w:t>
      </w:r>
    </w:p>
    <w:bookmarkStart w:id="52" w:name="cosa-non-possono-fare-le-mani"/>
    <w:p>
      <w:pPr>
        <w:pStyle w:val="Heading3"/>
      </w:pPr>
      <w:r>
        <w:t xml:space="preserve">Cosa non possono fare le mani</w:t>
      </w:r>
    </w:p>
    <w:p>
      <w:pPr>
        <w:pStyle w:val="FirstParagraph"/>
      </w:pPr>
      <w:r>
        <w:t xml:space="preserve">Non possono modificare l’incidenza pelvica, che è un parametro anatomico. Non possono ridurre la curva: dove qualcuno ha provato a misurarlo,</w:t>
      </w:r>
      <w:r>
        <w:t xml:space="preserve"> </w:t>
      </w:r>
      <w:r>
        <w:rPr>
          <w:b/>
          <w:bCs/>
        </w:rPr>
        <w:t xml:space="preserve">la lordosi non si è mossa</w:t>
      </w:r>
      <w:r>
        <w:t xml:space="preserve"> </w:t>
      </w:r>
      <w:r>
        <w:t xml:space="preserve">(Preece, PMID 34090549). E non possono cambiare il profilo dell’addome, che nessuno ha mai misurato come esito.</w:t>
      </w:r>
    </w:p>
    <w:p>
      <w:pPr>
        <w:pStyle w:val="BlockText"/>
      </w:pPr>
      <w:r>
        <w:rPr>
          <w:b/>
          <w:bCs/>
        </w:rPr>
        <w:t xml:space="preserve">Attenzione — il profilo di rischio del distretto.</w:t>
      </w:r>
      <w:r>
        <w:t xml:space="preserve"> </w:t>
      </w:r>
      <w:r>
        <w:t xml:space="preserve">La leva insiste sul rachide lombare, sul torace e sull’anca anteriore.</w:t>
      </w:r>
    </w:p>
    <w:p>
      <w:pPr>
        <w:pStyle w:val="BlockText"/>
      </w:pPr>
      <w:r>
        <w:rPr>
          <w:b/>
          <w:bCs/>
        </w:rPr>
        <w:t xml:space="preserve">Sul rachide lombare.</w:t>
      </w:r>
      <w:r>
        <w:t xml:space="preserve"> </w:t>
      </w:r>
      <w:r>
        <w:t xml:space="preserve">La revisione dei casi pubblicati sul distretto lombopelvico conta</w:t>
      </w:r>
      <w:r>
        <w:t xml:space="preserve"> </w:t>
      </w:r>
      <w:r>
        <w:rPr>
          <w:b/>
          <w:bCs/>
        </w:rPr>
        <w:t xml:space="preserve">41 studi e 77 casi</w:t>
      </w:r>
      <w:r>
        <w:t xml:space="preserve">: cauda equina nel 38%, ernia discale nel 30%, frattura nel 9%,</w:t>
      </w:r>
      <w:r>
        <w:t xml:space="preserve"> </w:t>
      </w:r>
      <w:r>
        <w:rPr>
          <w:b/>
          <w:bCs/>
        </w:rPr>
        <w:t xml:space="preserve">ematoma o cisti emorragica nell’8%</w:t>
      </w:r>
      <w:r>
        <w:t xml:space="preserve"> </w:t>
      </w:r>
      <w:r>
        <w:t xml:space="preserve">(Hebert,</w:t>
      </w:r>
      <w:r>
        <w:t xml:space="preserve"> </w:t>
      </w:r>
      <w:r>
        <w:rPr>
          <w:i/>
          <w:iCs/>
        </w:rPr>
        <w:t xml:space="preserve">J Manipulative Physiol Ther</w:t>
      </w:r>
      <w:r>
        <w:t xml:space="preserve"> </w:t>
      </w:r>
      <w:r>
        <w:t xml:space="preserve">2015, PMID 23787298).</w:t>
      </w:r>
    </w:p>
    <w:p>
      <w:pPr>
        <w:pStyle w:val="BlockText"/>
      </w:pPr>
      <w:r>
        <w:t xml:space="preserve">Gli eventi sono rari. Su</w:t>
      </w:r>
      <w:r>
        <w:t xml:space="preserve"> </w:t>
      </w:r>
      <w:r>
        <w:rPr>
          <w:b/>
          <w:bCs/>
        </w:rPr>
        <w:t xml:space="preserve">960.140 sedute chiropratiche di tutti i distretti</w:t>
      </w:r>
      <w:r>
        <w:t xml:space="preserve">, i due soli eventi gravi sono state fratture</w:t>
      </w:r>
      <w:r>
        <w:t xml:space="preserve"> </w:t>
      </w:r>
      <w:r>
        <w:rPr>
          <w:b/>
          <w:bCs/>
        </w:rPr>
        <w:t xml:space="preserve">costali</w:t>
      </w:r>
      <w:r>
        <w:t xml:space="preserve"> </w:t>
      </w:r>
      <w:r>
        <w:t xml:space="preserve">in donne over 60 con osteoporosi: 0,21 ogni 100.000 (Chu,</w:t>
      </w:r>
      <w:r>
        <w:t xml:space="preserve"> </w:t>
      </w:r>
      <w:r>
        <w:rPr>
          <w:i/>
          <w:iCs/>
        </w:rPr>
        <w:t xml:space="preserve">Sci Rep</w:t>
      </w:r>
      <w:r>
        <w:t xml:space="preserve"> </w:t>
      </w:r>
      <w:r>
        <w:t xml:space="preserve">2023, PMID 36690712). È un numero mai misurato sul rachide lombare.</w:t>
      </w:r>
    </w:p>
    <w:p>
      <w:pPr>
        <w:pStyle w:val="BlockText"/>
      </w:pPr>
      <w:r>
        <w:t xml:space="preserve">E</w:t>
      </w:r>
      <w:r>
        <w:t xml:space="preserve"> </w:t>
      </w:r>
      <w:r>
        <w:rPr>
          <w:b/>
          <w:bCs/>
        </w:rPr>
        <w:t xml:space="preserve">nessun lavoro disponibile identifica un fattore predittivo.</w:t>
      </w:r>
      <w:r>
        <w:t xml:space="preserve"> </w:t>
      </w:r>
      <w:r>
        <w:t xml:space="preserve">Dove è stato cercato, il campione era insufficiente; nelle serie di casi la tecnica e il quadro pre-trattamento non sono quasi mai descritti. Non sappiamo cosa separi la seduta che va bene da quella che finisce male: è un motivo in più per lo screening, non uno di meno.</w:t>
      </w:r>
    </w:p>
    <w:p>
      <w:pPr>
        <w:pStyle w:val="BlockText"/>
      </w:pPr>
      <w:r>
        <w:rPr>
          <w:b/>
          <w:bCs/>
        </w:rPr>
        <w:t xml:space="preserve">Una zona merita un allarme suo.</w:t>
      </w:r>
      <w:r>
        <w:t xml:space="preserve"> </w:t>
      </w:r>
      <w:r>
        <w:t xml:space="preserve">L’unica alterazione costantemente associata alla lordosi ampia è la spondilolisi con la listesi istmica (Been e Kalichman, PMID 24095099). L’arco posteriore è il tessuto che l’estensione carica per primo (Adams, PMID 3206295). E un difetto istmico è presente nell’11,5% degli adulti senza dare sintomi (Kalichman, PMID 19139672).</w:t>
      </w:r>
      <w:r>
        <w:t xml:space="preserve"> </w:t>
      </w:r>
      <w:r>
        <w:rPr>
          <w:b/>
          <w:bCs/>
        </w:rPr>
        <w:t xml:space="preserve">Non si esclude con l’esame manuale: finché non è inquadrato, il posizionamento in estensione e la spinta ad alta velocità sul segmento lombare restano fuori discussione.</w:t>
      </w:r>
    </w:p>
    <w:p>
      <w:pPr>
        <w:pStyle w:val="BlockText"/>
      </w:pPr>
      <w:r>
        <w:rPr>
          <w:b/>
          <w:bCs/>
        </w:rPr>
        <w:t xml:space="preserve">Sull’anca anteriore il rischio è di via.</w:t>
      </w:r>
      <w:r>
        <w:t xml:space="preserve"> </w:t>
      </w:r>
      <w:r>
        <w:t xml:space="preserve">L’accesso anteriore all’ileopsoas passa sopra i grandi vasi, sopra l’intestino e sopra due nervi: il femorale e il genitofemorale. La loro posizione rispetto al ventre del muscolo cambia da persona a persona (Maldonado, PMID 25019482). Nel paziente scoagulato quella via ha un evento avverso documentato (Guild, PMID 36586813).</w:t>
      </w:r>
    </w:p>
    <w:p>
      <w:pPr>
        <w:pStyle w:val="BlockText"/>
      </w:pPr>
      <w:r>
        <w:t xml:space="preserve">E questo è il segnale che rende operativa la conoscenza:</w:t>
      </w:r>
      <w:r>
        <w:t xml:space="preserve"> </w:t>
      </w:r>
      <w:r>
        <w:rPr>
          <w:b/>
          <w:bCs/>
        </w:rPr>
        <w:t xml:space="preserve">una parestesia o un intorpidimento alla faccia anteriore della coscia o all’inguine, che compare durante il contatto o resta dopo la seduta, non è tessuto che si rilascia — è il segno che si smette e si rivaluta.</w:t>
      </w:r>
      <w:r>
        <w:t xml:space="preserve"> </w:t>
      </w:r>
      <w:r>
        <w:t xml:space="preserve">Come si dosa e da quale direzione si accede è materia di Procedura.</w:t>
      </w:r>
    </w:p>
    <w:bookmarkEnd w:id="52"/>
    <w:bookmarkStart w:id="53" w:name="Xf3fa97630e8e3f832ab1b7f7691add299592ddf"/>
    <w:p>
      <w:pPr>
        <w:pStyle w:val="Heading3"/>
      </w:pPr>
      <w:r>
        <w:t xml:space="preserve">Su «La forma è scritta nell’osso» e su «Due mattonelle senza fuga»</w:t>
      </w:r>
      <w:r>
        <w:t xml:space="preserve"> </w:t>
      </w:r>
      <w:r>
        <w:rPr>
          <w:i/>
          <w:iCs/>
        </w:rPr>
        <w:t xml:space="preserve">(biomeccanico)</w:t>
      </w:r>
    </w:p>
    <w:p>
      <w:pPr>
        <w:pStyle w:val="FirstParagraph"/>
      </w:pPr>
      <w:r>
        <w:rPr>
          <w:b/>
          <w:bCs/>
        </w:rPr>
        <w:t xml:space="preserve">Su cosa agisce la mano.</w:t>
      </w:r>
      <w:r>
        <w:t xml:space="preserve"> </w:t>
      </w:r>
      <w:r>
        <w:t xml:space="preserve">Non sulla forma e non sul contatto interspinoso. Agisce sui distretti che compensano l’assetto — cerniera dorso-lombare, anca,</w:t>
      </w:r>
      <w:r>
        <w:t xml:space="preserve"> </w:t>
      </w:r>
      <w:r>
        <w:rPr>
          <w:b/>
          <w:bCs/>
        </w:rPr>
        <w:t xml:space="preserve">torace</w:t>
      </w:r>
      <w:r>
        <w:t xml:space="preserve"> </w:t>
      </w:r>
      <w:r>
        <w:t xml:space="preserve">— sulla disponibilità in flessione e sulla tolleranza al carico quotidiano.</w:t>
      </w:r>
    </w:p>
    <w:p>
      <w:pPr>
        <w:pStyle w:val="BodyText"/>
      </w:pPr>
      <w:r>
        <w:t xml:space="preserve">Restituire al torace estensione ed escursione è una delle vie più dirette per togliere carico alla cerniera lombare. È l’unico modo di ridistribuire l’estensione che serve a stare in piedi. Se il collega accanto prende metà delle pratiche, la tua scrivania si svuota senza che tu lavori di più.</w:t>
      </w:r>
      <w:r>
        <w:t xml:space="preserve"> </w:t>
      </w:r>
      <w:r>
        <w:rPr>
          <w:b/>
          <w:bCs/>
        </w:rPr>
        <w:t xml:space="preserve">Il torace è una leva, non un marker.</w:t>
      </w:r>
      <w:r>
        <w:t xml:space="preserve"> </w:t>
      </w:r>
      <w:r>
        <w:t xml:space="preserve">Per questo la rotazione del tronco vale come verifica fuori piano solo nelle sedute in cui non l’hai toccato.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per entrambi i meccanismi e per la leva toracica — la meccanica del contatto posteriore è misurata in laboratorio, l’effetto del gesto manuale su di essa no.</w:t>
      </w:r>
    </w:p>
    <w:p>
      <w:pPr>
        <w:pStyle w:val="FirstParagraph"/>
      </w:pPr>
      <w:r>
        <w:rPr>
          <w:b/>
          <w:bCs/>
        </w:rPr>
        <w:t xml:space="preserve">In quanto tempo.</w:t>
      </w:r>
      <w:r>
        <w:t xml:space="preserve"> </w:t>
      </w:r>
      <w:r>
        <w:t xml:space="preserve">L’escursione si muove dentro la seduta. L’analgesia immediata è possibile qui come altrove, se la via è la modulazione discendente. Lo spostamento stabile della soglia richiede invece alcune sedute.</w:t>
      </w:r>
    </w:p>
    <w:bookmarkEnd w:id="53"/>
    <w:bookmarkStart w:id="54" w:name="Xf2d38ca0b172db66938d45698e8548097133358"/>
    <w:p>
      <w:pPr>
        <w:pStyle w:val="Heading3"/>
      </w:pPr>
      <w:r>
        <w:t xml:space="preserve">Su «La frizione tenuta a metà»</w:t>
      </w:r>
      <w:r>
        <w:t xml:space="preserve"> </w:t>
      </w:r>
      <w:r>
        <w:rPr>
          <w:i/>
          <w:iCs/>
        </w:rPr>
        <w:t xml:space="preserve">(biomeccanico + neurologico)</w:t>
      </w:r>
    </w:p>
    <w:p>
      <w:pPr>
        <w:pStyle w:val="FirstParagraph"/>
      </w:pPr>
      <w:r>
        <w:rPr>
          <w:b/>
          <w:bCs/>
        </w:rPr>
        <w:t xml:space="preserve">Su cosa agisce la mano.</w:t>
      </w:r>
      <w:r>
        <w:t xml:space="preserve"> </w:t>
      </w:r>
      <w:r>
        <w:t xml:space="preserve">Sul dolore che il carico statico produce, e sulla disponibilità di movimento del contenitore lombo-pelvico: sulla possibilità di alternare invece di co-contrarre. Ci si aspetta più minuti in piedi prima del dolore.</w:t>
      </w:r>
    </w:p>
    <w:p>
      <w:pPr>
        <w:pStyle w:val="BlockText"/>
      </w:pPr>
      <w:r>
        <w:rPr>
          <w:b/>
          <w:bCs/>
        </w:rPr>
        <w:t xml:space="preserve">Attenzione — quale via, e quale no.</w:t>
      </w:r>
      <w:r>
        <w:t xml:space="preserve"> </w:t>
      </w:r>
      <w:r>
        <w:t xml:space="preserve">L’analgesia dentro la seduta passa plausibilmente per la</w:t>
      </w:r>
      <w:r>
        <w:t xml:space="preserve"> </w:t>
      </w:r>
      <w:r>
        <w:rPr>
          <w:b/>
          <w:bCs/>
        </w:rPr>
        <w:t xml:space="preserve">modulazione discendente</w:t>
      </w:r>
      <w:r>
        <w:t xml:space="preserve">. Dopo mobilizzazione, negli stessi soggetti e nella stessa seduta, salgono insieme la soglia di pressione dolorosa e la conduttanza cutanea, e scende la co-contrazione dei muscoli superficiali (Sterling, PMID 11414776).</w:t>
      </w:r>
    </w:p>
    <w:p>
      <w:pPr>
        <w:pStyle w:val="BlockText"/>
      </w:pPr>
      <w:r>
        <w:rPr>
          <w:b/>
          <w:bCs/>
        </w:rPr>
        <w:t xml:space="preserve">Non è la riscrittura del pattern di co-attivazione dei glutei medi</w:t>
      </w:r>
      <w:r>
        <w:t xml:space="preserve">, che è un tratto predisponente stabile, presente prima del dolore (Nelson-Wong e Callaghan, PMID 19467607): non si riscrive in venti minuti. Che il nostro gesto sposti</w:t>
      </w:r>
      <w:r>
        <w:t xml:space="preserve"> </w:t>
      </w:r>
      <w:r>
        <w:rPr>
          <w:b/>
          <w:bCs/>
        </w:rPr>
        <w:t xml:space="preserve">il pattern dei glutei medi</w:t>
      </w:r>
      <w:r>
        <w:t xml:space="preserve"> </w:t>
      </w:r>
      <w:r>
        <w:t xml:space="preserve">resta da verificare.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la terapia manuale ha un effetto contro un finto trattamento nella lombalgia cronica, e i due trial disponibili lo trovano su esiti diversi: il dolore in uno (Licciardone, PMID 23508598), la limitazione di attività nell’altro, il più grande, dove il dolore non si è mosso (Nguyen, PMID 33720272). Non risulta diversa dalle altre terapie raccomandate (Rubinstein, PMID 30867144).</w:t>
      </w:r>
      <w:r>
        <w:t xml:space="preserve"> </w:t>
      </w:r>
      <w:r>
        <w:rPr>
          <w:i/>
          <w:iCs/>
        </w:rPr>
        <w:t xml:space="preserve">Misurato su lombalgia cronica aspecifica, non su questo quadro: il salto è di popolazione.</w:t>
      </w:r>
      <w:r>
        <w:t xml:space="preserve"> </w:t>
      </w:r>
      <w:r>
        <w:t xml:space="preserve">Che l’effetto passi per la modifica del pattern di co-contrazione:</w:t>
      </w:r>
      <w:r>
        <w:t xml:space="preserve"> </w:t>
      </w:r>
      <w:r>
        <w:rPr>
          <w:b/>
          <w:bCs/>
        </w:rPr>
        <w:t xml:space="preserve">IPOTESI</w:t>
      </w:r>
      <w:r>
        <w:t xml:space="preserve"> </w:t>
      </w:r>
      <w:r>
        <w:rPr>
          <w:i/>
          <w:iCs/>
        </w:rPr>
        <w:t xml:space="preserve">(meccanismo coerente, prove contrarie)</w:t>
      </w:r>
      <w:r>
        <w:t xml:space="preserve">.</w:t>
      </w:r>
    </w:p>
    <w:p>
      <w:pPr>
        <w:pStyle w:val="FirstParagraph"/>
      </w:pPr>
      <w:r>
        <w:rPr>
          <w:b/>
          <w:bCs/>
        </w:rPr>
        <w:t xml:space="preserve">In quanto tempo.</w:t>
      </w:r>
      <w:r>
        <w:t xml:space="preserve"> </w:t>
      </w:r>
      <w:r>
        <w:t xml:space="preserve">Il dolore si muove dentro la seduta. Il tempo di tolleranza in piedi si muove in settimane, e solo con la parte attiva.</w:t>
      </w:r>
    </w:p>
    <w:bookmarkEnd w:id="54"/>
    <w:bookmarkStart w:id="55" w:name="X774343db0c3f955b54bd12596590efd137dd391"/>
    <w:p>
      <w:pPr>
        <w:pStyle w:val="Heading3"/>
      </w:pPr>
      <w:r>
        <w:t xml:space="preserve">Su «Il cassetto che non esce più tutto»</w:t>
      </w:r>
      <w:r>
        <w:t xml:space="preserve"> </w:t>
      </w:r>
      <w:r>
        <w:rPr>
          <w:i/>
          <w:iCs/>
        </w:rPr>
        <w:t xml:space="preserve">(biomeccanico)</w:t>
      </w:r>
    </w:p>
    <w:p>
      <w:pPr>
        <w:pStyle w:val="FirstParagraph"/>
      </w:pPr>
      <w:r>
        <w:rPr>
          <w:b/>
          <w:bCs/>
        </w:rPr>
        <w:t xml:space="preserve">Su cosa agisce la mano.</w:t>
      </w:r>
      <w:r>
        <w:t xml:space="preserve"> </w:t>
      </w:r>
      <w:r>
        <w:t xml:space="preserve">È la leva più diretta che hai: la corsa dell’anca in estensione e i tessuti anteriori che la limitano. Ti aspetti più gradi al test, e un bacino che si porta avanti più tardi.</w:t>
      </w:r>
    </w:p>
    <w:p>
      <w:pPr>
        <w:pStyle w:val="BodyText"/>
      </w:pPr>
      <w:r>
        <w:rPr>
          <w:b/>
          <w:bCs/>
        </w:rPr>
        <w:t xml:space="preserve">Non vale nel quadro da traslazione</w:t>
      </w:r>
      <w:r>
        <w:t xml:space="preserve">, dove l’anca ha estensione eccessiva: lì la stessa leva peggiora il pattern. La leva di quel quadro è quella della sezione precedente — cerniera dorso-lombare e torace, dove la curva è corta e angolata sopra il sacro.</w:t>
      </w:r>
    </w:p>
    <w:p>
      <w:pPr>
        <w:pStyle w:val="BlockText"/>
      </w:pPr>
      <w:r>
        <w:rPr>
          <w:b/>
          <w:bCs/>
        </w:rPr>
        <w:t xml:space="preserve">Quanto è solido:</w:t>
      </w:r>
      <w:r>
        <w:t xml:space="preserve"> </w:t>
      </w:r>
      <w:r>
        <w:t xml:space="preserve">l’etichetta si spezza.</w:t>
      </w:r>
      <w:r>
        <w:t xml:space="preserve"> </w:t>
      </w:r>
      <w:r>
        <w:t xml:space="preserve">- Che il lavoro sui flessori aumenti l’estensione d’anca e riduca l’inclinazione pelvica:</w:t>
      </w:r>
      <w:r>
        <w:t xml:space="preserve"> </w:t>
      </w:r>
      <w:r>
        <w:rPr>
          <w:b/>
          <w:bCs/>
        </w:rPr>
        <w:t xml:space="preserve">PROBABILE</w:t>
      </w:r>
      <w:r>
        <w:t xml:space="preserve"> </w:t>
      </w:r>
      <w:r>
        <w:rPr>
          <w:i/>
          <w:iCs/>
        </w:rPr>
        <w:t xml:space="preserve">(razionale forte, prove parziali)</w:t>
      </w:r>
      <w:r>
        <w:t xml:space="preserve"> </w:t>
      </w:r>
      <w:r>
        <w:t xml:space="preserve">— +2,6 e −1,2 gradi, con la variazione del bacino sotto la soglia di 4 gradi adottata qui; il disegno è in «Cosa si rompe» (Preece, PMID 34090549).</w:t>
      </w:r>
      <w:r>
        <w:t xml:space="preserve"> </w:t>
      </w:r>
      <w:r>
        <w:t xml:space="preserve">- Che da lì scenda una riduzione della curva:</w:t>
      </w:r>
      <w:r>
        <w:t xml:space="preserve"> </w:t>
      </w:r>
      <w:r>
        <w:rPr>
          <w:b/>
          <w:bCs/>
        </w:rPr>
        <w:t xml:space="preserve">IPOTESI</w:t>
      </w:r>
      <w:r>
        <w:t xml:space="preserve"> </w:t>
      </w:r>
      <w:r>
        <w:rPr>
          <w:i/>
          <w:iCs/>
        </w:rPr>
        <w:t xml:space="preserve">(meccanismo coerente, prove contrarie)</w:t>
      </w:r>
      <w:r>
        <w:t xml:space="preserve"> </w:t>
      </w:r>
      <w:r>
        <w:t xml:space="preserve">— nello stesso studio la lordosi non è cambiata.</w:t>
      </w:r>
      <w:r>
        <w:t xml:space="preserve"> </w:t>
      </w:r>
      <w:r>
        <w:t xml:space="preserve">- Che la tecnica di energia muscolare aggiunga qualcosa:</w:t>
      </w:r>
      <w:r>
        <w:t xml:space="preserve"> </w:t>
      </w:r>
      <w:r>
        <w:rPr>
          <w:b/>
          <w:bCs/>
        </w:rPr>
        <w:t xml:space="preserve">IPOTESI</w:t>
      </w:r>
      <w:r>
        <w:t xml:space="preserve"> </w:t>
      </w:r>
      <w:r>
        <w:rPr>
          <w:i/>
          <w:iCs/>
        </w:rPr>
        <w:t xml:space="preserve">(meccanismo coerente, prove contrarie)</w:t>
      </w:r>
      <w:r>
        <w:t xml:space="preserve"> </w:t>
      </w:r>
      <w:r>
        <w:t xml:space="preserve">— sette studi meta-analizzati, 232 partecipanti, evidenza di bassa qualità (Franke, PMID 25723574).</w:t>
      </w:r>
    </w:p>
    <w:p>
      <w:pPr>
        <w:pStyle w:val="BlockText"/>
      </w:pPr>
      <w:r>
        <w:rPr>
          <w:b/>
          <w:bCs/>
        </w:rPr>
        <w:t xml:space="preserve">Attenzione — due orologi diversi.</w:t>
      </w:r>
      <w:r>
        <w:t xml:space="preserve"> </w:t>
      </w:r>
      <w:r>
        <w:t xml:space="preserve">L’escursione guadagnata a fine seduta appartiene alla mano, ed è una</w:t>
      </w:r>
      <w:r>
        <w:t xml:space="preserve"> </w:t>
      </w:r>
      <w:r>
        <w:rPr>
          <w:b/>
          <w:bCs/>
        </w:rPr>
        <w:t xml:space="preserve">tolleranza allo stiramento spostata, non una lunghezza guadagnata</w:t>
      </w:r>
      <w:r>
        <w:t xml:space="preserve"> </w:t>
      </w:r>
      <w:r>
        <w:t xml:space="preserve">(Weppler, PMID 20075147).</w:t>
      </w:r>
    </w:p>
    <w:p>
      <w:pPr>
        <w:pStyle w:val="BlockText"/>
      </w:pPr>
      <w:r>
        <w:t xml:space="preserve">Che venga poi</w:t>
      </w:r>
      <w:r>
        <w:t xml:space="preserve"> </w:t>
      </w:r>
      <w:r>
        <w:rPr>
          <w:i/>
          <w:iCs/>
        </w:rPr>
        <w:t xml:space="preserve">usata</w:t>
      </w:r>
      <w:r>
        <w:t xml:space="preserve"> </w:t>
      </w:r>
      <w:r>
        <w:t xml:space="preserve">nei movimenti della giornata appartiene invece all’allenamento del gesto, e</w:t>
      </w:r>
      <w:r>
        <w:t xml:space="preserve"> </w:t>
      </w:r>
      <w:r>
        <w:rPr>
          <w:b/>
          <w:bCs/>
        </w:rPr>
        <w:t xml:space="preserve">nessuno ha dimostrato che succeda da solo</w:t>
      </w:r>
      <w:r>
        <w:t xml:space="preserve">: nell’unico studio che l’ha cercato — quattro bracci da sei uomini sani — il trasferimento non è stato rilevato (Moreside e McGill, PMID 23591949).</w:t>
      </w:r>
    </w:p>
    <w:p>
      <w:pPr>
        <w:pStyle w:val="BlockText"/>
      </w:pPr>
      <w:r>
        <w:t xml:space="preserve">Attribuire il secondo alla tecnica porta a promettere quello che la tecnica non fa. Attribuire il primo all’esercizio porta a concludere che la mano non serva. Sono due errori simmetrici, e fanno lo stesso danno.</w:t>
      </w:r>
    </w:p>
    <w:bookmarkEnd w:id="55"/>
    <w:bookmarkStart w:id="56" w:name="X0ccc8e875582c8caf28c268562856c852b51e90"/>
    <w:p>
      <w:pPr>
        <w:pStyle w:val="Heading3"/>
      </w:pPr>
      <w:r>
        <w:t xml:space="preserve">Ancora su «La frizione tenuta a metà» — il contenitore che non torna a fine espirazione</w:t>
      </w:r>
      <w:r>
        <w:t xml:space="preserve"> </w:t>
      </w:r>
      <w:r>
        <w:rPr>
          <w:i/>
          <w:iCs/>
        </w:rPr>
        <w:t xml:space="preserve">(respiratorio)</w:t>
      </w:r>
    </w:p>
    <w:p>
      <w:pPr>
        <w:pStyle w:val="FirstParagraph"/>
      </w:pPr>
      <w:r>
        <w:rPr>
          <w:b/>
          <w:bCs/>
        </w:rPr>
        <w:t xml:space="preserve">Su cosa agisce la mano.</w:t>
      </w:r>
      <w:r>
        <w:t xml:space="preserve"> </w:t>
      </w:r>
      <w:r>
        <w:t xml:space="preserve">Sull’escursione delle coste basse e sul ritorno espiratorio. Il bersaglio è una parete che partecipa alla pressione invece di cederle davanti, e un diaframma che contribuisce al controllo posturale invece di restare alto.</w:t>
      </w:r>
      <w:r>
        <w:t xml:space="preserve"> </w:t>
      </w:r>
      <w:r>
        <w:rPr>
          <w:b/>
          <w:bCs/>
        </w:rPr>
        <w:t xml:space="preserve">Nessun effetto è dichiarato sul profilo dell’addome.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 il razionale è la funzione posturale del diaframma nella lombalgia cronica (Kolar, PMID 22236541), e l’effetto del nostro gesto su di essa non è mai stato misurato.</w:t>
      </w:r>
    </w:p>
    <w:bookmarkEnd w:id="56"/>
    <w:bookmarkStart w:id="57" w:name="Xd4fd071edca7cfa87363b799e6cb75f6e44f15f"/>
    <w:p>
      <w:pPr>
        <w:pStyle w:val="Heading3"/>
      </w:pPr>
      <w:r>
        <w:t xml:space="preserve">Su «La valigia riempita male»</w:t>
      </w:r>
      <w:r>
        <w:t xml:space="preserve"> </w:t>
      </w:r>
      <w:r>
        <w:rPr>
          <w:i/>
          <w:iCs/>
        </w:rPr>
        <w:t xml:space="preserve">(comportamentale, con la parte percettiva al neurologico)</w:t>
      </w:r>
    </w:p>
    <w:p>
      <w:pPr>
        <w:pStyle w:val="FirstParagraph"/>
      </w:pPr>
      <w:r>
        <w:rPr>
          <w:b/>
          <w:bCs/>
        </w:rPr>
        <w:t xml:space="preserve">Su cosa agisce la mano.</w:t>
      </w:r>
      <w:r>
        <w:t xml:space="preserve"> </w:t>
      </w:r>
      <w:r>
        <w:t xml:space="preserve">Sul livello di attivazione, con contatto lento, ritmo del respiro guidato e tempo dedicato.</w:t>
      </w:r>
      <w:r>
        <w:t xml:space="preserve"> </w:t>
      </w:r>
      <w:r>
        <w:rPr>
          <w:b/>
          <w:bCs/>
        </w:rPr>
        <w:t xml:space="preserve">“Lento”</w:t>
      </w:r>
      <w:r>
        <w:rPr>
          <w:b/>
          <w:bCs/>
        </w:rPr>
        <w:t xml:space="preserve"> </w:t>
      </w:r>
      <w:r>
        <w:rPr>
          <w:b/>
          <w:bCs/>
        </w:rPr>
        <w:t xml:space="preserve">ha un numero:</w:t>
      </w:r>
      <w:r>
        <w:t xml:space="preserve"> </w:t>
      </w:r>
      <w:r>
        <w:t xml:space="preserve">quel canale nervoso risponde al contatto che si muove</w:t>
      </w:r>
      <w:r>
        <w:t xml:space="preserve"> </w:t>
      </w:r>
      <w:r>
        <w:rPr>
          <w:b/>
          <w:bCs/>
        </w:rPr>
        <w:t xml:space="preserve">fra 1 e 10 centimetri al secondo</w:t>
      </w:r>
      <w:r>
        <w:t xml:space="preserve">, e la sua scarica non cresce con la pressione.</w:t>
      </w:r>
    </w:p>
    <w:p>
      <w:pPr>
        <w:pStyle w:val="BodyText"/>
      </w:pPr>
      <w:r>
        <w:t xml:space="preserve">E agisce su qualcosa di specifico:</w:t>
      </w:r>
      <w:r>
        <w:t xml:space="preserve"> </w:t>
      </w:r>
      <w:r>
        <w:rPr>
          <w:b/>
          <w:bCs/>
        </w:rPr>
        <w:t xml:space="preserve">un’esperienza guidata della propria zona lombare che si muove</w:t>
      </w:r>
      <w:r>
        <w:t xml:space="preserve">, in una persona che l’ha guardata per anni solo per giudicarla.</w:t>
      </w:r>
    </w:p>
    <w:p>
      <w:pPr>
        <w:pStyle w:val="BlockText"/>
      </w:pPr>
      <w:r>
        <w:rPr>
          <w:b/>
          <w:bCs/>
        </w:rPr>
        <w:t xml:space="preserve">Quanto è solido:</w:t>
      </w:r>
      <w:r>
        <w:t xml:space="preserve"> </w:t>
      </w:r>
      <w:r>
        <w:t xml:space="preserve">l’etichetta si spezza.</w:t>
      </w:r>
      <w:r>
        <w:t xml:space="preserve"> </w:t>
      </w:r>
      <w:r>
        <w:t xml:space="preserve">- Che il contatto lento abbia un canale nervoso dedicato:</w:t>
      </w:r>
      <w:r>
        <w:t xml:space="preserve"> </w:t>
      </w:r>
      <w:r>
        <w:rPr>
          <w:b/>
          <w:bCs/>
        </w:rPr>
        <w:t xml:space="preserve">DIMOSTRATO</w:t>
      </w:r>
      <w:r>
        <w:t xml:space="preserve"> </w:t>
      </w:r>
      <w:r>
        <w:rPr>
          <w:i/>
          <w:iCs/>
        </w:rPr>
        <w:t xml:space="preserve">(studi sull’uomo, solidi)</w:t>
      </w:r>
      <w:r>
        <w:t xml:space="preserve"> </w:t>
      </w:r>
      <w:r>
        <w:t xml:space="preserve">(Löken, PMID 19363489).</w:t>
      </w:r>
      <w:r>
        <w:t xml:space="preserve"> </w:t>
      </w:r>
      <w:r>
        <w:rPr>
          <w:i/>
          <w:iCs/>
        </w:rPr>
        <w:t xml:space="preserve">Misurato con microneurografia su avambraccio di volontari sani: un indice fisiologico su volontari sani non regge mai una leva clinica.</w:t>
      </w:r>
      <w:r>
        <w:t xml:space="preserve"> </w:t>
      </w:r>
      <w:r>
        <w:t xml:space="preserve">- Che il nostro contatto abbassi lo stato di attivazione:</w:t>
      </w:r>
      <w:r>
        <w:t xml:space="preserve"> </w:t>
      </w:r>
      <w:r>
        <w:rPr>
          <w:b/>
          <w:bCs/>
        </w:rPr>
        <w:t xml:space="preserve">IPOTESI</w:t>
      </w:r>
      <w:r>
        <w:t xml:space="preserve"> </w:t>
      </w:r>
      <w:r>
        <w:rPr>
          <w:i/>
          <w:iCs/>
        </w:rPr>
        <w:t xml:space="preserve">(meccanismo coerente, nessuno studio)</w:t>
      </w:r>
      <w:r>
        <w:t xml:space="preserve">.</w:t>
      </w:r>
      <w:r>
        <w:t xml:space="preserve"> </w:t>
      </w:r>
      <w:r>
        <w:t xml:space="preserve">- Che un intervento manuale osteopatico riduca i sintomi depressivi:</w:t>
      </w:r>
      <w:r>
        <w:t xml:space="preserve"> </w:t>
      </w:r>
      <w:r>
        <w:rPr>
          <w:b/>
          <w:bCs/>
        </w:rPr>
        <w:t xml:space="preserve">PROBABILE</w:t>
      </w:r>
      <w:r>
        <w:t xml:space="preserve"> </w:t>
      </w:r>
      <w:r>
        <w:rPr>
          <w:i/>
          <w:iCs/>
        </w:rPr>
        <w:t xml:space="preserve">(razionale forte, prove parziali)</w:t>
      </w:r>
      <w:r>
        <w:t xml:space="preserve"> </w:t>
      </w:r>
      <w:r>
        <w:t xml:space="preserve">— 20 studi randomizzati, g −0,47, intervalli di predizione ampi (Gordon,</w:t>
      </w:r>
      <w:r>
        <w:t xml:space="preserve"> </w:t>
      </w:r>
      <w:r>
        <w:rPr>
          <w:i/>
          <w:iCs/>
        </w:rPr>
        <w:t xml:space="preserve">BMJ Open</w:t>
      </w:r>
      <w:r>
        <w:t xml:space="preserve"> </w:t>
      </w:r>
      <w:r>
        <w:t xml:space="preserve">2025, PMID 39920074).</w:t>
      </w:r>
      <w:r>
        <w:t xml:space="preserve"> </w:t>
      </w:r>
      <w:r>
        <w:t xml:space="preserve">- Che intervenire su ciò che una persona crede del proprio corpo cambi dolore e disabilità:</w:t>
      </w:r>
      <w:r>
        <w:t xml:space="preserve"> </w:t>
      </w:r>
      <w:r>
        <w:rPr>
          <w:b/>
          <w:bCs/>
        </w:rPr>
        <w:t xml:space="preserve">PROBABILE</w:t>
      </w:r>
      <w:r>
        <w:t xml:space="preserve"> </w:t>
      </w:r>
      <w:r>
        <w:rPr>
          <w:i/>
          <w:iCs/>
        </w:rPr>
        <w:t xml:space="preserve">(razionale forte, prove parziali)</w:t>
      </w:r>
      <w:r>
        <w:t xml:space="preserve"> </w:t>
      </w:r>
      <w:r>
        <w:t xml:space="preserve">—</w:t>
      </w:r>
      <w:r>
        <w:t xml:space="preserve"> </w:t>
      </w:r>
      <w:r>
        <w:rPr>
          <w:i/>
          <w:iCs/>
        </w:rPr>
        <w:t xml:space="preserve">un solo studio in aperto, e i quattro salti — popolazione, intervento, erogatore e componente — sono in «La lettura osteopatica»</w:t>
      </w:r>
      <w:r>
        <w:t xml:space="preserve"> </w:t>
      </w:r>
      <w:r>
        <w:t xml:space="preserve">(Kent, PMID 37146623).</w:t>
      </w:r>
    </w:p>
    <w:p>
      <w:pPr>
        <w:pStyle w:val="FirstParagraph"/>
      </w:pPr>
      <w:r>
        <w:rPr>
          <w:b/>
          <w:bCs/>
        </w:rPr>
        <w:t xml:space="preserve">In quanto tempo.</w:t>
      </w:r>
      <w:r>
        <w:t xml:space="preserve"> </w:t>
      </w:r>
      <w:r>
        <w:t xml:space="preserve">Lo stato si muove dentro la seduta. Quello che crede si muove in settimane.</w:t>
      </w:r>
    </w:p>
    <w:bookmarkEnd w:id="57"/>
    <w:bookmarkStart w:id="58" w:name="X313a9305afc17cefd332a43187892ca69ddea55"/>
    <w:p>
      <w:pPr>
        <w:pStyle w:val="Heading3"/>
      </w:pPr>
      <w:r>
        <w:t xml:space="preserve">Cosa fa l’osteopata che il resto del percorso non fa</w:t>
      </w:r>
    </w:p>
    <w:p>
      <w:pPr>
        <w:pStyle w:val="FirstParagraph"/>
      </w:pPr>
      <w:r>
        <w:rPr>
          <w:b/>
          <w:bCs/>
        </w:rPr>
        <w:t xml:space="preserve">Misura il tempo, non i gradi.</w:t>
      </w:r>
      <w:r>
        <w:t xml:space="preserve"> </w:t>
      </w:r>
      <w:r>
        <w:t xml:space="preserve">Nessun altro raccoglie quanto la paziente regge in piedi.</w:t>
      </w:r>
    </w:p>
    <w:p>
      <w:pPr>
        <w:pStyle w:val="BodyText"/>
      </w:pPr>
      <w:r>
        <w:rPr>
          <w:b/>
          <w:bCs/>
        </w:rPr>
        <w:t xml:space="preserve">Restituisce corsa all’anca.</w:t>
      </w:r>
      <w:r>
        <w:t xml:space="preserve"> </w:t>
      </w:r>
      <w:r>
        <w:t xml:space="preserve">L’esercizio generico non è pensato per un arresto nei tessuti anteriori —</w:t>
      </w:r>
      <w:r>
        <w:t xml:space="preserve"> </w:t>
      </w:r>
      <w:r>
        <w:rPr>
          <w:b/>
          <w:bCs/>
        </w:rPr>
        <w:t xml:space="preserve">IPOTESI</w:t>
      </w:r>
      <w:r>
        <w:t xml:space="preserve"> </w:t>
      </w:r>
      <w:r>
        <w:rPr>
          <w:i/>
          <w:iCs/>
        </w:rPr>
        <w:t xml:space="preserve">(meccanismo coerente, nessuno studio)</w:t>
      </w:r>
      <w:r>
        <w:t xml:space="preserve">, perché nessuno ha confrontato le due cose.</w:t>
      </w:r>
    </w:p>
    <w:p>
      <w:pPr>
        <w:pStyle w:val="BodyText"/>
      </w:pPr>
      <w:r>
        <w:rPr>
          <w:b/>
          <w:bCs/>
        </w:rPr>
        <w:t xml:space="preserve">Separa la forma dall’obiettivo, ad alta voce.</w:t>
      </w:r>
      <w:r>
        <w:t xml:space="preserve"> </w:t>
      </w:r>
      <w:r>
        <w:t xml:space="preserve">Senza quella frase ogni risultato si misura sull’obiettivo sbagliato.</w:t>
      </w:r>
    </w:p>
    <w:p>
      <w:pPr>
        <w:pStyle w:val="BodyText"/>
      </w:pPr>
      <w:r>
        <w:rPr>
          <w:i/>
          <w:iCs/>
        </w:rPr>
        <w:t xml:space="preserve">Il come si fa non è qui. Sta nella Procedura di Iperlordosi: due pagine, tecniche, dosi e piano delle sedute.</w:t>
      </w:r>
    </w:p>
    <w:p>
      <w:pPr>
        <w:pStyle w:val="BodyText"/>
      </w:pPr>
      <w:r>
        <w:rPr>
          <w:b/>
          <w:bCs/>
        </w:rPr>
        <w:t xml:space="preserve">Le tre cose da ricordare, più una</w:t>
      </w:r>
    </w:p>
    <w:p>
      <w:pPr>
        <w:pStyle w:val="Compact"/>
        <w:numPr>
          <w:ilvl w:val="0"/>
          <w:numId w:val="1029"/>
        </w:numPr>
      </w:pPr>
      <w:r>
        <w:t xml:space="preserve">La mano restituisce corsa e tolleranza. Non cambia la forma, e dirlo per primo ti rende credibile.</w:t>
      </w:r>
    </w:p>
    <w:p>
      <w:pPr>
        <w:pStyle w:val="Compact"/>
        <w:numPr>
          <w:ilvl w:val="0"/>
          <w:numId w:val="1029"/>
        </w:numPr>
      </w:pPr>
      <w:r>
        <w:t xml:space="preserve">Il torace è una leva, non un marker. Se lo tratti, la verifica fuori piano si prende altrove.</w:t>
      </w:r>
    </w:p>
    <w:p>
      <w:pPr>
        <w:pStyle w:val="Compact"/>
        <w:numPr>
          <w:ilvl w:val="0"/>
          <w:numId w:val="1029"/>
        </w:numPr>
      </w:pPr>
      <w:r>
        <w:t xml:space="preserve">Non sappiamo cosa separi la seduta che va bene da quella che finisce male: è un motivo in più per lo screening.</w:t>
      </w:r>
    </w:p>
    <w:p>
      <w:pPr>
        <w:pStyle w:val="Compact"/>
        <w:numPr>
          <w:ilvl w:val="0"/>
          <w:numId w:val="1029"/>
        </w:numPr>
      </w:pPr>
      <w:r>
        <w:rPr>
          <w:b/>
          <w:bCs/>
        </w:rPr>
        <w:t xml:space="preserve">Perché ci sei tu.</w:t>
      </w:r>
      <w:r>
        <w:t xml:space="preserve"> </w:t>
      </w:r>
      <w:r>
        <w:t xml:space="preserve">Lo stretching dei flessori sposta l’estensione d’anca di 2,6 gradi, l’inclinazione del bacino di 1,2 e</w:t>
      </w:r>
      <w:r>
        <w:t xml:space="preserve"> </w:t>
      </w:r>
      <w:r>
        <w:rPr>
          <w:b/>
          <w:bCs/>
        </w:rPr>
        <w:t xml:space="preserve">la lordosi di zero</w:t>
      </w:r>
      <w:r>
        <w:t xml:space="preserve">, senza correlazione fra le variazioni (Preece, PMID 34090549). Ti autorizza a lavorare sull’anca per quello che l’anca fa; non a vendere quel lavoro come correzione della curva.</w:t>
      </w:r>
    </w:p>
    <w:p>
      <w:r>
        <w:pict>
          <v:rect style="width:0;height:1.5pt" o:hralign="center" o:hrstd="t" o:hr="t"/>
        </w:pict>
      </w:r>
    </w:p>
    <w:bookmarkEnd w:id="58"/>
    <w:bookmarkEnd w:id="59"/>
    <w:bookmarkStart w:id="64"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l’esercizio è la sola leva di questo documento che abbia spostato il sintomo in uno studio controllato — ed è quella che la paziente ha già provato, male, per dieci anni.</w:t>
      </w:r>
    </w:p>
    <w:p>
      <w:pPr>
        <w:pStyle w:val="FirstParagraph"/>
      </w:pPr>
      <w:r>
        <w:t xml:space="preserve">Il capitolo esiste perché la condizione di attivazione è soddisfatta.</w:t>
      </w:r>
      <w:r>
        <w:t xml:space="preserve"> </w:t>
      </w:r>
      <w:r>
        <w:rPr>
          <w:b/>
          <w:bCs/>
        </w:rPr>
        <w:t xml:space="preserve">Niente si consegna prima del cancello:</w:t>
      </w:r>
      <w:r>
        <w:t xml:space="preserve"> </w:t>
      </w:r>
      <w:r>
        <w:t xml:space="preserve">nel dolore mediano in estensione l’inquadramento dell’arco posteriore precede qualunque carico progressivo.</w:t>
      </w:r>
    </w:p>
    <w:bookmarkStart w:id="60" w:name="X47019398052c1ab4e6c58382c33691b75172bbc"/>
    <w:p>
      <w:pPr>
        <w:pStyle w:val="Heading3"/>
      </w:pPr>
      <w:r>
        <w:t xml:space="preserve">1. Esercizio progressivo del cingolo lombo-pelvico</w:t>
      </w:r>
      <w:r>
        <w:t xml:space="preserve"> </w:t>
      </w:r>
      <w:r>
        <w:rPr>
          <w:i/>
          <w:iCs/>
        </w:rPr>
        <w:t xml:space="preserve">(biomeccanico per il carico, neurologico per il gesto)</w:t>
      </w:r>
    </w:p>
    <w:p>
      <w:pPr>
        <w:pStyle w:val="FirstParagraph"/>
      </w:pPr>
      <w:r>
        <w:rPr>
          <w:b/>
          <w:bCs/>
        </w:rPr>
        <w:t xml:space="preserve">Cos’è.</w:t>
      </w:r>
      <w:r>
        <w:t xml:space="preserve"> </w:t>
      </w:r>
      <w:r>
        <w:t xml:space="preserve">Un allenamento del controllo e della resistenza dei muscoli che governano bacino e anca, con carico progressivo. Va unito all’allenamento del gesto che usa la corsa recuperata. Non è ginnastica posturale generica, non è stretching, e non sono gli addominali.</w:t>
      </w:r>
    </w:p>
    <w:p>
      <w:pPr>
        <w:pStyle w:val="BodyText"/>
      </w:pPr>
      <w:r>
        <w:rPr>
          <w:b/>
          <w:bCs/>
        </w:rPr>
        <w:t xml:space="preserve">Su quale meccanismo agisce.</w:t>
      </w:r>
      <w:r>
        <w:t xml:space="preserve"> </w:t>
      </w:r>
      <w:r>
        <w:t xml:space="preserve">Su «La frizione tenuta a metà», il sistema che co-contrae invece di alternare. E su «Il cassetto che non esce più tutto», perché la corsa restituita resta disponibile solo se il gesto la usa. È la chiave nuova che non provi mai nella serratura: ce l’hai, e la porta resta chiusa.</w:t>
      </w:r>
    </w:p>
    <w:p>
      <w:pPr>
        <w:pStyle w:val="BodyText"/>
      </w:pPr>
      <w:r>
        <w:rPr>
          <w:b/>
          <w:bCs/>
        </w:rPr>
        <w:t xml:space="preserve">Cosa hanno misurato gli studi.</w:t>
      </w:r>
      <w:r>
        <w:t xml:space="preserve"> </w:t>
      </w:r>
      <w:r>
        <w:t xml:space="preserve">Nel solo studio che ha misurato il sintomo di questo quadro, il 40% dei partecipanti sviluppava dolore durante due ore in piedi, con 24,2 millimetri su una scala di 100. Chi era stato assegnato a un programma di esercizio progressivo</w:t>
      </w:r>
      <w:r>
        <w:t xml:space="preserve"> </w:t>
      </w:r>
      <w:r>
        <w:rPr>
          <w:b/>
          <w:bCs/>
        </w:rPr>
        <w:t xml:space="preserve">con supervisione settimanale per quattro settimane</w:t>
      </w:r>
      <w:r>
        <w:t xml:space="preserve">, al secondo test aveva 8,93 millimetri contro 16,5 di chi aveva continuato l’attività abituale. Negli uomini la co-attivazione del gluteo medio era diminuita (Nelson-Wong e Callaghan,</w:t>
      </w:r>
      <w:r>
        <w:t xml:space="preserve"> </w:t>
      </w:r>
      <w:r>
        <w:rPr>
          <w:i/>
          <w:iCs/>
        </w:rPr>
        <w:t xml:space="preserve">J Electromyogr Kinesiol</w:t>
      </w:r>
      <w:r>
        <w:t xml:space="preserve"> </w:t>
      </w:r>
      <w:r>
        <w:t xml:space="preserve">2010, PMID 20674390). L’abstract dice</w:t>
      </w:r>
      <w:r>
        <w:t xml:space="preserve"> </w:t>
      </w:r>
      <w:r>
        <w:rPr>
          <w:i/>
          <w:iCs/>
        </w:rPr>
        <w:t xml:space="preserve">assegnati</w:t>
      </w:r>
      <w:r>
        <w:t xml:space="preserve">, non</w:t>
      </w:r>
      <w:r>
        <w:t xml:space="preserve"> </w:t>
      </w:r>
      <w:r>
        <w:rPr>
          <w:i/>
          <w:iCs/>
        </w:rPr>
        <w:t xml:space="preserve">randomizzati</w:t>
      </w:r>
      <w:r>
        <w:t xml:space="preserve">, e non dichiara il numero per braccio: vanno guardati sul testo completo prima di citare il numero a un collega.</w:t>
      </w:r>
    </w:p>
    <w:p>
      <w:pPr>
        <w:pStyle w:val="BodyText"/>
      </w:pPr>
      <w:r>
        <w:t xml:space="preserve">Un secondo esperimento sostiene il meccanismo. Su 40 partecipanti, un esercizio di affaticamento degli abduttori d’anca ha preceduto le due ore in piedi. Chi sviluppava dolore ne ha avuto</w:t>
      </w:r>
      <w:r>
        <w:t xml:space="preserve"> </w:t>
      </w:r>
      <w:r>
        <w:rPr>
          <w:b/>
          <w:bCs/>
        </w:rPr>
        <w:t xml:space="preserve">meno</w:t>
      </w:r>
      <w:r>
        <w:t xml:space="preserve"> </w:t>
      </w:r>
      <w:r>
        <w:t xml:space="preserve">(Viggiani e Callaghan,</w:t>
      </w:r>
      <w:r>
        <w:t xml:space="preserve"> </w:t>
      </w:r>
      <w:r>
        <w:rPr>
          <w:i/>
          <w:iCs/>
        </w:rPr>
        <w:t xml:space="preserve">J Electromyogr Kinesiol</w:t>
      </w:r>
      <w:r>
        <w:t xml:space="preserve"> </w:t>
      </w:r>
      <w:r>
        <w:t xml:space="preserve">2016, PMID 27693989). È un effetto acuto di laboratorio, non un programma.</w:t>
      </w:r>
    </w:p>
    <w:p>
      <w:pPr>
        <w:pStyle w:val="BlockText"/>
      </w:pPr>
      <w:r>
        <w:rPr>
          <w:b/>
          <w:bCs/>
        </w:rPr>
        <w:t xml:space="preserve">Quanto è solido:</w:t>
      </w:r>
      <w:r>
        <w:t xml:space="preserve"> </w:t>
      </w:r>
      <w:r>
        <w:t xml:space="preserve">l’etichetta si spezza.</w:t>
      </w:r>
      <w:r>
        <w:t xml:space="preserve"> </w:t>
      </w:r>
      <w:r>
        <w:t xml:space="preserve">- Che l’esercizio riduca il dolore da stazione eretta prolungata in chi lo sviluppa:</w:t>
      </w:r>
      <w:r>
        <w:t xml:space="preserve"> </w:t>
      </w:r>
      <w:r>
        <w:rPr>
          <w:b/>
          <w:bCs/>
        </w:rPr>
        <w:t xml:space="preserve">PROBABILE</w:t>
      </w:r>
      <w:r>
        <w:t xml:space="preserve"> </w:t>
      </w:r>
      <w:r>
        <w:rPr>
          <w:i/>
          <w:iCs/>
        </w:rPr>
        <w:t xml:space="preserve">(razionale forte, prove parziali)</w:t>
      </w:r>
      <w:r>
        <w:t xml:space="preserve"> </w:t>
      </w:r>
      <w:r>
        <w:t xml:space="preserve">— un solo studio controllato di quattro settimane, campione piccolo, più un esperimento acuto che ne sostiene il meccanismo.</w:t>
      </w:r>
      <w:r>
        <w:t xml:space="preserve"> </w:t>
      </w:r>
      <w:r>
        <w:t xml:space="preserve">- Che l’esercizio riduca il dolore lombare cronico:</w:t>
      </w:r>
      <w:r>
        <w:t xml:space="preserve"> </w:t>
      </w:r>
      <w:r>
        <w:rPr>
          <w:b/>
          <w:bCs/>
        </w:rPr>
        <w:t xml:space="preserve">DIMOSTRATO</w:t>
      </w:r>
      <w:r>
        <w:t xml:space="preserve"> </w:t>
      </w:r>
      <w:r>
        <w:rPr>
          <w:i/>
          <w:iCs/>
        </w:rPr>
        <w:t xml:space="preserve">(studi sull’uomo, solidi)</w:t>
      </w:r>
      <w:r>
        <w:t xml:space="preserve"> </w:t>
      </w:r>
      <w:r>
        <w:t xml:space="preserve">—</w:t>
      </w:r>
      <w:r>
        <w:t xml:space="preserve"> </w:t>
      </w:r>
      <w:r>
        <w:rPr>
          <w:i/>
          <w:iCs/>
        </w:rPr>
        <w:t xml:space="preserve">misurato su lombalgia cronica aspecifica: il salto è di popolazione, e l’etichetta della leva su questa condizione non sale</w:t>
      </w:r>
      <w:r>
        <w:t xml:space="preserve"> </w:t>
      </w:r>
      <w:r>
        <w:t xml:space="preserve">(Hayden, PMID 34580864).</w:t>
      </w:r>
      <w:r>
        <w:t xml:space="preserve"> </w:t>
      </w:r>
      <w:r>
        <w:t xml:space="preserve">- Che l’esercizio correttivo modifichi l’angolo lombare:</w:t>
      </w:r>
      <w:r>
        <w:t xml:space="preserve"> </w:t>
      </w:r>
      <w:r>
        <w:rPr>
          <w:b/>
          <w:bCs/>
        </w:rPr>
        <w:t xml:space="preserve">IPOTESI</w:t>
      </w:r>
      <w:r>
        <w:t xml:space="preserve"> </w:t>
      </w:r>
      <w:r>
        <w:rPr>
          <w:i/>
          <w:iCs/>
        </w:rPr>
        <w:t xml:space="preserve">(meccanismo coerente, prove contrarie)</w:t>
      </w:r>
      <w:r>
        <w:t xml:space="preserve"> </w:t>
      </w:r>
      <w:r>
        <w:t xml:space="preserve">— nella stessa meta-analisi il sottogruppo senza trattamento si muove quanto quello trattato, 0,577 contro 0,527: la stima non separa l’effetto dell’esercizio dal passare del tempo (Dimitrijević, PMID 35457772).</w:t>
      </w:r>
      <w:r>
        <w:t xml:space="preserve"> </w:t>
      </w:r>
      <w:r>
        <w:t xml:space="preserve">- Che l’esercizio riduca il rischio di</w:t>
      </w:r>
      <w:r>
        <w:t xml:space="preserve"> </w:t>
      </w:r>
      <w:r>
        <w:rPr>
          <w:b/>
          <w:bCs/>
        </w:rPr>
        <w:t xml:space="preserve">episodi futuri</w:t>
      </w:r>
      <w:r>
        <w:t xml:space="preserve"> </w:t>
      </w:r>
      <w:r>
        <w:t xml:space="preserve">di lombalgia:</w:t>
      </w:r>
      <w:r>
        <w:t xml:space="preserve"> </w:t>
      </w:r>
      <w:r>
        <w:rPr>
          <w:b/>
          <w:bCs/>
        </w:rPr>
        <w:t xml:space="preserve">PROBABILE</w:t>
      </w:r>
      <w:r>
        <w:t xml:space="preserve"> </w:t>
      </w:r>
      <w:r>
        <w:rPr>
          <w:i/>
          <w:iCs/>
        </w:rPr>
        <w:t xml:space="preserve">(razionale forte, prove parziali)</w:t>
      </w:r>
      <w:r>
        <w:t xml:space="preserve"> </w:t>
      </w:r>
      <w:r>
        <w:t xml:space="preserve">— 21 studi randomizzati e 30.850 partecipanti. Esercizio più educazione quasi dimezza il rischio (rapporto di rischio 0,55, da 0,41 a 0,74) con certezza moderata; esercizio da solo 0,65 con certezza bassa; educazione da sola, cinture lombari e</w:t>
      </w:r>
      <w:r>
        <w:t xml:space="preserve"> </w:t>
      </w:r>
      <w:r>
        <w:rPr>
          <w:b/>
          <w:bCs/>
        </w:rPr>
        <w:t xml:space="preserve">solette</w:t>
      </w:r>
      <w:r>
        <w:t xml:space="preserve"> </w:t>
      </w:r>
      <w:r>
        <w:t xml:space="preserve">non prevengono niente (Steffens,</w:t>
      </w:r>
      <w:r>
        <w:t xml:space="preserve"> </w:t>
      </w:r>
      <w:r>
        <w:rPr>
          <w:i/>
          <w:iCs/>
        </w:rPr>
        <w:t xml:space="preserve">JAMA Intern Med</w:t>
      </w:r>
      <w:r>
        <w:t xml:space="preserve"> </w:t>
      </w:r>
      <w:r>
        <w:t xml:space="preserve">2016, PMID 26752509).</w:t>
      </w:r>
      <w:r>
        <w:t xml:space="preserve"> </w:t>
      </w:r>
      <w:r>
        <w:rPr>
          <w:i/>
          <w:iCs/>
        </w:rPr>
        <w:t xml:space="preserve">Misurato sulla prevenzione della lombalgia nella popolazione generale, non su chi ha una curva ampia e si stanca in piedi: nessuno ha randomizzato quel gruppo.</w:t>
      </w:r>
    </w:p>
    <w:bookmarkEnd w:id="60"/>
    <w:bookmarkStart w:id="61" w:name="X5c0535044b0adfab3fe18449f3dcfd6cc8ea045"/>
    <w:p>
      <w:pPr>
        <w:pStyle w:val="Heading3"/>
      </w:pPr>
      <w:r>
        <w:t xml:space="preserve">2. Cambiare l’assetto del carico in piedi</w:t>
      </w:r>
      <w:r>
        <w:t xml:space="preserve"> </w:t>
      </w:r>
      <w:r>
        <w:rPr>
          <w:i/>
          <w:iCs/>
        </w:rPr>
        <w:t xml:space="preserve">(biomeccanico)</w:t>
      </w:r>
    </w:p>
    <w:p>
      <w:pPr>
        <w:pStyle w:val="FirstParagraph"/>
      </w:pPr>
      <w:r>
        <w:rPr>
          <w:b/>
          <w:bCs/>
        </w:rPr>
        <w:t xml:space="preserve">Cos’è.</w:t>
      </w:r>
      <w:r>
        <w:t xml:space="preserve"> </w:t>
      </w:r>
      <w:r>
        <w:t xml:space="preserve">La strategia che la paziente usa già senza saperlo: il piede sul rialzo, il ginocchio flesso, il peso spostato. Agisce su «La frizione tenuta a metà».</w:t>
      </w:r>
    </w:p>
    <w:p>
      <w:pPr>
        <w:pStyle w:val="BodyText"/>
      </w:pPr>
      <w:r>
        <w:rPr>
          <w:b/>
          <w:bCs/>
        </w:rPr>
        <w:t xml:space="preserve">Cosa hanno misurato gli studi.</w:t>
      </w:r>
      <w:r>
        <w:t xml:space="preserve"> </w:t>
      </w:r>
      <w:r>
        <w:t xml:space="preserve">Su 17 partecipanti, in due simulazioni di 75 minuti in piedi, il</w:t>
      </w:r>
      <w:r>
        <w:t xml:space="preserve"> </w:t>
      </w:r>
      <w:r>
        <w:rPr>
          <w:b/>
          <w:bCs/>
        </w:rPr>
        <w:t xml:space="preserve">dolore massimo medio è stato inferiore del 58%</w:t>
      </w:r>
      <w:r>
        <w:t xml:space="preserve"> </w:t>
      </w:r>
      <w:r>
        <w:t xml:space="preserve">stando su una superficie in pendenza. In quella condizione l’anca era più flessa e il centro di massa più arretrato. Gli autori concludono che conta la cinematica dell’anca, non solo la postura lombare (Gallagher e Callaghan,</w:t>
      </w:r>
      <w:r>
        <w:t xml:space="preserve"> </w:t>
      </w:r>
      <w:r>
        <w:rPr>
          <w:i/>
          <w:iCs/>
        </w:rPr>
        <w:t xml:space="preserve">Gait Posture</w:t>
      </w:r>
      <w:r>
        <w:t xml:space="preserve"> </w:t>
      </w:r>
      <w:r>
        <w:t xml:space="preserve">2016, PMID 27184314).</w:t>
      </w:r>
    </w:p>
    <w:p>
      <w:pPr>
        <w:pStyle w:val="BodyText"/>
      </w:pPr>
      <w:r>
        <w:t xml:space="preserve">Il rovescio vale quanto il dritto. Su 20 partecipanti, con rapporto in piedi/seduto 3 a 1,</w:t>
      </w:r>
      <w:r>
        <w:t xml:space="preserve"> </w:t>
      </w:r>
      <w:r>
        <w:rPr>
          <w:b/>
          <w:bCs/>
        </w:rPr>
        <w:t xml:space="preserve">la pausa seduta di 15 minuti non ha dato un sollievo duraturo</w:t>
      </w:r>
      <w:r>
        <w:t xml:space="preserve"> </w:t>
      </w:r>
      <w:r>
        <w:t xml:space="preserve">dal dolore (Gallagher, 2014, PMID 24734970).</w:t>
      </w:r>
    </w:p>
    <w:p>
      <w:pPr>
        <w:pStyle w:val="BodyText"/>
      </w:pPr>
      <w:r>
        <w:rPr>
          <w:b/>
          <w:bCs/>
        </w:rPr>
        <w:t xml:space="preserve">Per te:</w:t>
      </w:r>
      <w:r>
        <w:t xml:space="preserve"> </w:t>
      </w:r>
      <w:r>
        <w:t xml:space="preserve">non è</w:t>
      </w:r>
      <w:r>
        <w:t xml:space="preserve"> </w:t>
      </w:r>
      <w:r>
        <w:rPr>
          <w:i/>
          <w:iCs/>
        </w:rPr>
        <w:t xml:space="preserve">“in piedi contro seduto”</w:t>
      </w:r>
      <w:r>
        <w:t xml:space="preserve">, è</w:t>
      </w:r>
      <w:r>
        <w:t xml:space="preserve"> </w:t>
      </w:r>
      <w:r>
        <w:rPr>
          <w:b/>
          <w:bCs/>
        </w:rPr>
        <w:t xml:space="preserve">alternare</w:t>
      </w:r>
      <w:r>
        <w:t xml:space="preserve"> </w:t>
      </w:r>
      <w:r>
        <w:t xml:space="preserve">— la stessa parola de «La frizione tenuta a metà». Ridurre il tempo di seduta ha una misura sulla disabilità (Barone Gibbs, PMID 29330230); sostituire lo stare in piedi con la seduta non recupera il dolore.</w:t>
      </w:r>
    </w:p>
    <w:p>
      <w:pPr>
        <w:pStyle w:val="BodyText"/>
      </w:pPr>
      <w:r>
        <w:t xml:space="preserve">E anche il rovescio ha una meta-analisi. Sostituire la seduta con la stazione eretta prolungata al lavoro di scrivania</w:t>
      </w:r>
      <w:r>
        <w:t xml:space="preserve"> </w:t>
      </w:r>
      <w:r>
        <w:rPr>
          <w:b/>
          <w:bCs/>
        </w:rPr>
        <w:t xml:space="preserve">non</w:t>
      </w:r>
      <w:r>
        <w:t xml:space="preserve"> </w:t>
      </w:r>
      <w:r>
        <w:t xml:space="preserve">riduce il dolore lombare percepito: differenza standardizzata 0,60, da −0,68 a 1,87. Gli autori la sconsigliano (De Carvalho,</w:t>
      </w:r>
      <w:r>
        <w:t xml:space="preserve"> </w:t>
      </w:r>
      <w:r>
        <w:rPr>
          <w:i/>
          <w:iCs/>
        </w:rPr>
        <w:t xml:space="preserve">Work</w:t>
      </w:r>
      <w:r>
        <w:t xml:space="preserve"> </w:t>
      </w:r>
      <w:r>
        <w:t xml:space="preserve">2020, PMID 33074206).</w:t>
      </w:r>
      <w:r>
        <w:t xml:space="preserve"> </w:t>
      </w:r>
      <w:r>
        <w:rPr>
          <w:i/>
          <w:iCs/>
        </w:rPr>
        <w:t xml:space="preserve">Misurato su adulti sani al lavoro di scrivania, non su pazienti con una curva ampia, e su soli tre studi con eterogeneità molto alta.</w:t>
      </w:r>
      <w:r>
        <w:t xml:space="preserve"> </w:t>
      </w:r>
      <w:r>
        <w:t xml:space="preserve">Serve alla paziente che arriva con la scrivania regolabile appena comprata dall’azienda.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w:t>
      </w:r>
      <w:r>
        <w:t xml:space="preserve"> </w:t>
      </w:r>
      <w:r>
        <w:rPr>
          <w:i/>
          <w:iCs/>
        </w:rPr>
        <w:t xml:space="preserve">Crossover di laboratorio, 17 e 20 persone sane, simulazione occupazionale: il salto è di popolazione e di contesto.</w:t>
      </w:r>
    </w:p>
    <w:bookmarkEnd w:id="61"/>
    <w:bookmarkStart w:id="62" w:name="X8306eb22ee7ae387e4862f93fef697de9db0577"/>
    <w:p>
      <w:pPr>
        <w:pStyle w:val="Heading3"/>
      </w:pPr>
      <w:r>
        <w:t xml:space="preserve">3. Allenamento dei muscoli inspiratori</w:t>
      </w:r>
      <w:r>
        <w:t xml:space="preserve"> </w:t>
      </w:r>
      <w:r>
        <w:rPr>
          <w:i/>
          <w:iCs/>
        </w:rPr>
        <w:t xml:space="preserve">(respiratorio)</w:t>
      </w:r>
    </w:p>
    <w:p>
      <w:pPr>
        <w:pStyle w:val="FirstParagraph"/>
      </w:pPr>
      <w:r>
        <w:rPr>
          <w:b/>
          <w:bCs/>
        </w:rPr>
        <w:t xml:space="preserve">Cos’è.</w:t>
      </w:r>
      <w:r>
        <w:t xml:space="preserve"> </w:t>
      </w:r>
      <w:r>
        <w:t xml:space="preserve">L’allenamento della componente inspiratoria del diaframma. Aggancia il contenitore descritto in «Le strutture in gioco» e il controllo posturale de «La frizione tenuta a metà».</w:t>
      </w:r>
    </w:p>
    <w:p>
      <w:pPr>
        <w:pStyle w:val="BodyText"/>
      </w:pPr>
      <w:r>
        <w:rPr>
          <w:b/>
          <w:bCs/>
        </w:rPr>
        <w:t xml:space="preserve">Cosa hanno misurato gli studi.</w:t>
      </w:r>
      <w:r>
        <w:t xml:space="preserve"> </w:t>
      </w:r>
      <w:r>
        <w:t xml:space="preserve">Su 17 studi randomizzati e 633 partecipanti con lombalgia cronica aspecifica, gli interventi respiratori hanno ridotto il dolore (differenza standardizzata −1,11) e la disabilità (−0,56). L’eterogeneità è alta e la</w:t>
      </w:r>
      <w:r>
        <w:t xml:space="preserve"> </w:t>
      </w:r>
      <w:r>
        <w:rPr>
          <w:b/>
          <w:bCs/>
        </w:rPr>
        <w:t xml:space="preserve">certezza GRADE va da bassa a molto bassa</w:t>
      </w:r>
      <w:r>
        <w:t xml:space="preserve"> </w:t>
      </w:r>
      <w:r>
        <w:t xml:space="preserve">(Chen, 2026, PMID 40965964).</w:t>
      </w:r>
    </w:p>
    <w:p>
      <w:pPr>
        <w:pStyle w:val="BodyText"/>
      </w:pPr>
      <w:r>
        <w:t xml:space="preserve">Su 28 persone con lombalgia ricorrente, otto settimane di allenamento inspiratorio ad alta intensità sono state confrontate con un allenamento a bassa intensità. L’alta intensità ha aumentato l’affidamento sulla propriocezione lombare in stazione eretta e ha ridotto l’intensità del dolore,</w:t>
      </w:r>
      <w:r>
        <w:t xml:space="preserve"> </w:t>
      </w:r>
      <w:r>
        <w:rPr>
          <w:b/>
          <w:bCs/>
        </w:rPr>
        <w:t xml:space="preserve">senza cambiare la disabilità</w:t>
      </w:r>
      <w:r>
        <w:t xml:space="preserve"> </w:t>
      </w:r>
      <w:r>
        <w:t xml:space="preserve">(Janssens, PMID 24870567).</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w:t>
      </w:r>
      <w:r>
        <w:t xml:space="preserve"> </w:t>
      </w:r>
      <w:r>
        <w:rPr>
          <w:i/>
          <w:iCs/>
        </w:rPr>
        <w:t xml:space="preserve">Misurato su lombalgia cronica e ricorrente, con certezza GRADE bassa o molto bassa: il salto è di popolazione. Sull’assetto del bacino e sul profilo nessuno ha misurato niente.</w:t>
      </w:r>
    </w:p>
    <w:bookmarkEnd w:id="62"/>
    <w:bookmarkStart w:id="63" w:name="X48aaac03a2c490b0125de6ff83521d679170c0f"/>
    <w:p>
      <w:pPr>
        <w:pStyle w:val="Heading3"/>
      </w:pPr>
      <w:r>
        <w:t xml:space="preserve">Cosa NON fanno, e cosa succede quando il paziente smette</w:t>
      </w:r>
    </w:p>
    <w:p>
      <w:pPr>
        <w:pStyle w:val="FirstParagraph"/>
      </w:pPr>
      <w:r>
        <w:t xml:space="preserve">Non cambiano il profilo dell’addome: nessuno studio lo ha misurato. Non modificano l’incidenza pelvica. E</w:t>
      </w:r>
      <w:r>
        <w:t xml:space="preserve"> </w:t>
      </w:r>
      <w:r>
        <w:rPr>
          <w:b/>
          <w:bCs/>
        </w:rPr>
        <w:t xml:space="preserve">le solette non prevengono la lombalgia</w:t>
      </w:r>
      <w:r>
        <w:t xml:space="preserve"> </w:t>
      </w:r>
      <w:r>
        <w:t xml:space="preserve">(Steffens, PMID 26752509). La paziente le comprerà comunque: è quello che le vende il negozio appena dice che sta troppo in piedi.</w:t>
      </w:r>
    </w:p>
    <w:p>
      <w:pPr>
        <w:pStyle w:val="BodyText"/>
      </w:pPr>
      <w:r>
        <w:t xml:space="preserve">Sugli</w:t>
      </w:r>
      <w:r>
        <w:t xml:space="preserve"> </w:t>
      </w:r>
      <w:r>
        <w:rPr>
          <w:b/>
          <w:bCs/>
        </w:rPr>
        <w:t xml:space="preserve">addominali</w:t>
      </w:r>
      <w:r>
        <w:t xml:space="preserve"> </w:t>
      </w:r>
      <w:r>
        <w:t xml:space="preserve">la formulazione onesta è una sola:</w:t>
      </w:r>
      <w:r>
        <w:t xml:space="preserve"> </w:t>
      </w:r>
      <w:r>
        <w:rPr>
          <w:b/>
          <w:bCs/>
        </w:rPr>
        <w:t xml:space="preserve">nessuno studio ha somministrato un programma di rinforzo addominale e misurato l’inclinazione del bacino.</w:t>
      </w:r>
      <w:r>
        <w:t xml:space="preserve"> </w:t>
      </w:r>
      <w:r>
        <w:t xml:space="preserve">In trasversale l’associazione fra performance addominale e inclinazione pelvica è assente negli uomini e debole nelle donne, dove spiega circa un quinto della variabilità (Youdas, PMID 8863760; Walker, PMID 2951745). Non è una prova che il rinforzo non serva: è l’assenza dello studio che lo direbbe.</w:t>
      </w:r>
    </w:p>
    <w:p>
      <w:pPr>
        <w:pStyle w:val="BodyText"/>
      </w:pPr>
      <w:r>
        <w:rPr>
          <w:b/>
          <w:bCs/>
        </w:rPr>
        <w:t xml:space="preserve">L’aderenza rende leggibile tutto il resto.</w:t>
      </w:r>
      <w:r>
        <w:t xml:space="preserve"> </w:t>
      </w:r>
      <w:r>
        <w:t xml:space="preserve">Nella revisione su 11 studi randomizzati e 1.088 partecipanti con lombalgia cronica,</w:t>
      </w:r>
      <w:r>
        <w:t xml:space="preserve"> </w:t>
      </w:r>
      <w:r>
        <w:rPr>
          <w:b/>
          <w:bCs/>
        </w:rPr>
        <w:t xml:space="preserve">fino al 70% non esegue l’esercizio domiciliare prescritto</w:t>
      </w:r>
      <w:r>
        <w:t xml:space="preserve">. I fattori associati a maggiore aderenza sono il senso di controllo del paziente, la</w:t>
      </w:r>
      <w:r>
        <w:t xml:space="preserve"> </w:t>
      </w:r>
      <w:r>
        <w:rPr>
          <w:b/>
          <w:bCs/>
        </w:rPr>
        <w:t xml:space="preserve">supervisione</w:t>
      </w:r>
      <w:r>
        <w:t xml:space="preserve"> </w:t>
      </w:r>
      <w:r>
        <w:t xml:space="preserve">e un programma di cambiamento comportamentale (Beinart,</w:t>
      </w:r>
      <w:r>
        <w:t xml:space="preserve"> </w:t>
      </w:r>
      <w:r>
        <w:rPr>
          <w:i/>
          <w:iCs/>
        </w:rPr>
        <w:t xml:space="preserve">Spine J</w:t>
      </w:r>
      <w:r>
        <w:t xml:space="preserve"> </w:t>
      </w:r>
      <w:r>
        <w:t xml:space="preserve">2013, PMID 24169445). Nello studio di Nelson-Wong il braccio attivo era supervisionato ogni settimana: quanto del risultato dipenda dalla supervisione non è stato isolato.</w:t>
      </w:r>
    </w:p>
    <w:p>
      <w:pPr>
        <w:pStyle w:val="BodyText"/>
      </w:pPr>
      <w:r>
        <w:t xml:space="preserve">Cosa succede quando smette</w:t>
      </w:r>
      <w:r>
        <w:t xml:space="preserve"> </w:t>
      </w:r>
      <w:r>
        <w:rPr>
          <w:b/>
          <w:bCs/>
        </w:rPr>
        <w:t xml:space="preserve">non è stato studiato</w:t>
      </w:r>
      <w:r>
        <w:t xml:space="preserve">: nessuno ha seguito questi pazienti oltre la fine del programma. È un vuoto, e alla paziente si dice così.</w:t>
      </w:r>
    </w:p>
    <w:p>
      <w:pPr>
        <w:pStyle w:val="BodyText"/>
      </w:pPr>
      <w:r>
        <w:rPr>
          <w:i/>
          <w:iCs/>
        </w:rPr>
        <w:t xml:space="preserve">Come e quando consegnarli al tuo paziente sta nella Procedura.</w:t>
      </w:r>
    </w:p>
    <w:p>
      <w:pPr>
        <w:pStyle w:val="BodyText"/>
      </w:pPr>
      <w:r>
        <w:rPr>
          <w:b/>
          <w:bCs/>
        </w:rPr>
        <w:t xml:space="preserve">Le tre cose da ricordare, più una</w:t>
      </w:r>
    </w:p>
    <w:p>
      <w:pPr>
        <w:pStyle w:val="Compact"/>
        <w:numPr>
          <w:ilvl w:val="0"/>
          <w:numId w:val="1030"/>
        </w:numPr>
      </w:pPr>
      <w:r>
        <w:t xml:space="preserve">Gli strumenti sono tre, non uno, e due dei tre agiscono sullo stesso meccanismo del primo.</w:t>
      </w:r>
    </w:p>
    <w:p>
      <w:pPr>
        <w:pStyle w:val="Compact"/>
        <w:numPr>
          <w:ilvl w:val="0"/>
          <w:numId w:val="1030"/>
        </w:numPr>
      </w:pPr>
      <w:r>
        <w:t xml:space="preserve">Fino a sette pazienti su dieci non fanno l’esercizio a casa. Il numero dello studio è stato ottenuto con supervisione settimanale.</w:t>
      </w:r>
    </w:p>
    <w:p>
      <w:pPr>
        <w:pStyle w:val="Compact"/>
        <w:numPr>
          <w:ilvl w:val="0"/>
          <w:numId w:val="1030"/>
        </w:numPr>
      </w:pPr>
      <w:r>
        <w:t xml:space="preserve">Sugli addominali non dire</w:t>
      </w:r>
      <w:r>
        <w:t xml:space="preserve"> </w:t>
      </w:r>
      <w:r>
        <w:rPr>
          <w:i/>
          <w:iCs/>
        </w:rPr>
        <w:t xml:space="preserve">“è misurato che non funziona”</w:t>
      </w:r>
      <w:r>
        <w:t xml:space="preserve">: di’ che nessuno l’ha misurato.</w:t>
      </w:r>
    </w:p>
    <w:p>
      <w:pPr>
        <w:pStyle w:val="Compact"/>
        <w:numPr>
          <w:ilvl w:val="0"/>
          <w:numId w:val="1030"/>
        </w:numPr>
      </w:pPr>
      <w:r>
        <w:rPr>
          <w:b/>
          <w:bCs/>
        </w:rPr>
        <w:t xml:space="preserve">Perché ci sei tu.</w:t>
      </w:r>
      <w:r>
        <w:t xml:space="preserve"> </w:t>
      </w:r>
      <w:r>
        <w:t xml:space="preserve">Quattro settimane di esercizio progressivo con supervisione hanno portato il dolore da stazione eretta a</w:t>
      </w:r>
      <w:r>
        <w:t xml:space="preserve"> </w:t>
      </w:r>
      <w:r>
        <w:rPr>
          <w:b/>
          <w:bCs/>
        </w:rPr>
        <w:t xml:space="preserve">8,93 millimetri contro 16,5</w:t>
      </w:r>
      <w:r>
        <w:t xml:space="preserve"> </w:t>
      </w:r>
      <w:r>
        <w:t xml:space="preserve">su 100 (Nelson-Wong, PMID 20674390). Ti autorizza a mettere l’esercizio al centro nella paziente che soffre in piedi; non a prometterle che la curva cambierà, perché lì non è stata nemmeno misurata.</w:t>
      </w:r>
    </w:p>
    <w:p>
      <w:r>
        <w:pict>
          <v:rect style="width:0;height:1.5pt" o:hralign="center" o:hrstd="t" o:hr="t"/>
        </w:pict>
      </w:r>
    </w:p>
    <w:bookmarkEnd w:id="63"/>
    <w:bookmarkEnd w:id="64"/>
    <w:bookmarkStart w:id="69"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cambia la conversazione non è una promessa sulla forma, è la distinzione fra la parte che è forma e la parte che è corsa.</w:t>
      </w:r>
    </w:p>
    <w:p>
      <w:pPr>
        <w:pStyle w:val="FirstParagraph"/>
      </w:pPr>
      <w:r>
        <w:rPr>
          <w:b/>
          <w:bCs/>
        </w:rPr>
        <w:t xml:space="preserve">Perché questo capitolo non è un contorno.</w:t>
      </w:r>
      <w:r>
        <w:t xml:space="preserve"> </w:t>
      </w:r>
      <w:r>
        <w:t xml:space="preserve">Spiegare è un intervento con un effetto misurato. Su 14 trial e</w:t>
      </w:r>
      <w:r>
        <w:t xml:space="preserve"> </w:t>
      </w:r>
      <w:r>
        <w:rPr>
          <w:b/>
          <w:bCs/>
        </w:rPr>
        <w:t xml:space="preserve">4.872 pazienti</w:t>
      </w:r>
      <w:r>
        <w:t xml:space="preserve"> </w:t>
      </w:r>
      <w:r>
        <w:t xml:space="preserve">con lombalgia acuta, l’educazione del paziente rassicura più delle cure abituali nel breve (differenza standardizzata −0,21) e nel lungo termine (−0,15). È misurata su paura, preoccupazione, ansia e catastrofizzazione, e riduce gli accessi in cure primarie a dodici mesi (Traeger,</w:t>
      </w:r>
      <w:r>
        <w:t xml:space="preserve"> </w:t>
      </w:r>
      <w:r>
        <w:rPr>
          <w:i/>
          <w:iCs/>
        </w:rPr>
        <w:t xml:space="preserve">JAMA Intern Med</w:t>
      </w:r>
      <w:r>
        <w:t xml:space="preserve"> </w:t>
      </w:r>
      <w:r>
        <w:t xml:space="preserve">2015, PMID 25799308).</w:t>
      </w:r>
      <w:r>
        <w:t xml:space="preserve"> </w:t>
      </w:r>
      <w:r>
        <w:rPr>
          <w:i/>
          <w:iCs/>
        </w:rPr>
        <w:t xml:space="preserve">Misurato su lombalgia acuta e subacuta in cure primarie, non su iperlordosi — e con il salto di erogatore dichiarato dagli autori stessi: l’effetto era maggiore quando a parlare era un medico.</w:t>
      </w:r>
    </w:p>
    <w:p>
      <w:pPr>
        <w:pStyle w:val="BodyText"/>
      </w:pPr>
      <w:r>
        <w:t xml:space="preserve">E le parole del primo giorno restano addosso. Nelle interviste a 23 persone con lombalgia, i professionisti sanitari pesano sulle credenze del paziente più di chiunque altro, e quel peso dura anni. Spesso prende la forma</w:t>
      </w:r>
      <w:r>
        <w:t xml:space="preserve"> </w:t>
      </w:r>
      <w:r>
        <w:rPr>
          <w:i/>
          <w:iCs/>
        </w:rPr>
        <w:t xml:space="preserve">“la schiena va protetta”</w:t>
      </w:r>
      <w:r>
        <w:t xml:space="preserve">, con più vigilanza, più preoccupazione e più senso di colpa (Darlow,</w:t>
      </w:r>
      <w:r>
        <w:t xml:space="preserve"> </w:t>
      </w:r>
      <w:r>
        <w:rPr>
          <w:i/>
          <w:iCs/>
        </w:rPr>
        <w:t xml:space="preserve">Ann Fam Med</w:t>
      </w:r>
      <w:r>
        <w:t xml:space="preserve"> </w:t>
      </w:r>
      <w:r>
        <w:t xml:space="preserve">2013, PMID 24218376).</w:t>
      </w:r>
      <w:r>
        <w:t xml:space="preserve"> </w:t>
      </w:r>
      <w:r>
        <w:rPr>
          <w:i/>
          <w:iCs/>
        </w:rPr>
        <w:t xml:space="preserve">È uno studio qualitativo su 23 persone: descrive come si formano le credenze, non misura un esito.</w:t>
      </w:r>
    </w:p>
    <w:p>
      <w:pPr>
        <w:pStyle w:val="BlockText"/>
      </w:pPr>
      <w:r>
        <w:rPr>
          <w:b/>
          <w:bCs/>
        </w:rPr>
        <w:t xml:space="preserve">Quanto è solido:</w:t>
      </w:r>
      <w:r>
        <w:t xml:space="preserve"> </w:t>
      </w:r>
      <w:r>
        <w:t xml:space="preserve">che la rassicurazione si sposti con l’informazione data:</w:t>
      </w:r>
      <w:r>
        <w:t xml:space="preserve"> </w:t>
      </w:r>
      <w:r>
        <w:rPr>
          <w:b/>
          <w:bCs/>
        </w:rPr>
        <w:t xml:space="preserve">PROBABILE</w:t>
      </w:r>
      <w:r>
        <w:t xml:space="preserve"> </w:t>
      </w:r>
      <w:r>
        <w:rPr>
          <w:i/>
          <w:iCs/>
        </w:rPr>
        <w:t xml:space="preserve">(razionale forte, prove parziali)</w:t>
      </w:r>
      <w:r>
        <w:t xml:space="preserve">, e vale sul</w:t>
      </w:r>
      <w:r>
        <w:t xml:space="preserve"> </w:t>
      </w:r>
      <w:r>
        <w:rPr>
          <w:b/>
          <w:bCs/>
        </w:rPr>
        <w:t xml:space="preserve">meccanismo</w:t>
      </w:r>
      <w:r>
        <w:t xml:space="preserve">. Che un colloquio osteopatico su questa condizione la sposti:</w:t>
      </w:r>
      <w:r>
        <w:t xml:space="preserve"> </w:t>
      </w:r>
      <w:r>
        <w:rPr>
          <w:b/>
          <w:bCs/>
        </w:rPr>
        <w:t xml:space="preserve">IPOTESI</w:t>
      </w:r>
      <w:r>
        <w:t xml:space="preserve"> </w:t>
      </w:r>
      <w:r>
        <w:rPr>
          <w:i/>
          <w:iCs/>
        </w:rPr>
        <w:t xml:space="preserve">(meccanismo coerente, nessuno studio)</w:t>
      </w:r>
      <w:r>
        <w:t xml:space="preserve"> </w:t>
      </w:r>
      <w:r>
        <w:t xml:space="preserve">— nessuno l’ha misurato.</w:t>
      </w:r>
    </w:p>
    <w:bookmarkStart w:id="65" w:name="lo-script-di-spiegazione"/>
    <w:p>
      <w:pPr>
        <w:pStyle w:val="Heading3"/>
      </w:pPr>
      <w:r>
        <w:t xml:space="preserve">Lo script di spiegazione</w:t>
      </w:r>
    </w:p>
    <w:p>
      <w:pPr>
        <w:pStyle w:val="FirstParagraph"/>
      </w:pPr>
      <w:r>
        <w:rPr>
          <w:i/>
          <w:iCs/>
        </w:rPr>
        <w:t xml:space="preserve">“La sua schiena bassa fa una curva, e in parte è la forma con cui è fatta: dipende da com’è messo l’osso del bacino, e non si cambia. Oggi ho misurato che l’anca non esce più fino in fondo, e quello si cambia: lo rimisuro col goniometro. Perché faccia male dopo venti minuti in piedi non lo so con certezza, e non voglio raccontarglielo come se lo sapessi. Misuro quanto regge in piedi oggi e lo rimisuro: su quel numero verifichiamo se sto servendo a qualcosa. La forma la inquadra il suo medico, e gli scrivo io: intanto non aspetto.”</w:t>
      </w:r>
    </w:p>
    <w:p>
      <w:pPr>
        <w:pStyle w:val="BodyText"/>
      </w:pPr>
      <w:r>
        <w:t xml:space="preserve">La metafora del cassetto che tira il mobile serve a</w:t>
      </w:r>
      <w:r>
        <w:t xml:space="preserve"> </w:t>
      </w:r>
      <w:r>
        <w:rPr>
          <w:b/>
          <w:bCs/>
        </w:rPr>
        <w:t xml:space="preserve">te</w:t>
      </w:r>
      <w:r>
        <w:t xml:space="preserve">, per capire il meccanismo. Al paziente direbbe proprio l’anello che questo documento etichetta IPOTESI con prove contrarie, e non si pronuncia.</w:t>
      </w:r>
    </w:p>
    <w:bookmarkEnd w:id="65"/>
    <w:bookmarkStart w:id="66" w:name="le-obiezioni-e-le-risposte-oneste"/>
    <w:p>
      <w:pPr>
        <w:pStyle w:val="Heading3"/>
      </w:pPr>
      <w:r>
        <w:t xml:space="preserve">Le obiezioni, e le risposte oneste</w:t>
      </w:r>
    </w:p>
    <w:p>
      <w:pPr>
        <w:pStyle w:val="FirstParagraph"/>
      </w:pPr>
      <w:r>
        <w:rPr>
          <w:b/>
          <w:bCs/>
        </w:rPr>
        <w:t xml:space="preserve">“Devo solo dimagrire.”</w:t>
      </w:r>
      <w:r>
        <w:t xml:space="preserve"> </w:t>
      </w:r>
      <w:r>
        <w:t xml:space="preserve">Se ha già perso peso e il profilo è rimasto uguale, quella parte non era grasso. E le dico subito il limite: nessuno ha mai misurato quanto un trattamento cambi il profilo dell’addome, quindi non è quello che le prometto. Misuro la corsa dell’anca e quanto regge in piedi.</w:t>
      </w:r>
    </w:p>
    <w:p>
      <w:pPr>
        <w:pStyle w:val="BodyText"/>
      </w:pPr>
      <w:r>
        <w:rPr>
          <w:b/>
          <w:bCs/>
        </w:rPr>
        <w:t xml:space="preserve">“Faccio addominali tutti i giorni.”</w:t>
      </w:r>
      <w:r>
        <w:t xml:space="preserve"> </w:t>
      </w:r>
      <w:r>
        <w:t xml:space="preserve">E il suo core è più forte, il che è un bene. Nelle novanta persone misurate, la relazione fra forza degli addominali e inclinazione del bacino era assente negli uomini e debole nelle donne: spiegava circa un quinto della variabilità. Non ha sbagliato a impegnarsi, e nessuno ha mai provato a misurare se un programma di rinforzo sposti quel bacino. Le hanno dato un bersaglio piccolo, venduto come grande.</w:t>
      </w:r>
    </w:p>
    <w:p>
      <w:pPr>
        <w:pStyle w:val="BodyText"/>
      </w:pPr>
      <w:r>
        <w:rPr>
          <w:b/>
          <w:bCs/>
        </w:rPr>
        <w:t xml:space="preserve">“È la mia conformazione, sono fatta così.”</w:t>
      </w:r>
      <w:r>
        <w:t xml:space="preserve"> </w:t>
      </w:r>
      <w:r>
        <w:t xml:space="preserve">In parte ha ragione: la forma del bacino è un dato di costruzione. Ma</w:t>
      </w:r>
      <w:r>
        <w:t xml:space="preserve"> </w:t>
      </w:r>
      <w:r>
        <w:t xml:space="preserve">“sono fatta così”</w:t>
      </w:r>
      <w:r>
        <w:t xml:space="preserve"> </w:t>
      </w:r>
      <w:r>
        <w:t xml:space="preserve">non spiega perché dopo venti minuti in piedi deve appoggiarsi. Quella è un’altra cosa, e su quella si lavora.</w:t>
      </w:r>
    </w:p>
    <w:p>
      <w:pPr>
        <w:pStyle w:val="BodyText"/>
      </w:pPr>
      <w:r>
        <w:rPr>
          <w:b/>
          <w:bCs/>
        </w:rPr>
        <w:t xml:space="preserve">“Dopo la gravidanza è normale.”</w:t>
      </w:r>
      <w:r>
        <w:t xml:space="preserve"> </w:t>
      </w:r>
      <w:r>
        <w:t xml:space="preserve">È frequente, e che resti per anni non vuol dire né che vada bene né che sia irreversibile. Una parte di quel profilo, dopo un parto, è la separazione dei muscoli dritti dell’addome: la controllo adesso, perché non è la stessa cosa della curva e non si affronta allo stesso modo.</w:t>
      </w:r>
    </w:p>
    <w:p>
      <w:pPr>
        <w:pStyle w:val="BodyText"/>
      </w:pPr>
      <w:r>
        <w:rPr>
          <w:b/>
          <w:bCs/>
        </w:rPr>
        <w:t xml:space="preserve">“Quindi devo fare tutto io.”</w:t>
      </w:r>
      <w:r>
        <w:t xml:space="preserve"> </w:t>
      </w:r>
      <w:r>
        <w:t xml:space="preserve">No, ed è una divisione di lavoro, non una rassicurazione. La mia mano restituisce all’anca la corsa che ha perso, e quella parte lei da sola non se la dà. Il gesto rende quella corsa disponibile nella sua giornata, e quella parte io da solo non gliela do. Nessuna delle due basta senza l’altra, e per questo le misuro tutte e due.</w:t>
      </w:r>
    </w:p>
    <w:p>
      <w:pPr>
        <w:pStyle w:val="BodyText"/>
      </w:pPr>
      <w:r>
        <w:rPr>
          <w:b/>
          <w:bCs/>
        </w:rPr>
        <w:t xml:space="preserve">“Il medico non mi ha detto niente.”</w:t>
      </w:r>
      <w:r>
        <w:t xml:space="preserve"> </w:t>
      </w:r>
      <w:r>
        <w:t xml:space="preserve">Ha guardato un’altra cosa, e ha fatto bene. Io lavoro sulla parte meccanica che ho trovato e misurato. Quanto della curva sia la forma con cui è fatta lo inquadra lui, e gli scrivo io cosa ho trovato. Le due cose vanno avanti insieme, e nel frattempo io non aspetto.</w:t>
      </w:r>
    </w:p>
    <w:bookmarkEnd w:id="66"/>
    <w:bookmarkStart w:id="67" w:name="X6b102ba86f3fa53e9d78beb48ed53db21b1e5ba"/>
    <w:p>
      <w:pPr>
        <w:pStyle w:val="Heading3"/>
      </w:pPr>
      <w:r>
        <w:t xml:space="preserve">Cosa deve saper riconoscere fra una seduta e l’altra</w:t>
      </w:r>
    </w:p>
    <w:p>
      <w:pPr>
        <w:pStyle w:val="FirstParagraph"/>
      </w:pPr>
      <w:r>
        <w:t xml:space="preserve">Tre cose, e si consegnano a voce alla prima seduta.</w:t>
      </w:r>
    </w:p>
    <w:p>
      <w:pPr>
        <w:pStyle w:val="Compact"/>
        <w:numPr>
          <w:ilvl w:val="0"/>
          <w:numId w:val="1031"/>
        </w:numPr>
      </w:pPr>
      <w:r>
        <w:t xml:space="preserve">Perdita di controllo degli sfinteri, o insensibilità nella zona che appoggia sulla sella di una bicicletta →</w:t>
      </w:r>
      <w:r>
        <w:t xml:space="preserve"> </w:t>
      </w:r>
      <w:r>
        <w:rPr>
          <w:b/>
          <w:bCs/>
        </w:rPr>
        <w:t xml:space="preserve">112</w:t>
      </w:r>
      <w:r>
        <w:t xml:space="preserve">.</w:t>
      </w:r>
    </w:p>
    <w:p>
      <w:pPr>
        <w:pStyle w:val="Compact"/>
        <w:numPr>
          <w:ilvl w:val="0"/>
          <w:numId w:val="1031"/>
        </w:numPr>
      </w:pPr>
      <w:r>
        <w:t xml:space="preserve">Forza che cala a una gamba, o che cala progressivamente → pronto soccorso.</w:t>
      </w:r>
    </w:p>
    <w:p>
      <w:pPr>
        <w:pStyle w:val="Compact"/>
        <w:numPr>
          <w:ilvl w:val="0"/>
          <w:numId w:val="1031"/>
        </w:numPr>
      </w:pPr>
      <w:r>
        <w:t xml:space="preserve">Il dolore che</w:t>
      </w:r>
      <w:r>
        <w:t xml:space="preserve"> </w:t>
      </w:r>
      <w:r>
        <w:rPr>
          <w:b/>
          <w:bCs/>
        </w:rPr>
        <w:t xml:space="preserve">smette di avere l’orologio</w:t>
      </w:r>
      <w:r>
        <w:t xml:space="preserve">: diventa continuo, compare di notte, o scende sotto il ginocchio → si torna al triage prima della seduta successiva.</w:t>
      </w:r>
    </w:p>
    <w:bookmarkEnd w:id="67"/>
    <w:bookmarkStart w:id="68" w:name="cosa-non-promettere-mai"/>
    <w:p>
      <w:pPr>
        <w:pStyle w:val="Heading3"/>
      </w:pPr>
      <w:r>
        <w:t xml:space="preserve">Cosa non promettere mai</w:t>
      </w:r>
    </w:p>
    <w:p>
      <w:pPr>
        <w:pStyle w:val="FirstParagraph"/>
      </w:pPr>
      <w:r>
        <w:t xml:space="preserve">Mai centimetri di girovita. Mai una riduzione dei gradi della curva. Mai che il dolore sparirà correggendo la postura. E mai la parola</w:t>
      </w:r>
      <w:r>
        <w:t xml:space="preserve"> </w:t>
      </w:r>
      <w:r>
        <w:rPr>
          <w:b/>
          <w:bCs/>
        </w:rPr>
        <w:t xml:space="preserve">“raddrizzare”</w:t>
      </w:r>
      <w:r>
        <w:t xml:space="preserve">: la paziente la sente come</w:t>
      </w:r>
      <w:r>
        <w:t xml:space="preserve"> </w:t>
      </w:r>
      <w:r>
        <w:t xml:space="preserve">“tornare come a vent’anni”</w:t>
      </w:r>
      <w:r>
        <w:t xml:space="preserve">, e nessuno può dargliela.</w:t>
      </w:r>
    </w:p>
    <w:p>
      <w:pPr>
        <w:pStyle w:val="BodyText"/>
      </w:pPr>
      <w:r>
        <w:rPr>
          <w:b/>
          <w:bCs/>
        </w:rPr>
        <w:t xml:space="preserve">Le tre cose da ricordare, più una</w:t>
      </w:r>
    </w:p>
    <w:p>
      <w:pPr>
        <w:pStyle w:val="Compact"/>
        <w:numPr>
          <w:ilvl w:val="0"/>
          <w:numId w:val="1032"/>
        </w:numPr>
      </w:pPr>
      <w:r>
        <w:t xml:space="preserve">La distinzione forma / corsa è tutto il colloquio. Falla il primo giorno, con due numeri.</w:t>
      </w:r>
    </w:p>
    <w:p>
      <w:pPr>
        <w:pStyle w:val="Compact"/>
        <w:numPr>
          <w:ilvl w:val="0"/>
          <w:numId w:val="1032"/>
        </w:numPr>
      </w:pPr>
      <w:r>
        <w:t xml:space="preserve">Non si spiega al paziente un anello che il documento etichetta con prove contrarie, nemmeno in metafora.</w:t>
      </w:r>
    </w:p>
    <w:p>
      <w:pPr>
        <w:pStyle w:val="Compact"/>
        <w:numPr>
          <w:ilvl w:val="0"/>
          <w:numId w:val="1032"/>
        </w:numPr>
      </w:pPr>
      <w:r>
        <w:t xml:space="preserve">Non si promette nessuna misura del corpo. Si promette un tempo misurato.</w:t>
      </w:r>
    </w:p>
    <w:p>
      <w:pPr>
        <w:pStyle w:val="Compact"/>
        <w:numPr>
          <w:ilvl w:val="0"/>
          <w:numId w:val="1032"/>
        </w:numPr>
      </w:pPr>
      <w:r>
        <w:rPr>
          <w:b/>
          <w:bCs/>
        </w:rPr>
        <w:t xml:space="preserve">Perché ci sei tu.</w:t>
      </w:r>
      <w:r>
        <w:t xml:space="preserve"> </w:t>
      </w:r>
      <w:r>
        <w:t xml:space="preserve">In 120 adulti senza sintomi,</w:t>
      </w:r>
      <w:r>
        <w:t xml:space="preserve"> </w:t>
      </w:r>
      <w:r>
        <w:rPr>
          <w:b/>
          <w:bCs/>
        </w:rPr>
        <w:t xml:space="preserve">l’85% degli uomini e il 75% delle donne aveva il bacino inclinato in avanti</w:t>
      </w:r>
      <w:r>
        <w:t xml:space="preserve"> </w:t>
      </w:r>
      <w:r>
        <w:t xml:space="preserve">(Herrington, PMID 21658988). Ti autorizza a togliere la parola</w:t>
      </w:r>
      <w:r>
        <w:t xml:space="preserve"> </w:t>
      </w:r>
      <w:r>
        <w:rPr>
          <w:i/>
          <w:iCs/>
        </w:rPr>
        <w:t xml:space="preserve">“difetto”</w:t>
      </w:r>
      <w:r>
        <w:t xml:space="preserve"> </w:t>
      </w:r>
      <w:r>
        <w:t xml:space="preserve">dalla conversazione il primo giorno; non a dire che l’inclinazione non conta mai.</w:t>
      </w:r>
    </w:p>
    <w:p>
      <w:r>
        <w:pict>
          <v:rect style="width:0;height:1.5pt" o:hralign="center" o:hrstd="t" o:hr="t"/>
        </w:pict>
      </w:r>
    </w:p>
    <w:bookmarkEnd w:id="68"/>
    <w:bookmarkEnd w:id="69"/>
    <w:bookmarkStart w:id="70" w:name="capitolo-14-cosa-fare-adesso"/>
    <w:p>
      <w:pPr>
        <w:pStyle w:val="Heading2"/>
      </w:pPr>
      <w:r>
        <w:t xml:space="preserve">Capitolo 14 — Cosa fare adesso</w:t>
      </w:r>
    </w:p>
    <w:p>
      <w:pPr>
        <w:pStyle w:val="BlockText"/>
      </w:pPr>
      <w:r>
        <w:rPr>
          <w:b/>
          <w:bCs/>
        </w:rPr>
        <w:t xml:space="preserve">In una riga:</w:t>
      </w:r>
      <w:r>
        <w:t xml:space="preserve"> </w:t>
      </w:r>
      <w:r>
        <w:t xml:space="preserve">su questa condizione il tuo valore non sta nel correggere una forma, sta nel dare alla paziente il primo obiettivo misurabile che le abbia mai proposto qualcuno.</w:t>
      </w:r>
    </w:p>
    <w:p>
      <w:pPr>
        <w:pStyle w:val="FirstParagraph"/>
      </w:pPr>
      <w:r>
        <w:t xml:space="preserve">Arriva una persona venuta per un profilo, con addosso dieci anni di catena causale sbagliata. Sotto quel profilo ci sono cinque cose:</w:t>
      </w:r>
    </w:p>
    <w:p>
      <w:pPr>
        <w:pStyle w:val="Compact"/>
        <w:numPr>
          <w:ilvl w:val="0"/>
          <w:numId w:val="1033"/>
        </w:numPr>
      </w:pPr>
      <w:r>
        <w:t xml:space="preserve">una forma scritta in un osso che non si tocca;</w:t>
      </w:r>
    </w:p>
    <w:p>
      <w:pPr>
        <w:pStyle w:val="Compact"/>
        <w:numPr>
          <w:ilvl w:val="0"/>
          <w:numId w:val="1033"/>
        </w:numPr>
      </w:pPr>
      <w:r>
        <w:t xml:space="preserve">un carico statico che costa perché il sistema non alterna;</w:t>
      </w:r>
    </w:p>
    <w:p>
      <w:pPr>
        <w:pStyle w:val="Compact"/>
        <w:numPr>
          <w:ilvl w:val="0"/>
          <w:numId w:val="1033"/>
        </w:numPr>
      </w:pPr>
      <w:r>
        <w:t xml:space="preserve">un arco posteriore che paga l’estensione;</w:t>
      </w:r>
    </w:p>
    <w:p>
      <w:pPr>
        <w:pStyle w:val="Compact"/>
        <w:numPr>
          <w:ilvl w:val="0"/>
          <w:numId w:val="1033"/>
        </w:numPr>
      </w:pPr>
      <w:r>
        <w:t xml:space="preserve">un’anca che ha perso corsa, oppure che ne ha troppa;</w:t>
      </w:r>
    </w:p>
    <w:p>
      <w:pPr>
        <w:pStyle w:val="Compact"/>
        <w:numPr>
          <w:ilvl w:val="0"/>
          <w:numId w:val="1033"/>
        </w:numPr>
      </w:pPr>
      <w:r>
        <w:t xml:space="preserve">un contenitore che si è disorganizzato insieme all’immagine che lei ha di sé.</w:t>
      </w:r>
    </w:p>
    <w:p>
      <w:pPr>
        <w:pStyle w:val="FirstParagraph"/>
      </w:pPr>
      <w:r>
        <w:t xml:space="preserve">Quale stia consumando il margine adesso lo stabilisci con tre domande:</w:t>
      </w:r>
      <w:r>
        <w:t xml:space="preserve"> </w:t>
      </w:r>
      <w:r>
        <w:rPr>
          <w:b/>
          <w:bCs/>
        </w:rPr>
        <w:t xml:space="preserve">quanto regge in piedi, quanta corsa ha l’anca e in che direzione, e che cosa si aspetta e crede della propria forma.</w:t>
      </w:r>
      <w:r>
        <w:t xml:space="preserve"> </w:t>
      </w:r>
      <w:r>
        <w:t xml:space="preserve">Gli strumenti sono un cronometro, un goniometro e una conversazione.</w:t>
      </w:r>
    </w:p>
    <w:p>
      <w:pPr>
        <w:pStyle w:val="BodyText"/>
      </w:pPr>
      <w:r>
        <w:t xml:space="preserve">Da lì discende tutto: chi va segnalato al curante oggi, dove metti le mani, cosa prometti e cosa no. Le tue mani restituiscono corsa e abbassano il dolore. L’esercizio, il respiro e il modo di caricare trasformano la corsa in gesto, e ci mettono settimane. Il tuo campo finisce dove comincia la forma dell’osso — ed è proprio lì che sei più utile, perché sei fra i pochi che lo dicono ad alta voce.</w:t>
      </w:r>
    </w:p>
    <w:p>
      <w:pPr>
        <w:pStyle w:val="BodyText"/>
      </w:pPr>
      <w:r>
        <w:rPr>
          <w:b/>
          <w:bCs/>
        </w:rPr>
        <w:t xml:space="preserve">Quando sei autonomo.</w:t>
      </w:r>
      <w:r>
        <w:t xml:space="preserve"> </w:t>
      </w:r>
      <w:r>
        <w:t xml:space="preserve">Quando davanti a due schiene che sembrano uguali sai dire in sessanta secondi quale ha perso corsa d’anca e quale ne ha troppa. E ti fermi prima di applicare la leva sbagliata. Quando riconosci il quadro in cui non esiste un esito misurabile, e lo dici invece di inventarne uno. E quando sai scrivere a un medico che cosa hai misurato, che cosa puoi affermare e che cosa no, senza una parola di troppo. Non è una quantità di letture: sono tre situazioni.</w:t>
      </w:r>
    </w:p>
    <w:p>
      <w:pPr>
        <w:pStyle w:val="BodyText"/>
      </w:pPr>
      <w:r>
        <w:rPr>
          <w:b/>
          <w:bCs/>
        </w:rPr>
        <w:t xml:space="preserve">Le tre cose che cambi da lunedì</w:t>
      </w:r>
    </w:p>
    <w:p>
      <w:pPr>
        <w:pStyle w:val="Compact"/>
        <w:numPr>
          <w:ilvl w:val="0"/>
          <w:numId w:val="1034"/>
        </w:numPr>
      </w:pPr>
      <w:r>
        <w:rPr>
          <w:b/>
          <w:bCs/>
        </w:rPr>
        <w:t xml:space="preserve">Guarda la lista dei farmaci prima di toccare l’addome.</w:t>
      </w:r>
      <w:r>
        <w:t xml:space="preserve"> </w:t>
      </w:r>
      <w:r>
        <w:t xml:space="preserve">Anticoagulanti, cortisone prolungato, bisfosfonati. È la riga che, su questa condizione, previene l’unico evento avverso documentato della tua leva più diretta.</w:t>
      </w:r>
    </w:p>
    <w:p>
      <w:pPr>
        <w:pStyle w:val="Compact"/>
        <w:numPr>
          <w:ilvl w:val="0"/>
          <w:numId w:val="1034"/>
        </w:numPr>
      </w:pPr>
      <w:r>
        <w:rPr>
          <w:b/>
          <w:bCs/>
        </w:rPr>
        <w:t xml:space="preserve">Di’ la frase sulla convivenza, alla prima seduta.</w:t>
      </w:r>
      <w:r>
        <w:t xml:space="preserve"> </w:t>
      </w:r>
      <w:r>
        <w:rPr>
          <w:i/>
          <w:iCs/>
        </w:rPr>
        <w:t xml:space="preserve">“Io lavoro sulla corsa che l’anca ha perso e su quanto regge la schiena in piedi. Quanto della curva sia la forma con cui sei fatta lo inquadra il tuo medico, e gli scrivo io. Nel frattempo non aspetto.”</w:t>
      </w:r>
    </w:p>
    <w:p>
      <w:pPr>
        <w:pStyle w:val="Compact"/>
        <w:numPr>
          <w:ilvl w:val="0"/>
          <w:numId w:val="1034"/>
        </w:numPr>
      </w:pPr>
      <w:r>
        <w:rPr>
          <w:b/>
          <w:bCs/>
        </w:rPr>
        <w:t xml:space="preserve">Smetti di dichiarare la riduzione della curva come obiettivo</w:t>
      </w:r>
      <w:r>
        <w:t xml:space="preserve">, in cartella e nel consenso. Al suo posto scegli l’esito giusto per il quadro giusto: tempo in piedi nel carico statico; provocazione in estensione e flessione nell’arco posteriore; gradi al Thomas più un compito quotidiano nella corsa persa; e nel morfologico indolore, dichiara che un esito misurabile non c’è.</w:t>
      </w:r>
    </w:p>
    <w:p>
      <w:pPr>
        <w:pStyle w:val="FirstParagraph"/>
      </w:pPr>
      <w:r>
        <w:rPr>
          <w:i/>
          <w:iCs/>
        </w:rPr>
        <w:t xml:space="preserve">Su questa condizione il mondo ha due studi randomizzati e settantadue persone, e tutto il resto è racconto, non misura. Quello che non puoi promettere lo puoi misurare; e una paziente a cui hai misurato qualcosa, dopo dieci anni in cui le hanno solo promesso, torna con una fiducia che non si costruisce in nessun altro modo.</w:t>
      </w:r>
    </w:p>
    <w:p>
      <w:pPr>
        <w:pStyle w:val="BodyText"/>
      </w:pPr>
      <w:r>
        <w:rPr>
          <w:b/>
          <w:bCs/>
        </w:rPr>
        <w:t xml:space="preserve">Le tre cose da ricordare, più una</w:t>
      </w:r>
    </w:p>
    <w:p>
      <w:pPr>
        <w:pStyle w:val="Compact"/>
        <w:numPr>
          <w:ilvl w:val="0"/>
          <w:numId w:val="1035"/>
        </w:numPr>
      </w:pPr>
      <w:r>
        <w:t xml:space="preserve">Guarda la lista dei farmaci prima del contatto anteriore.</w:t>
      </w:r>
    </w:p>
    <w:p>
      <w:pPr>
        <w:pStyle w:val="Compact"/>
        <w:numPr>
          <w:ilvl w:val="0"/>
          <w:numId w:val="1035"/>
        </w:numPr>
      </w:pPr>
      <w:r>
        <w:t xml:space="preserve">Di’ la frase sulla convivenza il primo giorno, con due numeri in mano.</w:t>
      </w:r>
    </w:p>
    <w:p>
      <w:pPr>
        <w:pStyle w:val="Compact"/>
        <w:numPr>
          <w:ilvl w:val="0"/>
          <w:numId w:val="1035"/>
        </w:numPr>
      </w:pPr>
      <w:r>
        <w:t xml:space="preserve">Smetti di promettere gradi e centimetri: al loro posto, l’esito giusto per il quadro giusto — e in uno dei quattro quadri quell’esito non esiste.</w:t>
      </w:r>
    </w:p>
    <w:p>
      <w:pPr>
        <w:pStyle w:val="Compact"/>
        <w:numPr>
          <w:ilvl w:val="0"/>
          <w:numId w:val="1035"/>
        </w:numPr>
      </w:pPr>
      <w:r>
        <w:rPr>
          <w:b/>
          <w:bCs/>
        </w:rPr>
        <w:t xml:space="preserve">Perché ci sei tu.</w:t>
      </w:r>
      <w:r>
        <w:t xml:space="preserve"> </w:t>
      </w:r>
      <w:r>
        <w:t xml:space="preserve">Nella revisione Cochrane su 249 studi, in un’analisi per sottogruppi a bassa certezza, esercizio e terapia manuale</w:t>
      </w:r>
      <w:r>
        <w:t xml:space="preserve"> </w:t>
      </w:r>
      <w:r>
        <w:rPr>
          <w:b/>
          <w:bCs/>
        </w:rPr>
        <w:t xml:space="preserve">non sono risultati diversi</w:t>
      </w:r>
      <w:r>
        <w:t xml:space="preserve"> </w:t>
      </w:r>
      <w:r>
        <w:t xml:space="preserve">sul dolore lombare cronico: differenza media 1,0 punto, da −3,1 a 5,1 (Hayden, PMID 34580864). Ti autorizza a dire che nella lombalgia cronica la terapia manuale non è risultata diversa dall’esercizio in quel confronto; non a portarlo su questa condizione, dove la terapia manuale non è mai stata studiata, né a leggere un’assenza di differenza come prova di equivalenza.</w:t>
      </w:r>
    </w:p>
    <w:p>
      <w:r>
        <w:pict>
          <v:rect style="width:0;height:1.5pt" o:hralign="center" o:hrstd="t" o:hr="t"/>
        </w:pict>
      </w:r>
    </w:p>
    <w:p>
      <w:r>
        <w:pict>
          <v:rect style="width:0;height:1.5pt" o:hralign="center" o:hrstd="t" o:hr="t"/>
        </w:pict>
      </w:r>
    </w:p>
    <w:bookmarkEnd w:id="70"/>
    <w:bookmarkStart w:id="71" w:name="appendice-a-glossario"/>
    <w:p>
      <w:pPr>
        <w:pStyle w:val="Heading2"/>
      </w:pPr>
      <w:r>
        <w:t xml:space="preserve">Appendice A — Glossario</w:t>
      </w:r>
    </w:p>
    <w:p>
      <w:pPr>
        <w:pStyle w:val="FirstParagraph"/>
      </w:pPr>
      <w:r>
        <w:rPr>
          <w:b/>
          <w:bCs/>
        </w:rPr>
        <w:t xml:space="preserve">Algometro</w:t>
      </w:r>
      <w:r>
        <w:t xml:space="preserve"> </w:t>
      </w:r>
      <w:r>
        <w:t xml:space="preserve">— Strumento a punta piatta che applica una pressione crescente e legge la forza alla quale la pressione diventa dolore. Serve a prendere la soglia di pressione dolorosa.</w:t>
      </w:r>
    </w:p>
    <w:p>
      <w:pPr>
        <w:pStyle w:val="BodyText"/>
      </w:pPr>
      <w:r>
        <w:rPr>
          <w:b/>
          <w:bCs/>
        </w:rPr>
        <w:t xml:space="preserve">Assetti di Roussouly</w:t>
      </w:r>
      <w:r>
        <w:t xml:space="preserve"> </w:t>
      </w:r>
      <w:r>
        <w:t xml:space="preserve">— Le quattro configurazioni sagittali normali descritte su 160 volontari. Sono definite dall’incidenza pelvica e dalla forma della curva.</w:t>
      </w:r>
    </w:p>
    <w:p>
      <w:pPr>
        <w:pStyle w:val="BodyText"/>
      </w:pPr>
      <w:r>
        <w:rPr>
          <w:b/>
          <w:bCs/>
        </w:rPr>
        <w:t xml:space="preserve">Cambiamento minimo rilevabile (MDC)</w:t>
      </w:r>
      <w:r>
        <w:t xml:space="preserve"> </w:t>
      </w:r>
      <w:r>
        <w:t xml:space="preserve">— La variazione più piccola che supera l’errore dello strumento. Sotto quella soglia il numero è rumore, non effetto.</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Central Sensitization Inventory</w:t>
      </w:r>
      <w:r>
        <w:t xml:space="preserve"> </w:t>
      </w:r>
      <w:r>
        <w:t xml:space="preserve">— Questionario di screening del dolore nociplastico, cut-off 40 su 100.</w:t>
      </w:r>
    </w:p>
    <w:p>
      <w:pPr>
        <w:pStyle w:val="BodyText"/>
      </w:pPr>
      <w:r>
        <w:rPr>
          <w:b/>
          <w:bCs/>
        </w:rPr>
        <w:t xml:space="preserve">Certezza delle prove (GRADE)</w:t>
      </w:r>
      <w:r>
        <w:t xml:space="preserve"> </w:t>
      </w:r>
      <w:r>
        <w:t xml:space="preserve">— Giudizio classificato — alta, moderata, bassa, molto bassa — su quanto la stima di un effetto sia affidabile. Non è un’opinione: è un sistema.</w:t>
      </w:r>
    </w:p>
    <w:p>
      <w:pPr>
        <w:pStyle w:val="BodyText"/>
      </w:pPr>
      <w:r>
        <w:rPr>
          <w:b/>
          <w:bCs/>
        </w:rPr>
        <w:t xml:space="preserve">Claudicatio neurogena</w:t>
      </w:r>
      <w:r>
        <w:t xml:space="preserve"> </w:t>
      </w:r>
      <w:r>
        <w:t xml:space="preserve">— Pesantezza o dolore che scende nelle gambe stando in piedi o camminando, con sollievo flettendosi. È un segno di canale stretto, non un sottotipo di questa condizione.</w:t>
      </w:r>
    </w:p>
    <w:p>
      <w:pPr>
        <w:pStyle w:val="BodyText"/>
      </w:pPr>
      <w:r>
        <w:rPr>
          <w:b/>
          <w:bCs/>
        </w:rPr>
        <w:t xml:space="preserve">Co-attivazione (co-contrazione)</w:t>
      </w:r>
      <w:r>
        <w:t xml:space="preserve"> </w:t>
      </w:r>
      <w:r>
        <w:t xml:space="preserve">— Qui significa che i</w:t>
      </w:r>
      <w:r>
        <w:t xml:space="preserve"> </w:t>
      </w:r>
      <w:r>
        <w:rPr>
          <w:b/>
          <w:bCs/>
        </w:rPr>
        <w:t xml:space="preserve">due</w:t>
      </w:r>
      <w:r>
        <w:t xml:space="preserve"> </w:t>
      </w:r>
      <w:r>
        <w:t xml:space="preserve">glutei medi lavorano insieme invece che a turno, non agonista contro antagonista.</w:t>
      </w:r>
    </w:p>
    <w:p>
      <w:pPr>
        <w:pStyle w:val="BodyText"/>
      </w:pPr>
      <w:r>
        <w:rPr>
          <w:b/>
          <w:bCs/>
        </w:rPr>
        <w:t xml:space="preserve">Coxartrosi</w:t>
      </w:r>
      <w:r>
        <w:t xml:space="preserve"> </w:t>
      </w:r>
      <w:r>
        <w:t xml:space="preserve">— Artrosi dell’articolazione dell’anca. Dà dolore inguinale e rotazione interna limitata. È articolare: non si affronta come un problema di tessuti anteriori.</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Conflitto femoro-acetabolare</w:t>
      </w:r>
      <w:r>
        <w:t xml:space="preserve"> </w:t>
      </w:r>
      <w:r>
        <w:t xml:space="preserve">— Contatto anomalo fra collo del femore e acetabolo, con dolore inguinale e rotazione interna ridotta. È articolare, non è un problema di tessuti anteriori.</w:t>
      </w:r>
    </w:p>
    <w:p>
      <w:pPr>
        <w:pStyle w:val="BodyText"/>
      </w:pPr>
      <w:r>
        <w:rPr>
          <w:b/>
          <w:bCs/>
        </w:rPr>
        <w:t xml:space="preserve">Diastasi dei retti</w:t>
      </w:r>
      <w:r>
        <w:t xml:space="preserve"> </w:t>
      </w:r>
      <w:r>
        <w:t xml:space="preserve">— Separazione dei due muscoli retti dell’addome sulla linea mediana, frequente dopo il parto.</w:t>
      </w:r>
    </w:p>
    <w:p>
      <w:pPr>
        <w:pStyle w:val="BodyText"/>
      </w:pPr>
      <w:r>
        <w:rPr>
          <w:b/>
          <w:bCs/>
        </w:rPr>
        <w:t xml:space="preserve">Differenza standardizzata (SMD)</w:t>
      </w:r>
      <w:r>
        <w:t xml:space="preserve"> </w:t>
      </w:r>
      <w:r>
        <w:t xml:space="preserve">— Misura dell’ampiezza di un effetto quando gli studi usano scale diverse: circa 0,2 è piccola, 0,5 media, 0,8 grande.</w:t>
      </w:r>
    </w:p>
    <w:p>
      <w:pPr>
        <w:pStyle w:val="BodyText"/>
      </w:pPr>
      <w:r>
        <w:rPr>
          <w:b/>
          <w:bCs/>
        </w:rPr>
        <w:t xml:space="preserve">DIMOSTRATO</w:t>
      </w:r>
      <w:r>
        <w:t xml:space="preserve"> </w:t>
      </w:r>
      <w:r>
        <w:rPr>
          <w:i/>
          <w:iCs/>
        </w:rPr>
        <w:t xml:space="preserve">(studi sull’uomo, solidi)</w:t>
      </w:r>
      <w:r>
        <w:t xml:space="preserve"> </w:t>
      </w:r>
      <w:r>
        <w:t xml:space="preserve">— Etichetta di solidità: studi randomizzati o revisioni sistematiche solide sull’uomo.</w:t>
      </w:r>
    </w:p>
    <w:p>
      <w:pPr>
        <w:pStyle w:val="BodyText"/>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BodyText"/>
      </w:pPr>
      <w:r>
        <w:rPr>
          <w:b/>
          <w:bCs/>
        </w:rPr>
        <w:t xml:space="preserve">Errore standard della misura (SEM)</w:t>
      </w:r>
      <w:r>
        <w:t xml:space="preserve"> </w:t>
      </w:r>
      <w:r>
        <w:t xml:space="preserve">— Quanto una misura oscilla ripetendola sulla stessa persona senza che nulla sia cambiato. È la grandezza che fissa una soglia di cambiamento; uno scostamento sistematico fra due strumenti no.</w:t>
      </w:r>
    </w:p>
    <w:p>
      <w:pPr>
        <w:pStyle w:val="BodyText"/>
      </w:pPr>
      <w:r>
        <w:rPr>
          <w:b/>
          <w:bCs/>
        </w:rPr>
        <w:t xml:space="preserve">Dolore nocicettivo</w:t>
      </w:r>
      <w:r>
        <w:t xml:space="preserve"> </w:t>
      </w:r>
      <w:r>
        <w:t xml:space="preserve">— Dolore generato dall’attivazione dei recettori nei tessuti: si accende con una posizione o un carico e si spegne togliendoli.</w:t>
      </w:r>
    </w:p>
    <w:p>
      <w:pPr>
        <w:pStyle w:val="BodyText"/>
      </w:pPr>
      <w:r>
        <w:rPr>
          <w:b/>
          <w:bCs/>
        </w:rPr>
        <w:t xml:space="preserve">Dolore nociplastico</w:t>
      </w:r>
      <w:r>
        <w:t xml:space="preserve"> </w:t>
      </w:r>
      <w:r>
        <w:t xml:space="preserve">— Dolore in cui il sistema nervoso amplifica il segnale: ipersensibilità diffusa, sintomi di accompagnamento, e scarsa risposta al carico locale.</w:t>
      </w:r>
    </w:p>
    <w:p>
      <w:pPr>
        <w:pStyle w:val="BodyText"/>
      </w:pPr>
      <w:r>
        <w:rPr>
          <w:b/>
          <w:bCs/>
        </w:rPr>
        <w:t xml:space="preserve">Hedge’s g</w:t>
      </w:r>
      <w:r>
        <w:t xml:space="preserve"> </w:t>
      </w:r>
      <w:r>
        <w:t xml:space="preserve">— Misura dell’ampiezza di un effetto, come la differenza standardizzata, corretta per i campioni piccoli. Si legge con la stessa scala: 0,2 piccola, 0,5 media, 0,8 grande.</w:t>
      </w:r>
    </w:p>
    <w:p>
      <w:pPr>
        <w:pStyle w:val="BodyText"/>
      </w:pPr>
      <w:r>
        <w:rPr>
          <w:b/>
          <w:bCs/>
        </w:rPr>
        <w:t xml:space="preserve">Incidenza pelvica (PI)</w:t>
      </w:r>
      <w:r>
        <w:t xml:space="preserve"> </w:t>
      </w:r>
      <w:r>
        <w:t xml:space="preserve">— Angolo fra la perpendicolare al piatto sacrale e la linea che unisce il centro del piatto sacrale al centro delle teste femorali. È un parametro anatomico: non cambia con la posizione né con il trattamento.</w:t>
      </w:r>
    </w:p>
    <w:p>
      <w:pPr>
        <w:pStyle w:val="BodyText"/>
      </w:pPr>
      <w:r>
        <w:rPr>
          <w:b/>
          <w:bCs/>
        </w:rPr>
        <w:t xml:space="preserve">Inclinazione pelvica (antiversione)</w:t>
      </w:r>
      <w:r>
        <w:t xml:space="preserve"> </w:t>
      </w:r>
      <w:r>
        <w:t xml:space="preserve">— Rotazione del bacino in avanti sul piano sagittale, misurata fra l’orizzontale e la linea che unisce spina iliaca anteriore e posteriore.</w:t>
      </w:r>
    </w:p>
    <w:p>
      <w:pPr>
        <w:pStyle w:val="BodyText"/>
      </w:pPr>
      <w:r>
        <w:rPr>
          <w:b/>
          <w:bCs/>
        </w:rPr>
        <w:t xml:space="preserve">Inclinometro palpatorio</w:t>
      </w:r>
      <w:r>
        <w:t xml:space="preserve"> </w:t>
      </w:r>
      <w:r>
        <w:t xml:space="preserve">— Pinza che appoggia sulle due spine iliache e legge l’angolo con l’orizzontale. Serve a misurare l’inclinazione pelvica in piedi.</w:t>
      </w:r>
    </w:p>
    <w:p>
      <w:pPr>
        <w:pStyle w:val="BodyText"/>
      </w:pPr>
      <w:r>
        <w:rPr>
          <w:b/>
          <w:bCs/>
        </w:rPr>
        <w:t xml:space="preserve">IPOTESI</w:t>
      </w:r>
      <w:r>
        <w:t xml:space="preserve"> </w:t>
      </w:r>
      <w:r>
        <w:rPr>
          <w:i/>
          <w:iCs/>
        </w:rPr>
        <w:t xml:space="preserve">(meccanismo coerente, nessuno studio)</w:t>
      </w:r>
      <w:r>
        <w:t xml:space="preserve"> </w:t>
      </w:r>
      <w:r>
        <w:t xml:space="preserve">— Etichetta di solidità: meccanismo fisiologico coerente, nessuno studio diretto. Quando studi diretti esistono e vanno nell’altra direzione, la glossa diventa</w:t>
      </w:r>
      <w:r>
        <w:t xml:space="preserve"> </w:t>
      </w:r>
      <w:r>
        <w:rPr>
          <w:i/>
          <w:iCs/>
        </w:rPr>
        <w:t xml:space="preserve">(meccanismo coerente, prove contrarie)</w:t>
      </w:r>
      <w:r>
        <w:t xml:space="preserve">.</w:t>
      </w:r>
    </w:p>
    <w:p>
      <w:pPr>
        <w:pStyle w:val="BodyText"/>
      </w:pPr>
      <w:r>
        <w:rPr>
          <w:b/>
          <w:bCs/>
        </w:rPr>
        <w:t xml:space="preserve">Iperlordosi lombare</w:t>
      </w:r>
      <w:r>
        <w:t xml:space="preserve"> </w:t>
      </w:r>
      <w:r>
        <w:t xml:space="preserve">— Curvatura lombare più ampia dei valori attesi per quella persona. Non esiste una soglia condivisa di gradi.</w:t>
      </w:r>
    </w:p>
    <w:p>
      <w:pPr>
        <w:pStyle w:val="BodyText"/>
      </w:pPr>
      <w:r>
        <w:rPr>
          <w:b/>
          <w:bCs/>
        </w:rPr>
        <w:t xml:space="preserve">Istmo vertebrale (pars interarticularis)</w:t>
      </w:r>
      <w:r>
        <w:t xml:space="preserve"> </w:t>
      </w:r>
      <w:r>
        <w:t xml:space="preserve">— Il segmento più sottile dell’arco posteriore, fra faccetta superiore e inferiore. È la sede della spondilolisi.</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Malattia di Baastrup</w:t>
      </w:r>
      <w:r>
        <w:t xml:space="preserve"> </w:t>
      </w:r>
      <w:r>
        <w:t xml:space="preserve">— Contatto doloroso fra processi spinosi lombari adiacenti. Si documenta con imaging.</w:t>
      </w:r>
    </w:p>
    <w:p>
      <w:pPr>
        <w:pStyle w:val="BodyText"/>
      </w:pP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Modulazione discendente</w:t>
      </w:r>
      <w:r>
        <w:t xml:space="preserve"> </w:t>
      </w:r>
      <w:r>
        <w:t xml:space="preserve">— Il sistema che dal tronco encefalico abbassa il segnale doloroso in arrivo. È la via plausibile dell’analgesia dentro la seduta.</w:t>
      </w:r>
    </w:p>
    <w:p>
      <w:pPr>
        <w:pStyle w:val="BodyText"/>
      </w:pPr>
      <w:r>
        <w:rPr>
          <w:b/>
          <w:bCs/>
        </w:rPr>
        <w:t xml:space="preserve">Oswestry (ODI)</w:t>
      </w:r>
      <w:r>
        <w:t xml:space="preserve"> </w:t>
      </w:r>
      <w:r>
        <w:t xml:space="preserve">— Questionario di disabilità nella lombalgia, da 0 a 100: misura cosa la persona riesce a fare, non quanto le fa male.</w:t>
      </w:r>
    </w:p>
    <w:p>
      <w:pPr>
        <w:pStyle w:val="BodyText"/>
      </w:pPr>
      <w:r>
        <w:rPr>
          <w:b/>
          <w:bCs/>
        </w:rPr>
        <w:t xml:space="preserve">Pendenza sacrale</w:t>
      </w:r>
      <w:r>
        <w:t xml:space="preserve"> </w:t>
      </w:r>
      <w:r>
        <w:t xml:space="preserve">— Angolo fra il piatto superiore del sacro e l’orizzontale in stazione eretta. Lega l’incidenza pelvica alla lordosi.</w:t>
      </w:r>
    </w:p>
    <w:p>
      <w:pPr>
        <w:pStyle w:val="BodyText"/>
      </w:pPr>
      <w:r>
        <w:rPr>
          <w:b/>
          <w:bCs/>
        </w:rPr>
        <w:t xml:space="preserve">PI − LL</w:t>
      </w:r>
      <w:r>
        <w:t xml:space="preserve"> </w:t>
      </w:r>
      <w:r>
        <w:t xml:space="preserve">— Scarto fra incidenza pelvica e lordosi lombare. Sotto 10 gradi l’assetto è allineato, fra 10 e 20 il disallineamento è moderato, sopra 20 è marcato.</w:t>
      </w:r>
    </w:p>
    <w:p>
      <w:pPr>
        <w:pStyle w:val="BodyText"/>
      </w:pPr>
      <w:r>
        <w:rPr>
          <w:b/>
          <w:bCs/>
        </w:rPr>
        <w:t xml:space="preserve">PROBABILE</w:t>
      </w:r>
      <w:r>
        <w:t xml:space="preserve"> </w:t>
      </w:r>
      <w:r>
        <w:rPr>
          <w:i/>
          <w:iCs/>
        </w:rPr>
        <w:t xml:space="preserve">(razionale forte, prove parziali)</w:t>
      </w:r>
      <w:r>
        <w:t xml:space="preserve"> </w:t>
      </w:r>
      <w:r>
        <w:t xml:space="preserve">— Etichetta di solidità: razionale forte con evidenza parziale, indiretta o su campioni piccoli.</w:t>
      </w:r>
    </w:p>
    <w:p>
      <w:pPr>
        <w:pStyle w:val="BodyText"/>
      </w:pPr>
      <w:r>
        <w:rPr>
          <w:b/>
          <w:bCs/>
        </w:rPr>
        <w:t xml:space="preserve">RAGIONAMENTO</w:t>
      </w:r>
      <w:r>
        <w:t xml:space="preserve"> </w:t>
      </w:r>
      <w:r>
        <w:rPr>
          <w:i/>
          <w:iCs/>
        </w:rPr>
        <w:t xml:space="preserve">(cornice clinica, non una prova)</w:t>
      </w:r>
      <w:r>
        <w:t xml:space="preserve"> </w:t>
      </w:r>
      <w:r>
        <w:t xml:space="preserve">— Etichetta di solidità: cornice clinica interna, da scrivere come ipotesi e mai come fatto.</w:t>
      </w:r>
    </w:p>
    <w:p>
      <w:pPr>
        <w:pStyle w:val="BodyText"/>
      </w:pPr>
      <w:r>
        <w:rPr>
          <w:b/>
          <w:bCs/>
        </w:rPr>
        <w:t xml:space="preserve">Propriocezione</w:t>
      </w:r>
      <w:r>
        <w:t xml:space="preserve"> </w:t>
      </w:r>
      <w:r>
        <w:t xml:space="preserve">— L’informazione con cui il sistema nervoso sa dove si trovano le parti del corpo, senza guardarle. In piedi arriva soprattutto dai muscoli lombari e dalla caviglia.</w:t>
      </w:r>
    </w:p>
    <w:p>
      <w:pPr>
        <w:pStyle w:val="BodyText"/>
      </w:pPr>
      <w:r>
        <w:rPr>
          <w:b/>
          <w:bCs/>
        </w:rPr>
        <w:t xml:space="preserve">Puerpera</w:t>
      </w:r>
      <w:r>
        <w:t xml:space="preserve"> </w:t>
      </w:r>
      <w:r>
        <w:t xml:space="preserve">— Donna nelle settimane successive al parto.</w:t>
      </w:r>
    </w:p>
    <w:p>
      <w:pPr>
        <w:pStyle w:val="BodyText"/>
      </w:pPr>
      <w:r>
        <w:rPr>
          <w:b/>
          <w:bCs/>
        </w:rPr>
        <w:t xml:space="preserve">Rapporto di probabilità (odds ratio)</w:t>
      </w:r>
      <w:r>
        <w:t xml:space="preserve"> </w:t>
      </w:r>
      <w:r>
        <w:t xml:space="preserve">— Di quante volte un esito è più probabile in un gruppo rispetto a un altro. Non è una percentuale di pazienti.</w:t>
      </w:r>
    </w:p>
    <w:p>
      <w:pPr>
        <w:pStyle w:val="BodyText"/>
      </w:pPr>
      <w:r>
        <w:rPr>
          <w:b/>
          <w:bCs/>
        </w:rPr>
        <w:t xml:space="preserve">Rapporto di rischio (RR)</w:t>
      </w:r>
      <w:r>
        <w:t xml:space="preserve"> </w:t>
      </w:r>
      <w:r>
        <w:t xml:space="preserve">— Di quante volte un esito è più o meno frequente in un gruppo rispetto a un altro. Sotto 1 il rischio scende, sopra 1 sale, a 1 non cambia.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Scala visiva analogica (VAS)</w:t>
      </w:r>
      <w:r>
        <w:t xml:space="preserve"> </w:t>
      </w:r>
      <w:r>
        <w:t xml:space="preserve">— Riga di 100 millimetri in cui 0 è nessun dolore e 100 il peggiore immaginabile. I</w:t>
      </w:r>
      <w:r>
        <w:t xml:space="preserve"> </w:t>
      </w:r>
      <w:r>
        <w:t xml:space="preserve">“millimetri di dolore”</w:t>
      </w:r>
      <w:r>
        <w:t xml:space="preserve"> </w:t>
      </w:r>
      <w:r>
        <w:t xml:space="preserve">di questo documento si leggono su quella riga.</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Spondiloartrite assiale</w:t>
      </w:r>
      <w:r>
        <w:t xml:space="preserve"> </w:t>
      </w:r>
      <w:r>
        <w:t xml:space="preserve">— Malattia infiammatoria della colonna e delle sacroiliache, con esordio prima dei 40 anni e rigidità mattutina lunga. Qui la lordosi si perde, non aumenta.</w:t>
      </w:r>
    </w:p>
    <w:p>
      <w:pPr>
        <w:pStyle w:val="BodyText"/>
      </w:pPr>
      <w:r>
        <w:rPr>
          <w:b/>
          <w:bCs/>
        </w:rPr>
        <w:t xml:space="preserve">Spondilolisi</w:t>
      </w:r>
      <w:r>
        <w:t xml:space="preserve"> </w:t>
      </w:r>
      <w:r>
        <w:t xml:space="preserve">— Interruzione dell’istmo vertebrale, tipicamente a L5.</w:t>
      </w:r>
    </w:p>
    <w:p>
      <w:pPr>
        <w:pStyle w:val="BodyText"/>
      </w:pPr>
      <w:r>
        <w:rPr>
          <w:b/>
          <w:bCs/>
        </w:rPr>
        <w:t xml:space="preserve">Spondilolistesi istmica</w:t>
      </w:r>
      <w:r>
        <w:t xml:space="preserve"> </w:t>
      </w:r>
      <w:r>
        <w:t xml:space="preserve">— Scivolamento in avanti di una vertebra dovuto a una spondilolisi. È lo stadio successivo dello stesso difetto.</w:t>
      </w:r>
    </w:p>
    <w:p>
      <w:pPr>
        <w:pStyle w:val="BodyText"/>
      </w:pPr>
      <w:r>
        <w:rPr>
          <w:b/>
          <w:bCs/>
        </w:rPr>
        <w:t xml:space="preserve">Test di abduzione attiva d’anca</w:t>
      </w:r>
      <w:r>
        <w:t xml:space="preserve"> </w:t>
      </w:r>
      <w:r>
        <w:t xml:space="preserve">— Prova clinica in decubito laterale: è il surrogato di stanza del pattern misurato con l’elettromiografia.</w:t>
      </w:r>
    </w:p>
    <w:p>
      <w:pPr>
        <w:pStyle w:val="BodyText"/>
      </w:pPr>
      <w:r>
        <w:rPr>
          <w:b/>
          <w:bCs/>
        </w:rPr>
        <w:t xml:space="preserve">Test di Thomas modificato</w:t>
      </w:r>
      <w:r>
        <w:t xml:space="preserve"> </w:t>
      </w:r>
      <w:r>
        <w:t xml:space="preserve">— Misura dell’estensione passiva d’anca in supino, con l’arto controlaterale portato al petto.</w:t>
      </w:r>
    </w:p>
    <w:p>
      <w:pPr>
        <w:pStyle w:val="BodyText"/>
      </w:pPr>
      <w:r>
        <w:rPr>
          <w:b/>
          <w:bCs/>
        </w:rPr>
        <w:t xml:space="preserve">Tolleranza allo stiramento</w:t>
      </w:r>
      <w:r>
        <w:t xml:space="preserve"> </w:t>
      </w:r>
      <w:r>
        <w:t xml:space="preserve">— La quantità di allungamento che una persona accetta prima di fermarsi. È quello che si sposta quando l’escursione aumenta: non è la lunghezza del tessuto.</w:t>
      </w:r>
    </w:p>
    <w:p>
      <w:r>
        <w:pict>
          <v:rect style="width:0;height:1.5pt" o:hralign="center" o:hrstd="t" o:hr="t"/>
        </w:pict>
      </w:r>
    </w:p>
    <w:bookmarkEnd w:id="71"/>
    <w:bookmarkStart w:id="151" w:name="appendice-b-le-fonti"/>
    <w:p>
      <w:pPr>
        <w:pStyle w:val="Heading2"/>
      </w:pPr>
      <w:r>
        <w:t xml:space="preserve">Appendice B — Le fonti</w:t>
      </w:r>
    </w:p>
    <w:p>
      <w:pPr>
        <w:pStyle w:val="FirstParagraph"/>
      </w:pPr>
      <w:r>
        <w:t xml:space="preserve">Settantanove fonti, ciascuna con il suo PMID. Le voci contrassegnate con ▲ sono entrate in questa versione dopo la revisione di primo livello; per queste il titolo non è riportato per esteso e va letto sulla scheda PubMed prima di citarle a un collega.</w:t>
      </w:r>
    </w:p>
    <w:p>
      <w:pPr>
        <w:pStyle w:val="BodyText"/>
      </w:pPr>
      <w:r>
        <w:rPr>
          <w:b/>
          <w:bCs/>
        </w:rPr>
        <w:t xml:space="preserve">Forma sagittale e morfologia</w:t>
      </w:r>
    </w:p>
    <w:p>
      <w:pPr>
        <w:pStyle w:val="Compact"/>
        <w:numPr>
          <w:ilvl w:val="0"/>
          <w:numId w:val="1036"/>
        </w:numPr>
      </w:pPr>
      <w:r>
        <w:t xml:space="preserve">Legaye J, Duval-Beaupère G, Hecquet J, Marty C.</w:t>
      </w:r>
      <w:r>
        <w:t xml:space="preserve"> </w:t>
      </w:r>
      <w:r>
        <w:rPr>
          <w:i/>
          <w:iCs/>
        </w:rPr>
        <w:t xml:space="preserve">Pelvic incidence: a fundamental pelvic parameter for three-dimensional regulation of spinal sagittal curves.</w:t>
      </w:r>
      <w:r>
        <w:t xml:space="preserve"> </w:t>
      </w:r>
      <w:r>
        <w:t xml:space="preserve">Eur Spine J 1998.</w:t>
      </w:r>
      <w:r>
        <w:t xml:space="preserve"> </w:t>
      </w:r>
      <w:hyperlink r:id="rId72">
        <w:r>
          <w:rPr>
            <w:rStyle w:val="Hyperlink"/>
          </w:rPr>
          <w:t xml:space="preserve">9629932</w:t>
        </w:r>
      </w:hyperlink>
    </w:p>
    <w:p>
      <w:pPr>
        <w:pStyle w:val="Compact"/>
        <w:numPr>
          <w:ilvl w:val="0"/>
          <w:numId w:val="1036"/>
        </w:numPr>
      </w:pPr>
      <w:r>
        <w:t xml:space="preserve">Vialle R, et al. </w:t>
      </w:r>
      <w:r>
        <w:rPr>
          <w:i/>
          <w:iCs/>
        </w:rPr>
        <w:t xml:space="preserve">Radiographic analysis of the sagittal alignment and balance of the spine in asymptomatic subjects.</w:t>
      </w:r>
      <w:r>
        <w:t xml:space="preserve"> </w:t>
      </w:r>
      <w:r>
        <w:t xml:space="preserve">J Bone Joint Surg Am 2005.</w:t>
      </w:r>
      <w:r>
        <w:t xml:space="preserve"> </w:t>
      </w:r>
      <w:hyperlink r:id="rId73">
        <w:r>
          <w:rPr>
            <w:rStyle w:val="Hyperlink"/>
          </w:rPr>
          <w:t xml:space="preserve">15687145</w:t>
        </w:r>
      </w:hyperlink>
    </w:p>
    <w:p>
      <w:pPr>
        <w:pStyle w:val="Compact"/>
        <w:numPr>
          <w:ilvl w:val="0"/>
          <w:numId w:val="1036"/>
        </w:numPr>
      </w:pPr>
      <w:r>
        <w:t xml:space="preserve">Roussouly P, et al. </w:t>
      </w:r>
      <w:r>
        <w:rPr>
          <w:i/>
          <w:iCs/>
        </w:rPr>
        <w:t xml:space="preserve">Classification of the normal variation in the sagittal alignment of the human lumbar spine and pelvis in the standing position.</w:t>
      </w:r>
      <w:r>
        <w:t xml:space="preserve"> </w:t>
      </w:r>
      <w:r>
        <w:t xml:space="preserve">Spine 2005.</w:t>
      </w:r>
      <w:r>
        <w:t xml:space="preserve"> </w:t>
      </w:r>
      <w:hyperlink r:id="rId74">
        <w:r>
          <w:rPr>
            <w:rStyle w:val="Hyperlink"/>
          </w:rPr>
          <w:t xml:space="preserve">15682018</w:t>
        </w:r>
      </w:hyperlink>
    </w:p>
    <w:p>
      <w:pPr>
        <w:pStyle w:val="Compact"/>
        <w:numPr>
          <w:ilvl w:val="0"/>
          <w:numId w:val="1036"/>
        </w:numPr>
      </w:pPr>
      <w:r>
        <w:t xml:space="preserve">Been E, Kalichman L.</w:t>
      </w:r>
      <w:r>
        <w:t xml:space="preserve"> </w:t>
      </w:r>
      <w:r>
        <w:rPr>
          <w:i/>
          <w:iCs/>
        </w:rPr>
        <w:t xml:space="preserve">Lumbar lordosis.</w:t>
      </w:r>
      <w:r>
        <w:t xml:space="preserve"> </w:t>
      </w:r>
      <w:r>
        <w:t xml:space="preserve">Spine J 2014 — rassegna narrativa.</w:t>
      </w:r>
      <w:r>
        <w:t xml:space="preserve"> </w:t>
      </w:r>
      <w:hyperlink r:id="rId75">
        <w:r>
          <w:rPr>
            <w:rStyle w:val="Hyperlink"/>
          </w:rPr>
          <w:t xml:space="preserve">24095099</w:t>
        </w:r>
      </w:hyperlink>
    </w:p>
    <w:p>
      <w:pPr>
        <w:pStyle w:val="Compact"/>
        <w:numPr>
          <w:ilvl w:val="0"/>
          <w:numId w:val="1036"/>
        </w:numPr>
      </w:pPr>
      <w:r>
        <w:t xml:space="preserve">Whitcome KK, Shapiro LJ, Lieberman DE.</w:t>
      </w:r>
      <w:r>
        <w:t xml:space="preserve"> </w:t>
      </w:r>
      <w:r>
        <w:rPr>
          <w:i/>
          <w:iCs/>
        </w:rPr>
        <w:t xml:space="preserve">Fetal load and the evolution of lumbar lordosis in bipedal hominins.</w:t>
      </w:r>
      <w:r>
        <w:t xml:space="preserve"> </w:t>
      </w:r>
      <w:r>
        <w:t xml:space="preserve">Nature 2007.</w:t>
      </w:r>
      <w:r>
        <w:t xml:space="preserve"> </w:t>
      </w:r>
      <w:hyperlink r:id="rId76">
        <w:r>
          <w:rPr>
            <w:rStyle w:val="Hyperlink"/>
          </w:rPr>
          <w:t xml:space="preserve">18075592</w:t>
        </w:r>
      </w:hyperlink>
    </w:p>
    <w:p>
      <w:pPr>
        <w:pStyle w:val="Compact"/>
        <w:numPr>
          <w:ilvl w:val="0"/>
          <w:numId w:val="1036"/>
        </w:numPr>
      </w:pPr>
      <w:r>
        <w:t xml:space="preserve">Herrington L.</w:t>
      </w:r>
      <w:r>
        <w:t xml:space="preserve"> </w:t>
      </w:r>
      <w:r>
        <w:rPr>
          <w:i/>
          <w:iCs/>
        </w:rPr>
        <w:t xml:space="preserve">Assessment of the degree of pelvic tilt within a normal asymptomatic population.</w:t>
      </w:r>
      <w:r>
        <w:t xml:space="preserve"> </w:t>
      </w:r>
      <w:r>
        <w:t xml:space="preserve">Man Ther 2011.</w:t>
      </w:r>
      <w:r>
        <w:t xml:space="preserve"> </w:t>
      </w:r>
      <w:hyperlink r:id="rId77">
        <w:r>
          <w:rPr>
            <w:rStyle w:val="Hyperlink"/>
          </w:rPr>
          <w:t xml:space="preserve">21658988</w:t>
        </w:r>
      </w:hyperlink>
    </w:p>
    <w:p>
      <w:pPr>
        <w:pStyle w:val="Compact"/>
        <w:numPr>
          <w:ilvl w:val="0"/>
          <w:numId w:val="1036"/>
        </w:numPr>
      </w:pPr>
      <w:r>
        <w:t xml:space="preserve">▲ Schwab F, et al. </w:t>
      </w:r>
      <w:r>
        <w:rPr>
          <w:i/>
          <w:iCs/>
        </w:rPr>
        <w:t xml:space="preserve">Spine</w:t>
      </w:r>
      <w:r>
        <w:t xml:space="preserve"> </w:t>
      </w:r>
      <w:r>
        <w:t xml:space="preserve">2012 — classificazione SRS-Schwab e modificatore PI − LL.</w:t>
      </w:r>
      <w:r>
        <w:t xml:space="preserve"> </w:t>
      </w:r>
      <w:hyperlink r:id="rId78">
        <w:r>
          <w:rPr>
            <w:rStyle w:val="Hyperlink"/>
          </w:rPr>
          <w:t xml:space="preserve">22045006</w:t>
        </w:r>
      </w:hyperlink>
    </w:p>
    <w:p>
      <w:pPr>
        <w:pStyle w:val="Compact"/>
        <w:numPr>
          <w:ilvl w:val="0"/>
          <w:numId w:val="1036"/>
        </w:numPr>
      </w:pPr>
      <w:r>
        <w:t xml:space="preserve">▲ Smith A, O’Sullivan P, Straker L.</w:t>
      </w:r>
      <w:r>
        <w:t xml:space="preserve"> </w:t>
      </w:r>
      <w:r>
        <w:rPr>
          <w:i/>
          <w:iCs/>
        </w:rPr>
        <w:t xml:space="preserve">Spine</w:t>
      </w:r>
      <w:r>
        <w:t xml:space="preserve"> </w:t>
      </w:r>
      <w:r>
        <w:t xml:space="preserve">2008 — cluster posturali sagittali in 766 adolescenti.</w:t>
      </w:r>
      <w:r>
        <w:t xml:space="preserve"> </w:t>
      </w:r>
      <w:hyperlink r:id="rId79">
        <w:r>
          <w:rPr>
            <w:rStyle w:val="Hyperlink"/>
          </w:rPr>
          <w:t xml:space="preserve">18758367</w:t>
        </w:r>
      </w:hyperlink>
    </w:p>
    <w:p>
      <w:pPr>
        <w:pStyle w:val="Compact"/>
        <w:numPr>
          <w:ilvl w:val="0"/>
          <w:numId w:val="1036"/>
        </w:numPr>
      </w:pPr>
      <w:r>
        <w:t xml:space="preserve">Harvie DS, et al. </w:t>
      </w:r>
      <w:r>
        <w:rPr>
          <w:i/>
          <w:iCs/>
        </w:rPr>
        <w:t xml:space="preserve">A comparison of visual and direct assessments of lumbar spine posture.</w:t>
      </w:r>
      <w:r>
        <w:t xml:space="preserve"> </w:t>
      </w:r>
      <w:r>
        <w:t xml:space="preserve">J Bodyw Mov Ther 2024.</w:t>
      </w:r>
      <w:r>
        <w:t xml:space="preserve"> </w:t>
      </w:r>
      <w:hyperlink r:id="rId80">
        <w:r>
          <w:rPr>
            <w:rStyle w:val="Hyperlink"/>
          </w:rPr>
          <w:t xml:space="preserve">38876627</w:t>
        </w:r>
      </w:hyperlink>
    </w:p>
    <w:p>
      <w:pPr>
        <w:pStyle w:val="FirstParagraph"/>
      </w:pPr>
      <w:r>
        <w:rPr>
          <w:b/>
          <w:bCs/>
        </w:rPr>
        <w:t xml:space="preserve">Curva, bacino e dolore lombare</w:t>
      </w:r>
    </w:p>
    <w:p>
      <w:pPr>
        <w:pStyle w:val="Compact"/>
        <w:numPr>
          <w:ilvl w:val="0"/>
          <w:numId w:val="1037"/>
        </w:numPr>
      </w:pPr>
      <w:r>
        <w:t xml:space="preserve">Chun SW, et al. </w:t>
      </w:r>
      <w:r>
        <w:rPr>
          <w:i/>
          <w:iCs/>
        </w:rPr>
        <w:t xml:space="preserve">The relationships between low back pain and lumbar lordosis: a systematic review and meta-analysis.</w:t>
      </w:r>
      <w:r>
        <w:t xml:space="preserve"> </w:t>
      </w:r>
      <w:r>
        <w:t xml:space="preserve">Spine J 2017.</w:t>
      </w:r>
      <w:r>
        <w:t xml:space="preserve"> </w:t>
      </w:r>
      <w:hyperlink r:id="rId81">
        <w:r>
          <w:rPr>
            <w:rStyle w:val="Hyperlink"/>
          </w:rPr>
          <w:t xml:space="preserve">28476690</w:t>
        </w:r>
      </w:hyperlink>
    </w:p>
    <w:p>
      <w:pPr>
        <w:pStyle w:val="Compact"/>
        <w:numPr>
          <w:ilvl w:val="0"/>
          <w:numId w:val="1037"/>
        </w:numPr>
      </w:pPr>
      <w:r>
        <w:t xml:space="preserve">Sorensen CJ, et al. </w:t>
      </w:r>
      <w:r>
        <w:rPr>
          <w:i/>
          <w:iCs/>
        </w:rPr>
        <w:t xml:space="preserve">Is lumbar lordosis related to low back pain development during prolonged standing?</w:t>
      </w:r>
      <w:r>
        <w:t xml:space="preserve"> </w:t>
      </w:r>
      <w:r>
        <w:t xml:space="preserve">Man Ther 2015.</w:t>
      </w:r>
      <w:r>
        <w:t xml:space="preserve"> </w:t>
      </w:r>
      <w:hyperlink r:id="rId82">
        <w:r>
          <w:rPr>
            <w:rStyle w:val="Hyperlink"/>
          </w:rPr>
          <w:t xml:space="preserve">25637464</w:t>
        </w:r>
      </w:hyperlink>
    </w:p>
    <w:p>
      <w:pPr>
        <w:pStyle w:val="Compact"/>
        <w:numPr>
          <w:ilvl w:val="0"/>
          <w:numId w:val="1037"/>
        </w:numPr>
      </w:pPr>
      <w:r>
        <w:t xml:space="preserve">Youdas JW, et al. </w:t>
      </w:r>
      <w:r>
        <w:rPr>
          <w:i/>
          <w:iCs/>
        </w:rPr>
        <w:t xml:space="preserve">Lumbar lordosis and pelvic inclination of asymptomatic adults.</w:t>
      </w:r>
      <w:r>
        <w:t xml:space="preserve"> </w:t>
      </w:r>
      <w:r>
        <w:t xml:space="preserve">Phys Ther 1996.</w:t>
      </w:r>
      <w:r>
        <w:t xml:space="preserve"> </w:t>
      </w:r>
      <w:hyperlink r:id="rId83">
        <w:r>
          <w:rPr>
            <w:rStyle w:val="Hyperlink"/>
          </w:rPr>
          <w:t xml:space="preserve">8863760</w:t>
        </w:r>
      </w:hyperlink>
    </w:p>
    <w:p>
      <w:pPr>
        <w:pStyle w:val="Compact"/>
        <w:numPr>
          <w:ilvl w:val="0"/>
          <w:numId w:val="1037"/>
        </w:numPr>
      </w:pPr>
      <w:r>
        <w:t xml:space="preserve">Walker ML, et al. </w:t>
      </w:r>
      <w:r>
        <w:rPr>
          <w:i/>
          <w:iCs/>
        </w:rPr>
        <w:t xml:space="preserve">Relationships between lumbar lordosis, pelvic tilt, and abdominal muscle performance.</w:t>
      </w:r>
      <w:r>
        <w:t xml:space="preserve"> </w:t>
      </w:r>
      <w:r>
        <w:t xml:space="preserve">Phys Ther 1987.</w:t>
      </w:r>
      <w:r>
        <w:t xml:space="preserve"> </w:t>
      </w:r>
      <w:hyperlink r:id="rId84">
        <w:r>
          <w:rPr>
            <w:rStyle w:val="Hyperlink"/>
          </w:rPr>
          <w:t xml:space="preserve">2951745</w:t>
        </w:r>
      </w:hyperlink>
    </w:p>
    <w:p>
      <w:pPr>
        <w:pStyle w:val="Compact"/>
        <w:numPr>
          <w:ilvl w:val="0"/>
          <w:numId w:val="1037"/>
        </w:numPr>
      </w:pPr>
      <w:r>
        <w:t xml:space="preserve">Swain CTV, et al. </w:t>
      </w:r>
      <w:r>
        <w:rPr>
          <w:i/>
          <w:iCs/>
        </w:rPr>
        <w:t xml:space="preserve">No consensus on causality of spine postures or physical exposure and low back pain.</w:t>
      </w:r>
      <w:r>
        <w:t xml:space="preserve"> </w:t>
      </w:r>
      <w:r>
        <w:t xml:space="preserve">J Biomech 2020.</w:t>
      </w:r>
      <w:r>
        <w:t xml:space="preserve"> </w:t>
      </w:r>
      <w:hyperlink r:id="rId85">
        <w:r>
          <w:rPr>
            <w:rStyle w:val="Hyperlink"/>
          </w:rPr>
          <w:t xml:space="preserve">31451200</w:t>
        </w:r>
      </w:hyperlink>
    </w:p>
    <w:p>
      <w:pPr>
        <w:pStyle w:val="Compact"/>
        <w:numPr>
          <w:ilvl w:val="0"/>
          <w:numId w:val="1037"/>
        </w:numPr>
      </w:pPr>
      <w:r>
        <w:t xml:space="preserve">Baaklini E, et al. </w:t>
      </w:r>
      <w:r>
        <w:rPr>
          <w:i/>
          <w:iCs/>
        </w:rPr>
        <w:t xml:space="preserve">High-heeled walking decreases lumbar lordosis.</w:t>
      </w:r>
      <w:r>
        <w:t xml:space="preserve"> </w:t>
      </w:r>
      <w:r>
        <w:t xml:space="preserve">Gait Posture 2017.</w:t>
      </w:r>
      <w:r>
        <w:t xml:space="preserve"> </w:t>
      </w:r>
      <w:hyperlink r:id="rId86">
        <w:r>
          <w:rPr>
            <w:rStyle w:val="Hyperlink"/>
          </w:rPr>
          <w:t xml:space="preserve">28407504</w:t>
        </w:r>
      </w:hyperlink>
    </w:p>
    <w:p>
      <w:pPr>
        <w:pStyle w:val="Compact"/>
        <w:numPr>
          <w:ilvl w:val="0"/>
          <w:numId w:val="1037"/>
        </w:numPr>
      </w:pPr>
      <w:r>
        <w:t xml:space="preserve">Russell BS.</w:t>
      </w:r>
      <w:r>
        <w:t xml:space="preserve"> </w:t>
      </w:r>
      <w:r>
        <w:rPr>
          <w:i/>
          <w:iCs/>
        </w:rPr>
        <w:t xml:space="preserve">The effect of high-heeled shoes on lumbar lordosis.</w:t>
      </w:r>
      <w:r>
        <w:t xml:space="preserve"> </w:t>
      </w:r>
      <w:r>
        <w:t xml:space="preserve">J Chiropr Med 2010.</w:t>
      </w:r>
      <w:r>
        <w:t xml:space="preserve"> </w:t>
      </w:r>
      <w:hyperlink r:id="rId87">
        <w:r>
          <w:rPr>
            <w:rStyle w:val="Hyperlink"/>
          </w:rPr>
          <w:t xml:space="preserve">22027108</w:t>
        </w:r>
      </w:hyperlink>
    </w:p>
    <w:p>
      <w:pPr>
        <w:pStyle w:val="FirstParagraph"/>
      </w:pPr>
      <w:r>
        <w:rPr>
          <w:b/>
          <w:bCs/>
        </w:rPr>
        <w:t xml:space="preserve">Dolore da stazione eretta prolungata</w:t>
      </w:r>
    </w:p>
    <w:p>
      <w:pPr>
        <w:pStyle w:val="Compact"/>
        <w:numPr>
          <w:ilvl w:val="0"/>
          <w:numId w:val="1038"/>
        </w:numPr>
      </w:pPr>
      <w:r>
        <w:t xml:space="preserve">Nelson-Wong E, et al. </w:t>
      </w:r>
      <w:r>
        <w:rPr>
          <w:i/>
          <w:iCs/>
        </w:rPr>
        <w:t xml:space="preserve">Gluteus medius muscle activation patterns as a predictor of low back pain during standing.</w:t>
      </w:r>
      <w:r>
        <w:t xml:space="preserve"> </w:t>
      </w:r>
      <w:r>
        <w:t xml:space="preserve">Clin Biomech 2008.</w:t>
      </w:r>
      <w:r>
        <w:t xml:space="preserve"> </w:t>
      </w:r>
      <w:hyperlink r:id="rId88">
        <w:r>
          <w:rPr>
            <w:rStyle w:val="Hyperlink"/>
          </w:rPr>
          <w:t xml:space="preserve">18282648</w:t>
        </w:r>
      </w:hyperlink>
    </w:p>
    <w:p>
      <w:pPr>
        <w:pStyle w:val="Compact"/>
        <w:numPr>
          <w:ilvl w:val="0"/>
          <w:numId w:val="1038"/>
        </w:numPr>
      </w:pPr>
      <w:r>
        <w:t xml:space="preserve">Nelson-Wong E, Callaghan JP.</w:t>
      </w:r>
      <w:r>
        <w:t xml:space="preserve"> </w:t>
      </w:r>
      <w:r>
        <w:rPr>
          <w:i/>
          <w:iCs/>
        </w:rPr>
        <w:t xml:space="preserve">Transient low back pain development during standing predicts future clinical low back pain.</w:t>
      </w:r>
      <w:r>
        <w:t xml:space="preserve"> </w:t>
      </w:r>
      <w:r>
        <w:t xml:space="preserve">Spine 2014.</w:t>
      </w:r>
      <w:r>
        <w:t xml:space="preserve"> </w:t>
      </w:r>
      <w:hyperlink r:id="rId89">
        <w:r>
          <w:rPr>
            <w:rStyle w:val="Hyperlink"/>
          </w:rPr>
          <w:t xml:space="preserve">24384659</w:t>
        </w:r>
      </w:hyperlink>
    </w:p>
    <w:p>
      <w:pPr>
        <w:pStyle w:val="Compact"/>
        <w:numPr>
          <w:ilvl w:val="0"/>
          <w:numId w:val="1038"/>
        </w:numPr>
      </w:pPr>
      <w:r>
        <w:t xml:space="preserve">Nelson-Wong E, Callaghan JP.</w:t>
      </w:r>
      <w:r>
        <w:t xml:space="preserve"> </w:t>
      </w:r>
      <w:r>
        <w:rPr>
          <w:i/>
          <w:iCs/>
        </w:rPr>
        <w:t xml:space="preserve">Changes in muscle activation patterns and subjective low back pain ratings during prolonged standing in response to an exercise intervention.</w:t>
      </w:r>
      <w:r>
        <w:t xml:space="preserve"> </w:t>
      </w:r>
      <w:r>
        <w:t xml:space="preserve">J Electromyogr Kinesiol 2010.</w:t>
      </w:r>
      <w:r>
        <w:t xml:space="preserve"> </w:t>
      </w:r>
      <w:hyperlink r:id="rId90">
        <w:r>
          <w:rPr>
            <w:rStyle w:val="Hyperlink"/>
          </w:rPr>
          <w:t xml:space="preserve">20674390</w:t>
        </w:r>
      </w:hyperlink>
    </w:p>
    <w:p>
      <w:pPr>
        <w:pStyle w:val="Compact"/>
        <w:numPr>
          <w:ilvl w:val="0"/>
          <w:numId w:val="1038"/>
        </w:numPr>
      </w:pPr>
      <w:r>
        <w:t xml:space="preserve">▲ Nelson-Wong E, Callaghan JP. 2010 — la co-attivazione come fattore di rischio, non come risposta adattativa.</w:t>
      </w:r>
      <w:r>
        <w:t xml:space="preserve"> </w:t>
      </w:r>
      <w:hyperlink r:id="rId91">
        <w:r>
          <w:rPr>
            <w:rStyle w:val="Hyperlink"/>
          </w:rPr>
          <w:t xml:space="preserve">19467607</w:t>
        </w:r>
      </w:hyperlink>
    </w:p>
    <w:p>
      <w:pPr>
        <w:pStyle w:val="Compact"/>
        <w:numPr>
          <w:ilvl w:val="0"/>
          <w:numId w:val="1038"/>
        </w:numPr>
      </w:pPr>
      <w:r>
        <w:t xml:space="preserve">▲ Nelson-Wong E, Flynn T, Callaghan JP.</w:t>
      </w:r>
      <w:r>
        <w:t xml:space="preserve"> </w:t>
      </w:r>
      <w:r>
        <w:rPr>
          <w:i/>
          <w:iCs/>
        </w:rPr>
        <w:t xml:space="preserve">JOSPT</w:t>
      </w:r>
      <w:r>
        <w:t xml:space="preserve"> </w:t>
      </w:r>
      <w:r>
        <w:t xml:space="preserve">2009 — test di abduzione attiva d’anca nei</w:t>
      </w:r>
      <w:r>
        <w:t xml:space="preserve"> </w:t>
      </w:r>
      <w:r>
        <w:rPr>
          <w:i/>
          <w:iCs/>
        </w:rPr>
        <w:t xml:space="preserve">pain developer</w:t>
      </w:r>
      <w:r>
        <w:t xml:space="preserve">.</w:t>
      </w:r>
      <w:r>
        <w:t xml:space="preserve"> </w:t>
      </w:r>
      <w:hyperlink r:id="rId92">
        <w:r>
          <w:rPr>
            <w:rStyle w:val="Hyperlink"/>
          </w:rPr>
          <w:t xml:space="preserve">19721214</w:t>
        </w:r>
      </w:hyperlink>
    </w:p>
    <w:p>
      <w:pPr>
        <w:pStyle w:val="Compact"/>
        <w:numPr>
          <w:ilvl w:val="0"/>
          <w:numId w:val="1038"/>
        </w:numPr>
      </w:pPr>
      <w:r>
        <w:t xml:space="preserve">▲ Gregory DE, Callaghan JP. 2008 — 37 variabili misurate in due ore di stazione eretta.</w:t>
      </w:r>
      <w:r>
        <w:t xml:space="preserve"> </w:t>
      </w:r>
      <w:hyperlink r:id="rId93">
        <w:r>
          <w:rPr>
            <w:rStyle w:val="Hyperlink"/>
          </w:rPr>
          <w:t xml:space="preserve">18053722</w:t>
        </w:r>
      </w:hyperlink>
    </w:p>
    <w:p>
      <w:pPr>
        <w:pStyle w:val="Compact"/>
        <w:numPr>
          <w:ilvl w:val="0"/>
          <w:numId w:val="1038"/>
        </w:numPr>
      </w:pPr>
      <w:r>
        <w:t xml:space="preserve">▲ Coenen P, et al. 2017 — revisione sistematica sui meccanismi del dolore da stazione eretta.</w:t>
      </w:r>
      <w:r>
        <w:t xml:space="preserve"> </w:t>
      </w:r>
      <w:hyperlink r:id="rId94">
        <w:r>
          <w:rPr>
            <w:rStyle w:val="Hyperlink"/>
          </w:rPr>
          <w:t xml:space="preserve">28863296</w:t>
        </w:r>
      </w:hyperlink>
    </w:p>
    <w:p>
      <w:pPr>
        <w:pStyle w:val="Compact"/>
        <w:numPr>
          <w:ilvl w:val="0"/>
          <w:numId w:val="1038"/>
        </w:numPr>
      </w:pPr>
      <w:r>
        <w:t xml:space="preserve">▲ Khoshroo F, et al. </w:t>
      </w:r>
      <w:r>
        <w:rPr>
          <w:i/>
          <w:iCs/>
        </w:rPr>
        <w:t xml:space="preserve">Sci Rep</w:t>
      </w:r>
      <w:r>
        <w:t xml:space="preserve"> </w:t>
      </w:r>
      <w:r>
        <w:t xml:space="preserve">2023 — fattori di rischio del dolore lombare indotto dalla stazione eretta.</w:t>
      </w:r>
      <w:r>
        <w:t xml:space="preserve"> </w:t>
      </w:r>
      <w:hyperlink r:id="rId95">
        <w:r>
          <w:rPr>
            <w:rStyle w:val="Hyperlink"/>
          </w:rPr>
          <w:t xml:space="preserve">37076546</w:t>
        </w:r>
      </w:hyperlink>
    </w:p>
    <w:p>
      <w:pPr>
        <w:pStyle w:val="Compact"/>
        <w:numPr>
          <w:ilvl w:val="0"/>
          <w:numId w:val="1038"/>
        </w:numPr>
      </w:pPr>
      <w:r>
        <w:t xml:space="preserve">▲ Gallagher KM, Callaghan JP.</w:t>
      </w:r>
      <w:r>
        <w:t xml:space="preserve"> </w:t>
      </w:r>
      <w:r>
        <w:rPr>
          <w:i/>
          <w:iCs/>
        </w:rPr>
        <w:t xml:space="preserve">Gait Posture</w:t>
      </w:r>
      <w:r>
        <w:t xml:space="preserve"> </w:t>
      </w:r>
      <w:r>
        <w:t xml:space="preserve">2016 — superficie in pendenza e dolore in piedi.</w:t>
      </w:r>
      <w:r>
        <w:t xml:space="preserve"> </w:t>
      </w:r>
      <w:hyperlink r:id="rId96">
        <w:r>
          <w:rPr>
            <w:rStyle w:val="Hyperlink"/>
          </w:rPr>
          <w:t xml:space="preserve">27184314</w:t>
        </w:r>
      </w:hyperlink>
    </w:p>
    <w:p>
      <w:pPr>
        <w:pStyle w:val="Compact"/>
        <w:numPr>
          <w:ilvl w:val="0"/>
          <w:numId w:val="1038"/>
        </w:numPr>
      </w:pPr>
      <w:r>
        <w:t xml:space="preserve">▲ Gallagher KM, et al. 2014 — pause sedute e recupero del dolore da stazione eretta.</w:t>
      </w:r>
      <w:r>
        <w:t xml:space="preserve"> </w:t>
      </w:r>
      <w:hyperlink r:id="rId97">
        <w:r>
          <w:rPr>
            <w:rStyle w:val="Hyperlink"/>
          </w:rPr>
          <w:t xml:space="preserve">24734970</w:t>
        </w:r>
      </w:hyperlink>
    </w:p>
    <w:p>
      <w:pPr>
        <w:pStyle w:val="Compact"/>
        <w:numPr>
          <w:ilvl w:val="0"/>
          <w:numId w:val="1038"/>
        </w:numPr>
      </w:pPr>
      <w:r>
        <w:t xml:space="preserve">▲ Viggiani D, Callaghan JP.</w:t>
      </w:r>
      <w:r>
        <w:t xml:space="preserve"> </w:t>
      </w:r>
      <w:r>
        <w:rPr>
          <w:i/>
          <w:iCs/>
        </w:rPr>
        <w:t xml:space="preserve">J Electromyogr Kinesiol</w:t>
      </w:r>
      <w:r>
        <w:t xml:space="preserve"> </w:t>
      </w:r>
      <w:r>
        <w:t xml:space="preserve">2016 — affaticamento degli abduttori d’anca e dolore in piedi.</w:t>
      </w:r>
      <w:r>
        <w:t xml:space="preserve"> </w:t>
      </w:r>
      <w:hyperlink r:id="rId98">
        <w:r>
          <w:rPr>
            <w:rStyle w:val="Hyperlink"/>
          </w:rPr>
          <w:t xml:space="preserve">27693989</w:t>
        </w:r>
      </w:hyperlink>
    </w:p>
    <w:p>
      <w:pPr>
        <w:pStyle w:val="FirstParagraph"/>
      </w:pPr>
      <w:r>
        <w:rPr>
          <w:b/>
          <w:bCs/>
        </w:rPr>
        <w:t xml:space="preserve">Arco posteriore, anca e parete addominale</w:t>
      </w:r>
    </w:p>
    <w:p>
      <w:pPr>
        <w:pStyle w:val="Compact"/>
        <w:numPr>
          <w:ilvl w:val="0"/>
          <w:numId w:val="1039"/>
        </w:numPr>
      </w:pPr>
      <w:r>
        <w:t xml:space="preserve">Adams MA, Dolan P, Hutton WC.</w:t>
      </w:r>
      <w:r>
        <w:t xml:space="preserve"> </w:t>
      </w:r>
      <w:r>
        <w:rPr>
          <w:i/>
          <w:iCs/>
        </w:rPr>
        <w:t xml:space="preserve">The lumbar spine in backward bending.</w:t>
      </w:r>
      <w:r>
        <w:t xml:space="preserve"> </w:t>
      </w:r>
      <w:r>
        <w:t xml:space="preserve">Spine 1988.</w:t>
      </w:r>
      <w:r>
        <w:t xml:space="preserve"> </w:t>
      </w:r>
      <w:hyperlink r:id="rId99">
        <w:r>
          <w:rPr>
            <w:rStyle w:val="Hyperlink"/>
          </w:rPr>
          <w:t xml:space="preserve">3206295</w:t>
        </w:r>
      </w:hyperlink>
    </w:p>
    <w:p>
      <w:pPr>
        <w:pStyle w:val="Compact"/>
        <w:numPr>
          <w:ilvl w:val="0"/>
          <w:numId w:val="1039"/>
        </w:numPr>
      </w:pPr>
      <w:r>
        <w:t xml:space="preserve">Meluzio MC, et al. </w:t>
      </w:r>
      <w:r>
        <w:rPr>
          <w:i/>
          <w:iCs/>
        </w:rPr>
        <w:t xml:space="preserve">Epidemiology, diagnosis and management of Baastrup’s disease.</w:t>
      </w:r>
      <w:r>
        <w:t xml:space="preserve"> </w:t>
      </w:r>
      <w:r>
        <w:t xml:space="preserve">J Neurosurg Sci 2022.</w:t>
      </w:r>
      <w:r>
        <w:t xml:space="preserve"> </w:t>
      </w:r>
      <w:hyperlink r:id="rId100">
        <w:r>
          <w:rPr>
            <w:rStyle w:val="Hyperlink"/>
          </w:rPr>
          <w:t xml:space="preserve">34342202</w:t>
        </w:r>
      </w:hyperlink>
    </w:p>
    <w:p>
      <w:pPr>
        <w:pStyle w:val="Compact"/>
        <w:numPr>
          <w:ilvl w:val="0"/>
          <w:numId w:val="1039"/>
        </w:numPr>
      </w:pPr>
      <w:r>
        <w:t xml:space="preserve">▲ Kalichman L, et al. </w:t>
      </w:r>
      <w:r>
        <w:rPr>
          <w:i/>
          <w:iCs/>
        </w:rPr>
        <w:t xml:space="preserve">Spine</w:t>
      </w:r>
      <w:r>
        <w:t xml:space="preserve"> </w:t>
      </w:r>
      <w:r>
        <w:t xml:space="preserve">2009 — prevalenza in TC della spondilolisi nella coorte Framingham.</w:t>
      </w:r>
      <w:r>
        <w:t xml:space="preserve"> </w:t>
      </w:r>
      <w:hyperlink r:id="rId101">
        <w:r>
          <w:rPr>
            <w:rStyle w:val="Hyperlink"/>
          </w:rPr>
          <w:t xml:space="preserve">19139672</w:t>
        </w:r>
      </w:hyperlink>
    </w:p>
    <w:p>
      <w:pPr>
        <w:pStyle w:val="Compact"/>
        <w:numPr>
          <w:ilvl w:val="0"/>
          <w:numId w:val="1039"/>
        </w:numPr>
      </w:pPr>
      <w:r>
        <w:t xml:space="preserve">▲ Sairyo K, et al. </w:t>
      </w:r>
      <w:r>
        <w:rPr>
          <w:i/>
          <w:iCs/>
        </w:rPr>
        <w:t xml:space="preserve">Spine</w:t>
      </w:r>
      <w:r>
        <w:t xml:space="preserve"> </w:t>
      </w:r>
      <w:r>
        <w:t xml:space="preserve">2006 — guarigione della spondilolisi in rapporto al segnale STIR.</w:t>
      </w:r>
      <w:r>
        <w:t xml:space="preserve"> </w:t>
      </w:r>
      <w:hyperlink r:id="rId102">
        <w:r>
          <w:rPr>
            <w:rStyle w:val="Hyperlink"/>
          </w:rPr>
          <w:t xml:space="preserve">16418642</w:t>
        </w:r>
      </w:hyperlink>
    </w:p>
    <w:p>
      <w:pPr>
        <w:pStyle w:val="Compact"/>
        <w:numPr>
          <w:ilvl w:val="0"/>
          <w:numId w:val="1039"/>
        </w:numPr>
      </w:pPr>
      <w:r>
        <w:t xml:space="preserve">Preece SJ, et al. </w:t>
      </w:r>
      <w:r>
        <w:rPr>
          <w:i/>
          <w:iCs/>
        </w:rPr>
        <w:t xml:space="preserve">Comparison of pelvic tilt before and after hip flexor stretching in healthy adults.</w:t>
      </w:r>
      <w:r>
        <w:t xml:space="preserve"> </w:t>
      </w:r>
      <w:r>
        <w:t xml:space="preserve">J Manipulative Physiol Ther 2021.</w:t>
      </w:r>
      <w:r>
        <w:t xml:space="preserve"> </w:t>
      </w:r>
      <w:hyperlink r:id="rId103">
        <w:r>
          <w:rPr>
            <w:rStyle w:val="Hyperlink"/>
          </w:rPr>
          <w:t xml:space="preserve">34090549</w:t>
        </w:r>
      </w:hyperlink>
    </w:p>
    <w:p>
      <w:pPr>
        <w:pStyle w:val="Compact"/>
        <w:numPr>
          <w:ilvl w:val="0"/>
          <w:numId w:val="1039"/>
        </w:numPr>
      </w:pPr>
      <w:r>
        <w:t xml:space="preserve">Moreside JM, McGill SM.</w:t>
      </w:r>
      <w:r>
        <w:t xml:space="preserve"> </w:t>
      </w:r>
      <w:r>
        <w:rPr>
          <w:i/>
          <w:iCs/>
        </w:rPr>
        <w:t xml:space="preserve">Improvements in hip flexibility do not transfer to mobility in functional movement patterns.</w:t>
      </w:r>
      <w:r>
        <w:t xml:space="preserve"> </w:t>
      </w:r>
      <w:r>
        <w:t xml:space="preserve">J Strength Cond Res 2013.</w:t>
      </w:r>
      <w:r>
        <w:t xml:space="preserve"> </w:t>
      </w:r>
      <w:hyperlink r:id="rId104">
        <w:r>
          <w:rPr>
            <w:rStyle w:val="Hyperlink"/>
          </w:rPr>
          <w:t xml:space="preserve">23591949</w:t>
        </w:r>
      </w:hyperlink>
    </w:p>
    <w:p>
      <w:pPr>
        <w:pStyle w:val="Compact"/>
        <w:numPr>
          <w:ilvl w:val="0"/>
          <w:numId w:val="1039"/>
        </w:numPr>
      </w:pPr>
      <w:r>
        <w:t xml:space="preserve">Moreside JM, McGill SM.</w:t>
      </w:r>
      <w:r>
        <w:t xml:space="preserve"> </w:t>
      </w:r>
      <w:r>
        <w:rPr>
          <w:i/>
          <w:iCs/>
        </w:rPr>
        <w:t xml:space="preserve">Quantifying normal 3D hip ROM in healthy young adult males with clinical and laboratory tools.</w:t>
      </w:r>
      <w:r>
        <w:t xml:space="preserve"> </w:t>
      </w:r>
      <w:r>
        <w:t xml:space="preserve">Clin Biomech 2011.</w:t>
      </w:r>
      <w:r>
        <w:t xml:space="preserve"> </w:t>
      </w:r>
      <w:hyperlink r:id="rId105">
        <w:r>
          <w:rPr>
            <w:rStyle w:val="Hyperlink"/>
          </w:rPr>
          <w:t xml:space="preserve">21546144</w:t>
        </w:r>
      </w:hyperlink>
    </w:p>
    <w:p>
      <w:pPr>
        <w:pStyle w:val="Compact"/>
        <w:numPr>
          <w:ilvl w:val="0"/>
          <w:numId w:val="1039"/>
        </w:numPr>
      </w:pPr>
      <w:r>
        <w:t xml:space="preserve">▲ Weppler CH, Magnusson SP.</w:t>
      </w:r>
      <w:r>
        <w:t xml:space="preserve"> </w:t>
      </w:r>
      <w:r>
        <w:rPr>
          <w:i/>
          <w:iCs/>
        </w:rPr>
        <w:t xml:space="preserve">Phys Ther</w:t>
      </w:r>
      <w:r>
        <w:t xml:space="preserve"> </w:t>
      </w:r>
      <w:r>
        <w:t xml:space="preserve">2010 — l’aumento di escursione come sensazione modificata.</w:t>
      </w:r>
      <w:r>
        <w:t xml:space="preserve"> </w:t>
      </w:r>
      <w:hyperlink r:id="rId106">
        <w:r>
          <w:rPr>
            <w:rStyle w:val="Hyperlink"/>
          </w:rPr>
          <w:t xml:space="preserve">20075147</w:t>
        </w:r>
      </w:hyperlink>
    </w:p>
    <w:p>
      <w:pPr>
        <w:pStyle w:val="Compact"/>
        <w:numPr>
          <w:ilvl w:val="0"/>
          <w:numId w:val="1039"/>
        </w:numPr>
      </w:pPr>
      <w:r>
        <w:t xml:space="preserve">▲ Khoury AN, et al. </w:t>
      </w:r>
      <w:r>
        <w:rPr>
          <w:i/>
          <w:iCs/>
        </w:rPr>
        <w:t xml:space="preserve">J Hip Preserv Surg</w:t>
      </w:r>
      <w:r>
        <w:t xml:space="preserve"> </w:t>
      </w:r>
      <w:r>
        <w:t xml:space="preserve">2020 — sindrome anca-rachide.</w:t>
      </w:r>
      <w:r>
        <w:t xml:space="preserve"> </w:t>
      </w:r>
      <w:hyperlink r:id="rId107">
        <w:r>
          <w:rPr>
            <w:rStyle w:val="Hyperlink"/>
          </w:rPr>
          <w:t xml:space="preserve">33948195</w:t>
        </w:r>
      </w:hyperlink>
    </w:p>
    <w:p>
      <w:pPr>
        <w:pStyle w:val="Compact"/>
        <w:numPr>
          <w:ilvl w:val="0"/>
          <w:numId w:val="1039"/>
        </w:numPr>
      </w:pPr>
      <w:r>
        <w:t xml:space="preserve">▲ Sperstad JB, et al. </w:t>
      </w:r>
      <w:r>
        <w:rPr>
          <w:i/>
          <w:iCs/>
        </w:rPr>
        <w:t xml:space="preserve">Br J Sports Med</w:t>
      </w:r>
      <w:r>
        <w:t xml:space="preserve"> </w:t>
      </w:r>
      <w:r>
        <w:t xml:space="preserve">2016 — diastasi dei retti in gravidanza e dopo il parto.</w:t>
      </w:r>
      <w:r>
        <w:t xml:space="preserve"> </w:t>
      </w:r>
      <w:hyperlink r:id="rId108">
        <w:r>
          <w:rPr>
            <w:rStyle w:val="Hyperlink"/>
          </w:rPr>
          <w:t xml:space="preserve">27324871</w:t>
        </w:r>
      </w:hyperlink>
    </w:p>
    <w:p>
      <w:pPr>
        <w:pStyle w:val="Compact"/>
        <w:numPr>
          <w:ilvl w:val="0"/>
          <w:numId w:val="1039"/>
        </w:numPr>
      </w:pPr>
      <w:r>
        <w:t xml:space="preserve">▲ Maldonado PA, et al. </w:t>
      </w:r>
      <w:r>
        <w:rPr>
          <w:i/>
          <w:iCs/>
        </w:rPr>
        <w:t xml:space="preserve">Am J Obstet Gynecol</w:t>
      </w:r>
      <w:r>
        <w:t xml:space="preserve"> </w:t>
      </w:r>
      <w:r>
        <w:t xml:space="preserve">2014 — rapporti del nervo femorale e genitofemorale con lo psoas.</w:t>
      </w:r>
      <w:r>
        <w:t xml:space="preserve"> </w:t>
      </w:r>
      <w:hyperlink r:id="rId109">
        <w:r>
          <w:rPr>
            <w:rStyle w:val="Hyperlink"/>
          </w:rPr>
          <w:t xml:space="preserve">25019482</w:t>
        </w:r>
      </w:hyperlink>
    </w:p>
    <w:p>
      <w:pPr>
        <w:pStyle w:val="Compact"/>
        <w:numPr>
          <w:ilvl w:val="0"/>
          <w:numId w:val="1039"/>
        </w:numPr>
      </w:pPr>
      <w:r>
        <w:t xml:space="preserve">Azevedo DC, et al. </w:t>
      </w:r>
      <w:r>
        <w:rPr>
          <w:i/>
          <w:iCs/>
        </w:rPr>
        <w:t xml:space="preserve">Reliability of sagittal pelvic position assessments in standing, sitting and during hip flexion using palpation meter.</w:t>
      </w:r>
      <w:r>
        <w:t xml:space="preserve"> </w:t>
      </w:r>
      <w:r>
        <w:t xml:space="preserve">J Bodyw Mov Ther 2014.</w:t>
      </w:r>
      <w:r>
        <w:t xml:space="preserve"> </w:t>
      </w:r>
      <w:hyperlink r:id="rId110">
        <w:r>
          <w:rPr>
            <w:rStyle w:val="Hyperlink"/>
          </w:rPr>
          <w:t xml:space="preserve">24725788</w:t>
        </w:r>
      </w:hyperlink>
    </w:p>
    <w:p>
      <w:pPr>
        <w:pStyle w:val="Compact"/>
        <w:numPr>
          <w:ilvl w:val="0"/>
          <w:numId w:val="1039"/>
        </w:numPr>
      </w:pPr>
      <w:r>
        <w:t xml:space="preserve">Heneghan NR, et al. </w:t>
      </w:r>
      <w:r>
        <w:rPr>
          <w:i/>
          <w:iCs/>
        </w:rPr>
        <w:t xml:space="preserve">What is the effect of prolonged sitting and physical activity on thoracic spine mobility?</w:t>
      </w:r>
      <w:r>
        <w:t xml:space="preserve"> </w:t>
      </w:r>
      <w:r>
        <w:t xml:space="preserve">BMJ Open 2018.</w:t>
      </w:r>
      <w:r>
        <w:t xml:space="preserve"> </w:t>
      </w:r>
      <w:hyperlink r:id="rId111">
        <w:r>
          <w:rPr>
            <w:rStyle w:val="Hyperlink"/>
          </w:rPr>
          <w:t xml:space="preserve">29730619</w:t>
        </w:r>
      </w:hyperlink>
    </w:p>
    <w:p>
      <w:pPr>
        <w:pStyle w:val="FirstParagraph"/>
      </w:pPr>
      <w:r>
        <w:rPr>
          <w:b/>
          <w:bCs/>
        </w:rPr>
        <w:t xml:space="preserve">Trattamento: manuale, esercizio, respiro</w:t>
      </w:r>
    </w:p>
    <w:p>
      <w:pPr>
        <w:pStyle w:val="Compact"/>
        <w:numPr>
          <w:ilvl w:val="0"/>
          <w:numId w:val="1040"/>
        </w:numPr>
      </w:pPr>
      <w:r>
        <w:t xml:space="preserve">Falk Brekke A, et al. </w:t>
      </w:r>
      <w:r>
        <w:rPr>
          <w:i/>
          <w:iCs/>
        </w:rPr>
        <w:t xml:space="preserve">Non-surgical interventions for excessive anterior pelvic tilt in symptomatic and non-symptomatic adults: a systematic review.</w:t>
      </w:r>
      <w:r>
        <w:t xml:space="preserve"> </w:t>
      </w:r>
      <w:r>
        <w:t xml:space="preserve">EFORT Open Rev 2020.</w:t>
      </w:r>
      <w:r>
        <w:t xml:space="preserve"> </w:t>
      </w:r>
      <w:hyperlink r:id="rId112">
        <w:r>
          <w:rPr>
            <w:rStyle w:val="Hyperlink"/>
          </w:rPr>
          <w:t xml:space="preserve">32071772</w:t>
        </w:r>
      </w:hyperlink>
    </w:p>
    <w:p>
      <w:pPr>
        <w:pStyle w:val="Compact"/>
        <w:numPr>
          <w:ilvl w:val="0"/>
          <w:numId w:val="1040"/>
        </w:numPr>
      </w:pPr>
      <w:r>
        <w:t xml:space="preserve">Dimitrijević V, et al. </w:t>
      </w:r>
      <w:r>
        <w:rPr>
          <w:i/>
          <w:iCs/>
        </w:rPr>
        <w:t xml:space="preserve">Effects of corrective exercises on lumbar lordotic angle correction.</w:t>
      </w:r>
      <w:r>
        <w:t xml:space="preserve"> </w:t>
      </w:r>
      <w:r>
        <w:t xml:space="preserve">Int J Environ Res Public Health 2022.</w:t>
      </w:r>
      <w:r>
        <w:t xml:space="preserve"> </w:t>
      </w:r>
      <w:hyperlink r:id="rId113">
        <w:r>
          <w:rPr>
            <w:rStyle w:val="Hyperlink"/>
          </w:rPr>
          <w:t xml:space="preserve">35457772</w:t>
        </w:r>
      </w:hyperlink>
    </w:p>
    <w:p>
      <w:pPr>
        <w:pStyle w:val="Compact"/>
        <w:numPr>
          <w:ilvl w:val="0"/>
          <w:numId w:val="1040"/>
        </w:numPr>
      </w:pPr>
      <w:r>
        <w:t xml:space="preserve">Licciardone JC, et al. </w:t>
      </w:r>
      <w:r>
        <w:rPr>
          <w:i/>
          <w:iCs/>
        </w:rPr>
        <w:t xml:space="preserve">Osteopathic manual treatment and ultrasound therapy for chronic low back pain: a randomized controlled trial.</w:t>
      </w:r>
      <w:r>
        <w:t xml:space="preserve"> </w:t>
      </w:r>
      <w:r>
        <w:t xml:space="preserve">Ann Fam Med 2013.</w:t>
      </w:r>
      <w:r>
        <w:t xml:space="preserve"> </w:t>
      </w:r>
      <w:hyperlink r:id="rId114">
        <w:r>
          <w:rPr>
            <w:rStyle w:val="Hyperlink"/>
          </w:rPr>
          <w:t xml:space="preserve">23508598</w:t>
        </w:r>
      </w:hyperlink>
    </w:p>
    <w:p>
      <w:pPr>
        <w:pStyle w:val="Compact"/>
        <w:numPr>
          <w:ilvl w:val="0"/>
          <w:numId w:val="1040"/>
        </w:numPr>
      </w:pPr>
      <w:r>
        <w:t xml:space="preserve">Rubinstein SM, et al. </w:t>
      </w:r>
      <w:r>
        <w:rPr>
          <w:i/>
          <w:iCs/>
        </w:rPr>
        <w:t xml:space="preserve">Benefits and harms of spinal manipulative therapy for chronic low back pain.</w:t>
      </w:r>
      <w:r>
        <w:t xml:space="preserve"> </w:t>
      </w:r>
      <w:r>
        <w:t xml:space="preserve">BMJ 2019.</w:t>
      </w:r>
      <w:r>
        <w:t xml:space="preserve"> </w:t>
      </w:r>
      <w:hyperlink r:id="rId115">
        <w:r>
          <w:rPr>
            <w:rStyle w:val="Hyperlink"/>
          </w:rPr>
          <w:t xml:space="preserve">30867144</w:t>
        </w:r>
      </w:hyperlink>
    </w:p>
    <w:p>
      <w:pPr>
        <w:pStyle w:val="Compact"/>
        <w:numPr>
          <w:ilvl w:val="0"/>
          <w:numId w:val="1040"/>
        </w:numPr>
      </w:pPr>
      <w:r>
        <w:t xml:space="preserve">Hayden JA, et al. </w:t>
      </w:r>
      <w:r>
        <w:rPr>
          <w:i/>
          <w:iCs/>
        </w:rPr>
        <w:t xml:space="preserve">Exercise therapy for chronic low back pain.</w:t>
      </w:r>
      <w:r>
        <w:t xml:space="preserve"> </w:t>
      </w:r>
      <w:r>
        <w:t xml:space="preserve">Cochrane Database Syst Rev 2021.</w:t>
      </w:r>
      <w:r>
        <w:t xml:space="preserve"> </w:t>
      </w:r>
      <w:hyperlink r:id="rId116">
        <w:r>
          <w:rPr>
            <w:rStyle w:val="Hyperlink"/>
          </w:rPr>
          <w:t xml:space="preserve">34580864</w:t>
        </w:r>
      </w:hyperlink>
    </w:p>
    <w:p>
      <w:pPr>
        <w:pStyle w:val="Compact"/>
        <w:numPr>
          <w:ilvl w:val="0"/>
          <w:numId w:val="1040"/>
        </w:numPr>
      </w:pPr>
      <w:r>
        <w:t xml:space="preserve">Franke H, et al. </w:t>
      </w:r>
      <w:r>
        <w:rPr>
          <w:i/>
          <w:iCs/>
        </w:rPr>
        <w:t xml:space="preserve">Muscle energy technique for non-specific low-back pain.</w:t>
      </w:r>
      <w:r>
        <w:t xml:space="preserve"> </w:t>
      </w:r>
      <w:r>
        <w:t xml:space="preserve">Cochrane Database Syst Rev 2015.</w:t>
      </w:r>
      <w:r>
        <w:t xml:space="preserve"> </w:t>
      </w:r>
      <w:hyperlink r:id="rId117">
        <w:r>
          <w:rPr>
            <w:rStyle w:val="Hyperlink"/>
          </w:rPr>
          <w:t xml:space="preserve">25723574</w:t>
        </w:r>
      </w:hyperlink>
    </w:p>
    <w:p>
      <w:pPr>
        <w:pStyle w:val="Compact"/>
        <w:numPr>
          <w:ilvl w:val="0"/>
          <w:numId w:val="1040"/>
        </w:numPr>
      </w:pPr>
      <w:r>
        <w:t xml:space="preserve">Kent P, et al. </w:t>
      </w:r>
      <w:r>
        <w:rPr>
          <w:i/>
          <w:iCs/>
        </w:rPr>
        <w:t xml:space="preserve">Cognitive functional therapy with or without movement sensor biofeedback versus usual care for chronic, disabling low back pain (RESTORE).</w:t>
      </w:r>
      <w:r>
        <w:t xml:space="preserve"> </w:t>
      </w:r>
      <w:r>
        <w:t xml:space="preserve">Lancet 2023.</w:t>
      </w:r>
      <w:r>
        <w:t xml:space="preserve"> </w:t>
      </w:r>
      <w:hyperlink r:id="rId118">
        <w:r>
          <w:rPr>
            <w:rStyle w:val="Hyperlink"/>
          </w:rPr>
          <w:t xml:space="preserve">37146623</w:t>
        </w:r>
      </w:hyperlink>
    </w:p>
    <w:p>
      <w:pPr>
        <w:pStyle w:val="Compact"/>
        <w:numPr>
          <w:ilvl w:val="0"/>
          <w:numId w:val="1040"/>
        </w:numPr>
      </w:pPr>
      <w:r>
        <w:t xml:space="preserve">Barone Gibbs B, et al. </w:t>
      </w:r>
      <w:r>
        <w:rPr>
          <w:i/>
          <w:iCs/>
        </w:rPr>
        <w:t xml:space="preserve">Reducing sedentary behaviour to decrease chronic low back pain: the Stand Back randomised trial.</w:t>
      </w:r>
      <w:r>
        <w:t xml:space="preserve"> </w:t>
      </w:r>
      <w:r>
        <w:t xml:space="preserve">Occup Environ Med 2018.</w:t>
      </w:r>
      <w:r>
        <w:t xml:space="preserve"> </w:t>
      </w:r>
      <w:hyperlink r:id="rId119">
        <w:r>
          <w:rPr>
            <w:rStyle w:val="Hyperlink"/>
          </w:rPr>
          <w:t xml:space="preserve">29330230</w:t>
        </w:r>
      </w:hyperlink>
    </w:p>
    <w:p>
      <w:pPr>
        <w:pStyle w:val="Compact"/>
        <w:numPr>
          <w:ilvl w:val="0"/>
          <w:numId w:val="1040"/>
        </w:numPr>
      </w:pPr>
      <w:r>
        <w:t xml:space="preserve">▲ Chen … 2026 — revisione sistematica degli interventi respiratori nella lombalgia cronica aspecifica.</w:t>
      </w:r>
      <w:r>
        <w:t xml:space="preserve"> </w:t>
      </w:r>
      <w:hyperlink r:id="rId120">
        <w:r>
          <w:rPr>
            <w:rStyle w:val="Hyperlink"/>
          </w:rPr>
          <w:t xml:space="preserve">40965964</w:t>
        </w:r>
      </w:hyperlink>
    </w:p>
    <w:p>
      <w:pPr>
        <w:pStyle w:val="Compact"/>
        <w:numPr>
          <w:ilvl w:val="0"/>
          <w:numId w:val="1040"/>
        </w:numPr>
      </w:pPr>
      <w:r>
        <w:t xml:space="preserve">▲ Janssens L, et al. </w:t>
      </w:r>
      <w:r>
        <w:rPr>
          <w:i/>
          <w:iCs/>
        </w:rPr>
        <w:t xml:space="preserve">Med Sci Sports Exerc</w:t>
      </w:r>
      <w:r>
        <w:t xml:space="preserve"> </w:t>
      </w:r>
      <w:r>
        <w:t xml:space="preserve">2015 — allenamento dei muscoli inspiratori e propriocezione del tronco.</w:t>
      </w:r>
      <w:r>
        <w:t xml:space="preserve"> </w:t>
      </w:r>
      <w:hyperlink r:id="rId121">
        <w:r>
          <w:rPr>
            <w:rStyle w:val="Hyperlink"/>
          </w:rPr>
          <w:t xml:space="preserve">24870567</w:t>
        </w:r>
      </w:hyperlink>
    </w:p>
    <w:p>
      <w:pPr>
        <w:pStyle w:val="Compact"/>
        <w:numPr>
          <w:ilvl w:val="0"/>
          <w:numId w:val="1040"/>
        </w:numPr>
      </w:pPr>
      <w:r>
        <w:t xml:space="preserve">▲ Kolar P, et al. </w:t>
      </w:r>
      <w:r>
        <w:rPr>
          <w:i/>
          <w:iCs/>
        </w:rPr>
        <w:t xml:space="preserve">J Orthop Sports Phys Ther</w:t>
      </w:r>
      <w:r>
        <w:t xml:space="preserve"> </w:t>
      </w:r>
      <w:r>
        <w:t xml:space="preserve">2012 — funzione posturale del diaframma nella lombalgia cronica.</w:t>
      </w:r>
      <w:r>
        <w:t xml:space="preserve"> </w:t>
      </w:r>
      <w:hyperlink r:id="rId122">
        <w:r>
          <w:rPr>
            <w:rStyle w:val="Hyperlink"/>
          </w:rPr>
          <w:t xml:space="preserve">22236541</w:t>
        </w:r>
      </w:hyperlink>
    </w:p>
    <w:p>
      <w:pPr>
        <w:pStyle w:val="Compact"/>
        <w:numPr>
          <w:ilvl w:val="0"/>
          <w:numId w:val="1040"/>
        </w:numPr>
      </w:pPr>
      <w:r>
        <w:t xml:space="preserve">▲ Beinart NA, et al. </w:t>
      </w:r>
      <w:r>
        <w:rPr>
          <w:i/>
          <w:iCs/>
        </w:rPr>
        <w:t xml:space="preserve">Spine J</w:t>
      </w:r>
      <w:r>
        <w:t xml:space="preserve"> </w:t>
      </w:r>
      <w:r>
        <w:t xml:space="preserve">2013 — aderenza all’esercizio domiciliare nella lombalgia cronica.</w:t>
      </w:r>
      <w:r>
        <w:t xml:space="preserve"> </w:t>
      </w:r>
      <w:hyperlink r:id="rId123">
        <w:r>
          <w:rPr>
            <w:rStyle w:val="Hyperlink"/>
          </w:rPr>
          <w:t xml:space="preserve">24169445</w:t>
        </w:r>
      </w:hyperlink>
    </w:p>
    <w:p>
      <w:pPr>
        <w:pStyle w:val="FirstParagraph"/>
      </w:pPr>
      <w:r>
        <w:rPr>
          <w:b/>
          <w:bCs/>
        </w:rPr>
        <w:t xml:space="preserve">Meccanismi neurofisiologici e contesto</w:t>
      </w:r>
    </w:p>
    <w:p>
      <w:pPr>
        <w:pStyle w:val="Compact"/>
        <w:numPr>
          <w:ilvl w:val="0"/>
          <w:numId w:val="1041"/>
        </w:numPr>
      </w:pPr>
      <w:r>
        <w:t xml:space="preserve">Löken LS, et al. </w:t>
      </w:r>
      <w:r>
        <w:rPr>
          <w:i/>
          <w:iCs/>
        </w:rPr>
        <w:t xml:space="preserve">Coding of pleasant touch by unmyelinated afferents in humans.</w:t>
      </w:r>
      <w:r>
        <w:t xml:space="preserve"> </w:t>
      </w:r>
      <w:r>
        <w:t xml:space="preserve">Nat Neurosci 2009.</w:t>
      </w:r>
      <w:r>
        <w:t xml:space="preserve"> </w:t>
      </w:r>
      <w:hyperlink r:id="rId124">
        <w:r>
          <w:rPr>
            <w:rStyle w:val="Hyperlink"/>
          </w:rPr>
          <w:t xml:space="preserve">19363489</w:t>
        </w:r>
      </w:hyperlink>
    </w:p>
    <w:p>
      <w:pPr>
        <w:pStyle w:val="Compact"/>
        <w:numPr>
          <w:ilvl w:val="0"/>
          <w:numId w:val="1041"/>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w:t>
      </w:r>
      <w:r>
        <w:t xml:space="preserve"> </w:t>
      </w:r>
      <w:hyperlink r:id="rId125">
        <w:r>
          <w:rPr>
            <w:rStyle w:val="Hyperlink"/>
          </w:rPr>
          <w:t xml:space="preserve">11414776</w:t>
        </w:r>
      </w:hyperlink>
    </w:p>
    <w:p>
      <w:pPr>
        <w:pStyle w:val="Compact"/>
        <w:numPr>
          <w:ilvl w:val="0"/>
          <w:numId w:val="1041"/>
        </w:numPr>
      </w:pPr>
      <w:r>
        <w:t xml:space="preserve">Gordon C, et al. </w:t>
      </w:r>
      <w:r>
        <w:rPr>
          <w:i/>
          <w:iCs/>
        </w:rPr>
        <w:t xml:space="preserve">Psychophysiological effects of osteopathic manipulative treatment: a systematic review and meta-analysis.</w:t>
      </w:r>
      <w:r>
        <w:t xml:space="preserve"> </w:t>
      </w:r>
      <w:r>
        <w:t xml:space="preserve">BMJ Open 2025.</w:t>
      </w:r>
      <w:r>
        <w:t xml:space="preserve"> </w:t>
      </w:r>
      <w:hyperlink r:id="rId126">
        <w:r>
          <w:rPr>
            <w:rStyle w:val="Hyperlink"/>
          </w:rPr>
          <w:t xml:space="preserve">39920074</w:t>
        </w:r>
      </w:hyperlink>
    </w:p>
    <w:p>
      <w:pPr>
        <w:pStyle w:val="Compact"/>
        <w:numPr>
          <w:ilvl w:val="0"/>
          <w:numId w:val="1041"/>
        </w:numPr>
      </w:pPr>
      <w:r>
        <w:t xml:space="preserve">Moseley GL.</w:t>
      </w:r>
      <w:r>
        <w:t xml:space="preserve"> </w:t>
      </w:r>
      <w:r>
        <w:rPr>
          <w:i/>
          <w:iCs/>
        </w:rPr>
        <w:t xml:space="preserve">I can’t find it! Distorted body image and tactile dysfunction in patients with chronic back pain.</w:t>
      </w:r>
      <w:r>
        <w:t xml:space="preserve"> </w:t>
      </w:r>
      <w:r>
        <w:t xml:space="preserve">Pain 2008.</w:t>
      </w:r>
      <w:r>
        <w:t xml:space="preserve"> </w:t>
      </w:r>
      <w:hyperlink r:id="rId127">
        <w:r>
          <w:rPr>
            <w:rStyle w:val="Hyperlink"/>
          </w:rPr>
          <w:t xml:space="preserve">18786763</w:t>
        </w:r>
      </w:hyperlink>
    </w:p>
    <w:p>
      <w:pPr>
        <w:pStyle w:val="Compact"/>
        <w:numPr>
          <w:ilvl w:val="0"/>
          <w:numId w:val="1041"/>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w:t>
      </w:r>
      <w:r>
        <w:t xml:space="preserve"> </w:t>
      </w:r>
      <w:hyperlink r:id="rId128">
        <w:r>
          <w:rPr>
            <w:rStyle w:val="Hyperlink"/>
          </w:rPr>
          <w:t xml:space="preserve">29357856</w:t>
        </w:r>
      </w:hyperlink>
    </w:p>
    <w:p>
      <w:pPr>
        <w:pStyle w:val="Compact"/>
        <w:numPr>
          <w:ilvl w:val="0"/>
          <w:numId w:val="1041"/>
        </w:numPr>
      </w:pPr>
      <w:r>
        <w:t xml:space="preserve">▲ Neblett R, et al. </w:t>
      </w:r>
      <w:r>
        <w:rPr>
          <w:i/>
          <w:iCs/>
        </w:rPr>
        <w:t xml:space="preserve">J Pain</w:t>
      </w:r>
      <w:r>
        <w:t xml:space="preserve"> </w:t>
      </w:r>
      <w:r>
        <w:t xml:space="preserve">2013 — Central Sensitization Inventory e cut-off.</w:t>
      </w:r>
      <w:r>
        <w:t xml:space="preserve"> </w:t>
      </w:r>
      <w:hyperlink r:id="rId129">
        <w:r>
          <w:rPr>
            <w:rStyle w:val="Hyperlink"/>
          </w:rPr>
          <w:t xml:space="preserve">23490634</w:t>
        </w:r>
      </w:hyperlink>
    </w:p>
    <w:p>
      <w:pPr>
        <w:pStyle w:val="Compact"/>
        <w:numPr>
          <w:ilvl w:val="0"/>
          <w:numId w:val="1041"/>
        </w:numPr>
      </w:pPr>
      <w:r>
        <w:t xml:space="preserve">▲ Catley MJ, et al. </w:t>
      </w:r>
      <w:r>
        <w:rPr>
          <w:i/>
          <w:iCs/>
        </w:rPr>
        <w:t xml:space="preserve">J Pain</w:t>
      </w:r>
      <w:r>
        <w:t xml:space="preserve"> </w:t>
      </w:r>
      <w:r>
        <w:t xml:space="preserve">2014 — acuità tattile nel dolore lombare cronico.</w:t>
      </w:r>
      <w:r>
        <w:t xml:space="preserve"> </w:t>
      </w:r>
      <w:hyperlink r:id="rId130">
        <w:r>
          <w:rPr>
            <w:rStyle w:val="Hyperlink"/>
          </w:rPr>
          <w:t xml:space="preserve">24983492</w:t>
        </w:r>
      </w:hyperlink>
    </w:p>
    <w:p>
      <w:pPr>
        <w:pStyle w:val="Compact"/>
        <w:numPr>
          <w:ilvl w:val="0"/>
          <w:numId w:val="1041"/>
        </w:numPr>
      </w:pPr>
      <w:r>
        <w:t xml:space="preserve">▲ Coronado RA, et al. 2012 — effetto della manipolazione sulla soglia di pressione dolorosa.</w:t>
      </w:r>
      <w:r>
        <w:t xml:space="preserve"> </w:t>
      </w:r>
      <w:hyperlink r:id="rId131">
        <w:r>
          <w:rPr>
            <w:rStyle w:val="Hyperlink"/>
          </w:rPr>
          <w:t xml:space="preserve">22296867</w:t>
        </w:r>
      </w:hyperlink>
    </w:p>
    <w:p>
      <w:pPr>
        <w:pStyle w:val="Compact"/>
        <w:numPr>
          <w:ilvl w:val="0"/>
          <w:numId w:val="1041"/>
        </w:numPr>
      </w:pPr>
      <w:r>
        <w:t xml:space="preserve">▲ Jung … 2023 — soglia di pressione dolorosa dopo terapia manuale contro finto trattamento.</w:t>
      </w:r>
      <w:r>
        <w:t xml:space="preserve"> </w:t>
      </w:r>
      <w:hyperlink r:id="rId132">
        <w:r>
          <w:rPr>
            <w:rStyle w:val="Hyperlink"/>
          </w:rPr>
          <w:t xml:space="preserve">37172128</w:t>
        </w:r>
      </w:hyperlink>
    </w:p>
    <w:p>
      <w:pPr>
        <w:pStyle w:val="FirstParagraph"/>
      </w:pPr>
      <w:r>
        <w:rPr>
          <w:b/>
          <w:bCs/>
        </w:rPr>
        <w:t xml:space="preserve">Storia naturale, bandiere rosse e sicurezza</w:t>
      </w:r>
    </w:p>
    <w:p>
      <w:pPr>
        <w:pStyle w:val="Compact"/>
        <w:numPr>
          <w:ilvl w:val="0"/>
          <w:numId w:val="1042"/>
        </w:numPr>
      </w:pPr>
      <w:r>
        <w:t xml:space="preserve">▲ da C Menezes Costa L, et al. </w:t>
      </w:r>
      <w:r>
        <w:rPr>
          <w:i/>
          <w:iCs/>
        </w:rPr>
        <w:t xml:space="preserve">CMAJ</w:t>
      </w:r>
      <w:r>
        <w:t xml:space="preserve"> </w:t>
      </w:r>
      <w:r>
        <w:t xml:space="preserve">2012 — prognosi del dolore lombare acuto e persistente.</w:t>
      </w:r>
      <w:r>
        <w:t xml:space="preserve"> </w:t>
      </w:r>
      <w:hyperlink r:id="rId133">
        <w:r>
          <w:rPr>
            <w:rStyle w:val="Hyperlink"/>
          </w:rPr>
          <w:t xml:space="preserve">22586331</w:t>
        </w:r>
      </w:hyperlink>
    </w:p>
    <w:p>
      <w:pPr>
        <w:pStyle w:val="Compact"/>
        <w:numPr>
          <w:ilvl w:val="0"/>
          <w:numId w:val="1042"/>
        </w:numPr>
      </w:pPr>
      <w:r>
        <w:t xml:space="preserve">▲ Artus M, et al. </w:t>
      </w:r>
      <w:r>
        <w:rPr>
          <w:i/>
          <w:iCs/>
        </w:rPr>
        <w:t xml:space="preserve">Rheumatology</w:t>
      </w:r>
      <w:r>
        <w:t xml:space="preserve"> </w:t>
      </w:r>
      <w:r>
        <w:t xml:space="preserve">2010 — andamento del miglioramento su 118 trial di lombalgia.</w:t>
      </w:r>
      <w:r>
        <w:t xml:space="preserve"> </w:t>
      </w:r>
      <w:hyperlink r:id="rId134">
        <w:r>
          <w:rPr>
            <w:rStyle w:val="Hyperlink"/>
          </w:rPr>
          <w:t xml:space="preserve">20713495</w:t>
        </w:r>
      </w:hyperlink>
    </w:p>
    <w:p>
      <w:pPr>
        <w:pStyle w:val="Compact"/>
        <w:numPr>
          <w:ilvl w:val="0"/>
          <w:numId w:val="1042"/>
        </w:numPr>
      </w:pPr>
      <w:r>
        <w:t xml:space="preserve">Downie A, et al. </w:t>
      </w:r>
      <w:r>
        <w:rPr>
          <w:i/>
          <w:iCs/>
        </w:rPr>
        <w:t xml:space="preserve">Red flags to screen for malignancy and fracture in patients with low back pain: systematic review.</w:t>
      </w:r>
      <w:r>
        <w:t xml:space="preserve"> </w:t>
      </w:r>
      <w:r>
        <w:t xml:space="preserve">BMJ 2013.</w:t>
      </w:r>
      <w:r>
        <w:t xml:space="preserve"> </w:t>
      </w:r>
      <w:hyperlink r:id="rId135">
        <w:r>
          <w:rPr>
            <w:rStyle w:val="Hyperlink"/>
          </w:rPr>
          <w:t xml:space="preserve">24335669</w:t>
        </w:r>
      </w:hyperlink>
    </w:p>
    <w:p>
      <w:pPr>
        <w:pStyle w:val="Compact"/>
        <w:numPr>
          <w:ilvl w:val="0"/>
          <w:numId w:val="1042"/>
        </w:numPr>
      </w:pPr>
      <w:r>
        <w:t xml:space="preserve">Verhagen AP, et al. </w:t>
      </w:r>
      <w:r>
        <w:rPr>
          <w:i/>
          <w:iCs/>
        </w:rPr>
        <w:t xml:space="preserve">Red flags presented in current low back pain guidelines: a review.</w:t>
      </w:r>
      <w:r>
        <w:t xml:space="preserve"> </w:t>
      </w:r>
      <w:r>
        <w:t xml:space="preserve">Eur Spine J 2016.</w:t>
      </w:r>
      <w:r>
        <w:t xml:space="preserve"> </w:t>
      </w:r>
      <w:hyperlink r:id="rId136">
        <w:r>
          <w:rPr>
            <w:rStyle w:val="Hyperlink"/>
          </w:rPr>
          <w:t xml:space="preserve">27376890</w:t>
        </w:r>
      </w:hyperlink>
    </w:p>
    <w:p>
      <w:pPr>
        <w:pStyle w:val="Compact"/>
        <w:numPr>
          <w:ilvl w:val="0"/>
          <w:numId w:val="1042"/>
        </w:numPr>
      </w:pPr>
      <w:r>
        <w:t xml:space="preserve">Sieper J, et al. </w:t>
      </w:r>
      <w:r>
        <w:rPr>
          <w:i/>
          <w:iCs/>
        </w:rPr>
        <w:t xml:space="preserve">New criteria for inflammatory back pain in patients with chronic back pain (ASAS).</w:t>
      </w:r>
      <w:r>
        <w:t xml:space="preserve"> </w:t>
      </w:r>
      <w:r>
        <w:t xml:space="preserve">Ann Rheum Dis 2009.</w:t>
      </w:r>
      <w:r>
        <w:t xml:space="preserve"> </w:t>
      </w:r>
      <w:hyperlink r:id="rId137">
        <w:r>
          <w:rPr>
            <w:rStyle w:val="Hyperlink"/>
          </w:rPr>
          <w:t xml:space="preserve">19147614</w:t>
        </w:r>
      </w:hyperlink>
    </w:p>
    <w:p>
      <w:pPr>
        <w:pStyle w:val="Compact"/>
        <w:numPr>
          <w:ilvl w:val="0"/>
          <w:numId w:val="1042"/>
        </w:numPr>
      </w:pPr>
      <w:r>
        <w:t xml:space="preserve">▲ García-Macero P, et al. </w:t>
      </w:r>
      <w:r>
        <w:rPr>
          <w:i/>
          <w:iCs/>
        </w:rPr>
        <w:t xml:space="preserve">Rehabilitacion (Madr)</w:t>
      </w:r>
      <w:r>
        <w:t xml:space="preserve"> </w:t>
      </w:r>
      <w:r>
        <w:t xml:space="preserve">2022 — aneurisma dell’aorta addominale e dolore lombare.</w:t>
      </w:r>
      <w:r>
        <w:t xml:space="preserve"> </w:t>
      </w:r>
      <w:hyperlink r:id="rId138">
        <w:r>
          <w:rPr>
            <w:rStyle w:val="Hyperlink"/>
          </w:rPr>
          <w:t xml:space="preserve">34503841</w:t>
        </w:r>
      </w:hyperlink>
    </w:p>
    <w:p>
      <w:pPr>
        <w:pStyle w:val="Compact"/>
        <w:numPr>
          <w:ilvl w:val="0"/>
          <w:numId w:val="1042"/>
        </w:numPr>
      </w:pPr>
      <w:r>
        <w:t xml:space="preserve">▲ Guild T, et al. </w:t>
      </w:r>
      <w:r>
        <w:rPr>
          <w:i/>
          <w:iCs/>
        </w:rPr>
        <w:t xml:space="preserve">Injury</w:t>
      </w:r>
      <w:r>
        <w:t xml:space="preserve"> </w:t>
      </w:r>
      <w:r>
        <w:t xml:space="preserve">2023 — ematoma dell’ileopsoas con paralisi del nervo femorale.</w:t>
      </w:r>
      <w:r>
        <w:t xml:space="preserve"> </w:t>
      </w:r>
      <w:hyperlink r:id="rId139">
        <w:r>
          <w:rPr>
            <w:rStyle w:val="Hyperlink"/>
          </w:rPr>
          <w:t xml:space="preserve">36586813</w:t>
        </w:r>
      </w:hyperlink>
    </w:p>
    <w:p>
      <w:pPr>
        <w:pStyle w:val="Compact"/>
        <w:numPr>
          <w:ilvl w:val="0"/>
          <w:numId w:val="1042"/>
        </w:numPr>
      </w:pPr>
      <w:r>
        <w:t xml:space="preserve">▲ Hebert JJ, et al. </w:t>
      </w:r>
      <w:r>
        <w:rPr>
          <w:i/>
          <w:iCs/>
        </w:rPr>
        <w:t xml:space="preserve">J Manipulative Physiol Ther</w:t>
      </w:r>
      <w:r>
        <w:t xml:space="preserve"> </w:t>
      </w:r>
      <w:r>
        <w:t xml:space="preserve">2015 — eventi avversi gravi dopo terapia manuale lombopelvica.</w:t>
      </w:r>
      <w:r>
        <w:t xml:space="preserve"> </w:t>
      </w:r>
      <w:hyperlink r:id="rId140">
        <w:r>
          <w:rPr>
            <w:rStyle w:val="Hyperlink"/>
          </w:rPr>
          <w:t xml:space="preserve">23787298</w:t>
        </w:r>
      </w:hyperlink>
    </w:p>
    <w:p>
      <w:pPr>
        <w:pStyle w:val="Compact"/>
        <w:numPr>
          <w:ilvl w:val="0"/>
          <w:numId w:val="1042"/>
        </w:numPr>
      </w:pPr>
      <w:r>
        <w:t xml:space="preserve">Chu EC, et al. </w:t>
      </w:r>
      <w:r>
        <w:rPr>
          <w:i/>
          <w:iCs/>
        </w:rPr>
        <w:t xml:space="preserve">A retrospective analysis of the incidence of severe adverse events among recipients of chiropractic spinal manipulative therapy.</w:t>
      </w:r>
      <w:r>
        <w:t xml:space="preserve"> </w:t>
      </w:r>
      <w:r>
        <w:t xml:space="preserve">Sci Rep 2023.</w:t>
      </w:r>
      <w:r>
        <w:t xml:space="preserve"> </w:t>
      </w:r>
      <w:hyperlink r:id="rId141">
        <w:r>
          <w:rPr>
            <w:rStyle w:val="Hyperlink"/>
          </w:rPr>
          <w:t xml:space="preserve">36690712</w:t>
        </w:r>
      </w:hyperlink>
    </w:p>
    <w:p>
      <w:pPr>
        <w:pStyle w:val="FirstParagraph"/>
      </w:pPr>
      <w:r>
        <w:rPr>
          <w:b/>
          <w:bCs/>
        </w:rPr>
        <w:t xml:space="preserve">Entrate nella revisione di secondo livello</w:t>
      </w:r>
    </w:p>
    <w:p>
      <w:pPr>
        <w:pStyle w:val="Compact"/>
        <w:numPr>
          <w:ilvl w:val="0"/>
          <w:numId w:val="1043"/>
        </w:numPr>
      </w:pPr>
      <w:r>
        <w:t xml:space="preserve">Nguyen C, Boutron I, Zegarra-Parodi R, et al. </w:t>
      </w:r>
      <w:r>
        <w:rPr>
          <w:i/>
          <w:iCs/>
        </w:rPr>
        <w:t xml:space="preserve">Effect of osteopathic manipulative treatment vs sham treatment on activity limitations in patients with nonspecific subacute and chronic low back pain: a randomized clinical trial.</w:t>
      </w:r>
      <w:r>
        <w:t xml:space="preserve"> </w:t>
      </w:r>
      <w:r>
        <w:t xml:space="preserve">JAMA Intern Med 2021.</w:t>
      </w:r>
      <w:r>
        <w:t xml:space="preserve"> </w:t>
      </w:r>
      <w:hyperlink r:id="rId142">
        <w:r>
          <w:rPr>
            <w:rStyle w:val="Hyperlink"/>
          </w:rPr>
          <w:t xml:space="preserve">33720272</w:t>
        </w:r>
      </w:hyperlink>
    </w:p>
    <w:p>
      <w:pPr>
        <w:pStyle w:val="Compact"/>
        <w:numPr>
          <w:ilvl w:val="0"/>
          <w:numId w:val="1043"/>
        </w:numPr>
      </w:pPr>
      <w:r>
        <w:t xml:space="preserve">Peeler JD, Anderson JE.</w:t>
      </w:r>
      <w:r>
        <w:t xml:space="preserve"> </w:t>
      </w:r>
      <w:r>
        <w:rPr>
          <w:i/>
          <w:iCs/>
        </w:rPr>
        <w:t xml:space="preserve">Reliability limits of the modified Thomas test for assessing rectus femoris muscle flexibility about the knee joint.</w:t>
      </w:r>
      <w:r>
        <w:t xml:space="preserve"> </w:t>
      </w:r>
      <w:r>
        <w:t xml:space="preserve">J Athl Train 2008.</w:t>
      </w:r>
      <w:r>
        <w:t xml:space="preserve"> </w:t>
      </w:r>
      <w:hyperlink r:id="rId143">
        <w:r>
          <w:rPr>
            <w:rStyle w:val="Hyperlink"/>
          </w:rPr>
          <w:t xml:space="preserve">18833309</w:t>
        </w:r>
      </w:hyperlink>
    </w:p>
    <w:p>
      <w:pPr>
        <w:pStyle w:val="Compact"/>
        <w:numPr>
          <w:ilvl w:val="0"/>
          <w:numId w:val="1043"/>
        </w:numPr>
      </w:pPr>
      <w:r>
        <w:t xml:space="preserve">Gallagher KM, Callaghan JP.</w:t>
      </w:r>
      <w:r>
        <w:t xml:space="preserve"> </w:t>
      </w:r>
      <w:r>
        <w:rPr>
          <w:i/>
          <w:iCs/>
        </w:rPr>
        <w:t xml:space="preserve">Early static standing is associated with prolonged standing induced low back pain.</w:t>
      </w:r>
      <w:r>
        <w:t xml:space="preserve"> </w:t>
      </w:r>
      <w:r>
        <w:t xml:space="preserve">Hum Mov Sci 2015.</w:t>
      </w:r>
      <w:r>
        <w:t xml:space="preserve"> </w:t>
      </w:r>
      <w:hyperlink r:id="rId144">
        <w:r>
          <w:rPr>
            <w:rStyle w:val="Hyperlink"/>
          </w:rPr>
          <w:t xml:space="preserve">26340276</w:t>
        </w:r>
      </w:hyperlink>
    </w:p>
    <w:p>
      <w:pPr>
        <w:pStyle w:val="Compact"/>
        <w:numPr>
          <w:ilvl w:val="0"/>
          <w:numId w:val="1043"/>
        </w:numPr>
      </w:pPr>
      <w:r>
        <w:t xml:space="preserve">Gallagher KM, Nelson-Wong E, Callaghan JP.</w:t>
      </w:r>
      <w:r>
        <w:t xml:space="preserve"> </w:t>
      </w:r>
      <w:r>
        <w:rPr>
          <w:i/>
          <w:iCs/>
        </w:rPr>
        <w:t xml:space="preserve">Do individuals who develop transient low back pain exhibit different postural changes than non-pain developers during prolonged standing?</w:t>
      </w:r>
      <w:r>
        <w:t xml:space="preserve"> </w:t>
      </w:r>
      <w:r>
        <w:t xml:space="preserve">Gait Posture 2011.</w:t>
      </w:r>
      <w:r>
        <w:t xml:space="preserve"> </w:t>
      </w:r>
      <w:hyperlink r:id="rId145">
        <w:r>
          <w:rPr>
            <w:rStyle w:val="Hyperlink"/>
          </w:rPr>
          <w:t xml:space="preserve">21802955</w:t>
        </w:r>
      </w:hyperlink>
    </w:p>
    <w:p>
      <w:pPr>
        <w:pStyle w:val="Compact"/>
        <w:numPr>
          <w:ilvl w:val="0"/>
          <w:numId w:val="1043"/>
        </w:numPr>
      </w:pPr>
      <w:r>
        <w:t xml:space="preserve">Traeger AC, Hübscher M, Henschke N, et al. </w:t>
      </w:r>
      <w:r>
        <w:rPr>
          <w:i/>
          <w:iCs/>
        </w:rPr>
        <w:t xml:space="preserve">Effect of primary care-based education on reassurance in patients with acute low back pain: systematic review and meta-analysis.</w:t>
      </w:r>
      <w:r>
        <w:t xml:space="preserve"> </w:t>
      </w:r>
      <w:r>
        <w:t xml:space="preserve">JAMA Intern Med 2015.</w:t>
      </w:r>
      <w:r>
        <w:t xml:space="preserve"> </w:t>
      </w:r>
      <w:hyperlink r:id="rId146">
        <w:r>
          <w:rPr>
            <w:rStyle w:val="Hyperlink"/>
          </w:rPr>
          <w:t xml:space="preserve">25799308</w:t>
        </w:r>
      </w:hyperlink>
    </w:p>
    <w:p>
      <w:pPr>
        <w:pStyle w:val="Compact"/>
        <w:numPr>
          <w:ilvl w:val="0"/>
          <w:numId w:val="1043"/>
        </w:numPr>
      </w:pPr>
      <w:r>
        <w:t xml:space="preserve">Darlow B, Dowell A, Baxter GD, et al. </w:t>
      </w:r>
      <w:r>
        <w:rPr>
          <w:i/>
          <w:iCs/>
        </w:rPr>
        <w:t xml:space="preserve">The enduring impact of what clinicians say to people with low back pain.</w:t>
      </w:r>
      <w:r>
        <w:t xml:space="preserve"> </w:t>
      </w:r>
      <w:r>
        <w:t xml:space="preserve">Ann Fam Med 2013.</w:t>
      </w:r>
      <w:r>
        <w:t xml:space="preserve"> </w:t>
      </w:r>
      <w:hyperlink r:id="rId147">
        <w:r>
          <w:rPr>
            <w:rStyle w:val="Hyperlink"/>
          </w:rPr>
          <w:t xml:space="preserve">24218376</w:t>
        </w:r>
      </w:hyperlink>
    </w:p>
    <w:p>
      <w:pPr>
        <w:pStyle w:val="Compact"/>
        <w:numPr>
          <w:ilvl w:val="0"/>
          <w:numId w:val="1043"/>
        </w:numPr>
      </w:pPr>
      <w:r>
        <w:t xml:space="preserve">Steffens D, Maher CG, Pereira LS, et al. </w:t>
      </w:r>
      <w:r>
        <w:rPr>
          <w:i/>
          <w:iCs/>
        </w:rPr>
        <w:t xml:space="preserve">Prevention of low back pain: a systematic review and meta-analysis.</w:t>
      </w:r>
      <w:r>
        <w:t xml:space="preserve"> </w:t>
      </w:r>
      <w:r>
        <w:t xml:space="preserve">JAMA Intern Med 2016.</w:t>
      </w:r>
      <w:r>
        <w:t xml:space="preserve"> </w:t>
      </w:r>
      <w:hyperlink r:id="rId148">
        <w:r>
          <w:rPr>
            <w:rStyle w:val="Hyperlink"/>
          </w:rPr>
          <w:t xml:space="preserve">26752509</w:t>
        </w:r>
      </w:hyperlink>
    </w:p>
    <w:p>
      <w:pPr>
        <w:pStyle w:val="Compact"/>
        <w:numPr>
          <w:ilvl w:val="0"/>
          <w:numId w:val="1043"/>
        </w:numPr>
      </w:pPr>
      <w:r>
        <w:t xml:space="preserve">Ferreira PH, Ferreira ML, Maher CG, et al. </w:t>
      </w:r>
      <w:r>
        <w:rPr>
          <w:i/>
          <w:iCs/>
        </w:rPr>
        <w:t xml:space="preserve">The therapeutic alliance between clinicians and patients predicts outcome in chronic low back pain.</w:t>
      </w:r>
      <w:r>
        <w:t xml:space="preserve"> </w:t>
      </w:r>
      <w:r>
        <w:t xml:space="preserve">Phys Ther 2013.</w:t>
      </w:r>
      <w:r>
        <w:t xml:space="preserve"> </w:t>
      </w:r>
      <w:hyperlink r:id="rId149">
        <w:r>
          <w:rPr>
            <w:rStyle w:val="Hyperlink"/>
          </w:rPr>
          <w:t xml:space="preserve">23139428</w:t>
        </w:r>
      </w:hyperlink>
    </w:p>
    <w:p>
      <w:pPr>
        <w:pStyle w:val="Compact"/>
        <w:numPr>
          <w:ilvl w:val="0"/>
          <w:numId w:val="1043"/>
        </w:numPr>
      </w:pPr>
      <w:r>
        <w:t xml:space="preserve">De Carvalho D, Greene R, Swab M, Godwin M.</w:t>
      </w:r>
      <w:r>
        <w:t xml:space="preserve"> </w:t>
      </w:r>
      <w:r>
        <w:rPr>
          <w:i/>
          <w:iCs/>
        </w:rPr>
        <w:t xml:space="preserve">Does objectively measured prolonged standing for desk work result in lower ratings of perceived low back pain than sitting? A systematic review and meta-analysis.</w:t>
      </w:r>
      <w:r>
        <w:t xml:space="preserve"> </w:t>
      </w:r>
      <w:r>
        <w:t xml:space="preserve">Work 2020.</w:t>
      </w:r>
      <w:r>
        <w:t xml:space="preserve"> </w:t>
      </w:r>
      <w:hyperlink r:id="rId150">
        <w:r>
          <w:rPr>
            <w:rStyle w:val="Hyperlink"/>
          </w:rPr>
          <w:t xml:space="preserve">33074206</w:t>
        </w:r>
      </w:hyperlink>
    </w:p>
    <w:p>
      <w:pPr>
        <w:pStyle w:val="FirstParagraph"/>
      </w:pPr>
      <w:r>
        <w:rPr>
          <w:i/>
          <w:iCs/>
        </w:rPr>
        <w:t xml:space="preserve">Fonte normativa non indicizzata su PubMed:</w:t>
      </w:r>
      <w:r>
        <w:t xml:space="preserve"> </w:t>
      </w:r>
      <w:r>
        <w:t xml:space="preserve">DPR 131/2021 (profilo professionale dell’osteopata); referral EMA Articolo 31 sul tiocolcoside, EMA/40615/2014.</w:t>
      </w:r>
    </w:p>
    <w:p>
      <w:pPr>
        <w:pStyle w:val="BodyText"/>
      </w:pPr>
      <w:r>
        <w:rPr>
          <w:i/>
          <w:iCs/>
        </w:rPr>
        <w:t xml:space="preserve">Fonte rimossa nella versione precedente:</w:t>
      </w:r>
      <w:r>
        <w:t xml:space="preserve"> </w:t>
      </w:r>
      <w:r>
        <w:t xml:space="preserve">Funabashi 2021 (PMID 33323774) era un</w:t>
      </w:r>
      <w:r>
        <w:t xml:space="preserve"> </w:t>
      </w:r>
      <w:r>
        <w:rPr>
          <w:b/>
          <w:bCs/>
        </w:rPr>
        <w:t xml:space="preserve">protocollo</w:t>
      </w:r>
      <w:r>
        <w:t xml:space="preserve"> </w:t>
      </w:r>
      <w:r>
        <w:t xml:space="preserve">di revisione sistematica e non conteneva risultati. Il suo posto è preso dalla voce 69.</w:t>
      </w:r>
    </w:p>
    <w:p>
      <w:pPr>
        <w:pStyle w:val="BodyText"/>
      </w:pPr>
      <w:r>
        <w:rPr>
          <w:i/>
          <w:iCs/>
        </w:rPr>
        <w:t xml:space="preserve">Citazione sanata in questa versione:</w:t>
      </w:r>
      <w:r>
        <w:t xml:space="preserve"> </w:t>
      </w:r>
      <w:r>
        <w:t xml:space="preserve">la soglia degli otto gradi al Thomas poggiava su un numero dichiarato non verificato (voce 34). Il numero ora è verificato — 3,9 gradi — ma è uno scostamento fra strumenti e non fissa una soglia: quella poggia sull’errore standard della misura, sette gradi (voce 72).</w:t>
      </w:r>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62">
    <w:nsid w:val="0A994162"/>
    <w:multiLevelType w:val="multilevel"/>
    <w:lvl w:ilvl="0">
      <w:start w:val="62"/>
      <w:numFmt w:val="decimal"/>
      <w:lvlText w:val="%1."/>
      <w:lvlJc w:val="left"/>
      <w:pPr>
        <w:ind w:left="720" w:hanging="360"/>
      </w:pPr>
    </w:lvl>
    <w:lvl w:ilvl="1">
      <w:start w:val="62"/>
      <w:numFmt w:val="decimal"/>
      <w:lvlText w:val="%2."/>
      <w:lvlJc w:val="left"/>
      <w:pPr>
        <w:ind w:left="1440" w:hanging="360"/>
      </w:pPr>
    </w:lvl>
    <w:lvl w:ilvl="2">
      <w:start w:val="62"/>
      <w:numFmt w:val="decimal"/>
      <w:lvlText w:val="%3."/>
      <w:lvlJc w:val="left"/>
      <w:pPr>
        <w:ind w:left="2160" w:hanging="360"/>
      </w:pPr>
    </w:lvl>
    <w:lvl w:ilvl="3">
      <w:start w:val="62"/>
      <w:numFmt w:val="decimal"/>
      <w:lvlText w:val="%4."/>
      <w:lvlJc w:val="left"/>
      <w:pPr>
        <w:ind w:left="2880" w:hanging="360"/>
      </w:pPr>
    </w:lvl>
    <w:lvl w:ilvl="4">
      <w:start w:val="62"/>
      <w:numFmt w:val="decimal"/>
      <w:lvlText w:val="%5."/>
      <w:lvlJc w:val="left"/>
      <w:pPr>
        <w:ind w:left="3600" w:hanging="360"/>
      </w:pPr>
    </w:lvl>
    <w:lvl w:ilvl="5">
      <w:start w:val="62"/>
      <w:numFmt w:val="decimal"/>
      <w:lvlText w:val="%6."/>
      <w:lvlJc w:val="left"/>
      <w:pPr>
        <w:ind w:left="4320" w:hanging="360"/>
      </w:pPr>
    </w:lvl>
    <w:lvl w:ilvl="6">
      <w:start w:val="62"/>
      <w:numFmt w:val="decimal"/>
      <w:lvlText w:val="%7."/>
      <w:lvlJc w:val="left"/>
      <w:pPr>
        <w:ind w:left="5040" w:hanging="360"/>
      </w:pPr>
    </w:lvl>
    <w:lvl w:ilvl="7">
      <w:start w:val="62"/>
      <w:numFmt w:val="decimal"/>
      <w:lvlText w:val="%8."/>
      <w:lvlJc w:val="left"/>
      <w:pPr>
        <w:ind w:left="5760" w:hanging="360"/>
      </w:pPr>
    </w:lvl>
    <w:lvl w:ilvl="8">
      <w:start w:val="62"/>
      <w:numFmt w:val="decimal"/>
      <w:lvlText w:val="%9."/>
      <w:lvlJc w:val="left"/>
      <w:pPr>
        <w:ind w:left="6480" w:hanging="360"/>
      </w:pPr>
    </w:lvl>
  </w:abstractNum>
  <w:abstractNum w:abstractNumId="994171">
    <w:nsid w:val="0A994171"/>
    <w:multiLevelType w:val="multilevel"/>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1">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42">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43">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5" Target="https://pubmed.ncbi.nlm.nih.gov/11414776/" TargetMode="External" /><Relationship Type="http://schemas.openxmlformats.org/officeDocument/2006/relationships/hyperlink" Id="rId74" Target="https://pubmed.ncbi.nlm.nih.gov/15682018/" TargetMode="External" /><Relationship Type="http://schemas.openxmlformats.org/officeDocument/2006/relationships/hyperlink" Id="rId73" Target="https://pubmed.ncbi.nlm.nih.gov/15687145/" TargetMode="External" /><Relationship Type="http://schemas.openxmlformats.org/officeDocument/2006/relationships/hyperlink" Id="rId102" Target="https://pubmed.ncbi.nlm.nih.gov/16418642/" TargetMode="External" /><Relationship Type="http://schemas.openxmlformats.org/officeDocument/2006/relationships/hyperlink" Id="rId93" Target="https://pubmed.ncbi.nlm.nih.gov/18053722/" TargetMode="External" /><Relationship Type="http://schemas.openxmlformats.org/officeDocument/2006/relationships/hyperlink" Id="rId76" Target="https://pubmed.ncbi.nlm.nih.gov/18075592/" TargetMode="External" /><Relationship Type="http://schemas.openxmlformats.org/officeDocument/2006/relationships/hyperlink" Id="rId88" Target="https://pubmed.ncbi.nlm.nih.gov/18282648/" TargetMode="External" /><Relationship Type="http://schemas.openxmlformats.org/officeDocument/2006/relationships/hyperlink" Id="rId79" Target="https://pubmed.ncbi.nlm.nih.gov/18758367/" TargetMode="External" /><Relationship Type="http://schemas.openxmlformats.org/officeDocument/2006/relationships/hyperlink" Id="rId127" Target="https://pubmed.ncbi.nlm.nih.gov/18786763/" TargetMode="External" /><Relationship Type="http://schemas.openxmlformats.org/officeDocument/2006/relationships/hyperlink" Id="rId143" Target="https://pubmed.ncbi.nlm.nih.gov/18833309/" TargetMode="External" /><Relationship Type="http://schemas.openxmlformats.org/officeDocument/2006/relationships/hyperlink" Id="rId101" Target="https://pubmed.ncbi.nlm.nih.gov/19139672/" TargetMode="External" /><Relationship Type="http://schemas.openxmlformats.org/officeDocument/2006/relationships/hyperlink" Id="rId137" Target="https://pubmed.ncbi.nlm.nih.gov/19147614/" TargetMode="External" /><Relationship Type="http://schemas.openxmlformats.org/officeDocument/2006/relationships/hyperlink" Id="rId124" Target="https://pubmed.ncbi.nlm.nih.gov/19363489/" TargetMode="External" /><Relationship Type="http://schemas.openxmlformats.org/officeDocument/2006/relationships/hyperlink" Id="rId91" Target="https://pubmed.ncbi.nlm.nih.gov/19467607/" TargetMode="External" /><Relationship Type="http://schemas.openxmlformats.org/officeDocument/2006/relationships/hyperlink" Id="rId92" Target="https://pubmed.ncbi.nlm.nih.gov/19721214/" TargetMode="External" /><Relationship Type="http://schemas.openxmlformats.org/officeDocument/2006/relationships/hyperlink" Id="rId106" Target="https://pubmed.ncbi.nlm.nih.gov/20075147/" TargetMode="External" /><Relationship Type="http://schemas.openxmlformats.org/officeDocument/2006/relationships/hyperlink" Id="rId90" Target="https://pubmed.ncbi.nlm.nih.gov/20674390/" TargetMode="External" /><Relationship Type="http://schemas.openxmlformats.org/officeDocument/2006/relationships/hyperlink" Id="rId134" Target="https://pubmed.ncbi.nlm.nih.gov/20713495/" TargetMode="External" /><Relationship Type="http://schemas.openxmlformats.org/officeDocument/2006/relationships/hyperlink" Id="rId105" Target="https://pubmed.ncbi.nlm.nih.gov/21546144/" TargetMode="External" /><Relationship Type="http://schemas.openxmlformats.org/officeDocument/2006/relationships/hyperlink" Id="rId77" Target="https://pubmed.ncbi.nlm.nih.gov/21658988/" TargetMode="External" /><Relationship Type="http://schemas.openxmlformats.org/officeDocument/2006/relationships/hyperlink" Id="rId145" Target="https://pubmed.ncbi.nlm.nih.gov/21802955/" TargetMode="External" /><Relationship Type="http://schemas.openxmlformats.org/officeDocument/2006/relationships/hyperlink" Id="rId87" Target="https://pubmed.ncbi.nlm.nih.gov/22027108/" TargetMode="External" /><Relationship Type="http://schemas.openxmlformats.org/officeDocument/2006/relationships/hyperlink" Id="rId78" Target="https://pubmed.ncbi.nlm.nih.gov/22045006/" TargetMode="External" /><Relationship Type="http://schemas.openxmlformats.org/officeDocument/2006/relationships/hyperlink" Id="rId122" Target="https://pubmed.ncbi.nlm.nih.gov/22236541/" TargetMode="External" /><Relationship Type="http://schemas.openxmlformats.org/officeDocument/2006/relationships/hyperlink" Id="rId131" Target="https://pubmed.ncbi.nlm.nih.gov/22296867/" TargetMode="External" /><Relationship Type="http://schemas.openxmlformats.org/officeDocument/2006/relationships/hyperlink" Id="rId133" Target="https://pubmed.ncbi.nlm.nih.gov/22586331/" TargetMode="External" /><Relationship Type="http://schemas.openxmlformats.org/officeDocument/2006/relationships/hyperlink" Id="rId149" Target="https://pubmed.ncbi.nlm.nih.gov/23139428/" TargetMode="External" /><Relationship Type="http://schemas.openxmlformats.org/officeDocument/2006/relationships/hyperlink" Id="rId129" Target="https://pubmed.ncbi.nlm.nih.gov/23490634/" TargetMode="External" /><Relationship Type="http://schemas.openxmlformats.org/officeDocument/2006/relationships/hyperlink" Id="rId114" Target="https://pubmed.ncbi.nlm.nih.gov/23508598/" TargetMode="External" /><Relationship Type="http://schemas.openxmlformats.org/officeDocument/2006/relationships/hyperlink" Id="rId104" Target="https://pubmed.ncbi.nlm.nih.gov/23591949/" TargetMode="External" /><Relationship Type="http://schemas.openxmlformats.org/officeDocument/2006/relationships/hyperlink" Id="rId140" Target="https://pubmed.ncbi.nlm.nih.gov/23787298/" TargetMode="External" /><Relationship Type="http://schemas.openxmlformats.org/officeDocument/2006/relationships/hyperlink" Id="rId75" Target="https://pubmed.ncbi.nlm.nih.gov/24095099/" TargetMode="External" /><Relationship Type="http://schemas.openxmlformats.org/officeDocument/2006/relationships/hyperlink" Id="rId123" Target="https://pubmed.ncbi.nlm.nih.gov/24169445/" TargetMode="External" /><Relationship Type="http://schemas.openxmlformats.org/officeDocument/2006/relationships/hyperlink" Id="rId147" Target="https://pubmed.ncbi.nlm.nih.gov/24218376/" TargetMode="External" /><Relationship Type="http://schemas.openxmlformats.org/officeDocument/2006/relationships/hyperlink" Id="rId135" Target="https://pubmed.ncbi.nlm.nih.gov/24335669/" TargetMode="External" /><Relationship Type="http://schemas.openxmlformats.org/officeDocument/2006/relationships/hyperlink" Id="rId89" Target="https://pubmed.ncbi.nlm.nih.gov/24384659/" TargetMode="External" /><Relationship Type="http://schemas.openxmlformats.org/officeDocument/2006/relationships/hyperlink" Id="rId110" Target="https://pubmed.ncbi.nlm.nih.gov/24725788/" TargetMode="External" /><Relationship Type="http://schemas.openxmlformats.org/officeDocument/2006/relationships/hyperlink" Id="rId97" Target="https://pubmed.ncbi.nlm.nih.gov/24734970/" TargetMode="External" /><Relationship Type="http://schemas.openxmlformats.org/officeDocument/2006/relationships/hyperlink" Id="rId121" Target="https://pubmed.ncbi.nlm.nih.gov/24870567/" TargetMode="External" /><Relationship Type="http://schemas.openxmlformats.org/officeDocument/2006/relationships/hyperlink" Id="rId130" Target="https://pubmed.ncbi.nlm.nih.gov/24983492/" TargetMode="External" /><Relationship Type="http://schemas.openxmlformats.org/officeDocument/2006/relationships/hyperlink" Id="rId109" Target="https://pubmed.ncbi.nlm.nih.gov/25019482/" TargetMode="External" /><Relationship Type="http://schemas.openxmlformats.org/officeDocument/2006/relationships/hyperlink" Id="rId82" Target="https://pubmed.ncbi.nlm.nih.gov/25637464/" TargetMode="External" /><Relationship Type="http://schemas.openxmlformats.org/officeDocument/2006/relationships/hyperlink" Id="rId117" Target="https://pubmed.ncbi.nlm.nih.gov/25723574/" TargetMode="External" /><Relationship Type="http://schemas.openxmlformats.org/officeDocument/2006/relationships/hyperlink" Id="rId146" Target="https://pubmed.ncbi.nlm.nih.gov/25799308/" TargetMode="External" /><Relationship Type="http://schemas.openxmlformats.org/officeDocument/2006/relationships/hyperlink" Id="rId144" Target="https://pubmed.ncbi.nlm.nih.gov/26340276/" TargetMode="External" /><Relationship Type="http://schemas.openxmlformats.org/officeDocument/2006/relationships/hyperlink" Id="rId148" Target="https://pubmed.ncbi.nlm.nih.gov/26752509/" TargetMode="External" /><Relationship Type="http://schemas.openxmlformats.org/officeDocument/2006/relationships/hyperlink" Id="rId96" Target="https://pubmed.ncbi.nlm.nih.gov/27184314/" TargetMode="External" /><Relationship Type="http://schemas.openxmlformats.org/officeDocument/2006/relationships/hyperlink" Id="rId108" Target="https://pubmed.ncbi.nlm.nih.gov/27324871/" TargetMode="External" /><Relationship Type="http://schemas.openxmlformats.org/officeDocument/2006/relationships/hyperlink" Id="rId136" Target="https://pubmed.ncbi.nlm.nih.gov/27376890/" TargetMode="External" /><Relationship Type="http://schemas.openxmlformats.org/officeDocument/2006/relationships/hyperlink" Id="rId98" Target="https://pubmed.ncbi.nlm.nih.gov/27693989/" TargetMode="External" /><Relationship Type="http://schemas.openxmlformats.org/officeDocument/2006/relationships/hyperlink" Id="rId86" Target="https://pubmed.ncbi.nlm.nih.gov/28407504/" TargetMode="External" /><Relationship Type="http://schemas.openxmlformats.org/officeDocument/2006/relationships/hyperlink" Id="rId81" Target="https://pubmed.ncbi.nlm.nih.gov/28476690/" TargetMode="External" /><Relationship Type="http://schemas.openxmlformats.org/officeDocument/2006/relationships/hyperlink" Id="rId94" Target="https://pubmed.ncbi.nlm.nih.gov/28863296/" TargetMode="External" /><Relationship Type="http://schemas.openxmlformats.org/officeDocument/2006/relationships/hyperlink" Id="rId119" Target="https://pubmed.ncbi.nlm.nih.gov/29330230/" TargetMode="External" /><Relationship Type="http://schemas.openxmlformats.org/officeDocument/2006/relationships/hyperlink" Id="rId128" Target="https://pubmed.ncbi.nlm.nih.gov/29357856/" TargetMode="External" /><Relationship Type="http://schemas.openxmlformats.org/officeDocument/2006/relationships/hyperlink" Id="rId84" Target="https://pubmed.ncbi.nlm.nih.gov/2951745/" TargetMode="External" /><Relationship Type="http://schemas.openxmlformats.org/officeDocument/2006/relationships/hyperlink" Id="rId111" Target="https://pubmed.ncbi.nlm.nih.gov/29730619/" TargetMode="External" /><Relationship Type="http://schemas.openxmlformats.org/officeDocument/2006/relationships/hyperlink" Id="rId115" Target="https://pubmed.ncbi.nlm.nih.gov/30867144/" TargetMode="External" /><Relationship Type="http://schemas.openxmlformats.org/officeDocument/2006/relationships/hyperlink" Id="rId85" Target="https://pubmed.ncbi.nlm.nih.gov/31451200/" TargetMode="External" /><Relationship Type="http://schemas.openxmlformats.org/officeDocument/2006/relationships/hyperlink" Id="rId99" Target="https://pubmed.ncbi.nlm.nih.gov/3206295/" TargetMode="External" /><Relationship Type="http://schemas.openxmlformats.org/officeDocument/2006/relationships/hyperlink" Id="rId112" Target="https://pubmed.ncbi.nlm.nih.gov/32071772/" TargetMode="External" /><Relationship Type="http://schemas.openxmlformats.org/officeDocument/2006/relationships/hyperlink" Id="rId150" Target="https://pubmed.ncbi.nlm.nih.gov/33074206/" TargetMode="External" /><Relationship Type="http://schemas.openxmlformats.org/officeDocument/2006/relationships/hyperlink" Id="rId142" Target="https://pubmed.ncbi.nlm.nih.gov/33720272/" TargetMode="External" /><Relationship Type="http://schemas.openxmlformats.org/officeDocument/2006/relationships/hyperlink" Id="rId107" Target="https://pubmed.ncbi.nlm.nih.gov/33948195/" TargetMode="External" /><Relationship Type="http://schemas.openxmlformats.org/officeDocument/2006/relationships/hyperlink" Id="rId103" Target="https://pubmed.ncbi.nlm.nih.gov/34090549/" TargetMode="External" /><Relationship Type="http://schemas.openxmlformats.org/officeDocument/2006/relationships/hyperlink" Id="rId100" Target="https://pubmed.ncbi.nlm.nih.gov/34342202/" TargetMode="External" /><Relationship Type="http://schemas.openxmlformats.org/officeDocument/2006/relationships/hyperlink" Id="rId138" Target="https://pubmed.ncbi.nlm.nih.gov/34503841/" TargetMode="External" /><Relationship Type="http://schemas.openxmlformats.org/officeDocument/2006/relationships/hyperlink" Id="rId116" Target="https://pubmed.ncbi.nlm.nih.gov/34580864/" TargetMode="External" /><Relationship Type="http://schemas.openxmlformats.org/officeDocument/2006/relationships/hyperlink" Id="rId113" Target="https://pubmed.ncbi.nlm.nih.gov/35457772/" TargetMode="External" /><Relationship Type="http://schemas.openxmlformats.org/officeDocument/2006/relationships/hyperlink" Id="rId139" Target="https://pubmed.ncbi.nlm.nih.gov/36586813/" TargetMode="External" /><Relationship Type="http://schemas.openxmlformats.org/officeDocument/2006/relationships/hyperlink" Id="rId141" Target="https://pubmed.ncbi.nlm.nih.gov/36690712/" TargetMode="External" /><Relationship Type="http://schemas.openxmlformats.org/officeDocument/2006/relationships/hyperlink" Id="rId95" Target="https://pubmed.ncbi.nlm.nih.gov/37076546/" TargetMode="External" /><Relationship Type="http://schemas.openxmlformats.org/officeDocument/2006/relationships/hyperlink" Id="rId118" Target="https://pubmed.ncbi.nlm.nih.gov/37146623/" TargetMode="External" /><Relationship Type="http://schemas.openxmlformats.org/officeDocument/2006/relationships/hyperlink" Id="rId132" Target="https://pubmed.ncbi.nlm.nih.gov/37172128/" TargetMode="External" /><Relationship Type="http://schemas.openxmlformats.org/officeDocument/2006/relationships/hyperlink" Id="rId80" Target="https://pubmed.ncbi.nlm.nih.gov/38876627/" TargetMode="External" /><Relationship Type="http://schemas.openxmlformats.org/officeDocument/2006/relationships/hyperlink" Id="rId126" Target="https://pubmed.ncbi.nlm.nih.gov/39920074/" TargetMode="External" /><Relationship Type="http://schemas.openxmlformats.org/officeDocument/2006/relationships/hyperlink" Id="rId120" Target="https://pubmed.ncbi.nlm.nih.gov/40965964/" TargetMode="External" /><Relationship Type="http://schemas.openxmlformats.org/officeDocument/2006/relationships/hyperlink" Id="rId83" Target="https://pubmed.ncbi.nlm.nih.gov/8863760/" TargetMode="External" /><Relationship Type="http://schemas.openxmlformats.org/officeDocument/2006/relationships/hyperlink" Id="rId72" Target="https://pubmed.ncbi.nlm.nih.gov/9629932/" TargetMode="External" /></Relationships>
</file>

<file path=word/_rels/footnotes.xml.rels><?xml version="1.0" encoding="UTF-8"?><Relationships xmlns="http://schemas.openxmlformats.org/package/2006/relationships"><Relationship Type="http://schemas.openxmlformats.org/officeDocument/2006/relationships/hyperlink" Id="rId125" Target="https://pubmed.ncbi.nlm.nih.gov/11414776/" TargetMode="External" /><Relationship Type="http://schemas.openxmlformats.org/officeDocument/2006/relationships/hyperlink" Id="rId74" Target="https://pubmed.ncbi.nlm.nih.gov/15682018/" TargetMode="External" /><Relationship Type="http://schemas.openxmlformats.org/officeDocument/2006/relationships/hyperlink" Id="rId73" Target="https://pubmed.ncbi.nlm.nih.gov/15687145/" TargetMode="External" /><Relationship Type="http://schemas.openxmlformats.org/officeDocument/2006/relationships/hyperlink" Id="rId102" Target="https://pubmed.ncbi.nlm.nih.gov/16418642/" TargetMode="External" /><Relationship Type="http://schemas.openxmlformats.org/officeDocument/2006/relationships/hyperlink" Id="rId93" Target="https://pubmed.ncbi.nlm.nih.gov/18053722/" TargetMode="External" /><Relationship Type="http://schemas.openxmlformats.org/officeDocument/2006/relationships/hyperlink" Id="rId76" Target="https://pubmed.ncbi.nlm.nih.gov/18075592/" TargetMode="External" /><Relationship Type="http://schemas.openxmlformats.org/officeDocument/2006/relationships/hyperlink" Id="rId88" Target="https://pubmed.ncbi.nlm.nih.gov/18282648/" TargetMode="External" /><Relationship Type="http://schemas.openxmlformats.org/officeDocument/2006/relationships/hyperlink" Id="rId79" Target="https://pubmed.ncbi.nlm.nih.gov/18758367/" TargetMode="External" /><Relationship Type="http://schemas.openxmlformats.org/officeDocument/2006/relationships/hyperlink" Id="rId127" Target="https://pubmed.ncbi.nlm.nih.gov/18786763/" TargetMode="External" /><Relationship Type="http://schemas.openxmlformats.org/officeDocument/2006/relationships/hyperlink" Id="rId143" Target="https://pubmed.ncbi.nlm.nih.gov/18833309/" TargetMode="External" /><Relationship Type="http://schemas.openxmlformats.org/officeDocument/2006/relationships/hyperlink" Id="rId101" Target="https://pubmed.ncbi.nlm.nih.gov/19139672/" TargetMode="External" /><Relationship Type="http://schemas.openxmlformats.org/officeDocument/2006/relationships/hyperlink" Id="rId137" Target="https://pubmed.ncbi.nlm.nih.gov/19147614/" TargetMode="External" /><Relationship Type="http://schemas.openxmlformats.org/officeDocument/2006/relationships/hyperlink" Id="rId124" Target="https://pubmed.ncbi.nlm.nih.gov/19363489/" TargetMode="External" /><Relationship Type="http://schemas.openxmlformats.org/officeDocument/2006/relationships/hyperlink" Id="rId91" Target="https://pubmed.ncbi.nlm.nih.gov/19467607/" TargetMode="External" /><Relationship Type="http://schemas.openxmlformats.org/officeDocument/2006/relationships/hyperlink" Id="rId92" Target="https://pubmed.ncbi.nlm.nih.gov/19721214/" TargetMode="External" /><Relationship Type="http://schemas.openxmlformats.org/officeDocument/2006/relationships/hyperlink" Id="rId106" Target="https://pubmed.ncbi.nlm.nih.gov/20075147/" TargetMode="External" /><Relationship Type="http://schemas.openxmlformats.org/officeDocument/2006/relationships/hyperlink" Id="rId90" Target="https://pubmed.ncbi.nlm.nih.gov/20674390/" TargetMode="External" /><Relationship Type="http://schemas.openxmlformats.org/officeDocument/2006/relationships/hyperlink" Id="rId134" Target="https://pubmed.ncbi.nlm.nih.gov/20713495/" TargetMode="External" /><Relationship Type="http://schemas.openxmlformats.org/officeDocument/2006/relationships/hyperlink" Id="rId105" Target="https://pubmed.ncbi.nlm.nih.gov/21546144/" TargetMode="External" /><Relationship Type="http://schemas.openxmlformats.org/officeDocument/2006/relationships/hyperlink" Id="rId77" Target="https://pubmed.ncbi.nlm.nih.gov/21658988/" TargetMode="External" /><Relationship Type="http://schemas.openxmlformats.org/officeDocument/2006/relationships/hyperlink" Id="rId145" Target="https://pubmed.ncbi.nlm.nih.gov/21802955/" TargetMode="External" /><Relationship Type="http://schemas.openxmlformats.org/officeDocument/2006/relationships/hyperlink" Id="rId87" Target="https://pubmed.ncbi.nlm.nih.gov/22027108/" TargetMode="External" /><Relationship Type="http://schemas.openxmlformats.org/officeDocument/2006/relationships/hyperlink" Id="rId78" Target="https://pubmed.ncbi.nlm.nih.gov/22045006/" TargetMode="External" /><Relationship Type="http://schemas.openxmlformats.org/officeDocument/2006/relationships/hyperlink" Id="rId122" Target="https://pubmed.ncbi.nlm.nih.gov/22236541/" TargetMode="External" /><Relationship Type="http://schemas.openxmlformats.org/officeDocument/2006/relationships/hyperlink" Id="rId131" Target="https://pubmed.ncbi.nlm.nih.gov/22296867/" TargetMode="External" /><Relationship Type="http://schemas.openxmlformats.org/officeDocument/2006/relationships/hyperlink" Id="rId133" Target="https://pubmed.ncbi.nlm.nih.gov/22586331/" TargetMode="External" /><Relationship Type="http://schemas.openxmlformats.org/officeDocument/2006/relationships/hyperlink" Id="rId149" Target="https://pubmed.ncbi.nlm.nih.gov/23139428/" TargetMode="External" /><Relationship Type="http://schemas.openxmlformats.org/officeDocument/2006/relationships/hyperlink" Id="rId129" Target="https://pubmed.ncbi.nlm.nih.gov/23490634/" TargetMode="External" /><Relationship Type="http://schemas.openxmlformats.org/officeDocument/2006/relationships/hyperlink" Id="rId114" Target="https://pubmed.ncbi.nlm.nih.gov/23508598/" TargetMode="External" /><Relationship Type="http://schemas.openxmlformats.org/officeDocument/2006/relationships/hyperlink" Id="rId104" Target="https://pubmed.ncbi.nlm.nih.gov/23591949/" TargetMode="External" /><Relationship Type="http://schemas.openxmlformats.org/officeDocument/2006/relationships/hyperlink" Id="rId140" Target="https://pubmed.ncbi.nlm.nih.gov/23787298/" TargetMode="External" /><Relationship Type="http://schemas.openxmlformats.org/officeDocument/2006/relationships/hyperlink" Id="rId75" Target="https://pubmed.ncbi.nlm.nih.gov/24095099/" TargetMode="External" /><Relationship Type="http://schemas.openxmlformats.org/officeDocument/2006/relationships/hyperlink" Id="rId123" Target="https://pubmed.ncbi.nlm.nih.gov/24169445/" TargetMode="External" /><Relationship Type="http://schemas.openxmlformats.org/officeDocument/2006/relationships/hyperlink" Id="rId147" Target="https://pubmed.ncbi.nlm.nih.gov/24218376/" TargetMode="External" /><Relationship Type="http://schemas.openxmlformats.org/officeDocument/2006/relationships/hyperlink" Id="rId135" Target="https://pubmed.ncbi.nlm.nih.gov/24335669/" TargetMode="External" /><Relationship Type="http://schemas.openxmlformats.org/officeDocument/2006/relationships/hyperlink" Id="rId89" Target="https://pubmed.ncbi.nlm.nih.gov/24384659/" TargetMode="External" /><Relationship Type="http://schemas.openxmlformats.org/officeDocument/2006/relationships/hyperlink" Id="rId110" Target="https://pubmed.ncbi.nlm.nih.gov/24725788/" TargetMode="External" /><Relationship Type="http://schemas.openxmlformats.org/officeDocument/2006/relationships/hyperlink" Id="rId97" Target="https://pubmed.ncbi.nlm.nih.gov/24734970/" TargetMode="External" /><Relationship Type="http://schemas.openxmlformats.org/officeDocument/2006/relationships/hyperlink" Id="rId121" Target="https://pubmed.ncbi.nlm.nih.gov/24870567/" TargetMode="External" /><Relationship Type="http://schemas.openxmlformats.org/officeDocument/2006/relationships/hyperlink" Id="rId130" Target="https://pubmed.ncbi.nlm.nih.gov/24983492/" TargetMode="External" /><Relationship Type="http://schemas.openxmlformats.org/officeDocument/2006/relationships/hyperlink" Id="rId109" Target="https://pubmed.ncbi.nlm.nih.gov/25019482/" TargetMode="External" /><Relationship Type="http://schemas.openxmlformats.org/officeDocument/2006/relationships/hyperlink" Id="rId82" Target="https://pubmed.ncbi.nlm.nih.gov/25637464/" TargetMode="External" /><Relationship Type="http://schemas.openxmlformats.org/officeDocument/2006/relationships/hyperlink" Id="rId117" Target="https://pubmed.ncbi.nlm.nih.gov/25723574/" TargetMode="External" /><Relationship Type="http://schemas.openxmlformats.org/officeDocument/2006/relationships/hyperlink" Id="rId146" Target="https://pubmed.ncbi.nlm.nih.gov/25799308/" TargetMode="External" /><Relationship Type="http://schemas.openxmlformats.org/officeDocument/2006/relationships/hyperlink" Id="rId144" Target="https://pubmed.ncbi.nlm.nih.gov/26340276/" TargetMode="External" /><Relationship Type="http://schemas.openxmlformats.org/officeDocument/2006/relationships/hyperlink" Id="rId148" Target="https://pubmed.ncbi.nlm.nih.gov/26752509/" TargetMode="External" /><Relationship Type="http://schemas.openxmlformats.org/officeDocument/2006/relationships/hyperlink" Id="rId96" Target="https://pubmed.ncbi.nlm.nih.gov/27184314/" TargetMode="External" /><Relationship Type="http://schemas.openxmlformats.org/officeDocument/2006/relationships/hyperlink" Id="rId108" Target="https://pubmed.ncbi.nlm.nih.gov/27324871/" TargetMode="External" /><Relationship Type="http://schemas.openxmlformats.org/officeDocument/2006/relationships/hyperlink" Id="rId136" Target="https://pubmed.ncbi.nlm.nih.gov/27376890/" TargetMode="External" /><Relationship Type="http://schemas.openxmlformats.org/officeDocument/2006/relationships/hyperlink" Id="rId98" Target="https://pubmed.ncbi.nlm.nih.gov/27693989/" TargetMode="External" /><Relationship Type="http://schemas.openxmlformats.org/officeDocument/2006/relationships/hyperlink" Id="rId86" Target="https://pubmed.ncbi.nlm.nih.gov/28407504/" TargetMode="External" /><Relationship Type="http://schemas.openxmlformats.org/officeDocument/2006/relationships/hyperlink" Id="rId81" Target="https://pubmed.ncbi.nlm.nih.gov/28476690/" TargetMode="External" /><Relationship Type="http://schemas.openxmlformats.org/officeDocument/2006/relationships/hyperlink" Id="rId94" Target="https://pubmed.ncbi.nlm.nih.gov/28863296/" TargetMode="External" /><Relationship Type="http://schemas.openxmlformats.org/officeDocument/2006/relationships/hyperlink" Id="rId119" Target="https://pubmed.ncbi.nlm.nih.gov/29330230/" TargetMode="External" /><Relationship Type="http://schemas.openxmlformats.org/officeDocument/2006/relationships/hyperlink" Id="rId128" Target="https://pubmed.ncbi.nlm.nih.gov/29357856/" TargetMode="External" /><Relationship Type="http://schemas.openxmlformats.org/officeDocument/2006/relationships/hyperlink" Id="rId84" Target="https://pubmed.ncbi.nlm.nih.gov/2951745/" TargetMode="External" /><Relationship Type="http://schemas.openxmlformats.org/officeDocument/2006/relationships/hyperlink" Id="rId111" Target="https://pubmed.ncbi.nlm.nih.gov/29730619/" TargetMode="External" /><Relationship Type="http://schemas.openxmlformats.org/officeDocument/2006/relationships/hyperlink" Id="rId115" Target="https://pubmed.ncbi.nlm.nih.gov/30867144/" TargetMode="External" /><Relationship Type="http://schemas.openxmlformats.org/officeDocument/2006/relationships/hyperlink" Id="rId85" Target="https://pubmed.ncbi.nlm.nih.gov/31451200/" TargetMode="External" /><Relationship Type="http://schemas.openxmlformats.org/officeDocument/2006/relationships/hyperlink" Id="rId99" Target="https://pubmed.ncbi.nlm.nih.gov/3206295/" TargetMode="External" /><Relationship Type="http://schemas.openxmlformats.org/officeDocument/2006/relationships/hyperlink" Id="rId112" Target="https://pubmed.ncbi.nlm.nih.gov/32071772/" TargetMode="External" /><Relationship Type="http://schemas.openxmlformats.org/officeDocument/2006/relationships/hyperlink" Id="rId150" Target="https://pubmed.ncbi.nlm.nih.gov/33074206/" TargetMode="External" /><Relationship Type="http://schemas.openxmlformats.org/officeDocument/2006/relationships/hyperlink" Id="rId142" Target="https://pubmed.ncbi.nlm.nih.gov/33720272/" TargetMode="External" /><Relationship Type="http://schemas.openxmlformats.org/officeDocument/2006/relationships/hyperlink" Id="rId107" Target="https://pubmed.ncbi.nlm.nih.gov/33948195/" TargetMode="External" /><Relationship Type="http://schemas.openxmlformats.org/officeDocument/2006/relationships/hyperlink" Id="rId103" Target="https://pubmed.ncbi.nlm.nih.gov/34090549/" TargetMode="External" /><Relationship Type="http://schemas.openxmlformats.org/officeDocument/2006/relationships/hyperlink" Id="rId100" Target="https://pubmed.ncbi.nlm.nih.gov/34342202/" TargetMode="External" /><Relationship Type="http://schemas.openxmlformats.org/officeDocument/2006/relationships/hyperlink" Id="rId138" Target="https://pubmed.ncbi.nlm.nih.gov/34503841/" TargetMode="External" /><Relationship Type="http://schemas.openxmlformats.org/officeDocument/2006/relationships/hyperlink" Id="rId116" Target="https://pubmed.ncbi.nlm.nih.gov/34580864/" TargetMode="External" /><Relationship Type="http://schemas.openxmlformats.org/officeDocument/2006/relationships/hyperlink" Id="rId113" Target="https://pubmed.ncbi.nlm.nih.gov/35457772/" TargetMode="External" /><Relationship Type="http://schemas.openxmlformats.org/officeDocument/2006/relationships/hyperlink" Id="rId139" Target="https://pubmed.ncbi.nlm.nih.gov/36586813/" TargetMode="External" /><Relationship Type="http://schemas.openxmlformats.org/officeDocument/2006/relationships/hyperlink" Id="rId141" Target="https://pubmed.ncbi.nlm.nih.gov/36690712/" TargetMode="External" /><Relationship Type="http://schemas.openxmlformats.org/officeDocument/2006/relationships/hyperlink" Id="rId95" Target="https://pubmed.ncbi.nlm.nih.gov/37076546/" TargetMode="External" /><Relationship Type="http://schemas.openxmlformats.org/officeDocument/2006/relationships/hyperlink" Id="rId118" Target="https://pubmed.ncbi.nlm.nih.gov/37146623/" TargetMode="External" /><Relationship Type="http://schemas.openxmlformats.org/officeDocument/2006/relationships/hyperlink" Id="rId132" Target="https://pubmed.ncbi.nlm.nih.gov/37172128/" TargetMode="External" /><Relationship Type="http://schemas.openxmlformats.org/officeDocument/2006/relationships/hyperlink" Id="rId80" Target="https://pubmed.ncbi.nlm.nih.gov/38876627/" TargetMode="External" /><Relationship Type="http://schemas.openxmlformats.org/officeDocument/2006/relationships/hyperlink" Id="rId126" Target="https://pubmed.ncbi.nlm.nih.gov/39920074/" TargetMode="External" /><Relationship Type="http://schemas.openxmlformats.org/officeDocument/2006/relationships/hyperlink" Id="rId120" Target="https://pubmed.ncbi.nlm.nih.gov/40965964/" TargetMode="External" /><Relationship Type="http://schemas.openxmlformats.org/officeDocument/2006/relationships/hyperlink" Id="rId83" Target="https://pubmed.ncbi.nlm.nih.gov/8863760/" TargetMode="External" /><Relationship Type="http://schemas.openxmlformats.org/officeDocument/2006/relationships/hyperlink" Id="rId72" Target="https://pubmed.ncbi.nlm.nih.gov/96299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Iperlordosi Lombare</dc:title>
  <dc:creator>Mobilitas — Direzione Osteopatica</dc:creator>
  <dc:language>it-IT</dc:language>
  <cp:keywords/>
  <dcterms:created xsi:type="dcterms:W3CDTF">2026-08-24T15:09:24Z</dcterms:created>
  <dcterms:modified xsi:type="dcterms:W3CDTF">2026-08-24T15:09:24Z</dcterms:modified>
</cp:coreProperties>
</file>

<file path=docProps/custom.xml><?xml version="1.0" encoding="utf-8"?>
<Properties xmlns="http://schemas.openxmlformats.org/officeDocument/2006/custom-properties" xmlns:vt="http://schemas.openxmlformats.org/officeDocument/2006/docPropsVTypes"/>
</file>